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3E96A">
      <w:pPr>
        <w:pStyle w:val="41"/>
        <w:ind w:firstLine="0" w:firstLineChars="0"/>
        <w:jc w:val="center"/>
        <w:rPr>
          <w:rFonts w:hint="eastAsia" w:ascii="宋体" w:hAnsi="宋体"/>
          <w:b/>
          <w:color w:val="auto"/>
          <w:sz w:val="56"/>
          <w:szCs w:val="56"/>
          <w:highlight w:val="none"/>
        </w:rPr>
      </w:pPr>
    </w:p>
    <w:p w14:paraId="5217ABFB">
      <w:pPr>
        <w:pStyle w:val="33"/>
        <w:rPr>
          <w:rFonts w:hint="eastAsia"/>
        </w:rPr>
      </w:pPr>
    </w:p>
    <w:p w14:paraId="4FF052FE">
      <w:pPr>
        <w:pStyle w:val="41"/>
        <w:ind w:firstLine="0" w:firstLineChars="0"/>
        <w:jc w:val="center"/>
        <w:rPr>
          <w:rFonts w:hint="default" w:ascii="宋体" w:hAnsi="宋体"/>
          <w:b/>
          <w:color w:val="auto"/>
          <w:sz w:val="52"/>
          <w:szCs w:val="52"/>
          <w:highlight w:val="none"/>
          <w:lang w:val="en-US"/>
        </w:rPr>
      </w:pPr>
      <w:r>
        <w:rPr>
          <w:rFonts w:hint="default" w:ascii="宋体" w:hAnsi="宋体"/>
          <w:b/>
          <w:color w:val="auto"/>
          <w:sz w:val="56"/>
          <w:szCs w:val="56"/>
          <w:highlight w:val="none"/>
          <w:lang w:val="en-US" w:eastAsia="zh-CN"/>
        </w:rPr>
        <w:t>金华市智能制造综合发展服务项目</w:t>
      </w:r>
    </w:p>
    <w:p w14:paraId="49B8130F">
      <w:pPr>
        <w:pStyle w:val="32"/>
        <w:ind w:left="560" w:hanging="560"/>
        <w:rPr>
          <w:rFonts w:hint="eastAsia" w:ascii="宋体" w:hAnsi="宋体"/>
          <w:b/>
          <w:color w:val="auto"/>
          <w:sz w:val="56"/>
          <w:szCs w:val="56"/>
          <w:highlight w:val="none"/>
          <w:lang w:val="en-US" w:eastAsia="zh-CN"/>
        </w:rPr>
      </w:pPr>
      <w:r>
        <w:rPr>
          <w:rFonts w:hint="eastAsia" w:ascii="宋体" w:hAnsi="宋体"/>
          <w:b/>
          <w:color w:val="auto"/>
          <w:sz w:val="56"/>
          <w:szCs w:val="56"/>
          <w:highlight w:val="none"/>
          <w:lang w:val="en-US" w:eastAsia="zh-CN"/>
        </w:rPr>
        <w:t xml:space="preserve"> </w:t>
      </w:r>
    </w:p>
    <w:p w14:paraId="23532103">
      <w:pPr>
        <w:rPr>
          <w:rFonts w:hint="eastAsia"/>
          <w:lang w:val="en-US" w:eastAsia="zh-CN"/>
        </w:rPr>
      </w:pPr>
    </w:p>
    <w:p w14:paraId="52785BD7">
      <w:pPr>
        <w:rPr>
          <w:rFonts w:hint="eastAsia"/>
          <w:color w:val="auto"/>
          <w:highlight w:val="none"/>
          <w:lang w:eastAsia="zh-CN"/>
        </w:rPr>
      </w:pPr>
    </w:p>
    <w:p w14:paraId="7CB26AEB">
      <w:pPr>
        <w:spacing w:before="120" w:beforeLines="50" w:line="360" w:lineRule="auto"/>
        <w:jc w:val="center"/>
        <w:rPr>
          <w:rFonts w:ascii="宋体" w:hAnsi="宋体" w:cs="宋体"/>
          <w:b/>
          <w:color w:val="auto"/>
          <w:spacing w:val="44"/>
          <w:sz w:val="84"/>
          <w:szCs w:val="84"/>
          <w:highlight w:val="none"/>
        </w:rPr>
      </w:pPr>
      <w:r>
        <w:rPr>
          <w:rFonts w:hint="eastAsia" w:ascii="宋体" w:hAnsi="宋体" w:cs="宋体"/>
          <w:b/>
          <w:color w:val="auto"/>
          <w:spacing w:val="44"/>
          <w:sz w:val="84"/>
          <w:szCs w:val="84"/>
          <w:highlight w:val="none"/>
        </w:rPr>
        <w:t>公开招标文件</w:t>
      </w:r>
    </w:p>
    <w:p w14:paraId="5DDCC46C">
      <w:pPr>
        <w:pStyle w:val="25"/>
        <w:snapToGrid w:val="0"/>
        <w:spacing w:beforeLines="0" w:afterLines="0" w:line="360" w:lineRule="auto"/>
        <w:jc w:val="center"/>
        <w:rPr>
          <w:rFonts w:hint="default" w:hAnsi="宋体"/>
          <w:b/>
          <w:color w:val="auto"/>
          <w:w w:val="80"/>
          <w:sz w:val="40"/>
          <w:szCs w:val="72"/>
          <w:highlight w:val="none"/>
        </w:rPr>
      </w:pPr>
      <w:r>
        <w:rPr>
          <w:rFonts w:hAnsi="宋体"/>
          <w:b/>
          <w:color w:val="auto"/>
          <w:w w:val="80"/>
          <w:sz w:val="40"/>
          <w:szCs w:val="72"/>
          <w:highlight w:val="none"/>
        </w:rPr>
        <w:t>（政采云电子标</w:t>
      </w:r>
      <w:r>
        <w:rPr>
          <w:rFonts w:hint="eastAsia" w:hAnsi="宋体"/>
          <w:b/>
          <w:color w:val="auto"/>
          <w:w w:val="80"/>
          <w:sz w:val="40"/>
          <w:szCs w:val="72"/>
          <w:highlight w:val="none"/>
          <w:lang w:eastAsia="zh-CN"/>
        </w:rPr>
        <w:t>，非专门面向中小企业采购</w:t>
      </w:r>
      <w:r>
        <w:rPr>
          <w:rFonts w:hAnsi="宋体"/>
          <w:b/>
          <w:color w:val="auto"/>
          <w:w w:val="80"/>
          <w:sz w:val="40"/>
          <w:szCs w:val="72"/>
          <w:highlight w:val="none"/>
        </w:rPr>
        <w:t>）</w:t>
      </w:r>
    </w:p>
    <w:p w14:paraId="1DBEC2A8">
      <w:pPr>
        <w:pStyle w:val="186"/>
        <w:ind w:firstLine="480"/>
        <w:rPr>
          <w:color w:val="auto"/>
          <w:highlight w:val="none"/>
        </w:rPr>
      </w:pPr>
    </w:p>
    <w:p w14:paraId="21419C07">
      <w:pPr>
        <w:pStyle w:val="186"/>
        <w:ind w:firstLine="480"/>
        <w:rPr>
          <w:color w:val="auto"/>
          <w:highlight w:val="none"/>
        </w:rPr>
      </w:pPr>
    </w:p>
    <w:p w14:paraId="71E2DC7C">
      <w:pPr>
        <w:pStyle w:val="186"/>
        <w:ind w:firstLine="480"/>
        <w:rPr>
          <w:color w:val="auto"/>
          <w:highlight w:val="none"/>
        </w:rPr>
      </w:pPr>
    </w:p>
    <w:p w14:paraId="2A182168">
      <w:pPr>
        <w:pStyle w:val="25"/>
        <w:snapToGrid w:val="0"/>
        <w:spacing w:beforeLines="0" w:afterLines="0" w:line="360" w:lineRule="auto"/>
        <w:ind w:firstLine="1134" w:firstLineChars="353"/>
        <w:rPr>
          <w:rFonts w:hint="default" w:hAnsi="宋体"/>
          <w:b/>
          <w:color w:val="auto"/>
          <w:sz w:val="32"/>
          <w:szCs w:val="52"/>
          <w:highlight w:val="none"/>
        </w:rPr>
      </w:pPr>
    </w:p>
    <w:p w14:paraId="5EBAD9F0">
      <w:pPr>
        <w:pStyle w:val="25"/>
        <w:snapToGrid w:val="0"/>
        <w:spacing w:beforeLines="0" w:afterLines="0" w:line="360" w:lineRule="auto"/>
        <w:ind w:firstLine="1134" w:firstLineChars="353"/>
        <w:rPr>
          <w:rFonts w:hint="default" w:hAnsi="宋体"/>
          <w:b/>
          <w:color w:val="auto"/>
          <w:sz w:val="32"/>
          <w:szCs w:val="52"/>
          <w:highlight w:val="none"/>
        </w:rPr>
      </w:pPr>
    </w:p>
    <w:p w14:paraId="6E797151">
      <w:pPr>
        <w:pStyle w:val="25"/>
        <w:snapToGrid w:val="0"/>
        <w:spacing w:beforeLines="0" w:afterLines="0" w:line="360" w:lineRule="auto"/>
        <w:ind w:firstLine="1134" w:firstLineChars="353"/>
        <w:rPr>
          <w:rFonts w:hint="default" w:hAnsi="宋体"/>
          <w:b/>
          <w:color w:val="auto"/>
          <w:sz w:val="32"/>
          <w:szCs w:val="52"/>
          <w:highlight w:val="none"/>
        </w:rPr>
      </w:pPr>
    </w:p>
    <w:p w14:paraId="50B8F1A4">
      <w:pPr>
        <w:pStyle w:val="25"/>
        <w:snapToGrid w:val="0"/>
        <w:spacing w:beforeLines="0" w:afterLines="0" w:line="360" w:lineRule="auto"/>
        <w:ind w:firstLine="1134" w:firstLineChars="353"/>
        <w:rPr>
          <w:rFonts w:hint="eastAsia" w:hAnsi="宋体" w:eastAsia="宋体"/>
          <w:b/>
          <w:color w:val="auto"/>
          <w:sz w:val="32"/>
          <w:szCs w:val="52"/>
          <w:highlight w:val="none"/>
          <w:lang w:val="en-US" w:eastAsia="zh-CN"/>
        </w:rPr>
      </w:pPr>
      <w:r>
        <w:rPr>
          <w:rFonts w:hAnsi="宋体"/>
          <w:b/>
          <w:color w:val="auto"/>
          <w:sz w:val="32"/>
          <w:szCs w:val="52"/>
          <w:highlight w:val="none"/>
        </w:rPr>
        <w:t>项目编号：</w:t>
      </w:r>
      <w:r>
        <w:rPr>
          <w:rFonts w:hint="eastAsia" w:hAnsi="宋体"/>
          <w:b/>
          <w:color w:val="auto"/>
          <w:sz w:val="32"/>
          <w:szCs w:val="52"/>
          <w:highlight w:val="none"/>
          <w:lang w:val="en-US" w:eastAsia="zh-CN"/>
        </w:rPr>
        <w:t>WQ2025123-ZFCG028</w:t>
      </w:r>
    </w:p>
    <w:p w14:paraId="09EFABAC">
      <w:pPr>
        <w:pStyle w:val="25"/>
        <w:snapToGrid w:val="0"/>
        <w:spacing w:beforeLines="0" w:afterLines="0" w:line="360" w:lineRule="auto"/>
        <w:ind w:firstLine="1134" w:firstLineChars="353"/>
        <w:rPr>
          <w:rFonts w:hint="eastAsia" w:hAnsi="宋体" w:eastAsia="宋体"/>
          <w:b/>
          <w:color w:val="auto"/>
          <w:sz w:val="32"/>
          <w:szCs w:val="52"/>
          <w:highlight w:val="none"/>
          <w:lang w:eastAsia="zh-CN"/>
        </w:rPr>
      </w:pPr>
      <w:r>
        <w:rPr>
          <w:rFonts w:hAnsi="宋体"/>
          <w:b/>
          <w:color w:val="auto"/>
          <w:sz w:val="32"/>
          <w:szCs w:val="52"/>
          <w:highlight w:val="none"/>
        </w:rPr>
        <w:t>采购单位：</w:t>
      </w:r>
      <w:r>
        <w:rPr>
          <w:rFonts w:hint="eastAsia" w:hAnsi="宋体"/>
          <w:b/>
          <w:color w:val="auto"/>
          <w:sz w:val="32"/>
          <w:szCs w:val="52"/>
          <w:highlight w:val="none"/>
          <w:lang w:eastAsia="zh-CN"/>
        </w:rPr>
        <w:t>金华市经济和信息化局</w:t>
      </w:r>
    </w:p>
    <w:p w14:paraId="1D3F14BA">
      <w:pPr>
        <w:pStyle w:val="25"/>
        <w:snapToGrid w:val="0"/>
        <w:spacing w:beforeLines="0" w:afterLines="0" w:line="360" w:lineRule="auto"/>
        <w:ind w:firstLine="1134" w:firstLineChars="353"/>
        <w:rPr>
          <w:rFonts w:ascii="宋体" w:hAnsi="宋体"/>
          <w:b/>
          <w:bCs/>
          <w:color w:val="auto"/>
          <w:w w:val="95"/>
          <w:sz w:val="30"/>
          <w:szCs w:val="30"/>
          <w:highlight w:val="none"/>
        </w:rPr>
      </w:pPr>
      <w:r>
        <w:rPr>
          <w:rFonts w:hAnsi="宋体"/>
          <w:b/>
          <w:color w:val="auto"/>
          <w:sz w:val="32"/>
          <w:szCs w:val="52"/>
          <w:highlight w:val="none"/>
        </w:rPr>
        <w:t>代理机构：金华市万全招标代理有限公司</w:t>
      </w:r>
    </w:p>
    <w:p w14:paraId="4F2DA2F4">
      <w:pPr>
        <w:pStyle w:val="41"/>
        <w:ind w:firstLine="210"/>
        <w:rPr>
          <w:color w:val="auto"/>
          <w:highlight w:val="none"/>
        </w:rPr>
      </w:pPr>
    </w:p>
    <w:p w14:paraId="06FDAD8F">
      <w:pPr>
        <w:snapToGrid w:val="0"/>
        <w:spacing w:before="120" w:beforeLines="50" w:line="360" w:lineRule="auto"/>
        <w:ind w:left="384" w:leftChars="183" w:firstLine="5162" w:firstLineChars="1607"/>
        <w:jc w:val="center"/>
        <w:rPr>
          <w:rFonts w:ascii="宋体" w:hAnsi="宋体"/>
          <w:color w:val="auto"/>
          <w:sz w:val="32"/>
          <w:szCs w:val="21"/>
          <w:highlight w:val="none"/>
        </w:rPr>
      </w:pPr>
      <w:r>
        <w:rPr>
          <w:rFonts w:hint="eastAsia" w:ascii="宋体" w:hAnsi="宋体"/>
          <w:b/>
          <w:bCs/>
          <w:color w:val="auto"/>
          <w:sz w:val="32"/>
          <w:szCs w:val="32"/>
          <w:highlight w:val="none"/>
        </w:rPr>
        <w:t>202</w:t>
      </w:r>
      <w:r>
        <w:rPr>
          <w:rFonts w:hint="eastAsia" w:ascii="宋体" w:hAnsi="宋体"/>
          <w:b/>
          <w:bCs/>
          <w:color w:val="auto"/>
          <w:sz w:val="32"/>
          <w:szCs w:val="32"/>
          <w:highlight w:val="none"/>
          <w:lang w:val="en-US" w:eastAsia="zh-CN"/>
        </w:rPr>
        <w:t>5</w:t>
      </w:r>
      <w:r>
        <w:rPr>
          <w:rFonts w:hint="eastAsia" w:ascii="宋体" w:hAnsi="宋体"/>
          <w:b/>
          <w:bCs/>
          <w:color w:val="auto"/>
          <w:sz w:val="32"/>
          <w:szCs w:val="32"/>
          <w:highlight w:val="none"/>
        </w:rPr>
        <w:t>年</w:t>
      </w:r>
      <w:r>
        <w:rPr>
          <w:rFonts w:hint="eastAsia" w:ascii="宋体" w:hAnsi="宋体"/>
          <w:b/>
          <w:bCs/>
          <w:color w:val="auto"/>
          <w:sz w:val="32"/>
          <w:szCs w:val="32"/>
          <w:highlight w:val="none"/>
          <w:lang w:val="en-US" w:eastAsia="zh-CN"/>
        </w:rPr>
        <w:t>6</w:t>
      </w:r>
      <w:r>
        <w:rPr>
          <w:rFonts w:hint="eastAsia" w:ascii="宋体" w:hAnsi="宋体"/>
          <w:b/>
          <w:bCs/>
          <w:color w:val="auto"/>
          <w:sz w:val="32"/>
          <w:szCs w:val="32"/>
          <w:highlight w:val="none"/>
        </w:rPr>
        <w:t>月</w:t>
      </w:r>
    </w:p>
    <w:p w14:paraId="6AF76B0E">
      <w:pPr>
        <w:pStyle w:val="25"/>
        <w:tabs>
          <w:tab w:val="left" w:pos="1397"/>
          <w:tab w:val="center" w:pos="4563"/>
        </w:tabs>
        <w:spacing w:beforeLines="0" w:afterLines="0" w:line="360" w:lineRule="auto"/>
        <w:ind w:firstLine="883"/>
        <w:jc w:val="left"/>
        <w:rPr>
          <w:rFonts w:hint="default" w:hAnsi="宋体" w:cs="宋体"/>
          <w:b/>
          <w:color w:val="auto"/>
          <w:sz w:val="44"/>
          <w:szCs w:val="44"/>
          <w:highlight w:val="none"/>
        </w:rPr>
        <w:sectPr>
          <w:headerReference r:id="rId4" w:type="first"/>
          <w:footerReference r:id="rId5" w:type="first"/>
          <w:headerReference r:id="rId3" w:type="default"/>
          <w:pgSz w:w="11906" w:h="16838"/>
          <w:pgMar w:top="1474" w:right="1417" w:bottom="1247" w:left="1418" w:header="851" w:footer="567" w:gutter="0"/>
          <w:pgNumType w:start="1"/>
          <w:cols w:space="720" w:num="1"/>
          <w:titlePg/>
          <w:docGrid w:linePitch="312" w:charSpace="0"/>
        </w:sectPr>
      </w:pPr>
    </w:p>
    <w:p w14:paraId="5912C054">
      <w:pPr>
        <w:pStyle w:val="25"/>
        <w:tabs>
          <w:tab w:val="left" w:pos="1397"/>
          <w:tab w:val="center" w:pos="4563"/>
        </w:tabs>
        <w:spacing w:beforeLines="0" w:afterLines="0" w:line="360" w:lineRule="auto"/>
        <w:ind w:firstLine="883"/>
        <w:jc w:val="left"/>
        <w:rPr>
          <w:rFonts w:hint="default" w:hAnsi="宋体" w:cs="宋体"/>
          <w:b/>
          <w:color w:val="auto"/>
          <w:sz w:val="44"/>
          <w:szCs w:val="44"/>
          <w:highlight w:val="none"/>
        </w:rPr>
      </w:pPr>
      <w:r>
        <w:rPr>
          <w:rFonts w:hint="default" w:hAnsi="宋体" w:cs="宋体"/>
          <w:b/>
          <w:color w:val="auto"/>
          <w:sz w:val="44"/>
          <w:szCs w:val="44"/>
          <w:highlight w:val="none"/>
        </w:rPr>
        <w:tab/>
      </w:r>
      <w:r>
        <w:rPr>
          <w:rFonts w:hint="default" w:hAnsi="宋体" w:cs="宋体"/>
          <w:b/>
          <w:color w:val="auto"/>
          <w:sz w:val="44"/>
          <w:szCs w:val="44"/>
          <w:highlight w:val="none"/>
        </w:rPr>
        <w:tab/>
      </w:r>
    </w:p>
    <w:p w14:paraId="3C5D6305">
      <w:pPr>
        <w:pStyle w:val="25"/>
        <w:tabs>
          <w:tab w:val="left" w:pos="1397"/>
          <w:tab w:val="center" w:pos="4563"/>
        </w:tabs>
        <w:spacing w:beforeLines="0" w:afterLines="0" w:line="360" w:lineRule="auto"/>
        <w:ind w:firstLine="883"/>
        <w:jc w:val="center"/>
        <w:rPr>
          <w:rFonts w:hint="default" w:hAnsi="宋体" w:cs="宋体"/>
          <w:b/>
          <w:color w:val="auto"/>
          <w:sz w:val="44"/>
          <w:szCs w:val="44"/>
          <w:highlight w:val="none"/>
        </w:rPr>
      </w:pPr>
      <w:r>
        <w:rPr>
          <w:rFonts w:hAnsi="宋体" w:cs="宋体"/>
          <w:b/>
          <w:color w:val="auto"/>
          <w:sz w:val="44"/>
          <w:szCs w:val="44"/>
          <w:highlight w:val="none"/>
        </w:rPr>
        <w:t>目   录</w:t>
      </w:r>
    </w:p>
    <w:p w14:paraId="46FBBF38">
      <w:pPr>
        <w:pStyle w:val="25"/>
        <w:spacing w:beforeLines="0" w:afterLines="0" w:line="360" w:lineRule="auto"/>
        <w:ind w:firstLine="2200" w:firstLineChars="500"/>
        <w:jc w:val="left"/>
        <w:rPr>
          <w:rFonts w:hint="default" w:ascii="创艺简标宋" w:hAnsi="宋体" w:eastAsia="创艺简标宋"/>
          <w:color w:val="auto"/>
          <w:sz w:val="44"/>
          <w:szCs w:val="44"/>
          <w:highlight w:val="none"/>
        </w:rPr>
      </w:pPr>
    </w:p>
    <w:p w14:paraId="635ED637">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第一章 公开招标公告</w:t>
      </w:r>
    </w:p>
    <w:p w14:paraId="6E3808BA">
      <w:pPr>
        <w:spacing w:before="120" w:beforeLines="50" w:line="480" w:lineRule="exact"/>
        <w:ind w:left="181" w:leftChars="86" w:firstLine="2400" w:firstLineChars="800"/>
        <w:jc w:val="left"/>
        <w:rPr>
          <w:rFonts w:ascii="宋体" w:hAnsi="宋体"/>
          <w:color w:val="auto"/>
          <w:sz w:val="30"/>
          <w:szCs w:val="20"/>
          <w:highlight w:val="none"/>
        </w:rPr>
      </w:pPr>
      <w:r>
        <w:rPr>
          <w:rFonts w:hint="eastAsia" w:ascii="宋体" w:hAnsi="宋体"/>
          <w:color w:val="auto"/>
          <w:sz w:val="30"/>
          <w:highlight w:val="none"/>
        </w:rPr>
        <w:t>第二章 招标项目需求</w:t>
      </w:r>
    </w:p>
    <w:p w14:paraId="68B25E8D">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第三章 投标人须知</w:t>
      </w:r>
    </w:p>
    <w:p w14:paraId="0EEBEA90">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第四章 政府采购政策功能相关说明</w:t>
      </w:r>
    </w:p>
    <w:p w14:paraId="2079F78C">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第五章 评标办法及评分标准</w:t>
      </w:r>
    </w:p>
    <w:p w14:paraId="1A02B613">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第六章 采购合同（范本）</w:t>
      </w:r>
    </w:p>
    <w:p w14:paraId="00E87D4A">
      <w:pPr>
        <w:spacing w:before="120" w:beforeLines="50" w:line="480" w:lineRule="exact"/>
        <w:ind w:left="181" w:leftChars="86" w:firstLine="2400" w:firstLineChars="800"/>
        <w:jc w:val="left"/>
        <w:rPr>
          <w:rFonts w:ascii="宋体" w:hAnsi="宋体"/>
          <w:color w:val="auto"/>
          <w:sz w:val="30"/>
          <w:highlight w:val="none"/>
        </w:rPr>
      </w:pPr>
      <w:r>
        <w:rPr>
          <w:rFonts w:hint="eastAsia" w:ascii="宋体" w:hAnsi="宋体"/>
          <w:color w:val="auto"/>
          <w:sz w:val="30"/>
          <w:highlight w:val="none"/>
        </w:rPr>
        <w:t>第七章 投标文件格式（部分）</w:t>
      </w:r>
    </w:p>
    <w:p w14:paraId="3650ACC4">
      <w:pPr>
        <w:pStyle w:val="5"/>
        <w:ind w:firstLine="480"/>
        <w:rPr>
          <w:color w:val="auto"/>
          <w:highlight w:val="none"/>
        </w:rPr>
      </w:pPr>
    </w:p>
    <w:p w14:paraId="2ADB9ED5">
      <w:pPr>
        <w:spacing w:before="120" w:beforeLines="50" w:line="480" w:lineRule="exact"/>
        <w:ind w:firstLine="600"/>
        <w:rPr>
          <w:rFonts w:ascii="宋体" w:hAnsi="宋体"/>
          <w:color w:val="auto"/>
          <w:sz w:val="30"/>
          <w:highlight w:val="none"/>
        </w:rPr>
      </w:pPr>
    </w:p>
    <w:p w14:paraId="49F69D31">
      <w:pPr>
        <w:pStyle w:val="41"/>
        <w:ind w:firstLine="300"/>
        <w:rPr>
          <w:rFonts w:ascii="宋体" w:hAnsi="宋体"/>
          <w:color w:val="auto"/>
          <w:sz w:val="30"/>
          <w:highlight w:val="none"/>
        </w:rPr>
      </w:pPr>
    </w:p>
    <w:p w14:paraId="750BCE09">
      <w:pPr>
        <w:ind w:firstLine="480"/>
        <w:rPr>
          <w:color w:val="auto"/>
          <w:highlight w:val="none"/>
        </w:rPr>
      </w:pPr>
    </w:p>
    <w:p w14:paraId="15392650">
      <w:pPr>
        <w:spacing w:line="360" w:lineRule="auto"/>
        <w:ind w:firstLine="480"/>
        <w:jc w:val="center"/>
        <w:rPr>
          <w:bCs/>
          <w:color w:val="auto"/>
          <w:szCs w:val="21"/>
          <w:highlight w:val="none"/>
        </w:rPr>
      </w:pPr>
    </w:p>
    <w:p w14:paraId="5CF93024">
      <w:pPr>
        <w:spacing w:line="360" w:lineRule="auto"/>
        <w:ind w:firstLine="480"/>
        <w:jc w:val="center"/>
        <w:rPr>
          <w:bCs/>
          <w:color w:val="auto"/>
          <w:szCs w:val="21"/>
          <w:highlight w:val="none"/>
        </w:rPr>
      </w:pPr>
    </w:p>
    <w:p w14:paraId="6992BB5F">
      <w:pPr>
        <w:spacing w:line="360" w:lineRule="auto"/>
        <w:ind w:firstLine="480"/>
        <w:jc w:val="center"/>
        <w:rPr>
          <w:bCs/>
          <w:color w:val="auto"/>
          <w:szCs w:val="21"/>
          <w:highlight w:val="none"/>
        </w:rPr>
      </w:pPr>
    </w:p>
    <w:p w14:paraId="5D464D1B">
      <w:pPr>
        <w:spacing w:line="360" w:lineRule="auto"/>
        <w:ind w:firstLine="480"/>
        <w:jc w:val="center"/>
        <w:rPr>
          <w:bCs/>
          <w:color w:val="auto"/>
          <w:szCs w:val="21"/>
          <w:highlight w:val="none"/>
        </w:rPr>
      </w:pPr>
    </w:p>
    <w:p w14:paraId="08C22DB9">
      <w:pPr>
        <w:spacing w:line="360" w:lineRule="auto"/>
        <w:ind w:firstLine="480"/>
        <w:jc w:val="center"/>
        <w:rPr>
          <w:bCs/>
          <w:color w:val="auto"/>
          <w:szCs w:val="21"/>
          <w:highlight w:val="none"/>
        </w:rPr>
      </w:pPr>
    </w:p>
    <w:p w14:paraId="1412CCE1">
      <w:pPr>
        <w:spacing w:line="360" w:lineRule="auto"/>
        <w:ind w:firstLine="480"/>
        <w:jc w:val="center"/>
        <w:rPr>
          <w:bCs/>
          <w:color w:val="auto"/>
          <w:szCs w:val="21"/>
          <w:highlight w:val="none"/>
        </w:rPr>
      </w:pPr>
    </w:p>
    <w:p w14:paraId="2DE6B953">
      <w:pPr>
        <w:spacing w:line="360" w:lineRule="auto"/>
        <w:ind w:firstLine="480"/>
        <w:jc w:val="center"/>
        <w:rPr>
          <w:bCs/>
          <w:color w:val="auto"/>
          <w:szCs w:val="21"/>
          <w:highlight w:val="none"/>
        </w:rPr>
      </w:pPr>
    </w:p>
    <w:p w14:paraId="62314080">
      <w:pPr>
        <w:spacing w:line="360" w:lineRule="auto"/>
        <w:ind w:firstLine="480"/>
        <w:jc w:val="center"/>
        <w:rPr>
          <w:bCs/>
          <w:color w:val="auto"/>
          <w:szCs w:val="21"/>
          <w:highlight w:val="none"/>
        </w:rPr>
      </w:pPr>
    </w:p>
    <w:p w14:paraId="62C15A48">
      <w:pPr>
        <w:spacing w:line="360" w:lineRule="auto"/>
        <w:ind w:firstLine="480"/>
        <w:jc w:val="center"/>
        <w:rPr>
          <w:bCs/>
          <w:color w:val="auto"/>
          <w:szCs w:val="21"/>
          <w:highlight w:val="none"/>
        </w:rPr>
      </w:pPr>
    </w:p>
    <w:p w14:paraId="0EEC3013">
      <w:pPr>
        <w:spacing w:line="360" w:lineRule="auto"/>
        <w:jc w:val="both"/>
        <w:rPr>
          <w:bCs/>
          <w:color w:val="auto"/>
          <w:szCs w:val="21"/>
          <w:highlight w:val="none"/>
        </w:rPr>
      </w:pPr>
    </w:p>
    <w:p w14:paraId="4B5C6FAA">
      <w:pPr>
        <w:spacing w:line="360" w:lineRule="auto"/>
        <w:ind w:firstLine="480"/>
        <w:jc w:val="center"/>
        <w:rPr>
          <w:bCs/>
          <w:color w:val="auto"/>
          <w:szCs w:val="21"/>
          <w:highlight w:val="none"/>
        </w:rPr>
      </w:pPr>
    </w:p>
    <w:p w14:paraId="4CB8304F">
      <w:pPr>
        <w:spacing w:line="360" w:lineRule="auto"/>
        <w:rPr>
          <w:bCs/>
          <w:color w:val="auto"/>
          <w:szCs w:val="21"/>
          <w:highlight w:val="none"/>
          <w:u w:val="single"/>
        </w:rPr>
      </w:pPr>
    </w:p>
    <w:p w14:paraId="06C1D904">
      <w:pPr>
        <w:spacing w:line="360" w:lineRule="auto"/>
        <w:rPr>
          <w:bCs/>
          <w:color w:val="auto"/>
          <w:szCs w:val="21"/>
          <w:highlight w:val="none"/>
          <w:u w:val="single"/>
        </w:rPr>
      </w:pPr>
      <w:r>
        <w:rPr>
          <w:rFonts w:hint="eastAsia"/>
          <w:bCs/>
          <w:color w:val="auto"/>
          <w:szCs w:val="21"/>
          <w:highlight w:val="none"/>
          <w:u w:val="single"/>
        </w:rPr>
        <w:t xml:space="preserve">                                                                                      </w:t>
      </w:r>
    </w:p>
    <w:p w14:paraId="3DF19E4E">
      <w:pPr>
        <w:spacing w:line="360" w:lineRule="auto"/>
        <w:ind w:firstLine="896" w:firstLineChars="427"/>
        <w:jc w:val="both"/>
        <w:rPr>
          <w:rFonts w:hint="default" w:eastAsia="宋体"/>
          <w:bCs/>
          <w:color w:val="auto"/>
          <w:szCs w:val="21"/>
          <w:highlight w:val="none"/>
          <w:lang w:val="en-US" w:eastAsia="zh-CN"/>
        </w:rPr>
      </w:pPr>
      <w:r>
        <w:rPr>
          <w:rFonts w:hint="eastAsia"/>
          <w:bCs/>
          <w:color w:val="auto"/>
          <w:szCs w:val="21"/>
          <w:highlight w:val="none"/>
        </w:rPr>
        <w:t>招标文件制作：</w:t>
      </w:r>
      <w:r>
        <w:rPr>
          <w:rFonts w:hint="eastAsia"/>
          <w:bCs/>
          <w:color w:val="auto"/>
          <w:szCs w:val="21"/>
          <w:highlight w:val="none"/>
          <w:lang w:val="en-US" w:eastAsia="zh-CN"/>
        </w:rPr>
        <w:t>余红梅</w:t>
      </w:r>
      <w:r>
        <w:rPr>
          <w:rFonts w:hint="eastAsia"/>
          <w:bCs/>
          <w:color w:val="auto"/>
          <w:szCs w:val="21"/>
          <w:highlight w:val="none"/>
        </w:rPr>
        <w:t xml:space="preserve">                      代理公司内部审核：金雅珍</w:t>
      </w:r>
    </w:p>
    <w:p w14:paraId="3C7084D6">
      <w:pPr>
        <w:pStyle w:val="27"/>
        <w:ind w:firstLine="482" w:firstLineChars="200"/>
        <w:rPr>
          <w:rFonts w:ascii="宋体" w:cs="宋体"/>
          <w:b w:val="0"/>
          <w:bCs w:val="0"/>
          <w:color w:val="auto"/>
          <w:highlight w:val="none"/>
        </w:rPr>
      </w:pPr>
      <w:r>
        <w:rPr>
          <w:color w:val="auto"/>
          <w:highlight w:val="none"/>
        </w:rPr>
        <w:br w:type="page"/>
      </w:r>
    </w:p>
    <w:p w14:paraId="29180853">
      <w:pPr>
        <w:pStyle w:val="25"/>
        <w:numPr>
          <w:ilvl w:val="0"/>
          <w:numId w:val="0"/>
        </w:numPr>
        <w:snapToGrid w:val="0"/>
        <w:spacing w:before="120" w:after="120" w:line="240" w:lineRule="auto"/>
        <w:jc w:val="center"/>
        <w:outlineLvl w:val="0"/>
        <w:rPr>
          <w:rFonts w:hint="default" w:hAnsi="宋体" w:cs="宋体"/>
          <w:b/>
          <w:color w:val="auto"/>
          <w:sz w:val="30"/>
          <w:szCs w:val="30"/>
          <w:highlight w:val="none"/>
        </w:rPr>
      </w:pPr>
      <w:r>
        <w:rPr>
          <w:rFonts w:hint="eastAsia" w:hAnsi="宋体" w:cs="宋体"/>
          <w:b/>
          <w:color w:val="auto"/>
          <w:sz w:val="30"/>
          <w:szCs w:val="30"/>
          <w:highlight w:val="none"/>
          <w:lang w:val="en-US" w:eastAsia="zh-CN"/>
        </w:rPr>
        <w:t>第一章</w:t>
      </w:r>
      <w:r>
        <w:rPr>
          <w:rFonts w:hAnsi="宋体" w:cs="宋体"/>
          <w:b/>
          <w:color w:val="auto"/>
          <w:sz w:val="30"/>
          <w:szCs w:val="30"/>
          <w:highlight w:val="none"/>
        </w:rPr>
        <w:t xml:space="preserve"> 公开招标公告</w:t>
      </w:r>
    </w:p>
    <w:p w14:paraId="3AB4D42C">
      <w:pPr>
        <w:pStyle w:val="5"/>
        <w:ind w:firstLine="480"/>
        <w:rPr>
          <w:color w:val="auto"/>
          <w:highlight w:val="none"/>
        </w:rPr>
      </w:pPr>
    </w:p>
    <w:p w14:paraId="299EAC87">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color w:val="auto"/>
          <w:sz w:val="24"/>
          <w:highlight w:val="none"/>
        </w:rPr>
      </w:pPr>
    </w:p>
    <w:p w14:paraId="5390313C">
      <w:pPr>
        <w:pBdr>
          <w:top w:val="single" w:color="auto" w:sz="4" w:space="1"/>
          <w:left w:val="single" w:color="auto" w:sz="4" w:space="0"/>
          <w:bottom w:val="single" w:color="auto" w:sz="4" w:space="1"/>
          <w:right w:val="single" w:color="auto" w:sz="4" w:space="4"/>
        </w:pBdr>
        <w:spacing w:line="440" w:lineRule="exact"/>
        <w:ind w:firstLine="602"/>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项 目 概 况 </w:t>
      </w:r>
    </w:p>
    <w:p w14:paraId="54E736CC">
      <w:pPr>
        <w:pBdr>
          <w:top w:val="single" w:color="auto" w:sz="4" w:space="1"/>
          <w:left w:val="single" w:color="auto" w:sz="4" w:space="0"/>
          <w:bottom w:val="single" w:color="auto" w:sz="4" w:space="1"/>
          <w:right w:val="single" w:color="auto" w:sz="4" w:space="4"/>
        </w:pBdr>
        <w:spacing w:line="440" w:lineRule="exact"/>
        <w:ind w:firstLine="482"/>
        <w:jc w:val="center"/>
        <w:rPr>
          <w:rFonts w:ascii="宋体" w:hAnsi="宋体" w:cs="宋体"/>
          <w:b/>
          <w:color w:val="auto"/>
          <w:sz w:val="24"/>
          <w:highlight w:val="none"/>
        </w:rPr>
      </w:pPr>
    </w:p>
    <w:p w14:paraId="08344D7D">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经金华市本级政府采购计划书临[2025]1864号</w:t>
      </w:r>
      <w:r>
        <w:rPr>
          <w:rFonts w:hint="eastAsia" w:ascii="宋体" w:hAnsi="宋体" w:cs="宋体"/>
          <w:bCs/>
          <w:color w:val="auto"/>
          <w:sz w:val="24"/>
          <w:highlight w:val="none"/>
          <w:lang w:eastAsia="zh-CN"/>
        </w:rPr>
        <w:t>批准</w:t>
      </w:r>
      <w:r>
        <w:rPr>
          <w:rFonts w:hint="eastAsia" w:ascii="宋体" w:hAnsi="宋体" w:eastAsia="宋体" w:cs="宋体"/>
          <w:bCs/>
          <w:color w:val="auto"/>
          <w:sz w:val="24"/>
          <w:highlight w:val="none"/>
          <w:lang w:eastAsia="zh-CN"/>
        </w:rPr>
        <w:t>，</w:t>
      </w:r>
      <w:r>
        <w:rPr>
          <w:rFonts w:hint="default" w:ascii="宋体" w:hAnsi="宋体" w:cs="宋体"/>
          <w:bCs/>
          <w:color w:val="auto"/>
          <w:sz w:val="24"/>
          <w:highlight w:val="none"/>
          <w:lang w:val="en-US" w:eastAsia="zh-CN"/>
        </w:rPr>
        <w:t>金华市智能制造综合发展服务项目</w:t>
      </w:r>
      <w:r>
        <w:rPr>
          <w:rFonts w:hint="eastAsia" w:ascii="宋体" w:hAnsi="宋体" w:cs="宋体"/>
          <w:bCs/>
          <w:color w:val="auto"/>
          <w:sz w:val="24"/>
          <w:highlight w:val="none"/>
        </w:rPr>
        <w:t>的潜在投标人应在浙江政府采购网（http：//zfcg.czt.zj.gov.cn）获取（下载）招标文件，并于202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:00时（北京时间）前递交（上传）投标文件。</w:t>
      </w:r>
    </w:p>
    <w:p w14:paraId="2720CCEB">
      <w:pPr>
        <w:pBdr>
          <w:top w:val="single" w:color="auto" w:sz="4" w:space="1"/>
          <w:left w:val="single" w:color="auto" w:sz="4" w:space="0"/>
          <w:bottom w:val="single" w:color="auto" w:sz="4" w:space="1"/>
          <w:right w:val="single" w:color="auto" w:sz="4" w:space="4"/>
        </w:pBdr>
        <w:spacing w:line="440" w:lineRule="exact"/>
        <w:ind w:firstLine="480" w:firstLineChars="200"/>
        <w:rPr>
          <w:rFonts w:ascii="宋体" w:hAnsi="宋体" w:cs="宋体"/>
          <w:bCs/>
          <w:color w:val="auto"/>
          <w:sz w:val="24"/>
          <w:highlight w:val="none"/>
        </w:rPr>
      </w:pPr>
    </w:p>
    <w:p w14:paraId="6C31334D">
      <w:pPr>
        <w:tabs>
          <w:tab w:val="left" w:pos="0"/>
        </w:tabs>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一、项目基本情况</w:t>
      </w:r>
    </w:p>
    <w:p w14:paraId="5D70D692">
      <w:pPr>
        <w:tabs>
          <w:tab w:val="left" w:pos="0"/>
        </w:tabs>
        <w:snapToGrid w:val="0"/>
        <w:spacing w:line="44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rPr>
        <w:t>（一）项目编号：</w:t>
      </w:r>
      <w:r>
        <w:rPr>
          <w:rFonts w:hint="eastAsia" w:ascii="宋体" w:hAnsi="宋体" w:cs="宋体"/>
          <w:bCs/>
          <w:color w:val="auto"/>
          <w:sz w:val="24"/>
          <w:highlight w:val="none"/>
          <w:lang w:val="en-US" w:eastAsia="zh-CN"/>
        </w:rPr>
        <w:t>WQ2025123-ZFCG028</w:t>
      </w:r>
    </w:p>
    <w:p w14:paraId="148D3250">
      <w:pPr>
        <w:tabs>
          <w:tab w:val="left" w:pos="0"/>
        </w:tabs>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（二）项目名称：</w:t>
      </w:r>
      <w:r>
        <w:rPr>
          <w:rFonts w:hint="default" w:ascii="宋体" w:hAnsi="宋体" w:cs="宋体"/>
          <w:bCs/>
          <w:color w:val="auto"/>
          <w:sz w:val="24"/>
          <w:highlight w:val="none"/>
          <w:lang w:val="en-US" w:eastAsia="zh-CN"/>
        </w:rPr>
        <w:t>金华市智能制造综合发展服务项目</w:t>
      </w:r>
    </w:p>
    <w:p w14:paraId="6B387F4B">
      <w:pPr>
        <w:snapToGrid w:val="0"/>
        <w:spacing w:line="440" w:lineRule="exact"/>
        <w:ind w:firstLine="480" w:firstLineChars="200"/>
        <w:rPr>
          <w:rFonts w:hint="default" w:ascii="宋体" w:hAnsi="宋体" w:eastAsia="宋体" w:cs="宋体"/>
          <w:bCs/>
          <w:color w:val="auto"/>
          <w:sz w:val="24"/>
          <w:highlight w:val="none"/>
          <w:u w:val="none"/>
          <w:lang w:val="en-US" w:eastAsia="zh-CN"/>
        </w:rPr>
      </w:pPr>
      <w:r>
        <w:rPr>
          <w:rFonts w:hint="eastAsia" w:ascii="宋体" w:hAnsi="宋体" w:cs="宋体"/>
          <w:bCs/>
          <w:color w:val="auto"/>
          <w:sz w:val="24"/>
          <w:highlight w:val="none"/>
        </w:rPr>
        <w:t>（三）预算金额（元）：</w:t>
      </w:r>
      <w:r>
        <w:rPr>
          <w:rFonts w:hint="eastAsia" w:ascii="宋体" w:hAnsi="宋体" w:cs="宋体"/>
          <w:bCs/>
          <w:color w:val="auto"/>
          <w:sz w:val="24"/>
          <w:highlight w:val="none"/>
          <w:u w:val="none"/>
          <w:lang w:val="en-US" w:eastAsia="zh-CN"/>
        </w:rPr>
        <w:t>3000000.00</w:t>
      </w:r>
    </w:p>
    <w:p w14:paraId="0AC95454">
      <w:pPr>
        <w:snapToGrid w:val="0"/>
        <w:spacing w:line="440" w:lineRule="exact"/>
        <w:ind w:firstLine="480" w:firstLineChars="200"/>
        <w:rPr>
          <w:rFonts w:hint="default" w:ascii="宋体" w:hAnsi="宋体" w:cs="宋体"/>
          <w:bCs/>
          <w:color w:val="auto"/>
          <w:sz w:val="24"/>
          <w:highlight w:val="none"/>
          <w:u w:val="none"/>
          <w:lang w:val="en-US" w:eastAsia="zh-CN"/>
        </w:rPr>
      </w:pPr>
      <w:r>
        <w:rPr>
          <w:rFonts w:hint="eastAsia" w:ascii="宋体" w:hAnsi="宋体" w:cs="宋体"/>
          <w:bCs/>
          <w:color w:val="auto"/>
          <w:sz w:val="24"/>
          <w:highlight w:val="none"/>
        </w:rPr>
        <w:t>（四）最高限价（元）：</w:t>
      </w:r>
      <w:r>
        <w:rPr>
          <w:rFonts w:hint="eastAsia" w:ascii="宋体" w:hAnsi="宋体" w:cs="宋体"/>
          <w:bCs/>
          <w:color w:val="auto"/>
          <w:sz w:val="24"/>
          <w:highlight w:val="none"/>
          <w:u w:val="none"/>
          <w:lang w:val="en-US" w:eastAsia="zh-CN"/>
        </w:rPr>
        <w:t>3000000.00</w:t>
      </w:r>
    </w:p>
    <w:p w14:paraId="1F4EBB29">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（五）采购需求：</w:t>
      </w:r>
    </w:p>
    <w:p w14:paraId="3EF27F09">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标项一</w:t>
      </w:r>
    </w:p>
    <w:p w14:paraId="4C5CE88B">
      <w:pPr>
        <w:snapToGrid w:val="0"/>
        <w:spacing w:line="44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标项名称：</w:t>
      </w:r>
      <w:r>
        <w:rPr>
          <w:rFonts w:hint="default" w:ascii="宋体" w:hAnsi="宋体" w:cs="宋体"/>
          <w:bCs/>
          <w:color w:val="auto"/>
          <w:sz w:val="24"/>
          <w:highlight w:val="none"/>
          <w:lang w:val="en-US" w:eastAsia="zh-CN"/>
        </w:rPr>
        <w:t>金华市智能制造综合发展服务项目</w:t>
      </w:r>
    </w:p>
    <w:p w14:paraId="6CA22EA8">
      <w:pPr>
        <w:snapToGrid w:val="0"/>
        <w:spacing w:line="44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数量：</w:t>
      </w:r>
      <w:r>
        <w:rPr>
          <w:rFonts w:hint="eastAsia" w:ascii="宋体" w:hAnsi="宋体" w:cs="宋体"/>
          <w:bCs/>
          <w:color w:val="auto"/>
          <w:sz w:val="24"/>
          <w:highlight w:val="none"/>
          <w:lang w:val="en-US" w:eastAsia="zh-CN"/>
        </w:rPr>
        <w:t>1项</w:t>
      </w:r>
    </w:p>
    <w:p w14:paraId="5B2E3797">
      <w:pPr>
        <w:snapToGrid w:val="0"/>
        <w:spacing w:line="440" w:lineRule="exact"/>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val="en-US" w:eastAsia="zh-CN"/>
        </w:rPr>
        <w:t>3000000.00</w:t>
      </w:r>
    </w:p>
    <w:p w14:paraId="3DBEDC1E">
      <w:pPr>
        <w:snapToGrid w:val="0"/>
        <w:spacing w:line="4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简要规格描述或项目基本概况介绍、用途：具体要求见第二章招标项目需求。</w:t>
      </w:r>
    </w:p>
    <w:p w14:paraId="12849F50">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（六）合同履约期限：</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年（具体以合同签订时间为准</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期满可续签</w:t>
      </w:r>
      <w:r>
        <w:rPr>
          <w:rFonts w:hint="eastAsia" w:ascii="宋体" w:hAnsi="宋体" w:cs="宋体"/>
          <w:bCs/>
          <w:color w:val="auto"/>
          <w:sz w:val="24"/>
          <w:highlight w:val="none"/>
        </w:rPr>
        <w:t>）。</w:t>
      </w:r>
    </w:p>
    <w:p w14:paraId="298C9367">
      <w:pPr>
        <w:snapToGrid w:val="0"/>
        <w:spacing w:line="440" w:lineRule="exact"/>
        <w:ind w:firstLine="480" w:firstLineChars="200"/>
        <w:rPr>
          <w:rFonts w:hint="eastAsia" w:ascii="宋体" w:cs="宋体"/>
          <w:color w:val="auto"/>
          <w:highlight w:val="none"/>
        </w:rPr>
      </w:pPr>
      <w:r>
        <w:rPr>
          <w:rFonts w:hint="eastAsia" w:ascii="宋体" w:hAnsi="宋体" w:cs="宋体"/>
          <w:bCs/>
          <w:color w:val="auto"/>
          <w:sz w:val="24"/>
          <w:highlight w:val="none"/>
          <w:lang w:bidi="ar"/>
        </w:rPr>
        <w:t>本项目</w:t>
      </w:r>
      <w:r>
        <w:rPr>
          <w:rFonts w:hint="eastAsia" w:ascii="宋体" w:hAnsi="宋体" w:cs="宋体"/>
          <w:bCs/>
          <w:color w:val="auto"/>
          <w:sz w:val="24"/>
          <w:highlight w:val="none"/>
          <w:lang w:val="en-US" w:eastAsia="zh-CN" w:bidi="ar"/>
        </w:rPr>
        <w:t>不</w:t>
      </w:r>
      <w:r>
        <w:rPr>
          <w:rFonts w:hint="eastAsia" w:ascii="宋体" w:hAnsi="宋体" w:cs="宋体"/>
          <w:bCs/>
          <w:color w:val="auto"/>
          <w:sz w:val="24"/>
          <w:highlight w:val="none"/>
          <w:lang w:bidi="ar"/>
        </w:rPr>
        <w:t>接受以联合体形式参加投标。</w:t>
      </w:r>
    </w:p>
    <w:p w14:paraId="2E904116">
      <w:pPr>
        <w:pStyle w:val="27"/>
        <w:spacing w:line="440" w:lineRule="exact"/>
        <w:ind w:firstLine="482" w:firstLineChars="200"/>
        <w:rPr>
          <w:rFonts w:ascii="宋体" w:cs="宋体"/>
          <w:color w:val="auto"/>
          <w:highlight w:val="none"/>
        </w:rPr>
      </w:pPr>
      <w:r>
        <w:rPr>
          <w:rFonts w:hint="eastAsia" w:ascii="宋体" w:cs="宋体"/>
          <w:color w:val="auto"/>
          <w:highlight w:val="none"/>
        </w:rPr>
        <w:t>二、申请人的资格要求：</w:t>
      </w:r>
    </w:p>
    <w:p w14:paraId="27B88387">
      <w:pPr>
        <w:pStyle w:val="27"/>
        <w:spacing w:line="440" w:lineRule="exact"/>
        <w:ind w:firstLine="480" w:firstLineChars="200"/>
        <w:rPr>
          <w:rFonts w:ascii="宋体" w:cs="宋体"/>
          <w:b w:val="0"/>
          <w:bCs w:val="0"/>
          <w:color w:val="auto"/>
          <w:highlight w:val="none"/>
        </w:rPr>
      </w:pPr>
      <w:r>
        <w:rPr>
          <w:rFonts w:hint="eastAsia" w:ascii="宋体" w:cs="宋体"/>
          <w:b w:val="0"/>
          <w:bCs w:val="0"/>
          <w:color w:val="auto"/>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5CC3DA3">
      <w:pPr>
        <w:pStyle w:val="27"/>
        <w:spacing w:line="460" w:lineRule="exact"/>
        <w:ind w:firstLine="480" w:firstLineChars="200"/>
        <w:rPr>
          <w:rFonts w:hint="eastAsia" w:ascii="宋体" w:eastAsia="宋体" w:cs="宋体"/>
          <w:b w:val="0"/>
          <w:bCs w:val="0"/>
          <w:color w:val="auto"/>
          <w:highlight w:val="none"/>
          <w:lang w:val="en-US" w:eastAsia="zh-CN"/>
        </w:rPr>
      </w:pPr>
      <w:r>
        <w:rPr>
          <w:rFonts w:hint="eastAsia" w:ascii="宋体" w:cs="宋体"/>
          <w:b w:val="0"/>
          <w:bCs w:val="0"/>
          <w:color w:val="auto"/>
          <w:highlight w:val="none"/>
          <w:lang w:val="en-US" w:eastAsia="zh-CN"/>
        </w:rPr>
        <w:t>2</w:t>
      </w:r>
      <w:r>
        <w:rPr>
          <w:rFonts w:hint="eastAsia" w:ascii="宋体" w:cs="宋体"/>
          <w:b w:val="0"/>
          <w:bCs w:val="0"/>
          <w:color w:val="auto"/>
          <w:highlight w:val="none"/>
        </w:rPr>
        <w:t>.落实政府采购政策需满足的资格要求：</w:t>
      </w:r>
      <w:r>
        <w:rPr>
          <w:rFonts w:hint="eastAsia" w:ascii="宋体" w:cs="宋体"/>
          <w:b w:val="0"/>
          <w:bCs w:val="0"/>
          <w:color w:val="auto"/>
          <w:highlight w:val="none"/>
          <w:lang w:val="en-US" w:eastAsia="zh-CN"/>
        </w:rPr>
        <w:t>无。</w:t>
      </w:r>
    </w:p>
    <w:p w14:paraId="3FCDC44E">
      <w:pPr>
        <w:pStyle w:val="27"/>
        <w:spacing w:line="460" w:lineRule="exact"/>
        <w:ind w:firstLine="480" w:firstLineChars="200"/>
        <w:rPr>
          <w:rFonts w:hint="eastAsia" w:ascii="宋体" w:eastAsia="宋体" w:cs="宋体"/>
          <w:b w:val="0"/>
          <w:bCs w:val="0"/>
          <w:color w:val="auto"/>
          <w:highlight w:val="none"/>
          <w:lang w:val="en-US" w:eastAsia="zh-CN"/>
        </w:rPr>
      </w:pPr>
      <w:r>
        <w:rPr>
          <w:rFonts w:hint="eastAsia" w:ascii="宋体" w:cs="宋体"/>
          <w:b w:val="0"/>
          <w:bCs w:val="0"/>
          <w:color w:val="auto"/>
          <w:highlight w:val="none"/>
          <w:lang w:val="en-US" w:eastAsia="zh-CN"/>
        </w:rPr>
        <w:t>3</w:t>
      </w:r>
      <w:r>
        <w:rPr>
          <w:rFonts w:hint="eastAsia" w:ascii="宋体" w:cs="宋体"/>
          <w:b w:val="0"/>
          <w:bCs w:val="0"/>
          <w:color w:val="auto"/>
          <w:highlight w:val="none"/>
        </w:rPr>
        <w:t>.本项目的特定资格要求：</w:t>
      </w:r>
      <w:r>
        <w:rPr>
          <w:rFonts w:hint="eastAsia" w:ascii="宋体" w:cs="宋体"/>
          <w:b w:val="0"/>
          <w:bCs w:val="0"/>
          <w:color w:val="auto"/>
          <w:highlight w:val="none"/>
          <w:lang w:eastAsia="zh-CN"/>
        </w:rPr>
        <w:t>无。</w:t>
      </w:r>
    </w:p>
    <w:p w14:paraId="27DCFDE1">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4C85DF56">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（一）时间：公告发布之日起至202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日投标截止时间前，每天上午00:00至12:00，下午12:00至23:59（北京时间，线上获取法定节假日均可，线下获取文件法定节假日除外）。</w:t>
      </w:r>
    </w:p>
    <w:p w14:paraId="0E9FBCA6">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（二）地点（网址）：浙江政府采购网（http：//zfcg.czt.zj.gov.cn）。 </w:t>
      </w:r>
    </w:p>
    <w:p w14:paraId="53C72DC7">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14:paraId="6072C1CE">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本项目为在线电子招、投标项目，不再提供纸质版采购文件。</w:t>
      </w:r>
    </w:p>
    <w:p w14:paraId="4A16821F">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5D74F2A">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:00时（北京时间）</w:t>
      </w:r>
    </w:p>
    <w:p w14:paraId="3DFEEED6">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（二）投标地点（网址）：“政采云投标客户端”（本项目采用在线投标方式，供应商须在投标截止时间前按规定上传</w:t>
      </w:r>
      <w:r>
        <w:rPr>
          <w:rFonts w:hint="eastAsia" w:ascii="宋体" w:hAnsi="宋体" w:cs="宋体"/>
          <w:color w:val="auto"/>
          <w:sz w:val="24"/>
          <w:highlight w:val="none"/>
        </w:rPr>
        <w:t>加密的</w:t>
      </w:r>
      <w:r>
        <w:rPr>
          <w:rFonts w:hint="eastAsia" w:ascii="宋体" w:hAnsi="宋体" w:cs="宋体"/>
          <w:bCs/>
          <w:color w:val="auto"/>
          <w:sz w:val="24"/>
          <w:highlight w:val="none"/>
        </w:rPr>
        <w:t>投标文件至政采云平台）</w:t>
      </w:r>
    </w:p>
    <w:p w14:paraId="5CBA3349">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14</w:t>
      </w:r>
      <w:r>
        <w:rPr>
          <w:rFonts w:hint="eastAsia" w:ascii="宋体" w:hAnsi="宋体" w:cs="宋体"/>
          <w:bCs/>
          <w:color w:val="auto"/>
          <w:sz w:val="24"/>
          <w:highlight w:val="none"/>
        </w:rPr>
        <w:t>:00时（北京时间）</w:t>
      </w:r>
    </w:p>
    <w:p w14:paraId="381A855B">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（四）开标地点（网址）：“政采云投标客户端”开标大厅（本项目采用</w:t>
      </w:r>
      <w:r>
        <w:rPr>
          <w:rFonts w:hint="eastAsia" w:ascii="宋体" w:hAnsi="宋体" w:cs="宋体"/>
          <w:bCs/>
          <w:color w:val="auto"/>
          <w:sz w:val="24"/>
          <w:highlight w:val="none"/>
          <w:lang w:val="en-US" w:eastAsia="zh-CN"/>
        </w:rPr>
        <w:t>电子标形式，</w:t>
      </w:r>
      <w:r>
        <w:rPr>
          <w:rFonts w:hint="eastAsia" w:ascii="宋体" w:hAnsi="宋体" w:cs="宋体"/>
          <w:bCs/>
          <w:color w:val="auto"/>
          <w:sz w:val="24"/>
          <w:highlight w:val="none"/>
        </w:rPr>
        <w:t>采用在线解密开启投标文件，供应商</w:t>
      </w:r>
      <w:r>
        <w:rPr>
          <w:rFonts w:hint="eastAsia" w:ascii="宋体" w:hAnsi="宋体" w:cs="宋体"/>
          <w:bCs/>
          <w:color w:val="auto"/>
          <w:sz w:val="24"/>
          <w:highlight w:val="none"/>
          <w:lang w:val="en-US" w:eastAsia="zh-CN"/>
        </w:rPr>
        <w:t>无需到开标现场，可</w:t>
      </w:r>
      <w:r>
        <w:rPr>
          <w:rFonts w:hint="eastAsia" w:ascii="宋体" w:hAnsi="宋体" w:cs="宋体"/>
          <w:bCs/>
          <w:color w:val="auto"/>
          <w:sz w:val="24"/>
          <w:highlight w:val="none"/>
        </w:rPr>
        <w:t>自行关注政采云平台开标评标过程及结果</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评标地点：金华市公共资源交易中心评标室。</w:t>
      </w:r>
      <w:r>
        <w:rPr>
          <w:rFonts w:hint="eastAsia" w:ascii="宋体" w:hAnsi="宋体" w:cs="宋体"/>
          <w:bCs/>
          <w:color w:val="auto"/>
          <w:sz w:val="24"/>
          <w:highlight w:val="none"/>
        </w:rPr>
        <w:t>）</w:t>
      </w:r>
    </w:p>
    <w:p w14:paraId="60C381AC">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五、公告期限 </w:t>
      </w:r>
    </w:p>
    <w:p w14:paraId="08206B9C">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自本公告发布之日起5个工作日。</w:t>
      </w:r>
    </w:p>
    <w:p w14:paraId="1FF8A139">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六、其他补充事宜</w:t>
      </w:r>
    </w:p>
    <w:p w14:paraId="69F809F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5C2386B4">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2.根据《浙江省财政厅关于进一步促进政府采购公平竞争打造最优营商环境的通知》（浙财采监</w:t>
      </w:r>
      <w:r>
        <w:rPr>
          <w:rFonts w:hint="eastAsia" w:ascii="宋体" w:hAnsi="宋体" w:cs="宋体"/>
          <w:bCs/>
          <w:color w:val="auto"/>
          <w:sz w:val="24"/>
          <w:highlight w:val="none"/>
          <w:lang w:eastAsia="zh-CN"/>
        </w:rPr>
        <w:t>〔2021〕22号</w:t>
      </w:r>
      <w:r>
        <w:rPr>
          <w:rFonts w:hint="eastAsia" w:ascii="宋体" w:hAnsi="宋体" w:cs="宋体"/>
          <w:bCs/>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49A4ED">
      <w:pPr>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ADE6BDC">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38770DF">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1.采购人信息</w:t>
      </w:r>
    </w:p>
    <w:p w14:paraId="26A17CF6">
      <w:pPr>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名    称：</w:t>
      </w:r>
      <w:r>
        <w:rPr>
          <w:rFonts w:hint="eastAsia" w:ascii="宋体" w:hAnsi="宋体" w:cs="宋体"/>
          <w:bCs/>
          <w:color w:val="auto"/>
          <w:sz w:val="24"/>
          <w:highlight w:val="none"/>
          <w:lang w:eastAsia="zh-CN"/>
        </w:rPr>
        <w:t>金华市经济和信息化局</w:t>
      </w:r>
    </w:p>
    <w:p w14:paraId="0983A887">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    址：金华市双龙南街801号市政府主楼5楼 </w:t>
      </w:r>
    </w:p>
    <w:p w14:paraId="6B471223">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项目联系人（询问）：</w:t>
      </w:r>
      <w:r>
        <w:rPr>
          <w:rFonts w:hint="eastAsia" w:ascii="宋体" w:hAnsi="宋体" w:cs="宋体"/>
          <w:bCs/>
          <w:color w:val="auto"/>
          <w:sz w:val="24"/>
          <w:highlight w:val="none"/>
          <w:lang w:val="en-US" w:eastAsia="zh-CN"/>
        </w:rPr>
        <w:t xml:space="preserve">王先生  </w:t>
      </w:r>
      <w:r>
        <w:rPr>
          <w:rFonts w:hint="eastAsia" w:ascii="宋体" w:hAnsi="宋体" w:cs="宋体"/>
          <w:bCs/>
          <w:color w:val="auto"/>
          <w:sz w:val="24"/>
          <w:highlight w:val="none"/>
        </w:rPr>
        <w:t xml:space="preserve"> </w:t>
      </w:r>
    </w:p>
    <w:p w14:paraId="70A54A35">
      <w:pPr>
        <w:snapToGrid w:val="0"/>
        <w:spacing w:line="440" w:lineRule="exact"/>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rPr>
        <w:t>项目联系方式（询问）：0579-</w:t>
      </w:r>
      <w:r>
        <w:rPr>
          <w:rFonts w:hint="eastAsia" w:ascii="宋体" w:hAnsi="宋体" w:cs="宋体"/>
          <w:bCs/>
          <w:color w:val="auto"/>
          <w:sz w:val="24"/>
          <w:highlight w:val="none"/>
          <w:lang w:val="en-US" w:eastAsia="zh-CN"/>
        </w:rPr>
        <w:t xml:space="preserve">82466383   </w:t>
      </w:r>
    </w:p>
    <w:p w14:paraId="670F2DC6">
      <w:pPr>
        <w:snapToGrid w:val="0"/>
        <w:spacing w:line="440" w:lineRule="exact"/>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质疑联系人</w:t>
      </w:r>
      <w:r>
        <w:rPr>
          <w:rFonts w:hint="eastAsia" w:ascii="宋体" w:hAnsi="宋体" w:cs="宋体"/>
          <w:bCs/>
          <w:color w:val="auto"/>
          <w:sz w:val="24"/>
          <w:highlight w:val="none"/>
          <w:lang w:eastAsia="zh-CN"/>
        </w:rPr>
        <w:t>：吴女士</w:t>
      </w:r>
      <w:r>
        <w:rPr>
          <w:rFonts w:hint="eastAsia" w:ascii="宋体" w:hAnsi="宋体" w:cs="宋体"/>
          <w:bCs/>
          <w:color w:val="auto"/>
          <w:sz w:val="24"/>
          <w:highlight w:val="none"/>
          <w:lang w:val="en-US" w:eastAsia="zh-CN"/>
        </w:rPr>
        <w:t xml:space="preserve">  </w:t>
      </w:r>
    </w:p>
    <w:p w14:paraId="519CCA4C">
      <w:pPr>
        <w:snapToGrid w:val="0"/>
        <w:spacing w:line="440" w:lineRule="exact"/>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rPr>
        <w:t>质疑联系方式：0579-</w:t>
      </w:r>
      <w:r>
        <w:rPr>
          <w:rFonts w:hint="eastAsia" w:ascii="宋体" w:hAnsi="宋体" w:cs="宋体"/>
          <w:bCs/>
          <w:color w:val="auto"/>
          <w:sz w:val="24"/>
          <w:highlight w:val="none"/>
          <w:lang w:val="en-US" w:eastAsia="zh-CN"/>
        </w:rPr>
        <w:t xml:space="preserve">82469587 </w:t>
      </w:r>
      <w:r>
        <w:rPr>
          <w:rFonts w:hint="eastAsia" w:ascii="宋体" w:hAnsi="宋体" w:cs="宋体"/>
          <w:bCs/>
          <w:color w:val="auto"/>
          <w:sz w:val="24"/>
          <w:highlight w:val="none"/>
          <w:lang w:val="en-US" w:eastAsia="zh-CN"/>
        </w:rPr>
        <w:t xml:space="preserve"> </w:t>
      </w:r>
    </w:p>
    <w:p w14:paraId="15E444EF">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2.采购代理机构信息 </w:t>
      </w:r>
      <w:bookmarkStart w:id="35" w:name="_GoBack"/>
      <w:bookmarkEnd w:id="35"/>
    </w:p>
    <w:p w14:paraId="05BFA290">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名    称：金华市万全招标代理有限公司 </w:t>
      </w:r>
    </w:p>
    <w:p w14:paraId="472E3A95">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地    址：金华市玉泉东路288号3楼</w:t>
      </w:r>
    </w:p>
    <w:p w14:paraId="7E1FDDB7">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项目联系人（询问）：金雅珍  </w:t>
      </w:r>
      <w:r>
        <w:rPr>
          <w:rFonts w:hint="eastAsia" w:ascii="宋体" w:hAnsi="宋体" w:cs="宋体"/>
          <w:color w:val="auto"/>
          <w:sz w:val="24"/>
          <w:highlight w:val="none"/>
        </w:rPr>
        <w:t xml:space="preserve">  </w:t>
      </w:r>
      <w:r>
        <w:rPr>
          <w:rFonts w:hint="eastAsia" w:ascii="宋体" w:hAnsi="宋体" w:cs="宋体"/>
          <w:bCs/>
          <w:color w:val="auto"/>
          <w:sz w:val="24"/>
          <w:highlight w:val="none"/>
        </w:rPr>
        <w:t xml:space="preserve">           </w:t>
      </w:r>
    </w:p>
    <w:p w14:paraId="0F70382D">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项目联系方式（询问）：0579-82583379 </w:t>
      </w:r>
    </w:p>
    <w:p w14:paraId="2D430D24">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质疑联系人：</w:t>
      </w:r>
      <w:r>
        <w:rPr>
          <w:rFonts w:hint="eastAsia" w:ascii="宋体" w:hAnsi="宋体" w:cs="宋体"/>
          <w:bCs/>
          <w:color w:val="auto"/>
          <w:sz w:val="24"/>
          <w:highlight w:val="none"/>
          <w:lang w:val="en-US" w:eastAsia="zh-CN"/>
        </w:rPr>
        <w:t>余红梅</w:t>
      </w:r>
      <w:r>
        <w:rPr>
          <w:rFonts w:hint="eastAsia" w:ascii="宋体" w:hAnsi="宋体" w:cs="宋体"/>
          <w:bCs/>
          <w:color w:val="auto"/>
          <w:sz w:val="24"/>
          <w:highlight w:val="none"/>
        </w:rPr>
        <w:t xml:space="preserve">         </w:t>
      </w:r>
    </w:p>
    <w:p w14:paraId="725D20BC">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质疑联系方式：0579-82583380    </w:t>
      </w:r>
    </w:p>
    <w:p w14:paraId="4A33335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电子邮箱：77254778@qq.com　</w:t>
      </w:r>
    </w:p>
    <w:p w14:paraId="337503A8">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39CCCD6D">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称：金华市财政局政府采购监管处             </w:t>
      </w:r>
    </w:p>
    <w:p w14:paraId="2E5CA8E4">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址：金华市双龙南街801号财政局510办公室            </w:t>
      </w:r>
    </w:p>
    <w:p w14:paraId="1C04B4EE">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人：徐老师           </w:t>
      </w:r>
    </w:p>
    <w:p w14:paraId="512457FB">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监督投诉电话：0579-82468735</w:t>
      </w:r>
    </w:p>
    <w:p w14:paraId="7029AED6">
      <w:pPr>
        <w:snapToGrid w:val="0"/>
        <w:spacing w:line="440" w:lineRule="exact"/>
        <w:ind w:firstLine="482" w:firstLineChars="200"/>
        <w:rPr>
          <w:rFonts w:ascii="宋体" w:hAnsi="宋体" w:cs="宋体"/>
          <w:bCs/>
          <w:color w:val="auto"/>
          <w:sz w:val="24"/>
          <w:highlight w:val="none"/>
        </w:rPr>
      </w:pPr>
      <w:r>
        <w:rPr>
          <w:rFonts w:hint="eastAsia" w:ascii="宋体" w:hAnsi="宋体" w:cs="宋体"/>
          <w:b/>
          <w:bCs/>
          <w:color w:val="auto"/>
          <w:sz w:val="24"/>
          <w:highlight w:val="none"/>
        </w:rPr>
        <w:t>八、电子标系统咨询：</w:t>
      </w:r>
      <w:r>
        <w:rPr>
          <w:rFonts w:hint="eastAsia" w:ascii="宋体" w:hAnsi="宋体" w:cs="宋体"/>
          <w:bCs/>
          <w:color w:val="auto"/>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58FF0DD5">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九、政府采购金融服务提示：</w:t>
      </w:r>
    </w:p>
    <w:p w14:paraId="6B72FA80">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为扩大政府采购金融服务面，除政采云网上金融服务合作银行外，金华市范围增加线下合作银行两家，具体信息如下：</w:t>
      </w:r>
    </w:p>
    <w:p w14:paraId="0F243002">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金华银行文创支行     联系人：姜峰    </w:t>
      </w:r>
    </w:p>
    <w:p w14:paraId="3B59745D">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联系电话：13905792828/0579-82479020</w:t>
      </w:r>
    </w:p>
    <w:p w14:paraId="764EC1EF">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浙商银行金华分行     联系人：朱晨祥  </w:t>
      </w:r>
    </w:p>
    <w:p w14:paraId="7A58872F">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联系电话：15857978811/0579-82999581  </w:t>
      </w:r>
    </w:p>
    <w:p w14:paraId="50D777C7">
      <w:pPr>
        <w:snapToGrid w:val="0"/>
        <w:spacing w:line="44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十、企业信用融资：</w:t>
      </w:r>
      <w:r>
        <w:rPr>
          <w:rFonts w:hint="eastAsia" w:ascii="宋体" w:hAnsi="宋体" w:cs="宋体"/>
          <w:bCs/>
          <w:color w:val="auto"/>
          <w:sz w:val="24"/>
          <w:highlight w:val="none"/>
        </w:rPr>
        <w:t>省财政厅、浙江银监局、省金融办制定了《浙江省政府采购支持中小企业信用融资试点办法》浙财采监</w:t>
      </w:r>
      <w:r>
        <w:rPr>
          <w:rFonts w:hint="eastAsia" w:ascii="宋体" w:hAnsi="宋体" w:cs="宋体"/>
          <w:bCs/>
          <w:color w:val="auto"/>
          <w:sz w:val="24"/>
          <w:highlight w:val="none"/>
          <w:lang w:eastAsia="zh-CN"/>
        </w:rPr>
        <w:t>〔2012〕13号</w:t>
      </w:r>
      <w:r>
        <w:rPr>
          <w:rFonts w:hint="eastAsia" w:ascii="宋体" w:hAnsi="宋体" w:cs="宋体"/>
          <w:bCs/>
          <w:color w:val="auto"/>
          <w:sz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 czt.zj. gov.cn/）首页的“浙江政采贷”模块进入申请，还可以通过政府采购云平台（https://www.zcygov.cn/）首页的“金融服务”模块进入申请。</w:t>
      </w:r>
    </w:p>
    <w:p w14:paraId="22253E99">
      <w:pPr>
        <w:spacing w:line="440" w:lineRule="exact"/>
        <w:ind w:firstLine="600"/>
        <w:rPr>
          <w:color w:val="auto"/>
          <w:highlight w:val="none"/>
        </w:rPr>
      </w:pPr>
      <w:r>
        <w:rPr>
          <w:rFonts w:ascii="黑体" w:hAnsi="宋体" w:eastAsia="黑体"/>
          <w:color w:val="auto"/>
          <w:sz w:val="30"/>
          <w:szCs w:val="30"/>
          <w:highlight w:val="none"/>
        </w:rPr>
        <w:br w:type="page"/>
      </w:r>
    </w:p>
    <w:p w14:paraId="359E3909">
      <w:pPr>
        <w:pStyle w:val="25"/>
        <w:numPr>
          <w:ilvl w:val="0"/>
          <w:numId w:val="0"/>
        </w:numPr>
        <w:snapToGrid w:val="0"/>
        <w:spacing w:before="120" w:after="120" w:line="240" w:lineRule="auto"/>
        <w:jc w:val="center"/>
        <w:outlineLvl w:val="0"/>
        <w:rPr>
          <w:rFonts w:hint="default" w:hAnsi="宋体" w:cs="宋体"/>
          <w:b/>
          <w:color w:val="auto"/>
          <w:sz w:val="30"/>
          <w:szCs w:val="30"/>
          <w:highlight w:val="none"/>
        </w:rPr>
      </w:pPr>
      <w:r>
        <w:rPr>
          <w:rFonts w:hint="eastAsia" w:hAnsi="宋体" w:cs="宋体"/>
          <w:b/>
          <w:color w:val="auto"/>
          <w:sz w:val="30"/>
          <w:szCs w:val="30"/>
          <w:highlight w:val="none"/>
          <w:lang w:val="en-US" w:eastAsia="zh-CN"/>
        </w:rPr>
        <w:t xml:space="preserve">第二章  </w:t>
      </w:r>
      <w:r>
        <w:rPr>
          <w:rFonts w:hAnsi="宋体" w:cs="宋体"/>
          <w:b/>
          <w:color w:val="auto"/>
          <w:sz w:val="30"/>
          <w:szCs w:val="30"/>
          <w:highlight w:val="none"/>
        </w:rPr>
        <w:t>招标项目需求</w:t>
      </w:r>
    </w:p>
    <w:p w14:paraId="716C87CB">
      <w:pPr>
        <w:widowControl/>
        <w:shd w:val="clear" w:color="auto" w:fill="FFFFFF"/>
        <w:spacing w:line="400" w:lineRule="exact"/>
        <w:ind w:firstLine="600" w:firstLineChars="200"/>
        <w:jc w:val="center"/>
        <w:rPr>
          <w:rFonts w:ascii="黑体" w:hAnsi="宋体" w:eastAsia="黑体"/>
          <w:color w:val="auto"/>
          <w:sz w:val="30"/>
          <w:szCs w:val="30"/>
          <w:highlight w:val="none"/>
        </w:rPr>
      </w:pPr>
    </w:p>
    <w:p w14:paraId="64B4EC81">
      <w:pPr>
        <w:pStyle w:val="5"/>
        <w:shd w:val="clear" w:color="auto" w:fill="auto"/>
        <w:spacing w:line="400" w:lineRule="exact"/>
        <w:ind w:firstLine="482" w:firstLineChars="200"/>
        <w:rPr>
          <w:rFonts w:hint="eastAsia" w:ascii="宋体" w:hAnsi="宋体"/>
          <w:b/>
          <w:bCs/>
          <w:color w:val="auto"/>
          <w:sz w:val="24"/>
          <w:highlight w:val="none"/>
        </w:rPr>
      </w:pPr>
      <w:r>
        <w:rPr>
          <w:rFonts w:hint="eastAsia" w:ascii="宋体" w:hAnsi="宋体"/>
          <w:b/>
          <w:color w:val="auto"/>
          <w:sz w:val="24"/>
          <w:highlight w:val="none"/>
        </w:rPr>
        <w:t>（以下招标项目需求中带“★”号条款为实质性必须满足条款，不允许负偏离</w:t>
      </w:r>
      <w:r>
        <w:rPr>
          <w:rFonts w:hint="eastAsia" w:ascii="宋体" w:hAnsi="宋体"/>
          <w:b/>
          <w:bCs/>
          <w:color w:val="auto"/>
          <w:sz w:val="24"/>
          <w:highlight w:val="none"/>
        </w:rPr>
        <w:t>。）</w:t>
      </w:r>
    </w:p>
    <w:p w14:paraId="497F5596">
      <w:pPr>
        <w:spacing w:line="440" w:lineRule="exact"/>
        <w:ind w:firstLine="482" w:firstLineChars="200"/>
        <w:rPr>
          <w:rFonts w:hint="eastAsia" w:ascii="宋体" w:hAnsi="宋体" w:cs="宋体"/>
          <w:b/>
          <w:bCs/>
          <w:color w:val="auto"/>
          <w:sz w:val="24"/>
          <w:highlight w:val="none"/>
        </w:rPr>
      </w:pPr>
    </w:p>
    <w:p w14:paraId="00DD4B9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一、项目背景、近远期目标</w:t>
      </w:r>
    </w:p>
    <w:p w14:paraId="1CF78D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当前，我国正深入实施制造强国战略，全面推进《中国制造2025》和数字经济发展规划。浙江省作为制造业大省，提出打造“全球先进制造业基地”的目标，为金华市制造业升级提供了明确指引。金华市作为省内重要的制造业基地，正面临电动工具、工业机床等传统产业转型升级的关键窗口期，同时积极布局低空经济等新兴领域。在此背景下，</w:t>
      </w:r>
      <w:r>
        <w:rPr>
          <w:rFonts w:hint="eastAsia" w:ascii="宋体" w:hAnsi="宋体" w:cs="宋体"/>
          <w:i w:val="0"/>
          <w:caps w:val="0"/>
          <w:color w:val="auto"/>
          <w:spacing w:val="0"/>
          <w:sz w:val="24"/>
          <w:szCs w:val="24"/>
          <w:highlight w:val="none"/>
          <w:lang w:val="en-US" w:eastAsia="zh-CN"/>
        </w:rPr>
        <w:t>亟须</w:t>
      </w:r>
      <w:r>
        <w:rPr>
          <w:rFonts w:hint="eastAsia" w:ascii="宋体" w:hAnsi="宋体" w:eastAsia="宋体" w:cs="宋体"/>
          <w:i w:val="0"/>
          <w:caps w:val="0"/>
          <w:color w:val="auto"/>
          <w:spacing w:val="0"/>
          <w:sz w:val="24"/>
          <w:szCs w:val="24"/>
          <w:highlight w:val="none"/>
          <w:lang w:val="en-US" w:eastAsia="zh-CN"/>
        </w:rPr>
        <w:t>构建系统化的智能制造服务体系，</w:t>
      </w:r>
      <w:r>
        <w:rPr>
          <w:rFonts w:ascii="Segoe UI" w:hAnsi="Segoe UI" w:eastAsia="Segoe UI" w:cs="Segoe UI"/>
          <w:i w:val="0"/>
          <w:iCs w:val="0"/>
          <w:caps w:val="0"/>
          <w:color w:val="auto"/>
          <w:spacing w:val="0"/>
          <w:sz w:val="24"/>
          <w:szCs w:val="24"/>
          <w:highlight w:val="none"/>
          <w:shd w:val="clear" w:fill="FFFFFF"/>
        </w:rPr>
        <w:t>着力破解传统产业智能化、数字化水平不高，产业链协同不足等发展瓶</w:t>
      </w:r>
      <w:r>
        <w:rPr>
          <w:rFonts w:hint="eastAsia" w:ascii="Segoe UI" w:hAnsi="Segoe UI" w:eastAsia="宋体" w:cs="Segoe UI"/>
          <w:i w:val="0"/>
          <w:iCs w:val="0"/>
          <w:caps w:val="0"/>
          <w:color w:val="auto"/>
          <w:spacing w:val="0"/>
          <w:sz w:val="24"/>
          <w:szCs w:val="24"/>
          <w:highlight w:val="none"/>
          <w:shd w:val="clear" w:fill="FFFFFF"/>
          <w:lang w:val="en-US" w:eastAsia="zh-CN"/>
        </w:rPr>
        <w:t>颈</w:t>
      </w:r>
      <w:r>
        <w:rPr>
          <w:rFonts w:hint="eastAsia" w:ascii="宋体" w:hAnsi="宋体" w:eastAsia="宋体" w:cs="宋体"/>
          <w:i w:val="0"/>
          <w:caps w:val="0"/>
          <w:color w:val="auto"/>
          <w:spacing w:val="0"/>
          <w:sz w:val="24"/>
          <w:szCs w:val="24"/>
          <w:highlight w:val="none"/>
          <w:lang w:val="en-US" w:eastAsia="zh-CN"/>
        </w:rPr>
        <w:t>，促进金华区域产业链和创新链的协同发展，全面提升制造业核心竞争力，打造具有区域影响力的智能制造示范城市和浙江中西部科创中心，为全省制造业高质量发展贡献金华力量。</w:t>
      </w:r>
      <w:r>
        <w:rPr>
          <w:rFonts w:hint="eastAsia" w:ascii="宋体" w:hAnsi="宋体" w:eastAsia="宋体" w:cs="宋体"/>
          <w:color w:val="auto"/>
          <w:sz w:val="24"/>
          <w:highlight w:val="none"/>
        </w:rPr>
        <w:t>以上是本项目建设的背景，意义重大而长远。</w:t>
      </w:r>
    </w:p>
    <w:p w14:paraId="3B36AD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为推进</w:t>
      </w:r>
      <w:r>
        <w:rPr>
          <w:rFonts w:hint="default" w:ascii="宋体" w:hAnsi="宋体" w:eastAsia="宋体" w:cs="宋体"/>
          <w:i w:val="0"/>
          <w:caps w:val="0"/>
          <w:color w:val="auto"/>
          <w:spacing w:val="0"/>
          <w:sz w:val="24"/>
          <w:szCs w:val="24"/>
          <w:highlight w:val="none"/>
          <w:lang w:val="en-US" w:eastAsia="zh-CN"/>
        </w:rPr>
        <w:t>十大产业链</w:t>
      </w:r>
      <w:r>
        <w:rPr>
          <w:rFonts w:hint="eastAsia" w:ascii="宋体" w:hAnsi="宋体" w:eastAsia="宋体" w:cs="宋体"/>
          <w:i w:val="0"/>
          <w:caps w:val="0"/>
          <w:color w:val="auto"/>
          <w:spacing w:val="0"/>
          <w:sz w:val="24"/>
          <w:szCs w:val="24"/>
          <w:highlight w:val="none"/>
          <w:lang w:val="en-US" w:eastAsia="zh-CN"/>
        </w:rPr>
        <w:t>发展</w:t>
      </w:r>
      <w:r>
        <w:rPr>
          <w:rFonts w:hint="default" w:ascii="宋体" w:hAnsi="宋体" w:eastAsia="宋体" w:cs="宋体"/>
          <w:i w:val="0"/>
          <w:caps w:val="0"/>
          <w:color w:val="auto"/>
          <w:spacing w:val="0"/>
          <w:sz w:val="24"/>
          <w:szCs w:val="24"/>
          <w:highlight w:val="none"/>
          <w:lang w:val="en-US" w:eastAsia="zh-CN"/>
        </w:rPr>
        <w:t>，将持续以分阶段、系统性的方式推进。深入调研不仅局限于现状梳理，还将着眼全球产业链格局，前瞻性地布局新兴产业环节。通过引入高端要素资源，如先进的研发中心、领军企业，打造具有竞争力的产业集群。构建完善的产业链协同创新机制，促使上下游企业在技术研发、标准制定、市场开拓等方面深度融合，形成</w:t>
      </w:r>
      <w:r>
        <w:rPr>
          <w:rFonts w:hint="eastAsia" w:ascii="宋体" w:hAnsi="宋体" w:eastAsia="宋体" w:cs="宋体"/>
          <w:i w:val="0"/>
          <w:caps w:val="0"/>
          <w:color w:val="auto"/>
          <w:spacing w:val="0"/>
          <w:sz w:val="24"/>
          <w:szCs w:val="24"/>
          <w:highlight w:val="none"/>
          <w:lang w:val="en-US" w:eastAsia="zh-CN"/>
        </w:rPr>
        <w:t>收益</w:t>
      </w:r>
      <w:r>
        <w:rPr>
          <w:rFonts w:hint="default" w:ascii="宋体" w:hAnsi="宋体" w:eastAsia="宋体" w:cs="宋体"/>
          <w:i w:val="0"/>
          <w:caps w:val="0"/>
          <w:color w:val="auto"/>
          <w:spacing w:val="0"/>
          <w:sz w:val="24"/>
          <w:szCs w:val="24"/>
          <w:highlight w:val="none"/>
          <w:lang w:val="en-US" w:eastAsia="zh-CN"/>
        </w:rPr>
        <w:t>共享、风险共担的共同体，显著提升金华市十大产业链在</w:t>
      </w:r>
      <w:r>
        <w:rPr>
          <w:rFonts w:hint="eastAsia" w:ascii="宋体" w:hAnsi="宋体" w:eastAsia="宋体" w:cs="宋体"/>
          <w:i w:val="0"/>
          <w:caps w:val="0"/>
          <w:color w:val="auto"/>
          <w:spacing w:val="0"/>
          <w:sz w:val="24"/>
          <w:szCs w:val="24"/>
          <w:highlight w:val="none"/>
          <w:lang w:val="en-US" w:eastAsia="zh-CN"/>
        </w:rPr>
        <w:t>全国</w:t>
      </w:r>
      <w:r>
        <w:rPr>
          <w:rFonts w:hint="default" w:ascii="宋体" w:hAnsi="宋体" w:eastAsia="宋体" w:cs="宋体"/>
          <w:i w:val="0"/>
          <w:caps w:val="0"/>
          <w:color w:val="auto"/>
          <w:spacing w:val="0"/>
          <w:sz w:val="24"/>
          <w:szCs w:val="24"/>
          <w:highlight w:val="none"/>
          <w:lang w:val="en-US" w:eastAsia="zh-CN"/>
        </w:rPr>
        <w:t>产业分工中的地位。</w:t>
      </w:r>
    </w:p>
    <w:p w14:paraId="3D898F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在全市智能化改造方面，将综合运用政策引导、技术支持、培训推广等手段，</w:t>
      </w:r>
      <w:r>
        <w:rPr>
          <w:rFonts w:hint="default" w:ascii="宋体" w:hAnsi="宋体" w:eastAsia="宋体" w:cs="宋体"/>
          <w:i w:val="0"/>
          <w:caps w:val="0"/>
          <w:color w:val="auto"/>
          <w:spacing w:val="0"/>
          <w:sz w:val="24"/>
          <w:szCs w:val="24"/>
          <w:highlight w:val="none"/>
          <w:lang w:val="en-US" w:eastAsia="zh-CN"/>
        </w:rPr>
        <w:t>推动智能制造技术在全行业的深度渗透</w:t>
      </w:r>
      <w:r>
        <w:rPr>
          <w:rFonts w:hint="eastAsia" w:ascii="宋体" w:hAnsi="宋体" w:eastAsia="宋体" w:cs="宋体"/>
          <w:i w:val="0"/>
          <w:caps w:val="0"/>
          <w:color w:val="auto"/>
          <w:spacing w:val="0"/>
          <w:sz w:val="24"/>
          <w:szCs w:val="24"/>
          <w:highlight w:val="none"/>
          <w:lang w:val="en-US" w:eastAsia="zh-CN"/>
        </w:rPr>
        <w:t>，不仅要大力提升全市制造产业的智能化水平，</w:t>
      </w:r>
      <w:r>
        <w:rPr>
          <w:rFonts w:hint="default" w:ascii="宋体" w:hAnsi="宋体" w:eastAsia="宋体" w:cs="宋体"/>
          <w:i w:val="0"/>
          <w:caps w:val="0"/>
          <w:color w:val="auto"/>
          <w:spacing w:val="0"/>
          <w:sz w:val="24"/>
          <w:szCs w:val="24"/>
          <w:highlight w:val="none"/>
          <w:lang w:val="en-US" w:eastAsia="zh-CN"/>
        </w:rPr>
        <w:t>更要构建智能化生态体系。</w:t>
      </w:r>
      <w:r>
        <w:rPr>
          <w:rFonts w:hint="eastAsia" w:ascii="宋体" w:hAnsi="宋体" w:eastAsia="宋体" w:cs="宋体"/>
          <w:i w:val="0"/>
          <w:caps w:val="0"/>
          <w:color w:val="auto"/>
          <w:spacing w:val="0"/>
          <w:sz w:val="24"/>
          <w:szCs w:val="24"/>
          <w:highlight w:val="none"/>
          <w:lang w:val="en-US" w:eastAsia="zh-CN"/>
        </w:rPr>
        <w:t>同时，严格依照标准，有序开展省级数字化车间、市级智能工厂（数字化车间）的验收评定工作，为企业智能化发展树立明确标杆。</w:t>
      </w:r>
    </w:p>
    <w:p w14:paraId="60F9D8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针对金华市区工业企业技术改造、技术创新、生产制造方式转型示范等相关项目，市经信局将建立长效服务机制。不仅提供项目全流程服务，还将搭建工业企业创新服务平台，整合高校、科研机构、金融机构等多方资源，</w:t>
      </w:r>
      <w:r>
        <w:rPr>
          <w:rFonts w:hint="eastAsia" w:ascii="宋体" w:hAnsi="宋体" w:eastAsia="宋体" w:cs="宋体"/>
          <w:color w:val="auto"/>
          <w:sz w:val="24"/>
          <w:highlight w:val="none"/>
        </w:rPr>
        <w:t>特别是本地资源，</w:t>
      </w:r>
      <w:r>
        <w:rPr>
          <w:rFonts w:hint="default" w:ascii="宋体" w:hAnsi="宋体" w:eastAsia="宋体" w:cs="宋体"/>
          <w:i w:val="0"/>
          <w:caps w:val="0"/>
          <w:color w:val="auto"/>
          <w:spacing w:val="0"/>
          <w:sz w:val="24"/>
          <w:szCs w:val="24"/>
          <w:highlight w:val="none"/>
          <w:lang w:val="en-US" w:eastAsia="zh-CN"/>
        </w:rPr>
        <w:t>为企业提供一站式创新解决方案。助力企业培育自主创新能力，打造一批具有国际影响力的创新型企业。在浙江省“未来工厂”建设方面，将金华模式推广至全国，成为“未来工厂”建设的标杆城市，推动更多企业实现从传统制造向高端智能制造的跨越。</w:t>
      </w:r>
    </w:p>
    <w:p w14:paraId="482FF4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caps w:val="0"/>
          <w:color w:val="auto"/>
          <w:spacing w:val="0"/>
          <w:sz w:val="24"/>
          <w:szCs w:val="24"/>
          <w:highlight w:val="none"/>
          <w:lang w:val="en-US" w:eastAsia="zh-CN"/>
        </w:rPr>
      </w:pPr>
      <w:r>
        <w:rPr>
          <w:rFonts w:hint="default" w:ascii="宋体" w:hAnsi="宋体" w:eastAsia="宋体" w:cs="宋体"/>
          <w:i w:val="0"/>
          <w:caps w:val="0"/>
          <w:color w:val="auto"/>
          <w:spacing w:val="0"/>
          <w:sz w:val="24"/>
          <w:szCs w:val="24"/>
          <w:highlight w:val="none"/>
          <w:lang w:val="en-US" w:eastAsia="zh-CN"/>
        </w:rPr>
        <w:t>在低空经济领域，市经信局将积极投身金华市低空经济高质量发展工作，联合相关部门及企业</w:t>
      </w:r>
      <w:r>
        <w:rPr>
          <w:rFonts w:hint="eastAsia" w:ascii="宋体" w:hAnsi="宋体" w:eastAsia="宋体" w:cs="宋体"/>
          <w:i w:val="0"/>
          <w:caps w:val="0"/>
          <w:color w:val="auto"/>
          <w:spacing w:val="0"/>
          <w:sz w:val="24"/>
          <w:szCs w:val="24"/>
          <w:highlight w:val="none"/>
          <w:lang w:val="en-US" w:eastAsia="zh-CN"/>
        </w:rPr>
        <w:t>，</w:t>
      </w:r>
      <w:r>
        <w:rPr>
          <w:rFonts w:hint="eastAsia" w:ascii="宋体" w:hAnsi="宋体" w:eastAsia="宋体" w:cs="宋体"/>
          <w:color w:val="auto"/>
          <w:sz w:val="24"/>
          <w:highlight w:val="none"/>
        </w:rPr>
        <w:t>培育低空产业，</w:t>
      </w:r>
      <w:r>
        <w:rPr>
          <w:rFonts w:hint="default" w:ascii="宋体" w:hAnsi="宋体" w:eastAsia="宋体" w:cs="宋体"/>
          <w:i w:val="0"/>
          <w:caps w:val="0"/>
          <w:color w:val="auto"/>
          <w:spacing w:val="0"/>
          <w:sz w:val="24"/>
          <w:szCs w:val="24"/>
          <w:highlight w:val="none"/>
          <w:lang w:val="en-US" w:eastAsia="zh-CN"/>
        </w:rPr>
        <w:t>打造低空物流配送、低空旅游观光等应用示范场景，积极探索创新商业模式，培育新的经济增长点，并加强与科研机构合作，为低空经济发展提供坚实技术支撑。</w:t>
      </w:r>
    </w:p>
    <w:p w14:paraId="1F5A5C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highlight w:val="none"/>
          <w:lang w:val="en-US" w:eastAsia="zh-CN"/>
        </w:rPr>
      </w:pPr>
      <w:r>
        <w:rPr>
          <w:rFonts w:hint="eastAsia" w:ascii="宋体" w:hAnsi="宋体" w:eastAsia="宋体" w:cs="宋体"/>
          <w:i w:val="0"/>
          <w:caps w:val="0"/>
          <w:color w:val="auto"/>
          <w:spacing w:val="0"/>
          <w:sz w:val="24"/>
          <w:szCs w:val="24"/>
          <w:highlight w:val="none"/>
          <w:lang w:val="en-US" w:eastAsia="zh-CN"/>
        </w:rPr>
        <w:t>在助力企业融资方面，市、县（市、区）经信部门将积极联合开展工业领域设备更新再贷款专项银企对接会等大型活动。在活动筹备、组织实施、宣传推广等各个环节充分发挥积极作用，搭建起企业与金融机构高效沟通交流的平台，切实帮助企业解决融资难题，为企业高质量发展提供有力支持。</w:t>
      </w:r>
    </w:p>
    <w:p w14:paraId="0275C9A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二、供应商需完成的主要工作任务及要求（以下为2025年度任务，后续年度重新制订，且不低于2025年任务量）</w:t>
      </w:r>
    </w:p>
    <w:tbl>
      <w:tblPr>
        <w:tblStyle w:val="44"/>
        <w:tblW w:w="9062" w:type="dxa"/>
        <w:jc w:val="center"/>
        <w:shd w:val="clear" w:color="auto" w:fill="auto"/>
        <w:tblLayout w:type="fixed"/>
        <w:tblCellMar>
          <w:top w:w="0" w:type="dxa"/>
          <w:left w:w="108" w:type="dxa"/>
          <w:bottom w:w="0" w:type="dxa"/>
          <w:right w:w="108" w:type="dxa"/>
        </w:tblCellMar>
      </w:tblPr>
      <w:tblGrid>
        <w:gridCol w:w="762"/>
        <w:gridCol w:w="2296"/>
        <w:gridCol w:w="940"/>
        <w:gridCol w:w="5064"/>
      </w:tblGrid>
      <w:tr w14:paraId="0F63523C">
        <w:tblPrEx>
          <w:shd w:val="clear" w:color="auto" w:fill="auto"/>
          <w:tblCellMar>
            <w:top w:w="0" w:type="dxa"/>
            <w:left w:w="108" w:type="dxa"/>
            <w:bottom w:w="0" w:type="dxa"/>
            <w:right w:w="108" w:type="dxa"/>
          </w:tblCellMar>
        </w:tblPrEx>
        <w:trPr>
          <w:trHeight w:val="67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479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序号</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9C2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主要任务</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2D7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数量</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6EF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相关要求</w:t>
            </w:r>
          </w:p>
        </w:tc>
      </w:tr>
      <w:tr w14:paraId="27C77A2C">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A8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BE8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开展重点产业链分解，进行规划设计和实施</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D1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1件</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F03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摸清产业存在问题，规划产业未来3-5年的发展目标，提出产业未来发展的重点领域、空间布局和相应的政策措施。</w:t>
            </w:r>
          </w:p>
        </w:tc>
      </w:tr>
      <w:tr w14:paraId="7ED46492">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5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9A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金华市数字化建设成效调研报告编制</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F01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1件</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CA7C">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对金华市自开展机器换人和数字化工作以来的建设情况进行调研；梳理开展相关建设以来政府相关政策出台、技术平台和创新载体建设、人才引育与培训等情况；总结建设成果对金华市经济、技术、产业生态、社会、环境、综合示范效应等方面的影响；对建设成果进行分县区及分行业进行分析；进行金华市与其他典型城市数字化建设成果进行对比；指出前期数字化建设中存在的问题，提出下一步工作方向。</w:t>
            </w:r>
          </w:p>
        </w:tc>
      </w:tr>
      <w:tr w14:paraId="19C2A4A1">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1C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13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2"/>
                <w:rFonts w:hint="eastAsia" w:ascii="宋体" w:hAnsi="宋体" w:eastAsia="宋体" w:cs="宋体"/>
                <w:color w:val="auto"/>
                <w:sz w:val="24"/>
                <w:szCs w:val="24"/>
                <w:highlight w:val="none"/>
                <w:lang w:val="en-US" w:eastAsia="zh-CN" w:bidi="ar"/>
              </w:rPr>
              <w:t>金华市低空经济发展规划报告</w:t>
            </w:r>
            <w:r>
              <w:rPr>
                <w:rFonts w:hint="eastAsia" w:ascii="宋体" w:hAnsi="宋体" w:eastAsia="宋体" w:cs="宋体"/>
                <w:i w:val="0"/>
                <w:iCs w:val="0"/>
                <w:color w:val="auto"/>
                <w:kern w:val="0"/>
                <w:sz w:val="24"/>
                <w:szCs w:val="24"/>
                <w:highlight w:val="none"/>
                <w:u w:val="none"/>
                <w:lang w:val="en-US" w:eastAsia="zh-CN" w:bidi="ar"/>
              </w:rPr>
              <w:t>编制</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D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1件</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D22D">
            <w:pP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对金华市低空经济产业进行走访座谈调研，调研规划范围为金华大市。在调研基础上理清产业发展现状，摸清产业存在问题，确定规划指导思路、基本原则，规划产业未来3-5年的发展目标，提出产业未来发展的重点领域、重点方向、空间布局和相应的政策措施。</w:t>
            </w:r>
          </w:p>
        </w:tc>
      </w:tr>
      <w:tr w14:paraId="2EDA1DA2">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46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C9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2"/>
                <w:rFonts w:hint="eastAsia" w:ascii="宋体" w:hAnsi="宋体" w:eastAsia="宋体" w:cs="宋体"/>
                <w:color w:val="auto"/>
                <w:sz w:val="24"/>
                <w:szCs w:val="24"/>
                <w:highlight w:val="none"/>
                <w:lang w:val="en-US" w:eastAsia="zh-CN" w:bidi="ar"/>
              </w:rPr>
              <w:t>打造低空经济应用示范场景</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7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1个</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162E">
            <w:pP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研究国家及地方低空经济政策，提供试点申报、政策突破建议；编制低空经济示范场景的实施方案，明确目标、技术路线和保障机制；针对城市需求设计示范场景，搭建测试环境验证技术可行性。联合无人机厂商、运营商、数据服务商等产业链主体，推动技术成果转化和商业化应用；促进低空经济与智慧城市、数字经济、绿色能源等领域的协同创新。</w:t>
            </w:r>
          </w:p>
        </w:tc>
      </w:tr>
      <w:tr w14:paraId="574A83C8">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F5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2F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推进技术成果转化，支撑产业创新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D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5项</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2AE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整合高校、科研院所的技术成果，促成技术成果转化、技改等项目合作。</w:t>
            </w:r>
          </w:p>
        </w:tc>
      </w:tr>
      <w:tr w14:paraId="0DFFA026">
        <w:tblPrEx>
          <w:shd w:val="clear" w:color="auto" w:fill="auto"/>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8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C3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完成智能化、信息化、技能型人才培训</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AA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500人次</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326">
            <w:pPr>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提供全年规划方案，负责培训内容设计，师资、场地、培训材料安排，内外部宣传。</w:t>
            </w:r>
          </w:p>
        </w:tc>
      </w:tr>
      <w:tr w14:paraId="55F835FE">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5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2CC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针对</w:t>
            </w:r>
            <w:bookmarkStart w:id="0" w:name="OLE_LINK1"/>
            <w:r>
              <w:rPr>
                <w:rFonts w:hint="eastAsia" w:ascii="宋体" w:hAnsi="宋体" w:eastAsia="宋体" w:cs="宋体"/>
                <w:i w:val="0"/>
                <w:iCs w:val="0"/>
                <w:color w:val="auto"/>
                <w:kern w:val="0"/>
                <w:sz w:val="24"/>
                <w:szCs w:val="24"/>
                <w:highlight w:val="none"/>
                <w:u w:val="none"/>
                <w:lang w:val="en-US" w:eastAsia="zh-CN" w:bidi="ar"/>
              </w:rPr>
              <w:t>重点行业共性关键技术</w:t>
            </w:r>
            <w:bookmarkEnd w:id="0"/>
            <w:r>
              <w:rPr>
                <w:rFonts w:hint="eastAsia" w:ascii="宋体" w:hAnsi="宋体" w:eastAsia="宋体" w:cs="宋体"/>
                <w:i w:val="0"/>
                <w:iCs w:val="0"/>
                <w:color w:val="auto"/>
                <w:kern w:val="0"/>
                <w:sz w:val="24"/>
                <w:szCs w:val="24"/>
                <w:highlight w:val="none"/>
                <w:u w:val="none"/>
                <w:lang w:val="en-US" w:eastAsia="zh-CN" w:bidi="ar"/>
              </w:rPr>
              <w:t>的举办技术分析研讨会，邀请技术专家、企业负责人、技术骨干等人才参加。</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9E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100人次</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745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提供全年研讨会规划方案，负责内容设计，场地、材料安排，内外部宣传。</w:t>
            </w:r>
          </w:p>
        </w:tc>
      </w:tr>
      <w:tr w14:paraId="1F96E888">
        <w:tblPrEx>
          <w:shd w:val="clear" w:color="auto" w:fill="auto"/>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E0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8</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5C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对企业智能装备升级、产线改造、数据采集、生产系统，管理系统等进行技术指导，协助企业建设 </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FE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3家</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100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指导金华市十大重点行业企业从软硬件等方面积极参与智能装备与管理提升改造，赋能中小企业实现智能化制造、数字化设计、精益化管理、绿色化生产。</w:t>
            </w:r>
          </w:p>
        </w:tc>
      </w:tr>
      <w:tr w14:paraId="4B49DDFA">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FD6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CFD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提出金华市重点产业链项目数字化改造解决方案</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8C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1个</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51F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撰写金华市重点产业链项目数字化改造解决方案，包括现状调研、方案设计、实施规划。</w:t>
            </w:r>
          </w:p>
        </w:tc>
      </w:tr>
      <w:tr w14:paraId="4E6F6534">
        <w:tblPrEx>
          <w:shd w:val="clear" w:color="auto" w:fill="auto"/>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803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033">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结合产业共性关键技术需求，以投标人为权利人申报发明专利。</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5B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5项</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434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聚焦金华重点产业，提炼跨行业、跨企业的关键技术需求，结合‌浙江省“315”科技创新体系‌、金华“十四五”规划方向，筛选符合区域战略的专利研发方向。‌对研发成果进行多层次保护，对技术进行拆解，布局核心专利和外围专利，以及‌防御性专利。</w:t>
            </w:r>
          </w:p>
        </w:tc>
      </w:tr>
      <w:tr w14:paraId="1AD399C9">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CB1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C8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22"/>
                <w:rFonts w:hint="eastAsia" w:ascii="宋体" w:hAnsi="宋体" w:eastAsia="宋体" w:cs="宋体"/>
                <w:color w:val="auto"/>
                <w:sz w:val="24"/>
                <w:szCs w:val="24"/>
                <w:highlight w:val="none"/>
                <w:lang w:val="en-US" w:eastAsia="zh-CN" w:bidi="ar"/>
              </w:rPr>
              <w:t>走访企业</w:t>
            </w:r>
            <w:r>
              <w:rPr>
                <w:rFonts w:hint="eastAsia" w:ascii="宋体" w:hAnsi="宋体" w:eastAsia="宋体" w:cs="宋体"/>
                <w:i w:val="0"/>
                <w:iCs w:val="0"/>
                <w:color w:val="auto"/>
                <w:kern w:val="0"/>
                <w:sz w:val="24"/>
                <w:szCs w:val="24"/>
                <w:highlight w:val="none"/>
                <w:u w:val="none"/>
                <w:lang w:val="en-US" w:eastAsia="zh-CN" w:bidi="ar"/>
              </w:rPr>
              <w:t>150</w:t>
            </w:r>
            <w:r>
              <w:rPr>
                <w:rStyle w:val="122"/>
                <w:rFonts w:hint="eastAsia" w:ascii="宋体" w:hAnsi="宋体" w:eastAsia="宋体" w:cs="宋体"/>
                <w:color w:val="auto"/>
                <w:sz w:val="24"/>
                <w:szCs w:val="24"/>
                <w:highlight w:val="none"/>
                <w:lang w:val="en-US" w:eastAsia="zh-CN" w:bidi="ar"/>
              </w:rPr>
              <w:t>家次，针对企业运营状况、技术升级等方面提出整改方案</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A8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20项</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BF7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Style w:val="122"/>
                <w:rFonts w:hint="eastAsia" w:ascii="宋体" w:hAnsi="宋体" w:eastAsia="宋体" w:cs="宋体"/>
                <w:color w:val="auto"/>
                <w:sz w:val="24"/>
                <w:szCs w:val="24"/>
                <w:highlight w:val="none"/>
                <w:lang w:val="en-US" w:eastAsia="zh-CN" w:bidi="ar"/>
              </w:rPr>
              <w:t>走访企业，了解企业运营状况、技术升级等方面的需求，针对行业关键共性技术，提出整改方案。</w:t>
            </w:r>
          </w:p>
        </w:tc>
      </w:tr>
      <w:tr w14:paraId="23665D38">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14:paraId="045DB246">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2296" w:type="dxa"/>
            <w:tcBorders>
              <w:top w:val="single" w:color="000000" w:sz="4" w:space="0"/>
              <w:left w:val="single" w:color="000000" w:sz="4" w:space="0"/>
              <w:bottom w:val="single" w:color="000000" w:sz="4" w:space="0"/>
              <w:right w:val="single" w:color="000000" w:sz="4" w:space="0"/>
            </w:tcBorders>
            <w:shd w:val="clear" w:color="FFFFFF" w:themeColor="background1" w:fill="auto"/>
            <w:vAlign w:val="center"/>
          </w:tcPr>
          <w:p w14:paraId="7E74298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组织开展数字化车间、智能工厂验收评定</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19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10场</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79E">
            <w:p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开展数字化车间、智能工厂的验收评定组织工作，具体包括：1、组织建设评定专家库，专家库包含省级智能制造专家库专家15名，市级专家30名；2、根据金华市政府项目验收评定文件，随机抽取省市级专家名单；3、联系专家，确定验收评定日期，确定专家行程和安排食宿等事宜；4、安排验收路线和企业行程，带专家现场走访；5、组织现场会议评审，发放会议评审材料（打分表、签到表等）；6、根据专家分组打分，进行汇总，根据总分情况，拟定初始验收评定意见，供专家组讨论修改，做出最终结论；7、验收结论盖章，相关材料交由市级相关部门存档，验收评定结束。</w:t>
            </w:r>
          </w:p>
        </w:tc>
      </w:tr>
      <w:tr w14:paraId="23C1C331">
        <w:tblPrEx>
          <w:shd w:val="clear" w:color="auto" w:fill="auto"/>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47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yellow"/>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3</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CF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联合/自主申报市级/省级科技项目</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E8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2项</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1B01">
            <w:p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rPr>
              <w:t>围绕产业特色、省级战略导向，走访本地龙头企业梳理技术需求清单。‌联合‌高校+龙头企业+行业协会‌组建产学研团队，凸显技术转化能力；为中小企业提供‌技术许可‌；推动上下游企业协作。</w:t>
            </w:r>
          </w:p>
        </w:tc>
      </w:tr>
      <w:tr w14:paraId="0DC891B2">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F9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4</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A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金华市重点实验室建设</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C9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1个</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DE87">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针对新能源汽车及储能产业链中的核心技术之一：高性能薄膜电容开展相关理论与实验研究，推进技术成果转化工作。基于该实验室建设，推动科研资源开放共享，促进协同创新，助力新能源汽车产业和光伏产业核心技术和核心器件的国产化自主可控。</w:t>
            </w:r>
          </w:p>
        </w:tc>
      </w:tr>
      <w:tr w14:paraId="656C0AF3">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2B4">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5</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E1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培育孵化企业</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5F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2家</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589">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1.潜在项目筛选和评估：技术价值判断、商业模式验证、团队适配性考察；</w:t>
            </w:r>
          </w:p>
          <w:p w14:paraId="14E0B7A4">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2.为孵化配套资源：知识产权战略布局、基础设施共享、定向技术攻关支持，配合孵化公司落地。</w:t>
            </w:r>
          </w:p>
        </w:tc>
      </w:tr>
      <w:tr w14:paraId="46DB1275">
        <w:tblPrEx>
          <w:tblCellMar>
            <w:top w:w="0" w:type="dxa"/>
            <w:left w:w="108" w:type="dxa"/>
            <w:bottom w:w="0" w:type="dxa"/>
            <w:right w:w="108" w:type="dxa"/>
          </w:tblCellMar>
        </w:tblPrEx>
        <w:trPr>
          <w:trHeight w:val="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4D53">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6</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5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联合市、县（市、区）经信部门开展大型活动</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21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4场</w:t>
            </w:r>
          </w:p>
        </w:tc>
        <w:tc>
          <w:tcPr>
            <w:tcW w:w="5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47F">
            <w:pPr>
              <w:jc w:val="left"/>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如工业领域设备更新再贷款专项银企对接会等等</w:t>
            </w:r>
            <w:r>
              <w:rPr>
                <w:rFonts w:hint="default" w:ascii="宋体" w:hAnsi="宋体" w:cs="宋体"/>
                <w:i w:val="0"/>
                <w:iCs w:val="0"/>
                <w:color w:val="auto"/>
                <w:kern w:val="0"/>
                <w:sz w:val="24"/>
                <w:szCs w:val="24"/>
                <w:highlight w:val="none"/>
                <w:u w:val="none"/>
                <w:lang w:val="en-US" w:eastAsia="zh-CN" w:bidi="ar"/>
              </w:rPr>
              <w:t>:</w:t>
            </w:r>
          </w:p>
          <w:p w14:paraId="31CA8BDE">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1.全年规划</w:t>
            </w:r>
          </w:p>
          <w:p w14:paraId="1B680B52">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 xml:space="preserve">2.培训和活动内容设计 </w:t>
            </w:r>
          </w:p>
          <w:p w14:paraId="7CE55792">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3.组织实施</w:t>
            </w:r>
          </w:p>
          <w:p w14:paraId="7F6B2E7A">
            <w:pPr>
              <w:jc w:val="left"/>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4.内外部宣传</w:t>
            </w:r>
          </w:p>
        </w:tc>
      </w:tr>
    </w:tbl>
    <w:p w14:paraId="309DA652">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三、商务要求</w:t>
      </w:r>
    </w:p>
    <w:p w14:paraId="6A553B3D">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（一）进度要求</w:t>
      </w:r>
    </w:p>
    <w:p w14:paraId="01FC04D8">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1.服务期限1年，具体以合同时间为准。</w:t>
      </w:r>
    </w:p>
    <w:p w14:paraId="3942CC9A">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i w:val="0"/>
          <w:caps w:val="0"/>
          <w:color w:val="auto"/>
          <w:spacing w:val="0"/>
          <w:sz w:val="24"/>
          <w:szCs w:val="24"/>
          <w:highlight w:val="none"/>
          <w:lang w:val="en-US" w:eastAsia="zh-CN"/>
        </w:rPr>
        <w:t>2</w:t>
      </w:r>
      <w:r>
        <w:rPr>
          <w:rFonts w:hint="eastAsia" w:ascii="宋体" w:hAnsi="宋体" w:eastAsia="宋体" w:cs="宋体"/>
          <w:i w:val="0"/>
          <w:caps w:val="0"/>
          <w:color w:val="auto"/>
          <w:spacing w:val="0"/>
          <w:sz w:val="24"/>
          <w:szCs w:val="24"/>
          <w:highlight w:val="none"/>
          <w:lang w:val="en-US" w:eastAsia="zh-CN"/>
        </w:rPr>
        <w:t>.签订合同后6个月内完成金华市产业发展规划报告、金华市数字化建设成效调研报告、金华市低空经济发展规划报告、打造低空经济应用示范场景任务。</w:t>
      </w:r>
    </w:p>
    <w:p w14:paraId="5CDBE467">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i w:val="0"/>
          <w:caps w:val="0"/>
          <w:color w:val="auto"/>
          <w:spacing w:val="0"/>
          <w:sz w:val="24"/>
          <w:szCs w:val="24"/>
          <w:highlight w:val="none"/>
          <w:lang w:val="en-US" w:eastAsia="zh-CN"/>
        </w:rPr>
        <w:t>3</w:t>
      </w:r>
      <w:r>
        <w:rPr>
          <w:rFonts w:hint="eastAsia" w:ascii="宋体" w:hAnsi="宋体" w:eastAsia="宋体" w:cs="宋体"/>
          <w:i w:val="0"/>
          <w:caps w:val="0"/>
          <w:color w:val="auto"/>
          <w:spacing w:val="0"/>
          <w:sz w:val="24"/>
          <w:szCs w:val="24"/>
          <w:highlight w:val="none"/>
          <w:lang w:val="en-US" w:eastAsia="zh-CN"/>
        </w:rPr>
        <w:t>.其他任务在合同期内，根据进度安排并配合采购人要求完成。</w:t>
      </w:r>
    </w:p>
    <w:p w14:paraId="3F4C496C">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（二）成果提交要求</w:t>
      </w:r>
    </w:p>
    <w:p w14:paraId="1DCC840F">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1.供应商根据各项任务及进度，向采购人提交成果资料。年度结束提交年度工作总结报告。</w:t>
      </w:r>
    </w:p>
    <w:p w14:paraId="780DA915">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2.</w:t>
      </w:r>
      <w:r>
        <w:rPr>
          <w:rFonts w:hint="eastAsia" w:ascii="宋体" w:hAnsi="宋体" w:eastAsia="宋体" w:cs="宋体"/>
          <w:i w:val="0"/>
          <w:caps w:val="0"/>
          <w:color w:val="auto"/>
          <w:spacing w:val="0"/>
          <w:sz w:val="24"/>
          <w:szCs w:val="24"/>
          <w:highlight w:val="none"/>
          <w:lang w:val="en-US" w:eastAsia="zh-CN"/>
        </w:rPr>
        <w:t>供应商</w:t>
      </w:r>
      <w:r>
        <w:rPr>
          <w:rFonts w:hint="eastAsia" w:ascii="宋体" w:hAnsi="宋体" w:eastAsia="宋体" w:cs="宋体"/>
          <w:color w:val="auto"/>
          <w:sz w:val="24"/>
          <w:szCs w:val="24"/>
          <w:highlight w:val="none"/>
          <w:lang w:bidi="ar"/>
        </w:rPr>
        <w:t>所交付</w:t>
      </w:r>
      <w:r>
        <w:rPr>
          <w:rFonts w:hint="eastAsia" w:ascii="宋体" w:hAnsi="宋体" w:eastAsia="宋体" w:cs="宋体"/>
          <w:color w:val="auto"/>
          <w:sz w:val="24"/>
          <w:szCs w:val="24"/>
          <w:highlight w:val="none"/>
          <w:lang w:val="en-US" w:eastAsia="zh-CN" w:bidi="ar"/>
        </w:rPr>
        <w:t>图文资料或</w:t>
      </w:r>
      <w:r>
        <w:rPr>
          <w:rFonts w:hint="eastAsia" w:ascii="宋体" w:hAnsi="宋体" w:eastAsia="宋体" w:cs="宋体"/>
          <w:color w:val="auto"/>
          <w:sz w:val="24"/>
          <w:szCs w:val="24"/>
          <w:highlight w:val="none"/>
          <w:lang w:bidi="ar"/>
        </w:rPr>
        <w:t>视频</w:t>
      </w:r>
      <w:r>
        <w:rPr>
          <w:rFonts w:hint="eastAsia" w:ascii="宋体" w:hAnsi="宋体" w:eastAsia="宋体" w:cs="宋体"/>
          <w:color w:val="auto"/>
          <w:sz w:val="24"/>
          <w:szCs w:val="24"/>
          <w:highlight w:val="none"/>
          <w:lang w:val="en-US" w:eastAsia="zh-CN" w:bidi="ar"/>
        </w:rPr>
        <w:t>资料等</w:t>
      </w:r>
      <w:r>
        <w:rPr>
          <w:rFonts w:hint="eastAsia" w:ascii="宋体" w:hAnsi="宋体" w:eastAsia="宋体" w:cs="宋体"/>
          <w:color w:val="auto"/>
          <w:sz w:val="24"/>
          <w:szCs w:val="24"/>
          <w:highlight w:val="none"/>
          <w:lang w:val="en-US" w:eastAsia="zh-CN"/>
        </w:rPr>
        <w:t>全部相关材料</w:t>
      </w:r>
      <w:r>
        <w:rPr>
          <w:rFonts w:hint="eastAsia" w:ascii="宋体" w:hAnsi="宋体" w:eastAsia="宋体" w:cs="宋体"/>
          <w:color w:val="auto"/>
          <w:sz w:val="24"/>
          <w:szCs w:val="24"/>
          <w:highlight w:val="none"/>
          <w:lang w:val="en-US" w:eastAsia="zh-CN" w:bidi="ar"/>
        </w:rPr>
        <w:t>均</w:t>
      </w:r>
      <w:r>
        <w:rPr>
          <w:rFonts w:hint="eastAsia" w:ascii="宋体" w:hAnsi="宋体" w:eastAsia="宋体" w:cs="宋体"/>
          <w:color w:val="auto"/>
          <w:sz w:val="24"/>
          <w:szCs w:val="24"/>
          <w:highlight w:val="none"/>
          <w:lang w:bidi="ar"/>
        </w:rPr>
        <w:t>未侵犯他人的商标权、专利权、肖像权、著作权等权利，否则因此产生的一切法律后果及责任由供应商承担。</w:t>
      </w:r>
    </w:p>
    <w:p w14:paraId="55F61CA3">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i w:val="0"/>
          <w:caps w:val="0"/>
          <w:color w:val="auto"/>
          <w:spacing w:val="0"/>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服务期间如因</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原因出现重大失误或引发不良社会舆论的，由</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承担相关损失和责任。</w:t>
      </w:r>
    </w:p>
    <w:p w14:paraId="5C7FD1FE">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（三）项目验收</w:t>
      </w:r>
    </w:p>
    <w:p w14:paraId="01CD8C9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本项目验收采购人组织。中标人提交年度项目总结报告等材料向采购人申请验收。采购人根据招标文件、合同等条款，组织相关人员进行验收。</w:t>
      </w:r>
      <w:r>
        <w:rPr>
          <w:rFonts w:hint="eastAsia" w:ascii="宋体" w:hAnsi="宋体" w:cs="宋体"/>
          <w:b w:val="0"/>
          <w:bCs w:val="0"/>
          <w:color w:val="auto"/>
          <w:sz w:val="24"/>
          <w:szCs w:val="24"/>
          <w:highlight w:val="none"/>
          <w:lang w:val="en-US" w:eastAsia="zh-CN"/>
        </w:rPr>
        <w:t>满足上述要求的双方签署验收合格意见。不能满足要求的中标人应无条件整改或重做；整改后依然达不到验收合格要求的，采购人有权扣除相应任务的服务款项且保留进一步追究的权利。</w:t>
      </w:r>
    </w:p>
    <w:p w14:paraId="3836FA04">
      <w:pPr>
        <w:keepNext w:val="0"/>
        <w:keepLines w:val="0"/>
        <w:pageBreakBefore w:val="0"/>
        <w:widowControl w:val="0"/>
        <w:kinsoku/>
        <w:wordWrap/>
        <w:overflowPunct/>
        <w:topLinePunct w:val="0"/>
        <w:autoSpaceDE/>
        <w:autoSpaceDN/>
        <w:bidi w:val="0"/>
        <w:snapToGrid/>
        <w:spacing w:line="360" w:lineRule="auto"/>
        <w:ind w:firstLine="470" w:firstLineChars="200"/>
        <w:jc w:val="left"/>
        <w:textAlignment w:val="auto"/>
        <w:rPr>
          <w:rFonts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lang w:val="en-US" w:eastAsia="zh-CN"/>
        </w:rPr>
        <w:t>（四）</w:t>
      </w:r>
      <w:r>
        <w:rPr>
          <w:rFonts w:ascii="宋体" w:hAnsi="宋体" w:eastAsia="宋体" w:cs="宋体"/>
          <w:b/>
          <w:bCs/>
          <w:color w:val="auto"/>
          <w:spacing w:val="-3"/>
          <w:sz w:val="24"/>
          <w:szCs w:val="24"/>
          <w:highlight w:val="none"/>
        </w:rPr>
        <w:t>保密要求</w:t>
      </w:r>
    </w:p>
    <w:p w14:paraId="61BC4A3D">
      <w:pPr>
        <w:keepNext w:val="0"/>
        <w:keepLines w:val="0"/>
        <w:pageBreakBefore w:val="0"/>
        <w:widowControl w:val="0"/>
        <w:kinsoku/>
        <w:wordWrap/>
        <w:overflowPunct/>
        <w:topLinePunct w:val="0"/>
        <w:bidi w:val="0"/>
        <w:snapToGrid/>
        <w:spacing w:line="360" w:lineRule="auto"/>
        <w:ind w:left="0" w:leftChars="0" w:firstLine="468" w:firstLineChars="200"/>
        <w:textAlignment w:val="auto"/>
        <w:rPr>
          <w:rFonts w:hint="eastAsia" w:ascii="宋体" w:hAnsi="宋体" w:eastAsia="宋体" w:cs="宋体"/>
          <w:b w:val="0"/>
          <w:bCs w:val="0"/>
          <w:color w:val="auto"/>
          <w:spacing w:val="-3"/>
          <w:sz w:val="24"/>
          <w:szCs w:val="24"/>
          <w:highlight w:val="none"/>
          <w:lang w:val="en-US" w:eastAsia="zh-CN"/>
        </w:rPr>
      </w:pPr>
      <w:r>
        <w:rPr>
          <w:rFonts w:hint="eastAsia" w:ascii="宋体" w:hAnsi="宋体" w:eastAsia="宋体" w:cs="宋体"/>
          <w:b w:val="0"/>
          <w:bCs w:val="0"/>
          <w:color w:val="auto"/>
          <w:spacing w:val="-3"/>
          <w:sz w:val="24"/>
          <w:szCs w:val="24"/>
          <w:highlight w:val="none"/>
          <w:lang w:val="en-US" w:eastAsia="zh-CN"/>
        </w:rPr>
        <w:t>供应商必须保证在项目过程中有可能</w:t>
      </w:r>
      <w:r>
        <w:rPr>
          <w:rFonts w:hint="eastAsia" w:ascii="宋体" w:hAnsi="宋体" w:cs="宋体"/>
          <w:b w:val="0"/>
          <w:bCs w:val="0"/>
          <w:color w:val="auto"/>
          <w:spacing w:val="-3"/>
          <w:sz w:val="24"/>
          <w:szCs w:val="24"/>
          <w:highlight w:val="none"/>
          <w:lang w:val="en-US" w:eastAsia="zh-CN"/>
        </w:rPr>
        <w:t>涉及的</w:t>
      </w:r>
      <w:r>
        <w:rPr>
          <w:rFonts w:hint="eastAsia" w:ascii="宋体" w:hAnsi="宋体" w:eastAsia="宋体" w:cs="宋体"/>
          <w:b w:val="0"/>
          <w:bCs w:val="0"/>
          <w:color w:val="auto"/>
          <w:spacing w:val="-3"/>
          <w:sz w:val="24"/>
          <w:szCs w:val="24"/>
          <w:highlight w:val="none"/>
          <w:lang w:val="en-US" w:eastAsia="zh-CN"/>
        </w:rPr>
        <w:t>涉密数据、隐私数据的安全；对提供的各种形式的相关资料有保密义务，不得提供给与本合同无关的第三方；在实施本项目过程中，接触到采购人或相关单位</w:t>
      </w:r>
      <w:r>
        <w:rPr>
          <w:rFonts w:hint="eastAsia" w:ascii="宋体" w:hAnsi="宋体" w:cs="宋体"/>
          <w:b w:val="0"/>
          <w:bCs w:val="0"/>
          <w:color w:val="auto"/>
          <w:spacing w:val="-3"/>
          <w:sz w:val="24"/>
          <w:szCs w:val="24"/>
          <w:highlight w:val="none"/>
          <w:lang w:val="en-US" w:eastAsia="zh-CN"/>
        </w:rPr>
        <w:t>的</w:t>
      </w:r>
      <w:r>
        <w:rPr>
          <w:rFonts w:hint="eastAsia" w:ascii="宋体" w:hAnsi="宋体" w:eastAsia="宋体" w:cs="宋体"/>
          <w:b w:val="0"/>
          <w:bCs w:val="0"/>
          <w:color w:val="auto"/>
          <w:spacing w:val="-3"/>
          <w:sz w:val="24"/>
          <w:szCs w:val="24"/>
          <w:highlight w:val="none"/>
          <w:lang w:val="en-US" w:eastAsia="zh-CN"/>
        </w:rPr>
        <w:t>数据信息，包括以各种形式存在的国家秘密、工作秘密和商业秘密信息，有保密义务，不得向第三方泄露；不得持有、保存用户的各种涉密载体。如由于中标人不慎泄露涉密数据或隐私数据，由此引发的刑事、民事责任由中标人自行承担。</w:t>
      </w:r>
    </w:p>
    <w:p w14:paraId="4265873E">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b/>
          <w:bCs/>
          <w:i w:val="0"/>
          <w:caps w:val="0"/>
          <w:color w:val="auto"/>
          <w:spacing w:val="0"/>
          <w:sz w:val="24"/>
          <w:szCs w:val="24"/>
          <w:highlight w:val="none"/>
          <w:lang w:val="en-US" w:eastAsia="zh-CN"/>
        </w:rPr>
      </w:pPr>
      <w:r>
        <w:rPr>
          <w:rFonts w:hint="eastAsia" w:ascii="宋体" w:hAnsi="宋体" w:eastAsia="宋体" w:cs="宋体"/>
          <w:b/>
          <w:bCs/>
          <w:i w:val="0"/>
          <w:caps w:val="0"/>
          <w:color w:val="auto"/>
          <w:spacing w:val="0"/>
          <w:sz w:val="24"/>
          <w:szCs w:val="24"/>
          <w:highlight w:val="none"/>
          <w:lang w:val="en-US" w:eastAsia="zh-CN"/>
        </w:rPr>
        <w:t>（五）服务团队要求</w:t>
      </w:r>
    </w:p>
    <w:p w14:paraId="7F7664B1">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宋体"/>
          <w:i w:val="0"/>
          <w:caps w:val="0"/>
          <w:color w:val="auto"/>
          <w:spacing w:val="0"/>
          <w:sz w:val="24"/>
          <w:szCs w:val="24"/>
          <w:highlight w:val="none"/>
          <w:lang w:val="en-US" w:eastAsia="zh-CN"/>
        </w:rPr>
      </w:pPr>
      <w:r>
        <w:rPr>
          <w:rFonts w:hint="eastAsia" w:ascii="宋体" w:hAnsi="宋体" w:eastAsia="宋体" w:cs="宋体"/>
          <w:i w:val="0"/>
          <w:caps w:val="0"/>
          <w:color w:val="auto"/>
          <w:spacing w:val="0"/>
          <w:sz w:val="24"/>
          <w:szCs w:val="24"/>
          <w:highlight w:val="none"/>
          <w:lang w:val="en-US" w:eastAsia="zh-CN"/>
        </w:rPr>
        <w:t>供应商根据项目需求自行组建</w:t>
      </w:r>
      <w:r>
        <w:rPr>
          <w:rFonts w:hint="eastAsia" w:ascii="宋体" w:hAnsi="宋体" w:eastAsia="宋体" w:cs="宋体"/>
          <w:color w:val="auto"/>
          <w:sz w:val="24"/>
          <w:szCs w:val="24"/>
          <w:highlight w:val="none"/>
          <w:lang w:bidi="ar"/>
        </w:rPr>
        <w:t>一支人员结构配置合理、实施能力较强的项目实施团队。</w:t>
      </w:r>
      <w:r>
        <w:rPr>
          <w:rFonts w:hint="eastAsia" w:ascii="宋体" w:hAnsi="宋体" w:eastAsia="宋体" w:cs="宋体"/>
          <w:color w:val="auto"/>
          <w:sz w:val="24"/>
          <w:szCs w:val="24"/>
          <w:highlight w:val="none"/>
          <w:lang w:eastAsia="zh-CN" w:bidi="ar"/>
        </w:rPr>
        <w:t>其中</w:t>
      </w:r>
      <w:r>
        <w:rPr>
          <w:rFonts w:hint="eastAsia" w:ascii="宋体" w:hAnsi="宋体" w:eastAsia="宋体" w:cs="宋体"/>
          <w:i w:val="0"/>
          <w:caps w:val="0"/>
          <w:color w:val="auto"/>
          <w:spacing w:val="0"/>
          <w:sz w:val="24"/>
          <w:szCs w:val="24"/>
          <w:highlight w:val="none"/>
          <w:lang w:val="en-US" w:eastAsia="zh-CN"/>
        </w:rPr>
        <w:t>项目负责人具有高级及以上职称，团队成员具有智能化诊断经验、智能化、数字化评审等同类项目服务经验。</w:t>
      </w:r>
    </w:p>
    <w:p w14:paraId="7516F5F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（六）款项支付</w:t>
      </w:r>
    </w:p>
    <w:p w14:paraId="596B6409">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签订合同且具备实施条件后7个工作日内，向中标人支付合同总价的70%（若中标人为大型企业，或合同签订时，供应商明确表示无需预付款或主动降低预付款比例的，采购人可不适用前述规定）；完成所有项目任务经绩效评价良好且验收合格后支付余款。</w:t>
      </w:r>
    </w:p>
    <w:p w14:paraId="3CFA3024">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供应商随付款进度提供</w:t>
      </w:r>
      <w:r>
        <w:rPr>
          <w:rFonts w:hint="eastAsia" w:ascii="宋体" w:hAnsi="宋体" w:cs="宋体"/>
          <w:color w:val="auto"/>
          <w:sz w:val="24"/>
          <w:szCs w:val="24"/>
          <w:highlight w:val="none"/>
          <w:lang w:val="en-US" w:eastAsia="zh-CN" w:bidi="ar"/>
        </w:rPr>
        <w:t>增值税</w:t>
      </w:r>
      <w:r>
        <w:rPr>
          <w:rFonts w:hint="eastAsia" w:ascii="宋体" w:hAnsi="宋体" w:eastAsia="宋体" w:cs="宋体"/>
          <w:color w:val="auto"/>
          <w:sz w:val="24"/>
          <w:szCs w:val="24"/>
          <w:highlight w:val="none"/>
          <w:lang w:val="en-US" w:eastAsia="zh-CN" w:bidi="ar"/>
        </w:rPr>
        <w:t>发票。</w:t>
      </w:r>
    </w:p>
    <w:p w14:paraId="324578E1">
      <w:pPr>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bidi="ar-SA"/>
        </w:rPr>
      </w:pPr>
    </w:p>
    <w:p w14:paraId="3A5B2E4B">
      <w:pPr>
        <w:rPr>
          <w:rFonts w:hint="eastAsia" w:hAnsi="宋体" w:cs="宋体"/>
          <w:b/>
          <w:color w:val="auto"/>
          <w:sz w:val="30"/>
          <w:szCs w:val="30"/>
          <w:highlight w:val="none"/>
          <w:lang w:val="en-US" w:eastAsia="zh-CN"/>
        </w:rPr>
      </w:pPr>
      <w:r>
        <w:rPr>
          <w:rFonts w:hint="eastAsia" w:hAnsi="宋体" w:cs="宋体"/>
          <w:b/>
          <w:color w:val="auto"/>
          <w:sz w:val="30"/>
          <w:szCs w:val="30"/>
          <w:highlight w:val="none"/>
          <w:lang w:val="en-US" w:eastAsia="zh-CN"/>
        </w:rPr>
        <w:br w:type="page"/>
      </w:r>
    </w:p>
    <w:p w14:paraId="32BAECAB">
      <w:pPr>
        <w:pStyle w:val="25"/>
        <w:numPr>
          <w:ilvl w:val="0"/>
          <w:numId w:val="0"/>
        </w:numPr>
        <w:snapToGrid w:val="0"/>
        <w:spacing w:beforeLines="0" w:afterLines="0" w:line="360" w:lineRule="auto"/>
        <w:jc w:val="center"/>
        <w:outlineLvl w:val="0"/>
        <w:rPr>
          <w:rFonts w:hint="default" w:hAnsi="宋体" w:cs="宋体"/>
          <w:b/>
          <w:color w:val="auto"/>
          <w:sz w:val="30"/>
          <w:szCs w:val="30"/>
          <w:highlight w:val="none"/>
        </w:rPr>
      </w:pPr>
      <w:r>
        <w:rPr>
          <w:rFonts w:hint="eastAsia" w:hAnsi="宋体" w:cs="宋体"/>
          <w:b/>
          <w:color w:val="auto"/>
          <w:sz w:val="30"/>
          <w:szCs w:val="30"/>
          <w:highlight w:val="none"/>
          <w:lang w:val="en-US" w:eastAsia="zh-CN"/>
        </w:rPr>
        <w:t xml:space="preserve">第三章  </w:t>
      </w:r>
      <w:r>
        <w:rPr>
          <w:rFonts w:hAnsi="宋体" w:cs="宋体"/>
          <w:b/>
          <w:color w:val="auto"/>
          <w:sz w:val="30"/>
          <w:szCs w:val="30"/>
          <w:highlight w:val="none"/>
        </w:rPr>
        <w:t>投标人须知</w:t>
      </w:r>
    </w:p>
    <w:p w14:paraId="768713DB">
      <w:pPr>
        <w:pStyle w:val="25"/>
        <w:numPr>
          <w:ilvl w:val="0"/>
          <w:numId w:val="0"/>
        </w:numPr>
        <w:snapToGrid w:val="0"/>
        <w:spacing w:beforeLines="0" w:afterLines="0" w:line="360" w:lineRule="auto"/>
        <w:jc w:val="center"/>
        <w:outlineLvl w:val="0"/>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44"/>
        <w:tblW w:w="92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94"/>
        <w:gridCol w:w="1814"/>
        <w:gridCol w:w="6558"/>
      </w:tblGrid>
      <w:tr w14:paraId="7A49A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082425F">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14" w:type="dxa"/>
            <w:vAlign w:val="center"/>
          </w:tcPr>
          <w:p w14:paraId="5673FC92">
            <w:pPr>
              <w:jc w:val="center"/>
              <w:rPr>
                <w:rFonts w:ascii="宋体" w:hAnsi="宋体" w:cs="宋体"/>
                <w:color w:val="auto"/>
                <w:sz w:val="24"/>
                <w:highlight w:val="none"/>
              </w:rPr>
            </w:pPr>
            <w:r>
              <w:rPr>
                <w:rFonts w:hint="eastAsia" w:ascii="宋体" w:hAnsi="宋体" w:cs="宋体"/>
                <w:color w:val="auto"/>
                <w:sz w:val="24"/>
                <w:highlight w:val="none"/>
              </w:rPr>
              <w:t>内容</w:t>
            </w:r>
          </w:p>
        </w:tc>
        <w:tc>
          <w:tcPr>
            <w:tcW w:w="6558" w:type="dxa"/>
            <w:vAlign w:val="center"/>
          </w:tcPr>
          <w:p w14:paraId="194E56DB">
            <w:pPr>
              <w:jc w:val="center"/>
              <w:rPr>
                <w:rFonts w:ascii="宋体" w:hAnsi="宋体" w:cs="宋体"/>
                <w:color w:val="auto"/>
                <w:sz w:val="24"/>
                <w:highlight w:val="none"/>
              </w:rPr>
            </w:pPr>
            <w:r>
              <w:rPr>
                <w:rFonts w:hint="eastAsia" w:ascii="宋体" w:hAnsi="宋体" w:cs="宋体"/>
                <w:color w:val="auto"/>
                <w:sz w:val="24"/>
                <w:highlight w:val="none"/>
              </w:rPr>
              <w:t>说明与要求</w:t>
            </w:r>
          </w:p>
        </w:tc>
      </w:tr>
      <w:tr w14:paraId="3F8DB8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BA384B6">
            <w:pPr>
              <w:autoSpaceDE w:val="0"/>
              <w:autoSpaceDN w:val="0"/>
              <w:adjustRightInd w:val="0"/>
              <w:snapToGrid w:val="0"/>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814" w:type="dxa"/>
            <w:vAlign w:val="center"/>
          </w:tcPr>
          <w:p w14:paraId="0563C984">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558" w:type="dxa"/>
            <w:vAlign w:val="center"/>
          </w:tcPr>
          <w:p w14:paraId="7AA4E0B7">
            <w:pPr>
              <w:rPr>
                <w:rFonts w:hint="default"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金华市智能制造综合发展服务项目</w:t>
            </w:r>
          </w:p>
        </w:tc>
      </w:tr>
      <w:tr w14:paraId="1D1A6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79B799A">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14" w:type="dxa"/>
            <w:vAlign w:val="center"/>
          </w:tcPr>
          <w:p w14:paraId="362A99E8">
            <w:pPr>
              <w:jc w:val="center"/>
              <w:rPr>
                <w:rFonts w:ascii="宋体" w:hAnsi="宋体" w:cs="宋体"/>
                <w:color w:val="auto"/>
                <w:sz w:val="24"/>
                <w:highlight w:val="none"/>
              </w:rPr>
            </w:pPr>
            <w:r>
              <w:rPr>
                <w:rFonts w:hint="eastAsia" w:ascii="宋体" w:hAnsi="宋体" w:cs="宋体"/>
                <w:color w:val="auto"/>
                <w:sz w:val="24"/>
                <w:highlight w:val="none"/>
              </w:rPr>
              <w:t>招标内容</w:t>
            </w:r>
          </w:p>
        </w:tc>
        <w:tc>
          <w:tcPr>
            <w:tcW w:w="6558" w:type="dxa"/>
            <w:vAlign w:val="center"/>
          </w:tcPr>
          <w:p w14:paraId="2ACB2C7D">
            <w:pPr>
              <w:rPr>
                <w:rFonts w:ascii="宋体" w:hAnsi="宋体" w:cs="宋体"/>
                <w:color w:val="auto"/>
                <w:sz w:val="24"/>
                <w:highlight w:val="none"/>
              </w:rPr>
            </w:pPr>
            <w:r>
              <w:rPr>
                <w:rFonts w:hint="eastAsia" w:ascii="宋体" w:hAnsi="宋体" w:cs="宋体"/>
                <w:color w:val="auto"/>
                <w:sz w:val="24"/>
                <w:highlight w:val="none"/>
              </w:rPr>
              <w:t>见第二章招标项目需求</w:t>
            </w:r>
          </w:p>
        </w:tc>
      </w:tr>
      <w:tr w14:paraId="34EA6E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04DA4EE">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14" w:type="dxa"/>
            <w:vAlign w:val="center"/>
          </w:tcPr>
          <w:p w14:paraId="5E3C99C6">
            <w:pPr>
              <w:jc w:val="center"/>
              <w:rPr>
                <w:rFonts w:ascii="宋体" w:hAnsi="宋体" w:cs="宋体"/>
                <w:color w:val="auto"/>
                <w:sz w:val="24"/>
                <w:highlight w:val="none"/>
              </w:rPr>
            </w:pPr>
            <w:r>
              <w:rPr>
                <w:rFonts w:hint="eastAsia" w:ascii="宋体" w:hAnsi="宋体" w:cs="宋体"/>
                <w:color w:val="auto"/>
                <w:sz w:val="24"/>
                <w:highlight w:val="none"/>
              </w:rPr>
              <w:t>资金来源及采购计划书号</w:t>
            </w:r>
          </w:p>
        </w:tc>
        <w:tc>
          <w:tcPr>
            <w:tcW w:w="6558" w:type="dxa"/>
            <w:vAlign w:val="center"/>
          </w:tcPr>
          <w:p w14:paraId="68A0D00B">
            <w:pPr>
              <w:pStyle w:val="5"/>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财政性资金</w:t>
            </w:r>
          </w:p>
          <w:p w14:paraId="7C03FC41">
            <w:pPr>
              <w:pStyle w:val="5"/>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金华市本级政府采购计划书临[2025]1864号</w:t>
            </w:r>
          </w:p>
        </w:tc>
      </w:tr>
      <w:tr w14:paraId="2F124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B2F4187">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14" w:type="dxa"/>
            <w:vAlign w:val="center"/>
          </w:tcPr>
          <w:p w14:paraId="7175D5F9">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政策扶持</w:t>
            </w:r>
          </w:p>
        </w:tc>
        <w:tc>
          <w:tcPr>
            <w:tcW w:w="6558" w:type="dxa"/>
            <w:vAlign w:val="center"/>
          </w:tcPr>
          <w:p w14:paraId="0CABFCDF">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1.扶持中小企业（监狱企业、残疾人福利性单位）：</w:t>
            </w:r>
          </w:p>
          <w:p w14:paraId="52E42B93">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1085FF2">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u w:val="single"/>
              </w:rPr>
            </w:pPr>
            <w:r>
              <w:rPr>
                <w:rFonts w:hint="eastAsia" w:ascii="宋体" w:hAnsi="宋体" w:cs="宋体"/>
                <w:color w:val="auto"/>
                <w:sz w:val="24"/>
                <w:highlight w:val="none"/>
              </w:rPr>
              <w:t>（1）项目预算：</w:t>
            </w:r>
            <w:r>
              <w:rPr>
                <w:rFonts w:hint="eastAsia" w:ascii="宋体" w:hAnsi="宋体" w:cs="宋体"/>
                <w:bCs/>
                <w:color w:val="auto"/>
                <w:sz w:val="24"/>
                <w:highlight w:val="none"/>
                <w:u w:val="single"/>
                <w:lang w:val="en-US" w:eastAsia="zh-CN"/>
              </w:rPr>
              <w:t>3000000.00元</w:t>
            </w:r>
          </w:p>
          <w:p w14:paraId="15E5A0A9">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u w:val="single"/>
              </w:rPr>
              <w:t>②服务类</w:t>
            </w:r>
            <w:r>
              <w:rPr>
                <w:rFonts w:hint="eastAsia" w:ascii="宋体" w:hAnsi="宋体" w:cs="宋体"/>
                <w:color w:val="auto"/>
                <w:sz w:val="24"/>
                <w:highlight w:val="none"/>
              </w:rPr>
              <w:t>（①货物类/②服务类/③工程类）</w:t>
            </w:r>
          </w:p>
          <w:p w14:paraId="64433A4A">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u w:val="singl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rPr>
              <w:t>租赁和商务服务业</w:t>
            </w:r>
            <w:r>
              <w:rPr>
                <w:rFonts w:hint="eastAsia" w:ascii="宋体" w:hAnsi="宋体" w:cs="宋体"/>
                <w:color w:val="auto"/>
                <w:sz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D275788">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75F674A">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val="en-US" w:eastAsia="zh-CN"/>
              </w:rPr>
              <w:t>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（是/否）属于预留份额专门面向中小企业采购的项目。</w:t>
            </w:r>
          </w:p>
          <w:p w14:paraId="6D16ADAC">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措施进行：</w:t>
            </w:r>
          </w:p>
          <w:p w14:paraId="1965E56E">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38E89B36">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1ADD0337">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（比例）分包给一家或者多家中小企业。</w:t>
            </w:r>
          </w:p>
          <w:p w14:paraId="00F0CDBB">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10</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4C2EEB61">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hAnsi="宋体" w:cs="宋体"/>
                <w:b/>
                <w:bCs/>
                <w:color w:val="auto"/>
                <w:sz w:val="24"/>
                <w:highlight w:val="none"/>
                <w:u w:val="single"/>
              </w:rPr>
              <w:t>4</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29190650">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b w:val="0"/>
                <w:bCs w:val="0"/>
                <w:color w:val="auto"/>
                <w:sz w:val="24"/>
                <w:highlight w:val="none"/>
              </w:rPr>
            </w:pPr>
            <w:r>
              <w:rPr>
                <w:rFonts w:hint="eastAsia" w:ascii="宋体" w:hAnsi="宋体" w:cs="宋体"/>
                <w:b w:val="0"/>
                <w:bCs w:val="0"/>
                <w:color w:val="auto"/>
                <w:sz w:val="24"/>
                <w:highlight w:val="none"/>
              </w:rPr>
              <w:t>专门面向中小企业采购的项目或者标项，不再执行价格评审优惠的扶持政策。</w:t>
            </w:r>
          </w:p>
          <w:p w14:paraId="57E077C6">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2.节能产品、环境标志产品的强制采购政策</w:t>
            </w:r>
          </w:p>
          <w:p w14:paraId="3068CD43">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14:paraId="164CD2F7">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3.节能产品、环境标志产品的优先采购政策</w:t>
            </w:r>
          </w:p>
          <w:p w14:paraId="67E410CC">
            <w:pPr>
              <w:pStyle w:val="5"/>
              <w:keepNext w:val="0"/>
              <w:keepLines w:val="0"/>
              <w:pageBreakBefore w:val="0"/>
              <w:widowControl w:val="0"/>
              <w:kinsoku/>
              <w:wordWrap/>
              <w:overflowPunct/>
              <w:topLinePunct w:val="0"/>
              <w:autoSpaceDE/>
              <w:autoSpaceDN/>
              <w:bidi w:val="0"/>
              <w:adjustRightInd/>
              <w:snapToGrid/>
              <w:ind w:firstLine="0"/>
              <w:textAlignment w:val="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r>
              <w:rPr>
                <w:rFonts w:hint="eastAsia" w:ascii="宋体" w:hAnsi="宋体" w:cs="宋体"/>
                <w:b/>
                <w:bCs/>
                <w:sz w:val="24"/>
              </w:rPr>
              <w:t>注：其他详见第四章政府采购政策功能相关说明。</w:t>
            </w:r>
          </w:p>
        </w:tc>
      </w:tr>
      <w:tr w14:paraId="274A7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7BEFCD6">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14" w:type="dxa"/>
            <w:vAlign w:val="center"/>
          </w:tcPr>
          <w:p w14:paraId="33083496">
            <w:pPr>
              <w:adjustRightInd w:val="0"/>
              <w:snapToGrid w:val="0"/>
              <w:spacing w:line="276" w:lineRule="auto"/>
              <w:ind w:right="-82"/>
              <w:jc w:val="center"/>
              <w:rPr>
                <w:rFonts w:ascii="宋体" w:hAnsi="宋体" w:cs="宋体"/>
                <w:color w:val="auto"/>
                <w:sz w:val="24"/>
                <w:highlight w:val="none"/>
              </w:rPr>
            </w:pPr>
            <w:r>
              <w:rPr>
                <w:rFonts w:hint="eastAsia" w:ascii="宋体" w:hAnsi="宋体" w:cs="宋体"/>
                <w:color w:val="auto"/>
                <w:sz w:val="24"/>
                <w:highlight w:val="none"/>
              </w:rPr>
              <w:t>节能产品</w:t>
            </w:r>
          </w:p>
        </w:tc>
        <w:tc>
          <w:tcPr>
            <w:tcW w:w="6558" w:type="dxa"/>
            <w:vAlign w:val="center"/>
          </w:tcPr>
          <w:p w14:paraId="5B46A522">
            <w:pPr>
              <w:adjustRightInd w:val="0"/>
              <w:snapToGrid w:val="0"/>
              <w:spacing w:line="276" w:lineRule="auto"/>
              <w:ind w:right="-82"/>
              <w:rPr>
                <w:rFonts w:ascii="宋体" w:hAnsi="宋体" w:cs="宋体"/>
                <w:color w:val="auto"/>
                <w:sz w:val="24"/>
                <w:highlight w:val="none"/>
              </w:rPr>
            </w:pPr>
            <w:r>
              <w:rPr>
                <w:rFonts w:hint="eastAsia" w:ascii="宋体" w:hAnsi="宋体" w:cs="宋体"/>
                <w:color w:val="auto"/>
                <w:sz w:val="24"/>
                <w:highlight w:val="none"/>
              </w:rPr>
              <w:t>不适用</w:t>
            </w:r>
          </w:p>
        </w:tc>
      </w:tr>
      <w:tr w14:paraId="36903F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7F59691">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14" w:type="dxa"/>
            <w:vAlign w:val="center"/>
          </w:tcPr>
          <w:p w14:paraId="68EEBF66">
            <w:pPr>
              <w:adjustRightInd w:val="0"/>
              <w:snapToGrid w:val="0"/>
              <w:spacing w:line="276" w:lineRule="auto"/>
              <w:ind w:right="-82"/>
              <w:jc w:val="center"/>
              <w:rPr>
                <w:rFonts w:ascii="宋体" w:hAnsi="宋体" w:cs="宋体"/>
                <w:color w:val="auto"/>
                <w:sz w:val="24"/>
                <w:highlight w:val="none"/>
              </w:rPr>
            </w:pPr>
            <w:r>
              <w:rPr>
                <w:rFonts w:hint="eastAsia" w:ascii="宋体" w:hAnsi="宋体" w:cs="宋体"/>
                <w:color w:val="auto"/>
                <w:sz w:val="24"/>
                <w:highlight w:val="none"/>
              </w:rPr>
              <w:t>环境标志产品</w:t>
            </w:r>
          </w:p>
        </w:tc>
        <w:tc>
          <w:tcPr>
            <w:tcW w:w="6558" w:type="dxa"/>
            <w:vAlign w:val="center"/>
          </w:tcPr>
          <w:p w14:paraId="7623FCBE">
            <w:pPr>
              <w:adjustRightInd w:val="0"/>
              <w:snapToGrid w:val="0"/>
              <w:spacing w:line="276" w:lineRule="auto"/>
              <w:ind w:right="-82"/>
              <w:rPr>
                <w:rFonts w:ascii="宋体" w:hAnsi="宋体" w:cs="宋体"/>
                <w:color w:val="auto"/>
                <w:sz w:val="24"/>
                <w:highlight w:val="none"/>
              </w:rPr>
            </w:pPr>
            <w:r>
              <w:rPr>
                <w:rFonts w:hint="eastAsia" w:ascii="宋体" w:hAnsi="宋体" w:cs="宋体"/>
                <w:color w:val="auto"/>
                <w:sz w:val="24"/>
                <w:highlight w:val="none"/>
              </w:rPr>
              <w:t>不适用</w:t>
            </w:r>
          </w:p>
        </w:tc>
      </w:tr>
      <w:tr w14:paraId="5D9616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vAlign w:val="center"/>
          </w:tcPr>
          <w:p w14:paraId="01CC9888">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14" w:type="dxa"/>
            <w:vAlign w:val="center"/>
          </w:tcPr>
          <w:p w14:paraId="18159EC3">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6558" w:type="dxa"/>
            <w:vAlign w:val="center"/>
          </w:tcPr>
          <w:p w14:paraId="0C1FA14D">
            <w:pPr>
              <w:spacing w:line="276" w:lineRule="auto"/>
              <w:rPr>
                <w:rFonts w:ascii="宋体" w:hAnsi="宋体" w:cs="宋体"/>
                <w:color w:val="auto"/>
                <w:sz w:val="24"/>
                <w:highlight w:val="none"/>
              </w:rPr>
            </w:pPr>
            <w:r>
              <w:rPr>
                <w:rFonts w:hint="eastAsia" w:ascii="宋体" w:hAnsi="宋体" w:cs="宋体"/>
                <w:color w:val="auto"/>
                <w:sz w:val="24"/>
                <w:highlight w:val="none"/>
              </w:rPr>
              <w:t>本项目不允许采购进口产品。</w:t>
            </w:r>
          </w:p>
        </w:tc>
      </w:tr>
      <w:tr w14:paraId="554B11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886B9FA">
            <w:pPr>
              <w:autoSpaceDE w:val="0"/>
              <w:autoSpaceDN w:val="0"/>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14" w:type="dxa"/>
            <w:vAlign w:val="center"/>
          </w:tcPr>
          <w:p w14:paraId="01387D84">
            <w:pPr>
              <w:keepNext w:val="0"/>
              <w:keepLines w:val="0"/>
              <w:suppressLineNumbers w:val="0"/>
              <w:snapToGrid w:val="0"/>
              <w:spacing w:before="0" w:beforeAutospacing="0" w:after="0" w:afterAutospacing="0"/>
              <w:ind w:left="0" w:leftChars="0" w:right="0" w:rightChars="0"/>
              <w:jc w:val="center"/>
              <w:rPr>
                <w:rFonts w:ascii="宋体" w:hAnsi="宋体" w:cs="宋体"/>
                <w:color w:val="auto"/>
                <w:sz w:val="24"/>
                <w:highlight w:val="none"/>
              </w:rPr>
            </w:pPr>
            <w:r>
              <w:rPr>
                <w:rFonts w:hint="eastAsia" w:ascii="宋体" w:hAnsi="宋体" w:cs="宋体"/>
                <w:color w:val="auto"/>
                <w:sz w:val="24"/>
                <w:highlight w:val="none"/>
              </w:rPr>
              <w:t>转包与分包</w:t>
            </w:r>
          </w:p>
        </w:tc>
        <w:tc>
          <w:tcPr>
            <w:tcW w:w="6558" w:type="dxa"/>
            <w:vAlign w:val="center"/>
          </w:tcPr>
          <w:p w14:paraId="58228A60">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转包：不允许。</w:t>
            </w:r>
          </w:p>
          <w:p w14:paraId="60C5476E">
            <w:pPr>
              <w:keepNext w:val="0"/>
              <w:keepLines w:val="0"/>
              <w:suppressLineNumbers w:val="0"/>
              <w:snapToGrid w:val="0"/>
              <w:spacing w:before="0" w:beforeAutospacing="0" w:after="0" w:afterAutospacing="0"/>
              <w:ind w:left="0" w:leftChars="0" w:right="0" w:rightChars="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分包：允许</w:t>
            </w:r>
            <w:r>
              <w:rPr>
                <w:rFonts w:hint="eastAsia" w:ascii="宋体" w:hAnsi="宋体" w:cs="宋体"/>
                <w:color w:val="auto"/>
                <w:sz w:val="24"/>
                <w:highlight w:val="none"/>
                <w:lang w:eastAsia="zh-CN"/>
              </w:rPr>
              <w:t>。</w:t>
            </w:r>
          </w:p>
        </w:tc>
      </w:tr>
      <w:tr w14:paraId="64829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041E817">
            <w:pPr>
              <w:autoSpaceDE w:val="0"/>
              <w:autoSpaceDN w:val="0"/>
              <w:adjustRightInd w:val="0"/>
              <w:snapToGri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1814" w:type="dxa"/>
            <w:vAlign w:val="center"/>
          </w:tcPr>
          <w:p w14:paraId="232574C6">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558" w:type="dxa"/>
            <w:vAlign w:val="center"/>
          </w:tcPr>
          <w:p w14:paraId="1885E1FA">
            <w:pPr>
              <w:spacing w:line="276" w:lineRule="auto"/>
              <w:rPr>
                <w:rFonts w:ascii="宋体" w:hAnsi="宋体" w:cs="宋体"/>
                <w:color w:val="auto"/>
                <w:sz w:val="24"/>
                <w:highlight w:val="none"/>
              </w:rPr>
            </w:pPr>
            <w:r>
              <w:rPr>
                <w:rFonts w:hint="eastAsia" w:ascii="宋体" w:hAnsi="宋体" w:cs="宋体"/>
                <w:color w:val="auto"/>
                <w:sz w:val="24"/>
                <w:highlight w:val="none"/>
              </w:rPr>
              <w:t>不组织。</w:t>
            </w:r>
          </w:p>
        </w:tc>
      </w:tr>
      <w:tr w14:paraId="1D8A31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B37569B">
            <w:pPr>
              <w:autoSpaceDE w:val="0"/>
              <w:autoSpaceDN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14" w:type="dxa"/>
            <w:vAlign w:val="center"/>
          </w:tcPr>
          <w:p w14:paraId="0C4D31A8">
            <w:pPr>
              <w:adjustRightInd w:val="0"/>
              <w:snapToGrid w:val="0"/>
              <w:spacing w:line="276" w:lineRule="auto"/>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558" w:type="dxa"/>
            <w:vAlign w:val="center"/>
          </w:tcPr>
          <w:p w14:paraId="1010CDF5">
            <w:pPr>
              <w:spacing w:line="276" w:lineRule="auto"/>
              <w:rPr>
                <w:rFonts w:ascii="宋体" w:hAnsi="宋体" w:cs="宋体"/>
                <w:color w:val="auto"/>
                <w:kern w:val="28"/>
                <w:sz w:val="24"/>
                <w:highlight w:val="none"/>
              </w:rPr>
            </w:pPr>
            <w:r>
              <w:rPr>
                <w:rFonts w:hint="eastAsia" w:ascii="宋体" w:hAnsi="宋体" w:cs="宋体"/>
                <w:color w:val="auto"/>
                <w:sz w:val="24"/>
                <w:highlight w:val="none"/>
              </w:rPr>
              <w:t>不要求提供。</w:t>
            </w:r>
          </w:p>
        </w:tc>
      </w:tr>
      <w:tr w14:paraId="3C0C8F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73AEBE8">
            <w:pPr>
              <w:autoSpaceDE w:val="0"/>
              <w:autoSpaceDN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14" w:type="dxa"/>
            <w:vAlign w:val="center"/>
          </w:tcPr>
          <w:p w14:paraId="685BA756">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7BF8FB7C">
            <w:pPr>
              <w:adjustRightInd w:val="0"/>
              <w:snapToGrid w:val="0"/>
              <w:jc w:val="center"/>
              <w:rPr>
                <w:rFonts w:ascii="宋体" w:hAnsi="宋体" w:cs="宋体"/>
                <w:color w:val="auto"/>
                <w:sz w:val="24"/>
                <w:highlight w:val="none"/>
              </w:rPr>
            </w:pPr>
            <w:r>
              <w:rPr>
                <w:rFonts w:hint="eastAsia" w:ascii="宋体" w:hAnsi="宋体" w:cs="宋体"/>
                <w:snapToGrid w:val="0"/>
                <w:color w:val="auto"/>
                <w:sz w:val="24"/>
                <w:highlight w:val="none"/>
              </w:rPr>
              <w:t>的形式</w:t>
            </w:r>
          </w:p>
        </w:tc>
        <w:tc>
          <w:tcPr>
            <w:tcW w:w="6558" w:type="dxa"/>
            <w:vAlign w:val="center"/>
          </w:tcPr>
          <w:p w14:paraId="657CE383">
            <w:pPr>
              <w:rPr>
                <w:rFonts w:ascii="宋体" w:hAnsi="宋体" w:cs="宋体"/>
                <w:snapToGrid w:val="0"/>
                <w:color w:val="auto"/>
                <w:sz w:val="24"/>
                <w:highlight w:val="none"/>
              </w:rPr>
            </w:pPr>
            <w:r>
              <w:rPr>
                <w:rFonts w:hint="eastAsia" w:ascii="宋体" w:hAnsi="宋体" w:cs="宋体"/>
                <w:snapToGrid w:val="0"/>
                <w:color w:val="auto"/>
                <w:sz w:val="24"/>
                <w:highlight w:val="none"/>
              </w:rPr>
              <w:t>投标人应准备电子投标文件</w:t>
            </w:r>
          </w:p>
          <w:p w14:paraId="3E029C9A">
            <w:pPr>
              <w:rPr>
                <w:rFonts w:ascii="宋体" w:hAnsi="宋体" w:cs="宋体"/>
                <w:color w:val="auto"/>
                <w:sz w:val="24"/>
                <w:highlight w:val="none"/>
              </w:rPr>
            </w:pPr>
            <w:r>
              <w:rPr>
                <w:rFonts w:hint="eastAsia" w:ascii="宋体" w:hAnsi="宋体" w:cs="宋体"/>
                <w:snapToGrid w:val="0"/>
                <w:color w:val="auto"/>
                <w:sz w:val="24"/>
                <w:highlight w:val="none"/>
              </w:rPr>
              <w:t>电子投标文件是指通过“政采云电子交易客户端”完成投标文件编制后生成并加密的数据电文形式的电子加密投标文件。</w:t>
            </w:r>
          </w:p>
        </w:tc>
      </w:tr>
      <w:tr w14:paraId="27F663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103BC5CE">
            <w:pPr>
              <w:autoSpaceDE w:val="0"/>
              <w:autoSpaceDN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14" w:type="dxa"/>
            <w:vAlign w:val="center"/>
          </w:tcPr>
          <w:p w14:paraId="2F9CD7EA">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61FE9066">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的编制</w:t>
            </w:r>
          </w:p>
        </w:tc>
        <w:tc>
          <w:tcPr>
            <w:tcW w:w="6558" w:type="dxa"/>
            <w:vAlign w:val="center"/>
          </w:tcPr>
          <w:p w14:paraId="2B4BB784">
            <w:pPr>
              <w:rPr>
                <w:rFonts w:ascii="宋体" w:hAnsi="宋体" w:cs="宋体"/>
                <w:snapToGrid w:val="0"/>
                <w:color w:val="auto"/>
                <w:sz w:val="24"/>
                <w:highlight w:val="none"/>
              </w:rPr>
            </w:pPr>
            <w:r>
              <w:rPr>
                <w:rFonts w:hint="eastAsia" w:ascii="宋体" w:hAnsi="宋体" w:cs="宋体"/>
                <w:snapToGrid w:val="0"/>
                <w:color w:val="auto"/>
                <w:sz w:val="24"/>
                <w:highlight w:val="none"/>
              </w:rPr>
              <w:t>投标人应先安装“政采云电子交易客户端”，并按照本招标文件和“政府采购云平台”的要求，通过“政采云电子交易客户端”编制并加密投标文件。</w:t>
            </w:r>
          </w:p>
        </w:tc>
      </w:tr>
      <w:tr w14:paraId="1BBAD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7ED3547">
            <w:pPr>
              <w:autoSpaceDE w:val="0"/>
              <w:autoSpaceDN w:val="0"/>
              <w:adjustRightInd w:val="0"/>
              <w:snapToGrid w:val="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14" w:type="dxa"/>
            <w:vAlign w:val="center"/>
          </w:tcPr>
          <w:p w14:paraId="638C2954">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1612F4A">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的组成</w:t>
            </w:r>
          </w:p>
        </w:tc>
        <w:tc>
          <w:tcPr>
            <w:tcW w:w="6558" w:type="dxa"/>
            <w:vAlign w:val="center"/>
          </w:tcPr>
          <w:p w14:paraId="4DCE90E6">
            <w:pPr>
              <w:rPr>
                <w:rFonts w:ascii="宋体" w:hAnsi="宋体" w:cs="宋体"/>
                <w:snapToGrid w:val="0"/>
                <w:color w:val="auto"/>
                <w:sz w:val="24"/>
                <w:highlight w:val="none"/>
              </w:rPr>
            </w:pPr>
            <w:r>
              <w:rPr>
                <w:rFonts w:hint="eastAsia" w:ascii="宋体" w:hAnsi="宋体" w:cs="宋体"/>
                <w:bCs/>
                <w:snapToGrid w:val="0"/>
                <w:color w:val="auto"/>
                <w:sz w:val="24"/>
                <w:highlight w:val="none"/>
              </w:rPr>
              <w:t>由“资格文件 ”“商务技术文件”和“报价文件”三个部分组成。</w:t>
            </w:r>
            <w:r>
              <w:rPr>
                <w:rFonts w:hint="eastAsia" w:ascii="宋体" w:hAnsi="宋体" w:cs="宋体"/>
                <w:b/>
                <w:bCs w:val="0"/>
                <w:snapToGrid w:val="0"/>
                <w:color w:val="auto"/>
                <w:sz w:val="24"/>
                <w:highlight w:val="none"/>
              </w:rPr>
              <w:t>“资格文件”、“商务技术文件”</w:t>
            </w:r>
            <w:r>
              <w:rPr>
                <w:rFonts w:hint="eastAsia" w:ascii="宋体" w:hAnsi="宋体" w:cs="宋体"/>
                <w:b/>
                <w:bCs w:val="0"/>
                <w:snapToGrid w:val="0"/>
                <w:color w:val="auto"/>
                <w:sz w:val="24"/>
                <w:highlight w:val="none"/>
                <w:lang w:eastAsia="zh-CN"/>
              </w:rPr>
              <w:t>中不得包含报价信息，否则为无效投标</w:t>
            </w:r>
          </w:p>
        </w:tc>
      </w:tr>
      <w:tr w14:paraId="26C510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43A37680">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14" w:type="dxa"/>
            <w:vAlign w:val="center"/>
          </w:tcPr>
          <w:p w14:paraId="3DB12CCD">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58B507A9">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的盖章</w:t>
            </w:r>
          </w:p>
        </w:tc>
        <w:tc>
          <w:tcPr>
            <w:tcW w:w="6558" w:type="dxa"/>
            <w:vAlign w:val="center"/>
          </w:tcPr>
          <w:p w14:paraId="500C83FD">
            <w:pPr>
              <w:rPr>
                <w:rFonts w:ascii="宋体" w:hAnsi="宋体" w:cs="宋体"/>
                <w:snapToGrid w:val="0"/>
                <w:color w:val="auto"/>
                <w:sz w:val="24"/>
                <w:highlight w:val="none"/>
              </w:rPr>
            </w:pPr>
            <w:r>
              <w:rPr>
                <w:rFonts w:hint="eastAsia" w:ascii="宋体" w:hAnsi="宋体" w:cs="宋体"/>
                <w:snapToGrid w:val="0"/>
                <w:color w:val="auto"/>
                <w:sz w:val="24"/>
                <w:highlight w:val="none"/>
              </w:rPr>
              <w:t>投标文件中所涉及的加盖公章均采用CA电子签章。</w:t>
            </w:r>
          </w:p>
        </w:tc>
      </w:tr>
      <w:tr w14:paraId="4C9454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D575CBB">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14" w:type="dxa"/>
            <w:vAlign w:val="center"/>
          </w:tcPr>
          <w:p w14:paraId="6A00978E">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法定代表人或其授权代表签字或盖章</w:t>
            </w:r>
          </w:p>
        </w:tc>
        <w:tc>
          <w:tcPr>
            <w:tcW w:w="6558" w:type="dxa"/>
            <w:vAlign w:val="center"/>
          </w:tcPr>
          <w:p w14:paraId="520E4511">
            <w:pPr>
              <w:rPr>
                <w:rFonts w:ascii="宋体" w:hAnsi="宋体" w:cs="宋体"/>
                <w:snapToGrid w:val="0"/>
                <w:color w:val="auto"/>
                <w:sz w:val="24"/>
                <w:highlight w:val="none"/>
              </w:rPr>
            </w:pPr>
            <w:r>
              <w:rPr>
                <w:rFonts w:hint="eastAsia" w:ascii="宋体" w:hAnsi="宋体" w:cs="宋体"/>
                <w:snapToGrid w:val="0"/>
                <w:color w:val="auto"/>
                <w:sz w:val="24"/>
                <w:highlight w:val="none"/>
              </w:rPr>
              <w:t>本招标文件所涉及的法定代表人或其授权代表签字或盖章的内容，如果投标单位没有法定代表人电子签章，</w:t>
            </w:r>
            <w:r>
              <w:rPr>
                <w:rFonts w:hint="eastAsia" w:ascii="宋体" w:hAnsi="宋体" w:cs="宋体"/>
                <w:snapToGrid w:val="0"/>
                <w:color w:val="auto"/>
                <w:sz w:val="24"/>
                <w:highlight w:val="none"/>
                <w:lang w:eastAsia="zh-CN"/>
              </w:rPr>
              <w:t>涉及</w:t>
            </w:r>
            <w:r>
              <w:rPr>
                <w:rFonts w:hint="eastAsia" w:ascii="宋体" w:hAnsi="宋体" w:cs="宋体"/>
                <w:snapToGrid w:val="0"/>
                <w:color w:val="auto"/>
                <w:sz w:val="24"/>
                <w:highlight w:val="none"/>
              </w:rPr>
              <w:t>法定代表人或其授权代表签字或盖章的内容，投标单位可以线下签字或盖章后扫描上传。</w:t>
            </w:r>
          </w:p>
        </w:tc>
      </w:tr>
      <w:tr w14:paraId="620E6A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6" w:hRule="atLeast"/>
          <w:jc w:val="center"/>
        </w:trPr>
        <w:tc>
          <w:tcPr>
            <w:tcW w:w="894" w:type="dxa"/>
            <w:vAlign w:val="center"/>
          </w:tcPr>
          <w:p w14:paraId="7843EBBD">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4" w:type="dxa"/>
            <w:vAlign w:val="center"/>
          </w:tcPr>
          <w:p w14:paraId="3B809494">
            <w:pPr>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投标文件份数</w:t>
            </w:r>
          </w:p>
        </w:tc>
        <w:tc>
          <w:tcPr>
            <w:tcW w:w="6558" w:type="dxa"/>
            <w:vAlign w:val="center"/>
          </w:tcPr>
          <w:p w14:paraId="5A011950">
            <w:pPr>
              <w:rPr>
                <w:rFonts w:ascii="宋体" w:hAnsi="宋体" w:cs="宋体"/>
                <w:snapToGrid w:val="0"/>
                <w:color w:val="auto"/>
                <w:sz w:val="24"/>
                <w:highlight w:val="none"/>
              </w:rPr>
            </w:pPr>
            <w:r>
              <w:rPr>
                <w:rFonts w:hint="eastAsia" w:ascii="宋体" w:hAnsi="宋体" w:cs="宋体"/>
                <w:snapToGrid w:val="0"/>
                <w:color w:val="auto"/>
                <w:sz w:val="24"/>
                <w:highlight w:val="none"/>
              </w:rPr>
              <w:t>1.电子加密投标文件在线上传递交一份。</w:t>
            </w:r>
          </w:p>
          <w:p w14:paraId="10C6619A">
            <w:pPr>
              <w:rPr>
                <w:rFonts w:ascii="宋体" w:hAnsi="宋体" w:cs="宋体"/>
                <w:snapToGrid w:val="0"/>
                <w:color w:val="auto"/>
                <w:sz w:val="24"/>
                <w:highlight w:val="none"/>
              </w:rPr>
            </w:pPr>
            <w:r>
              <w:rPr>
                <w:rFonts w:hint="eastAsia" w:ascii="宋体" w:hAnsi="宋体" w:cs="宋体"/>
                <w:snapToGrid w:val="0"/>
                <w:color w:val="auto"/>
                <w:sz w:val="24"/>
                <w:highlight w:val="none"/>
              </w:rPr>
              <w:t>2.中标人在评标结束3个工作日内向采购代理机构递交与政采云系统上传文件一致的完整（“资格文件”“商务技术文件”和“报价文件”）纸质投标文件三套（需装订好），供采购人项目存档用。</w:t>
            </w:r>
          </w:p>
          <w:p w14:paraId="562E047D">
            <w:pPr>
              <w:rPr>
                <w:rFonts w:ascii="宋体" w:hAnsi="宋体" w:cs="宋体"/>
                <w:snapToGrid w:val="0"/>
                <w:color w:val="auto"/>
                <w:sz w:val="24"/>
                <w:highlight w:val="none"/>
              </w:rPr>
            </w:pPr>
            <w:r>
              <w:rPr>
                <w:rFonts w:hint="eastAsia" w:ascii="宋体" w:hAnsi="宋体" w:cs="宋体"/>
                <w:b/>
                <w:bCs/>
                <w:snapToGrid w:val="0"/>
                <w:color w:val="auto"/>
                <w:sz w:val="24"/>
                <w:highlight w:val="none"/>
              </w:rPr>
              <w:t>纸质投标文件邮寄或递交至代理机构现场。收件信息如下：接收单位：金华市万全招标代理有限公司，地址：金华市玉泉东路288号3楼，接收人：潘艳萍，电话：13285899972。</w:t>
            </w:r>
          </w:p>
        </w:tc>
      </w:tr>
      <w:tr w14:paraId="325CD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56" w:hRule="atLeast"/>
          <w:jc w:val="center"/>
        </w:trPr>
        <w:tc>
          <w:tcPr>
            <w:tcW w:w="894" w:type="dxa"/>
            <w:vAlign w:val="center"/>
          </w:tcPr>
          <w:p w14:paraId="2E4FED26">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14" w:type="dxa"/>
            <w:vAlign w:val="center"/>
          </w:tcPr>
          <w:p w14:paraId="1CE71AC7">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投标文件的</w:t>
            </w:r>
          </w:p>
          <w:p w14:paraId="64D2CAA3">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上传和递交</w:t>
            </w:r>
          </w:p>
        </w:tc>
        <w:tc>
          <w:tcPr>
            <w:tcW w:w="6558" w:type="dxa"/>
            <w:vAlign w:val="center"/>
          </w:tcPr>
          <w:p w14:paraId="535C33DA">
            <w:pPr>
              <w:rPr>
                <w:rFonts w:ascii="宋体" w:hAnsi="宋体" w:cs="宋体"/>
                <w:snapToGrid w:val="0"/>
                <w:color w:val="auto"/>
                <w:sz w:val="24"/>
                <w:highlight w:val="none"/>
              </w:rPr>
            </w:pPr>
            <w:r>
              <w:rPr>
                <w:rFonts w:hint="eastAsia" w:ascii="宋体" w:hAnsi="宋体" w:cs="宋体"/>
                <w:snapToGrid w:val="0"/>
                <w:color w:val="auto"/>
                <w:sz w:val="24"/>
                <w:highlight w:val="none"/>
              </w:rPr>
              <w:t>本项目通过“政府采购云平台（www.zcygov.cn）”实行在线投标响应（电子投标），投标人应当在投标截止时间前，将生成的“电子加密投标文件”</w:t>
            </w:r>
            <w:r>
              <w:rPr>
                <w:rFonts w:hint="eastAsia" w:ascii="宋体" w:hAnsi="宋体" w:cs="宋体"/>
                <w:snapToGrid w:val="0"/>
                <w:color w:val="auto"/>
                <w:sz w:val="24"/>
                <w:highlight w:val="none"/>
                <w:lang w:eastAsia="zh-CN"/>
              </w:rPr>
              <w:t>：</w:t>
            </w:r>
            <w:r>
              <w:rPr>
                <w:rFonts w:hint="eastAsia" w:ascii="宋体" w:hAnsi="宋体" w:cs="宋体"/>
                <w:b/>
                <w:bCs/>
                <w:snapToGrid w:val="0"/>
                <w:color w:val="auto"/>
                <w:sz w:val="24"/>
                <w:highlight w:val="none"/>
                <w:lang w:eastAsia="zh-CN"/>
              </w:rPr>
              <w:t>资格文件、商务技术文件、报价文件三部分分别上传递交至“政府采购云平台”（资格文件、商务技术文件中不得包含报价信息，否则为无效投标）</w:t>
            </w:r>
            <w:r>
              <w:rPr>
                <w:rFonts w:hint="eastAsia" w:ascii="宋体" w:hAnsi="宋体" w:cs="宋体"/>
                <w:b/>
                <w:bCs/>
                <w:snapToGrid w:val="0"/>
                <w:color w:val="auto"/>
                <w:sz w:val="24"/>
                <w:highlight w:val="none"/>
              </w:rPr>
              <w:t>。</w:t>
            </w:r>
          </w:p>
          <w:p w14:paraId="530D9237">
            <w:pPr>
              <w:rPr>
                <w:rFonts w:ascii="宋体" w:hAnsi="宋体" w:cs="宋体"/>
                <w:snapToGrid w:val="0"/>
                <w:color w:val="auto"/>
                <w:sz w:val="24"/>
                <w:highlight w:val="none"/>
              </w:rPr>
            </w:pPr>
            <w:r>
              <w:rPr>
                <w:rFonts w:hint="eastAsia" w:ascii="宋体" w:hAnsi="宋体" w:cs="宋体"/>
                <w:snapToGrid w:val="0"/>
                <w:color w:val="auto"/>
                <w:sz w:val="24"/>
                <w:highlight w:val="none"/>
              </w:rPr>
              <w:t>“电子加密投标文件”的上传、递交：</w:t>
            </w:r>
          </w:p>
          <w:p w14:paraId="4A9D0E32">
            <w:pPr>
              <w:rPr>
                <w:rFonts w:ascii="宋体" w:hAnsi="宋体" w:cs="宋体"/>
                <w:snapToGrid w:val="0"/>
                <w:color w:val="auto"/>
                <w:sz w:val="24"/>
                <w:highlight w:val="none"/>
              </w:rPr>
            </w:pPr>
            <w:r>
              <w:rPr>
                <w:rFonts w:hint="eastAsia" w:ascii="宋体" w:hAnsi="宋体" w:cs="宋体"/>
                <w:snapToGrid w:val="0"/>
                <w:color w:val="auto"/>
                <w:sz w:val="24"/>
                <w:highlight w:val="none"/>
              </w:rPr>
              <w:t>a.投标人应在投标截止时间前将“电子加密投标文件”成功上传递交至“政府采购云平台”，否则投标无效。</w:t>
            </w:r>
          </w:p>
          <w:p w14:paraId="53343891">
            <w:pPr>
              <w:rPr>
                <w:rFonts w:ascii="宋体" w:hAnsi="宋体" w:cs="宋体"/>
                <w:snapToGrid w:val="0"/>
                <w:color w:val="auto"/>
                <w:sz w:val="24"/>
                <w:highlight w:val="none"/>
              </w:rPr>
            </w:pPr>
            <w:r>
              <w:rPr>
                <w:rFonts w:hint="eastAsia" w:ascii="宋体" w:hAnsi="宋体" w:cs="宋体"/>
                <w:snapToGrid w:val="0"/>
                <w:color w:val="auto"/>
                <w:sz w:val="24"/>
                <w:highlight w:val="none"/>
              </w:rPr>
              <w:t>b.“电子加密投标文件”成功上传递交后，供应商可自行打印投标文件接收回执。</w:t>
            </w:r>
          </w:p>
        </w:tc>
      </w:tr>
      <w:tr w14:paraId="36ECE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593F4844">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14" w:type="dxa"/>
            <w:vAlign w:val="center"/>
          </w:tcPr>
          <w:p w14:paraId="54C4FA56">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投标文件</w:t>
            </w:r>
          </w:p>
          <w:p w14:paraId="2199145A">
            <w:pPr>
              <w:adjustRightInd w:val="0"/>
              <w:snapToGrid w:val="0"/>
              <w:jc w:val="center"/>
              <w:rPr>
                <w:rFonts w:ascii="宋体" w:hAnsi="宋体" w:cs="宋体"/>
                <w:snapToGrid w:val="0"/>
                <w:color w:val="auto"/>
                <w:sz w:val="24"/>
                <w:highlight w:val="none"/>
              </w:rPr>
            </w:pPr>
            <w:r>
              <w:rPr>
                <w:rFonts w:hint="eastAsia" w:ascii="宋体" w:hAnsi="宋体" w:cs="宋体"/>
                <w:snapToGrid w:val="0"/>
                <w:color w:val="auto"/>
                <w:sz w:val="24"/>
                <w:highlight w:val="none"/>
              </w:rPr>
              <w:t>加密解密</w:t>
            </w:r>
          </w:p>
        </w:tc>
        <w:tc>
          <w:tcPr>
            <w:tcW w:w="6558" w:type="dxa"/>
            <w:vAlign w:val="center"/>
          </w:tcPr>
          <w:p w14:paraId="6243EA3D">
            <w:pPr>
              <w:rPr>
                <w:rFonts w:ascii="宋体" w:hAnsi="宋体" w:cs="宋体"/>
                <w:snapToGrid w:val="0"/>
                <w:color w:val="auto"/>
                <w:sz w:val="24"/>
                <w:highlight w:val="none"/>
              </w:rPr>
            </w:pPr>
            <w:r>
              <w:rPr>
                <w:rFonts w:hint="eastAsia" w:ascii="宋体" w:hAnsi="宋体" w:cs="宋体"/>
                <w:snapToGrid w:val="0"/>
                <w:color w:val="auto"/>
                <w:sz w:val="24"/>
                <w:highlight w:val="none"/>
              </w:rPr>
              <w:t>1.开标后，采购组织机构将向各投标人发出“电子加密投标文件”的解密通知，各投标人代表应当在接到解密通知后30分钟内自行完成“电子加密投标文件”的在线解密。</w:t>
            </w:r>
          </w:p>
          <w:p w14:paraId="05966EAA">
            <w:pPr>
              <w:rPr>
                <w:rFonts w:ascii="宋体" w:hAnsi="宋体" w:cs="宋体"/>
                <w:snapToGrid w:val="0"/>
                <w:color w:val="auto"/>
                <w:sz w:val="24"/>
                <w:highlight w:val="none"/>
              </w:rPr>
            </w:pPr>
            <w:r>
              <w:rPr>
                <w:rFonts w:hint="eastAsia" w:ascii="宋体" w:hAnsi="宋体" w:cs="宋体"/>
                <w:snapToGrid w:val="0"/>
                <w:color w:val="auto"/>
                <w:sz w:val="24"/>
                <w:highlight w:val="none"/>
              </w:rPr>
              <w:t>2.通过“政府采购云平台”成功上传递交的“电子加密投标文件”无法按时解密的，其投标文件按拒收处理。</w:t>
            </w:r>
          </w:p>
        </w:tc>
      </w:tr>
      <w:tr w14:paraId="478BF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C8741F7">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814" w:type="dxa"/>
            <w:vAlign w:val="center"/>
          </w:tcPr>
          <w:p w14:paraId="7A3BFADF">
            <w:pPr>
              <w:adjustRightInd w:val="0"/>
              <w:jc w:val="center"/>
              <w:rPr>
                <w:rFonts w:ascii="宋体" w:hAnsi="宋体" w:cs="宋体"/>
                <w:snapToGrid w:val="0"/>
                <w:color w:val="auto"/>
                <w:sz w:val="24"/>
                <w:highlight w:val="none"/>
              </w:rPr>
            </w:pPr>
            <w:r>
              <w:rPr>
                <w:rFonts w:hint="eastAsia" w:ascii="宋体" w:hAnsi="宋体" w:cs="宋体"/>
                <w:color w:val="auto"/>
                <w:sz w:val="24"/>
                <w:highlight w:val="none"/>
              </w:rPr>
              <w:t>是否允许递交备选投标方案</w:t>
            </w:r>
          </w:p>
        </w:tc>
        <w:tc>
          <w:tcPr>
            <w:tcW w:w="6558" w:type="dxa"/>
            <w:vAlign w:val="center"/>
          </w:tcPr>
          <w:p w14:paraId="5CF28E88">
            <w:pPr>
              <w:rPr>
                <w:rFonts w:ascii="宋体" w:hAnsi="宋体" w:cs="宋体"/>
                <w:snapToGrid w:val="0"/>
                <w:color w:val="auto"/>
                <w:sz w:val="24"/>
                <w:highlight w:val="none"/>
              </w:rPr>
            </w:pPr>
            <w:r>
              <w:rPr>
                <w:rFonts w:hint="eastAsia" w:ascii="宋体" w:hAnsi="宋体" w:cs="宋体"/>
                <w:snapToGrid w:val="0"/>
                <w:color w:val="auto"/>
                <w:sz w:val="24"/>
                <w:highlight w:val="none"/>
              </w:rPr>
              <w:t>不允许</w:t>
            </w:r>
          </w:p>
        </w:tc>
      </w:tr>
      <w:tr w14:paraId="72B4A2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14:paraId="5C6816B0">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1814" w:type="dxa"/>
            <w:vAlign w:val="center"/>
          </w:tcPr>
          <w:p w14:paraId="09814D06">
            <w:pPr>
              <w:jc w:val="center"/>
              <w:rPr>
                <w:rFonts w:ascii="宋体" w:hAnsi="宋体" w:cs="宋体"/>
                <w:color w:val="auto"/>
                <w:sz w:val="24"/>
                <w:highlight w:val="none"/>
              </w:rPr>
            </w:pPr>
            <w:r>
              <w:rPr>
                <w:rFonts w:hint="eastAsia" w:ascii="宋体" w:hAnsi="宋体" w:cs="宋体"/>
                <w:color w:val="auto"/>
                <w:sz w:val="24"/>
                <w:highlight w:val="none"/>
              </w:rPr>
              <w:t>评审委员会的</w:t>
            </w:r>
          </w:p>
          <w:p w14:paraId="5DEEDF31">
            <w:pPr>
              <w:jc w:val="center"/>
              <w:rPr>
                <w:rFonts w:ascii="宋体" w:hAnsi="宋体" w:cs="宋体"/>
                <w:color w:val="auto"/>
                <w:sz w:val="24"/>
                <w:highlight w:val="none"/>
              </w:rPr>
            </w:pPr>
            <w:r>
              <w:rPr>
                <w:rFonts w:hint="eastAsia" w:ascii="宋体" w:hAnsi="宋体" w:cs="宋体"/>
                <w:color w:val="auto"/>
                <w:sz w:val="24"/>
                <w:highlight w:val="none"/>
              </w:rPr>
              <w:t>组建</w:t>
            </w:r>
          </w:p>
        </w:tc>
        <w:tc>
          <w:tcPr>
            <w:tcW w:w="6558" w:type="dxa"/>
            <w:vAlign w:val="center"/>
          </w:tcPr>
          <w:p w14:paraId="12F177FE">
            <w:pPr>
              <w:rPr>
                <w:rFonts w:ascii="宋体" w:hAnsi="宋体" w:cs="宋体"/>
                <w:snapToGrid w:val="0"/>
                <w:color w:val="auto"/>
                <w:sz w:val="24"/>
                <w:highlight w:val="none"/>
              </w:rPr>
            </w:pPr>
            <w:r>
              <w:rPr>
                <w:rFonts w:hint="eastAsia" w:ascii="宋体" w:hAnsi="宋体" w:cs="宋体"/>
                <w:color w:val="auto"/>
                <w:sz w:val="24"/>
                <w:highlight w:val="none"/>
              </w:rPr>
              <w:t>评审委员会构成：由采购人代表以及有关技术、经济等方面的专家组成，成员为5人及以上单数，其中技术、经济类专家不得少于总人数的2/3；评标专家确定方式：按相关规定从专家库中抽取。</w:t>
            </w:r>
          </w:p>
        </w:tc>
      </w:tr>
      <w:tr w14:paraId="53A7D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ACE169F">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814" w:type="dxa"/>
            <w:vAlign w:val="center"/>
          </w:tcPr>
          <w:p w14:paraId="42432C26">
            <w:pPr>
              <w:adjustRightInd w:val="0"/>
              <w:jc w:val="center"/>
              <w:rPr>
                <w:rFonts w:ascii="宋体" w:hAnsi="宋体" w:cs="宋体"/>
                <w:color w:val="auto"/>
                <w:sz w:val="24"/>
                <w:highlight w:val="none"/>
              </w:rPr>
            </w:pPr>
            <w:r>
              <w:rPr>
                <w:rFonts w:hint="eastAsia" w:ascii="宋体" w:hAnsi="宋体" w:cs="宋体"/>
                <w:color w:val="auto"/>
                <w:sz w:val="24"/>
                <w:highlight w:val="none"/>
              </w:rPr>
              <w:t>政府采购</w:t>
            </w:r>
          </w:p>
          <w:p w14:paraId="2069558E">
            <w:pPr>
              <w:adjustRightInd w:val="0"/>
              <w:jc w:val="center"/>
              <w:rPr>
                <w:rFonts w:ascii="宋体" w:hAnsi="宋体" w:cs="宋体"/>
                <w:color w:val="auto"/>
                <w:sz w:val="24"/>
                <w:highlight w:val="none"/>
              </w:rPr>
            </w:pPr>
            <w:r>
              <w:rPr>
                <w:rFonts w:hint="eastAsia" w:ascii="宋体" w:hAnsi="宋体" w:cs="宋体"/>
                <w:color w:val="auto"/>
                <w:sz w:val="24"/>
                <w:highlight w:val="none"/>
              </w:rPr>
              <w:t>扶持政策</w:t>
            </w:r>
          </w:p>
        </w:tc>
        <w:tc>
          <w:tcPr>
            <w:tcW w:w="6558" w:type="dxa"/>
            <w:vAlign w:val="center"/>
          </w:tcPr>
          <w:p w14:paraId="697D6A67">
            <w:pPr>
              <w:rPr>
                <w:rFonts w:ascii="宋体" w:hAnsi="宋体" w:cs="宋体"/>
                <w:color w:val="auto"/>
                <w:sz w:val="24"/>
                <w:highlight w:val="none"/>
              </w:rPr>
            </w:pPr>
            <w:r>
              <w:rPr>
                <w:rFonts w:hint="eastAsia" w:ascii="宋体" w:hAnsi="宋体" w:cs="宋体"/>
                <w:color w:val="auto"/>
                <w:sz w:val="24"/>
                <w:highlight w:val="none"/>
              </w:rPr>
              <w:t>详见第四章政府采购政策功能相关说明</w:t>
            </w:r>
          </w:p>
        </w:tc>
      </w:tr>
      <w:tr w14:paraId="258083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14:paraId="0785BF01">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814" w:type="dxa"/>
            <w:vAlign w:val="center"/>
          </w:tcPr>
          <w:p w14:paraId="27F72573">
            <w:pPr>
              <w:jc w:val="center"/>
              <w:rPr>
                <w:rFonts w:ascii="宋体" w:hAnsi="宋体" w:cs="宋体"/>
                <w:color w:val="auto"/>
                <w:sz w:val="24"/>
                <w:highlight w:val="none"/>
              </w:rPr>
            </w:pPr>
            <w:r>
              <w:rPr>
                <w:rFonts w:hint="eastAsia" w:ascii="宋体" w:hAnsi="宋体" w:cs="宋体"/>
                <w:color w:val="auto"/>
                <w:sz w:val="24"/>
                <w:highlight w:val="none"/>
              </w:rPr>
              <w:t>投标人</w:t>
            </w:r>
          </w:p>
          <w:p w14:paraId="1CCCD639">
            <w:pPr>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6558" w:type="dxa"/>
            <w:vAlign w:val="center"/>
          </w:tcPr>
          <w:p w14:paraId="2C3A77FF">
            <w:pPr>
              <w:pStyle w:val="38"/>
              <w:adjustRightInd w:val="0"/>
              <w:snapToGrid w:val="0"/>
              <w:jc w:val="left"/>
              <w:rPr>
                <w:rFonts w:ascii="宋体" w:hAnsi="宋体" w:cs="宋体"/>
                <w:color w:val="auto"/>
                <w:highlight w:val="none"/>
              </w:rPr>
            </w:pPr>
            <w:r>
              <w:rPr>
                <w:rFonts w:hint="eastAsia" w:ascii="宋体" w:hAnsi="宋体" w:cs="宋体"/>
                <w:color w:val="auto"/>
                <w:highlight w:val="none"/>
              </w:rPr>
              <w:t>信用记录查询：</w:t>
            </w:r>
          </w:p>
          <w:p w14:paraId="1BC16DB4">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w:t>
            </w:r>
            <w:r>
              <w:rPr>
                <w:rFonts w:hint="eastAsia" w:ascii="宋体" w:hAnsi="宋体" w:cs="宋体"/>
                <w:color w:val="auto"/>
                <w:highlight w:val="none"/>
                <w:lang w:eastAsia="zh-CN"/>
              </w:rPr>
              <w:t>〔2016〕125号</w:t>
            </w:r>
            <w:r>
              <w:rPr>
                <w:rFonts w:hint="eastAsia" w:ascii="宋体" w:hAnsi="宋体" w:cs="宋体"/>
                <w:color w:val="auto"/>
                <w:highlight w:val="none"/>
              </w:rPr>
              <w:t>）要求，采购代理机构会对供应商信用记录进行查询并甄别。</w:t>
            </w:r>
          </w:p>
          <w:p w14:paraId="7867CC9F">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1.信用信息查询截止时点：提交投标文件（投标文件）截止时间前3年内；</w:t>
            </w:r>
          </w:p>
          <w:p w14:paraId="5A13DA01">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2.查询渠道：</w:t>
            </w:r>
          </w:p>
          <w:p w14:paraId="38AC24A9">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信用中国（www.creditchina.gov.cn）；</w:t>
            </w:r>
          </w:p>
          <w:p w14:paraId="14CB77FA">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中国政府采购网（www.ccgp.gov.cn）；</w:t>
            </w:r>
          </w:p>
          <w:p w14:paraId="58C60F43">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3.信用信息查询记录和证据留存具体方式：采购代理机构经办人和监督人员将查询网页打印、签字与其他招标文件一并保存；</w:t>
            </w:r>
          </w:p>
          <w:p w14:paraId="3CDD9F44">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4.信用信息的使用规则：被列入失信被执行人、重大税收违法失信主体、政府采购严重违法失信行为记录名单</w:t>
            </w:r>
            <w:r>
              <w:rPr>
                <w:rFonts w:hint="eastAsia" w:ascii="宋体" w:hAnsi="宋体" w:cs="宋体"/>
                <w:color w:val="auto"/>
                <w:highlight w:val="none"/>
                <w:lang w:eastAsia="zh-CN"/>
              </w:rPr>
              <w:t>及其他</w:t>
            </w:r>
            <w:r>
              <w:rPr>
                <w:rFonts w:hint="eastAsia" w:ascii="宋体" w:hAnsi="宋体" w:cs="宋体"/>
                <w:color w:val="auto"/>
                <w:highlight w:val="none"/>
              </w:rPr>
              <w:t>不符合《中华人民共和国政府采购法》第二十二条规定条件的，其投标将被拒绝。</w:t>
            </w:r>
          </w:p>
          <w:p w14:paraId="2762AB45">
            <w:pPr>
              <w:pStyle w:val="38"/>
              <w:adjustRightInd w:val="0"/>
              <w:snapToGrid w:val="0"/>
              <w:ind w:firstLine="480" w:firstLineChars="200"/>
              <w:rPr>
                <w:rFonts w:ascii="宋体" w:hAnsi="宋体" w:cs="宋体"/>
                <w:color w:val="auto"/>
                <w:highlight w:val="none"/>
              </w:rPr>
            </w:pPr>
            <w:r>
              <w:rPr>
                <w:rFonts w:hint="eastAsia" w:ascii="宋体" w:hAnsi="宋体" w:cs="宋体"/>
                <w:color w:val="auto"/>
                <w:highlight w:val="none"/>
              </w:rPr>
              <w:t>5.联合体成员任意一方存在不良信用记录的，视同联合体存在不良信用记录。</w:t>
            </w:r>
          </w:p>
        </w:tc>
      </w:tr>
      <w:tr w14:paraId="6FBC49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205308E4">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1814" w:type="dxa"/>
            <w:vAlign w:val="center"/>
          </w:tcPr>
          <w:p w14:paraId="08B55FC6">
            <w:pPr>
              <w:jc w:val="center"/>
              <w:rPr>
                <w:rFonts w:ascii="宋体" w:hAnsi="宋体" w:cs="宋体"/>
                <w:color w:val="auto"/>
                <w:sz w:val="24"/>
                <w:highlight w:val="none"/>
              </w:rPr>
            </w:pPr>
            <w:r>
              <w:rPr>
                <w:rFonts w:hint="eastAsia" w:ascii="宋体" w:hAnsi="宋体" w:cs="宋体"/>
                <w:color w:val="auto"/>
                <w:sz w:val="24"/>
                <w:highlight w:val="none"/>
              </w:rPr>
              <w:t>合同备案</w:t>
            </w:r>
          </w:p>
        </w:tc>
        <w:tc>
          <w:tcPr>
            <w:tcW w:w="6558" w:type="dxa"/>
            <w:vAlign w:val="center"/>
          </w:tcPr>
          <w:p w14:paraId="0F9141C7">
            <w:pPr>
              <w:rPr>
                <w:rFonts w:ascii="宋体" w:hAnsi="宋体" w:cs="宋体"/>
                <w:color w:val="auto"/>
                <w:highlight w:val="none"/>
              </w:rPr>
            </w:pPr>
            <w:r>
              <w:rPr>
                <w:rFonts w:hint="eastAsia" w:ascii="宋体" w:hAnsi="宋体" w:cs="宋体"/>
                <w:color w:val="auto"/>
                <w:sz w:val="24"/>
                <w:highlight w:val="none"/>
              </w:rPr>
              <w:t>中标人与采购人签订合同后，2个工作日内将合同原件送至采购代理机构上传浙江政府采购网政采云平台备案，并在浙江政府采购网予以公告。</w:t>
            </w:r>
          </w:p>
        </w:tc>
      </w:tr>
      <w:tr w14:paraId="06426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B2FD284">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814" w:type="dxa"/>
            <w:vAlign w:val="center"/>
          </w:tcPr>
          <w:p w14:paraId="00C1D2D2">
            <w:pPr>
              <w:jc w:val="center"/>
              <w:rPr>
                <w:rFonts w:ascii="宋体" w:hAnsi="宋体" w:cs="宋体"/>
                <w:color w:val="auto"/>
                <w:sz w:val="24"/>
                <w:highlight w:val="none"/>
              </w:rPr>
            </w:pPr>
            <w:r>
              <w:rPr>
                <w:rFonts w:hint="eastAsia" w:ascii="宋体" w:hAnsi="宋体" w:cs="宋体"/>
                <w:color w:val="auto"/>
                <w:sz w:val="24"/>
                <w:highlight w:val="none"/>
              </w:rPr>
              <w:t>合同履约管理</w:t>
            </w:r>
          </w:p>
        </w:tc>
        <w:tc>
          <w:tcPr>
            <w:tcW w:w="6558" w:type="dxa"/>
            <w:vAlign w:val="center"/>
          </w:tcPr>
          <w:p w14:paraId="4110DB0F">
            <w:pPr>
              <w:rPr>
                <w:rFonts w:ascii="宋体" w:hAnsi="宋体" w:cs="宋体"/>
                <w:color w:val="auto"/>
                <w:sz w:val="24"/>
                <w:highlight w:val="none"/>
              </w:rPr>
            </w:pPr>
            <w:r>
              <w:rPr>
                <w:rFonts w:hint="eastAsia" w:ascii="宋体" w:hAnsi="宋体" w:cs="宋体"/>
                <w:color w:val="auto"/>
                <w:sz w:val="24"/>
                <w:highlight w:val="none"/>
              </w:rPr>
              <w:t>1.合同签订后，采购人依法加强对合同履约进行管理，并在中标单位服务、项目验收等</w:t>
            </w:r>
            <w:r>
              <w:rPr>
                <w:rFonts w:hint="eastAsia" w:ascii="宋体" w:hAnsi="宋体" w:cs="宋体"/>
                <w:color w:val="auto"/>
                <w:sz w:val="24"/>
                <w:highlight w:val="none"/>
                <w:lang w:eastAsia="zh-CN"/>
              </w:rPr>
              <w:t>重要环节</w:t>
            </w:r>
            <w:r>
              <w:rPr>
                <w:rFonts w:hint="eastAsia" w:ascii="宋体" w:hAnsi="宋体" w:cs="宋体"/>
                <w:color w:val="auto"/>
                <w:sz w:val="24"/>
                <w:highlight w:val="none"/>
              </w:rPr>
              <w:t>，如实填写《合同验收报告》，并及时向同级财政部门报告验收过程中遇到的问题。</w:t>
            </w:r>
          </w:p>
          <w:p w14:paraId="60D3E12D">
            <w:pPr>
              <w:rPr>
                <w:rFonts w:ascii="宋体" w:hAnsi="宋体" w:cs="宋体"/>
                <w:color w:val="auto"/>
                <w:sz w:val="24"/>
                <w:highlight w:val="none"/>
              </w:rPr>
            </w:pPr>
            <w:r>
              <w:rPr>
                <w:rFonts w:hint="eastAsia" w:ascii="宋体" w:hAnsi="宋体" w:cs="宋体"/>
                <w:b/>
                <w:bCs/>
                <w:color w:val="auto"/>
                <w:sz w:val="24"/>
                <w:highlight w:val="none"/>
              </w:rPr>
              <w:t>2.验收合格后将验收报告上传政采云系统公开公告（也可将验收报告发送至代理机构77254778@qq.com邮箱，由代理机构上传后公告）。</w:t>
            </w:r>
          </w:p>
        </w:tc>
      </w:tr>
      <w:tr w14:paraId="72B84F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78DBFAB">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25</w:t>
            </w:r>
          </w:p>
        </w:tc>
        <w:tc>
          <w:tcPr>
            <w:tcW w:w="1814" w:type="dxa"/>
            <w:vAlign w:val="center"/>
          </w:tcPr>
          <w:p w14:paraId="567FE782">
            <w:pPr>
              <w:jc w:val="center"/>
              <w:rPr>
                <w:rFonts w:ascii="宋体" w:hAnsi="宋体" w:cs="宋体"/>
                <w:color w:val="auto"/>
                <w:sz w:val="24"/>
                <w:highlight w:val="none"/>
              </w:rPr>
            </w:pPr>
            <w:r>
              <w:rPr>
                <w:rFonts w:hint="eastAsia" w:ascii="宋体" w:hAnsi="宋体" w:cs="宋体"/>
                <w:color w:val="auto"/>
                <w:sz w:val="24"/>
                <w:highlight w:val="none"/>
              </w:rPr>
              <w:t>相关费用</w:t>
            </w:r>
          </w:p>
        </w:tc>
        <w:tc>
          <w:tcPr>
            <w:tcW w:w="6558" w:type="dxa"/>
            <w:vAlign w:val="center"/>
          </w:tcPr>
          <w:p w14:paraId="18653B0C">
            <w:pPr>
              <w:rPr>
                <w:rFonts w:ascii="宋体" w:hAnsi="宋体" w:cs="宋体"/>
                <w:color w:val="auto"/>
                <w:sz w:val="24"/>
                <w:highlight w:val="none"/>
              </w:rPr>
            </w:pPr>
            <w:r>
              <w:rPr>
                <w:rFonts w:hint="eastAsia" w:ascii="宋体" w:hAnsi="宋体" w:cs="宋体"/>
                <w:color w:val="auto"/>
                <w:sz w:val="24"/>
                <w:highlight w:val="none"/>
              </w:rPr>
              <w:t>1.投标人自行承担投标过程中产生的费用。无论何种因素导致采购项目延期开标、废标（流标）、投标人未中标、项目终止采购的，采购人与采购机构均不承担供应商投标费用。</w:t>
            </w:r>
          </w:p>
          <w:p w14:paraId="14080589">
            <w:pPr>
              <w:rPr>
                <w:rFonts w:ascii="宋体" w:hAnsi="宋体" w:cs="宋体"/>
                <w:color w:val="auto"/>
                <w:sz w:val="24"/>
                <w:highlight w:val="none"/>
              </w:rPr>
            </w:pPr>
            <w:r>
              <w:rPr>
                <w:rFonts w:hint="eastAsia" w:ascii="宋体" w:hAnsi="宋体" w:cs="宋体"/>
                <w:color w:val="auto"/>
                <w:sz w:val="24"/>
                <w:highlight w:val="none"/>
              </w:rPr>
              <w:t>2.投标人在投标、合同履行过程中必须做好安全保障工作，不因项目实施而危及自身及第三方人员、财产安全。若发生任何安全事故，由中标人自行承担一切责任并赔偿损失。</w:t>
            </w:r>
          </w:p>
          <w:p w14:paraId="16A74096">
            <w:pPr>
              <w:rPr>
                <w:rFonts w:ascii="宋体" w:hAnsi="宋体" w:cs="宋体"/>
                <w:color w:val="auto"/>
                <w:sz w:val="24"/>
                <w:highlight w:val="none"/>
              </w:rPr>
            </w:pPr>
            <w:r>
              <w:rPr>
                <w:rFonts w:hint="eastAsia" w:ascii="宋体" w:hAnsi="宋体" w:cs="宋体"/>
                <w:color w:val="auto"/>
                <w:sz w:val="24"/>
                <w:highlight w:val="none"/>
              </w:rPr>
              <w:t>3.本项目代理服务费参照《招标代理服务收费管理暂行办法》（计价格〔2002〕1980号）收费标准的</w:t>
            </w:r>
            <w:r>
              <w:rPr>
                <w:rFonts w:hint="eastAsia" w:ascii="宋体" w:hAnsi="宋体" w:cs="宋体"/>
                <w:color w:val="auto"/>
                <w:sz w:val="24"/>
                <w:highlight w:val="none"/>
                <w:lang w:val="en-US" w:eastAsia="zh-CN"/>
              </w:rPr>
              <w:t>85%</w:t>
            </w:r>
            <w:r>
              <w:rPr>
                <w:rFonts w:hint="eastAsia" w:ascii="宋体" w:hAnsi="宋体" w:cs="宋体"/>
                <w:color w:val="auto"/>
                <w:sz w:val="24"/>
                <w:highlight w:val="none"/>
              </w:rPr>
              <w:t>计收</w:t>
            </w:r>
            <w:r>
              <w:rPr>
                <w:rFonts w:hint="eastAsia" w:ascii="宋体" w:hAnsi="宋体" w:cs="宋体"/>
                <w:color w:val="auto"/>
                <w:sz w:val="24"/>
                <w:highlight w:val="none"/>
                <w:lang w:eastAsia="zh-CN"/>
              </w:rPr>
              <w:t>，</w:t>
            </w:r>
            <w:r>
              <w:rPr>
                <w:rFonts w:hint="eastAsia" w:ascii="宋体" w:hAnsi="宋体" w:cs="宋体"/>
                <w:color w:val="auto"/>
                <w:sz w:val="24"/>
                <w:highlight w:val="none"/>
              </w:rPr>
              <w:t>由</w:t>
            </w:r>
            <w:r>
              <w:rPr>
                <w:rFonts w:hint="eastAsia" w:ascii="宋体" w:hAnsi="宋体"/>
                <w:color w:val="auto"/>
                <w:sz w:val="24"/>
                <w:highlight w:val="none"/>
              </w:rPr>
              <w:t>中标单位</w:t>
            </w:r>
            <w:r>
              <w:rPr>
                <w:rFonts w:hint="eastAsia" w:ascii="宋体" w:hAnsi="宋体"/>
                <w:color w:val="auto"/>
                <w:sz w:val="24"/>
                <w:highlight w:val="none"/>
                <w:lang w:val="en-US" w:eastAsia="zh-CN"/>
              </w:rPr>
              <w:t>在</w:t>
            </w:r>
            <w:r>
              <w:rPr>
                <w:rFonts w:hint="eastAsia" w:ascii="宋体" w:hAnsi="宋体" w:cs="宋体"/>
                <w:color w:val="auto"/>
                <w:sz w:val="24"/>
                <w:highlight w:val="none"/>
              </w:rPr>
              <w:t>领取中标通知书之前向采购代理机构支付，可通过电汇、转账方式交至以下银行账号：0188990019001294，收款单位（户名）：金华市万全招标代理有限公司，开户银行：金华银行营业部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行号：313338000017</w:t>
            </w:r>
            <w:r>
              <w:rPr>
                <w:rFonts w:hint="eastAsia" w:ascii="宋体" w:hAnsi="宋体" w:cs="宋体"/>
                <w:color w:val="auto"/>
                <w:sz w:val="24"/>
                <w:highlight w:val="none"/>
              </w:rPr>
              <w:t>。</w:t>
            </w:r>
          </w:p>
          <w:p w14:paraId="18B42AAD">
            <w:pPr>
              <w:rPr>
                <w:rFonts w:ascii="宋体" w:hAnsi="宋体" w:cs="宋体"/>
                <w:color w:val="auto"/>
                <w:sz w:val="24"/>
                <w:highlight w:val="none"/>
              </w:rPr>
            </w:pPr>
            <w:r>
              <w:rPr>
                <w:rFonts w:hint="eastAsia" w:ascii="宋体" w:hAnsi="宋体" w:cs="宋体"/>
                <w:color w:val="auto"/>
                <w:sz w:val="24"/>
                <w:highlight w:val="none"/>
              </w:rPr>
              <w:t>4.根据《浙江省财政厅关于明确政府采购保证金管理工作的通知》（浙财采监〔2019〕5号）文件，因中标人原因放弃中标资格或因中标人违反政府采购相关规定被取消中标资格，重新组织招标的，须正常向代理机构支付代理服务费。</w:t>
            </w:r>
          </w:p>
        </w:tc>
      </w:tr>
      <w:tr w14:paraId="7B8005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32189F02">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26</w:t>
            </w:r>
          </w:p>
        </w:tc>
        <w:tc>
          <w:tcPr>
            <w:tcW w:w="1814" w:type="dxa"/>
            <w:vAlign w:val="center"/>
          </w:tcPr>
          <w:p w14:paraId="64053132">
            <w:pPr>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6558" w:type="dxa"/>
            <w:vAlign w:val="center"/>
          </w:tcPr>
          <w:p w14:paraId="066E1802">
            <w:pPr>
              <w:rPr>
                <w:rFonts w:ascii="宋体" w:hAnsi="宋体" w:cs="宋体"/>
                <w:color w:val="auto"/>
                <w:sz w:val="24"/>
                <w:highlight w:val="none"/>
              </w:rPr>
            </w:pPr>
            <w:r>
              <w:rPr>
                <w:rFonts w:hint="eastAsia" w:ascii="宋体" w:hAnsi="宋体" w:cs="宋体"/>
                <w:color w:val="auto"/>
                <w:sz w:val="24"/>
                <w:highlight w:val="none"/>
              </w:rPr>
              <w:t>构成本招标文件的各个组成文件应互为解释，互为说明；如有不明确或不一致，</w:t>
            </w:r>
            <w:r>
              <w:rPr>
                <w:rFonts w:hint="eastAsia" w:ascii="宋体" w:hAnsi="宋体" w:cs="宋体"/>
                <w:color w:val="auto"/>
                <w:sz w:val="24"/>
                <w:highlight w:val="none"/>
                <w:lang w:eastAsia="zh-CN"/>
              </w:rPr>
              <w:t>按照</w:t>
            </w:r>
            <w:r>
              <w:rPr>
                <w:rFonts w:hint="eastAsia" w:ascii="宋体" w:hAnsi="宋体" w:cs="宋体"/>
                <w:color w:val="auto"/>
                <w:sz w:val="24"/>
                <w:highlight w:val="none"/>
              </w:rPr>
              <w:t>招标公告、招标</w:t>
            </w:r>
            <w:r>
              <w:rPr>
                <w:rFonts w:hint="eastAsia" w:ascii="宋体" w:hAnsi="宋体" w:cs="宋体"/>
                <w:color w:val="auto"/>
                <w:sz w:val="24"/>
                <w:highlight w:val="none"/>
                <w:lang w:eastAsia="zh-CN"/>
              </w:rPr>
              <w:t>项目</w:t>
            </w:r>
            <w:r>
              <w:rPr>
                <w:rFonts w:hint="eastAsia" w:ascii="宋体" w:hAnsi="宋体" w:cs="宋体"/>
                <w:color w:val="auto"/>
                <w:sz w:val="24"/>
                <w:highlight w:val="none"/>
              </w:rPr>
              <w:t>需求、投标人须知、政府采购政策功能相关说明</w:t>
            </w:r>
            <w:r>
              <w:rPr>
                <w:rFonts w:hint="eastAsia" w:ascii="宋体" w:hAnsi="宋体" w:cs="宋体"/>
                <w:color w:val="auto"/>
                <w:sz w:val="24"/>
                <w:highlight w:val="none"/>
                <w:lang w:eastAsia="zh-CN"/>
              </w:rPr>
              <w:t>、</w:t>
            </w:r>
            <w:r>
              <w:rPr>
                <w:rFonts w:hint="eastAsia" w:ascii="宋体" w:hAnsi="宋体" w:cs="宋体"/>
                <w:color w:val="auto"/>
                <w:sz w:val="24"/>
                <w:highlight w:val="none"/>
              </w:rPr>
              <w:t>评标办法及评分标准、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671D6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5CEF044">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27</w:t>
            </w:r>
          </w:p>
        </w:tc>
        <w:tc>
          <w:tcPr>
            <w:tcW w:w="1814" w:type="dxa"/>
            <w:vAlign w:val="center"/>
          </w:tcPr>
          <w:p w14:paraId="10ADE1D0">
            <w:pPr>
              <w:jc w:val="center"/>
              <w:rPr>
                <w:rFonts w:ascii="宋体" w:hAnsi="宋体" w:cs="宋体"/>
                <w:color w:val="auto"/>
                <w:sz w:val="24"/>
                <w:highlight w:val="none"/>
              </w:rPr>
            </w:pPr>
            <w:r>
              <w:rPr>
                <w:rFonts w:hint="eastAsia" w:ascii="宋体" w:hAnsi="宋体" w:cs="宋体"/>
                <w:color w:val="auto"/>
                <w:sz w:val="24"/>
                <w:highlight w:val="none"/>
              </w:rPr>
              <w:t>投标有效期</w:t>
            </w:r>
          </w:p>
        </w:tc>
        <w:tc>
          <w:tcPr>
            <w:tcW w:w="6558" w:type="dxa"/>
            <w:vAlign w:val="center"/>
          </w:tcPr>
          <w:p w14:paraId="69C22A62">
            <w:pPr>
              <w:rPr>
                <w:rFonts w:ascii="宋体" w:hAnsi="宋体" w:cs="宋体"/>
                <w:color w:val="auto"/>
                <w:sz w:val="24"/>
                <w:highlight w:val="none"/>
              </w:rPr>
            </w:pPr>
            <w:r>
              <w:rPr>
                <w:rFonts w:hint="eastAsia" w:ascii="宋体" w:hAnsi="宋体" w:cs="宋体"/>
                <w:color w:val="auto"/>
                <w:sz w:val="24"/>
                <w:highlight w:val="none"/>
              </w:rPr>
              <w:t>提交投标文件截止时间起90天。</w:t>
            </w:r>
          </w:p>
        </w:tc>
      </w:tr>
      <w:tr w14:paraId="3AB576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7508E1E0">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w:t>
            </w:r>
          </w:p>
        </w:tc>
        <w:tc>
          <w:tcPr>
            <w:tcW w:w="1814" w:type="dxa"/>
            <w:vAlign w:val="center"/>
          </w:tcPr>
          <w:p w14:paraId="2DFBFC03">
            <w:pPr>
              <w:jc w:val="center"/>
              <w:rPr>
                <w:rFonts w:ascii="宋体" w:hAnsi="宋体" w:cs="宋体"/>
                <w:color w:val="auto"/>
                <w:sz w:val="24"/>
                <w:highlight w:val="none"/>
              </w:rPr>
            </w:pPr>
            <w:r>
              <w:rPr>
                <w:rFonts w:hint="eastAsia" w:ascii="宋体" w:hAnsi="宋体" w:cs="宋体"/>
                <w:color w:val="auto"/>
                <w:sz w:val="24"/>
                <w:highlight w:val="none"/>
              </w:rPr>
              <w:t>注意事项</w:t>
            </w:r>
          </w:p>
        </w:tc>
        <w:tc>
          <w:tcPr>
            <w:tcW w:w="6558" w:type="dxa"/>
            <w:vAlign w:val="center"/>
          </w:tcPr>
          <w:p w14:paraId="1FFDC646">
            <w:pPr>
              <w:rPr>
                <w:rFonts w:ascii="宋体" w:hAnsi="宋体" w:cs="宋体"/>
                <w:color w:val="auto"/>
                <w:sz w:val="24"/>
                <w:highlight w:val="none"/>
              </w:rPr>
            </w:pPr>
            <w:r>
              <w:rPr>
                <w:rFonts w:hint="eastAsia" w:ascii="宋体" w:hAnsi="宋体" w:cs="宋体"/>
                <w:color w:val="auto"/>
                <w:sz w:val="24"/>
                <w:highlight w:val="none"/>
              </w:rPr>
              <w:t>1.请务必确保投标文件制作客户端为最新版本，旧版本可能导致投标文件解密失败。</w:t>
            </w:r>
          </w:p>
          <w:p w14:paraId="57AAD5B8">
            <w:pPr>
              <w:rPr>
                <w:rFonts w:ascii="宋体" w:hAnsi="宋体" w:cs="宋体"/>
                <w:color w:val="auto"/>
                <w:sz w:val="24"/>
                <w:highlight w:val="none"/>
              </w:rPr>
            </w:pPr>
            <w:r>
              <w:rPr>
                <w:rFonts w:hint="eastAsia" w:ascii="宋体" w:hAnsi="宋体" w:cs="宋体"/>
                <w:color w:val="auto"/>
                <w:sz w:val="24"/>
                <w:highlight w:val="none"/>
              </w:rPr>
              <w:t>2.请务必确保投标文件制作时所用的 CA 锁与投标文件解密时的 CA 锁为同一把，否则可能导致投标文件解密失败。</w:t>
            </w:r>
          </w:p>
        </w:tc>
      </w:tr>
      <w:tr w14:paraId="4436A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14:paraId="0B921E47">
            <w:pPr>
              <w:widowControl/>
              <w:tabs>
                <w:tab w:val="left" w:pos="420"/>
                <w:tab w:val="left" w:pos="114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w:t>
            </w:r>
          </w:p>
        </w:tc>
        <w:tc>
          <w:tcPr>
            <w:tcW w:w="1814" w:type="dxa"/>
            <w:vAlign w:val="center"/>
          </w:tcPr>
          <w:p w14:paraId="32AF1900">
            <w:pPr>
              <w:jc w:val="center"/>
              <w:rPr>
                <w:rFonts w:ascii="宋体" w:hAnsi="宋体" w:cs="宋体"/>
                <w:color w:val="auto"/>
                <w:sz w:val="24"/>
                <w:highlight w:val="none"/>
              </w:rPr>
            </w:pPr>
            <w:r>
              <w:rPr>
                <w:rFonts w:hint="eastAsia" w:ascii="宋体" w:hAnsi="宋体" w:cs="宋体"/>
                <w:color w:val="auto"/>
                <w:sz w:val="24"/>
                <w:highlight w:val="none"/>
              </w:rPr>
              <w:t>其他</w:t>
            </w:r>
          </w:p>
        </w:tc>
        <w:tc>
          <w:tcPr>
            <w:tcW w:w="6558" w:type="dxa"/>
            <w:vAlign w:val="center"/>
          </w:tcPr>
          <w:p w14:paraId="4AB5F433">
            <w:pPr>
              <w:rPr>
                <w:rFonts w:ascii="宋体" w:hAnsi="宋体" w:cs="宋体"/>
                <w:color w:val="auto"/>
                <w:sz w:val="24"/>
                <w:highlight w:val="none"/>
              </w:rPr>
            </w:pPr>
            <w:r>
              <w:rPr>
                <w:rFonts w:hint="eastAsia" w:ascii="宋体" w:hAnsi="宋体" w:cs="宋体"/>
                <w:color w:val="auto"/>
                <w:sz w:val="24"/>
                <w:highlight w:val="none"/>
              </w:rPr>
              <w:t>1.根据《浙江省财政厅关于规范政府采购供应商资格设定及资格审查的通知》（浙财采监</w:t>
            </w:r>
            <w:r>
              <w:rPr>
                <w:rFonts w:hint="eastAsia" w:ascii="宋体" w:hAnsi="宋体" w:cs="宋体"/>
                <w:color w:val="auto"/>
                <w:sz w:val="24"/>
                <w:highlight w:val="none"/>
                <w:lang w:eastAsia="zh-CN"/>
              </w:rPr>
              <w:t>〔2013〕24号</w:t>
            </w:r>
            <w:r>
              <w:rPr>
                <w:rFonts w:hint="eastAsia" w:ascii="宋体" w:hAnsi="宋体" w:cs="宋体"/>
                <w:color w:val="auto"/>
                <w:sz w:val="24"/>
                <w:highlight w:val="none"/>
              </w:rPr>
              <w:t>）第6条规定</w:t>
            </w:r>
            <w:r>
              <w:rPr>
                <w:rFonts w:hint="eastAsia" w:ascii="宋体" w:hAnsi="宋体" w:cs="宋体"/>
                <w:color w:val="auto"/>
                <w:sz w:val="24"/>
                <w:highlight w:val="none"/>
                <w:lang w:eastAsia="zh-CN"/>
              </w:rPr>
              <w:t>，</w:t>
            </w:r>
            <w:r>
              <w:rPr>
                <w:rFonts w:hint="eastAsia" w:ascii="宋体" w:hAnsi="宋体" w:cs="宋体"/>
                <w:color w:val="auto"/>
                <w:sz w:val="24"/>
                <w:highlight w:val="none"/>
              </w:rPr>
              <w:t>金融、保险、通讯等特定行业的全国性企业所设立的区域性分支机构，以及个体工商户、个人独资企业、合伙企业，且已经依法办理了工商、税务和社保登记手续，并且获得总机构授权或能够提供房产权证或其他有</w:t>
            </w:r>
            <w:r>
              <w:rPr>
                <w:rFonts w:hint="eastAsia" w:ascii="宋体" w:hAnsi="宋体" w:cs="宋体"/>
                <w:color w:val="auto"/>
                <w:sz w:val="24"/>
                <w:highlight w:val="none"/>
                <w:lang w:eastAsia="zh-CN"/>
              </w:rPr>
              <w:t>效的</w:t>
            </w:r>
            <w:r>
              <w:rPr>
                <w:rFonts w:hint="eastAsia" w:ascii="宋体" w:hAnsi="宋体" w:cs="宋体"/>
                <w:color w:val="auto"/>
                <w:sz w:val="24"/>
                <w:highlight w:val="none"/>
              </w:rPr>
              <w:t>财产证明材料，证明其具备实际承担责任的能力和法定的缔结合同能力</w:t>
            </w:r>
            <w:r>
              <w:rPr>
                <w:rFonts w:hint="eastAsia" w:ascii="宋体" w:hAnsi="宋体" w:cs="宋体"/>
                <w:color w:val="auto"/>
                <w:sz w:val="24"/>
                <w:highlight w:val="none"/>
                <w:lang w:eastAsia="zh-CN"/>
              </w:rPr>
              <w:t>，可以允许其独立参加政府采购活动，由单位负责人签署相关文件材料。</w:t>
            </w:r>
          </w:p>
        </w:tc>
      </w:tr>
    </w:tbl>
    <w:p w14:paraId="3E3F572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highlight w:val="none"/>
        </w:rPr>
      </w:pPr>
      <w:r>
        <w:rPr>
          <w:rFonts w:hint="default" w:ascii="黑体" w:hAnsi="宋体" w:eastAsia="黑体"/>
          <w:b/>
          <w:color w:val="auto"/>
          <w:sz w:val="24"/>
          <w:szCs w:val="24"/>
          <w:highlight w:val="none"/>
        </w:rPr>
        <w:br w:type="page"/>
      </w:r>
      <w:r>
        <w:rPr>
          <w:rFonts w:ascii="黑体" w:hAnsi="宋体" w:eastAsia="黑体"/>
          <w:b/>
          <w:color w:val="auto"/>
          <w:sz w:val="24"/>
          <w:szCs w:val="24"/>
          <w:highlight w:val="none"/>
        </w:rPr>
        <w:t>一、总  则</w:t>
      </w:r>
    </w:p>
    <w:p w14:paraId="2800AD1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63EA6E0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本招标文件适用于</w:t>
      </w:r>
      <w:r>
        <w:rPr>
          <w:rFonts w:hint="default" w:ascii="宋体" w:hAnsi="宋体" w:cs="宋体"/>
          <w:color w:val="auto"/>
          <w:sz w:val="24"/>
          <w:highlight w:val="none"/>
          <w:lang w:val="en-US" w:eastAsia="zh-CN"/>
        </w:rPr>
        <w:t>金华市智能制造综合发展服务项目</w:t>
      </w:r>
      <w:r>
        <w:rPr>
          <w:rFonts w:hint="eastAsia" w:ascii="宋体" w:hAnsi="宋体"/>
          <w:color w:val="auto"/>
          <w:sz w:val="24"/>
          <w:highlight w:val="none"/>
        </w:rPr>
        <w:t>的招标、投标、评标、定标、验收、合同履约、付款等行为。</w:t>
      </w:r>
    </w:p>
    <w:p w14:paraId="24ADB835">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（二）定义</w:t>
      </w:r>
    </w:p>
    <w:p w14:paraId="616FB1B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.“采购人”系指本次服务的购买单位金华市经济和信息化局（含实际使用单位）</w:t>
      </w:r>
      <w:r>
        <w:rPr>
          <w:rFonts w:ascii="宋体" w:hAnsi="宋体"/>
          <w:color w:val="auto"/>
          <w:sz w:val="24"/>
          <w:highlight w:val="none"/>
        </w:rPr>
        <w:t>。</w:t>
      </w:r>
    </w:p>
    <w:p w14:paraId="7045F5D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w:t>
      </w:r>
      <w:r>
        <w:rPr>
          <w:rFonts w:hint="eastAsia" w:ascii="宋体" w:hAnsi="宋体"/>
          <w:color w:val="auto"/>
          <w:sz w:val="24"/>
          <w:highlight w:val="none"/>
        </w:rPr>
        <w:t>按招标文件要求</w:t>
      </w:r>
      <w:r>
        <w:rPr>
          <w:rFonts w:ascii="宋体" w:hAnsi="宋体"/>
          <w:color w:val="auto"/>
          <w:sz w:val="24"/>
          <w:highlight w:val="none"/>
        </w:rPr>
        <w:t>提交投标文件的单位</w:t>
      </w:r>
      <w:r>
        <w:rPr>
          <w:rFonts w:hint="eastAsia" w:ascii="宋体" w:hAnsi="宋体"/>
          <w:color w:val="auto"/>
          <w:sz w:val="24"/>
          <w:highlight w:val="none"/>
        </w:rPr>
        <w:t>（也称“供应商”）</w:t>
      </w:r>
      <w:r>
        <w:rPr>
          <w:rFonts w:ascii="宋体" w:hAnsi="宋体"/>
          <w:color w:val="auto"/>
          <w:sz w:val="24"/>
          <w:highlight w:val="none"/>
        </w:rPr>
        <w:t>。</w:t>
      </w:r>
    </w:p>
    <w:p w14:paraId="4088248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采购代理机构</w:t>
      </w:r>
      <w:r>
        <w:rPr>
          <w:rFonts w:ascii="宋体" w:hAnsi="宋体"/>
          <w:color w:val="auto"/>
          <w:sz w:val="24"/>
          <w:highlight w:val="none"/>
        </w:rPr>
        <w:t>”</w:t>
      </w:r>
      <w:r>
        <w:rPr>
          <w:rFonts w:hint="eastAsia" w:ascii="宋体" w:hAnsi="宋体"/>
          <w:color w:val="auto"/>
          <w:sz w:val="24"/>
          <w:highlight w:val="none"/>
        </w:rPr>
        <w:t>系指本次采购项目的组织单位金华市万全招标代理有限公司。</w:t>
      </w:r>
    </w:p>
    <w:p w14:paraId="07BE819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“服务”系指招标文件规定投标人须承担的</w:t>
      </w:r>
      <w:r>
        <w:rPr>
          <w:rFonts w:hint="eastAsia" w:ascii="宋体" w:hAnsi="宋体"/>
          <w:color w:val="auto"/>
          <w:sz w:val="24"/>
          <w:highlight w:val="none"/>
        </w:rPr>
        <w:t>相关服务及应尽的其</w:t>
      </w:r>
      <w:r>
        <w:rPr>
          <w:rFonts w:ascii="宋体" w:hAnsi="宋体"/>
          <w:color w:val="auto"/>
          <w:sz w:val="24"/>
          <w:highlight w:val="none"/>
        </w:rPr>
        <w:t>他义务。</w:t>
      </w:r>
    </w:p>
    <w:p w14:paraId="6C71A82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“书面形式”包括信函、传真、</w:t>
      </w:r>
      <w:r>
        <w:rPr>
          <w:rFonts w:hint="eastAsia" w:ascii="宋体" w:hAnsi="宋体"/>
          <w:color w:val="auto"/>
          <w:sz w:val="24"/>
          <w:highlight w:val="none"/>
        </w:rPr>
        <w:t>电子邮件</w:t>
      </w:r>
      <w:r>
        <w:rPr>
          <w:rFonts w:ascii="宋体" w:hAnsi="宋体"/>
          <w:color w:val="auto"/>
          <w:sz w:val="24"/>
          <w:highlight w:val="none"/>
        </w:rPr>
        <w:t>等。</w:t>
      </w:r>
    </w:p>
    <w:p w14:paraId="4840A9F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”系指实质性要求条款</w:t>
      </w:r>
      <w:r>
        <w:rPr>
          <w:rFonts w:hint="eastAsia" w:ascii="宋体" w:hAnsi="宋体"/>
          <w:color w:val="auto"/>
          <w:sz w:val="24"/>
          <w:highlight w:val="none"/>
        </w:rPr>
        <w:t>，实质性要求条款投标人必须满足，否则为无效投标。</w:t>
      </w:r>
    </w:p>
    <w:p w14:paraId="6043327B">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（三）招标方式</w:t>
      </w:r>
    </w:p>
    <w:p w14:paraId="207A513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本次招标采用公开招标方式进行。</w:t>
      </w:r>
    </w:p>
    <w:p w14:paraId="334AF820">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（四）投标委托</w:t>
      </w:r>
    </w:p>
    <w:p w14:paraId="4F674565">
      <w:pPr>
        <w:pStyle w:val="20"/>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Ansi="宋体"/>
          <w:color w:val="auto"/>
          <w:sz w:val="24"/>
          <w:highlight w:val="none"/>
        </w:rPr>
      </w:pPr>
      <w:r>
        <w:rPr>
          <w:rFonts w:hAnsi="宋体"/>
          <w:color w:val="auto"/>
          <w:sz w:val="24"/>
          <w:highlight w:val="none"/>
        </w:rPr>
        <w:t>如投标人代表不是法定代表人，须</w:t>
      </w:r>
      <w:r>
        <w:rPr>
          <w:rFonts w:hint="eastAsia" w:hAnsi="宋体"/>
          <w:color w:val="auto"/>
          <w:sz w:val="24"/>
          <w:highlight w:val="none"/>
        </w:rPr>
        <w:t>具有</w:t>
      </w:r>
      <w:r>
        <w:rPr>
          <w:rFonts w:hAnsi="宋体"/>
          <w:color w:val="auto"/>
          <w:sz w:val="24"/>
          <w:highlight w:val="none"/>
        </w:rPr>
        <w:t>法定代表人出具的授权委托书。</w:t>
      </w:r>
    </w:p>
    <w:p w14:paraId="4359076A">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（五）投标费用</w:t>
      </w:r>
    </w:p>
    <w:p w14:paraId="137F1E7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不论投标结果如何，投标人均应自行承担所有与投标有关的全部费用。</w:t>
      </w:r>
    </w:p>
    <w:p w14:paraId="1D375608">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outlineLvl w:val="1"/>
        <w:rPr>
          <w:rFonts w:ascii="宋体" w:hAnsi="宋体"/>
          <w:b/>
          <w:color w:val="auto"/>
          <w:sz w:val="24"/>
          <w:highlight w:val="none"/>
        </w:rPr>
      </w:pPr>
      <w:r>
        <w:rPr>
          <w:rFonts w:hint="eastAsia" w:ascii="宋体" w:hAnsi="宋体"/>
          <w:b/>
          <w:color w:val="auto"/>
          <w:sz w:val="24"/>
          <w:highlight w:val="none"/>
        </w:rPr>
        <w:t>（六）特别说明</w:t>
      </w:r>
    </w:p>
    <w:p w14:paraId="7FE7CADE">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ascii="宋体" w:hAns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w:t>
      </w:r>
      <w:r>
        <w:rPr>
          <w:rFonts w:ascii="宋体"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r>
        <w:rPr>
          <w:rFonts w:hint="eastAsia" w:ascii="宋体" w:hAnsi="宋体"/>
          <w:color w:val="auto"/>
          <w:sz w:val="24"/>
          <w:highlight w:val="none"/>
        </w:rPr>
        <w:t>）</w:t>
      </w:r>
      <w:r>
        <w:rPr>
          <w:rFonts w:ascii="宋体" w:hAnsi="宋体"/>
          <w:color w:val="auto"/>
          <w:sz w:val="24"/>
          <w:highlight w:val="none"/>
        </w:rPr>
        <w:t>。</w:t>
      </w:r>
    </w:p>
    <w:p w14:paraId="440BA241">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2.单位负责人为同一人或者存在直接控股、管理关系的不同投标人，不得参加同一合同项下的政府采购活动。</w:t>
      </w:r>
    </w:p>
    <w:p w14:paraId="0FCE9F18">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3.投标人应仔细阅读招标文件的所有内容，按照招标文件的要求提交投标文件，并对所提供的全部资料的真实性承担法律责任。</w:t>
      </w:r>
    </w:p>
    <w:p w14:paraId="32FE290D">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14:paraId="516F2F7E">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14:paraId="7CD601A0">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hAnsi="宋体"/>
          <w:b/>
          <w:bCs/>
          <w:color w:val="auto"/>
          <w:sz w:val="24"/>
          <w:szCs w:val="24"/>
          <w:highlight w:val="none"/>
        </w:rPr>
      </w:pPr>
      <w:r>
        <w:rPr>
          <w:rFonts w:hAnsi="宋体"/>
          <w:b/>
          <w:bCs/>
          <w:color w:val="auto"/>
          <w:sz w:val="24"/>
          <w:szCs w:val="24"/>
          <w:highlight w:val="none"/>
        </w:rPr>
        <w:t>6.本项目核心产品：本项目为服务类项目，不设置核心产品。</w:t>
      </w:r>
    </w:p>
    <w:p w14:paraId="6A27816F">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6683B57">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D39970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 xml:space="preserve">非单一产品采购项目，采购人应当根据采购项目技术构成、产品价格比重等合理确定核心产品，并在招标文件中载明。多家投标人提供的核心产品品牌相同的，按前两款规定处理。   </w:t>
      </w:r>
    </w:p>
    <w:p w14:paraId="7862015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7.本项目采用在线投标响应方式，执行《浙江省财政厅关于印发浙江省政府采购项目电子交易管理暂行办法的通知》（浙财采监〔2019〕10号）等相关规定。</w:t>
      </w:r>
    </w:p>
    <w:p w14:paraId="105D330F">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8.本项目在线开评标进行时，供应商法定代表人或其授权代表需自行关注平台提示信息，</w:t>
      </w:r>
      <w:r>
        <w:rPr>
          <w:rFonts w:hint="eastAsia" w:hAnsi="宋体"/>
          <w:color w:val="auto"/>
          <w:sz w:val="24"/>
          <w:szCs w:val="24"/>
          <w:highlight w:val="none"/>
          <w:lang w:eastAsia="zh-CN"/>
        </w:rPr>
        <w:t>其间</w:t>
      </w:r>
      <w:r>
        <w:rPr>
          <w:rFonts w:hAnsi="宋体"/>
          <w:color w:val="auto"/>
          <w:sz w:val="24"/>
          <w:szCs w:val="24"/>
          <w:highlight w:val="none"/>
        </w:rPr>
        <w:t>如有发出“询标/澄清函”等相关线上函件时，因供应商自身原因逾期/错过回复时间，由此造成的后果由供应商自行承担。</w:t>
      </w:r>
    </w:p>
    <w:p w14:paraId="547FF00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outlineLvl w:val="1"/>
        <w:rPr>
          <w:rFonts w:hint="default" w:hAnsi="宋体"/>
          <w:b/>
          <w:bCs/>
          <w:color w:val="auto"/>
          <w:sz w:val="24"/>
          <w:szCs w:val="24"/>
          <w:highlight w:val="none"/>
        </w:rPr>
      </w:pPr>
      <w:r>
        <w:rPr>
          <w:rFonts w:hAnsi="宋体"/>
          <w:b/>
          <w:bCs/>
          <w:color w:val="auto"/>
          <w:sz w:val="24"/>
          <w:szCs w:val="24"/>
          <w:highlight w:val="none"/>
        </w:rPr>
        <w:t>（七）质疑和投诉</w:t>
      </w:r>
    </w:p>
    <w:p w14:paraId="6278FA2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1.投标人认为招标文件、招标过程或中标结果使自己的合法权益受到损害的，应当在知道或者应知其权益受到损害之日起七个工作日内，以书面形式向采购代理机构提出质疑，</w:t>
      </w:r>
      <w:r>
        <w:rPr>
          <w:rFonts w:hAnsi="宋体"/>
          <w:b/>
          <w:color w:val="auto"/>
          <w:sz w:val="24"/>
          <w:szCs w:val="24"/>
          <w:highlight w:val="none"/>
        </w:rPr>
        <w:t>但投标人需在法定质疑期内一次性提出针对同一采购程序环节的质疑。</w:t>
      </w:r>
    </w:p>
    <w:p w14:paraId="1876867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49FCED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a.供应商的姓名或者名称、地址、邮编、联系人及联系电话；</w:t>
      </w:r>
    </w:p>
    <w:p w14:paraId="33ED86A0">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b</w:t>
      </w:r>
      <w:r>
        <w:rPr>
          <w:rFonts w:hint="eastAsia" w:hAnsi="宋体"/>
          <w:bCs/>
          <w:color w:val="auto"/>
          <w:sz w:val="24"/>
          <w:szCs w:val="24"/>
          <w:highlight w:val="none"/>
          <w:lang w:val="en-US" w:eastAsia="zh-CN"/>
        </w:rPr>
        <w:t>.</w:t>
      </w:r>
      <w:r>
        <w:rPr>
          <w:rFonts w:hAnsi="宋体"/>
          <w:bCs/>
          <w:color w:val="auto"/>
          <w:sz w:val="24"/>
          <w:szCs w:val="24"/>
          <w:highlight w:val="none"/>
        </w:rPr>
        <w:t>质疑项目的名称、编号；</w:t>
      </w:r>
    </w:p>
    <w:p w14:paraId="0381CE3A">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c</w:t>
      </w:r>
      <w:r>
        <w:rPr>
          <w:rFonts w:hint="eastAsia" w:hAnsi="宋体"/>
          <w:bCs/>
          <w:color w:val="auto"/>
          <w:sz w:val="24"/>
          <w:szCs w:val="24"/>
          <w:highlight w:val="none"/>
          <w:lang w:val="en-US" w:eastAsia="zh-CN"/>
        </w:rPr>
        <w:t>.</w:t>
      </w:r>
      <w:r>
        <w:rPr>
          <w:rFonts w:hAnsi="宋体"/>
          <w:bCs/>
          <w:color w:val="auto"/>
          <w:sz w:val="24"/>
          <w:szCs w:val="24"/>
          <w:highlight w:val="none"/>
        </w:rPr>
        <w:t>具体、明确的质疑事项和与质疑事项相关的请求；</w:t>
      </w:r>
    </w:p>
    <w:p w14:paraId="2922DA5B">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d</w:t>
      </w:r>
      <w:r>
        <w:rPr>
          <w:rFonts w:hint="eastAsia" w:hAnsi="宋体"/>
          <w:bCs/>
          <w:color w:val="auto"/>
          <w:sz w:val="24"/>
          <w:szCs w:val="24"/>
          <w:highlight w:val="none"/>
          <w:lang w:val="en-US" w:eastAsia="zh-CN"/>
        </w:rPr>
        <w:t>.</w:t>
      </w:r>
      <w:r>
        <w:rPr>
          <w:rFonts w:hAnsi="宋体"/>
          <w:bCs/>
          <w:color w:val="auto"/>
          <w:sz w:val="24"/>
          <w:szCs w:val="24"/>
          <w:highlight w:val="none"/>
        </w:rPr>
        <w:t>事实依据；</w:t>
      </w:r>
    </w:p>
    <w:p w14:paraId="456D0DC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e</w:t>
      </w:r>
      <w:r>
        <w:rPr>
          <w:rFonts w:hint="eastAsia" w:hAnsi="宋体"/>
          <w:bCs/>
          <w:color w:val="auto"/>
          <w:sz w:val="24"/>
          <w:szCs w:val="24"/>
          <w:highlight w:val="none"/>
          <w:lang w:val="en-US" w:eastAsia="zh-CN"/>
        </w:rPr>
        <w:t>.</w:t>
      </w:r>
      <w:r>
        <w:rPr>
          <w:rFonts w:hAnsi="宋体"/>
          <w:bCs/>
          <w:color w:val="auto"/>
          <w:sz w:val="24"/>
          <w:szCs w:val="24"/>
          <w:highlight w:val="none"/>
        </w:rPr>
        <w:t>必要的法律依据；</w:t>
      </w:r>
    </w:p>
    <w:p w14:paraId="590ABAD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f</w:t>
      </w:r>
      <w:r>
        <w:rPr>
          <w:rFonts w:hint="eastAsia" w:hAnsi="宋体"/>
          <w:bCs/>
          <w:color w:val="auto"/>
          <w:sz w:val="24"/>
          <w:szCs w:val="24"/>
          <w:highlight w:val="none"/>
          <w:lang w:val="en-US" w:eastAsia="zh-CN"/>
        </w:rPr>
        <w:t>.</w:t>
      </w:r>
      <w:r>
        <w:rPr>
          <w:rFonts w:hAnsi="宋体"/>
          <w:bCs/>
          <w:color w:val="auto"/>
          <w:sz w:val="24"/>
          <w:szCs w:val="24"/>
          <w:highlight w:val="none"/>
        </w:rPr>
        <w:t>提出质疑的日期。</w:t>
      </w:r>
    </w:p>
    <w:p w14:paraId="4D555563">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2106C8FF">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3.投诉</w:t>
      </w:r>
    </w:p>
    <w:p w14:paraId="0B5B02EB">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投标人对采购代理机构的质疑答复不满意或者采购代理机构未在规定时间内作出答复的，可以在答复期满后十五个工作日内向同级采购监管部门投诉。</w:t>
      </w:r>
    </w:p>
    <w:p w14:paraId="31AF8DAD">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二、招标文件</w:t>
      </w:r>
    </w:p>
    <w:p w14:paraId="07B4D691">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3378E5D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第一章 公开招标公告</w:t>
      </w:r>
    </w:p>
    <w:p w14:paraId="777ACA5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第二章 招标项目需求</w:t>
      </w:r>
    </w:p>
    <w:p w14:paraId="24D55AC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第三章 投标人须知</w:t>
      </w:r>
    </w:p>
    <w:p w14:paraId="33D3D4C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第四章 政府采购政策功能相关说明</w:t>
      </w:r>
    </w:p>
    <w:p w14:paraId="4903923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第五章 评标办法及评分标准</w:t>
      </w:r>
    </w:p>
    <w:p w14:paraId="4C9CA80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第六章 采购合同（范本）</w:t>
      </w:r>
    </w:p>
    <w:p w14:paraId="1950326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第七章 投标文件格式（部分）</w:t>
      </w:r>
    </w:p>
    <w:p w14:paraId="3002131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r>
        <w:rPr>
          <w:rFonts w:hint="eastAsia" w:ascii="宋体" w:hAnsi="宋体"/>
          <w:color w:val="auto"/>
          <w:sz w:val="24"/>
          <w:highlight w:val="none"/>
        </w:rPr>
        <w:t>（如有）</w:t>
      </w:r>
    </w:p>
    <w:p w14:paraId="63C27AA0">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b/>
          <w:color w:val="auto"/>
          <w:sz w:val="24"/>
          <w:highlight w:val="none"/>
        </w:rPr>
      </w:pPr>
      <w:r>
        <w:rPr>
          <w:rFonts w:hint="eastAsia" w:ascii="宋体" w:hAnsi="宋体"/>
          <w:b/>
          <w:color w:val="auto"/>
          <w:sz w:val="24"/>
          <w:highlight w:val="none"/>
        </w:rPr>
        <w:t>（二）投标人的风险</w:t>
      </w:r>
    </w:p>
    <w:p w14:paraId="0B31E6B3">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color w:val="auto"/>
          <w:sz w:val="24"/>
          <w:szCs w:val="24"/>
          <w:highlight w:val="none"/>
        </w:rPr>
      </w:pPr>
      <w:r>
        <w:rPr>
          <w:rFonts w:hAnsi="宋体"/>
          <w:bCs/>
          <w:color w:val="auto"/>
          <w:sz w:val="24"/>
          <w:szCs w:val="24"/>
          <w:highlight w:val="none"/>
        </w:rPr>
        <w:t>投标人参加投标即是对本项目招标文件各项条款的认可。</w:t>
      </w:r>
      <w:r>
        <w:rPr>
          <w:color w:val="auto"/>
          <w:sz w:val="24"/>
          <w:szCs w:val="24"/>
          <w:highlight w:val="none"/>
        </w:rPr>
        <w:t>投标人没有按照招标文件要求提供全部资料，或者投标人没有对招标文件在各方面作出实质性响应是投标人的风险，并可能导致其投标无效或被拒绝。</w:t>
      </w:r>
    </w:p>
    <w:p w14:paraId="12B9040D">
      <w:pPr>
        <w:pStyle w:val="12"/>
        <w:keepNext w:val="0"/>
        <w:keepLines w:val="0"/>
        <w:pageBreakBefore w:val="0"/>
        <w:widowControl w:val="0"/>
        <w:tabs>
          <w:tab w:val="left" w:pos="1440"/>
        </w:tabs>
        <w:kinsoku/>
        <w:wordWrap/>
        <w:overflowPunct/>
        <w:topLinePunct w:val="0"/>
        <w:autoSpaceDE/>
        <w:autoSpaceDN/>
        <w:bidi w:val="0"/>
        <w:adjustRightInd/>
        <w:snapToGrid w:val="0"/>
        <w:spacing w:afterLines="0" w:line="400" w:lineRule="exact"/>
        <w:ind w:left="0" w:firstLine="482" w:firstLineChars="200"/>
        <w:textAlignment w:val="auto"/>
        <w:rPr>
          <w:rFonts w:ascii="宋体" w:hAnsi="宋体"/>
          <w:b/>
          <w:color w:val="auto"/>
          <w:szCs w:val="24"/>
          <w:highlight w:val="none"/>
        </w:rPr>
      </w:pPr>
      <w:r>
        <w:rPr>
          <w:rFonts w:hint="eastAsia" w:ascii="宋体" w:hAnsi="宋体"/>
          <w:b/>
          <w:color w:val="auto"/>
          <w:szCs w:val="24"/>
          <w:highlight w:val="none"/>
        </w:rPr>
        <w:t>（三）招标文件的澄清与修改</w:t>
      </w:r>
      <w:r>
        <w:rPr>
          <w:rFonts w:ascii="宋体" w:hAnsi="宋体"/>
          <w:b/>
          <w:color w:val="auto"/>
          <w:szCs w:val="24"/>
          <w:highlight w:val="none"/>
        </w:rPr>
        <w:t xml:space="preserve"> </w:t>
      </w:r>
    </w:p>
    <w:p w14:paraId="64DD5142">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14:paraId="33E4FA65">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s="宋体"/>
          <w:bCs/>
          <w:color w:val="auto"/>
          <w:sz w:val="24"/>
          <w:szCs w:val="24"/>
          <w:highlight w:val="none"/>
        </w:rPr>
      </w:pPr>
      <w:r>
        <w:rPr>
          <w:rFonts w:hAnsi="宋体" w:cs="宋体"/>
          <w:bCs/>
          <w:color w:val="auto"/>
          <w:sz w:val="24"/>
          <w:szCs w:val="24"/>
          <w:highlight w:val="none"/>
        </w:rPr>
        <w:t>2.招标文件澄清、答复、修改、补充的内容为招标文件的组成部分。当招标文件与招标文件的答复、澄清、修改、补充通知就同一内容的表述不一致时，以最后发出的内容为准。</w:t>
      </w:r>
    </w:p>
    <w:p w14:paraId="3EED419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s="宋体"/>
          <w:bCs/>
          <w:color w:val="auto"/>
          <w:sz w:val="24"/>
          <w:szCs w:val="24"/>
          <w:highlight w:val="none"/>
        </w:rPr>
      </w:pPr>
      <w:r>
        <w:rPr>
          <w:rFonts w:hAnsi="宋体" w:cs="宋体"/>
          <w:bCs/>
          <w:color w:val="auto"/>
          <w:sz w:val="24"/>
          <w:szCs w:val="24"/>
          <w:highlight w:val="none"/>
        </w:rPr>
        <w:t>3.招标文件的澄清、答复、修改或补充都应该通过采购代理机构以法定形式发布，采购人非通过采购代理机构，不得擅自澄清、答复、修改或补充招标文件。</w:t>
      </w:r>
    </w:p>
    <w:p w14:paraId="3DD240B1">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s="宋体"/>
          <w:bCs/>
          <w:color w:val="auto"/>
          <w:sz w:val="24"/>
          <w:szCs w:val="24"/>
          <w:highlight w:val="none"/>
        </w:rPr>
      </w:pPr>
      <w:r>
        <w:rPr>
          <w:rFonts w:hAnsi="宋体" w:cs="宋体"/>
          <w:bCs/>
          <w:color w:val="auto"/>
          <w:sz w:val="24"/>
          <w:szCs w:val="24"/>
          <w:highlight w:val="none"/>
        </w:rPr>
        <w:t>4.采购代理机构可以视采购具体情况，延长投标截止时间和开标时间并在原公告网站上发布变更公告。</w:t>
      </w:r>
    </w:p>
    <w:p w14:paraId="159DFB6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三、投标文件的组成</w:t>
      </w:r>
    </w:p>
    <w:p w14:paraId="2BF5800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投标文件由三部分组成，第一部分为资格文件，第二部分为商务技术文件，第三部分为报价文件。</w:t>
      </w:r>
    </w:p>
    <w:p w14:paraId="18CCD934">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（一）资格文件的组成</w:t>
      </w:r>
    </w:p>
    <w:p w14:paraId="33666EF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1.满足《中华人民共和国政府采购法》第二十二条规定的资料：</w:t>
      </w:r>
    </w:p>
    <w:p w14:paraId="7BA3329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（1）营业执照（或法人登记证书，自然人身份证明）复印件；</w:t>
      </w:r>
    </w:p>
    <w:p w14:paraId="629879E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（2）符合参加政府采购活动应当具备的一般条件的承诺函；</w:t>
      </w:r>
    </w:p>
    <w:p w14:paraId="462787C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strike w:val="0"/>
          <w:dstrike w:val="0"/>
          <w:color w:val="auto"/>
          <w:kern w:val="0"/>
          <w:sz w:val="24"/>
          <w:highlight w:val="none"/>
          <w:lang w:val="en-US" w:eastAsia="zh-CN"/>
        </w:rPr>
      </w:pPr>
      <w:r>
        <w:rPr>
          <w:rFonts w:hint="eastAsia" w:ascii="宋体" w:hAnsi="宋体" w:cs="Courier New"/>
          <w:strike w:val="0"/>
          <w:dstrike w:val="0"/>
          <w:color w:val="auto"/>
          <w:kern w:val="0"/>
          <w:sz w:val="24"/>
          <w:highlight w:val="none"/>
          <w:lang w:val="en-US" w:eastAsia="zh-CN"/>
        </w:rPr>
        <w:t>2.</w:t>
      </w:r>
      <w:r>
        <w:rPr>
          <w:rFonts w:hint="eastAsia" w:ascii="宋体" w:hAnsi="宋体" w:cs="Courier New"/>
          <w:color w:val="auto"/>
          <w:kern w:val="0"/>
          <w:sz w:val="24"/>
          <w:highlight w:val="none"/>
        </w:rPr>
        <w:t>落实政府采购政策需满足的资格要求材料（根据项目要求提供；无要求的可</w:t>
      </w:r>
      <w:r>
        <w:rPr>
          <w:rFonts w:ascii="宋体" w:hAnsi="宋体" w:cs="Courier New"/>
          <w:color w:val="auto"/>
          <w:kern w:val="0"/>
          <w:sz w:val="24"/>
          <w:highlight w:val="none"/>
        </w:rPr>
        <w:t>不</w:t>
      </w:r>
      <w:r>
        <w:rPr>
          <w:rFonts w:hint="eastAsia" w:ascii="宋体" w:hAnsi="宋体" w:cs="Courier New"/>
          <w:color w:val="auto"/>
          <w:kern w:val="0"/>
          <w:sz w:val="24"/>
          <w:highlight w:val="none"/>
        </w:rPr>
        <w:t>提供）</w:t>
      </w:r>
      <w:r>
        <w:rPr>
          <w:rFonts w:hint="eastAsia" w:ascii="宋体" w:hAnsi="宋体" w:cs="Courier New"/>
          <w:strike w:val="0"/>
          <w:dstrike w:val="0"/>
          <w:color w:val="auto"/>
          <w:kern w:val="0"/>
          <w:sz w:val="24"/>
          <w:highlight w:val="none"/>
          <w:lang w:val="en-US" w:eastAsia="zh-CN"/>
        </w:rPr>
        <w:t>；</w:t>
      </w:r>
    </w:p>
    <w:p w14:paraId="00BA709F">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3.符合投标人特定资格条件的材料（根据项目要求提供；无要求的可不提供）。</w:t>
      </w:r>
    </w:p>
    <w:p w14:paraId="01872B66">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（二）商务技术文件的组成</w:t>
      </w:r>
    </w:p>
    <w:p w14:paraId="5E7F473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1.投标声明书；</w:t>
      </w:r>
    </w:p>
    <w:p w14:paraId="04BE3C9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2.法定代表人授权委托书（非法人本人参加投标时提供；法定代表人本人参加投标时无须提供授权）；</w:t>
      </w:r>
    </w:p>
    <w:p w14:paraId="3BECD79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3.投标人基本情况（如企业简介，经营状况、财务状况、专业能力，企业荣誉，企业资质，拥有相关认证情况等等）；</w:t>
      </w:r>
    </w:p>
    <w:p w14:paraId="7D47AA5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4.投标人完成的同类项目业绩，提供业绩清单及合同复印件；</w:t>
      </w:r>
    </w:p>
    <w:p w14:paraId="2CEFF87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rPr>
      </w:pPr>
      <w:r>
        <w:rPr>
          <w:rFonts w:hint="eastAsia" w:ascii="宋体" w:hAnsi="宋体" w:cs="Courier New"/>
          <w:color w:val="auto"/>
          <w:kern w:val="0"/>
          <w:sz w:val="24"/>
          <w:highlight w:val="none"/>
        </w:rPr>
        <w:t>5.服务条款响应表（必须针对“第二章 招标项目需求”所列的服务条款，逐一说明无偏离、正偏离、负偏离等响应情况）；</w:t>
      </w:r>
    </w:p>
    <w:p w14:paraId="4D7F4BF2">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6.针对本项目的服务方案，包括但不限于：</w:t>
      </w:r>
    </w:p>
    <w:p w14:paraId="5356434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eastAsia="zh-CN"/>
        </w:rPr>
        <w:t>（</w:t>
      </w:r>
      <w:r>
        <w:rPr>
          <w:rFonts w:hint="eastAsia" w:ascii="宋体" w:hAnsi="宋体" w:cs="Courier New"/>
          <w:color w:val="auto"/>
          <w:kern w:val="0"/>
          <w:sz w:val="24"/>
          <w:highlight w:val="none"/>
          <w:lang w:val="en-US" w:eastAsia="zh-CN"/>
        </w:rPr>
        <w:t>1</w:t>
      </w:r>
      <w:r>
        <w:rPr>
          <w:rFonts w:hint="eastAsia" w:ascii="宋体" w:hAnsi="宋体" w:cs="Courier New"/>
          <w:color w:val="auto"/>
          <w:kern w:val="0"/>
          <w:sz w:val="24"/>
          <w:highlight w:val="none"/>
          <w:lang w:eastAsia="zh-CN"/>
        </w:rPr>
        <w:t>）</w:t>
      </w:r>
      <w:r>
        <w:rPr>
          <w:rFonts w:hint="eastAsia" w:ascii="宋体" w:hAnsi="宋体" w:cs="宋体"/>
          <w:color w:val="auto"/>
          <w:sz w:val="24"/>
          <w:highlight w:val="none"/>
          <w:lang w:val="en-US" w:eastAsia="zh-CN"/>
        </w:rPr>
        <w:t>对采购项目需求理解</w:t>
      </w:r>
      <w:r>
        <w:rPr>
          <w:rFonts w:hint="eastAsia" w:ascii="宋体" w:hAnsi="宋体" w:cs="Courier New"/>
          <w:color w:val="auto"/>
          <w:kern w:val="0"/>
          <w:sz w:val="24"/>
          <w:highlight w:val="none"/>
          <w:lang w:val="en-US" w:eastAsia="zh-CN"/>
        </w:rPr>
        <w:t>；</w:t>
      </w:r>
    </w:p>
    <w:p w14:paraId="4B009619">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（2）</w:t>
      </w:r>
      <w:r>
        <w:rPr>
          <w:rFonts w:hint="eastAsia" w:ascii="宋体" w:hAnsi="宋体" w:eastAsia="宋体" w:cs="宋体"/>
          <w:i w:val="0"/>
          <w:iCs w:val="0"/>
          <w:color w:val="auto"/>
          <w:kern w:val="0"/>
          <w:sz w:val="24"/>
          <w:szCs w:val="24"/>
          <w:highlight w:val="none"/>
          <w:u w:val="none"/>
          <w:lang w:val="en-US" w:eastAsia="zh-CN" w:bidi="ar"/>
        </w:rPr>
        <w:t>开展重点产业链分解，进行规划设计和实施</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方案</w:t>
      </w:r>
      <w:r>
        <w:rPr>
          <w:rFonts w:hint="eastAsia" w:ascii="宋体" w:hAnsi="宋体" w:cs="Courier New"/>
          <w:color w:val="auto"/>
          <w:kern w:val="0"/>
          <w:sz w:val="24"/>
          <w:highlight w:val="none"/>
          <w:lang w:val="en-US" w:eastAsia="zh-CN"/>
        </w:rPr>
        <w:t>；</w:t>
      </w:r>
    </w:p>
    <w:p w14:paraId="13D5A517">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（3）</w:t>
      </w:r>
      <w:r>
        <w:rPr>
          <w:rFonts w:hint="eastAsia" w:ascii="宋体" w:hAnsi="宋体" w:eastAsia="宋体" w:cs="宋体"/>
          <w:i w:val="0"/>
          <w:iCs w:val="0"/>
          <w:color w:val="auto"/>
          <w:kern w:val="0"/>
          <w:sz w:val="24"/>
          <w:szCs w:val="24"/>
          <w:highlight w:val="none"/>
          <w:u w:val="none"/>
          <w:lang w:val="en-US" w:eastAsia="zh-CN" w:bidi="ar"/>
        </w:rPr>
        <w:t>金华市数字化建设成效调研报告编制</w:t>
      </w:r>
      <w:r>
        <w:rPr>
          <w:rFonts w:hint="eastAsia" w:ascii="宋体" w:hAnsi="宋体" w:eastAsia="宋体" w:cs="宋体"/>
          <w:b w:val="0"/>
          <w:bCs w:val="0"/>
          <w:color w:val="auto"/>
          <w:sz w:val="24"/>
          <w:szCs w:val="24"/>
          <w:highlight w:val="none"/>
          <w:lang w:val="en-US" w:eastAsia="zh-CN"/>
        </w:rPr>
        <w:t>服务方案</w:t>
      </w:r>
      <w:r>
        <w:rPr>
          <w:rFonts w:hint="eastAsia" w:ascii="宋体" w:hAnsi="宋体" w:cs="Courier New"/>
          <w:color w:val="auto"/>
          <w:kern w:val="0"/>
          <w:sz w:val="24"/>
          <w:highlight w:val="none"/>
          <w:lang w:val="en-US" w:eastAsia="zh-CN"/>
        </w:rPr>
        <w:t>；</w:t>
      </w:r>
    </w:p>
    <w:p w14:paraId="60D3A176">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eastAsia="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（4）</w:t>
      </w:r>
      <w:r>
        <w:rPr>
          <w:rStyle w:val="122"/>
          <w:rFonts w:hint="eastAsia" w:ascii="宋体" w:hAnsi="宋体" w:eastAsia="宋体" w:cs="宋体"/>
          <w:color w:val="auto"/>
          <w:sz w:val="24"/>
          <w:szCs w:val="24"/>
          <w:highlight w:val="none"/>
          <w:lang w:val="en-US" w:eastAsia="zh-CN" w:bidi="ar"/>
        </w:rPr>
        <w:t>金华市低空经济发展规划报告</w:t>
      </w:r>
      <w:r>
        <w:rPr>
          <w:rFonts w:hint="eastAsia" w:ascii="宋体" w:hAnsi="宋体" w:eastAsia="宋体" w:cs="宋体"/>
          <w:i w:val="0"/>
          <w:iCs w:val="0"/>
          <w:color w:val="auto"/>
          <w:kern w:val="0"/>
          <w:sz w:val="24"/>
          <w:szCs w:val="24"/>
          <w:highlight w:val="none"/>
          <w:u w:val="none"/>
          <w:lang w:val="en-US" w:eastAsia="zh-CN" w:bidi="ar"/>
        </w:rPr>
        <w:t>编制</w:t>
      </w:r>
      <w:r>
        <w:rPr>
          <w:rFonts w:hint="eastAsia" w:ascii="宋体" w:hAnsi="宋体" w:eastAsia="宋体" w:cs="宋体"/>
          <w:b w:val="0"/>
          <w:bCs w:val="0"/>
          <w:color w:val="auto"/>
          <w:sz w:val="24"/>
          <w:szCs w:val="24"/>
          <w:highlight w:val="none"/>
          <w:lang w:val="en-US" w:eastAsia="zh-CN"/>
        </w:rPr>
        <w:t>服务方案</w:t>
      </w:r>
      <w:r>
        <w:rPr>
          <w:rFonts w:hint="eastAsia" w:ascii="宋体" w:hAnsi="宋体" w:cs="宋体"/>
          <w:color w:val="auto"/>
          <w:sz w:val="24"/>
          <w:highlight w:val="none"/>
          <w:lang w:val="en-US" w:eastAsia="zh-CN"/>
        </w:rPr>
        <w:t>；</w:t>
      </w:r>
    </w:p>
    <w:p w14:paraId="772688D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（5）</w:t>
      </w:r>
      <w:r>
        <w:rPr>
          <w:rStyle w:val="122"/>
          <w:rFonts w:hint="eastAsia" w:ascii="宋体" w:hAnsi="宋体" w:eastAsia="宋体" w:cs="宋体"/>
          <w:color w:val="auto"/>
          <w:sz w:val="24"/>
          <w:szCs w:val="24"/>
          <w:highlight w:val="none"/>
          <w:lang w:val="en-US" w:eastAsia="zh-CN" w:bidi="ar"/>
        </w:rPr>
        <w:t>打造低空经济应用示范场景</w:t>
      </w:r>
      <w:r>
        <w:rPr>
          <w:rStyle w:val="122"/>
          <w:rFonts w:hint="eastAsia" w:ascii="宋体" w:hAnsi="宋体" w:cs="宋体"/>
          <w:color w:val="auto"/>
          <w:sz w:val="24"/>
          <w:szCs w:val="24"/>
          <w:highlight w:val="none"/>
          <w:lang w:val="en-US" w:eastAsia="zh-CN" w:bidi="ar"/>
        </w:rPr>
        <w:t>服务方案</w:t>
      </w:r>
      <w:r>
        <w:rPr>
          <w:rFonts w:hint="eastAsia" w:ascii="宋体" w:hAnsi="宋体"/>
          <w:color w:val="auto"/>
          <w:sz w:val="24"/>
          <w:highlight w:val="none"/>
          <w:lang w:val="en-US" w:eastAsia="zh-CN"/>
        </w:rPr>
        <w:t>；</w:t>
      </w:r>
    </w:p>
    <w:p w14:paraId="5B49681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eastAsia="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（6）</w:t>
      </w:r>
      <w:r>
        <w:rPr>
          <w:rFonts w:hint="eastAsia" w:ascii="宋体" w:hAnsi="宋体" w:cs="宋体"/>
          <w:b w:val="0"/>
          <w:bCs w:val="0"/>
          <w:color w:val="auto"/>
          <w:sz w:val="24"/>
          <w:szCs w:val="24"/>
          <w:highlight w:val="none"/>
          <w:lang w:val="en-US" w:eastAsia="zh-CN"/>
        </w:rPr>
        <w:t>举办培训和</w:t>
      </w:r>
      <w:r>
        <w:rPr>
          <w:rFonts w:hint="eastAsia" w:ascii="宋体" w:hAnsi="宋体" w:eastAsia="宋体" w:cs="宋体"/>
          <w:i w:val="0"/>
          <w:iCs w:val="0"/>
          <w:color w:val="auto"/>
          <w:kern w:val="0"/>
          <w:sz w:val="24"/>
          <w:szCs w:val="24"/>
          <w:highlight w:val="none"/>
          <w:u w:val="none"/>
          <w:lang w:val="en-US" w:eastAsia="zh-CN" w:bidi="ar"/>
        </w:rPr>
        <w:t>技术分析研讨会</w:t>
      </w:r>
      <w:r>
        <w:rPr>
          <w:rFonts w:hint="eastAsia" w:ascii="宋体" w:hAnsi="宋体" w:cs="宋体"/>
          <w:b w:val="0"/>
          <w:bCs w:val="0"/>
          <w:color w:val="auto"/>
          <w:sz w:val="24"/>
          <w:szCs w:val="24"/>
          <w:highlight w:val="none"/>
          <w:lang w:val="en-US" w:eastAsia="zh-CN"/>
        </w:rPr>
        <w:t>服务方案</w:t>
      </w:r>
      <w:r>
        <w:rPr>
          <w:rFonts w:hint="eastAsia" w:ascii="宋体" w:hAnsi="宋体" w:cs="宋体"/>
          <w:color w:val="auto"/>
          <w:sz w:val="24"/>
          <w:highlight w:val="none"/>
          <w:lang w:val="en-US" w:eastAsia="zh-CN"/>
        </w:rPr>
        <w:t>；</w:t>
      </w:r>
    </w:p>
    <w:p w14:paraId="01EDF60D">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default" w:ascii="宋体" w:hAnsi="宋体" w:eastAsia="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（7）</w:t>
      </w:r>
      <w:r>
        <w:rPr>
          <w:rFonts w:hint="eastAsia" w:ascii="宋体" w:hAnsi="宋体" w:cs="宋体"/>
          <w:b w:val="0"/>
          <w:bCs w:val="0"/>
          <w:color w:val="auto"/>
          <w:sz w:val="24"/>
          <w:szCs w:val="24"/>
          <w:highlight w:val="none"/>
          <w:lang w:val="en-US" w:eastAsia="zh-CN"/>
        </w:rPr>
        <w:t>组织开展数字化车间、智能工厂验收评定服务方案</w:t>
      </w:r>
      <w:r>
        <w:rPr>
          <w:rFonts w:hint="eastAsia" w:ascii="宋体" w:hAnsi="宋体" w:cs="宋体"/>
          <w:color w:val="auto"/>
          <w:sz w:val="24"/>
          <w:highlight w:val="none"/>
          <w:lang w:val="en-US" w:eastAsia="zh-CN"/>
        </w:rPr>
        <w:t>；</w:t>
      </w:r>
    </w:p>
    <w:p w14:paraId="36F0ACE4">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lang w:eastAsia="zh-CN"/>
        </w:rPr>
      </w:pPr>
      <w:r>
        <w:rPr>
          <w:rFonts w:hint="eastAsia" w:ascii="宋体" w:hAnsi="宋体" w:cs="Courier New"/>
          <w:color w:val="auto"/>
          <w:kern w:val="0"/>
          <w:sz w:val="24"/>
          <w:highlight w:val="none"/>
          <w:lang w:val="en-US" w:eastAsia="zh-CN"/>
        </w:rPr>
        <w:t>（8）</w:t>
      </w:r>
      <w:r>
        <w:rPr>
          <w:rFonts w:hint="eastAsia" w:ascii="宋体" w:hAnsi="宋体" w:cs="宋体"/>
          <w:b w:val="0"/>
          <w:bCs w:val="0"/>
          <w:color w:val="auto"/>
          <w:sz w:val="24"/>
          <w:szCs w:val="24"/>
          <w:highlight w:val="none"/>
          <w:lang w:val="en-US" w:eastAsia="zh-CN"/>
        </w:rPr>
        <w:t>金华市重点实验室建设方案</w:t>
      </w:r>
      <w:r>
        <w:rPr>
          <w:rFonts w:hint="eastAsia" w:ascii="宋体" w:hAnsi="宋体" w:cs="宋体"/>
          <w:color w:val="auto"/>
          <w:sz w:val="24"/>
          <w:highlight w:val="none"/>
          <w:lang w:eastAsia="zh-CN"/>
        </w:rPr>
        <w:t>；</w:t>
      </w:r>
    </w:p>
    <w:p w14:paraId="38216FFE">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b w:val="0"/>
          <w:bCs w:val="0"/>
          <w:color w:val="auto"/>
          <w:sz w:val="24"/>
          <w:szCs w:val="24"/>
          <w:highlight w:val="none"/>
          <w:lang w:val="en-US" w:eastAsia="zh-CN"/>
        </w:rPr>
        <w:t>（9）针对需求中其他服务任务的工作方案；</w:t>
      </w:r>
    </w:p>
    <w:p w14:paraId="33D0C8D5">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（10）对服务过程中出现不可预见事件时可采取的应急保障预案；</w:t>
      </w:r>
    </w:p>
    <w:p w14:paraId="57709E2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7.售后服务方案；</w:t>
      </w:r>
    </w:p>
    <w:p w14:paraId="103E98CA">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Courier New"/>
          <w:color w:val="auto"/>
          <w:kern w:val="0"/>
          <w:sz w:val="24"/>
          <w:highlight w:val="none"/>
          <w:lang w:val="en-US" w:eastAsia="zh-CN"/>
        </w:rPr>
      </w:pPr>
      <w:r>
        <w:rPr>
          <w:rFonts w:hint="eastAsia" w:ascii="宋体" w:hAnsi="宋体" w:cs="Courier New"/>
          <w:color w:val="auto"/>
          <w:kern w:val="0"/>
          <w:sz w:val="24"/>
          <w:highlight w:val="none"/>
          <w:lang w:val="en-US" w:eastAsia="zh-CN"/>
        </w:rPr>
        <w:t>8.服务能力；</w:t>
      </w:r>
    </w:p>
    <w:p w14:paraId="59BFDB38">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auto"/>
          <w:sz w:val="24"/>
          <w:highlight w:val="none"/>
        </w:rPr>
      </w:pPr>
      <w:r>
        <w:rPr>
          <w:rFonts w:hint="eastAsia" w:ascii="宋体" w:hAnsi="宋体" w:cs="Courier New"/>
          <w:color w:val="auto"/>
          <w:kern w:val="0"/>
          <w:sz w:val="24"/>
          <w:highlight w:val="none"/>
          <w:lang w:val="en-US" w:eastAsia="zh-CN"/>
        </w:rPr>
        <w:t>9</w:t>
      </w:r>
      <w:r>
        <w:rPr>
          <w:rFonts w:hint="eastAsia" w:ascii="宋体" w:hAnsi="宋体" w:cs="宋体"/>
          <w:color w:val="auto"/>
          <w:sz w:val="24"/>
          <w:highlight w:val="none"/>
        </w:rPr>
        <w:t>.投标人认为需要提供的其他材</w:t>
      </w:r>
      <w:r>
        <w:rPr>
          <w:rFonts w:hint="eastAsia" w:ascii="宋体" w:hAnsi="宋体" w:cs="Courier New"/>
          <w:color w:val="auto"/>
          <w:kern w:val="0"/>
          <w:sz w:val="24"/>
          <w:highlight w:val="none"/>
        </w:rPr>
        <w:t>料</w:t>
      </w:r>
      <w:r>
        <w:rPr>
          <w:rFonts w:hint="eastAsia" w:ascii="宋体" w:hAnsi="宋体" w:cs="Courier New"/>
          <w:b/>
          <w:bCs/>
          <w:color w:val="auto"/>
          <w:kern w:val="0"/>
          <w:sz w:val="24"/>
          <w:highlight w:val="none"/>
        </w:rPr>
        <w:t>[结合评分细则提供]</w:t>
      </w:r>
      <w:r>
        <w:rPr>
          <w:rFonts w:hint="eastAsia" w:ascii="宋体" w:hAnsi="宋体" w:cs="Courier New"/>
          <w:color w:val="auto"/>
          <w:kern w:val="0"/>
          <w:sz w:val="24"/>
          <w:highlight w:val="none"/>
        </w:rPr>
        <w:t>。</w:t>
      </w:r>
    </w:p>
    <w:p w14:paraId="3F3CDD0C">
      <w:pPr>
        <w:pStyle w:val="19"/>
        <w:keepNext w:val="0"/>
        <w:keepLines w:val="0"/>
        <w:pageBreakBefore w:val="0"/>
        <w:kinsoku/>
        <w:wordWrap/>
        <w:overflowPunct/>
        <w:topLinePunct w:val="0"/>
        <w:autoSpaceDE/>
        <w:autoSpaceDN/>
        <w:bidi w:val="0"/>
        <w:adjustRightInd/>
        <w:spacing w:after="0" w:line="400" w:lineRule="exact"/>
        <w:ind w:firstLine="482" w:firstLineChars="200"/>
        <w:textAlignment w:val="auto"/>
        <w:rPr>
          <w:rFonts w:ascii="宋体" w:hAnsi="宋体"/>
          <w:b/>
          <w:color w:val="auto"/>
          <w:sz w:val="24"/>
          <w:szCs w:val="32"/>
          <w:highlight w:val="none"/>
        </w:rPr>
      </w:pPr>
      <w:r>
        <w:rPr>
          <w:rFonts w:hint="eastAsia" w:ascii="宋体" w:hAnsi="宋体"/>
          <w:b/>
          <w:color w:val="auto"/>
          <w:sz w:val="24"/>
          <w:szCs w:val="32"/>
          <w:highlight w:val="none"/>
        </w:rPr>
        <w:t>（三）报价文件的组成</w:t>
      </w:r>
    </w:p>
    <w:p w14:paraId="424B2144">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1.开标一览表；</w:t>
      </w:r>
    </w:p>
    <w:p w14:paraId="532C3292">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2.报价明细表；</w:t>
      </w:r>
    </w:p>
    <w:p w14:paraId="2B4C04E3">
      <w:pPr>
        <w:keepNext w:val="0"/>
        <w:keepLines w:val="0"/>
        <w:pageBreakBefore w:val="0"/>
        <w:tabs>
          <w:tab w:val="left" w:pos="720"/>
        </w:tabs>
        <w:kinsoku/>
        <w:wordWrap/>
        <w:overflowPunct/>
        <w:topLinePunct w:val="0"/>
        <w:autoSpaceDE/>
        <w:autoSpaceDN/>
        <w:bidi w:val="0"/>
        <w:adjustRightInd/>
        <w:spacing w:line="400" w:lineRule="exact"/>
        <w:ind w:firstLine="480" w:firstLineChars="200"/>
        <w:textAlignment w:val="auto"/>
        <w:rPr>
          <w:rFonts w:ascii="宋体" w:hAnsi="宋体"/>
          <w:color w:val="auto"/>
          <w:sz w:val="24"/>
          <w:highlight w:val="none"/>
        </w:rPr>
      </w:pPr>
      <w:r>
        <w:rPr>
          <w:rFonts w:hint="eastAsia" w:ascii="宋体" w:hAnsi="宋体" w:cs="Courier New"/>
          <w:color w:val="auto"/>
          <w:kern w:val="0"/>
          <w:sz w:val="24"/>
          <w:highlight w:val="none"/>
        </w:rPr>
        <w:t>3.投标人认为有必</w:t>
      </w:r>
      <w:r>
        <w:rPr>
          <w:rFonts w:hint="eastAsia" w:ascii="宋体" w:hAnsi="宋体"/>
          <w:color w:val="auto"/>
          <w:sz w:val="24"/>
          <w:highlight w:val="none"/>
        </w:rPr>
        <w:t>要提供的其他资料</w:t>
      </w:r>
      <w:r>
        <w:rPr>
          <w:rFonts w:hint="eastAsia" w:ascii="宋体" w:hAnsi="宋体" w:cs="Courier New"/>
          <w:color w:val="auto"/>
          <w:kern w:val="0"/>
          <w:sz w:val="24"/>
          <w:highlight w:val="none"/>
        </w:rPr>
        <w:t>。</w:t>
      </w:r>
    </w:p>
    <w:p w14:paraId="1F647A4E">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四、投标文件的编制</w:t>
      </w:r>
    </w:p>
    <w:p w14:paraId="34D3879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（一）本项目通过“政府采购云平台（www.zcygov.cn）”实行在线投标响应（电子投标）。供应商应通过“政采云电子交易客户端”，并按照本招标文件和“政府采购云平台”的要求编制并加密投标文件。</w:t>
      </w:r>
    </w:p>
    <w:p w14:paraId="5D80B9D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（二）投标人应根据“政采云供应商项目采购-电子招投标操作指南”及本招标文件规定的内容和顺序编制电子投标文件并进行关联定位。</w:t>
      </w:r>
    </w:p>
    <w:p w14:paraId="05DBC36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（三）投标文件的语言及计量</w:t>
      </w:r>
    </w:p>
    <w:p w14:paraId="48794C0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投标文件以及投标</w:t>
      </w:r>
      <w:r>
        <w:rPr>
          <w:rFonts w:hint="eastAsia" w:ascii="宋体" w:hAnsi="宋体"/>
          <w:color w:val="auto"/>
          <w:sz w:val="24"/>
          <w:highlight w:val="none"/>
        </w:rPr>
        <w:t>人</w:t>
      </w:r>
      <w:r>
        <w:rPr>
          <w:rFonts w:ascii="宋体" w:hAnsi="宋体"/>
          <w:color w:val="auto"/>
          <w:sz w:val="24"/>
          <w:highlight w:val="none"/>
        </w:rPr>
        <w:t>与招标</w:t>
      </w:r>
      <w:r>
        <w:rPr>
          <w:rFonts w:hint="eastAsia" w:ascii="宋体" w:hAnsi="宋体"/>
          <w:color w:val="auto"/>
          <w:sz w:val="24"/>
          <w:highlight w:val="none"/>
        </w:rPr>
        <w:t>人</w:t>
      </w:r>
      <w:r>
        <w:rPr>
          <w:rFonts w:ascii="宋体" w:hAnsi="宋体"/>
          <w:color w:val="auto"/>
          <w:sz w:val="24"/>
          <w:highlight w:val="none"/>
        </w:rPr>
        <w:t>就有关投标事宜的所有来往函电，均应以中文汉语书写。除签名、盖章、专用名称等特殊情形外，以中文汉语以外的文字表述的投标文件视同未提供。</w:t>
      </w:r>
    </w:p>
    <w:p w14:paraId="2B48F5F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投标计量单位，招标文件已有明确规定的，使用招标文件规定的计量单位；招标文件没有规定的，应采用中华人民共和国法定计量单位（货币单位：人民币元</w:t>
      </w:r>
      <w:r>
        <w:rPr>
          <w:rFonts w:hint="eastAsia" w:ascii="宋体" w:hAnsi="宋体"/>
          <w:color w:val="auto"/>
          <w:sz w:val="24"/>
          <w:highlight w:val="none"/>
        </w:rPr>
        <w:t>）</w:t>
      </w:r>
      <w:r>
        <w:rPr>
          <w:rFonts w:ascii="宋体" w:hAnsi="宋体"/>
          <w:color w:val="auto"/>
          <w:sz w:val="24"/>
          <w:highlight w:val="none"/>
        </w:rPr>
        <w:t>，否则视同未响应。</w:t>
      </w:r>
    </w:p>
    <w:p w14:paraId="71324B6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（四）投标报价</w:t>
      </w:r>
    </w:p>
    <w:p w14:paraId="1E1B59C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bCs/>
          <w:color w:val="auto"/>
          <w:sz w:val="24"/>
          <w:highlight w:val="none"/>
        </w:rPr>
      </w:pPr>
      <w:r>
        <w:rPr>
          <w:rFonts w:hint="eastAsia" w:ascii="宋体" w:hAnsi="宋体"/>
          <w:color w:val="auto"/>
          <w:sz w:val="24"/>
          <w:highlight w:val="none"/>
        </w:rPr>
        <w:t>1.本次招标的投标报价以总价方式报价，投标单位应在招标文件中相关附表格式中明确本次投标报价，任何有选择的报价将不予接受。</w:t>
      </w:r>
      <w:r>
        <w:rPr>
          <w:rFonts w:hint="eastAsia" w:ascii="宋体" w:hAnsi="宋体"/>
          <w:b/>
          <w:bCs/>
          <w:color w:val="auto"/>
          <w:sz w:val="24"/>
          <w:highlight w:val="none"/>
        </w:rPr>
        <w:t>本项目设有最高限价，高于最高限价的报价为无效报价，作无效投标处理。</w:t>
      </w:r>
    </w:p>
    <w:p w14:paraId="08369D9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ascii="宋体" w:hAnsi="宋体"/>
          <w:color w:val="auto"/>
          <w:sz w:val="24"/>
          <w:highlight w:val="none"/>
        </w:rPr>
        <w:t>投标报价是履行合同的最终价格，</w:t>
      </w:r>
      <w:r>
        <w:rPr>
          <w:rFonts w:hint="eastAsia" w:ascii="宋体" w:hAnsi="宋体"/>
          <w:color w:val="auto"/>
          <w:sz w:val="24"/>
          <w:highlight w:val="none"/>
        </w:rPr>
        <w:t>应包括人员费用、</w:t>
      </w:r>
      <w:r>
        <w:rPr>
          <w:rFonts w:hint="eastAsia" w:ascii="宋体" w:hAnsi="宋体"/>
          <w:color w:val="auto"/>
          <w:sz w:val="24"/>
          <w:highlight w:val="none"/>
          <w:lang w:val="en-US" w:eastAsia="zh-CN"/>
        </w:rPr>
        <w:t>技术</w:t>
      </w:r>
      <w:r>
        <w:rPr>
          <w:rFonts w:hint="eastAsia" w:ascii="宋体" w:hAnsi="宋体"/>
          <w:color w:val="auto"/>
          <w:sz w:val="24"/>
          <w:highlight w:val="none"/>
        </w:rPr>
        <w:t>服务费用、完成本项目所需要的办公设施设备费用、合同风险、合理利润、相关税费、验收费用、采购代理服务费等与本次采购项目工作相关的一切费用</w:t>
      </w:r>
      <w:r>
        <w:rPr>
          <w:rFonts w:hint="eastAsia" w:ascii="宋体" w:hAnsi="宋体"/>
          <w:color w:val="auto"/>
          <w:sz w:val="24"/>
          <w:highlight w:val="none"/>
          <w:lang w:eastAsia="zh-CN"/>
        </w:rPr>
        <w:t>。</w:t>
      </w:r>
    </w:p>
    <w:p w14:paraId="1E1825A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3.投标人的报价一旦确定就不再更改。投标人的报价如有缺漏项，也将被视为投标优惠，已包含在总价范围内。结算时，不得以任何理由调整价格。</w:t>
      </w:r>
    </w:p>
    <w:p w14:paraId="3D9F791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b/>
          <w:bCs/>
          <w:color w:val="auto"/>
          <w:sz w:val="24"/>
          <w:highlight w:val="none"/>
          <w:lang w:val="en-US" w:eastAsia="zh-CN"/>
        </w:rPr>
      </w:pPr>
      <w:r>
        <w:rPr>
          <w:rFonts w:hint="eastAsia" w:ascii="宋体" w:hAnsi="宋体"/>
          <w:color w:val="auto"/>
          <w:sz w:val="24"/>
          <w:highlight w:val="none"/>
        </w:rPr>
        <w:t>★</w:t>
      </w: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本项目供应商的报价若低于项目预算50%的，应当在报价文件中详细阐述不影响产品质量或者诚信履约的具体原因，并在项目评审前准备好报价核算、报价明细、报价说明等材料，以备评审专家核查。</w:t>
      </w:r>
      <w:r>
        <w:rPr>
          <w:rFonts w:hint="eastAsia" w:ascii="宋体" w:hAnsi="宋体"/>
          <w:b/>
          <w:bCs/>
          <w:color w:val="auto"/>
          <w:sz w:val="24"/>
          <w:highlight w:val="none"/>
          <w:lang w:val="en-US" w:eastAsia="zh-CN"/>
        </w:rPr>
        <w:t>否则作为无效报价。</w:t>
      </w:r>
    </w:p>
    <w:p w14:paraId="399C5F6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5.政府采购合同履行中，采购人需追加与合同标的相同的货物、工程或者服务的，在不改变合同其他条款的前提下，可以与供应商协商签订补充合同，但所有补充合同的采购金额不得超过原合同采购金额的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0B96955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（五）投标文件的有效期</w:t>
      </w:r>
    </w:p>
    <w:p w14:paraId="74BE821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自投标截止日起</w:t>
      </w:r>
      <w:r>
        <w:rPr>
          <w:rFonts w:hint="eastAsia" w:ascii="宋体" w:hAnsi="宋体"/>
          <w:color w:val="auto"/>
          <w:sz w:val="24"/>
          <w:highlight w:val="none"/>
        </w:rPr>
        <w:t>90</w:t>
      </w:r>
      <w:r>
        <w:rPr>
          <w:rFonts w:ascii="宋体" w:hAnsi="宋体"/>
          <w:color w:val="auto"/>
          <w:sz w:val="24"/>
          <w:highlight w:val="none"/>
        </w:rPr>
        <w:t>天</w:t>
      </w:r>
      <w:r>
        <w:rPr>
          <w:rFonts w:hint="eastAsia" w:ascii="宋体" w:hAnsi="宋体"/>
          <w:color w:val="auto"/>
          <w:sz w:val="24"/>
          <w:highlight w:val="none"/>
        </w:rPr>
        <w:t>内</w:t>
      </w:r>
      <w:r>
        <w:rPr>
          <w:rFonts w:ascii="宋体" w:hAnsi="宋体"/>
          <w:color w:val="auto"/>
          <w:sz w:val="24"/>
          <w:highlight w:val="none"/>
        </w:rPr>
        <w:t>投标</w:t>
      </w:r>
      <w:r>
        <w:rPr>
          <w:rFonts w:hint="eastAsia" w:ascii="宋体" w:hAnsi="宋体"/>
          <w:color w:val="auto"/>
          <w:sz w:val="24"/>
          <w:highlight w:val="none"/>
        </w:rPr>
        <w:t>文件</w:t>
      </w:r>
      <w:r>
        <w:rPr>
          <w:rFonts w:ascii="宋体" w:hAnsi="宋体"/>
          <w:color w:val="auto"/>
          <w:sz w:val="24"/>
          <w:highlight w:val="none"/>
        </w:rPr>
        <w:t>应保持有效。有效期</w:t>
      </w:r>
      <w:r>
        <w:rPr>
          <w:rFonts w:hint="eastAsia" w:ascii="宋体" w:hAnsi="宋体"/>
          <w:color w:val="auto"/>
          <w:sz w:val="24"/>
          <w:highlight w:val="none"/>
        </w:rPr>
        <w:t>不足</w:t>
      </w:r>
      <w:r>
        <w:rPr>
          <w:rFonts w:ascii="宋体" w:hAnsi="宋体"/>
          <w:color w:val="auto"/>
          <w:sz w:val="24"/>
          <w:highlight w:val="none"/>
        </w:rPr>
        <w:t>的投标</w:t>
      </w:r>
      <w:r>
        <w:rPr>
          <w:rFonts w:hint="eastAsia" w:ascii="宋体" w:hAnsi="宋体"/>
          <w:color w:val="auto"/>
          <w:sz w:val="24"/>
          <w:highlight w:val="none"/>
        </w:rPr>
        <w:t>文件</w:t>
      </w:r>
      <w:r>
        <w:rPr>
          <w:rFonts w:ascii="宋体" w:hAnsi="宋体"/>
          <w:color w:val="auto"/>
          <w:sz w:val="24"/>
          <w:highlight w:val="none"/>
        </w:rPr>
        <w:t>将被拒绝。</w:t>
      </w:r>
    </w:p>
    <w:p w14:paraId="13ABB79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在特殊情况下，招标人可与投标人协商延长投标书的有效期，这种要求和答复均以书面形式进行。</w:t>
      </w:r>
    </w:p>
    <w:p w14:paraId="325952B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投标人可拒绝接受延期要求。同意延长有效期的投标人</w:t>
      </w:r>
      <w:r>
        <w:rPr>
          <w:rFonts w:hint="eastAsia" w:ascii="宋体" w:hAnsi="宋体"/>
          <w:color w:val="auto"/>
          <w:sz w:val="24"/>
          <w:highlight w:val="none"/>
        </w:rPr>
        <w:t>也</w:t>
      </w:r>
      <w:r>
        <w:rPr>
          <w:rFonts w:ascii="宋体" w:hAnsi="宋体"/>
          <w:color w:val="auto"/>
          <w:sz w:val="24"/>
          <w:highlight w:val="none"/>
        </w:rPr>
        <w:t xml:space="preserve">不能修改投标文件。 </w:t>
      </w:r>
    </w:p>
    <w:p w14:paraId="2DCBA57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中标人的投标文件自开标之日起至合同履行完毕止均应保持有效。</w:t>
      </w:r>
    </w:p>
    <w:p w14:paraId="464951B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1" w:name="_Hlt68403820"/>
      <w:bookmarkEnd w:id="1"/>
      <w:bookmarkStart w:id="2" w:name="_Hlt68072998"/>
      <w:bookmarkEnd w:id="2"/>
      <w:bookmarkStart w:id="3" w:name="_Hlt68073093"/>
      <w:bookmarkEnd w:id="3"/>
    </w:p>
    <w:p w14:paraId="762CEA45">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五、 投标文件的签章</w:t>
      </w:r>
    </w:p>
    <w:p w14:paraId="32DA4AF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（一）投标文件的签章：见《投标人须知前附表》 ；</w:t>
      </w:r>
    </w:p>
    <w:p w14:paraId="44A9D4A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p>
    <w:p w14:paraId="32AB5A1B">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六、投标文件的形式及份数</w:t>
      </w:r>
    </w:p>
    <w:p w14:paraId="532D73F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（一）投标文件的形式及份数：见《投标人须知前附表》 ；</w:t>
      </w:r>
    </w:p>
    <w:p w14:paraId="045AD37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（二）“电子加密投标文件”：“电子加密投标文件”是指通过“政采云电子交易客户端”完成投标文件编制后生成并加密的数据电文形式的投标文件。</w:t>
      </w:r>
    </w:p>
    <w:p w14:paraId="03B2613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七、投标</w:t>
      </w:r>
    </w:p>
    <w:p w14:paraId="435A852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（一）投标文件的上传和递交</w:t>
      </w:r>
    </w:p>
    <w:p w14:paraId="419FDB8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“投标文件”的上传、递交：见《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45C7C8D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（二）“电子加密投标文件”解密</w:t>
      </w:r>
    </w:p>
    <w:p w14:paraId="04C743C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“电子加密投标文件”解密：见《</w:t>
      </w: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须知前附表</w:t>
      </w:r>
      <w:r>
        <w:rPr>
          <w:rFonts w:hint="eastAsia" w:ascii="宋体" w:hAnsi="宋体"/>
          <w:color w:val="auto"/>
          <w:sz w:val="24"/>
          <w:highlight w:val="none"/>
        </w:rPr>
        <w:t>》。</w:t>
      </w:r>
    </w:p>
    <w:p w14:paraId="513C9F3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（三）投标文件的补充、修改或撤回</w:t>
      </w:r>
    </w:p>
    <w:p w14:paraId="61A8A90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4AD63B1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2.投标截止时间后，投标人不得撤回、修改投标文件。</w:t>
      </w:r>
    </w:p>
    <w:p w14:paraId="44AC6F1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（四）投标文件的备选方案</w:t>
      </w:r>
    </w:p>
    <w:p w14:paraId="0F8D502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color w:val="auto"/>
          <w:sz w:val="24"/>
          <w:highlight w:val="none"/>
        </w:rPr>
      </w:pPr>
      <w:r>
        <w:rPr>
          <w:rFonts w:ascii="宋体" w:hAnsi="宋体"/>
          <w:color w:val="auto"/>
          <w:sz w:val="24"/>
          <w:highlight w:val="none"/>
        </w:rPr>
        <w:t>投标</w:t>
      </w:r>
      <w:r>
        <w:rPr>
          <w:rFonts w:hint="eastAsia" w:ascii="宋体" w:hAnsi="宋体"/>
          <w:color w:val="auto"/>
          <w:sz w:val="24"/>
          <w:highlight w:val="none"/>
        </w:rPr>
        <w:t>人</w:t>
      </w:r>
      <w:r>
        <w:rPr>
          <w:rFonts w:ascii="宋体" w:hAnsi="宋体"/>
          <w:color w:val="auto"/>
          <w:sz w:val="24"/>
          <w:highlight w:val="none"/>
        </w:rPr>
        <w:t>不得递交任何的投标备选（替代</w:t>
      </w:r>
      <w:r>
        <w:rPr>
          <w:rFonts w:hint="eastAsia" w:ascii="宋体" w:hAnsi="宋体"/>
          <w:color w:val="auto"/>
          <w:sz w:val="24"/>
          <w:highlight w:val="none"/>
        </w:rPr>
        <w:t>）</w:t>
      </w:r>
      <w:r>
        <w:rPr>
          <w:rFonts w:ascii="宋体" w:hAnsi="宋体"/>
          <w:color w:val="auto"/>
          <w:sz w:val="24"/>
          <w:highlight w:val="none"/>
        </w:rPr>
        <w:t>方案，否则其投标文件将作无效标处理。</w:t>
      </w:r>
    </w:p>
    <w:p w14:paraId="3791907F">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八、开标</w:t>
      </w:r>
    </w:p>
    <w:p w14:paraId="01CD40A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hAnsi="宋体"/>
          <w:b/>
          <w:color w:val="auto"/>
          <w:sz w:val="24"/>
          <w:szCs w:val="24"/>
          <w:highlight w:val="none"/>
        </w:rPr>
      </w:pPr>
      <w:r>
        <w:rPr>
          <w:rFonts w:hAnsi="宋体"/>
          <w:b/>
          <w:color w:val="auto"/>
          <w:sz w:val="24"/>
          <w:szCs w:val="24"/>
          <w:highlight w:val="none"/>
        </w:rPr>
        <w:t>（一）开标准备</w:t>
      </w:r>
    </w:p>
    <w:p w14:paraId="14C90FF2">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采购代理机构</w:t>
      </w:r>
      <w:r>
        <w:rPr>
          <w:rFonts w:hint="eastAsia" w:hAnsi="宋体"/>
          <w:bCs/>
          <w:color w:val="auto"/>
          <w:sz w:val="24"/>
          <w:szCs w:val="24"/>
          <w:highlight w:val="none"/>
          <w:lang w:eastAsia="zh-CN"/>
        </w:rPr>
        <w:t>按照</w:t>
      </w:r>
      <w:r>
        <w:rPr>
          <w:rFonts w:hAnsi="宋体"/>
          <w:bCs/>
          <w:color w:val="auto"/>
          <w:sz w:val="24"/>
          <w:szCs w:val="24"/>
          <w:highlight w:val="none"/>
        </w:rPr>
        <w:t>招标文件规定的时间、地点通过“政府采购云平台”组织开标、开启投标文件，所有供应商均应当准时在线参加。投标人因未在线参加开标而导致投标文件无法按时解密等一切后果由供应商自行承担。</w:t>
      </w:r>
    </w:p>
    <w:p w14:paraId="391C177E">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hAnsi="宋体"/>
          <w:b/>
          <w:color w:val="auto"/>
          <w:sz w:val="24"/>
          <w:szCs w:val="24"/>
          <w:highlight w:val="none"/>
        </w:rPr>
      </w:pPr>
      <w:r>
        <w:rPr>
          <w:rFonts w:hAnsi="宋体"/>
          <w:b/>
          <w:color w:val="auto"/>
          <w:sz w:val="24"/>
          <w:szCs w:val="24"/>
          <w:highlight w:val="none"/>
        </w:rPr>
        <w:t>（二）开标流程</w:t>
      </w:r>
    </w:p>
    <w:p w14:paraId="52B1755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1.向各投标人发出电子加密投标文件【开始解密】通知，由供应商按招标文件规定的时间内自行进行投标文件解密。投标人在规定的时间内无法完成已递交的“电子加密投标文件”解密的，其投标文件按拒收处理。</w:t>
      </w:r>
    </w:p>
    <w:p w14:paraId="491A9CD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2.投标文件解密结束，开启资格文件，进入资格审查环节，采购代理机构或者采购单位代表将依法对投标人的资格进行审查，具体见本章节“投标人资格审查”相关规定。</w:t>
      </w:r>
    </w:p>
    <w:p w14:paraId="22DD3F1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3.开启资格审查通过的投标人的商务技术文件进入符合性审查及商务技术评审；</w:t>
      </w:r>
    </w:p>
    <w:p w14:paraId="3D84DCC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14:paraId="00577AE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5.评审结束后，公布采购结果。</w:t>
      </w:r>
    </w:p>
    <w:p w14:paraId="0D300A64">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ascii="宋体" w:hAnsi="宋体"/>
          <w:b/>
          <w:color w:val="auto"/>
          <w:sz w:val="24"/>
          <w:highlight w:val="none"/>
        </w:rPr>
        <w:t>特别说明：如遇“政府采购云平台”电子化开标或评审程序调整的，按调整后程序执行。</w:t>
      </w:r>
    </w:p>
    <w:p w14:paraId="4400D47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color w:val="auto"/>
          <w:sz w:val="24"/>
          <w:highlight w:val="none"/>
        </w:rPr>
      </w:pPr>
      <w:r>
        <w:rPr>
          <w:rFonts w:hint="eastAsia" w:ascii="宋体" w:hAnsi="宋体"/>
          <w:b/>
          <w:color w:val="auto"/>
          <w:sz w:val="24"/>
          <w:highlight w:val="none"/>
        </w:rPr>
        <w:t>（三）投标人资格审查</w:t>
      </w:r>
    </w:p>
    <w:p w14:paraId="5D006B8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ascii="宋体" w:hAnsi="宋体"/>
          <w:color w:val="auto"/>
          <w:sz w:val="24"/>
          <w:highlight w:val="none"/>
        </w:rPr>
        <w:t>投标文件解密结束，开启</w:t>
      </w:r>
      <w:r>
        <w:rPr>
          <w:rFonts w:hint="eastAsia" w:ascii="宋体" w:hAnsi="宋体"/>
          <w:color w:val="auto"/>
          <w:sz w:val="24"/>
          <w:highlight w:val="none"/>
        </w:rPr>
        <w:t>资格文件</w:t>
      </w:r>
      <w:r>
        <w:rPr>
          <w:rFonts w:ascii="宋体" w:hAnsi="宋体"/>
          <w:color w:val="auto"/>
          <w:sz w:val="24"/>
          <w:highlight w:val="none"/>
        </w:rPr>
        <w:t>，进入资格审查环节，采购代理机构</w:t>
      </w:r>
      <w:r>
        <w:rPr>
          <w:rFonts w:hint="eastAsia" w:ascii="宋体" w:hAnsi="宋体"/>
          <w:color w:val="auto"/>
          <w:sz w:val="24"/>
          <w:highlight w:val="none"/>
        </w:rPr>
        <w:t>或者采购单位代表人</w:t>
      </w:r>
      <w:r>
        <w:rPr>
          <w:rFonts w:ascii="宋体" w:hAnsi="宋体"/>
          <w:color w:val="auto"/>
          <w:sz w:val="24"/>
          <w:highlight w:val="none"/>
        </w:rPr>
        <w:t>将依法对投标</w:t>
      </w:r>
      <w:r>
        <w:rPr>
          <w:rFonts w:hint="eastAsia" w:ascii="宋体" w:hAnsi="宋体"/>
          <w:color w:val="auto"/>
          <w:sz w:val="24"/>
          <w:highlight w:val="none"/>
        </w:rPr>
        <w:t>人</w:t>
      </w:r>
      <w:r>
        <w:rPr>
          <w:rFonts w:ascii="宋体" w:hAnsi="宋体"/>
          <w:color w:val="auto"/>
          <w:sz w:val="24"/>
          <w:highlight w:val="none"/>
        </w:rPr>
        <w:t>的资格进行审查</w:t>
      </w:r>
      <w:r>
        <w:rPr>
          <w:rFonts w:hint="eastAsia" w:ascii="宋体" w:hAnsi="宋体"/>
          <w:color w:val="auto"/>
          <w:sz w:val="24"/>
          <w:highlight w:val="none"/>
        </w:rPr>
        <w:t>，</w:t>
      </w:r>
      <w:r>
        <w:rPr>
          <w:rFonts w:hint="eastAsia"/>
          <w:color w:val="auto"/>
          <w:highlight w:val="none"/>
        </w:rPr>
        <w:t xml:space="preserve"> </w:t>
      </w:r>
      <w:r>
        <w:rPr>
          <w:rFonts w:hint="eastAsia" w:ascii="宋体" w:hAnsi="宋体"/>
          <w:bCs/>
          <w:color w:val="auto"/>
          <w:sz w:val="24"/>
          <w:highlight w:val="none"/>
        </w:rPr>
        <w:t>资格审查人员对投标人所提交的资格审查材料仅负审核的责任。如发现投标人所提交的资格审查材料不合法或与事实不符，采购人可取消其中标资格并追究投标人的法律责任。</w:t>
      </w:r>
    </w:p>
    <w:p w14:paraId="1D95ED2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1.投标人提交的资格审查材料不全或者不符合招标文件标明的资格要求的，无法证明其符合招标文件规定的“投标人资格要求”时，将对其作资格审查不通过处理（无效投标），并不再将其投标进行后续评审。</w:t>
      </w:r>
    </w:p>
    <w:p w14:paraId="1F7A6F5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Ansi="宋体"/>
          <w:color w:val="auto"/>
          <w:sz w:val="24"/>
          <w:highlight w:val="none"/>
        </w:rPr>
      </w:pPr>
      <w:r>
        <w:rPr>
          <w:rFonts w:hint="eastAsia" w:ascii="宋体" w:hAnsi="宋体"/>
          <w:bCs/>
          <w:color w:val="auto"/>
          <w:sz w:val="24"/>
          <w:highlight w:val="none"/>
        </w:rPr>
        <w:t>2.单位负责人为同一人或者存在直接控股、管理关系的不同供应商参加同一合同项下的政府采购活动的，相关投标人均作资格无效处理。</w:t>
      </w:r>
    </w:p>
    <w:p w14:paraId="1D8C727A">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ascii="黑体" w:hAnsi="宋体" w:eastAsia="黑体"/>
          <w:b/>
          <w:color w:val="auto"/>
          <w:sz w:val="24"/>
          <w:szCs w:val="24"/>
          <w:highlight w:val="none"/>
        </w:rPr>
      </w:pPr>
      <w:r>
        <w:rPr>
          <w:rFonts w:ascii="黑体" w:hAnsi="宋体" w:eastAsia="黑体"/>
          <w:b/>
          <w:color w:val="auto"/>
          <w:sz w:val="24"/>
          <w:szCs w:val="24"/>
          <w:highlight w:val="none"/>
        </w:rPr>
        <w:t>九、评标</w:t>
      </w:r>
    </w:p>
    <w:p w14:paraId="05F408A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一）评标由依法组建的评标委员会负责，评标委员会由政府采购评审专家（政采云系统随机抽取）和采购人代表共5人及以上单数组成（采购人代表占评标委员会总人数不超过1/3）。评标委员会独立履行下列职责：</w:t>
      </w:r>
    </w:p>
    <w:p w14:paraId="33EDB3FB">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1.审查、评价投标文件是否符合招标文件的商务、技术等实质性要求；</w:t>
      </w:r>
    </w:p>
    <w:p w14:paraId="16948F4C">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2.要求投标人对投标文件有关事项作出澄清或者说明；</w:t>
      </w:r>
    </w:p>
    <w:p w14:paraId="6E6B0F4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3.对投标文件进行比较和评价；</w:t>
      </w:r>
    </w:p>
    <w:p w14:paraId="5112BEE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hint="eastAsia" w:ascii="宋体" w:hAnsi="宋体"/>
          <w:color w:val="auto"/>
          <w:sz w:val="24"/>
          <w:highlight w:val="none"/>
        </w:rPr>
        <w:t>采用综合评分法的，按评审后按综合得分从高到低的顺序确定中标候选人顺序。综合得分相同，以投标报价低的优先；投标报价也相同，则以政采云系统记录的投标文件解密时间排序在前面的优先。</w:t>
      </w:r>
      <w:r>
        <w:rPr>
          <w:rFonts w:ascii="宋体" w:hAnsi="宋体"/>
          <w:bCs/>
          <w:color w:val="auto"/>
          <w:sz w:val="24"/>
          <w:highlight w:val="none"/>
        </w:rPr>
        <w:t>按照招标文件确定的评标办法对各投标人进行排序，</w:t>
      </w:r>
      <w:r>
        <w:rPr>
          <w:rFonts w:hint="eastAsia" w:ascii="宋体" w:hAnsi="宋体"/>
          <w:bCs/>
          <w:color w:val="auto"/>
          <w:sz w:val="24"/>
          <w:highlight w:val="none"/>
        </w:rPr>
        <w:t>确定中标候选人名单</w:t>
      </w:r>
      <w:r>
        <w:rPr>
          <w:rFonts w:hint="eastAsia" w:ascii="宋体" w:hAnsi="宋体"/>
          <w:b/>
          <w:bCs/>
          <w:color w:val="auto"/>
          <w:sz w:val="24"/>
          <w:highlight w:val="none"/>
        </w:rPr>
        <w:t>（每标项推荐不超过3个中标候选人，即：有效投标人为3家时，推荐1个中标候选人；有效投标人为4家时，推荐2个中标候选人；有效投标人为5家及以上时，推荐3个中标候选人）</w:t>
      </w:r>
      <w:r>
        <w:rPr>
          <w:rFonts w:hint="eastAsia" w:ascii="宋体" w:hAnsi="宋体"/>
          <w:bCs/>
          <w:color w:val="auto"/>
          <w:sz w:val="24"/>
          <w:highlight w:val="none"/>
        </w:rPr>
        <w:t>；</w:t>
      </w:r>
    </w:p>
    <w:p w14:paraId="4B3262C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5.向采购人推荐综合得分第一名的供应商为中标人，并提交评审报告。</w:t>
      </w:r>
    </w:p>
    <w:p w14:paraId="0154DD41">
      <w:pPr>
        <w:keepNext w:val="0"/>
        <w:keepLines w:val="0"/>
        <w:pageBreakBefore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bCs/>
          <w:color w:val="auto"/>
          <w:sz w:val="24"/>
          <w:highlight w:val="none"/>
        </w:rPr>
      </w:pPr>
      <w:r>
        <w:rPr>
          <w:rFonts w:hint="eastAsia" w:ascii="宋体" w:hAnsi="宋体"/>
          <w:bCs/>
          <w:color w:val="auto"/>
          <w:sz w:val="24"/>
          <w:highlight w:val="none"/>
        </w:rPr>
        <w:t>6.向采购人、采购代理机构或者有关部门报告评标中发现的违法行为。</w:t>
      </w:r>
    </w:p>
    <w:p w14:paraId="4668285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（二）评标应当遵循下列工作程序：</w:t>
      </w:r>
    </w:p>
    <w:p w14:paraId="2E50B31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1.投标文件符合性审查。依据招标文件的规定，从投标文件的有效性、完整性和对招标文件的响应程度进行审查，以确定是否对招标文件的实质性要求作出响应。</w:t>
      </w:r>
    </w:p>
    <w:p w14:paraId="2717E6D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14:paraId="58F1463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3.比较与评价。按招标文件中规定的评标方法和标准，对资格审查和符合性审查合格的投标文件进行商务和技术评估，综合比较与评价。</w:t>
      </w:r>
    </w:p>
    <w:p w14:paraId="6D0F140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4.投标人存在下列情况之一的，投标无效：</w:t>
      </w:r>
    </w:p>
    <w:p w14:paraId="433659E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（1）</w:t>
      </w:r>
      <w:r>
        <w:rPr>
          <w:rFonts w:ascii="宋体" w:hAnsi="宋体"/>
          <w:b w:val="0"/>
          <w:bCs w:val="0"/>
          <w:color w:val="auto"/>
          <w:sz w:val="24"/>
          <w:highlight w:val="none"/>
        </w:rPr>
        <w:t>投标文件未按招标文件要求签署</w:t>
      </w:r>
      <w:r>
        <w:rPr>
          <w:rFonts w:hint="eastAsia" w:ascii="宋体" w:hAnsi="宋体"/>
          <w:b w:val="0"/>
          <w:bCs w:val="0"/>
          <w:color w:val="auto"/>
          <w:sz w:val="24"/>
          <w:highlight w:val="none"/>
        </w:rPr>
        <w:t>或</w:t>
      </w:r>
      <w:r>
        <w:rPr>
          <w:rFonts w:ascii="宋体" w:hAnsi="宋体"/>
          <w:b w:val="0"/>
          <w:bCs w:val="0"/>
          <w:color w:val="auto"/>
          <w:sz w:val="24"/>
          <w:highlight w:val="none"/>
        </w:rPr>
        <w:t>CA电子签章的；</w:t>
      </w:r>
    </w:p>
    <w:p w14:paraId="3FA4665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（2）</w:t>
      </w:r>
      <w:r>
        <w:rPr>
          <w:rFonts w:ascii="宋体" w:hAnsi="宋体"/>
          <w:b w:val="0"/>
          <w:bCs w:val="0"/>
          <w:color w:val="auto"/>
          <w:sz w:val="24"/>
          <w:highlight w:val="none"/>
        </w:rPr>
        <w:t>不具备招标文件中规定的资格要求的；</w:t>
      </w:r>
    </w:p>
    <w:p w14:paraId="0F86904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（3）</w:t>
      </w:r>
      <w:r>
        <w:rPr>
          <w:rFonts w:ascii="宋体" w:hAnsi="宋体"/>
          <w:b w:val="0"/>
          <w:bCs w:val="0"/>
          <w:color w:val="auto"/>
          <w:sz w:val="24"/>
          <w:highlight w:val="none"/>
        </w:rPr>
        <w:t>报价超过招标文件中规定的预算金额或者最高限价的；</w:t>
      </w:r>
    </w:p>
    <w:p w14:paraId="27A1B9D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（4）未满足招标文件实质性条款的；</w:t>
      </w:r>
    </w:p>
    <w:p w14:paraId="4F09468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（5）</w:t>
      </w:r>
      <w:r>
        <w:rPr>
          <w:rFonts w:ascii="宋体" w:hAnsi="宋体"/>
          <w:b w:val="0"/>
          <w:bCs w:val="0"/>
          <w:color w:val="auto"/>
          <w:sz w:val="24"/>
          <w:highlight w:val="none"/>
        </w:rPr>
        <w:t>供应商递交两份或两份以上内容不同的投标文件，未声明哪一份有效的；</w:t>
      </w:r>
    </w:p>
    <w:p w14:paraId="4279106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（6）</w:t>
      </w:r>
      <w:r>
        <w:rPr>
          <w:rFonts w:ascii="宋体" w:hAnsi="宋体"/>
          <w:b w:val="0"/>
          <w:bCs w:val="0"/>
          <w:color w:val="auto"/>
          <w:sz w:val="24"/>
          <w:highlight w:val="none"/>
        </w:rPr>
        <w:t>对关键条文的偏离、保留或反对，例如关于</w:t>
      </w:r>
      <w:r>
        <w:rPr>
          <w:rFonts w:hint="eastAsia" w:ascii="宋体" w:hAnsi="宋体"/>
          <w:b w:val="0"/>
          <w:bCs w:val="0"/>
          <w:color w:val="auto"/>
          <w:sz w:val="24"/>
          <w:highlight w:val="none"/>
        </w:rPr>
        <w:t>工期、质保期、</w:t>
      </w:r>
      <w:r>
        <w:rPr>
          <w:rFonts w:ascii="宋体" w:hAnsi="宋体"/>
          <w:b w:val="0"/>
          <w:bCs w:val="0"/>
          <w:color w:val="auto"/>
          <w:sz w:val="24"/>
          <w:highlight w:val="none"/>
        </w:rPr>
        <w:t>付款方式、适用法律法规、标准、税费等其他内容；</w:t>
      </w:r>
    </w:p>
    <w:p w14:paraId="5FA2796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（7）</w:t>
      </w:r>
      <w:r>
        <w:rPr>
          <w:rFonts w:ascii="宋体" w:hAnsi="宋体"/>
          <w:b w:val="0"/>
          <w:bCs w:val="0"/>
          <w:color w:val="auto"/>
          <w:sz w:val="24"/>
          <w:highlight w:val="none"/>
        </w:rPr>
        <w:t>存在串标、抬标或弄虚作假情况的</w:t>
      </w:r>
      <w:r>
        <w:rPr>
          <w:rFonts w:hint="eastAsia" w:ascii="宋体" w:hAnsi="宋体"/>
          <w:b w:val="0"/>
          <w:bCs w:val="0"/>
          <w:color w:val="auto"/>
          <w:sz w:val="24"/>
          <w:highlight w:val="none"/>
        </w:rPr>
        <w:t>；</w:t>
      </w:r>
    </w:p>
    <w:p w14:paraId="3E0DC45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（8）</w:t>
      </w:r>
      <w:r>
        <w:rPr>
          <w:rFonts w:ascii="宋体" w:hAnsi="宋体"/>
          <w:b w:val="0"/>
          <w:bCs w:val="0"/>
          <w:color w:val="auto"/>
          <w:sz w:val="24"/>
          <w:highlight w:val="none"/>
        </w:rPr>
        <w:t>参与本项目的不同供应商单位负责人为同一人或者存在直接控股、管理关系的；</w:t>
      </w:r>
    </w:p>
    <w:p w14:paraId="46E622C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（9）</w:t>
      </w:r>
      <w:r>
        <w:rPr>
          <w:rFonts w:ascii="宋体" w:hAnsi="宋体"/>
          <w:b w:val="0"/>
          <w:bCs w:val="0"/>
          <w:color w:val="auto"/>
          <w:sz w:val="24"/>
          <w:highlight w:val="none"/>
        </w:rPr>
        <w:t>供应商的</w:t>
      </w:r>
      <w:r>
        <w:rPr>
          <w:rFonts w:hint="eastAsia" w:ascii="宋体" w:hAnsi="宋体"/>
          <w:b w:val="0"/>
          <w:bCs w:val="0"/>
          <w:color w:val="auto"/>
          <w:sz w:val="24"/>
          <w:highlight w:val="none"/>
        </w:rPr>
        <w:t>资格文件</w:t>
      </w:r>
      <w:r>
        <w:rPr>
          <w:rFonts w:ascii="宋体" w:hAnsi="宋体"/>
          <w:b w:val="0"/>
          <w:bCs w:val="0"/>
          <w:color w:val="auto"/>
          <w:sz w:val="24"/>
          <w:highlight w:val="none"/>
        </w:rPr>
        <w:t>或者商务技术文件中出现投标报价的；</w:t>
      </w:r>
    </w:p>
    <w:p w14:paraId="05F541D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（10）</w:t>
      </w:r>
      <w:r>
        <w:rPr>
          <w:rFonts w:ascii="宋体" w:hAnsi="宋体"/>
          <w:b w:val="0"/>
          <w:bCs w:val="0"/>
          <w:color w:val="auto"/>
          <w:sz w:val="24"/>
          <w:highlight w:val="none"/>
        </w:rPr>
        <w:t>供应商在线制作投标文件时《开标一览表》中填写的金额与解密后“电子加密投标文件”中《开标一览表》填写的金额不一致并拒绝按招标文件要求接受此调整的；</w:t>
      </w:r>
    </w:p>
    <w:p w14:paraId="30DB5B9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 w:val="0"/>
          <w:bCs w:val="0"/>
          <w:color w:val="auto"/>
          <w:sz w:val="24"/>
          <w:highlight w:val="none"/>
        </w:rPr>
      </w:pPr>
      <w:r>
        <w:rPr>
          <w:rFonts w:hint="eastAsia" w:ascii="宋体" w:hAnsi="宋体"/>
          <w:b w:val="0"/>
          <w:bCs w:val="0"/>
          <w:color w:val="auto"/>
          <w:sz w:val="24"/>
          <w:highlight w:val="none"/>
        </w:rPr>
        <w:t>（11）法律法规</w:t>
      </w:r>
      <w:r>
        <w:rPr>
          <w:rFonts w:ascii="宋体" w:hAnsi="宋体"/>
          <w:b w:val="0"/>
          <w:bCs w:val="0"/>
          <w:color w:val="auto"/>
          <w:sz w:val="24"/>
          <w:highlight w:val="none"/>
        </w:rPr>
        <w:t>和招标文件规定的其他无效情形（或出现重大偏差</w:t>
      </w:r>
      <w:r>
        <w:rPr>
          <w:rFonts w:hint="eastAsia" w:ascii="宋体" w:hAnsi="宋体"/>
          <w:b w:val="0"/>
          <w:bCs w:val="0"/>
          <w:color w:val="auto"/>
          <w:sz w:val="24"/>
          <w:highlight w:val="none"/>
        </w:rPr>
        <w:t>）</w:t>
      </w:r>
      <w:r>
        <w:rPr>
          <w:rFonts w:ascii="宋体" w:hAnsi="宋体"/>
          <w:b w:val="0"/>
          <w:bCs w:val="0"/>
          <w:color w:val="auto"/>
          <w:sz w:val="24"/>
          <w:highlight w:val="none"/>
        </w:rPr>
        <w:t>。</w:t>
      </w:r>
    </w:p>
    <w:p w14:paraId="1FAB605F">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b/>
          <w:bCs/>
          <w:color w:val="auto"/>
          <w:sz w:val="24"/>
          <w:highlight w:val="none"/>
        </w:rPr>
        <w:t>参与同一个标段</w:t>
      </w:r>
      <w:r>
        <w:rPr>
          <w:rFonts w:hint="eastAsia" w:ascii="宋体" w:hAnsi="宋体"/>
          <w:b/>
          <w:bCs/>
          <w:color w:val="auto"/>
          <w:sz w:val="24"/>
          <w:highlight w:val="none"/>
          <w:lang w:eastAsia="zh-CN"/>
        </w:rPr>
        <w:t>（</w:t>
      </w:r>
      <w:r>
        <w:rPr>
          <w:rFonts w:hint="eastAsia" w:ascii="宋体" w:hAnsi="宋体"/>
          <w:b/>
          <w:bCs/>
          <w:color w:val="auto"/>
          <w:sz w:val="24"/>
          <w:highlight w:val="none"/>
        </w:rPr>
        <w:t>包</w:t>
      </w:r>
      <w:r>
        <w:rPr>
          <w:rFonts w:hint="eastAsia" w:ascii="宋体" w:hAnsi="宋体"/>
          <w:b/>
          <w:bCs/>
          <w:color w:val="auto"/>
          <w:sz w:val="24"/>
          <w:highlight w:val="none"/>
          <w:lang w:eastAsia="zh-CN"/>
        </w:rPr>
        <w:t>）</w:t>
      </w:r>
      <w:r>
        <w:rPr>
          <w:rFonts w:hint="eastAsia" w:ascii="宋体" w:hAnsi="宋体"/>
          <w:b/>
          <w:bCs/>
          <w:color w:val="auto"/>
          <w:sz w:val="24"/>
          <w:highlight w:val="none"/>
        </w:rPr>
        <w:t>的供应商存在下列情形之一</w:t>
      </w:r>
      <w:r>
        <w:rPr>
          <w:rFonts w:hint="eastAsia" w:ascii="宋体" w:hAnsi="宋体"/>
          <w:b/>
          <w:bCs/>
          <w:color w:val="auto"/>
          <w:sz w:val="24"/>
          <w:highlight w:val="none"/>
          <w:lang w:eastAsia="zh-CN"/>
        </w:rPr>
        <w:t>且无合理</w:t>
      </w:r>
      <w:r>
        <w:rPr>
          <w:rFonts w:hint="eastAsia" w:ascii="宋体" w:hAnsi="宋体"/>
          <w:b/>
          <w:bCs/>
          <w:color w:val="auto"/>
          <w:sz w:val="24"/>
          <w:highlight w:val="none"/>
          <w:lang w:val="en-US" w:eastAsia="zh-CN"/>
        </w:rPr>
        <w:t>解释</w:t>
      </w:r>
      <w:r>
        <w:rPr>
          <w:rFonts w:hint="eastAsia" w:ascii="宋体" w:hAnsi="宋体"/>
          <w:b/>
          <w:bCs/>
          <w:color w:val="auto"/>
          <w:sz w:val="24"/>
          <w:highlight w:val="none"/>
          <w:lang w:eastAsia="zh-CN"/>
        </w:rPr>
        <w:t>的</w:t>
      </w:r>
      <w:r>
        <w:rPr>
          <w:rFonts w:hint="eastAsia" w:ascii="宋体" w:hAnsi="宋体"/>
          <w:b/>
          <w:bCs/>
          <w:color w:val="auto"/>
          <w:sz w:val="24"/>
          <w:highlight w:val="none"/>
        </w:rPr>
        <w:t>，</w:t>
      </w:r>
      <w:r>
        <w:rPr>
          <w:rFonts w:hint="eastAsia" w:ascii="宋体" w:hAnsi="宋体"/>
          <w:b/>
          <w:bCs/>
          <w:color w:val="auto"/>
          <w:sz w:val="24"/>
          <w:highlight w:val="none"/>
          <w:lang w:val="en-US" w:eastAsia="zh-CN"/>
        </w:rPr>
        <w:t>可能造成</w:t>
      </w:r>
      <w:r>
        <w:rPr>
          <w:rFonts w:hint="eastAsia" w:ascii="宋体" w:hAnsi="宋体"/>
          <w:b/>
          <w:bCs/>
          <w:color w:val="auto"/>
          <w:sz w:val="24"/>
          <w:highlight w:val="none"/>
        </w:rPr>
        <w:t>其投标</w:t>
      </w:r>
      <w:r>
        <w:rPr>
          <w:rFonts w:hint="eastAsia" w:ascii="宋体" w:hAnsi="宋体"/>
          <w:b/>
          <w:bCs/>
          <w:color w:val="auto"/>
          <w:sz w:val="24"/>
          <w:highlight w:val="none"/>
          <w:lang w:eastAsia="zh-CN"/>
        </w:rPr>
        <w:t>（</w:t>
      </w:r>
      <w:r>
        <w:rPr>
          <w:rFonts w:hint="eastAsia" w:ascii="宋体" w:hAnsi="宋体"/>
          <w:b/>
          <w:bCs/>
          <w:color w:val="auto"/>
          <w:sz w:val="24"/>
          <w:highlight w:val="none"/>
        </w:rPr>
        <w:t>响应</w:t>
      </w:r>
      <w:r>
        <w:rPr>
          <w:rFonts w:hint="eastAsia" w:ascii="宋体" w:hAnsi="宋体"/>
          <w:b/>
          <w:bCs/>
          <w:color w:val="auto"/>
          <w:sz w:val="24"/>
          <w:highlight w:val="none"/>
          <w:lang w:eastAsia="zh-CN"/>
        </w:rPr>
        <w:t>）</w:t>
      </w:r>
      <w:r>
        <w:rPr>
          <w:rFonts w:hint="eastAsia" w:ascii="宋体" w:hAnsi="宋体"/>
          <w:b/>
          <w:bCs/>
          <w:color w:val="auto"/>
          <w:sz w:val="24"/>
          <w:highlight w:val="none"/>
        </w:rPr>
        <w:t>文件无效：</w:t>
      </w:r>
    </w:p>
    <w:p w14:paraId="00F75ED0">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lang w:eastAsia="zh-CN"/>
        </w:rPr>
      </w:pPr>
      <w:r>
        <w:rPr>
          <w:rFonts w:hint="eastAsia" w:ascii="宋体" w:hAnsi="宋体"/>
          <w:b/>
          <w:bCs/>
          <w:color w:val="auto"/>
          <w:sz w:val="24"/>
          <w:highlight w:val="none"/>
          <w:lang w:eastAsia="zh-CN"/>
        </w:rPr>
        <w:t>①不同</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lang w:eastAsia="zh-CN"/>
        </w:rPr>
        <w:t>的投标文件从同</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IP地址上传的；</w:t>
      </w:r>
    </w:p>
    <w:p w14:paraId="2676AAF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lang w:eastAsia="zh-CN"/>
        </w:rPr>
      </w:pPr>
      <w:r>
        <w:rPr>
          <w:rFonts w:hint="eastAsia" w:ascii="宋体" w:hAnsi="宋体"/>
          <w:b/>
          <w:bCs/>
          <w:color w:val="auto"/>
          <w:sz w:val="24"/>
          <w:highlight w:val="none"/>
          <w:lang w:eastAsia="zh-CN"/>
        </w:rPr>
        <w:t>②不同供应商制作电子投标（响应）文件的计算机网卡MAC地址相同的；</w:t>
      </w:r>
    </w:p>
    <w:p w14:paraId="6C6D1DF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color w:val="auto"/>
          <w:sz w:val="24"/>
          <w:highlight w:val="none"/>
          <w:lang w:eastAsia="zh-CN"/>
        </w:rPr>
      </w:pPr>
      <w:r>
        <w:rPr>
          <w:rFonts w:hint="eastAsia" w:ascii="宋体" w:hAnsi="宋体"/>
          <w:b/>
          <w:bCs/>
          <w:color w:val="auto"/>
          <w:sz w:val="24"/>
          <w:highlight w:val="none"/>
          <w:lang w:eastAsia="zh-CN"/>
        </w:rPr>
        <w:t>③不同供应商制作电子投标（响应）文件的计算机硬盘序列号相同的；</w:t>
      </w:r>
    </w:p>
    <w:p w14:paraId="441D5DE2">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Cs/>
          <w:color w:val="auto"/>
          <w:sz w:val="24"/>
          <w:highlight w:val="none"/>
        </w:rPr>
      </w:pPr>
      <w:r>
        <w:rPr>
          <w:rFonts w:hint="eastAsia" w:ascii="宋体" w:hAnsi="宋体"/>
          <w:b/>
          <w:bCs/>
          <w:color w:val="auto"/>
          <w:sz w:val="24"/>
          <w:highlight w:val="none"/>
          <w:lang w:eastAsia="zh-CN"/>
        </w:rPr>
        <w:t>④不同供应商的投标(响应)文件的内容存在</w:t>
      </w:r>
      <w:r>
        <w:rPr>
          <w:rFonts w:hint="eastAsia" w:ascii="宋体" w:hAnsi="宋体"/>
          <w:b/>
          <w:bCs/>
          <w:color w:val="auto"/>
          <w:sz w:val="24"/>
          <w:highlight w:val="none"/>
          <w:lang w:val="en-US" w:eastAsia="zh-CN"/>
        </w:rPr>
        <w:t>三</w:t>
      </w:r>
      <w:r>
        <w:rPr>
          <w:rFonts w:hint="eastAsia" w:ascii="宋体" w:hAnsi="宋体"/>
          <w:b/>
          <w:bCs/>
          <w:color w:val="auto"/>
          <w:sz w:val="24"/>
          <w:highlight w:val="none"/>
          <w:lang w:eastAsia="zh-CN"/>
        </w:rPr>
        <w:t>处以上细节错误一致，且无法合理解释的。</w:t>
      </w:r>
    </w:p>
    <w:p w14:paraId="46D37B5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w:t>
      </w:r>
      <w:r>
        <w:rPr>
          <w:rFonts w:ascii="宋体" w:hAnsi="宋体"/>
          <w:bCs/>
          <w:color w:val="auto"/>
          <w:sz w:val="24"/>
          <w:highlight w:val="none"/>
        </w:rPr>
        <w:t>评标委员会发现投标文件有下列情形之一的属于重大偏差</w:t>
      </w:r>
      <w:r>
        <w:rPr>
          <w:rFonts w:hint="eastAsia" w:ascii="宋体" w:hAnsi="宋体"/>
          <w:bCs/>
          <w:color w:val="auto"/>
          <w:sz w:val="24"/>
          <w:highlight w:val="none"/>
        </w:rPr>
        <w:t>（</w:t>
      </w:r>
      <w:r>
        <w:rPr>
          <w:rFonts w:ascii="宋体" w:hAnsi="宋体"/>
          <w:bCs/>
          <w:color w:val="auto"/>
          <w:sz w:val="24"/>
          <w:highlight w:val="none"/>
        </w:rPr>
        <w:t>评标委员会按少数服从多数原则认定</w:t>
      </w:r>
      <w:r>
        <w:rPr>
          <w:rFonts w:hint="eastAsia" w:ascii="宋体" w:hAnsi="宋体"/>
          <w:bCs/>
          <w:color w:val="auto"/>
          <w:sz w:val="24"/>
          <w:highlight w:val="none"/>
        </w:rPr>
        <w:t>），</w:t>
      </w:r>
      <w:r>
        <w:rPr>
          <w:rFonts w:ascii="宋体" w:hAnsi="宋体"/>
          <w:bCs/>
          <w:color w:val="auto"/>
          <w:sz w:val="24"/>
          <w:highlight w:val="none"/>
        </w:rPr>
        <w:t>按照无效投标处理：</w:t>
      </w:r>
    </w:p>
    <w:p w14:paraId="7F7FA62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未按招标文件要求编制或字迹模糊、辨认不清的投标文件；</w:t>
      </w:r>
    </w:p>
    <w:p w14:paraId="2CE9F76F">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明显不符合招标文件</w:t>
      </w:r>
      <w:r>
        <w:rPr>
          <w:rFonts w:hint="eastAsia" w:ascii="宋体" w:hAnsi="宋体"/>
          <w:bCs/>
          <w:color w:val="auto"/>
          <w:sz w:val="24"/>
          <w:highlight w:val="none"/>
        </w:rPr>
        <w:t>要求</w:t>
      </w:r>
      <w:r>
        <w:rPr>
          <w:rFonts w:ascii="宋体" w:hAnsi="宋体"/>
          <w:bCs/>
          <w:color w:val="auto"/>
          <w:sz w:val="24"/>
          <w:highlight w:val="none"/>
        </w:rPr>
        <w:t>的规格型号、质量标准</w:t>
      </w:r>
      <w:r>
        <w:rPr>
          <w:rFonts w:hint="eastAsia" w:ascii="宋体" w:hAnsi="宋体"/>
          <w:bCs/>
          <w:color w:val="auto"/>
          <w:sz w:val="24"/>
          <w:highlight w:val="none"/>
        </w:rPr>
        <w:t>、技术要求（超过允许偏离范围的）</w:t>
      </w:r>
      <w:r>
        <w:rPr>
          <w:rFonts w:ascii="宋体" w:hAnsi="宋体"/>
          <w:bCs/>
          <w:color w:val="auto"/>
          <w:sz w:val="24"/>
          <w:highlight w:val="none"/>
        </w:rPr>
        <w:t>，或者</w:t>
      </w:r>
      <w:r>
        <w:rPr>
          <w:rFonts w:hint="eastAsia" w:ascii="宋体" w:hAnsi="宋体"/>
          <w:bCs/>
          <w:color w:val="auto"/>
          <w:sz w:val="24"/>
          <w:highlight w:val="none"/>
        </w:rPr>
        <w:t>与</w:t>
      </w:r>
      <w:r>
        <w:rPr>
          <w:rFonts w:ascii="宋体" w:hAnsi="宋体"/>
          <w:bCs/>
          <w:color w:val="auto"/>
          <w:sz w:val="24"/>
          <w:highlight w:val="none"/>
        </w:rPr>
        <w:t>招标文件中标“</w:t>
      </w:r>
      <w:r>
        <w:rPr>
          <w:rFonts w:hint="eastAsia" w:ascii="宋体" w:hAnsi="宋体"/>
          <w:color w:val="auto"/>
          <w:sz w:val="24"/>
          <w:highlight w:val="none"/>
        </w:rPr>
        <w:t>★</w:t>
      </w:r>
      <w:r>
        <w:rPr>
          <w:rFonts w:ascii="宋体" w:hAnsi="宋体"/>
          <w:bCs/>
          <w:color w:val="auto"/>
          <w:sz w:val="24"/>
          <w:highlight w:val="none"/>
        </w:rPr>
        <w:t xml:space="preserve">”的技术指标、主要功能项目发生实质性偏离的； </w:t>
      </w:r>
    </w:p>
    <w:p w14:paraId="0134BAE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未提供或未如实提供投标货物的技术参数，或者投标文件标明的响应或偏离与事实不符或虚假投标的；</w:t>
      </w:r>
    </w:p>
    <w:p w14:paraId="3BEA9C1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（4）与其他参加本次投标人的投标文件（技术文件）的文字表述内容相同连续20行以上或者差错相同</w:t>
      </w:r>
      <w:r>
        <w:rPr>
          <w:rFonts w:hint="eastAsia" w:ascii="宋体" w:hAnsi="宋体"/>
          <w:bCs/>
          <w:color w:val="auto"/>
          <w:sz w:val="24"/>
          <w:highlight w:val="none"/>
          <w:lang w:val="en-US" w:eastAsia="zh-CN"/>
        </w:rPr>
        <w:t>3</w:t>
      </w:r>
      <w:r>
        <w:rPr>
          <w:rFonts w:hint="eastAsia" w:ascii="宋体" w:hAnsi="宋体"/>
          <w:bCs/>
          <w:color w:val="auto"/>
          <w:sz w:val="24"/>
          <w:highlight w:val="none"/>
        </w:rPr>
        <w:t>处以上的（招标文件中复制粘贴而来的除外）。</w:t>
      </w:r>
    </w:p>
    <w:p w14:paraId="387589E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.本次采购，如果投标人的投标报价均超出</w:t>
      </w:r>
      <w:r>
        <w:rPr>
          <w:rFonts w:hint="eastAsia" w:ascii="宋体" w:hAnsi="宋体"/>
          <w:b/>
          <w:color w:val="auto"/>
          <w:sz w:val="24"/>
          <w:highlight w:val="none"/>
        </w:rPr>
        <w:t>采购预算或最高限价</w:t>
      </w:r>
      <w:r>
        <w:rPr>
          <w:rFonts w:hint="eastAsia" w:ascii="宋体" w:hAnsi="宋体"/>
          <w:bCs/>
          <w:color w:val="auto"/>
          <w:sz w:val="24"/>
          <w:highlight w:val="none"/>
        </w:rPr>
        <w:t>，将作废标处理。</w:t>
      </w:r>
    </w:p>
    <w:p w14:paraId="2D1809E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8</w:t>
      </w:r>
      <w:r>
        <w:rPr>
          <w:rFonts w:hint="eastAsia" w:ascii="宋体" w:hAnsi="宋体"/>
          <w:bCs/>
          <w:color w:val="auto"/>
          <w:sz w:val="24"/>
          <w:highlight w:val="none"/>
        </w:rPr>
        <w:t>.开启投标人报价文件后发现价格、数量有误，其投标价将按下述原则处理：</w:t>
      </w:r>
    </w:p>
    <w:p w14:paraId="3F46F9E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任何有漏去一些小项货物或服务的投标将被视为其费用已包含在投标总价中，投标价格不予调整。</w:t>
      </w:r>
    </w:p>
    <w:p w14:paraId="1558A07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任何有多报一些小项工程或货物的投标其投标价不予调整，如果该投标人中标，则合同价格必须为核减掉多报的一些小项工程或货物后的价格。</w:t>
      </w:r>
    </w:p>
    <w:p w14:paraId="1A6BD12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（3）对于计算错误的其投标</w:t>
      </w:r>
      <w:r>
        <w:rPr>
          <w:rFonts w:hint="eastAsia" w:ascii="宋体" w:hAnsi="宋体"/>
          <w:bCs/>
          <w:color w:val="auto"/>
          <w:sz w:val="24"/>
          <w:highlight w:val="none"/>
          <w:lang w:eastAsia="zh-CN"/>
        </w:rPr>
        <w:t>价格</w:t>
      </w:r>
      <w:r>
        <w:rPr>
          <w:rFonts w:hint="eastAsia" w:ascii="宋体" w:hAnsi="宋体"/>
          <w:bCs/>
          <w:color w:val="auto"/>
          <w:sz w:val="24"/>
          <w:highlight w:val="none"/>
        </w:rPr>
        <w:t>不予调整，如果该投标人中标，如其投标价格计算错误导致多报者合同价格予以据实核减，少报者合同价格不予调整。</w:t>
      </w:r>
    </w:p>
    <w:p w14:paraId="49838B8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对于计算错误，多报或漏报的一些小项工程或货物、服务的仅仅为非实质性重大偏差范围内的偏离，并经过评标委员会按少数服从多数原则认定为细微偏差，评审时其投标价不予调整。</w:t>
      </w:r>
    </w:p>
    <w:p w14:paraId="0F161213">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（5）投标文件中开标一览表内容与投标文件中相应内容不一致的，以开标一览表为准；</w:t>
      </w:r>
    </w:p>
    <w:p w14:paraId="138F7FC3">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（6）大写金额和小写金额不一致的，以大写金额为准；</w:t>
      </w:r>
    </w:p>
    <w:p w14:paraId="1CAE87B8">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（7）单价金额小数点或者百分比有明显错位的，以开标一览表的总价为准，并修改单价；</w:t>
      </w:r>
    </w:p>
    <w:p w14:paraId="649A221A">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（8）总价金额与按单价汇总金额不一致的，以单价金额计算结果为准。</w:t>
      </w:r>
    </w:p>
    <w:p w14:paraId="283E5847">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bCs/>
          <w:color w:val="auto"/>
          <w:sz w:val="24"/>
          <w:szCs w:val="24"/>
          <w:highlight w:val="none"/>
        </w:rPr>
      </w:pPr>
      <w:r>
        <w:rPr>
          <w:rFonts w:hAnsi="宋体"/>
          <w:bCs/>
          <w:color w:val="auto"/>
          <w:sz w:val="24"/>
          <w:szCs w:val="24"/>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14:paraId="6C66D89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9</w:t>
      </w:r>
      <w:r>
        <w:rPr>
          <w:rFonts w:hint="eastAsia" w:ascii="宋体" w:hAnsi="宋体"/>
          <w:bCs/>
          <w:color w:val="auto"/>
          <w:sz w:val="24"/>
          <w:highlight w:val="none"/>
        </w:rPr>
        <w:t>.</w:t>
      </w:r>
      <w:r>
        <w:rPr>
          <w:rFonts w:ascii="宋体" w:hAnsi="宋体"/>
          <w:bCs/>
          <w:color w:val="auto"/>
          <w:sz w:val="24"/>
          <w:highlight w:val="none"/>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r>
        <w:rPr>
          <w:rFonts w:hint="eastAsia" w:ascii="宋体" w:hAnsi="宋体"/>
          <w:b/>
          <w:bCs/>
          <w:color w:val="auto"/>
          <w:sz w:val="24"/>
          <w:highlight w:val="none"/>
        </w:rPr>
        <w:t xml:space="preserve"> </w:t>
      </w:r>
    </w:p>
    <w:p w14:paraId="33B0585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.评标过程中遇到特殊情况，由评标委员会遵循公开、公正原则，采取投票方式按照少数服从多数原则决定。</w:t>
      </w:r>
    </w:p>
    <w:p w14:paraId="5D5CF42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lang w:val="en-US" w:eastAsia="zh-CN"/>
        </w:rPr>
        <w:t>11</w:t>
      </w:r>
      <w:r>
        <w:rPr>
          <w:rFonts w:hint="eastAsia" w:ascii="宋体" w:hAnsi="宋体"/>
          <w:bCs/>
          <w:color w:val="auto"/>
          <w:sz w:val="24"/>
          <w:highlight w:val="none"/>
        </w:rPr>
        <w:t>.实质上没有响应招标文件要求的投标将被拒绝。评标委员会不得通过询标使投标人修正或撤销</w:t>
      </w:r>
      <w:r>
        <w:rPr>
          <w:rFonts w:hint="eastAsia" w:ascii="宋体" w:hAnsi="宋体"/>
          <w:bCs/>
          <w:color w:val="auto"/>
          <w:sz w:val="24"/>
          <w:highlight w:val="none"/>
          <w:lang w:eastAsia="zh-CN"/>
        </w:rPr>
        <w:t>不符</w:t>
      </w:r>
      <w:r>
        <w:rPr>
          <w:rFonts w:hint="eastAsia" w:ascii="宋体" w:hAnsi="宋体"/>
          <w:bCs/>
          <w:color w:val="auto"/>
          <w:sz w:val="24"/>
          <w:highlight w:val="none"/>
        </w:rPr>
        <w:t>合要求的偏离从而使其投标成为实质上响应的投标。</w:t>
      </w:r>
    </w:p>
    <w:p w14:paraId="09F2DF1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2</w:t>
      </w:r>
      <w:r>
        <w:rPr>
          <w:rFonts w:hint="eastAsia" w:ascii="宋体" w:hAnsi="宋体"/>
          <w:bCs/>
          <w:color w:val="auto"/>
          <w:sz w:val="24"/>
          <w:highlight w:val="none"/>
        </w:rPr>
        <w:t>.评标委员会对投标文件的判定，只依据投标内容本身，不依靠开标后的任何外来证明。</w:t>
      </w:r>
    </w:p>
    <w:p w14:paraId="67206D4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3</w:t>
      </w:r>
      <w:r>
        <w:rPr>
          <w:rFonts w:hint="eastAsia" w:ascii="宋体" w:hAnsi="宋体"/>
          <w:bCs/>
          <w:color w:val="auto"/>
          <w:sz w:val="24"/>
          <w:highlight w:val="none"/>
        </w:rPr>
        <w:t>.评标委员会在评标中，不得改变招标文件中规定的评标标准、方法和中标条件。</w:t>
      </w:r>
    </w:p>
    <w:p w14:paraId="660FEB9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4</w:t>
      </w:r>
      <w:r>
        <w:rPr>
          <w:rFonts w:hint="eastAsia" w:ascii="宋体" w:hAnsi="宋体"/>
          <w:bCs/>
          <w:color w:val="auto"/>
          <w:sz w:val="24"/>
          <w:highlight w:val="none"/>
        </w:rPr>
        <w:t>.</w:t>
      </w:r>
      <w:r>
        <w:rPr>
          <w:rFonts w:ascii="宋体" w:hAnsi="宋体"/>
          <w:bCs/>
          <w:color w:val="auto"/>
          <w:sz w:val="24"/>
          <w:highlight w:val="none"/>
        </w:rPr>
        <w:t>评标委员会对未中标的供应商不作解释。同时根据政府采购法实施条例第四十条规定，本项目</w:t>
      </w:r>
      <w:r>
        <w:rPr>
          <w:rFonts w:hint="eastAsia" w:ascii="宋体" w:hAnsi="宋体"/>
          <w:bCs/>
          <w:color w:val="auto"/>
          <w:sz w:val="24"/>
          <w:highlight w:val="none"/>
        </w:rPr>
        <w:t>公布投标人的商务技术得分、报价得分和综合得分</w:t>
      </w:r>
      <w:r>
        <w:rPr>
          <w:rFonts w:ascii="宋体" w:hAnsi="宋体"/>
          <w:bCs/>
          <w:color w:val="auto"/>
          <w:sz w:val="24"/>
          <w:highlight w:val="none"/>
        </w:rPr>
        <w:t>。</w:t>
      </w:r>
    </w:p>
    <w:p w14:paraId="72EBDF93">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（三）评标纪律</w:t>
      </w:r>
    </w:p>
    <w:p w14:paraId="04F3688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1.评审专家必须公平、公正评审，遵纪守法，客观、廉洁地履行职责。</w:t>
      </w:r>
    </w:p>
    <w:p w14:paraId="018D426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2.评审专家在评审开始前，应关闭并上交随身携带的各种通信工具。</w:t>
      </w:r>
    </w:p>
    <w:p w14:paraId="5E70AF3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3.评审专家在评审过程中，未经许可不得中途离开评审现场，不得迟到早退。</w:t>
      </w:r>
    </w:p>
    <w:p w14:paraId="2800A9F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4.评审专家和工作人员不得透露评审过程中的讨论情况和评审结果。</w:t>
      </w:r>
    </w:p>
    <w:p w14:paraId="70D3479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5.评审时，评审专家须</w:t>
      </w:r>
      <w:r>
        <w:rPr>
          <w:rFonts w:hint="eastAsia" w:ascii="宋体" w:hAnsi="宋体"/>
          <w:bCs/>
          <w:color w:val="auto"/>
          <w:sz w:val="24"/>
          <w:highlight w:val="none"/>
          <w:lang w:eastAsia="zh-CN"/>
        </w:rPr>
        <w:t>按照</w:t>
      </w:r>
      <w:r>
        <w:rPr>
          <w:rFonts w:hint="eastAsia" w:ascii="宋体" w:hAnsi="宋体"/>
          <w:bCs/>
          <w:color w:val="auto"/>
          <w:sz w:val="24"/>
          <w:highlight w:val="none"/>
        </w:rPr>
        <w:t>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27348A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6.采购人、采购代理机构不得向评审委员会的评审专家</w:t>
      </w:r>
      <w:r>
        <w:rPr>
          <w:rFonts w:hint="eastAsia" w:ascii="宋体" w:hAnsi="宋体"/>
          <w:bCs/>
          <w:color w:val="auto"/>
          <w:sz w:val="24"/>
          <w:highlight w:val="none"/>
          <w:lang w:eastAsia="zh-CN"/>
        </w:rPr>
        <w:t>做</w:t>
      </w:r>
      <w:r>
        <w:rPr>
          <w:rFonts w:hint="eastAsia" w:ascii="宋体" w:hAnsi="宋体"/>
          <w:bCs/>
          <w:color w:val="auto"/>
          <w:sz w:val="24"/>
          <w:highlight w:val="none"/>
        </w:rPr>
        <w:t>倾向性、误导性的解释或者说明。</w:t>
      </w:r>
    </w:p>
    <w:p w14:paraId="46114A3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7F61ECF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8.评审专家在评审过程中不得将自己的观点强加给其他评审专家，评审专家应自主发表见解，对评审意见承担个人责任。</w:t>
      </w:r>
    </w:p>
    <w:p w14:paraId="21BBF12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77438D2">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09C5DE2D">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11.评审专家应当遵守评审工作纪律，不得泄露评审文件、评审情况和评审中获悉的商业秘密。</w:t>
      </w:r>
    </w:p>
    <w:p w14:paraId="727EF28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评审委员会在评审过程中发现投标人有行贿、提供虚假材料或者串通等违法行为的，应当及时向财政部门报告。</w:t>
      </w:r>
    </w:p>
    <w:p w14:paraId="381EF98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12.招标文件内容违反国家有关强制性规定的，评审委员会应当停止评审并向采购代理机构说明情况。</w:t>
      </w:r>
    </w:p>
    <w:p w14:paraId="1767711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13.评审专家应当配合采购代理机构答复投标人提出的质疑。</w:t>
      </w:r>
    </w:p>
    <w:p w14:paraId="6789CA3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14.评审专家应当配合财政部门的投诉处理工作。</w:t>
      </w:r>
    </w:p>
    <w:p w14:paraId="41276B8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val="0"/>
          <w:color w:val="auto"/>
          <w:sz w:val="24"/>
          <w:highlight w:val="none"/>
        </w:rPr>
      </w:pPr>
      <w:r>
        <w:rPr>
          <w:rFonts w:hint="eastAsia" w:ascii="宋体" w:hAnsi="宋体"/>
          <w:b/>
          <w:bCs w:val="0"/>
          <w:color w:val="auto"/>
          <w:sz w:val="24"/>
          <w:highlight w:val="none"/>
        </w:rPr>
        <w:t>15.根据《政府采购货物和服务招标投标管理办法》（中华人民共和国财政部令 第87号）第六十二条规定：</w:t>
      </w:r>
    </w:p>
    <w:p w14:paraId="23F4C7A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评标委员会及其成员不得有下列行为：</w:t>
      </w:r>
    </w:p>
    <w:p w14:paraId="4372AA2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①确定参与评标至评标结束前私自接触投标人；</w:t>
      </w:r>
    </w:p>
    <w:p w14:paraId="53DD96C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②接受投标人提出的与投标文件不一致的澄清或者说明，《政府采购货物和服务招标投标管理办法》（中华人民共和国财政部令 第87号）第五十一条规定的情形除外；</w:t>
      </w:r>
    </w:p>
    <w:p w14:paraId="790C2619">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③违反评标纪律发表倾向性意见或者征询采购人的倾向性意见；</w:t>
      </w:r>
    </w:p>
    <w:p w14:paraId="0F2E419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④对需要专业判断的主观评审因素协商评分；</w:t>
      </w:r>
    </w:p>
    <w:p w14:paraId="70A16CD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⑤在评标过程中擅离职守，影响评标程序正常进行的；</w:t>
      </w:r>
    </w:p>
    <w:p w14:paraId="4A014A7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⑥记录、复制或者带走任何评标资料；</w:t>
      </w:r>
    </w:p>
    <w:p w14:paraId="713FD6A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⑦其他不遵守评标纪律的行为。</w:t>
      </w:r>
    </w:p>
    <w:p w14:paraId="3BF8E85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评标委员会成员有前款第一至五项行为之一的，其评审意见无效，并不得获取评审劳务报酬和报销异地评审差旅费。</w:t>
      </w:r>
    </w:p>
    <w:p w14:paraId="37582ADE">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宋体" w:hAnsi="宋体"/>
          <w:b/>
          <w:bCs w:val="0"/>
          <w:color w:val="auto"/>
          <w:sz w:val="24"/>
          <w:highlight w:val="none"/>
        </w:rPr>
      </w:pPr>
      <w:r>
        <w:rPr>
          <w:rFonts w:hint="eastAsia" w:ascii="宋体" w:hAnsi="宋体"/>
          <w:b/>
          <w:bCs w:val="0"/>
          <w:color w:val="auto"/>
          <w:sz w:val="24"/>
          <w:highlight w:val="none"/>
        </w:rPr>
        <w:t>16.根据《中华人民共和国政府采购法实施条例》（国务院令第658号）第七十五条规定：</w:t>
      </w:r>
    </w:p>
    <w:p w14:paraId="2F2907AA">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818FC0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政府采购评审专家与投标人存在利害关系未回避的，处2万元以上5万元以下的罚款，禁止其参加政府采购评审活动。</w:t>
      </w:r>
    </w:p>
    <w:p w14:paraId="445412D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E60C9FE">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eastAsia="宋体" w:cs="Times New Roman"/>
          <w:bCs/>
          <w:color w:val="auto"/>
          <w:sz w:val="24"/>
          <w:highlight w:val="none"/>
        </w:rPr>
        <w:t>政府采购评审专家有上述违法</w:t>
      </w:r>
      <w:r>
        <w:rPr>
          <w:rFonts w:hint="eastAsia" w:ascii="宋体" w:hAnsi="宋体"/>
          <w:bCs/>
          <w:color w:val="auto"/>
          <w:sz w:val="24"/>
          <w:highlight w:val="none"/>
        </w:rPr>
        <w:t>行为的，其评审意见无效，不得获取评审费；有违法所得的，没收违法所得；给他人造成损失的，依法承担民事责任。</w:t>
      </w:r>
    </w:p>
    <w:p w14:paraId="54ED0F58">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（四）投</w:t>
      </w:r>
      <w:r>
        <w:rPr>
          <w:rFonts w:ascii="宋体" w:hAnsi="宋体"/>
          <w:b/>
          <w:bCs/>
          <w:color w:val="auto"/>
          <w:sz w:val="24"/>
          <w:highlight w:val="none"/>
        </w:rPr>
        <w:t>标文件的澄清</w:t>
      </w:r>
    </w:p>
    <w:p w14:paraId="6EF8FD38">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1.为有利于对投标文件的评审，必要时评标委员会可要求投标人对投标文件相关事宜进行澄清。评标委员会将通过“政府采购云平台”在线询标的形式要求</w:t>
      </w:r>
      <w:r>
        <w:rPr>
          <w:rFonts w:ascii="宋体" w:hAnsi="宋体"/>
          <w:bCs/>
          <w:color w:val="auto"/>
          <w:sz w:val="24"/>
          <w:highlight w:val="none"/>
        </w:rPr>
        <w:t>投标人</w:t>
      </w:r>
      <w:r>
        <w:rPr>
          <w:rFonts w:hint="eastAsia" w:ascii="宋体" w:hAnsi="宋体"/>
          <w:bCs/>
          <w:color w:val="auto"/>
          <w:sz w:val="24"/>
          <w:highlight w:val="none"/>
        </w:rPr>
        <w:t>在规定的时间内作出必要的澄清、说明，供投标人澄清、说明时间不少于30分钟，投标人未在规定的时间内作出必要的澄清、说明可能导致对其不利的评定。</w:t>
      </w:r>
    </w:p>
    <w:p w14:paraId="6662DB2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投标人</w:t>
      </w:r>
      <w:r>
        <w:rPr>
          <w:rFonts w:hint="eastAsia" w:ascii="宋体" w:hAnsi="宋体"/>
          <w:bCs/>
          <w:color w:val="auto"/>
          <w:sz w:val="24"/>
          <w:highlight w:val="none"/>
        </w:rPr>
        <w:t>的澄清、说明应当通过“政府采购云平台”在线答复形式提交。</w:t>
      </w:r>
      <w:r>
        <w:rPr>
          <w:rFonts w:ascii="宋体" w:hAnsi="宋体"/>
          <w:bCs/>
          <w:color w:val="auto"/>
          <w:sz w:val="24"/>
          <w:highlight w:val="none"/>
        </w:rPr>
        <w:t>投标人</w:t>
      </w:r>
      <w:r>
        <w:rPr>
          <w:rFonts w:hint="eastAsia" w:ascii="宋体" w:hAnsi="宋体"/>
          <w:bCs/>
          <w:color w:val="auto"/>
          <w:sz w:val="24"/>
          <w:highlight w:val="none"/>
        </w:rPr>
        <w:t xml:space="preserve">的澄清、说明不得超出投标文件的范围或者改变投标文件的实质性内容。 </w:t>
      </w:r>
    </w:p>
    <w:p w14:paraId="19596671">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（五）</w:t>
      </w:r>
      <w:r>
        <w:rPr>
          <w:rFonts w:ascii="宋体" w:hAnsi="宋体"/>
          <w:b/>
          <w:bCs/>
          <w:color w:val="auto"/>
          <w:sz w:val="24"/>
          <w:highlight w:val="none"/>
        </w:rPr>
        <w:t>有下列情形之一的，视为投标人相互串通投标：</w:t>
      </w:r>
    </w:p>
    <w:p w14:paraId="21BCF140">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不同投标人的投标文件由同一单位或者个人编制；</w:t>
      </w:r>
    </w:p>
    <w:p w14:paraId="25EC785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不同投标人委托同一单位或者个人办理投标事宜；</w:t>
      </w:r>
    </w:p>
    <w:p w14:paraId="3C3C172B">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不同投标人的投标文件载明的项目管理成员为同一人；</w:t>
      </w:r>
    </w:p>
    <w:p w14:paraId="4A089E7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不同投标人的投标文件异常一致或者投标报价呈规律性差异。</w:t>
      </w:r>
    </w:p>
    <w:p w14:paraId="21F7DC31">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ascii="宋体" w:hAnsi="宋体"/>
          <w:bCs/>
          <w:color w:val="auto"/>
          <w:sz w:val="24"/>
          <w:highlight w:val="none"/>
        </w:rPr>
        <w:t>经评标委员会认定投标人进行串通投标的，评标委员会可以对相关投标人</w:t>
      </w:r>
      <w:r>
        <w:rPr>
          <w:rFonts w:hint="eastAsia" w:ascii="宋体" w:hAnsi="宋体"/>
          <w:bCs/>
          <w:color w:val="auto"/>
          <w:sz w:val="24"/>
          <w:highlight w:val="none"/>
        </w:rPr>
        <w:t>作</w:t>
      </w:r>
      <w:r>
        <w:rPr>
          <w:rFonts w:ascii="宋体" w:hAnsi="宋体"/>
          <w:bCs/>
          <w:color w:val="auto"/>
          <w:sz w:val="24"/>
          <w:highlight w:val="none"/>
        </w:rPr>
        <w:t>出无效投标处理，并上报政府采购管理部门进行进一步处理。</w:t>
      </w:r>
    </w:p>
    <w:p w14:paraId="61BE9B5A">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十、评标原则</w:t>
      </w:r>
    </w:p>
    <w:p w14:paraId="58D8570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投标截止时或评审过程中有效投标人不足三家的，不予开标或评标。</w:t>
      </w:r>
    </w:p>
    <w:p w14:paraId="02CD476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评标委员会按照招标文件的要求和条件对投标文件进行商务和技术评估，综合比较与评价。评标办法具体见后。</w:t>
      </w:r>
    </w:p>
    <w:p w14:paraId="5070EE1D">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十一、可中止电子交易活动的情形</w:t>
      </w:r>
    </w:p>
    <w:p w14:paraId="05F035D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采购过程中出现以下情形，导致电子交易平台无法正常运行，或者无法保证电子交易的公平、公正和安全时，采购组织机构可中止电子交易活动：</w:t>
      </w:r>
    </w:p>
    <w:p w14:paraId="74DEA983">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（一）电子交易平台发生故障而无法登录访问的；</w:t>
      </w:r>
    </w:p>
    <w:p w14:paraId="47BE8EC5">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（二）电子交易平台应用或数据库出现错误，不能进行正常操作的；</w:t>
      </w:r>
    </w:p>
    <w:p w14:paraId="12508214">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（三）电子交易平台发现严重安全漏洞，有潜在泄密危险的；</w:t>
      </w:r>
    </w:p>
    <w:p w14:paraId="7C0E09B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（四）病毒发作导致不能进行正常操作的；</w:t>
      </w:r>
    </w:p>
    <w:p w14:paraId="43E4A15C">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（五）其他无法保证电子交易的公平、公正和安全的情况。</w:t>
      </w:r>
    </w:p>
    <w:p w14:paraId="759DB946">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出现前款规定情形，不影响采购公平、公正性的，采购组织机构可以待上述情形消除后继续组织电子交易活动；影响或可能影响采购公平、公正性的，应当重新采购。</w:t>
      </w:r>
    </w:p>
    <w:p w14:paraId="218BFA90">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2" w:firstLineChars="200"/>
        <w:textAlignment w:val="auto"/>
        <w:rPr>
          <w:rFonts w:hint="default" w:hAnsi="宋体" w:cs="宋体"/>
          <w:b/>
          <w:bCs/>
          <w:color w:val="auto"/>
          <w:sz w:val="24"/>
          <w:szCs w:val="24"/>
          <w:highlight w:val="none"/>
        </w:rPr>
      </w:pPr>
      <w:bookmarkStart w:id="4" w:name="_Toc132122418"/>
      <w:bookmarkStart w:id="5" w:name="_Toc132123840"/>
      <w:bookmarkStart w:id="6" w:name="_Toc132123636"/>
      <w:bookmarkStart w:id="7" w:name="_Toc132126156"/>
      <w:bookmarkStart w:id="8" w:name="_Toc132125576"/>
      <w:bookmarkStart w:id="9" w:name="_Toc132125985"/>
      <w:bookmarkStart w:id="10" w:name="_Toc132655778"/>
      <w:bookmarkStart w:id="11" w:name="_Toc132123441"/>
      <w:bookmarkStart w:id="12" w:name="_Toc132123883"/>
      <w:bookmarkStart w:id="13" w:name="_Toc132124596"/>
      <w:bookmarkStart w:id="14" w:name="_Toc132123549"/>
      <w:bookmarkStart w:id="15" w:name="_Toc132125097"/>
      <w:bookmarkStart w:id="16" w:name="_Toc132125039"/>
      <w:bookmarkStart w:id="17" w:name="_Toc132125153"/>
      <w:bookmarkStart w:id="18" w:name="_Toc132122121"/>
      <w:r>
        <w:rPr>
          <w:rFonts w:hAnsi="宋体" w:cs="宋体"/>
          <w:b/>
          <w:bCs/>
          <w:color w:val="auto"/>
          <w:sz w:val="24"/>
          <w:szCs w:val="24"/>
          <w:highlight w:val="none"/>
        </w:rPr>
        <w:t>十二、投标截止后投标人不足3家或者通过资格审查或符合性审查的投标人不足3家的，除采购任务取消情形外，按照以下方式处理：</w:t>
      </w:r>
    </w:p>
    <w:p w14:paraId="3852C737">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（一）招标文件存在不合理条款或者招标程序不符合规定的，改正后依法重新招标；</w:t>
      </w:r>
    </w:p>
    <w:p w14:paraId="45F51B8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（二）招标文件没有不合理条款、招标程序符合规定，需要采用其他采购方式采购的，采购人应当依法报财政部门批准。</w:t>
      </w:r>
    </w:p>
    <w:p w14:paraId="5CFE932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十三、授予合同</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1973E3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bCs/>
          <w:color w:val="auto"/>
          <w:sz w:val="24"/>
          <w:highlight w:val="none"/>
        </w:rPr>
        <w:t>（</w:t>
      </w:r>
      <w:r>
        <w:rPr>
          <w:rFonts w:hAnsi="宋体"/>
          <w:color w:val="auto"/>
          <w:sz w:val="24"/>
          <w:szCs w:val="24"/>
          <w:highlight w:val="none"/>
        </w:rPr>
        <w:t>一）中标条件</w:t>
      </w:r>
    </w:p>
    <w:p w14:paraId="25D9B42C">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1.投标文件基本符合招标文件要求，能够最大限度满足招标文件中规定的各项综合评价标准；</w:t>
      </w:r>
    </w:p>
    <w:p w14:paraId="009678B7">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2.投标人有很好</w:t>
      </w:r>
      <w:r>
        <w:rPr>
          <w:rFonts w:hint="eastAsia" w:hAnsi="宋体"/>
          <w:color w:val="auto"/>
          <w:sz w:val="24"/>
          <w:szCs w:val="24"/>
          <w:highlight w:val="none"/>
          <w:lang w:eastAsia="zh-CN"/>
        </w:rPr>
        <w:t>地</w:t>
      </w:r>
      <w:r>
        <w:rPr>
          <w:rFonts w:hAnsi="宋体"/>
          <w:color w:val="auto"/>
          <w:sz w:val="24"/>
          <w:szCs w:val="24"/>
          <w:highlight w:val="none"/>
        </w:rPr>
        <w:t>执行合同的能力；</w:t>
      </w:r>
    </w:p>
    <w:p w14:paraId="4FF9EAD2">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bookmarkStart w:id="19" w:name="_Toc132122419"/>
      <w:bookmarkStart w:id="20" w:name="_Toc132122122"/>
      <w:r>
        <w:rPr>
          <w:rFonts w:hAnsi="宋体"/>
          <w:color w:val="auto"/>
          <w:sz w:val="24"/>
          <w:szCs w:val="24"/>
          <w:highlight w:val="none"/>
        </w:rPr>
        <w:t>3.投标人能够提供质量技术、商务经济占综合优势的产品及服务；</w:t>
      </w:r>
      <w:bookmarkEnd w:id="19"/>
      <w:bookmarkEnd w:id="20"/>
    </w:p>
    <w:p w14:paraId="028B71AB">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4.中标人投标报价为中标价，作为中标人与采购人签订合同的合同价。</w:t>
      </w:r>
    </w:p>
    <w:p w14:paraId="6FB022A8">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bookmarkStart w:id="21" w:name="_Toc132122420"/>
      <w:bookmarkStart w:id="22" w:name="_Toc132122123"/>
      <w:r>
        <w:rPr>
          <w:rFonts w:hAnsi="宋体"/>
          <w:color w:val="auto"/>
          <w:sz w:val="24"/>
          <w:szCs w:val="24"/>
          <w:highlight w:val="none"/>
        </w:rPr>
        <w:t>（二）中标通知</w:t>
      </w:r>
      <w:bookmarkEnd w:id="21"/>
      <w:bookmarkEnd w:id="22"/>
    </w:p>
    <w:p w14:paraId="37DC7D1F">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1.采购人依法确认中标人后，采购代理机构在浙江政府采购网公告中标结果，同时发出中标通知书，中标公告期限为1个工作日。</w:t>
      </w:r>
    </w:p>
    <w:p w14:paraId="7BAF169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2.中标通知书对采购单位和中标人具有法律约束力。中标通知书发出后，采购人改变中标结果或者中标人放弃中标的，应当承担法律责任。</w:t>
      </w:r>
    </w:p>
    <w:p w14:paraId="45F080E1">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3.中标无效</w:t>
      </w:r>
    </w:p>
    <w:p w14:paraId="1EABFA32">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（1）发现中标人资格无效或中标人放弃中标或拒绝与采购人签订合同的，按相关规定执行。</w:t>
      </w:r>
    </w:p>
    <w:p w14:paraId="38F2734A">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（2）有《中华人民共和国政府采购法实施条例》第七十一条、第七十二条、第七十三条、第七十四条规定的违法行为之一，由政府采购监管部门依法处理。</w:t>
      </w:r>
    </w:p>
    <w:p w14:paraId="2BB3CD2E">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bookmarkStart w:id="23" w:name="_Toc132122124"/>
      <w:bookmarkStart w:id="24" w:name="_Toc132122421"/>
      <w:r>
        <w:rPr>
          <w:rFonts w:hAnsi="宋体"/>
          <w:color w:val="auto"/>
          <w:sz w:val="24"/>
          <w:szCs w:val="24"/>
          <w:highlight w:val="none"/>
        </w:rPr>
        <w:t>（三）签订合同</w:t>
      </w:r>
      <w:bookmarkEnd w:id="23"/>
      <w:bookmarkEnd w:id="24"/>
    </w:p>
    <w:p w14:paraId="217C042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14:paraId="6D3C438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2.中标人</w:t>
      </w:r>
      <w:r>
        <w:rPr>
          <w:rFonts w:hAnsi="宋体"/>
          <w:color w:val="auto"/>
          <w:sz w:val="24"/>
          <w:szCs w:val="24"/>
          <w:highlight w:val="none"/>
          <w:lang w:val="zh-CN"/>
        </w:rPr>
        <w:t>按规定的日期、时间、地点，由法定代表人或其授权代表与采购人代表签订合同。如</w:t>
      </w:r>
      <w:r>
        <w:rPr>
          <w:rFonts w:hAnsi="宋体"/>
          <w:color w:val="auto"/>
          <w:sz w:val="24"/>
          <w:szCs w:val="24"/>
          <w:highlight w:val="none"/>
        </w:rPr>
        <w:t>中标人</w:t>
      </w:r>
      <w:r>
        <w:rPr>
          <w:rFonts w:hAnsi="宋体"/>
          <w:color w:val="auto"/>
          <w:sz w:val="24"/>
          <w:szCs w:val="24"/>
          <w:highlight w:val="none"/>
          <w:lang w:val="zh-CN"/>
        </w:rPr>
        <w:t>为联合体的，由联合体成员各方法定代表人或其授权代表与采购人代表签订合同。</w:t>
      </w:r>
    </w:p>
    <w:p w14:paraId="4B3A7C21">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3.如签订合同并生效后，供应商无故拒绝或延期，除按照合同条款处理外，列入不良行为记录一次，并给予通报。</w:t>
      </w:r>
    </w:p>
    <w:p w14:paraId="3CF7F96F">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4.中标人拒绝与采购人签订合同的，采购人可以按照评审报告推荐的中标或者成交候选人名单排序，确定下一候选人为成交人，也可以重新开展政府采购活动。</w:t>
      </w:r>
    </w:p>
    <w:p w14:paraId="30466D3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5.采购合同由采购人与中标人根据采购文件等内容通过政府采购电子交易平台在线签订，自动备案。</w:t>
      </w:r>
    </w:p>
    <w:p w14:paraId="3FA16E2B">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6.政府采购货物和服务项目不得收取质量保证金。政府采购工程以及与工程建设有关的货物、服务，采用招标方式采购的，按国家和省有关规定执行。</w:t>
      </w:r>
    </w:p>
    <w:p w14:paraId="2F106FC5">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lang w:val="zh-CN"/>
        </w:rPr>
        <w:t>（四）</w:t>
      </w:r>
      <w:r>
        <w:rPr>
          <w:rFonts w:hAnsi="宋体"/>
          <w:color w:val="auto"/>
          <w:sz w:val="24"/>
          <w:szCs w:val="24"/>
          <w:highlight w:val="none"/>
        </w:rPr>
        <w:t>履约保证金</w:t>
      </w:r>
    </w:p>
    <w:p w14:paraId="0A876ACE">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项目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6B842E5D">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BF5F28">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（五）预付款</w:t>
      </w:r>
    </w:p>
    <w:p w14:paraId="49DBF682">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670E44B">
      <w:pPr>
        <w:pStyle w:val="25"/>
        <w:keepNext w:val="0"/>
        <w:keepLines w:val="0"/>
        <w:pageBreakBefore w:val="0"/>
        <w:numPr>
          <w:ilvl w:val="0"/>
          <w:numId w:val="6"/>
        </w:numPr>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lang w:val="zh-CN"/>
        </w:rPr>
      </w:pPr>
      <w:r>
        <w:rPr>
          <w:rFonts w:hAnsi="宋体"/>
          <w:color w:val="auto"/>
          <w:sz w:val="24"/>
          <w:szCs w:val="24"/>
          <w:highlight w:val="none"/>
          <w:lang w:val="zh-CN"/>
        </w:rPr>
        <w:t>验收</w:t>
      </w:r>
    </w:p>
    <w:p w14:paraId="3905D1AE">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A6B2F9">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2.采购人可以邀请参加本项目的其他供应商或者第三方机构参与验收。参与验收的供应商或者第三方机构的意见作为验收书的参考资料一并存档。</w:t>
      </w:r>
    </w:p>
    <w:p w14:paraId="479F5A1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555DA37">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4.采购人原则上应当在履约验收之日起2个工作日内，将履约验收结果在浙江政府采购网上公告。</w:t>
      </w:r>
    </w:p>
    <w:p w14:paraId="71A27946">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5.验收合格的项目，采购人将根据采购合同的约定及时向供应商支付采购资金、退还履约保证金。</w:t>
      </w:r>
    </w:p>
    <w:p w14:paraId="4278A454">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6AB43B8">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lang w:val="zh-CN"/>
        </w:rPr>
        <w:t>（七）</w:t>
      </w:r>
      <w:r>
        <w:rPr>
          <w:rFonts w:hAnsi="宋体"/>
          <w:color w:val="auto"/>
          <w:sz w:val="24"/>
          <w:szCs w:val="24"/>
          <w:highlight w:val="none"/>
        </w:rPr>
        <w:t>资金支付</w:t>
      </w:r>
    </w:p>
    <w:p w14:paraId="61190BF2">
      <w:pPr>
        <w:pStyle w:val="25"/>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rPr>
          <w:rFonts w:hint="default" w:hAnsi="宋体"/>
          <w:color w:val="auto"/>
          <w:sz w:val="24"/>
          <w:szCs w:val="24"/>
          <w:highlight w:val="none"/>
        </w:rPr>
      </w:pPr>
      <w:r>
        <w:rPr>
          <w:rFonts w:hAnsi="宋体"/>
          <w:color w:val="auto"/>
          <w:sz w:val="24"/>
          <w:szCs w:val="24"/>
          <w:highlight w:val="none"/>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w:t>
      </w:r>
      <w:r>
        <w:rPr>
          <w:rFonts w:hint="eastAsia" w:hAnsi="宋体"/>
          <w:color w:val="auto"/>
          <w:sz w:val="24"/>
          <w:szCs w:val="24"/>
          <w:highlight w:val="none"/>
          <w:lang w:eastAsia="zh-CN"/>
        </w:rPr>
        <w:t>延支</w:t>
      </w:r>
      <w:r>
        <w:rPr>
          <w:rFonts w:hAnsi="宋体"/>
          <w:color w:val="auto"/>
          <w:sz w:val="24"/>
          <w:szCs w:val="24"/>
          <w:highlight w:val="none"/>
        </w:rPr>
        <w:t>付。</w:t>
      </w:r>
    </w:p>
    <w:p w14:paraId="19DA059B">
      <w:pPr>
        <w:pStyle w:val="25"/>
        <w:keepNext w:val="0"/>
        <w:keepLines w:val="0"/>
        <w:pageBreakBefore w:val="0"/>
        <w:kinsoku/>
        <w:wordWrap/>
        <w:overflowPunct/>
        <w:topLinePunct w:val="0"/>
        <w:autoSpaceDE/>
        <w:autoSpaceDN/>
        <w:bidi w:val="0"/>
        <w:adjustRightInd/>
        <w:snapToGrid w:val="0"/>
        <w:spacing w:beforeLines="0" w:afterLines="0" w:line="400" w:lineRule="exact"/>
        <w:jc w:val="center"/>
        <w:textAlignment w:val="auto"/>
        <w:rPr>
          <w:rFonts w:hint="default" w:hAnsi="宋体" w:cs="宋体"/>
          <w:b/>
          <w:color w:val="auto"/>
          <w:sz w:val="30"/>
          <w:szCs w:val="30"/>
          <w:highlight w:val="none"/>
        </w:rPr>
      </w:pPr>
      <w:r>
        <w:rPr>
          <w:rFonts w:hAnsi="宋体"/>
          <w:color w:val="auto"/>
          <w:sz w:val="24"/>
          <w:szCs w:val="24"/>
          <w:highlight w:val="none"/>
          <w:lang w:val="zh-CN"/>
        </w:rPr>
        <w:br w:type="page"/>
      </w:r>
      <w:r>
        <w:rPr>
          <w:rFonts w:hint="eastAsia" w:ascii="宋体" w:hAnsi="宋体" w:eastAsia="宋体" w:cs="宋体"/>
          <w:b/>
          <w:color w:val="auto"/>
          <w:sz w:val="30"/>
          <w:szCs w:val="30"/>
          <w:highlight w:val="none"/>
          <w:lang w:val="en-US" w:eastAsia="zh-CN"/>
        </w:rPr>
        <w:t xml:space="preserve">第四章  </w:t>
      </w:r>
      <w:r>
        <w:rPr>
          <w:rFonts w:ascii="宋体" w:hAnsi="宋体" w:eastAsia="宋体" w:cs="宋体"/>
          <w:b/>
          <w:color w:val="auto"/>
          <w:sz w:val="30"/>
          <w:szCs w:val="30"/>
          <w:highlight w:val="none"/>
        </w:rPr>
        <w:t>政府采购政策功能相关说明</w:t>
      </w:r>
    </w:p>
    <w:p w14:paraId="0EB3D803">
      <w:pPr>
        <w:pStyle w:val="25"/>
        <w:snapToGrid w:val="0"/>
        <w:spacing w:beforeLines="0" w:afterLines="0" w:line="240" w:lineRule="auto"/>
        <w:ind w:firstLine="480" w:firstLineChars="200"/>
        <w:rPr>
          <w:rFonts w:hint="default" w:hAnsi="宋体"/>
          <w:color w:val="auto"/>
          <w:sz w:val="24"/>
          <w:szCs w:val="24"/>
          <w:highlight w:val="none"/>
        </w:rPr>
      </w:pPr>
    </w:p>
    <w:p w14:paraId="7318DE75">
      <w:pPr>
        <w:pStyle w:val="25"/>
        <w:snapToGrid w:val="0"/>
        <w:spacing w:beforeLines="0" w:afterLines="0" w:line="440" w:lineRule="exact"/>
        <w:ind w:firstLine="482" w:firstLineChars="200"/>
        <w:rPr>
          <w:rFonts w:hint="default" w:hAnsi="宋体"/>
          <w:b/>
          <w:color w:val="auto"/>
          <w:sz w:val="24"/>
          <w:szCs w:val="24"/>
          <w:highlight w:val="none"/>
        </w:rPr>
      </w:pPr>
      <w:r>
        <w:rPr>
          <w:rFonts w:hAnsi="宋体"/>
          <w:b/>
          <w:color w:val="auto"/>
          <w:sz w:val="24"/>
          <w:szCs w:val="24"/>
          <w:highlight w:val="none"/>
        </w:rPr>
        <w:t xml:space="preserve"> 一、文件依据</w:t>
      </w:r>
    </w:p>
    <w:p w14:paraId="54179805">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1.</w:t>
      </w:r>
      <w:r>
        <w:rPr>
          <w:rFonts w:hAnsi="宋体"/>
          <w:color w:val="auto"/>
          <w:sz w:val="24"/>
          <w:szCs w:val="24"/>
          <w:highlight w:val="none"/>
        </w:rPr>
        <w:t>关于印发《政府采购促进中小企业发展管理办法》的通知（财库</w:t>
      </w:r>
      <w:r>
        <w:rPr>
          <w:rFonts w:hint="eastAsia" w:hAnsi="宋体"/>
          <w:color w:val="auto"/>
          <w:sz w:val="24"/>
          <w:szCs w:val="24"/>
          <w:highlight w:val="none"/>
          <w:lang w:eastAsia="zh-CN"/>
        </w:rPr>
        <w:t>〔2020〕46号</w:t>
      </w:r>
      <w:r>
        <w:rPr>
          <w:rFonts w:hAnsi="宋体"/>
          <w:color w:val="auto"/>
          <w:sz w:val="24"/>
          <w:szCs w:val="24"/>
          <w:highlight w:val="none"/>
        </w:rPr>
        <w:t>）</w:t>
      </w:r>
    </w:p>
    <w:p w14:paraId="55C07C75">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2.</w:t>
      </w:r>
      <w:r>
        <w:rPr>
          <w:rFonts w:hAnsi="宋体"/>
          <w:color w:val="auto"/>
          <w:sz w:val="24"/>
          <w:szCs w:val="24"/>
          <w:highlight w:val="none"/>
        </w:rPr>
        <w:t>财政部《政府采购促进中小企业发展政策问答》</w:t>
      </w:r>
    </w:p>
    <w:p w14:paraId="6F57E9A2">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3.</w:t>
      </w:r>
      <w:r>
        <w:rPr>
          <w:rFonts w:hAnsi="宋体"/>
          <w:color w:val="auto"/>
          <w:sz w:val="24"/>
          <w:szCs w:val="24"/>
          <w:highlight w:val="none"/>
        </w:rPr>
        <w:t>浙江省财政厅《关于开展政府采购供应商网上注册登记和诚信管理工作的通知》（浙财采监〔2010〕8号）</w:t>
      </w:r>
    </w:p>
    <w:p w14:paraId="2CC95805">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4.</w:t>
      </w:r>
      <w:r>
        <w:rPr>
          <w:rFonts w:hAnsi="宋体"/>
          <w:color w:val="auto"/>
          <w:sz w:val="24"/>
          <w:szCs w:val="24"/>
          <w:highlight w:val="none"/>
        </w:rPr>
        <w:t>《工业和信息化部、国家统计局、国家发展和改革委员会、财政部关于印发中小企业划型标准规定的通知》（工信部联企业</w:t>
      </w:r>
      <w:r>
        <w:rPr>
          <w:rFonts w:hint="eastAsia" w:hAnsi="宋体"/>
          <w:color w:val="auto"/>
          <w:sz w:val="24"/>
          <w:szCs w:val="24"/>
          <w:highlight w:val="none"/>
          <w:lang w:eastAsia="zh-CN"/>
        </w:rPr>
        <w:t>〔2011〕300号</w:t>
      </w:r>
      <w:r>
        <w:rPr>
          <w:rFonts w:hAnsi="宋体"/>
          <w:color w:val="auto"/>
          <w:sz w:val="24"/>
          <w:szCs w:val="24"/>
          <w:highlight w:val="none"/>
        </w:rPr>
        <w:t>）</w:t>
      </w:r>
    </w:p>
    <w:p w14:paraId="7C7CE84F">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5.</w:t>
      </w:r>
      <w:r>
        <w:rPr>
          <w:rFonts w:hAnsi="宋体"/>
          <w:color w:val="auto"/>
          <w:sz w:val="24"/>
          <w:szCs w:val="24"/>
          <w:highlight w:val="none"/>
        </w:rPr>
        <w:t>财政部、司法部《关于政府采购支持监狱企业发展有关问题的通知》（财库〔2014〕68号）</w:t>
      </w:r>
    </w:p>
    <w:p w14:paraId="67CDA00E">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6.</w:t>
      </w:r>
      <w:r>
        <w:rPr>
          <w:rFonts w:hAnsi="宋体"/>
          <w:color w:val="auto"/>
          <w:sz w:val="24"/>
          <w:szCs w:val="24"/>
          <w:highlight w:val="none"/>
        </w:rPr>
        <w:t>《财政部 民政部 中国残疾人联合会关于促进残疾人就业政府采购政策的通知》（财库</w:t>
      </w:r>
      <w:r>
        <w:rPr>
          <w:rFonts w:hint="eastAsia" w:hAnsi="宋体"/>
          <w:color w:val="auto"/>
          <w:sz w:val="24"/>
          <w:szCs w:val="24"/>
          <w:highlight w:val="none"/>
          <w:lang w:eastAsia="zh-CN"/>
        </w:rPr>
        <w:t>〔2017〕141号</w:t>
      </w:r>
      <w:r>
        <w:rPr>
          <w:rFonts w:hAnsi="宋体"/>
          <w:color w:val="auto"/>
          <w:sz w:val="24"/>
          <w:szCs w:val="24"/>
          <w:highlight w:val="none"/>
        </w:rPr>
        <w:t>）</w:t>
      </w:r>
    </w:p>
    <w:p w14:paraId="2BBA7F3D">
      <w:pPr>
        <w:pStyle w:val="25"/>
        <w:snapToGrid w:val="0"/>
        <w:spacing w:beforeLines="0" w:afterLines="0" w:line="440" w:lineRule="exact"/>
        <w:ind w:firstLine="480" w:firstLineChars="200"/>
        <w:rPr>
          <w:rFonts w:hint="default" w:hAnsi="宋体"/>
          <w:color w:val="auto"/>
          <w:sz w:val="24"/>
          <w:szCs w:val="24"/>
          <w:highlight w:val="none"/>
        </w:rPr>
      </w:pPr>
      <w:r>
        <w:rPr>
          <w:rFonts w:hint="eastAsia" w:hAnsi="宋体"/>
          <w:color w:val="auto"/>
          <w:sz w:val="24"/>
          <w:szCs w:val="24"/>
          <w:highlight w:val="none"/>
          <w:lang w:val="en-US" w:eastAsia="zh-CN"/>
        </w:rPr>
        <w:t>7.</w:t>
      </w:r>
      <w:r>
        <w:rPr>
          <w:rFonts w:hAnsi="宋体"/>
          <w:color w:val="auto"/>
          <w:sz w:val="24"/>
          <w:szCs w:val="24"/>
          <w:highlight w:val="none"/>
        </w:rPr>
        <w:t>《浙江省财政厅  浙江省经济和信息化委员会关于简化中小企业类别确认流程有关事项的通知》（浙财采监〔2018〕2号）</w:t>
      </w:r>
    </w:p>
    <w:p w14:paraId="64D3AE74">
      <w:pPr>
        <w:pStyle w:val="25"/>
        <w:snapToGrid w:val="0"/>
        <w:spacing w:beforeLines="0" w:afterLines="0" w:line="440" w:lineRule="exact"/>
        <w:ind w:firstLine="482" w:firstLineChars="200"/>
        <w:rPr>
          <w:rFonts w:hint="default" w:hAnsi="宋体"/>
          <w:color w:val="auto"/>
          <w:sz w:val="24"/>
          <w:szCs w:val="24"/>
          <w:highlight w:val="none"/>
        </w:rPr>
      </w:pPr>
      <w:r>
        <w:rPr>
          <w:rFonts w:hAnsi="宋体"/>
          <w:b/>
          <w:bCs/>
          <w:color w:val="auto"/>
          <w:sz w:val="24"/>
          <w:szCs w:val="24"/>
          <w:highlight w:val="none"/>
        </w:rPr>
        <w:t>二、采购项目需要落实的政府采购政策：</w:t>
      </w:r>
      <w:r>
        <w:rPr>
          <w:rFonts w:hAnsi="宋体"/>
          <w:color w:val="auto"/>
          <w:sz w:val="24"/>
          <w:szCs w:val="24"/>
          <w:highlight w:val="none"/>
        </w:rPr>
        <w:t>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DCB363C">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11B7AB0E">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E01876B">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3.支持中小企业发展</w:t>
      </w:r>
    </w:p>
    <w:p w14:paraId="125A90DD">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25EB04E">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050CE640">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3.2在政府采购活动中，投标人提供的货物、工程或者服务符合下列情形的，享受中小企业扶持政策：</w:t>
      </w:r>
    </w:p>
    <w:p w14:paraId="6EC7398F">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A73C59">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2F7C330F">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3AA4322A">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1D7C5D2A">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3.3对符合前述条款要求的小型和微型企业的投标报价给予优惠扣除，用扣除后的价格参与评审。</w:t>
      </w:r>
    </w:p>
    <w:p w14:paraId="119D37E0">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3.4符合《关于促进残疾人就业政府采购政策的通知》（财库〔2017〕141号）规定的条件并提供《残疾人福利性单位声明函》的残疾人福利性单位视同小型、微型企业；</w:t>
      </w:r>
    </w:p>
    <w:p w14:paraId="073ED6FD">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CDBEA57">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3.6符合《关于政府采购支持监狱企业发展有关问题的通知》（财库</w:t>
      </w:r>
      <w:r>
        <w:rPr>
          <w:rFonts w:hint="eastAsia" w:hAnsi="宋体"/>
          <w:color w:val="auto"/>
          <w:sz w:val="24"/>
          <w:szCs w:val="24"/>
          <w:highlight w:val="none"/>
          <w:lang w:eastAsia="zh-CN"/>
        </w:rPr>
        <w:t>〔2014〕68号</w:t>
      </w:r>
      <w:r>
        <w:rPr>
          <w:rFonts w:hAnsi="宋体"/>
          <w:color w:val="auto"/>
          <w:sz w:val="24"/>
          <w:szCs w:val="24"/>
          <w:highlight w:val="none"/>
        </w:rPr>
        <w:t>）规定的监狱企业并提供由省级以上监狱管理局、戒毒管理局（含新疆生产建设兵团）出具的属于监狱企业证明文件的，视同为小型、微型企业。</w:t>
      </w:r>
    </w:p>
    <w:p w14:paraId="66978BB0">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7ABEC433">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3.8中小企业享受扶持政策获得政府采购合同的，小微企业不得将合同分包给大中型企业，中型企业不得将合同分包给大型企业。</w:t>
      </w:r>
    </w:p>
    <w:p w14:paraId="2F1EF5E2">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4.支持创新发展</w:t>
      </w:r>
    </w:p>
    <w:p w14:paraId="5AF17724">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4.1 采购人优先采购被认定为首台套产品和“制造精品”的自主创新产品。</w:t>
      </w:r>
    </w:p>
    <w:p w14:paraId="3D6477DC">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76F0A823">
      <w:pPr>
        <w:pStyle w:val="25"/>
        <w:snapToGrid w:val="0"/>
        <w:spacing w:beforeLines="0" w:afterLines="0" w:line="440" w:lineRule="exact"/>
        <w:ind w:firstLine="480" w:firstLineChars="200"/>
        <w:rPr>
          <w:rFonts w:hint="default" w:hAnsi="宋体"/>
          <w:color w:val="auto"/>
          <w:sz w:val="24"/>
          <w:szCs w:val="24"/>
          <w:highlight w:val="none"/>
        </w:rPr>
      </w:pPr>
      <w:r>
        <w:rPr>
          <w:rFonts w:hAnsi="宋体"/>
          <w:color w:val="auto"/>
          <w:sz w:val="24"/>
          <w:szCs w:val="24"/>
          <w:highlight w:val="none"/>
        </w:rPr>
        <w:t>5.中小企业信用融资：为支持和促进中小企业发展，进一步发挥政府采购政策功能， 省财政厅、浙江银监局、省金融办制定了《浙江省政府采购支持中小企业信用融资试点办法》浙财采监</w:t>
      </w:r>
      <w:r>
        <w:rPr>
          <w:rFonts w:hint="eastAsia" w:hAnsi="宋体"/>
          <w:color w:val="auto"/>
          <w:sz w:val="24"/>
          <w:szCs w:val="24"/>
          <w:highlight w:val="none"/>
          <w:lang w:eastAsia="zh-CN"/>
        </w:rPr>
        <w:t>〔2012〕13号</w:t>
      </w:r>
      <w:r>
        <w:rPr>
          <w:rFonts w:hAnsi="宋体"/>
          <w:color w:val="auto"/>
          <w:sz w:val="24"/>
          <w:szCs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6F668955">
      <w:pPr>
        <w:pStyle w:val="25"/>
        <w:numPr>
          <w:ilvl w:val="0"/>
          <w:numId w:val="0"/>
        </w:numPr>
        <w:snapToGrid w:val="0"/>
        <w:spacing w:before="120" w:after="120" w:line="240" w:lineRule="auto"/>
        <w:jc w:val="center"/>
        <w:outlineLvl w:val="0"/>
        <w:rPr>
          <w:rFonts w:hint="default" w:hAnsi="宋体" w:cs="宋体"/>
          <w:b/>
          <w:bCs/>
          <w:color w:val="auto"/>
          <w:sz w:val="30"/>
          <w:szCs w:val="30"/>
          <w:highlight w:val="none"/>
        </w:rPr>
      </w:pPr>
      <w:r>
        <w:rPr>
          <w:rFonts w:hint="default"/>
          <w:color w:val="auto"/>
          <w:sz w:val="24"/>
          <w:szCs w:val="24"/>
          <w:highlight w:val="none"/>
        </w:rPr>
        <w:br w:type="page"/>
      </w:r>
      <w:r>
        <w:rPr>
          <w:rFonts w:hint="eastAsia" w:ascii="宋体" w:eastAsia="宋体" w:cs="Times New Roman"/>
          <w:b/>
          <w:bCs/>
          <w:color w:val="auto"/>
          <w:sz w:val="30"/>
          <w:szCs w:val="30"/>
          <w:highlight w:val="none"/>
          <w:lang w:val="en-US" w:eastAsia="zh-CN"/>
        </w:rPr>
        <w:t>第五章</w:t>
      </w:r>
      <w:r>
        <w:rPr>
          <w:rFonts w:ascii="宋体" w:eastAsia="宋体" w:cs="Times New Roman"/>
          <w:b/>
          <w:bCs/>
          <w:color w:val="auto"/>
          <w:sz w:val="30"/>
          <w:szCs w:val="30"/>
          <w:highlight w:val="none"/>
        </w:rPr>
        <w:t xml:space="preserve"> 评标办法及评分标准</w:t>
      </w:r>
    </w:p>
    <w:p w14:paraId="5E15D993">
      <w:pPr>
        <w:spacing w:line="440" w:lineRule="exact"/>
        <w:ind w:firstLine="480" w:firstLineChars="200"/>
        <w:rPr>
          <w:bCs/>
          <w:color w:val="auto"/>
          <w:sz w:val="24"/>
          <w:highlight w:val="none"/>
        </w:rPr>
      </w:pPr>
    </w:p>
    <w:p w14:paraId="46EEDABB">
      <w:pPr>
        <w:spacing w:line="440" w:lineRule="exact"/>
        <w:ind w:firstLine="480" w:firstLineChars="200"/>
        <w:rPr>
          <w:rFonts w:ascii="宋体" w:hAnsi="宋体"/>
          <w:color w:val="auto"/>
          <w:sz w:val="24"/>
          <w:highlight w:val="none"/>
        </w:rPr>
      </w:pPr>
      <w:r>
        <w:rPr>
          <w:rFonts w:hint="eastAsia"/>
          <w:bCs/>
          <w:color w:val="auto"/>
          <w:sz w:val="24"/>
          <w:highlight w:val="none"/>
        </w:rPr>
        <w:t>本次招标以</w:t>
      </w:r>
      <w:r>
        <w:rPr>
          <w:rFonts w:hint="eastAsia"/>
          <w:b/>
          <w:color w:val="auto"/>
          <w:sz w:val="24"/>
          <w:highlight w:val="none"/>
          <w:u w:val="single"/>
        </w:rPr>
        <w:t xml:space="preserve"> 综合评分法 </w:t>
      </w:r>
      <w:r>
        <w:rPr>
          <w:rFonts w:hint="eastAsia"/>
          <w:bCs/>
          <w:color w:val="auto"/>
          <w:sz w:val="24"/>
          <w:highlight w:val="none"/>
        </w:rPr>
        <w:t>对投标人的各个项目依次作出评标结论。</w:t>
      </w:r>
      <w:r>
        <w:rPr>
          <w:rFonts w:hint="eastAsia" w:ascii="宋体" w:hAnsi="宋体"/>
          <w:color w:val="auto"/>
          <w:sz w:val="24"/>
          <w:highlight w:val="none"/>
        </w:rPr>
        <w:t xml:space="preserve"> </w:t>
      </w:r>
      <w:r>
        <w:rPr>
          <w:rFonts w:hint="eastAsia"/>
          <w:color w:val="auto"/>
          <w:sz w:val="24"/>
          <w:highlight w:val="none"/>
        </w:rPr>
        <w:t xml:space="preserve">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14:paraId="55F4D2D8">
      <w:pPr>
        <w:spacing w:line="440" w:lineRule="exact"/>
        <w:ind w:firstLine="482" w:firstLineChars="200"/>
        <w:rPr>
          <w:rFonts w:ascii="宋体" w:hAnsi="宋体" w:cs="宋体"/>
          <w:b/>
          <w:color w:val="auto"/>
          <w:sz w:val="24"/>
          <w:highlight w:val="none"/>
        </w:rPr>
      </w:pPr>
      <w:r>
        <w:rPr>
          <w:rFonts w:hint="eastAsia" w:ascii="宋体" w:hAnsi="宋体"/>
          <w:b/>
          <w:color w:val="auto"/>
          <w:sz w:val="24"/>
          <w:highlight w:val="none"/>
        </w:rPr>
        <w:t>一、商务技术文件评审</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85</w:t>
      </w:r>
      <w:r>
        <w:rPr>
          <w:rFonts w:hint="eastAsia" w:ascii="宋体" w:hAnsi="宋体" w:cs="宋体"/>
          <w:b/>
          <w:color w:val="auto"/>
          <w:sz w:val="24"/>
          <w:highlight w:val="none"/>
        </w:rPr>
        <w:t>分）</w:t>
      </w:r>
    </w:p>
    <w:p w14:paraId="393820DB">
      <w:pPr>
        <w:spacing w:line="440" w:lineRule="exact"/>
        <w:ind w:firstLine="482" w:firstLineChars="200"/>
        <w:jc w:val="center"/>
        <w:rPr>
          <w:rFonts w:hint="eastAsia"/>
          <w:b/>
          <w:bCs/>
          <w:color w:val="auto"/>
          <w:sz w:val="24"/>
          <w:highlight w:val="none"/>
        </w:rPr>
      </w:pPr>
      <w:r>
        <w:rPr>
          <w:rFonts w:hint="eastAsia"/>
          <w:b/>
          <w:bCs/>
          <w:color w:val="auto"/>
          <w:sz w:val="24"/>
          <w:highlight w:val="none"/>
        </w:rPr>
        <w:t>评分细则</w:t>
      </w:r>
    </w:p>
    <w:tbl>
      <w:tblPr>
        <w:tblStyle w:val="4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59"/>
        <w:gridCol w:w="6218"/>
        <w:gridCol w:w="1020"/>
      </w:tblGrid>
      <w:tr w14:paraId="4670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0731C5A9">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9" w:type="dxa"/>
            <w:tcBorders>
              <w:top w:val="single" w:color="auto" w:sz="4" w:space="0"/>
              <w:left w:val="nil"/>
              <w:bottom w:val="single" w:color="auto" w:sz="4" w:space="0"/>
              <w:right w:val="single" w:color="auto" w:sz="4" w:space="0"/>
            </w:tcBorders>
            <w:noWrap w:val="0"/>
            <w:vAlign w:val="center"/>
          </w:tcPr>
          <w:p w14:paraId="14C70B7E">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218" w:type="dxa"/>
            <w:tcBorders>
              <w:top w:val="single" w:color="auto" w:sz="4" w:space="0"/>
              <w:left w:val="nil"/>
              <w:bottom w:val="single" w:color="auto" w:sz="4" w:space="0"/>
              <w:right w:val="single" w:color="auto" w:sz="4" w:space="0"/>
            </w:tcBorders>
            <w:noWrap w:val="0"/>
            <w:vAlign w:val="center"/>
          </w:tcPr>
          <w:p w14:paraId="205382DE">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1020" w:type="dxa"/>
            <w:tcBorders>
              <w:top w:val="single" w:color="auto" w:sz="4" w:space="0"/>
              <w:left w:val="nil"/>
              <w:bottom w:val="single" w:color="auto" w:sz="4" w:space="0"/>
              <w:right w:val="single" w:color="auto" w:sz="4" w:space="0"/>
            </w:tcBorders>
            <w:noWrap w:val="0"/>
            <w:vAlign w:val="center"/>
          </w:tcPr>
          <w:p w14:paraId="7328AA1B">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分值（分）</w:t>
            </w:r>
          </w:p>
        </w:tc>
      </w:tr>
      <w:tr w14:paraId="7B39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tcBorders>
              <w:left w:val="single" w:color="auto" w:sz="4" w:space="0"/>
              <w:right w:val="single" w:color="auto" w:sz="4" w:space="0"/>
            </w:tcBorders>
            <w:noWrap w:val="0"/>
            <w:vAlign w:val="center"/>
          </w:tcPr>
          <w:p w14:paraId="6F5D1215">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rPr>
            </w:pPr>
            <w:bookmarkStart w:id="25" w:name="OLE_LINK5" w:colFirst="3" w:colLast="3"/>
            <w:r>
              <w:rPr>
                <w:rFonts w:hint="eastAsia" w:ascii="宋体" w:hAnsi="宋体" w:eastAsia="宋体" w:cs="宋体"/>
                <w:color w:val="auto"/>
                <w:sz w:val="24"/>
                <w:szCs w:val="24"/>
                <w:highlight w:val="none"/>
              </w:rPr>
              <w:t>1</w:t>
            </w:r>
          </w:p>
        </w:tc>
        <w:tc>
          <w:tcPr>
            <w:tcW w:w="1259" w:type="dxa"/>
            <w:tcBorders>
              <w:left w:val="nil"/>
              <w:right w:val="single" w:color="auto" w:sz="4" w:space="0"/>
            </w:tcBorders>
            <w:noWrap w:val="0"/>
            <w:vAlign w:val="center"/>
          </w:tcPr>
          <w:p w14:paraId="292A4E5A">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同类业绩</w:t>
            </w:r>
          </w:p>
        </w:tc>
        <w:tc>
          <w:tcPr>
            <w:tcW w:w="6218" w:type="dxa"/>
            <w:tcBorders>
              <w:top w:val="single" w:color="auto" w:sz="4" w:space="0"/>
              <w:left w:val="nil"/>
              <w:bottom w:val="single" w:color="auto" w:sz="4" w:space="0"/>
              <w:right w:val="single" w:color="auto" w:sz="4" w:space="0"/>
            </w:tcBorders>
            <w:noWrap w:val="0"/>
            <w:vAlign w:val="center"/>
          </w:tcPr>
          <w:p w14:paraId="789F9294">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供应商自2021年1月1日以来（以合同签订时间为准）具有同类项目业绩的，提供合同复印件，每个业绩得0.5分，最高得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分（是否有效业绩以</w:t>
            </w:r>
            <w:r>
              <w:rPr>
                <w:rFonts w:hint="eastAsia" w:ascii="宋体" w:hAnsi="宋体" w:cs="宋体"/>
                <w:color w:val="auto"/>
                <w:sz w:val="24"/>
                <w:szCs w:val="24"/>
                <w:highlight w:val="none"/>
                <w:lang w:val="en-US" w:eastAsia="zh-CN"/>
              </w:rPr>
              <w:t>评审</w:t>
            </w:r>
            <w:r>
              <w:rPr>
                <w:rFonts w:hint="eastAsia" w:ascii="宋体" w:hAnsi="宋体" w:eastAsia="宋体" w:cs="宋体"/>
                <w:color w:val="auto"/>
                <w:sz w:val="24"/>
                <w:szCs w:val="24"/>
                <w:highlight w:val="none"/>
                <w:lang w:val="en-US" w:eastAsia="zh-CN"/>
              </w:rPr>
              <w:t>小组一致判定为准）。</w:t>
            </w:r>
          </w:p>
        </w:tc>
        <w:tc>
          <w:tcPr>
            <w:tcW w:w="1020" w:type="dxa"/>
            <w:tcBorders>
              <w:top w:val="single" w:color="auto" w:sz="4" w:space="0"/>
              <w:left w:val="nil"/>
              <w:bottom w:val="single" w:color="auto" w:sz="4" w:space="0"/>
              <w:right w:val="single" w:color="auto" w:sz="4" w:space="0"/>
            </w:tcBorders>
            <w:noWrap w:val="0"/>
            <w:vAlign w:val="center"/>
          </w:tcPr>
          <w:p w14:paraId="51D02122">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tr w14:paraId="2C5B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tcBorders>
              <w:left w:val="single" w:color="auto" w:sz="4" w:space="0"/>
              <w:right w:val="single" w:color="auto" w:sz="4" w:space="0"/>
            </w:tcBorders>
            <w:noWrap w:val="0"/>
            <w:vAlign w:val="center"/>
          </w:tcPr>
          <w:p w14:paraId="144ADD4F">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59" w:type="dxa"/>
            <w:tcBorders>
              <w:left w:val="nil"/>
              <w:right w:val="single" w:color="auto" w:sz="4" w:space="0"/>
            </w:tcBorders>
            <w:noWrap w:val="0"/>
            <w:vAlign w:val="center"/>
          </w:tcPr>
          <w:p w14:paraId="3424A6C7">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需求理解</w:t>
            </w:r>
          </w:p>
        </w:tc>
        <w:tc>
          <w:tcPr>
            <w:tcW w:w="6218" w:type="dxa"/>
            <w:tcBorders>
              <w:top w:val="single" w:color="auto" w:sz="4" w:space="0"/>
              <w:left w:val="nil"/>
              <w:bottom w:val="single" w:color="auto" w:sz="4" w:space="0"/>
              <w:right w:val="single" w:color="auto" w:sz="4" w:space="0"/>
            </w:tcBorders>
            <w:noWrap w:val="0"/>
            <w:vAlign w:val="center"/>
          </w:tcPr>
          <w:p w14:paraId="74083510">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（1）评价供应商对金华市</w:t>
            </w:r>
            <w:r>
              <w:rPr>
                <w:rFonts w:hint="eastAsia" w:ascii="宋体" w:hAnsi="宋体" w:cs="宋体"/>
                <w:b w:val="0"/>
                <w:bCs w:val="0"/>
                <w:color w:val="auto"/>
                <w:sz w:val="24"/>
                <w:szCs w:val="24"/>
                <w:highlight w:val="none"/>
                <w:lang w:val="en-US" w:eastAsia="zh-CN"/>
              </w:rPr>
              <w:t>产业</w:t>
            </w:r>
            <w:r>
              <w:rPr>
                <w:rFonts w:hint="eastAsia" w:ascii="宋体" w:hAnsi="宋体" w:eastAsia="宋体" w:cs="宋体"/>
                <w:b w:val="0"/>
                <w:bCs w:val="0"/>
                <w:color w:val="auto"/>
                <w:sz w:val="24"/>
                <w:szCs w:val="24"/>
                <w:highlight w:val="none"/>
                <w:lang w:val="en-US" w:eastAsia="zh-CN"/>
              </w:rPr>
              <w:t>发展现状</w:t>
            </w:r>
            <w:r>
              <w:rPr>
                <w:rFonts w:hint="eastAsia" w:ascii="宋体" w:hAnsi="宋体" w:eastAsia="宋体" w:cs="宋体"/>
                <w:color w:val="auto"/>
                <w:sz w:val="24"/>
                <w:szCs w:val="24"/>
                <w:highlight w:val="none"/>
                <w:lang w:bidi="ar"/>
              </w:rPr>
              <w:t>、产业空间布局优化、产业结构转型升级等方面</w:t>
            </w:r>
            <w:r>
              <w:rPr>
                <w:rFonts w:hint="eastAsia" w:ascii="宋体" w:hAnsi="宋体" w:eastAsia="宋体" w:cs="宋体"/>
                <w:b w:val="0"/>
                <w:bCs w:val="0"/>
                <w:color w:val="auto"/>
                <w:sz w:val="24"/>
                <w:szCs w:val="24"/>
                <w:highlight w:val="none"/>
                <w:lang w:val="en-US" w:eastAsia="zh-CN"/>
              </w:rPr>
              <w:t>了解，对</w:t>
            </w:r>
            <w:r>
              <w:rPr>
                <w:rFonts w:hint="eastAsia" w:ascii="宋体" w:hAnsi="宋体" w:eastAsia="宋体" w:cs="宋体"/>
                <w:i w:val="0"/>
                <w:caps w:val="0"/>
                <w:color w:val="auto"/>
                <w:spacing w:val="0"/>
                <w:sz w:val="24"/>
                <w:szCs w:val="24"/>
                <w:highlight w:val="none"/>
                <w:lang w:val="en-US" w:eastAsia="zh-CN"/>
              </w:rPr>
              <w:t>智能制造综合发展服务方面</w:t>
            </w:r>
            <w:r>
              <w:rPr>
                <w:rFonts w:hint="eastAsia" w:ascii="宋体" w:hAnsi="宋体" w:eastAsia="宋体" w:cs="宋体"/>
                <w:b w:val="0"/>
                <w:bCs w:val="0"/>
                <w:color w:val="auto"/>
                <w:sz w:val="24"/>
                <w:szCs w:val="24"/>
                <w:highlight w:val="none"/>
                <w:lang w:val="en-US" w:eastAsia="zh-CN"/>
              </w:rPr>
              <w:t>背景的理解，对前期工作的分析情况（3，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0E6F0634">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（2）评价供应商对项目</w:t>
            </w:r>
            <w:r>
              <w:rPr>
                <w:rFonts w:hint="eastAsia" w:ascii="宋体" w:hAnsi="宋体" w:cs="宋体"/>
                <w:b w:val="0"/>
                <w:bCs w:val="0"/>
                <w:color w:val="auto"/>
                <w:sz w:val="24"/>
                <w:szCs w:val="24"/>
                <w:highlight w:val="none"/>
                <w:lang w:val="en-US" w:eastAsia="zh-CN"/>
              </w:rPr>
              <w:t>服务</w:t>
            </w:r>
            <w:r>
              <w:rPr>
                <w:rFonts w:hint="eastAsia" w:ascii="宋体" w:hAnsi="宋体" w:eastAsia="宋体" w:cs="宋体"/>
                <w:b w:val="0"/>
                <w:bCs w:val="0"/>
                <w:color w:val="auto"/>
                <w:sz w:val="24"/>
                <w:szCs w:val="24"/>
                <w:highlight w:val="none"/>
                <w:lang w:val="en-US" w:eastAsia="zh-CN"/>
              </w:rPr>
              <w:t>重点、难点的分析、拟采取的相应解决措施，以及</w:t>
            </w:r>
            <w:r>
              <w:rPr>
                <w:rFonts w:hint="eastAsia" w:ascii="宋体" w:hAnsi="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val="en-US" w:eastAsia="zh-CN"/>
              </w:rPr>
              <w:t>思路的</w:t>
            </w:r>
            <w:r>
              <w:rPr>
                <w:rFonts w:hint="eastAsia" w:ascii="宋体" w:hAnsi="宋体" w:cs="宋体"/>
                <w:b w:val="0"/>
                <w:bCs w:val="0"/>
                <w:color w:val="auto"/>
                <w:sz w:val="24"/>
                <w:szCs w:val="24"/>
                <w:highlight w:val="none"/>
                <w:lang w:val="en-US" w:eastAsia="zh-CN"/>
              </w:rPr>
              <w:t>前</w:t>
            </w:r>
            <w:r>
              <w:rPr>
                <w:rFonts w:hint="eastAsia" w:ascii="宋体" w:hAnsi="宋体" w:eastAsia="宋体" w:cs="宋体"/>
                <w:b w:val="0"/>
                <w:bCs w:val="0"/>
                <w:color w:val="auto"/>
                <w:sz w:val="24"/>
                <w:szCs w:val="24"/>
                <w:highlight w:val="none"/>
                <w:lang w:val="en-US" w:eastAsia="zh-CN"/>
              </w:rPr>
              <w:t>瞻性和持续指导意义情况（2，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tc>
        <w:tc>
          <w:tcPr>
            <w:tcW w:w="1020" w:type="dxa"/>
            <w:tcBorders>
              <w:top w:val="single" w:color="auto" w:sz="4" w:space="0"/>
              <w:left w:val="nil"/>
              <w:bottom w:val="single" w:color="auto" w:sz="4" w:space="0"/>
              <w:right w:val="single" w:color="auto" w:sz="4" w:space="0"/>
            </w:tcBorders>
            <w:noWrap w:val="0"/>
            <w:vAlign w:val="center"/>
          </w:tcPr>
          <w:p w14:paraId="7F1DDCAB">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7494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restart"/>
            <w:tcBorders>
              <w:left w:val="single" w:color="auto" w:sz="4" w:space="0"/>
              <w:right w:val="single" w:color="auto" w:sz="4" w:space="0"/>
            </w:tcBorders>
            <w:noWrap w:val="0"/>
            <w:vAlign w:val="center"/>
          </w:tcPr>
          <w:p w14:paraId="4D53084B">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59" w:type="dxa"/>
            <w:vMerge w:val="restart"/>
            <w:tcBorders>
              <w:left w:val="nil"/>
              <w:right w:val="single" w:color="auto" w:sz="4" w:space="0"/>
            </w:tcBorders>
            <w:noWrap w:val="0"/>
            <w:vAlign w:val="center"/>
          </w:tcPr>
          <w:p w14:paraId="2D198A8A">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项目实施方案</w:t>
            </w:r>
          </w:p>
        </w:tc>
        <w:tc>
          <w:tcPr>
            <w:tcW w:w="6218" w:type="dxa"/>
            <w:tcBorders>
              <w:top w:val="single" w:color="auto" w:sz="4" w:space="0"/>
              <w:left w:val="nil"/>
              <w:bottom w:val="single" w:color="auto" w:sz="4" w:space="0"/>
              <w:right w:val="single" w:color="auto" w:sz="4" w:space="0"/>
            </w:tcBorders>
            <w:noWrap w:val="0"/>
            <w:vAlign w:val="center"/>
          </w:tcPr>
          <w:p w14:paraId="171AC65C">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i w:val="0"/>
                <w:iCs w:val="0"/>
                <w:color w:val="auto"/>
                <w:kern w:val="0"/>
                <w:sz w:val="24"/>
                <w:szCs w:val="24"/>
                <w:highlight w:val="none"/>
                <w:u w:val="none"/>
                <w:lang w:val="en-US" w:eastAsia="zh-CN" w:bidi="ar"/>
              </w:rPr>
              <w:t>开展重点产业链分解，进行规划设计和实施服务方案</w:t>
            </w:r>
            <w:r>
              <w:rPr>
                <w:rFonts w:hint="eastAsia" w:ascii="宋体" w:hAnsi="宋体" w:cs="宋体"/>
                <w:b w:val="0"/>
                <w:bCs w:val="0"/>
                <w:color w:val="auto"/>
                <w:sz w:val="24"/>
                <w:szCs w:val="24"/>
                <w:highlight w:val="none"/>
                <w:lang w:val="en-US" w:eastAsia="zh-CN"/>
              </w:rPr>
              <w:t>：</w:t>
            </w:r>
          </w:p>
          <w:p w14:paraId="26CF5380">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a.评价对金华市</w:t>
            </w:r>
            <w:r>
              <w:rPr>
                <w:rFonts w:hint="eastAsia" w:ascii="宋体" w:hAnsi="宋体" w:eastAsia="宋体" w:cs="宋体"/>
                <w:color w:val="auto"/>
                <w:sz w:val="24"/>
                <w:szCs w:val="24"/>
                <w:highlight w:val="none"/>
              </w:rPr>
              <w:t>重点产业</w:t>
            </w:r>
            <w:r>
              <w:rPr>
                <w:rFonts w:hint="eastAsia" w:ascii="宋体" w:hAnsi="宋体" w:eastAsia="宋体" w:cs="宋体"/>
                <w:color w:val="auto"/>
                <w:sz w:val="24"/>
                <w:szCs w:val="24"/>
                <w:highlight w:val="none"/>
                <w:lang w:eastAsia="zh-CN"/>
              </w:rPr>
              <w:t>调研、规划</w:t>
            </w:r>
            <w:r>
              <w:rPr>
                <w:rFonts w:hint="eastAsia" w:ascii="宋体" w:hAnsi="宋体" w:eastAsia="宋体" w:cs="宋体"/>
                <w:b w:val="0"/>
                <w:bCs w:val="0"/>
                <w:color w:val="auto"/>
                <w:sz w:val="24"/>
                <w:szCs w:val="24"/>
                <w:highlight w:val="none"/>
                <w:lang w:val="en-US" w:eastAsia="zh-CN"/>
              </w:rPr>
              <w:t>目标、技术规范、规划定位、</w:t>
            </w:r>
            <w:r>
              <w:rPr>
                <w:rFonts w:hint="eastAsia" w:ascii="宋体" w:hAnsi="宋体" w:cs="宋体"/>
                <w:b w:val="0"/>
                <w:bCs w:val="0"/>
                <w:color w:val="auto"/>
                <w:sz w:val="24"/>
                <w:szCs w:val="24"/>
                <w:highlight w:val="none"/>
                <w:lang w:val="en-US" w:eastAsia="zh-CN"/>
              </w:rPr>
              <w:t>预</w:t>
            </w:r>
            <w:r>
              <w:rPr>
                <w:rFonts w:hint="eastAsia" w:ascii="宋体" w:hAnsi="宋体" w:eastAsia="宋体" w:cs="宋体"/>
                <w:b w:val="0"/>
                <w:bCs w:val="0"/>
                <w:color w:val="auto"/>
                <w:sz w:val="24"/>
                <w:szCs w:val="24"/>
                <w:highlight w:val="none"/>
                <w:lang w:val="en-US" w:eastAsia="zh-CN"/>
              </w:rPr>
              <w:t>期</w:t>
            </w:r>
            <w:r>
              <w:rPr>
                <w:rFonts w:hint="eastAsia" w:ascii="宋体" w:hAnsi="宋体" w:cs="宋体"/>
                <w:b w:val="0"/>
                <w:bCs w:val="0"/>
                <w:color w:val="auto"/>
                <w:sz w:val="24"/>
                <w:szCs w:val="24"/>
                <w:highlight w:val="none"/>
                <w:lang w:val="en-US" w:eastAsia="zh-CN"/>
              </w:rPr>
              <w:t>成果</w:t>
            </w:r>
            <w:r>
              <w:rPr>
                <w:rFonts w:hint="eastAsia" w:ascii="宋体" w:hAnsi="宋体" w:eastAsia="宋体" w:cs="宋体"/>
                <w:b w:val="0"/>
                <w:bCs w:val="0"/>
                <w:color w:val="auto"/>
                <w:sz w:val="24"/>
                <w:szCs w:val="24"/>
                <w:highlight w:val="none"/>
                <w:lang w:val="en-US" w:eastAsia="zh-CN"/>
              </w:rPr>
              <w:t>、成果应用示范等方案内容有效性（4，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33E0CA94">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b.评价对</w:t>
            </w:r>
            <w:r>
              <w:rPr>
                <w:rFonts w:hint="eastAsia" w:ascii="宋体" w:hAnsi="宋体" w:eastAsia="宋体" w:cs="宋体"/>
                <w:i w:val="0"/>
                <w:iCs w:val="0"/>
                <w:color w:val="auto"/>
                <w:kern w:val="0"/>
                <w:sz w:val="24"/>
                <w:szCs w:val="24"/>
                <w:highlight w:val="none"/>
                <w:u w:val="none"/>
                <w:lang w:val="en-US" w:eastAsia="zh-CN" w:bidi="ar"/>
              </w:rPr>
              <w:t>开展重点产业链分解，进行规划设计和实施编制</w:t>
            </w:r>
            <w:r>
              <w:rPr>
                <w:rFonts w:hint="eastAsia" w:ascii="宋体" w:hAnsi="宋体" w:eastAsia="宋体" w:cs="宋体"/>
                <w:b w:val="0"/>
                <w:bCs w:val="0"/>
                <w:color w:val="auto"/>
                <w:sz w:val="24"/>
                <w:szCs w:val="24"/>
                <w:highlight w:val="none"/>
                <w:lang w:val="en-US" w:eastAsia="zh-CN"/>
              </w:rPr>
              <w:t>进度、成果提交进度及编制质量控制等方案内容的有效性（2，</w:t>
            </w:r>
            <w:bookmarkStart w:id="26" w:name="OLE_LINK41"/>
            <w:r>
              <w:rPr>
                <w:rFonts w:hint="eastAsia" w:ascii="宋体" w:hAnsi="宋体" w:eastAsia="宋体" w:cs="宋体"/>
                <w:b w:val="0"/>
                <w:bCs w:val="0"/>
                <w:color w:val="auto"/>
                <w:sz w:val="24"/>
                <w:szCs w:val="24"/>
                <w:highlight w:val="none"/>
                <w:lang w:val="en-US" w:eastAsia="zh-CN"/>
              </w:rPr>
              <w:t>1.5，</w:t>
            </w:r>
            <w:bookmarkEnd w:id="26"/>
            <w:r>
              <w:rPr>
                <w:rFonts w:hint="eastAsia" w:ascii="宋体" w:hAnsi="宋体" w:eastAsia="宋体" w:cs="宋体"/>
                <w:b w:val="0"/>
                <w:bCs w:val="0"/>
                <w:color w:val="auto"/>
                <w:sz w:val="24"/>
                <w:szCs w:val="24"/>
                <w:highlight w:val="none"/>
                <w:lang w:val="en-US" w:eastAsia="zh-CN"/>
              </w:rPr>
              <w:t>1，0.5，0分）。</w:t>
            </w:r>
          </w:p>
        </w:tc>
        <w:tc>
          <w:tcPr>
            <w:tcW w:w="1020" w:type="dxa"/>
            <w:tcBorders>
              <w:top w:val="single" w:color="auto" w:sz="4" w:space="0"/>
              <w:left w:val="nil"/>
              <w:bottom w:val="single" w:color="auto" w:sz="4" w:space="0"/>
              <w:right w:val="single" w:color="auto" w:sz="4" w:space="0"/>
            </w:tcBorders>
            <w:noWrap w:val="0"/>
            <w:vAlign w:val="center"/>
          </w:tcPr>
          <w:p w14:paraId="6958812F">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0B06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1D7430DE">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0741B144">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7BDF3547">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bookmarkStart w:id="27" w:name="OLE_LINK34"/>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i w:val="0"/>
                <w:iCs w:val="0"/>
                <w:color w:val="auto"/>
                <w:kern w:val="0"/>
                <w:sz w:val="24"/>
                <w:szCs w:val="24"/>
                <w:highlight w:val="none"/>
                <w:u w:val="none"/>
                <w:lang w:val="en-US" w:eastAsia="zh-CN" w:bidi="ar"/>
              </w:rPr>
              <w:t>金华市数字化建设成效调研报告编制</w:t>
            </w:r>
            <w:r>
              <w:rPr>
                <w:rFonts w:hint="eastAsia" w:ascii="宋体" w:hAnsi="宋体" w:eastAsia="宋体" w:cs="宋体"/>
                <w:b w:val="0"/>
                <w:bCs w:val="0"/>
                <w:color w:val="auto"/>
                <w:sz w:val="24"/>
                <w:szCs w:val="24"/>
                <w:highlight w:val="none"/>
                <w:lang w:val="en-US" w:eastAsia="zh-CN"/>
              </w:rPr>
              <w:t>服务方案：</w:t>
            </w:r>
          </w:p>
          <w:p w14:paraId="393CB28E">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a.评价对</w:t>
            </w:r>
            <w:r>
              <w:rPr>
                <w:rFonts w:hint="eastAsia" w:ascii="宋体" w:hAnsi="宋体" w:eastAsia="宋体" w:cs="宋体"/>
                <w:i w:val="0"/>
                <w:iCs w:val="0"/>
                <w:color w:val="auto"/>
                <w:kern w:val="0"/>
                <w:sz w:val="24"/>
                <w:szCs w:val="24"/>
                <w:highlight w:val="none"/>
                <w:u w:val="none"/>
                <w:lang w:val="en-US" w:eastAsia="zh-CN" w:bidi="ar"/>
              </w:rPr>
              <w:t>金华市数字化建设成效调研报告</w:t>
            </w:r>
            <w:r>
              <w:rPr>
                <w:rFonts w:hint="eastAsia" w:ascii="宋体" w:hAnsi="宋体" w:cs="宋体"/>
                <w:i w:val="0"/>
                <w:iCs w:val="0"/>
                <w:color w:val="auto"/>
                <w:kern w:val="0"/>
                <w:sz w:val="24"/>
                <w:szCs w:val="24"/>
                <w:highlight w:val="none"/>
                <w:u w:val="none"/>
                <w:lang w:val="en-US" w:eastAsia="zh-CN" w:bidi="ar"/>
              </w:rPr>
              <w:t>服务方案</w:t>
            </w:r>
            <w:r>
              <w:rPr>
                <w:rFonts w:hint="eastAsia" w:ascii="宋体" w:hAnsi="宋体" w:cs="宋体"/>
                <w:b w:val="0"/>
                <w:bCs w:val="0"/>
                <w:color w:val="auto"/>
                <w:sz w:val="24"/>
                <w:szCs w:val="24"/>
                <w:highlight w:val="none"/>
                <w:lang w:val="en-US" w:eastAsia="zh-CN"/>
              </w:rPr>
              <w:t>的规划</w:t>
            </w:r>
            <w:r>
              <w:rPr>
                <w:rFonts w:hint="eastAsia" w:ascii="宋体" w:hAnsi="宋体" w:eastAsia="宋体" w:cs="宋体"/>
                <w:b w:val="0"/>
                <w:bCs w:val="0"/>
                <w:color w:val="auto"/>
                <w:sz w:val="24"/>
                <w:szCs w:val="24"/>
                <w:highlight w:val="none"/>
                <w:lang w:val="en-US" w:eastAsia="zh-CN"/>
              </w:rPr>
              <w:t>目标、技术规范、规划定位、</w:t>
            </w:r>
            <w:r>
              <w:rPr>
                <w:rFonts w:hint="eastAsia" w:ascii="宋体" w:hAnsi="宋体" w:cs="宋体"/>
                <w:b w:val="0"/>
                <w:bCs w:val="0"/>
                <w:color w:val="auto"/>
                <w:sz w:val="24"/>
                <w:szCs w:val="24"/>
                <w:highlight w:val="none"/>
                <w:lang w:val="en-US" w:eastAsia="zh-CN"/>
              </w:rPr>
              <w:t>预</w:t>
            </w:r>
            <w:r>
              <w:rPr>
                <w:rFonts w:hint="eastAsia" w:ascii="宋体" w:hAnsi="宋体" w:eastAsia="宋体" w:cs="宋体"/>
                <w:b w:val="0"/>
                <w:bCs w:val="0"/>
                <w:color w:val="auto"/>
                <w:sz w:val="24"/>
                <w:szCs w:val="24"/>
                <w:highlight w:val="none"/>
                <w:lang w:val="en-US" w:eastAsia="zh-CN"/>
              </w:rPr>
              <w:t>期</w:t>
            </w:r>
            <w:r>
              <w:rPr>
                <w:rFonts w:hint="eastAsia" w:ascii="宋体" w:hAnsi="宋体" w:cs="宋体"/>
                <w:b w:val="0"/>
                <w:bCs w:val="0"/>
                <w:color w:val="auto"/>
                <w:sz w:val="24"/>
                <w:szCs w:val="24"/>
                <w:highlight w:val="none"/>
                <w:lang w:val="en-US" w:eastAsia="zh-CN"/>
              </w:rPr>
              <w:t>成果</w:t>
            </w:r>
            <w:r>
              <w:rPr>
                <w:rFonts w:hint="eastAsia" w:ascii="宋体" w:hAnsi="宋体" w:eastAsia="宋体" w:cs="宋体"/>
                <w:b w:val="0"/>
                <w:bCs w:val="0"/>
                <w:color w:val="auto"/>
                <w:sz w:val="24"/>
                <w:szCs w:val="24"/>
                <w:highlight w:val="none"/>
                <w:lang w:val="en-US" w:eastAsia="zh-CN"/>
              </w:rPr>
              <w:t>、成果应用示范等方案内容有效性（4，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36F81597">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b.评价对</w:t>
            </w:r>
            <w:r>
              <w:rPr>
                <w:rFonts w:hint="eastAsia" w:ascii="宋体" w:hAnsi="宋体" w:eastAsia="宋体" w:cs="宋体"/>
                <w:i w:val="0"/>
                <w:iCs w:val="0"/>
                <w:color w:val="auto"/>
                <w:kern w:val="0"/>
                <w:sz w:val="24"/>
                <w:szCs w:val="24"/>
                <w:highlight w:val="none"/>
                <w:u w:val="none"/>
                <w:lang w:val="en-US" w:eastAsia="zh-CN" w:bidi="ar"/>
              </w:rPr>
              <w:t>金华市数字化建设成效调研报告编制</w:t>
            </w:r>
            <w:r>
              <w:rPr>
                <w:rFonts w:hint="eastAsia" w:ascii="宋体" w:hAnsi="宋体" w:eastAsia="宋体" w:cs="宋体"/>
                <w:b w:val="0"/>
                <w:bCs w:val="0"/>
                <w:color w:val="auto"/>
                <w:sz w:val="24"/>
                <w:szCs w:val="24"/>
                <w:highlight w:val="none"/>
                <w:lang w:val="en-US" w:eastAsia="zh-CN"/>
              </w:rPr>
              <w:t>进度、成果提交进度及编制质量控制等方案内容的有效性（2，1.5，1，0.5，0分）。</w:t>
            </w:r>
            <w:bookmarkEnd w:id="27"/>
          </w:p>
        </w:tc>
        <w:tc>
          <w:tcPr>
            <w:tcW w:w="1020" w:type="dxa"/>
            <w:tcBorders>
              <w:top w:val="single" w:color="auto" w:sz="4" w:space="0"/>
              <w:left w:val="nil"/>
              <w:bottom w:val="single" w:color="auto" w:sz="4" w:space="0"/>
              <w:right w:val="single" w:color="auto" w:sz="4" w:space="0"/>
            </w:tcBorders>
            <w:noWrap w:val="0"/>
            <w:vAlign w:val="center"/>
          </w:tcPr>
          <w:p w14:paraId="23385E1C">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053E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5337F6D3">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75E35612">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2AA138C5">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Style w:val="122"/>
                <w:rFonts w:hint="eastAsia" w:ascii="宋体" w:hAnsi="宋体" w:eastAsia="宋体" w:cs="宋体"/>
                <w:color w:val="auto"/>
                <w:sz w:val="24"/>
                <w:szCs w:val="24"/>
                <w:highlight w:val="none"/>
                <w:lang w:val="en-US" w:eastAsia="zh-CN" w:bidi="ar"/>
              </w:rPr>
              <w:t>金华市低空经济发展规划报告</w:t>
            </w:r>
            <w:r>
              <w:rPr>
                <w:rFonts w:hint="eastAsia" w:ascii="宋体" w:hAnsi="宋体" w:eastAsia="宋体" w:cs="宋体"/>
                <w:i w:val="0"/>
                <w:iCs w:val="0"/>
                <w:color w:val="auto"/>
                <w:kern w:val="0"/>
                <w:sz w:val="24"/>
                <w:szCs w:val="24"/>
                <w:highlight w:val="none"/>
                <w:u w:val="none"/>
                <w:lang w:val="en-US" w:eastAsia="zh-CN" w:bidi="ar"/>
              </w:rPr>
              <w:t>编制</w:t>
            </w:r>
            <w:r>
              <w:rPr>
                <w:rFonts w:hint="eastAsia" w:ascii="宋体" w:hAnsi="宋体" w:eastAsia="宋体" w:cs="宋体"/>
                <w:b w:val="0"/>
                <w:bCs w:val="0"/>
                <w:color w:val="auto"/>
                <w:sz w:val="24"/>
                <w:szCs w:val="24"/>
                <w:highlight w:val="none"/>
                <w:lang w:val="en-US" w:eastAsia="zh-CN"/>
              </w:rPr>
              <w:t>服务方案：</w:t>
            </w:r>
          </w:p>
          <w:p w14:paraId="69C855A2">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a.评价对金</w:t>
            </w:r>
            <w:r>
              <w:rPr>
                <w:rFonts w:hint="eastAsia" w:ascii="宋体" w:hAnsi="宋体" w:eastAsia="宋体" w:cs="宋体"/>
                <w:color w:val="auto"/>
                <w:sz w:val="24"/>
                <w:szCs w:val="24"/>
                <w:highlight w:val="none"/>
              </w:rPr>
              <w:t>华市低空经济</w:t>
            </w:r>
            <w:r>
              <w:rPr>
                <w:rFonts w:hint="eastAsia" w:ascii="宋体" w:hAnsi="宋体" w:cs="宋体"/>
                <w:color w:val="auto"/>
                <w:sz w:val="24"/>
                <w:szCs w:val="24"/>
                <w:highlight w:val="none"/>
                <w:lang w:eastAsia="zh-CN"/>
              </w:rPr>
              <w:t>产业</w:t>
            </w:r>
            <w:r>
              <w:rPr>
                <w:rFonts w:hint="eastAsia" w:ascii="宋体" w:hAnsi="宋体" w:cs="宋体"/>
                <w:b w:val="0"/>
                <w:bCs w:val="0"/>
                <w:color w:val="auto"/>
                <w:sz w:val="24"/>
                <w:szCs w:val="24"/>
                <w:highlight w:val="none"/>
                <w:lang w:val="en-US" w:eastAsia="zh-CN"/>
              </w:rPr>
              <w:t>调研、规划</w:t>
            </w:r>
            <w:r>
              <w:rPr>
                <w:rFonts w:hint="eastAsia" w:ascii="宋体" w:hAnsi="宋体" w:eastAsia="宋体" w:cs="宋体"/>
                <w:b w:val="0"/>
                <w:bCs w:val="0"/>
                <w:color w:val="auto"/>
                <w:sz w:val="24"/>
                <w:szCs w:val="24"/>
                <w:highlight w:val="none"/>
                <w:lang w:val="en-US" w:eastAsia="zh-CN"/>
              </w:rPr>
              <w:t>目标、技术规范、规划定位、预期</w:t>
            </w:r>
            <w:r>
              <w:rPr>
                <w:rFonts w:hint="eastAsia" w:ascii="宋体" w:hAnsi="宋体" w:cs="宋体"/>
                <w:b w:val="0"/>
                <w:bCs w:val="0"/>
                <w:color w:val="auto"/>
                <w:sz w:val="24"/>
                <w:szCs w:val="24"/>
                <w:highlight w:val="none"/>
                <w:lang w:val="en-US" w:eastAsia="zh-CN"/>
              </w:rPr>
              <w:t>成果</w:t>
            </w:r>
            <w:r>
              <w:rPr>
                <w:rFonts w:hint="eastAsia" w:ascii="宋体" w:hAnsi="宋体" w:eastAsia="宋体" w:cs="宋体"/>
                <w:b w:val="0"/>
                <w:bCs w:val="0"/>
                <w:color w:val="auto"/>
                <w:sz w:val="24"/>
                <w:szCs w:val="24"/>
                <w:highlight w:val="none"/>
                <w:lang w:val="en-US" w:eastAsia="zh-CN"/>
              </w:rPr>
              <w:t>、成果应用示范等方案内容有效性（4，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14634A54">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b.评价对</w:t>
            </w:r>
            <w:r>
              <w:rPr>
                <w:rStyle w:val="122"/>
                <w:rFonts w:hint="eastAsia" w:ascii="宋体" w:hAnsi="宋体" w:eastAsia="宋体" w:cs="宋体"/>
                <w:color w:val="auto"/>
                <w:sz w:val="24"/>
                <w:szCs w:val="24"/>
                <w:highlight w:val="none"/>
                <w:lang w:val="en-US" w:eastAsia="zh-CN" w:bidi="ar"/>
              </w:rPr>
              <w:t>金华市低空经济发展规划报告</w:t>
            </w:r>
            <w:r>
              <w:rPr>
                <w:rFonts w:hint="eastAsia" w:ascii="宋体" w:hAnsi="宋体" w:eastAsia="宋体" w:cs="宋体"/>
                <w:b w:val="0"/>
                <w:bCs w:val="0"/>
                <w:color w:val="auto"/>
                <w:sz w:val="24"/>
                <w:szCs w:val="24"/>
                <w:highlight w:val="none"/>
                <w:lang w:val="en-US" w:eastAsia="zh-CN"/>
              </w:rPr>
              <w:t>编制进度、成果提交进度及编制质量控制等方案内容的有效性（2，1.5，1，0.5，0分）。</w:t>
            </w:r>
          </w:p>
        </w:tc>
        <w:tc>
          <w:tcPr>
            <w:tcW w:w="1020" w:type="dxa"/>
            <w:tcBorders>
              <w:top w:val="single" w:color="auto" w:sz="4" w:space="0"/>
              <w:left w:val="nil"/>
              <w:bottom w:val="single" w:color="auto" w:sz="4" w:space="0"/>
              <w:right w:val="single" w:color="auto" w:sz="4" w:space="0"/>
            </w:tcBorders>
            <w:noWrap w:val="0"/>
            <w:vAlign w:val="center"/>
          </w:tcPr>
          <w:p w14:paraId="4D7EC81F">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5D57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0B6E5723">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5A9AE013">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786A9565">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Style w:val="122"/>
                <w:rFonts w:hint="eastAsia" w:ascii="宋体" w:hAnsi="宋体" w:eastAsia="宋体" w:cs="宋体"/>
                <w:color w:val="auto"/>
                <w:sz w:val="24"/>
                <w:szCs w:val="24"/>
                <w:highlight w:val="none"/>
                <w:lang w:val="en-US" w:eastAsia="zh-CN" w:bidi="ar"/>
              </w:rPr>
              <w:t>打造低空经济应用示范场景</w:t>
            </w:r>
            <w:r>
              <w:rPr>
                <w:rFonts w:hint="eastAsia" w:ascii="宋体" w:hAnsi="宋体" w:eastAsia="宋体" w:cs="宋体"/>
                <w:b w:val="0"/>
                <w:bCs w:val="0"/>
                <w:color w:val="auto"/>
                <w:sz w:val="24"/>
                <w:szCs w:val="24"/>
                <w:highlight w:val="none"/>
                <w:lang w:val="en-US" w:eastAsia="zh-CN"/>
              </w:rPr>
              <w:t>服务方案：</w:t>
            </w:r>
          </w:p>
          <w:p w14:paraId="33954381">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a.评价对</w:t>
            </w:r>
            <w:r>
              <w:rPr>
                <w:rFonts w:hint="eastAsia" w:ascii="宋体" w:hAnsi="宋体" w:eastAsia="宋体" w:cs="宋体"/>
                <w:color w:val="auto"/>
                <w:sz w:val="24"/>
                <w:szCs w:val="24"/>
                <w:highlight w:val="none"/>
              </w:rPr>
              <w:t>国家及地方低空经济政策</w:t>
            </w:r>
            <w:r>
              <w:rPr>
                <w:rFonts w:hint="eastAsia" w:ascii="宋体" w:hAnsi="宋体" w:eastAsia="宋体" w:cs="宋体"/>
                <w:color w:val="auto"/>
                <w:sz w:val="24"/>
                <w:szCs w:val="24"/>
                <w:highlight w:val="none"/>
                <w:lang w:eastAsia="zh-CN"/>
              </w:rPr>
              <w:t>的了解，服务目标</w:t>
            </w:r>
            <w:r>
              <w:rPr>
                <w:rFonts w:hint="eastAsia" w:ascii="宋体" w:hAnsi="宋体" w:eastAsia="宋体" w:cs="宋体"/>
                <w:b w:val="0"/>
                <w:bCs w:val="0"/>
                <w:color w:val="auto"/>
                <w:sz w:val="24"/>
                <w:szCs w:val="24"/>
                <w:highlight w:val="none"/>
                <w:lang w:val="en-US" w:eastAsia="zh-CN"/>
              </w:rPr>
              <w:t>、技术规范、定位、</w:t>
            </w:r>
            <w:r>
              <w:rPr>
                <w:rFonts w:hint="eastAsia" w:ascii="宋体" w:hAnsi="宋体" w:cs="宋体"/>
                <w:b w:val="0"/>
                <w:bCs w:val="0"/>
                <w:color w:val="auto"/>
                <w:sz w:val="24"/>
                <w:szCs w:val="24"/>
                <w:highlight w:val="none"/>
                <w:lang w:val="en-US" w:eastAsia="zh-CN"/>
              </w:rPr>
              <w:t>保障机制</w:t>
            </w:r>
            <w:r>
              <w:rPr>
                <w:rFonts w:hint="eastAsia" w:ascii="宋体" w:hAnsi="宋体" w:eastAsia="宋体" w:cs="宋体"/>
                <w:b w:val="0"/>
                <w:bCs w:val="0"/>
                <w:color w:val="auto"/>
                <w:sz w:val="24"/>
                <w:szCs w:val="24"/>
                <w:highlight w:val="none"/>
                <w:lang w:val="en-US" w:eastAsia="zh-CN"/>
              </w:rPr>
              <w:t>、技术成果应用示范等方案内容有效性（4，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520DB814">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b.评价对</w:t>
            </w:r>
            <w:r>
              <w:rPr>
                <w:rStyle w:val="122"/>
                <w:rFonts w:hint="eastAsia" w:ascii="宋体" w:hAnsi="宋体" w:eastAsia="宋体" w:cs="宋体"/>
                <w:color w:val="auto"/>
                <w:sz w:val="24"/>
                <w:szCs w:val="24"/>
                <w:highlight w:val="none"/>
                <w:lang w:val="en-US" w:eastAsia="zh-CN" w:bidi="ar"/>
              </w:rPr>
              <w:t>打造低空经济应用示范场景实施</w:t>
            </w:r>
            <w:r>
              <w:rPr>
                <w:rFonts w:hint="eastAsia" w:ascii="宋体" w:hAnsi="宋体" w:eastAsia="宋体" w:cs="宋体"/>
                <w:b w:val="0"/>
                <w:bCs w:val="0"/>
                <w:color w:val="auto"/>
                <w:sz w:val="24"/>
                <w:szCs w:val="24"/>
                <w:highlight w:val="none"/>
                <w:lang w:val="en-US" w:eastAsia="zh-CN"/>
              </w:rPr>
              <w:t>进度、成果提交进度及质量控制等方案内容的有效性（2，1.5，1，0.5，0分）。</w:t>
            </w:r>
          </w:p>
        </w:tc>
        <w:tc>
          <w:tcPr>
            <w:tcW w:w="1020" w:type="dxa"/>
            <w:tcBorders>
              <w:top w:val="single" w:color="auto" w:sz="4" w:space="0"/>
              <w:left w:val="nil"/>
              <w:bottom w:val="single" w:color="auto" w:sz="4" w:space="0"/>
              <w:right w:val="single" w:color="auto" w:sz="4" w:space="0"/>
            </w:tcBorders>
            <w:noWrap w:val="0"/>
            <w:vAlign w:val="center"/>
          </w:tcPr>
          <w:p w14:paraId="28582EF6">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044FD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0C29E613">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4A3324A5">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1750B630">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举办培训和技术分析研讨会服务方案</w:t>
            </w:r>
            <w:r>
              <w:rPr>
                <w:rFonts w:hint="eastAsia" w:ascii="宋体" w:hAnsi="宋体" w:eastAsia="宋体" w:cs="宋体"/>
                <w:b w:val="0"/>
                <w:bCs w:val="0"/>
                <w:color w:val="auto"/>
                <w:sz w:val="24"/>
                <w:szCs w:val="24"/>
                <w:highlight w:val="none"/>
                <w:lang w:val="en-US" w:eastAsia="zh-CN"/>
              </w:rPr>
              <w:t>：</w:t>
            </w:r>
          </w:p>
          <w:p w14:paraId="551F4CAD">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a.评价对</w:t>
            </w:r>
            <w:r>
              <w:rPr>
                <w:rFonts w:hint="eastAsia" w:ascii="宋体" w:hAnsi="宋体" w:eastAsia="宋体" w:cs="宋体"/>
                <w:i w:val="0"/>
                <w:iCs w:val="0"/>
                <w:color w:val="auto"/>
                <w:kern w:val="0"/>
                <w:sz w:val="24"/>
                <w:szCs w:val="24"/>
                <w:highlight w:val="none"/>
                <w:u w:val="none"/>
                <w:lang w:val="en-US" w:eastAsia="zh-CN" w:bidi="ar"/>
              </w:rPr>
              <w:t>智能化、信息化、技能型人才培训、技术分析研讨会活动：包括培训目标、培训方式、进度安排、培训课程初步</w:t>
            </w:r>
            <w:r>
              <w:rPr>
                <w:rFonts w:hint="eastAsia" w:ascii="宋体" w:hAnsi="宋体" w:eastAsia="宋体" w:cs="宋体"/>
                <w:i w:val="0"/>
                <w:iCs w:val="0"/>
                <w:color w:val="auto"/>
                <w:sz w:val="24"/>
                <w:szCs w:val="24"/>
                <w:highlight w:val="none"/>
                <w:u w:val="none"/>
                <w:lang w:val="en-US" w:eastAsia="zh-CN"/>
              </w:rPr>
              <w:t>设计、师资力量、场地选择，内外部宣传</w:t>
            </w:r>
            <w:r>
              <w:rPr>
                <w:rFonts w:hint="eastAsia" w:ascii="宋体" w:hAnsi="宋体" w:eastAsia="宋体" w:cs="宋体"/>
                <w:b w:val="0"/>
                <w:bCs w:val="0"/>
                <w:color w:val="auto"/>
                <w:sz w:val="24"/>
                <w:szCs w:val="24"/>
                <w:highlight w:val="none"/>
                <w:lang w:val="en-US" w:eastAsia="zh-CN"/>
              </w:rPr>
              <w:t>等方案内容有效性（2，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74DEA652">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b.评价</w:t>
            </w:r>
            <w:r>
              <w:rPr>
                <w:rFonts w:hint="eastAsia" w:ascii="宋体" w:hAnsi="宋体" w:eastAsia="宋体" w:cs="宋体"/>
                <w:i w:val="0"/>
                <w:iCs w:val="0"/>
                <w:color w:val="auto"/>
                <w:kern w:val="0"/>
                <w:sz w:val="24"/>
                <w:szCs w:val="24"/>
                <w:highlight w:val="none"/>
                <w:u w:val="none"/>
                <w:lang w:val="en-US" w:eastAsia="zh-CN" w:bidi="ar"/>
              </w:rPr>
              <w:t>技术分析研讨会活动：包括活动目标、参与主体、进度安排、活动流程设计等</w:t>
            </w:r>
            <w:r>
              <w:rPr>
                <w:rFonts w:hint="eastAsia" w:ascii="宋体" w:hAnsi="宋体" w:eastAsia="宋体" w:cs="宋体"/>
                <w:b w:val="0"/>
                <w:bCs w:val="0"/>
                <w:color w:val="auto"/>
                <w:sz w:val="24"/>
                <w:szCs w:val="24"/>
                <w:highlight w:val="none"/>
                <w:lang w:val="en-US" w:eastAsia="zh-CN"/>
              </w:rPr>
              <w:t>方案内容的有效性（2，1.5，1，0.5，0分）。</w:t>
            </w:r>
          </w:p>
        </w:tc>
        <w:tc>
          <w:tcPr>
            <w:tcW w:w="1020" w:type="dxa"/>
            <w:tcBorders>
              <w:top w:val="single" w:color="auto" w:sz="4" w:space="0"/>
              <w:left w:val="nil"/>
              <w:bottom w:val="single" w:color="auto" w:sz="4" w:space="0"/>
              <w:right w:val="single" w:color="auto" w:sz="4" w:space="0"/>
            </w:tcBorders>
            <w:noWrap w:val="0"/>
            <w:vAlign w:val="center"/>
          </w:tcPr>
          <w:p w14:paraId="1806F1FD">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14:paraId="19A6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57BCDE70">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4AF9323A">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5E2D777F">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（6）组织开展数字化车间、智能工厂验收评定服务方案：</w:t>
            </w:r>
          </w:p>
          <w:p w14:paraId="54543AFE">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a.评价包括验收专家组织、评定通过标准设置、评定方式、评审资料准备等方案内容有效性</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5，4.5，</w:t>
            </w: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p w14:paraId="382A50DA">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b.评价此项服务进度安排、质量保证及成果提交等方案内容的有效性（3，2.5，2，1.5，1，0.5，0分）。</w:t>
            </w:r>
          </w:p>
        </w:tc>
        <w:tc>
          <w:tcPr>
            <w:tcW w:w="1020" w:type="dxa"/>
            <w:tcBorders>
              <w:top w:val="single" w:color="auto" w:sz="4" w:space="0"/>
              <w:left w:val="nil"/>
              <w:bottom w:val="single" w:color="auto" w:sz="4" w:space="0"/>
              <w:right w:val="single" w:color="auto" w:sz="4" w:space="0"/>
            </w:tcBorders>
            <w:noWrap w:val="0"/>
            <w:vAlign w:val="center"/>
          </w:tcPr>
          <w:p w14:paraId="6067BAD4">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2D01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1DD927ED">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2B017B09">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55C555B3">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（7）金华市重点实验室建设方案：</w:t>
            </w:r>
          </w:p>
          <w:p w14:paraId="3E1FD721">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cs="宋体"/>
                <w:b w:val="0"/>
                <w:bCs w:val="0"/>
                <w:color w:val="auto"/>
                <w:sz w:val="24"/>
                <w:szCs w:val="24"/>
                <w:highlight w:val="cyan"/>
                <w:lang w:val="en-US" w:eastAsia="zh-CN"/>
              </w:rPr>
            </w:pPr>
            <w:r>
              <w:rPr>
                <w:rFonts w:hint="eastAsia" w:ascii="宋体" w:hAnsi="宋体" w:cs="宋体"/>
                <w:b w:val="0"/>
                <w:bCs w:val="0"/>
                <w:color w:val="auto"/>
                <w:sz w:val="24"/>
                <w:szCs w:val="24"/>
                <w:highlight w:val="none"/>
                <w:lang w:val="en-US" w:eastAsia="zh-CN"/>
              </w:rPr>
              <w:t>a.评价包括重点实验室建设行业方向、近远期建设目标、预期成果等方案内容有效性（5，4.5，4,3.5，3，2.5，2，1.5，1，0.5，0分）。</w:t>
            </w:r>
          </w:p>
          <w:p w14:paraId="038B971C">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b.评价此项服务进度计划安排及进度保障措施的有效性（3，2.5，2，1.5，1，0.5，0分）。</w:t>
            </w:r>
          </w:p>
        </w:tc>
        <w:tc>
          <w:tcPr>
            <w:tcW w:w="1020" w:type="dxa"/>
            <w:tcBorders>
              <w:top w:val="single" w:color="auto" w:sz="4" w:space="0"/>
              <w:left w:val="nil"/>
              <w:bottom w:val="single" w:color="auto" w:sz="4" w:space="0"/>
              <w:right w:val="single" w:color="auto" w:sz="4" w:space="0"/>
            </w:tcBorders>
            <w:noWrap w:val="0"/>
            <w:vAlign w:val="center"/>
          </w:tcPr>
          <w:p w14:paraId="442013E1">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14:paraId="2B4D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1EBA7A43">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09CF4D82">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796937F5">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（8）针对需求中其他服务任务的工作方案：</w:t>
            </w:r>
          </w:p>
          <w:p w14:paraId="55756CDB">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a.评对于采购需求中其他服务内容的进度计划、实施目标、成果预期等方案内容有效性（5，4.5，4，3.5，3，2.5，2，1.5，1，0.5，0分）。 </w:t>
            </w:r>
          </w:p>
          <w:p w14:paraId="62AC0697">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b.评价对其他服务内容进度计划、成果提交进度及编制质量控制等方案内容的有效性（3，2.5，2，1.5，1，0.5，0分）。</w:t>
            </w:r>
          </w:p>
        </w:tc>
        <w:tc>
          <w:tcPr>
            <w:tcW w:w="1020" w:type="dxa"/>
            <w:tcBorders>
              <w:top w:val="single" w:color="auto" w:sz="4" w:space="0"/>
              <w:left w:val="nil"/>
              <w:bottom w:val="single" w:color="auto" w:sz="4" w:space="0"/>
              <w:right w:val="single" w:color="auto" w:sz="4" w:space="0"/>
            </w:tcBorders>
            <w:noWrap w:val="0"/>
            <w:vAlign w:val="center"/>
          </w:tcPr>
          <w:p w14:paraId="68A3361B">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r>
      <w:tr w14:paraId="369FE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vMerge w:val="continue"/>
            <w:tcBorders>
              <w:left w:val="single" w:color="auto" w:sz="4" w:space="0"/>
              <w:right w:val="single" w:color="auto" w:sz="4" w:space="0"/>
            </w:tcBorders>
            <w:noWrap w:val="0"/>
            <w:vAlign w:val="center"/>
          </w:tcPr>
          <w:p w14:paraId="73844337">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p>
        </w:tc>
        <w:tc>
          <w:tcPr>
            <w:tcW w:w="1259" w:type="dxa"/>
            <w:vMerge w:val="continue"/>
            <w:tcBorders>
              <w:left w:val="nil"/>
              <w:right w:val="single" w:color="auto" w:sz="4" w:space="0"/>
            </w:tcBorders>
            <w:noWrap w:val="0"/>
            <w:vAlign w:val="center"/>
          </w:tcPr>
          <w:p w14:paraId="333768AC">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eastAsia" w:ascii="宋体" w:hAnsi="宋体" w:eastAsia="宋体" w:cs="宋体"/>
                <w:color w:val="auto"/>
                <w:sz w:val="24"/>
                <w:szCs w:val="24"/>
                <w:highlight w:val="none"/>
                <w:lang w:val="en-US" w:eastAsia="zh-CN" w:bidi="ar"/>
              </w:rPr>
            </w:pPr>
          </w:p>
        </w:tc>
        <w:tc>
          <w:tcPr>
            <w:tcW w:w="6218" w:type="dxa"/>
            <w:tcBorders>
              <w:top w:val="single" w:color="auto" w:sz="4" w:space="0"/>
              <w:left w:val="nil"/>
              <w:bottom w:val="single" w:color="auto" w:sz="4" w:space="0"/>
              <w:right w:val="single" w:color="auto" w:sz="4" w:space="0"/>
            </w:tcBorders>
            <w:noWrap w:val="0"/>
            <w:vAlign w:val="center"/>
          </w:tcPr>
          <w:p w14:paraId="09A139BF">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kern w:val="2"/>
                <w:sz w:val="24"/>
                <w:szCs w:val="24"/>
                <w:highlight w:val="none"/>
                <w:u w:val="none" w:color="000000"/>
                <w:lang w:val="en-US" w:eastAsia="zh-CN" w:bidi="ar-SA"/>
              </w:rPr>
            </w:pPr>
            <w:bookmarkStart w:id="28" w:name="OLE_LINK36"/>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rPr>
              <w:t>对服务过程中出现不可预见事件时可采取的应急保障预案有效性</w:t>
            </w:r>
            <w:bookmarkStart w:id="29" w:name="OLE_LINK42"/>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，3.5，</w:t>
            </w: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bookmarkEnd w:id="29"/>
            <w:r>
              <w:rPr>
                <w:rFonts w:hint="eastAsia" w:ascii="宋体" w:hAnsi="宋体" w:eastAsia="宋体" w:cs="宋体"/>
                <w:b w:val="0"/>
                <w:bCs w:val="0"/>
                <w:color w:val="auto"/>
                <w:sz w:val="24"/>
                <w:szCs w:val="24"/>
                <w:highlight w:val="none"/>
                <w:lang w:val="en-US" w:eastAsia="zh-CN"/>
              </w:rPr>
              <w:t>。</w:t>
            </w:r>
            <w:bookmarkEnd w:id="28"/>
          </w:p>
        </w:tc>
        <w:tc>
          <w:tcPr>
            <w:tcW w:w="1020" w:type="dxa"/>
            <w:tcBorders>
              <w:top w:val="single" w:color="auto" w:sz="4" w:space="0"/>
              <w:left w:val="nil"/>
              <w:bottom w:val="single" w:color="auto" w:sz="4" w:space="0"/>
              <w:right w:val="single" w:color="auto" w:sz="4" w:space="0"/>
            </w:tcBorders>
            <w:noWrap w:val="0"/>
            <w:vAlign w:val="center"/>
          </w:tcPr>
          <w:p w14:paraId="3AFFA687">
            <w:pPr>
              <w:keepNext w:val="0"/>
              <w:keepLines w:val="0"/>
              <w:pageBreakBefore w:val="0"/>
              <w:widowControl/>
              <w:wordWrap/>
              <w:overflowPunct/>
              <w:topLinePunct w:val="0"/>
              <w:autoSpaceDE/>
              <w:autoSpaceDN/>
              <w:bidi w:val="0"/>
              <w:adjustRightInd/>
              <w:spacing w:line="340" w:lineRule="exact"/>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r>
      <w:tr w14:paraId="66BC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tcBorders>
              <w:left w:val="single" w:color="auto" w:sz="4" w:space="0"/>
              <w:right w:val="single" w:color="auto" w:sz="4" w:space="0"/>
            </w:tcBorders>
            <w:noWrap w:val="0"/>
            <w:vAlign w:val="center"/>
          </w:tcPr>
          <w:p w14:paraId="0CA882EE">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259" w:type="dxa"/>
            <w:tcBorders>
              <w:left w:val="nil"/>
              <w:right w:val="single" w:color="auto" w:sz="4" w:space="0"/>
            </w:tcBorders>
            <w:noWrap w:val="0"/>
            <w:vAlign w:val="center"/>
          </w:tcPr>
          <w:p w14:paraId="500898A3">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default" w:ascii="宋体" w:hAnsi="宋体" w:eastAsia="宋体" w:cs="宋体"/>
                <w:color w:val="auto"/>
                <w:sz w:val="24"/>
                <w:szCs w:val="24"/>
                <w:highlight w:val="none"/>
                <w:lang w:val="en-US" w:eastAsia="zh-CN" w:bidi="ar"/>
              </w:rPr>
            </w:pPr>
            <w:bookmarkStart w:id="30" w:name="OLE_LINK37"/>
            <w:r>
              <w:rPr>
                <w:rFonts w:hint="eastAsia" w:ascii="宋体" w:hAnsi="宋体" w:eastAsia="宋体" w:cs="宋体"/>
                <w:color w:val="auto"/>
                <w:sz w:val="24"/>
                <w:szCs w:val="24"/>
                <w:highlight w:val="none"/>
                <w:lang w:val="en-US" w:eastAsia="zh-CN" w:bidi="ar"/>
              </w:rPr>
              <w:t>售后服务方案</w:t>
            </w:r>
            <w:bookmarkEnd w:id="30"/>
          </w:p>
        </w:tc>
        <w:tc>
          <w:tcPr>
            <w:tcW w:w="6218" w:type="dxa"/>
            <w:tcBorders>
              <w:top w:val="single" w:color="auto" w:sz="4" w:space="0"/>
              <w:left w:val="nil"/>
              <w:bottom w:val="single" w:color="auto" w:sz="4" w:space="0"/>
              <w:right w:val="single" w:color="auto" w:sz="4" w:space="0"/>
            </w:tcBorders>
            <w:noWrap w:val="0"/>
            <w:vAlign w:val="center"/>
          </w:tcPr>
          <w:p w14:paraId="593126DA">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（1）供应商承诺服务响应时间有1小时内（含）的得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分，4小时内（含）的得</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lang w:val="en-US" w:eastAsia="zh-CN"/>
              </w:rPr>
              <w:t>分，超过4小时或未承诺的得0分。</w:t>
            </w:r>
          </w:p>
          <w:p w14:paraId="07C3B2D1">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（2）服务过程中，供应商确保成果资料安全、保密采取的方案措施有效性，以及保密设施设备投入情况（3，2.5，2，1.5，1，0.5，0分）。</w:t>
            </w:r>
          </w:p>
          <w:p w14:paraId="32B94E3C">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（3）成果提交后，供应商承诺可继续给予采购人服务配合、技术支持、专家团队保障等的得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分，提供承诺函，未提供的得0分。</w:t>
            </w:r>
          </w:p>
        </w:tc>
        <w:tc>
          <w:tcPr>
            <w:tcW w:w="1020" w:type="dxa"/>
            <w:tcBorders>
              <w:top w:val="single" w:color="auto" w:sz="4" w:space="0"/>
              <w:left w:val="nil"/>
              <w:bottom w:val="single" w:color="auto" w:sz="4" w:space="0"/>
              <w:right w:val="single" w:color="auto" w:sz="4" w:space="0"/>
            </w:tcBorders>
            <w:noWrap w:val="0"/>
            <w:vAlign w:val="center"/>
          </w:tcPr>
          <w:p w14:paraId="5B7EC536">
            <w:pPr>
              <w:pStyle w:val="19"/>
              <w:keepNext w:val="0"/>
              <w:keepLines w:val="0"/>
              <w:pageBreakBefore w:val="0"/>
              <w:wordWrap/>
              <w:overflowPunct/>
              <w:topLinePunct w:val="0"/>
              <w:autoSpaceDE/>
              <w:autoSpaceDN/>
              <w:bidi w:val="0"/>
              <w:adjustRightInd/>
              <w:spacing w:after="0" w:line="340" w:lineRule="exact"/>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r>
      <w:tr w14:paraId="694C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7" w:type="dxa"/>
            <w:tcBorders>
              <w:top w:val="single" w:color="auto" w:sz="4" w:space="0"/>
              <w:left w:val="single" w:color="auto" w:sz="4" w:space="0"/>
              <w:right w:val="single" w:color="auto" w:sz="4" w:space="0"/>
            </w:tcBorders>
            <w:noWrap w:val="0"/>
            <w:vAlign w:val="center"/>
          </w:tcPr>
          <w:p w14:paraId="268EE970">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tcBorders>
              <w:top w:val="single" w:color="auto" w:sz="4" w:space="0"/>
              <w:left w:val="nil"/>
              <w:right w:val="single" w:color="auto" w:sz="4" w:space="0"/>
            </w:tcBorders>
            <w:noWrap w:val="0"/>
            <w:vAlign w:val="center"/>
          </w:tcPr>
          <w:p w14:paraId="2B23CA0C">
            <w:pPr>
              <w:keepNext w:val="0"/>
              <w:keepLines w:val="0"/>
              <w:pageBreakBefore w:val="0"/>
              <w:widowControl w:val="0"/>
              <w:kinsoku w:val="0"/>
              <w:wordWrap/>
              <w:overflowPunct/>
              <w:topLinePunct w:val="0"/>
              <w:autoSpaceDE/>
              <w:autoSpaceDN/>
              <w:bidi w:val="0"/>
              <w:adjustRightInd/>
              <w:spacing w:beforeAutospacing="0" w:afterAutospacing="0" w:line="340" w:lineRule="exact"/>
              <w:jc w:val="center"/>
              <w:textAlignment w:val="baseline"/>
              <w:rPr>
                <w:rFonts w:hint="eastAsia" w:ascii="宋体" w:hAnsi="宋体" w:eastAsia="宋体" w:cs="宋体"/>
                <w:color w:val="auto"/>
                <w:sz w:val="24"/>
                <w:szCs w:val="24"/>
                <w:highlight w:val="none"/>
                <w:lang w:bidi="ar"/>
              </w:rPr>
            </w:pPr>
            <w:r>
              <w:rPr>
                <w:rFonts w:hint="eastAsia" w:ascii="宋体" w:hAnsi="宋体" w:cs="宋体"/>
                <w:color w:val="auto"/>
                <w:sz w:val="24"/>
                <w:szCs w:val="24"/>
                <w:highlight w:val="none"/>
                <w:lang w:val="en-US" w:eastAsia="zh-CN" w:bidi="ar"/>
              </w:rPr>
              <w:t>服务能力</w:t>
            </w:r>
          </w:p>
        </w:tc>
        <w:tc>
          <w:tcPr>
            <w:tcW w:w="6218" w:type="dxa"/>
            <w:tcBorders>
              <w:top w:val="single" w:color="auto" w:sz="4" w:space="0"/>
              <w:left w:val="nil"/>
              <w:bottom w:val="single" w:color="auto" w:sz="4" w:space="0"/>
              <w:right w:val="single" w:color="auto" w:sz="4" w:space="0"/>
            </w:tcBorders>
            <w:noWrap w:val="0"/>
            <w:vAlign w:val="center"/>
          </w:tcPr>
          <w:p w14:paraId="6B54037D">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（1）供应商在</w:t>
            </w:r>
            <w:r>
              <w:rPr>
                <w:rFonts w:hint="default" w:ascii="宋体" w:hAnsi="宋体" w:eastAsia="宋体" w:cs="宋体"/>
                <w:b w:val="0"/>
                <w:bCs w:val="0"/>
                <w:color w:val="auto"/>
                <w:sz w:val="24"/>
                <w:szCs w:val="24"/>
                <w:highlight w:val="none"/>
                <w:lang w:val="en-US" w:eastAsia="zh-CN"/>
              </w:rPr>
              <w:t>协助企业申报国家级、省级制造业首台（套）</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产品（首台、套</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装备</w:t>
            </w:r>
            <w:r>
              <w:rPr>
                <w:rFonts w:hint="eastAsia" w:ascii="宋体" w:hAnsi="宋体" w:cs="宋体"/>
                <w:b w:val="0"/>
                <w:bCs w:val="0"/>
                <w:color w:val="auto"/>
                <w:sz w:val="24"/>
                <w:szCs w:val="24"/>
                <w:highlight w:val="none"/>
                <w:lang w:val="en-US" w:eastAsia="zh-CN"/>
              </w:rPr>
              <w:t>、金华</w:t>
            </w:r>
            <w:r>
              <w:rPr>
                <w:rFonts w:hint="default" w:ascii="宋体" w:hAnsi="宋体" w:eastAsia="宋体" w:cs="宋体"/>
                <w:b w:val="0"/>
                <w:bCs w:val="0"/>
                <w:color w:val="auto"/>
                <w:sz w:val="24"/>
                <w:szCs w:val="24"/>
                <w:highlight w:val="none"/>
                <w:lang w:val="en-US" w:eastAsia="zh-CN"/>
              </w:rPr>
              <w:t>市创新项目</w:t>
            </w:r>
            <w:r>
              <w:rPr>
                <w:rFonts w:hint="eastAsia" w:ascii="宋体" w:hAnsi="宋体" w:cs="宋体"/>
                <w:b w:val="0"/>
                <w:bCs w:val="0"/>
                <w:color w:val="auto"/>
                <w:sz w:val="24"/>
                <w:szCs w:val="24"/>
                <w:highlight w:val="none"/>
                <w:lang w:val="en-US" w:eastAsia="zh-CN"/>
              </w:rPr>
              <w:t>且申报成功的，主持金华市科技计划项目、与</w:t>
            </w:r>
            <w:r>
              <w:rPr>
                <w:rFonts w:hint="default" w:ascii="宋体" w:hAnsi="宋体" w:cs="宋体"/>
                <w:color w:val="auto"/>
                <w:sz w:val="24"/>
                <w:szCs w:val="24"/>
                <w:highlight w:val="none"/>
                <w:lang w:val="en-US" w:eastAsia="zh-CN"/>
              </w:rPr>
              <w:t>企业共同</w:t>
            </w:r>
            <w:r>
              <w:rPr>
                <w:rFonts w:hint="eastAsia" w:ascii="宋体" w:hAnsi="宋体" w:cs="宋体"/>
                <w:color w:val="auto"/>
                <w:sz w:val="24"/>
                <w:szCs w:val="24"/>
                <w:highlight w:val="none"/>
                <w:lang w:val="en-US" w:eastAsia="zh-CN"/>
              </w:rPr>
              <w:t>建立</w:t>
            </w:r>
            <w:r>
              <w:rPr>
                <w:rFonts w:hint="default" w:ascii="宋体" w:hAnsi="宋体" w:cs="宋体"/>
                <w:color w:val="auto"/>
                <w:sz w:val="24"/>
                <w:szCs w:val="24"/>
                <w:highlight w:val="none"/>
                <w:lang w:val="en-US" w:eastAsia="zh-CN"/>
              </w:rPr>
              <w:t>联合研发中心</w:t>
            </w:r>
            <w:r>
              <w:rPr>
                <w:rFonts w:hint="eastAsia" w:ascii="宋体" w:hAnsi="宋体" w:eastAsia="宋体" w:cs="宋体"/>
                <w:b w:val="0"/>
                <w:bCs w:val="0"/>
                <w:color w:val="auto"/>
                <w:sz w:val="24"/>
                <w:szCs w:val="24"/>
                <w:highlight w:val="none"/>
                <w:lang w:val="en-US" w:eastAsia="zh-CN"/>
              </w:rPr>
              <w:t>，提供有效依据材料，每项得0.5分，最多得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w:t>
            </w:r>
          </w:p>
          <w:p w14:paraId="41C550AA">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（2）供应商曾参与</w:t>
            </w:r>
            <w:r>
              <w:rPr>
                <w:rFonts w:hint="default" w:ascii="宋体" w:hAnsi="宋体" w:eastAsia="宋体" w:cs="宋体"/>
                <w:b w:val="0"/>
                <w:bCs w:val="0"/>
                <w:color w:val="auto"/>
                <w:sz w:val="24"/>
                <w:szCs w:val="24"/>
                <w:highlight w:val="none"/>
                <w:lang w:val="en-US" w:eastAsia="zh-CN"/>
              </w:rPr>
              <w:t>起草产业调研报告、规划、政策方案、评价标准</w:t>
            </w:r>
            <w:r>
              <w:rPr>
                <w:rFonts w:hint="eastAsia" w:ascii="宋体" w:hAnsi="宋体" w:eastAsia="宋体" w:cs="宋体"/>
                <w:b w:val="0"/>
                <w:bCs w:val="0"/>
                <w:color w:val="auto"/>
                <w:sz w:val="24"/>
                <w:szCs w:val="24"/>
                <w:highlight w:val="none"/>
                <w:lang w:val="en-US" w:eastAsia="zh-CN"/>
              </w:rPr>
              <w:t>的，提供有效依据材料，每项得0.5分，最多得</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36FE6D5A">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（3）供应商曾为</w:t>
            </w:r>
            <w:r>
              <w:rPr>
                <w:rFonts w:hint="default" w:ascii="宋体" w:hAnsi="宋体" w:eastAsia="宋体" w:cs="宋体"/>
                <w:b w:val="0"/>
                <w:bCs w:val="0"/>
                <w:color w:val="auto"/>
                <w:sz w:val="24"/>
                <w:szCs w:val="24"/>
                <w:highlight w:val="none"/>
                <w:lang w:val="en-US" w:eastAsia="zh-CN"/>
              </w:rPr>
              <w:t>企业行业解决技术难题</w:t>
            </w:r>
            <w:r>
              <w:rPr>
                <w:rFonts w:hint="eastAsia" w:ascii="宋体" w:hAnsi="宋体" w:eastAsia="宋体" w:cs="宋体"/>
                <w:b w:val="0"/>
                <w:bCs w:val="0"/>
                <w:color w:val="auto"/>
                <w:sz w:val="24"/>
                <w:szCs w:val="24"/>
                <w:highlight w:val="none"/>
                <w:lang w:val="en-US" w:eastAsia="zh-CN"/>
              </w:rPr>
              <w:t>的，提供有效依据材料，每项得0.5分，最多得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p w14:paraId="0B5694C7">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团队负责人专业技术能力：团队负责人曾在智能制造技术、智能材料发电技术、机电装备与控制技术类研究领域主持项目的，提供有效依据材料：国家级的每项得1分，最多得3分；其他的每项得0.5分，最多得1.5分。（此项最高</w:t>
            </w:r>
            <w:r>
              <w:rPr>
                <w:rFonts w:hint="eastAsia" w:ascii="宋体" w:hAnsi="宋体" w:cs="宋体"/>
                <w:b w:val="0"/>
                <w:bCs w:val="0"/>
                <w:color w:val="auto"/>
                <w:sz w:val="24"/>
                <w:szCs w:val="24"/>
                <w:highlight w:val="none"/>
                <w:lang w:val="en-US" w:eastAsia="zh-CN"/>
              </w:rPr>
              <w:t>得</w:t>
            </w:r>
            <w:r>
              <w:rPr>
                <w:rFonts w:hint="eastAsia" w:ascii="宋体" w:hAnsi="宋体" w:eastAsia="宋体" w:cs="宋体"/>
                <w:b w:val="0"/>
                <w:bCs w:val="0"/>
                <w:color w:val="auto"/>
                <w:sz w:val="24"/>
                <w:szCs w:val="24"/>
                <w:highlight w:val="none"/>
                <w:lang w:val="en-US" w:eastAsia="zh-CN"/>
              </w:rPr>
              <w:t>3分）</w:t>
            </w:r>
          </w:p>
          <w:p w14:paraId="0E6E899B">
            <w:pPr>
              <w:pStyle w:val="42"/>
              <w:keepNext w:val="0"/>
              <w:keepLines w:val="0"/>
              <w:pageBreakBefore w:val="0"/>
              <w:widowControl w:val="0"/>
              <w:wordWrap/>
              <w:overflowPunct/>
              <w:topLinePunct w:val="0"/>
              <w:autoSpaceDE/>
              <w:autoSpaceDN/>
              <w:bidi w:val="0"/>
              <w:adjustRightInd/>
              <w:spacing w:before="0" w:beforeLines="0" w:beforeAutospacing="0" w:after="0" w:afterLines="0" w:afterAutospacing="0" w:line="340" w:lineRule="exact"/>
              <w:ind w:left="0" w:leftChars="0" w:right="0" w:righ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（5）除团队负责人外，团队其他主要人员的岗位配置、数量、同类项目服务能力、基本素质与学历水平、相关资格</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lang w:val="en-US" w:eastAsia="zh-CN"/>
              </w:rPr>
              <w:t>情况评价（3</w:t>
            </w:r>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lang w:val="en-US" w:eastAsia="zh-CN"/>
              </w:rPr>
              <w:t>1，0.5，0分）。</w:t>
            </w:r>
          </w:p>
        </w:tc>
        <w:tc>
          <w:tcPr>
            <w:tcW w:w="1020" w:type="dxa"/>
            <w:tcBorders>
              <w:top w:val="single" w:color="auto" w:sz="4" w:space="0"/>
              <w:left w:val="nil"/>
              <w:right w:val="single" w:color="auto" w:sz="4" w:space="0"/>
            </w:tcBorders>
            <w:noWrap w:val="0"/>
            <w:vAlign w:val="center"/>
          </w:tcPr>
          <w:p w14:paraId="0B10C101">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14:paraId="57F1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677" w:type="dxa"/>
            <w:tcBorders>
              <w:left w:val="single" w:color="auto" w:sz="4" w:space="0"/>
              <w:bottom w:val="single" w:color="auto" w:sz="4" w:space="0"/>
              <w:right w:val="single" w:color="auto" w:sz="4" w:space="0"/>
            </w:tcBorders>
            <w:noWrap w:val="0"/>
            <w:vAlign w:val="center"/>
          </w:tcPr>
          <w:p w14:paraId="25157497">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259" w:type="dxa"/>
            <w:tcBorders>
              <w:left w:val="nil"/>
              <w:bottom w:val="single" w:color="auto" w:sz="4" w:space="0"/>
              <w:right w:val="single" w:color="auto" w:sz="4" w:space="0"/>
            </w:tcBorders>
            <w:noWrap w:val="0"/>
            <w:vAlign w:val="center"/>
          </w:tcPr>
          <w:p w14:paraId="5DBAA1B8">
            <w:pPr>
              <w:keepNext w:val="0"/>
              <w:keepLines w:val="0"/>
              <w:pageBreakBefore w:val="0"/>
              <w:widowControl w:val="0"/>
              <w:kinsoku w:val="0"/>
              <w:wordWrap/>
              <w:overflowPunct/>
              <w:topLinePunct w:val="0"/>
              <w:autoSpaceDE/>
              <w:autoSpaceDN/>
              <w:bidi w:val="0"/>
              <w:adjustRightInd/>
              <w:spacing w:beforeAutospacing="0" w:afterAutospacing="0" w:line="340" w:lineRule="exact"/>
              <w:jc w:val="center"/>
              <w:textAlignment w:val="baseline"/>
              <w:rPr>
                <w:rFonts w:hint="eastAsia" w:ascii="宋体" w:hAnsi="宋体" w:eastAsia="宋体" w:cs="宋体"/>
                <w:color w:val="auto"/>
                <w:sz w:val="24"/>
                <w:szCs w:val="24"/>
                <w:highlight w:val="none"/>
                <w:lang w:bidi="ar"/>
              </w:rPr>
            </w:pPr>
            <w:bookmarkStart w:id="31" w:name="OLE_LINK38"/>
            <w:r>
              <w:rPr>
                <w:rFonts w:hint="eastAsia" w:ascii="宋体" w:hAnsi="宋体" w:eastAsia="宋体" w:cs="宋体"/>
                <w:color w:val="auto"/>
                <w:sz w:val="24"/>
                <w:szCs w:val="24"/>
                <w:highlight w:val="none"/>
                <w:lang w:bidi="ar"/>
              </w:rPr>
              <w:t>政策分</w:t>
            </w:r>
            <w:bookmarkEnd w:id="31"/>
          </w:p>
        </w:tc>
        <w:tc>
          <w:tcPr>
            <w:tcW w:w="6218" w:type="dxa"/>
            <w:tcBorders>
              <w:top w:val="single" w:color="auto" w:sz="4" w:space="0"/>
              <w:left w:val="nil"/>
              <w:bottom w:val="single" w:color="auto" w:sz="4" w:space="0"/>
              <w:right w:val="single" w:color="auto" w:sz="4" w:space="0"/>
            </w:tcBorders>
            <w:noWrap w:val="0"/>
            <w:vAlign w:val="center"/>
          </w:tcPr>
          <w:p w14:paraId="1B0C25CE">
            <w:pPr>
              <w:keepNext w:val="0"/>
              <w:keepLines w:val="0"/>
              <w:pageBreakBefore w:val="0"/>
              <w:widowControl w:val="0"/>
              <w:wordWrap/>
              <w:overflowPunct/>
              <w:topLinePunct w:val="0"/>
              <w:autoSpaceDE/>
              <w:autoSpaceDN/>
              <w:bidi w:val="0"/>
              <w:adjustRightInd/>
              <w:snapToGrid w:val="0"/>
              <w:spacing w:beforeAutospacing="0" w:afterAutospacing="0" w:line="340" w:lineRule="exac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符合《政府采购货物和服务招标投标管理办法》第五条规定，属“节约能源、保护环境、扶持不发达地区和少数民族地区等”政府采购政策扶持对象的，提供相关证明材料和政策依据可得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分。未提供相关证明材料的不得分。</w:t>
            </w:r>
          </w:p>
        </w:tc>
        <w:tc>
          <w:tcPr>
            <w:tcW w:w="1020" w:type="dxa"/>
            <w:tcBorders>
              <w:left w:val="nil"/>
              <w:bottom w:val="single" w:color="auto" w:sz="4" w:space="0"/>
              <w:right w:val="single" w:color="auto" w:sz="4" w:space="0"/>
            </w:tcBorders>
            <w:noWrap w:val="0"/>
            <w:vAlign w:val="center"/>
          </w:tcPr>
          <w:p w14:paraId="249D72A6">
            <w:pPr>
              <w:keepNext w:val="0"/>
              <w:keepLines w:val="0"/>
              <w:pageBreakBefore w:val="0"/>
              <w:widowControl w:val="0"/>
              <w:wordWrap/>
              <w:overflowPunct/>
              <w:topLinePunct w:val="0"/>
              <w:autoSpaceDE/>
              <w:autoSpaceDN/>
              <w:bidi w:val="0"/>
              <w:adjustRightInd/>
              <w:spacing w:beforeAutospacing="0" w:afterAutospacing="0" w:line="34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r>
      <w:bookmarkEnd w:id="25"/>
      <w:tr w14:paraId="7109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7" w:type="dxa"/>
            <w:tcBorders>
              <w:top w:val="single" w:color="auto" w:sz="4" w:space="0"/>
              <w:left w:val="single" w:color="auto" w:sz="4" w:space="0"/>
              <w:bottom w:val="single" w:color="auto" w:sz="4" w:space="0"/>
              <w:right w:val="single" w:color="auto" w:sz="4" w:space="0"/>
            </w:tcBorders>
            <w:noWrap w:val="0"/>
            <w:vAlign w:val="center"/>
          </w:tcPr>
          <w:p w14:paraId="5EBA17F0">
            <w:pPr>
              <w:pStyle w:val="38"/>
              <w:keepNext w:val="0"/>
              <w:keepLines w:val="0"/>
              <w:pageBreakBefore w:val="0"/>
              <w:widowControl w:val="0"/>
              <w:wordWrap/>
              <w:overflowPunct/>
              <w:topLinePunct w:val="0"/>
              <w:autoSpaceDE/>
              <w:autoSpaceDN/>
              <w:bidi w:val="0"/>
              <w:adjustRightInd/>
              <w:snapToGrid w:val="0"/>
              <w:spacing w:before="0" w:beforeLines="0" w:beforeAutospacing="0" w:after="0" w:afterLines="0" w:afterAutospacing="0" w:line="340" w:lineRule="exact"/>
              <w:jc w:val="center"/>
              <w:rPr>
                <w:rFonts w:hint="eastAsia" w:ascii="宋体" w:hAnsi="宋体" w:eastAsia="宋体" w:cs="宋体"/>
                <w:color w:val="auto"/>
                <w:sz w:val="24"/>
                <w:szCs w:val="24"/>
                <w:highlight w:val="none"/>
              </w:rPr>
            </w:pPr>
          </w:p>
        </w:tc>
        <w:tc>
          <w:tcPr>
            <w:tcW w:w="1259" w:type="dxa"/>
            <w:tcBorders>
              <w:top w:val="single" w:color="auto" w:sz="4" w:space="0"/>
              <w:left w:val="nil"/>
              <w:bottom w:val="single" w:color="auto" w:sz="4" w:space="0"/>
              <w:right w:val="single" w:color="auto" w:sz="4" w:space="0"/>
            </w:tcBorders>
            <w:noWrap w:val="0"/>
            <w:vAlign w:val="center"/>
          </w:tcPr>
          <w:p w14:paraId="1A4E17DE">
            <w:pPr>
              <w:keepNext w:val="0"/>
              <w:keepLines w:val="0"/>
              <w:pageBreakBefore w:val="0"/>
              <w:widowControl w:val="0"/>
              <w:kinsoku w:val="0"/>
              <w:wordWrap/>
              <w:overflowPunct/>
              <w:topLinePunct w:val="0"/>
              <w:autoSpaceDE/>
              <w:autoSpaceDN/>
              <w:bidi w:val="0"/>
              <w:adjustRightInd/>
              <w:spacing w:beforeAutospacing="0" w:afterAutospacing="0"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合计</w:t>
            </w:r>
          </w:p>
        </w:tc>
        <w:tc>
          <w:tcPr>
            <w:tcW w:w="6218" w:type="dxa"/>
            <w:tcBorders>
              <w:top w:val="single" w:color="auto" w:sz="4" w:space="0"/>
              <w:left w:val="nil"/>
              <w:bottom w:val="single" w:color="auto" w:sz="4" w:space="0"/>
              <w:right w:val="single" w:color="auto" w:sz="4" w:space="0"/>
            </w:tcBorders>
            <w:noWrap w:val="0"/>
            <w:vAlign w:val="center"/>
          </w:tcPr>
          <w:p w14:paraId="0BC9DCDC">
            <w:pPr>
              <w:keepNext w:val="0"/>
              <w:keepLines w:val="0"/>
              <w:pageBreakBefore w:val="0"/>
              <w:widowControl w:val="0"/>
              <w:wordWrap/>
              <w:overflowPunct/>
              <w:topLinePunct w:val="0"/>
              <w:autoSpaceDE/>
              <w:autoSpaceDN/>
              <w:bidi w:val="0"/>
              <w:adjustRightInd/>
              <w:snapToGrid w:val="0"/>
              <w:spacing w:beforeAutospacing="0" w:afterAutospacing="0" w:line="340" w:lineRule="exact"/>
              <w:rPr>
                <w:rFonts w:hint="eastAsia" w:ascii="宋体" w:hAnsi="宋体" w:eastAsia="宋体" w:cs="宋体"/>
                <w:color w:val="auto"/>
                <w:sz w:val="24"/>
                <w:szCs w:val="24"/>
                <w:highlight w:val="none"/>
              </w:rPr>
            </w:pPr>
          </w:p>
        </w:tc>
        <w:tc>
          <w:tcPr>
            <w:tcW w:w="1020" w:type="dxa"/>
            <w:tcBorders>
              <w:top w:val="single" w:color="auto" w:sz="4" w:space="0"/>
              <w:left w:val="nil"/>
              <w:bottom w:val="single" w:color="auto" w:sz="4" w:space="0"/>
              <w:right w:val="single" w:color="auto" w:sz="4" w:space="0"/>
            </w:tcBorders>
            <w:noWrap w:val="0"/>
            <w:vAlign w:val="center"/>
          </w:tcPr>
          <w:p w14:paraId="4D173A9E">
            <w:pPr>
              <w:keepNext w:val="0"/>
              <w:keepLines w:val="0"/>
              <w:pageBreakBefore w:val="0"/>
              <w:widowControl w:val="0"/>
              <w:kinsoku w:val="0"/>
              <w:wordWrap/>
              <w:overflowPunct/>
              <w:topLinePunct w:val="0"/>
              <w:autoSpaceDE/>
              <w:autoSpaceDN/>
              <w:bidi w:val="0"/>
              <w:adjustRightInd/>
              <w:spacing w:beforeAutospacing="0" w:afterAutospacing="0" w:line="34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r>
    </w:tbl>
    <w:p w14:paraId="5CB42A3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14:paraId="233BCFE5">
      <w:pPr>
        <w:spacing w:line="440" w:lineRule="exact"/>
        <w:ind w:firstLine="482" w:firstLineChars="200"/>
        <w:rPr>
          <w:b/>
          <w:color w:val="auto"/>
          <w:sz w:val="24"/>
          <w:highlight w:val="none"/>
        </w:rPr>
      </w:pPr>
      <w:r>
        <w:rPr>
          <w:rFonts w:hint="eastAsia"/>
          <w:b/>
          <w:color w:val="auto"/>
          <w:sz w:val="24"/>
          <w:highlight w:val="none"/>
        </w:rPr>
        <w:t>二、报价文件评审</w:t>
      </w:r>
      <w:r>
        <w:rPr>
          <w:rFonts w:hint="eastAsia" w:ascii="宋体" w:hAnsi="宋体"/>
          <w:b/>
          <w:color w:val="auto"/>
          <w:sz w:val="24"/>
          <w:highlight w:val="none"/>
        </w:rPr>
        <w:t xml:space="preserve"> （</w:t>
      </w:r>
      <w:r>
        <w:rPr>
          <w:rFonts w:hint="eastAsia" w:ascii="宋体" w:hAnsi="宋体" w:cs="宋体"/>
          <w:b/>
          <w:color w:val="auto"/>
          <w:sz w:val="24"/>
          <w:highlight w:val="none"/>
        </w:rPr>
        <w:t>满分</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分</w:t>
      </w:r>
      <w:r>
        <w:rPr>
          <w:rFonts w:hint="eastAsia" w:ascii="宋体" w:hAnsi="宋体"/>
          <w:b/>
          <w:color w:val="auto"/>
          <w:sz w:val="24"/>
          <w:highlight w:val="none"/>
        </w:rPr>
        <w:t>）</w:t>
      </w:r>
    </w:p>
    <w:p w14:paraId="3DA855E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1.拆启各</w:t>
      </w:r>
      <w:r>
        <w:rPr>
          <w:rFonts w:ascii="宋体" w:hAnsi="宋体"/>
          <w:color w:val="auto"/>
          <w:sz w:val="24"/>
          <w:highlight w:val="none"/>
        </w:rPr>
        <w:t>投标人</w:t>
      </w:r>
      <w:r>
        <w:rPr>
          <w:rFonts w:hint="eastAsia" w:ascii="宋体" w:hAnsi="宋体"/>
          <w:color w:val="auto"/>
          <w:sz w:val="24"/>
          <w:highlight w:val="none"/>
        </w:rPr>
        <w:t>的投标报价，公开宣读。</w:t>
      </w:r>
    </w:p>
    <w:p w14:paraId="0947F83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分析报价是否合理，报价范围是否完整，有否重大错漏。</w:t>
      </w:r>
      <w:r>
        <w:rPr>
          <w:rFonts w:hint="eastAsia" w:ascii="宋体" w:hAnsi="宋体" w:cs="宋体"/>
          <w:color w:val="auto"/>
          <w:kern w:val="0"/>
          <w:sz w:val="24"/>
          <w:highlight w:val="none"/>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宋体" w:hAnsi="宋体"/>
          <w:color w:val="auto"/>
          <w:sz w:val="24"/>
          <w:highlight w:val="none"/>
        </w:rPr>
        <w:t>理。</w:t>
      </w:r>
    </w:p>
    <w:p w14:paraId="111AFA7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2.评定评标基准价：所有有效报价的最低报价</w:t>
      </w:r>
      <w:r>
        <w:rPr>
          <w:rFonts w:hint="eastAsia" w:ascii="宋体" w:hAnsi="宋体"/>
          <w:b/>
          <w:bCs/>
          <w:color w:val="auto"/>
          <w:sz w:val="24"/>
          <w:highlight w:val="none"/>
          <w:lang w:eastAsia="zh-CN"/>
        </w:rPr>
        <w:t>（</w:t>
      </w:r>
      <w:r>
        <w:rPr>
          <w:rFonts w:hint="eastAsia" w:ascii="宋体" w:hAnsi="宋体"/>
          <w:b/>
          <w:bCs/>
          <w:color w:val="auto"/>
          <w:sz w:val="24"/>
          <w:highlight w:val="none"/>
        </w:rPr>
        <w:t>享受小微企业价格优惠扣除后</w:t>
      </w:r>
      <w:r>
        <w:rPr>
          <w:rFonts w:hint="eastAsia" w:ascii="宋体" w:hAnsi="宋体"/>
          <w:b/>
          <w:bCs/>
          <w:color w:val="auto"/>
          <w:sz w:val="24"/>
          <w:highlight w:val="none"/>
          <w:lang w:eastAsia="zh-CN"/>
        </w:rPr>
        <w:t>）</w:t>
      </w:r>
      <w:r>
        <w:rPr>
          <w:rFonts w:hint="eastAsia" w:ascii="宋体" w:hAnsi="宋体"/>
          <w:color w:val="auto"/>
          <w:sz w:val="24"/>
          <w:highlight w:val="none"/>
        </w:rPr>
        <w:t>作为评标基准价。</w:t>
      </w:r>
    </w:p>
    <w:p w14:paraId="2AD0D93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报价得分计算公式：投标报价得分=（评标基准价/投标报价）×</w:t>
      </w:r>
      <w:r>
        <w:rPr>
          <w:rFonts w:hint="eastAsia" w:ascii="宋体" w:hAnsi="宋体"/>
          <w:color w:val="auto"/>
          <w:sz w:val="24"/>
          <w:highlight w:val="none"/>
          <w:lang w:val="en-US" w:eastAsia="zh-CN"/>
        </w:rPr>
        <w:t>15</w:t>
      </w:r>
      <w:r>
        <w:rPr>
          <w:rFonts w:hint="eastAsia" w:ascii="宋体" w:hAnsi="宋体"/>
          <w:color w:val="auto"/>
          <w:sz w:val="24"/>
          <w:highlight w:val="none"/>
        </w:rPr>
        <w:t>分。</w:t>
      </w:r>
    </w:p>
    <w:p w14:paraId="7CB052B3">
      <w:pPr>
        <w:spacing w:line="440" w:lineRule="exact"/>
        <w:ind w:firstLine="472" w:firstLineChars="196"/>
        <w:jc w:val="left"/>
        <w:rPr>
          <w:rFonts w:eastAsia="黑体"/>
          <w:color w:val="auto"/>
          <w:highlight w:val="none"/>
        </w:rPr>
      </w:pPr>
      <w:r>
        <w:rPr>
          <w:rFonts w:hint="eastAsia" w:ascii="宋体" w:hAnsi="宋体"/>
          <w:b/>
          <w:color w:val="auto"/>
          <w:sz w:val="24"/>
          <w:highlight w:val="none"/>
        </w:rPr>
        <w:t>三、计算综合总分（满分为100分）</w:t>
      </w:r>
      <w:r>
        <w:rPr>
          <w:rFonts w:hint="eastAsia" w:ascii="宋体" w:hAnsi="宋体"/>
          <w:color w:val="auto"/>
          <w:sz w:val="24"/>
          <w:highlight w:val="none"/>
        </w:rPr>
        <w:t>：综合总分=商务技术得分+报价得分</w:t>
      </w:r>
      <w:r>
        <w:rPr>
          <w:rFonts w:hint="eastAsia" w:ascii="宋体" w:hAnsi="宋体"/>
          <w:b/>
          <w:color w:val="auto"/>
          <w:sz w:val="24"/>
          <w:highlight w:val="none"/>
        </w:rPr>
        <w:t xml:space="preserve"> </w:t>
      </w:r>
      <w:r>
        <w:rPr>
          <w:rFonts w:hint="eastAsia" w:eastAsia="黑体"/>
          <w:color w:val="auto"/>
          <w:highlight w:val="none"/>
        </w:rPr>
        <w:t xml:space="preserve"> </w:t>
      </w:r>
    </w:p>
    <w:p w14:paraId="5C8D3620">
      <w:pPr>
        <w:spacing w:line="440" w:lineRule="exact"/>
        <w:ind w:firstLine="588" w:firstLineChars="196"/>
        <w:jc w:val="center"/>
        <w:rPr>
          <w:rFonts w:ascii="黑体" w:hAnsi="宋体" w:eastAsia="黑体"/>
          <w:color w:val="auto"/>
          <w:sz w:val="30"/>
          <w:szCs w:val="30"/>
          <w:highlight w:val="none"/>
        </w:rPr>
      </w:pPr>
    </w:p>
    <w:p w14:paraId="7C888750">
      <w:pPr>
        <w:spacing w:line="440" w:lineRule="exact"/>
        <w:ind w:firstLine="588" w:firstLineChars="196"/>
        <w:jc w:val="center"/>
        <w:rPr>
          <w:rFonts w:ascii="黑体" w:hAnsi="宋体" w:eastAsia="黑体"/>
          <w:color w:val="auto"/>
          <w:sz w:val="30"/>
          <w:szCs w:val="30"/>
          <w:highlight w:val="none"/>
        </w:rPr>
      </w:pPr>
    </w:p>
    <w:p w14:paraId="35E48C69">
      <w:pPr>
        <w:pStyle w:val="25"/>
        <w:numPr>
          <w:ilvl w:val="0"/>
          <w:numId w:val="0"/>
        </w:numPr>
        <w:snapToGrid w:val="0"/>
        <w:spacing w:before="120" w:after="120" w:line="240" w:lineRule="auto"/>
        <w:jc w:val="center"/>
        <w:outlineLvl w:val="0"/>
        <w:rPr>
          <w:rFonts w:ascii="宋体" w:hAnsi="宋体"/>
          <w:b/>
          <w:color w:val="auto"/>
          <w:sz w:val="24"/>
          <w:highlight w:val="none"/>
        </w:rPr>
      </w:pPr>
      <w:r>
        <w:rPr>
          <w:rFonts w:ascii="黑体" w:hAnsi="宋体" w:eastAsia="黑体"/>
          <w:color w:val="auto"/>
          <w:sz w:val="30"/>
          <w:szCs w:val="30"/>
          <w:highlight w:val="none"/>
        </w:rPr>
        <w:br w:type="page"/>
      </w:r>
      <w:r>
        <w:rPr>
          <w:rFonts w:hint="eastAsia" w:ascii="宋体" w:eastAsia="宋体" w:cs="Times New Roman"/>
          <w:b/>
          <w:bCs/>
          <w:color w:val="auto"/>
          <w:sz w:val="30"/>
          <w:szCs w:val="30"/>
          <w:highlight w:val="none"/>
        </w:rPr>
        <w:t>第六章  采购合同</w:t>
      </w:r>
    </w:p>
    <w:p w14:paraId="23B426EA">
      <w:pPr>
        <w:shd w:val="clear" w:color="auto" w:fill="FFFFFF"/>
        <w:spacing w:line="360" w:lineRule="exact"/>
        <w:ind w:right="-105" w:rightChars="-50"/>
        <w:jc w:val="center"/>
        <w:rPr>
          <w:rFonts w:ascii="宋体" w:hAnsi="宋体"/>
          <w:color w:val="auto"/>
          <w:sz w:val="24"/>
          <w:highlight w:val="none"/>
        </w:rPr>
      </w:pPr>
      <w:r>
        <w:rPr>
          <w:rFonts w:hint="eastAsia" w:ascii="宋体" w:hAnsi="宋体"/>
          <w:color w:val="auto"/>
          <w:sz w:val="24"/>
          <w:highlight w:val="none"/>
        </w:rPr>
        <w:t>（范本，可据实修改）</w:t>
      </w:r>
    </w:p>
    <w:p w14:paraId="2E3C2F31">
      <w:pPr>
        <w:spacing w:line="400" w:lineRule="exact"/>
        <w:rPr>
          <w:rFonts w:ascii="宋体" w:hAnsi="宋体"/>
          <w:color w:val="auto"/>
          <w:sz w:val="24"/>
          <w:highlight w:val="none"/>
        </w:rPr>
      </w:pPr>
    </w:p>
    <w:p w14:paraId="798A289E">
      <w:pPr>
        <w:jc w:val="center"/>
        <w:rPr>
          <w:rFonts w:hint="eastAsia" w:ascii="黑体" w:hAnsi="ˎ̥" w:eastAsia="黑体"/>
          <w:b w:val="0"/>
          <w:color w:val="auto"/>
          <w:sz w:val="52"/>
          <w:szCs w:val="52"/>
          <w:highlight w:val="none"/>
        </w:rPr>
      </w:pPr>
      <w:r>
        <w:rPr>
          <w:rFonts w:hint="eastAsia" w:ascii="宋体" w:hAnsi="宋体" w:eastAsia="宋体" w:cs="宋体"/>
          <w:i w:val="0"/>
          <w:caps w:val="0"/>
          <w:color w:val="auto"/>
          <w:spacing w:val="0"/>
          <w:sz w:val="24"/>
          <w:szCs w:val="24"/>
          <w:highlight w:val="none"/>
          <w:lang w:val="en-US" w:eastAsia="zh-CN"/>
        </w:rPr>
        <w:t xml:space="preserve"> </w:t>
      </w:r>
      <w:r>
        <w:rPr>
          <w:rFonts w:hint="eastAsia" w:ascii="黑体" w:hAnsi="ˎ̥" w:eastAsia="黑体"/>
          <w:b w:val="0"/>
          <w:color w:val="auto"/>
          <w:sz w:val="52"/>
          <w:szCs w:val="52"/>
          <w:highlight w:val="none"/>
        </w:rPr>
        <w:t>合 同 书</w:t>
      </w:r>
    </w:p>
    <w:p w14:paraId="76C0F8F8">
      <w:pPr>
        <w:jc w:val="center"/>
        <w:rPr>
          <w:rFonts w:hint="eastAsia" w:ascii="黑体" w:hAnsi="ˎ̥" w:eastAsia="黑体"/>
          <w:b w:val="0"/>
          <w:color w:val="auto"/>
          <w:sz w:val="44"/>
          <w:szCs w:val="44"/>
          <w:highlight w:val="none"/>
        </w:rPr>
      </w:pPr>
    </w:p>
    <w:p w14:paraId="26CFFD45">
      <w:pPr>
        <w:jc w:val="center"/>
        <w:rPr>
          <w:rFonts w:hint="eastAsia" w:ascii="黑体" w:hAnsi="ˎ̥" w:eastAsia="黑体"/>
          <w:b w:val="0"/>
          <w:color w:val="auto"/>
          <w:sz w:val="44"/>
          <w:szCs w:val="44"/>
          <w:highlight w:val="none"/>
        </w:rPr>
      </w:pPr>
    </w:p>
    <w:p w14:paraId="4A6ED332">
      <w:pPr>
        <w:jc w:val="center"/>
        <w:rPr>
          <w:rFonts w:hint="eastAsia" w:ascii="黑体" w:hAnsi="ˎ̥" w:eastAsia="黑体"/>
          <w:b w:val="0"/>
          <w:color w:val="auto"/>
          <w:sz w:val="44"/>
          <w:szCs w:val="44"/>
          <w:highlight w:val="none"/>
        </w:rPr>
      </w:pPr>
    </w:p>
    <w:p w14:paraId="66F07183">
      <w:pPr>
        <w:keepNext w:val="0"/>
        <w:keepLines w:val="0"/>
        <w:pageBreakBefore w:val="0"/>
        <w:widowControl w:val="0"/>
        <w:kinsoku/>
        <w:wordWrap/>
        <w:overflowPunct/>
        <w:topLinePunct w:val="0"/>
        <w:autoSpaceDE/>
        <w:autoSpaceDN/>
        <w:bidi w:val="0"/>
        <w:adjustRightInd/>
        <w:snapToGrid w:val="0"/>
        <w:spacing w:line="480" w:lineRule="auto"/>
        <w:ind w:left="2340" w:leftChars="400" w:hanging="1500" w:hangingChars="500"/>
        <w:jc w:val="both"/>
        <w:textAlignment w:val="auto"/>
        <w:rPr>
          <w:rFonts w:hint="eastAsia" w:ascii="黑体" w:eastAsia="黑体"/>
          <w:color w:val="auto"/>
          <w:sz w:val="30"/>
          <w:szCs w:val="30"/>
          <w:highlight w:val="none"/>
        </w:rPr>
      </w:pPr>
    </w:p>
    <w:p w14:paraId="1833F2AF">
      <w:pPr>
        <w:keepNext w:val="0"/>
        <w:keepLines w:val="0"/>
        <w:pageBreakBefore w:val="0"/>
        <w:widowControl w:val="0"/>
        <w:kinsoku/>
        <w:wordWrap/>
        <w:overflowPunct/>
        <w:topLinePunct w:val="0"/>
        <w:autoSpaceDE/>
        <w:autoSpaceDN/>
        <w:bidi w:val="0"/>
        <w:adjustRightInd/>
        <w:snapToGrid w:val="0"/>
        <w:spacing w:line="480" w:lineRule="auto"/>
        <w:ind w:left="2340" w:leftChars="400" w:hanging="1500" w:hangingChars="500"/>
        <w:jc w:val="both"/>
        <w:textAlignment w:val="auto"/>
        <w:rPr>
          <w:rFonts w:hint="eastAsia" w:ascii="黑体" w:eastAsia="黑体"/>
          <w:color w:val="auto"/>
          <w:sz w:val="30"/>
          <w:szCs w:val="30"/>
          <w:highlight w:val="none"/>
        </w:rPr>
      </w:pPr>
    </w:p>
    <w:p w14:paraId="74306BC4">
      <w:pPr>
        <w:keepNext w:val="0"/>
        <w:keepLines w:val="0"/>
        <w:pageBreakBefore w:val="0"/>
        <w:widowControl w:val="0"/>
        <w:kinsoku/>
        <w:wordWrap/>
        <w:overflowPunct/>
        <w:topLinePunct w:val="0"/>
        <w:autoSpaceDE/>
        <w:autoSpaceDN/>
        <w:bidi w:val="0"/>
        <w:adjustRightInd/>
        <w:snapToGrid w:val="0"/>
        <w:spacing w:line="480" w:lineRule="auto"/>
        <w:ind w:left="2340" w:leftChars="400" w:hanging="1500" w:hangingChars="500"/>
        <w:jc w:val="both"/>
        <w:textAlignment w:val="auto"/>
        <w:rPr>
          <w:rFonts w:hint="eastAsia" w:ascii="黑体" w:eastAsia="黑体"/>
          <w:color w:val="auto"/>
          <w:sz w:val="30"/>
          <w:szCs w:val="30"/>
          <w:highlight w:val="none"/>
        </w:rPr>
      </w:pPr>
    </w:p>
    <w:p w14:paraId="4E32D769">
      <w:pPr>
        <w:keepNext w:val="0"/>
        <w:keepLines w:val="0"/>
        <w:pageBreakBefore w:val="0"/>
        <w:widowControl w:val="0"/>
        <w:kinsoku/>
        <w:wordWrap/>
        <w:overflowPunct/>
        <w:topLinePunct w:val="0"/>
        <w:autoSpaceDE/>
        <w:autoSpaceDN/>
        <w:bidi w:val="0"/>
        <w:adjustRightInd/>
        <w:snapToGrid w:val="0"/>
        <w:spacing w:line="480" w:lineRule="auto"/>
        <w:ind w:left="2340" w:leftChars="400" w:hanging="1500" w:hangingChars="500"/>
        <w:jc w:val="both"/>
        <w:textAlignment w:val="auto"/>
        <w:rPr>
          <w:rFonts w:hint="eastAsia" w:ascii="黑体" w:eastAsia="黑体"/>
          <w:color w:val="auto"/>
          <w:sz w:val="30"/>
          <w:szCs w:val="30"/>
          <w:highlight w:val="none"/>
          <w:u w:val="single"/>
          <w:lang w:val="en-US" w:eastAsia="zh-CN"/>
        </w:rPr>
      </w:pPr>
      <w:r>
        <w:rPr>
          <w:rFonts w:hint="eastAsia" w:ascii="黑体" w:eastAsia="黑体"/>
          <w:color w:val="auto"/>
          <w:sz w:val="30"/>
          <w:szCs w:val="30"/>
          <w:highlight w:val="none"/>
        </w:rPr>
        <w:t>项目名称：</w:t>
      </w:r>
      <w:r>
        <w:rPr>
          <w:rFonts w:hint="eastAsia" w:ascii="黑体" w:eastAsia="黑体"/>
          <w:color w:val="auto"/>
          <w:sz w:val="30"/>
          <w:szCs w:val="30"/>
          <w:highlight w:val="none"/>
          <w:lang w:val="en-US" w:eastAsia="zh-CN"/>
        </w:rPr>
        <w:t xml:space="preserve"> </w:t>
      </w:r>
    </w:p>
    <w:p w14:paraId="61B3D7C4">
      <w:pPr>
        <w:keepNext w:val="0"/>
        <w:keepLines w:val="0"/>
        <w:pageBreakBefore w:val="0"/>
        <w:widowControl w:val="0"/>
        <w:kinsoku/>
        <w:wordWrap/>
        <w:overflowPunct/>
        <w:topLinePunct w:val="0"/>
        <w:autoSpaceDE/>
        <w:autoSpaceDN/>
        <w:bidi w:val="0"/>
        <w:adjustRightInd/>
        <w:snapToGrid w:val="0"/>
        <w:spacing w:line="480" w:lineRule="auto"/>
        <w:ind w:left="840" w:leftChars="400" w:firstLine="0" w:firstLineChars="0"/>
        <w:jc w:val="both"/>
        <w:textAlignment w:val="auto"/>
        <w:rPr>
          <w:rFonts w:hint="eastAsia" w:ascii="黑体" w:eastAsia="黑体"/>
          <w:color w:val="auto"/>
          <w:sz w:val="30"/>
          <w:szCs w:val="30"/>
          <w:highlight w:val="none"/>
          <w:lang w:eastAsia="zh-CN"/>
        </w:rPr>
      </w:pPr>
      <w:r>
        <w:rPr>
          <w:rFonts w:hint="eastAsia" w:ascii="黑体" w:eastAsia="黑体"/>
          <w:color w:val="auto"/>
          <w:sz w:val="30"/>
          <w:szCs w:val="30"/>
          <w:highlight w:val="none"/>
        </w:rPr>
        <w:t>项目编号：</w:t>
      </w:r>
      <w:r>
        <w:rPr>
          <w:rFonts w:hint="eastAsia" w:ascii="黑体" w:eastAsia="黑体"/>
          <w:color w:val="auto"/>
          <w:sz w:val="30"/>
          <w:szCs w:val="30"/>
          <w:highlight w:val="none"/>
          <w:lang w:val="en-US" w:eastAsia="zh-CN"/>
        </w:rPr>
        <w:t xml:space="preserve"> </w:t>
      </w:r>
    </w:p>
    <w:p w14:paraId="4B62C14E">
      <w:pPr>
        <w:keepNext w:val="0"/>
        <w:keepLines w:val="0"/>
        <w:pageBreakBefore w:val="0"/>
        <w:widowControl w:val="0"/>
        <w:kinsoku/>
        <w:wordWrap/>
        <w:overflowPunct/>
        <w:topLinePunct w:val="0"/>
        <w:autoSpaceDE/>
        <w:autoSpaceDN/>
        <w:bidi w:val="0"/>
        <w:adjustRightInd/>
        <w:snapToGrid w:val="0"/>
        <w:spacing w:line="480" w:lineRule="auto"/>
        <w:ind w:left="840" w:leftChars="400" w:firstLine="0" w:firstLineChars="0"/>
        <w:jc w:val="both"/>
        <w:textAlignment w:val="auto"/>
        <w:rPr>
          <w:rFonts w:hint="default" w:ascii="黑体" w:eastAsia="黑体"/>
          <w:color w:val="auto"/>
          <w:sz w:val="30"/>
          <w:szCs w:val="30"/>
          <w:highlight w:val="none"/>
          <w:u w:val="single"/>
          <w:lang w:val="en-US" w:eastAsia="zh-CN"/>
        </w:rPr>
      </w:pPr>
      <w:r>
        <w:rPr>
          <w:rFonts w:hint="eastAsia" w:ascii="黑体" w:eastAsia="黑体"/>
          <w:color w:val="auto"/>
          <w:sz w:val="30"/>
          <w:szCs w:val="30"/>
          <w:highlight w:val="none"/>
        </w:rPr>
        <w:t>甲    方：</w:t>
      </w:r>
      <w:r>
        <w:rPr>
          <w:rFonts w:hint="eastAsia" w:ascii="黑体" w:eastAsia="黑体"/>
          <w:color w:val="auto"/>
          <w:sz w:val="30"/>
          <w:szCs w:val="30"/>
          <w:highlight w:val="none"/>
          <w:u w:val="single"/>
          <w:lang w:val="en-US" w:eastAsia="zh-CN"/>
        </w:rPr>
        <w:t xml:space="preserve">                            </w:t>
      </w:r>
    </w:p>
    <w:p w14:paraId="063CF111">
      <w:pPr>
        <w:keepNext w:val="0"/>
        <w:keepLines w:val="0"/>
        <w:pageBreakBefore w:val="0"/>
        <w:widowControl w:val="0"/>
        <w:kinsoku/>
        <w:wordWrap/>
        <w:overflowPunct/>
        <w:topLinePunct w:val="0"/>
        <w:autoSpaceDE/>
        <w:autoSpaceDN/>
        <w:bidi w:val="0"/>
        <w:adjustRightInd/>
        <w:spacing w:line="480" w:lineRule="auto"/>
        <w:ind w:left="840" w:leftChars="400" w:firstLine="0" w:firstLineChars="0"/>
        <w:jc w:val="both"/>
        <w:textAlignment w:val="auto"/>
        <w:rPr>
          <w:rFonts w:ascii="黑体" w:eastAsia="黑体"/>
          <w:color w:val="auto"/>
          <w:sz w:val="30"/>
          <w:szCs w:val="30"/>
          <w:highlight w:val="none"/>
          <w:u w:val="single"/>
        </w:rPr>
      </w:pPr>
      <w:r>
        <w:rPr>
          <w:rFonts w:hint="eastAsia" w:ascii="黑体" w:eastAsia="黑体"/>
          <w:color w:val="auto"/>
          <w:sz w:val="30"/>
          <w:szCs w:val="30"/>
          <w:highlight w:val="none"/>
        </w:rPr>
        <w:t>乙    方：</w:t>
      </w:r>
      <w:r>
        <w:rPr>
          <w:rFonts w:hint="eastAsia" w:ascii="黑体" w:eastAsia="黑体"/>
          <w:color w:val="auto"/>
          <w:sz w:val="30"/>
          <w:szCs w:val="30"/>
          <w:highlight w:val="none"/>
          <w:u w:val="single"/>
          <w:lang w:val="en-US" w:eastAsia="zh-CN"/>
        </w:rPr>
        <w:t xml:space="preserve">                           </w:t>
      </w:r>
      <w:r>
        <w:rPr>
          <w:rFonts w:hint="eastAsia" w:ascii="黑体" w:eastAsia="黑体"/>
          <w:color w:val="auto"/>
          <w:sz w:val="30"/>
          <w:szCs w:val="30"/>
          <w:highlight w:val="none"/>
          <w:u w:val="single"/>
        </w:rPr>
        <w:t xml:space="preserve"> </w:t>
      </w:r>
    </w:p>
    <w:p w14:paraId="0DB7F036">
      <w:pPr>
        <w:pStyle w:val="39"/>
        <w:rPr>
          <w:rFonts w:ascii="宋体" w:hAnsi="宋体"/>
          <w:color w:val="auto"/>
          <w:highlight w:val="none"/>
        </w:rPr>
      </w:pPr>
    </w:p>
    <w:p w14:paraId="083C12FC">
      <w:pPr>
        <w:pStyle w:val="39"/>
        <w:rPr>
          <w:rFonts w:ascii="宋体" w:hAnsi="宋体"/>
          <w:color w:val="auto"/>
          <w:highlight w:val="none"/>
        </w:rPr>
      </w:pPr>
    </w:p>
    <w:p w14:paraId="340E44BA">
      <w:pPr>
        <w:pStyle w:val="39"/>
        <w:rPr>
          <w:rFonts w:hint="eastAsia" w:ascii="宋体" w:hAnsi="宋体"/>
          <w:color w:val="auto"/>
          <w:highlight w:val="none"/>
        </w:rPr>
      </w:pPr>
      <w:r>
        <w:rPr>
          <w:rFonts w:hint="eastAsia" w:ascii="宋体" w:hAnsi="宋体"/>
          <w:color w:val="auto"/>
          <w:highlight w:val="none"/>
          <w:lang w:val="en-US" w:eastAsia="zh-CN"/>
        </w:rPr>
        <w:t xml:space="preserve">  </w:t>
      </w:r>
      <w:r>
        <w:rPr>
          <w:rFonts w:ascii="宋体" w:hAnsi="宋体"/>
          <w:color w:val="auto"/>
          <w:highlight w:val="none"/>
        </w:rPr>
        <w:t>年</w:t>
      </w:r>
      <w:r>
        <w:rPr>
          <w:rFonts w:hint="eastAsia" w:ascii="宋体" w:hAnsi="宋体"/>
          <w:color w:val="auto"/>
          <w:highlight w:val="none"/>
          <w:lang w:val="en-US" w:eastAsia="zh-CN"/>
        </w:rPr>
        <w:t xml:space="preserve">  </w:t>
      </w:r>
      <w:r>
        <w:rPr>
          <w:rFonts w:hint="eastAsia" w:ascii="宋体" w:hAnsi="宋体"/>
          <w:color w:val="auto"/>
          <w:highlight w:val="none"/>
        </w:rPr>
        <w:t>月</w:t>
      </w:r>
    </w:p>
    <w:p w14:paraId="3B5ADD4B">
      <w:pPr>
        <w:rPr>
          <w:rFonts w:hint="eastAsia" w:ascii="宋体" w:hAnsi="宋体"/>
          <w:color w:val="auto"/>
          <w:highlight w:val="none"/>
        </w:rPr>
      </w:pPr>
      <w:r>
        <w:rPr>
          <w:rFonts w:hint="eastAsia" w:ascii="宋体" w:hAnsi="宋体"/>
          <w:color w:val="auto"/>
          <w:highlight w:val="none"/>
        </w:rPr>
        <w:br w:type="page"/>
      </w:r>
    </w:p>
    <w:p w14:paraId="218FF74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lang w:val="en-US" w:eastAsia="zh-CN"/>
        </w:rPr>
        <w:t>甲、乙方双方根据</w:t>
      </w:r>
      <w:r>
        <w:rPr>
          <w:rFonts w:hint="eastAsia" w:ascii="宋体" w:eastAsia="宋体" w:cs="Arial"/>
          <w:b w:val="0"/>
          <w:color w:val="auto"/>
          <w:sz w:val="24"/>
          <w:szCs w:val="24"/>
          <w:highlight w:val="none"/>
          <w:u w:val="single"/>
          <w:lang w:val="en-US" w:eastAsia="zh-CN"/>
        </w:rPr>
        <w:t xml:space="preserve">      </w:t>
      </w:r>
      <w:r>
        <w:rPr>
          <w:rFonts w:hint="eastAsia" w:ascii="宋体" w:eastAsia="宋体" w:cs="Arial"/>
          <w:b w:val="0"/>
          <w:color w:val="auto"/>
          <w:sz w:val="24"/>
          <w:szCs w:val="24"/>
          <w:highlight w:val="none"/>
          <w:lang w:val="en-US" w:eastAsia="zh-CN"/>
        </w:rPr>
        <w:t>项目（项目编号：</w:t>
      </w:r>
      <w:r>
        <w:rPr>
          <w:rFonts w:hint="eastAsia" w:ascii="宋体" w:eastAsia="宋体" w:cs="Arial"/>
          <w:b w:val="0"/>
          <w:color w:val="auto"/>
          <w:sz w:val="24"/>
          <w:szCs w:val="24"/>
          <w:highlight w:val="none"/>
          <w:u w:val="single"/>
          <w:lang w:val="en-US" w:eastAsia="zh-CN"/>
        </w:rPr>
        <w:t xml:space="preserve">     </w:t>
      </w:r>
      <w:r>
        <w:rPr>
          <w:rFonts w:hint="eastAsia" w:ascii="宋体" w:eastAsia="宋体" w:cs="Arial"/>
          <w:b w:val="0"/>
          <w:color w:val="auto"/>
          <w:sz w:val="24"/>
          <w:szCs w:val="24"/>
          <w:highlight w:val="none"/>
          <w:lang w:val="en-US" w:eastAsia="zh-CN"/>
        </w:rPr>
        <w:t>）的采购结果，并</w:t>
      </w:r>
      <w:r>
        <w:rPr>
          <w:rFonts w:hint="eastAsia" w:ascii="宋体" w:eastAsia="宋体" w:cs="Arial"/>
          <w:b w:val="0"/>
          <w:color w:val="auto"/>
          <w:sz w:val="24"/>
          <w:szCs w:val="24"/>
          <w:highlight w:val="none"/>
        </w:rPr>
        <w:t>依据《中华人民共和国</w:t>
      </w:r>
      <w:r>
        <w:rPr>
          <w:rFonts w:hint="eastAsia" w:ascii="宋体" w:eastAsia="宋体" w:cs="Arial"/>
          <w:b w:val="0"/>
          <w:color w:val="auto"/>
          <w:sz w:val="24"/>
          <w:szCs w:val="24"/>
          <w:highlight w:val="none"/>
          <w:lang w:val="en-US" w:eastAsia="zh-CN"/>
        </w:rPr>
        <w:t>民法典</w:t>
      </w:r>
      <w:r>
        <w:rPr>
          <w:rFonts w:hint="eastAsia" w:ascii="宋体" w:eastAsia="宋体" w:cs="Arial"/>
          <w:b w:val="0"/>
          <w:color w:val="auto"/>
          <w:sz w:val="24"/>
          <w:szCs w:val="24"/>
          <w:highlight w:val="none"/>
        </w:rPr>
        <w:t>》的规定，经协商一致，签订本合同。</w:t>
      </w:r>
    </w:p>
    <w:p w14:paraId="1DD5DAA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b w:val="0"/>
          <w:color w:val="auto"/>
          <w:sz w:val="24"/>
          <w:szCs w:val="24"/>
          <w:highlight w:val="none"/>
        </w:rPr>
      </w:pPr>
      <w:r>
        <w:rPr>
          <w:rFonts w:hint="eastAsia" w:ascii="黑体" w:hAnsi="黑体" w:eastAsia="黑体" w:cs="黑体"/>
          <w:b w:val="0"/>
          <w:color w:val="auto"/>
          <w:sz w:val="24"/>
          <w:szCs w:val="24"/>
          <w:highlight w:val="none"/>
        </w:rPr>
        <w:t>一、</w:t>
      </w:r>
      <w:r>
        <w:rPr>
          <w:rFonts w:hint="eastAsia" w:ascii="黑体" w:hAnsi="黑体" w:eastAsia="黑体" w:cs="黑体"/>
          <w:b w:val="0"/>
          <w:color w:val="auto"/>
          <w:sz w:val="24"/>
          <w:szCs w:val="24"/>
          <w:highlight w:val="none"/>
          <w:lang w:val="en-US" w:eastAsia="zh-CN"/>
        </w:rPr>
        <w:t>服务</w:t>
      </w:r>
      <w:r>
        <w:rPr>
          <w:rFonts w:hint="eastAsia" w:ascii="黑体" w:hAnsi="黑体" w:eastAsia="黑体" w:cs="黑体"/>
          <w:b w:val="0"/>
          <w:color w:val="auto"/>
          <w:sz w:val="24"/>
          <w:szCs w:val="24"/>
          <w:highlight w:val="none"/>
        </w:rPr>
        <w:t>内容</w:t>
      </w:r>
    </w:p>
    <w:p w14:paraId="47717AF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default" w:ascii="黑体" w:hAnsi="黑体" w:eastAsia="黑体" w:cs="黑体"/>
          <w:b w:val="0"/>
          <w:color w:val="auto"/>
          <w:sz w:val="24"/>
          <w:szCs w:val="24"/>
          <w:highlight w:val="none"/>
          <w:lang w:val="en-US" w:eastAsia="zh-CN"/>
        </w:rPr>
      </w:pPr>
      <w:r>
        <w:rPr>
          <w:rFonts w:hint="eastAsia" w:ascii="黑体" w:hAnsi="黑体" w:eastAsia="黑体" w:cs="黑体"/>
          <w:b w:val="0"/>
          <w:color w:val="auto"/>
          <w:sz w:val="24"/>
          <w:szCs w:val="24"/>
          <w:highlight w:val="none"/>
          <w:lang w:val="en-US" w:eastAsia="zh-CN"/>
        </w:rPr>
        <w:t>【据实填写】</w:t>
      </w:r>
    </w:p>
    <w:p w14:paraId="4B7F4BD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二、履行期限</w:t>
      </w:r>
      <w:r>
        <w:rPr>
          <w:rFonts w:hint="eastAsia" w:ascii="黑体" w:hAnsi="黑体" w:eastAsia="黑体" w:cs="黑体"/>
          <w:b w:val="0"/>
          <w:color w:val="auto"/>
          <w:sz w:val="24"/>
          <w:szCs w:val="24"/>
          <w:highlight w:val="none"/>
          <w:lang w:eastAsia="zh-CN"/>
        </w:rPr>
        <w:t>、服务成果提交</w:t>
      </w:r>
      <w:r>
        <w:rPr>
          <w:rFonts w:hint="eastAsia" w:ascii="黑体" w:hAnsi="黑体" w:eastAsia="黑体" w:cs="黑体"/>
          <w:b w:val="0"/>
          <w:color w:val="auto"/>
          <w:sz w:val="24"/>
          <w:szCs w:val="24"/>
          <w:highlight w:val="none"/>
        </w:rPr>
        <w:t>：</w:t>
      </w:r>
    </w:p>
    <w:p w14:paraId="7D0F1461">
      <w:pPr>
        <w:keepNext w:val="0"/>
        <w:keepLines w:val="0"/>
        <w:pageBreakBefore w:val="0"/>
        <w:widowControl w:val="0"/>
        <w:suppressLineNumbers w:val="0"/>
        <w:kinsoku/>
        <w:wordWrap/>
        <w:overflowPunct/>
        <w:topLinePunct w:val="0"/>
        <w:bidi w:val="0"/>
        <w:snapToGrid/>
        <w:spacing w:beforeAutospacing="0" w:afterAutospacing="0" w:line="400" w:lineRule="exact"/>
        <w:ind w:left="0" w:right="0" w:firstLine="480" w:firstLineChars="200"/>
        <w:jc w:val="both"/>
        <w:rPr>
          <w:rFonts w:hint="eastAsia" w:asci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（一）</w:t>
      </w:r>
      <w:r>
        <w:rPr>
          <w:rFonts w:hint="eastAsia" w:ascii="宋体" w:eastAsia="宋体" w:cs="Arial"/>
          <w:b w:val="0"/>
          <w:color w:val="auto"/>
          <w:sz w:val="24"/>
          <w:szCs w:val="24"/>
          <w:highlight w:val="none"/>
          <w:lang w:val="en-US" w:eastAsia="zh-CN"/>
        </w:rPr>
        <w:t>履行期限：</w:t>
      </w:r>
    </w:p>
    <w:p w14:paraId="01E8F89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default" w:ascii="黑体" w:hAnsi="黑体" w:eastAsia="黑体" w:cs="黑体"/>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 xml:space="preserve"> </w:t>
      </w:r>
      <w:r>
        <w:rPr>
          <w:rFonts w:hint="eastAsia" w:ascii="黑体" w:hAnsi="黑体" w:eastAsia="黑体" w:cs="黑体"/>
          <w:b w:val="0"/>
          <w:color w:val="auto"/>
          <w:sz w:val="24"/>
          <w:szCs w:val="24"/>
          <w:highlight w:val="none"/>
          <w:lang w:val="en-US" w:eastAsia="zh-CN"/>
        </w:rPr>
        <w:t>【据实填写】</w:t>
      </w:r>
    </w:p>
    <w:p w14:paraId="37AA50F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p>
    <w:p w14:paraId="1F4C601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（二）服务成果提交：</w:t>
      </w:r>
    </w:p>
    <w:p w14:paraId="14D88760">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default" w:ascii="黑体" w:hAnsi="黑体" w:eastAsia="黑体" w:cs="黑体"/>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 xml:space="preserve"> </w:t>
      </w:r>
      <w:r>
        <w:rPr>
          <w:rFonts w:hint="eastAsia" w:ascii="黑体" w:hAnsi="黑体" w:eastAsia="黑体" w:cs="黑体"/>
          <w:b w:val="0"/>
          <w:color w:val="auto"/>
          <w:sz w:val="24"/>
          <w:szCs w:val="24"/>
          <w:highlight w:val="none"/>
          <w:lang w:val="en-US" w:eastAsia="zh-CN"/>
        </w:rPr>
        <w:t>【据实填写】</w:t>
      </w:r>
    </w:p>
    <w:p w14:paraId="0EF669E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p>
    <w:p w14:paraId="0E2F025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（三）报告报送、审查与审定（验收）</w:t>
      </w:r>
    </w:p>
    <w:p w14:paraId="6C27044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1.乙方应派专人按指定时间报送成果文件至指定地点清点成果文件后签收登记。</w:t>
      </w:r>
    </w:p>
    <w:p w14:paraId="72511CA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2.乙方需按相关要求和时间节点完成成果提交工作，并按照相关部门的组织安排参加评审会议。乙方需根据评审专家组的评审意见，完成对成果内容的修改、补充和完善，直到最终通过评审组的评审。</w:t>
      </w:r>
    </w:p>
    <w:p w14:paraId="7C868BE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3.乙方向甲方提供定稿的成果资料。</w:t>
      </w:r>
    </w:p>
    <w:p w14:paraId="12B453F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三、报酬及支付方式</w:t>
      </w:r>
    </w:p>
    <w:p w14:paraId="464FC09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本项目报酬为</w:t>
      </w:r>
      <w:r>
        <w:rPr>
          <w:rFonts w:hint="eastAsia" w:ascii="宋体" w:eastAsia="宋体" w:cs="Arial"/>
          <w:b w:val="0"/>
          <w:color w:val="auto"/>
          <w:sz w:val="24"/>
          <w:szCs w:val="24"/>
          <w:highlight w:val="none"/>
          <w:u w:val="single"/>
          <w:lang w:val="en-US" w:eastAsia="zh-CN"/>
        </w:rPr>
        <w:t xml:space="preserve">￥    </w:t>
      </w:r>
      <w:r>
        <w:rPr>
          <w:rFonts w:hint="eastAsia" w:ascii="宋体" w:eastAsia="宋体" w:cs="Arial"/>
          <w:b w:val="0"/>
          <w:color w:val="auto"/>
          <w:sz w:val="24"/>
          <w:szCs w:val="24"/>
          <w:highlight w:val="none"/>
        </w:rPr>
        <w:t>元，大写</w:t>
      </w:r>
      <w:r>
        <w:rPr>
          <w:rFonts w:hint="eastAsia" w:ascii="宋体" w:eastAsia="宋体" w:cs="Arial"/>
          <w:b w:val="0"/>
          <w:color w:val="auto"/>
          <w:sz w:val="24"/>
          <w:szCs w:val="24"/>
          <w:highlight w:val="none"/>
          <w:lang w:val="en-US" w:eastAsia="zh-CN"/>
        </w:rPr>
        <w:t>人民币</w:t>
      </w:r>
      <w:r>
        <w:rPr>
          <w:rFonts w:hint="eastAsia" w:ascii="宋体" w:eastAsia="宋体" w:cs="Arial"/>
          <w:b w:val="0"/>
          <w:color w:val="auto"/>
          <w:sz w:val="24"/>
          <w:szCs w:val="24"/>
          <w:highlight w:val="none"/>
          <w:u w:val="single"/>
          <w:lang w:val="en-US" w:eastAsia="zh-CN"/>
        </w:rPr>
        <w:t xml:space="preserve">     元</w:t>
      </w:r>
      <w:r>
        <w:rPr>
          <w:rFonts w:hint="eastAsia" w:ascii="宋体" w:eastAsia="宋体" w:cs="Arial"/>
          <w:b w:val="0"/>
          <w:color w:val="auto"/>
          <w:sz w:val="24"/>
          <w:szCs w:val="24"/>
          <w:highlight w:val="none"/>
          <w:u w:val="single"/>
          <w:lang w:eastAsia="zh-CN"/>
        </w:rPr>
        <w:t>（含税）</w:t>
      </w:r>
      <w:r>
        <w:rPr>
          <w:rFonts w:hint="eastAsia" w:ascii="宋体" w:eastAsia="宋体" w:cs="Arial"/>
          <w:b w:val="0"/>
          <w:color w:val="auto"/>
          <w:sz w:val="24"/>
          <w:szCs w:val="24"/>
          <w:highlight w:val="none"/>
        </w:rPr>
        <w:t>。</w:t>
      </w:r>
    </w:p>
    <w:p w14:paraId="4BA2133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报酬为本次服务的所有费用，即各阶段编制费用、图纸资料费用以及相关工作人员考察、差旅、食宿、外业调研</w:t>
      </w:r>
      <w:r>
        <w:rPr>
          <w:rFonts w:hint="eastAsia" w:ascii="宋体" w:eastAsia="宋体" w:cs="Arial"/>
          <w:b w:val="0"/>
          <w:color w:val="auto"/>
          <w:sz w:val="24"/>
          <w:szCs w:val="24"/>
          <w:highlight w:val="none"/>
          <w:lang w:eastAsia="zh-CN"/>
        </w:rPr>
        <w:t>、</w:t>
      </w:r>
      <w:r>
        <w:rPr>
          <w:rFonts w:hint="eastAsia" w:ascii="宋体" w:eastAsia="宋体" w:cs="Arial"/>
          <w:b w:val="0"/>
          <w:color w:val="auto"/>
          <w:sz w:val="24"/>
          <w:szCs w:val="24"/>
          <w:highlight w:val="none"/>
          <w:lang w:val="en-US" w:eastAsia="zh-CN"/>
        </w:rPr>
        <w:t>税费</w:t>
      </w:r>
      <w:r>
        <w:rPr>
          <w:rFonts w:hint="eastAsia" w:ascii="宋体" w:eastAsia="宋体" w:cs="Arial"/>
          <w:b w:val="0"/>
          <w:color w:val="auto"/>
          <w:sz w:val="24"/>
          <w:szCs w:val="24"/>
          <w:highlight w:val="none"/>
        </w:rPr>
        <w:t>等全部费用，实行固定费用总包干。</w:t>
      </w:r>
    </w:p>
    <w:p w14:paraId="73EC09C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bCs/>
          <w:color w:val="auto"/>
          <w:sz w:val="24"/>
          <w:szCs w:val="24"/>
          <w:highlight w:val="none"/>
        </w:rPr>
      </w:pPr>
      <w:r>
        <w:rPr>
          <w:rFonts w:hint="eastAsia" w:ascii="宋体" w:eastAsia="宋体" w:cs="Arial"/>
          <w:b w:val="0"/>
          <w:color w:val="auto"/>
          <w:sz w:val="24"/>
          <w:szCs w:val="24"/>
          <w:highlight w:val="none"/>
        </w:rPr>
        <w:t>支付方式：</w:t>
      </w:r>
      <w:r>
        <w:rPr>
          <w:rFonts w:hint="eastAsia" w:ascii="黑体" w:hAnsi="黑体" w:eastAsia="黑体" w:cs="黑体"/>
          <w:b w:val="0"/>
          <w:color w:val="auto"/>
          <w:sz w:val="24"/>
          <w:szCs w:val="24"/>
          <w:highlight w:val="none"/>
          <w:lang w:val="en-US" w:eastAsia="zh-CN"/>
        </w:rPr>
        <w:t>【据实填写】</w:t>
      </w:r>
      <w:r>
        <w:rPr>
          <w:rFonts w:hint="eastAsia" w:ascii="宋体" w:hAnsi="宋体" w:eastAsia="宋体" w:cs="Arial"/>
          <w:b w:val="0"/>
          <w:color w:val="auto"/>
          <w:sz w:val="24"/>
          <w:szCs w:val="24"/>
          <w:highlight w:val="none"/>
        </w:rPr>
        <w:t>。</w:t>
      </w:r>
      <w:r>
        <w:rPr>
          <w:rFonts w:hint="eastAsia" w:ascii="宋体" w:hAnsi="宋体" w:eastAsia="宋体" w:cs="Arial"/>
          <w:b w:val="0"/>
          <w:color w:val="auto"/>
          <w:sz w:val="24"/>
          <w:szCs w:val="24"/>
          <w:highlight w:val="none"/>
          <w:lang w:eastAsia="zh-CN"/>
        </w:rPr>
        <w:t>乙方</w:t>
      </w:r>
      <w:r>
        <w:rPr>
          <w:rFonts w:hint="eastAsia" w:ascii="宋体" w:hAnsi="宋体" w:eastAsia="宋体" w:cs="Arial"/>
          <w:b w:val="0"/>
          <w:color w:val="auto"/>
          <w:sz w:val="24"/>
          <w:szCs w:val="24"/>
          <w:highlight w:val="none"/>
        </w:rPr>
        <w:t xml:space="preserve">随付款进度提供增值税发票。 </w:t>
      </w:r>
    </w:p>
    <w:p w14:paraId="0617AB4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lang w:val="en-US" w:eastAsia="zh-CN"/>
        </w:rPr>
        <w:t>乙方指定的收款银行信息：</w:t>
      </w:r>
    </w:p>
    <w:p w14:paraId="45E6AFA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default" w:ascii="宋体" w:hAnsi="宋体" w:eastAsia="宋体" w:cs="Arial"/>
          <w:b w:val="0"/>
          <w:color w:val="auto"/>
          <w:sz w:val="24"/>
          <w:szCs w:val="24"/>
          <w:highlight w:val="none"/>
          <w:lang w:val="en-US" w:eastAsia="zh-CN"/>
        </w:rPr>
      </w:pPr>
      <w:r>
        <w:rPr>
          <w:rFonts w:hint="default" w:ascii="宋体" w:hAnsi="宋体" w:eastAsia="宋体" w:cs="Arial"/>
          <w:b w:val="0"/>
          <w:color w:val="auto"/>
          <w:sz w:val="24"/>
          <w:szCs w:val="24"/>
          <w:highlight w:val="none"/>
          <w:lang w:val="en-US" w:eastAsia="zh-CN"/>
        </w:rPr>
        <w:t>账号名称：</w:t>
      </w:r>
      <w:r>
        <w:rPr>
          <w:rFonts w:hint="eastAsia" w:ascii="宋体" w:hAnsi="宋体" w:eastAsia="宋体" w:cs="Arial"/>
          <w:b w:val="0"/>
          <w:color w:val="auto"/>
          <w:sz w:val="24"/>
          <w:szCs w:val="24"/>
          <w:highlight w:val="none"/>
          <w:lang w:val="en-US" w:eastAsia="zh-CN"/>
        </w:rPr>
        <w:t xml:space="preserve"> </w:t>
      </w:r>
    </w:p>
    <w:p w14:paraId="6C8CB26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宋体" w:hAnsi="宋体" w:eastAsia="宋体" w:cs="Arial"/>
          <w:b w:val="0"/>
          <w:color w:val="auto"/>
          <w:sz w:val="24"/>
          <w:szCs w:val="24"/>
          <w:highlight w:val="none"/>
          <w:lang w:val="en-US" w:eastAsia="zh-CN"/>
        </w:rPr>
      </w:pPr>
      <w:r>
        <w:rPr>
          <w:rFonts w:hint="default" w:ascii="宋体" w:hAnsi="宋体" w:eastAsia="宋体" w:cs="Arial"/>
          <w:b w:val="0"/>
          <w:color w:val="auto"/>
          <w:sz w:val="24"/>
          <w:szCs w:val="24"/>
          <w:highlight w:val="none"/>
          <w:lang w:val="en-US" w:eastAsia="zh-CN"/>
        </w:rPr>
        <w:t>开户银行：</w:t>
      </w:r>
      <w:r>
        <w:rPr>
          <w:rFonts w:hint="eastAsia" w:ascii="宋体" w:hAnsi="宋体" w:eastAsia="宋体" w:cs="Arial"/>
          <w:b w:val="0"/>
          <w:color w:val="auto"/>
          <w:sz w:val="24"/>
          <w:szCs w:val="24"/>
          <w:highlight w:val="none"/>
          <w:lang w:val="en-US" w:eastAsia="zh-CN"/>
        </w:rPr>
        <w:t xml:space="preserve"> </w:t>
      </w:r>
    </w:p>
    <w:p w14:paraId="43BE06D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default" w:ascii="宋体" w:hAnsi="宋体" w:eastAsia="宋体" w:cs="Arial"/>
          <w:b w:val="0"/>
          <w:color w:val="auto"/>
          <w:sz w:val="24"/>
          <w:szCs w:val="24"/>
          <w:highlight w:val="none"/>
          <w:lang w:val="en-US" w:eastAsia="zh-CN"/>
        </w:rPr>
      </w:pPr>
      <w:r>
        <w:rPr>
          <w:rFonts w:hint="default" w:ascii="宋体" w:hAnsi="宋体" w:eastAsia="宋体" w:cs="Arial"/>
          <w:b w:val="0"/>
          <w:color w:val="auto"/>
          <w:sz w:val="24"/>
          <w:szCs w:val="24"/>
          <w:highlight w:val="none"/>
          <w:lang w:val="en-US" w:eastAsia="zh-CN"/>
        </w:rPr>
        <w:t>账    号</w:t>
      </w:r>
      <w:r>
        <w:rPr>
          <w:rFonts w:hint="eastAsia" w:ascii="宋体" w:eastAsia="宋体" w:cs="Arial"/>
          <w:b w:val="0"/>
          <w:color w:val="auto"/>
          <w:sz w:val="24"/>
          <w:szCs w:val="24"/>
          <w:highlight w:val="none"/>
          <w:lang w:val="en-US" w:eastAsia="zh-CN"/>
        </w:rPr>
        <w:t>：</w:t>
      </w:r>
      <w:r>
        <w:rPr>
          <w:rFonts w:hint="eastAsia" w:ascii="宋体" w:hAnsi="宋体" w:eastAsia="宋体" w:cs="Arial"/>
          <w:b w:val="0"/>
          <w:color w:val="auto"/>
          <w:sz w:val="24"/>
          <w:szCs w:val="24"/>
          <w:highlight w:val="none"/>
          <w:lang w:val="en-US" w:eastAsia="zh-CN"/>
        </w:rPr>
        <w:t xml:space="preserve"> </w:t>
      </w:r>
    </w:p>
    <w:p w14:paraId="2F0BC868">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四、甲方的权利、义务和责任</w:t>
      </w:r>
    </w:p>
    <w:p w14:paraId="18609C4A">
      <w:pPr>
        <w:keepNext w:val="0"/>
        <w:keepLines w:val="0"/>
        <w:pageBreakBefore w:val="0"/>
        <w:widowControl w:val="0"/>
        <w:numPr>
          <w:ilvl w:val="0"/>
          <w:numId w:val="7"/>
        </w:numPr>
        <w:tabs>
          <w:tab w:val="left" w:pos="0"/>
          <w:tab w:val="clear" w:pos="862"/>
        </w:tabs>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应尊重乙方根据国家或行业有关标准规定进行</w:t>
      </w:r>
      <w:r>
        <w:rPr>
          <w:rFonts w:hint="eastAsia" w:ascii="宋体" w:eastAsia="宋体" w:cs="Arial"/>
          <w:b w:val="0"/>
          <w:color w:val="auto"/>
          <w:sz w:val="24"/>
          <w:szCs w:val="24"/>
          <w:highlight w:val="none"/>
          <w:lang w:eastAsia="zh-CN"/>
        </w:rPr>
        <w:t>日常</w:t>
      </w:r>
      <w:r>
        <w:rPr>
          <w:rFonts w:hint="eastAsia" w:ascii="宋体" w:eastAsia="宋体" w:cs="Arial"/>
          <w:b w:val="0"/>
          <w:color w:val="auto"/>
          <w:sz w:val="24"/>
          <w:szCs w:val="24"/>
          <w:highlight w:val="none"/>
        </w:rPr>
        <w:t>工作的权力，不应提出与国家或行业标准、规定相抵触的要求。</w:t>
      </w:r>
    </w:p>
    <w:p w14:paraId="597B9B82">
      <w:pPr>
        <w:keepNext w:val="0"/>
        <w:keepLines w:val="0"/>
        <w:pageBreakBefore w:val="0"/>
        <w:widowControl w:val="0"/>
        <w:numPr>
          <w:ilvl w:val="0"/>
          <w:numId w:val="7"/>
        </w:numPr>
        <w:tabs>
          <w:tab w:val="left" w:pos="0"/>
          <w:tab w:val="clear" w:pos="862"/>
        </w:tabs>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向乙方提供开展</w:t>
      </w:r>
      <w:r>
        <w:rPr>
          <w:rFonts w:hint="eastAsia" w:ascii="宋体" w:eastAsia="宋体" w:cs="Arial"/>
          <w:b w:val="0"/>
          <w:color w:val="auto"/>
          <w:sz w:val="24"/>
          <w:szCs w:val="24"/>
          <w:highlight w:val="none"/>
          <w:lang w:eastAsia="zh-CN"/>
        </w:rPr>
        <w:t>日常</w:t>
      </w:r>
      <w:r>
        <w:rPr>
          <w:rFonts w:hint="eastAsia" w:ascii="宋体" w:eastAsia="宋体" w:cs="Arial"/>
          <w:b w:val="0"/>
          <w:color w:val="auto"/>
          <w:sz w:val="24"/>
          <w:szCs w:val="24"/>
          <w:highlight w:val="none"/>
        </w:rPr>
        <w:t>工作所需的有关基础资料，并对提供的时间、进度和资料的可靠性负责。</w:t>
      </w:r>
    </w:p>
    <w:p w14:paraId="51496385">
      <w:pPr>
        <w:keepNext w:val="0"/>
        <w:keepLines w:val="0"/>
        <w:pageBreakBefore w:val="0"/>
        <w:widowControl w:val="0"/>
        <w:numPr>
          <w:ilvl w:val="0"/>
          <w:numId w:val="7"/>
        </w:numPr>
        <w:tabs>
          <w:tab w:val="left" w:pos="0"/>
          <w:tab w:val="clear" w:pos="862"/>
        </w:tabs>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在合理的范围内，对乙方提出的有关需要确认的咨询意见等进行审查、确认。</w:t>
      </w:r>
    </w:p>
    <w:p w14:paraId="55CEC5E2">
      <w:pPr>
        <w:keepNext w:val="0"/>
        <w:keepLines w:val="0"/>
        <w:pageBreakBefore w:val="0"/>
        <w:widowControl w:val="0"/>
        <w:numPr>
          <w:ilvl w:val="0"/>
          <w:numId w:val="7"/>
        </w:numPr>
        <w:tabs>
          <w:tab w:val="left" w:pos="0"/>
          <w:tab w:val="clear" w:pos="862"/>
        </w:tabs>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协助做好对外的联系工作。</w:t>
      </w:r>
    </w:p>
    <w:p w14:paraId="09BB214F">
      <w:pPr>
        <w:keepNext w:val="0"/>
        <w:keepLines w:val="0"/>
        <w:pageBreakBefore w:val="0"/>
        <w:widowControl w:val="0"/>
        <w:numPr>
          <w:ilvl w:val="0"/>
          <w:numId w:val="7"/>
        </w:numPr>
        <w:tabs>
          <w:tab w:val="left" w:pos="0"/>
          <w:tab w:val="clear" w:pos="862"/>
        </w:tabs>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协助做好</w:t>
      </w:r>
      <w:r>
        <w:rPr>
          <w:rFonts w:hint="eastAsia" w:ascii="宋体" w:eastAsia="宋体" w:cs="Arial"/>
          <w:b w:val="0"/>
          <w:color w:val="auto"/>
          <w:sz w:val="24"/>
          <w:szCs w:val="24"/>
          <w:highlight w:val="none"/>
          <w:lang w:eastAsia="zh-CN"/>
        </w:rPr>
        <w:t>服务</w:t>
      </w:r>
      <w:r>
        <w:rPr>
          <w:rFonts w:hint="eastAsia" w:ascii="宋体" w:eastAsia="宋体" w:cs="Arial"/>
          <w:b w:val="0"/>
          <w:color w:val="auto"/>
          <w:sz w:val="24"/>
          <w:szCs w:val="24"/>
          <w:highlight w:val="none"/>
        </w:rPr>
        <w:t>过程中与有关单位的配合问题。</w:t>
      </w:r>
    </w:p>
    <w:p w14:paraId="0F73A788">
      <w:pPr>
        <w:keepNext w:val="0"/>
        <w:keepLines w:val="0"/>
        <w:pageBreakBefore w:val="0"/>
        <w:widowControl w:val="0"/>
        <w:numPr>
          <w:ilvl w:val="0"/>
          <w:numId w:val="7"/>
        </w:numPr>
        <w:tabs>
          <w:tab w:val="left" w:pos="0"/>
          <w:tab w:val="clear" w:pos="862"/>
        </w:tabs>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甲方应保护乙方的知识产权。但甲方根据政府信息公开的规定，有权公开成果，或用于产业发展招商引资等其他方面。</w:t>
      </w:r>
    </w:p>
    <w:p w14:paraId="7662684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五、乙方的权利、义务和责任</w:t>
      </w:r>
    </w:p>
    <w:p w14:paraId="64EA3FED">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参与本项目的技术人员，不得接受第三方聘任或委托</w:t>
      </w:r>
      <w:r>
        <w:rPr>
          <w:rFonts w:hint="eastAsia" w:ascii="宋体" w:cs="Arial"/>
          <w:b w:val="0"/>
          <w:color w:val="auto"/>
          <w:sz w:val="24"/>
          <w:szCs w:val="24"/>
          <w:highlight w:val="none"/>
          <w:lang w:eastAsia="zh-CN"/>
        </w:rPr>
        <w:t>参与</w:t>
      </w:r>
      <w:r>
        <w:rPr>
          <w:rFonts w:hint="eastAsia" w:ascii="宋体" w:cs="Arial"/>
          <w:b w:val="0"/>
          <w:color w:val="auto"/>
          <w:sz w:val="24"/>
          <w:szCs w:val="24"/>
          <w:highlight w:val="none"/>
          <w:lang w:val="en-US" w:eastAsia="zh-CN"/>
        </w:rPr>
        <w:t>与</w:t>
      </w:r>
      <w:r>
        <w:rPr>
          <w:rFonts w:hint="eastAsia" w:ascii="宋体" w:eastAsia="宋体" w:cs="Arial"/>
          <w:b w:val="0"/>
          <w:color w:val="auto"/>
          <w:sz w:val="24"/>
          <w:szCs w:val="24"/>
          <w:highlight w:val="none"/>
        </w:rPr>
        <w:t>本项目有关的任何</w:t>
      </w:r>
      <w:r>
        <w:rPr>
          <w:rFonts w:hint="eastAsia" w:ascii="宋体" w:cs="Arial"/>
          <w:b w:val="0"/>
          <w:color w:val="auto"/>
          <w:sz w:val="24"/>
          <w:szCs w:val="24"/>
          <w:highlight w:val="none"/>
          <w:lang w:eastAsia="zh-CN"/>
        </w:rPr>
        <w:t>其他</w:t>
      </w:r>
      <w:r>
        <w:rPr>
          <w:rFonts w:hint="eastAsia" w:ascii="宋体" w:eastAsia="宋体" w:cs="Arial"/>
          <w:b w:val="0"/>
          <w:color w:val="auto"/>
          <w:sz w:val="24"/>
          <w:szCs w:val="24"/>
          <w:highlight w:val="none"/>
        </w:rPr>
        <w:t>活动。项目负责人和主要设计人员原则上不得更换，确因特殊情况需要更换，应征得甲方的同意。若甲方要求更换设计人员时，乙方应推荐合适人选，以满足甲方的要求。</w:t>
      </w:r>
    </w:p>
    <w:p w14:paraId="4F35126C">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乙方在进行总体布局以及审定重大原则问题时，应主动邀请甲方参加审查，根据审查意见进行修改和完善。</w:t>
      </w:r>
    </w:p>
    <w:p w14:paraId="69BA22AF">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未经甲方同意不得向第三方扩散、转让甲方提供的产品图纸、技术资料以及本</w:t>
      </w:r>
      <w:r>
        <w:rPr>
          <w:rFonts w:hint="eastAsia" w:ascii="宋体" w:hAnsi="宋体" w:eastAsia="宋体" w:cs="Arial"/>
          <w:b w:val="0"/>
          <w:color w:val="auto"/>
          <w:sz w:val="24"/>
          <w:szCs w:val="24"/>
          <w:highlight w:val="none"/>
        </w:rPr>
        <w:t>项目的所有图纸、资料等</w:t>
      </w:r>
      <w:r>
        <w:rPr>
          <w:rFonts w:hint="eastAsia" w:ascii="宋体" w:hAnsi="宋体" w:eastAsia="宋体" w:cs="Arial"/>
          <w:b w:val="0"/>
          <w:color w:val="auto"/>
          <w:sz w:val="24"/>
          <w:szCs w:val="24"/>
          <w:highlight w:val="none"/>
          <w:lang w:eastAsia="zh-CN"/>
        </w:rPr>
        <w:t>，</w:t>
      </w:r>
      <w:r>
        <w:rPr>
          <w:rFonts w:hint="eastAsia" w:ascii="宋体" w:hAnsi="宋体" w:eastAsia="宋体" w:cs="Arial"/>
          <w:b w:val="0"/>
          <w:color w:val="auto"/>
          <w:sz w:val="24"/>
          <w:szCs w:val="24"/>
          <w:highlight w:val="none"/>
        </w:rPr>
        <w:t>否则</w:t>
      </w:r>
      <w:r>
        <w:rPr>
          <w:rFonts w:hint="eastAsia" w:ascii="宋体" w:hAnsi="宋体" w:eastAsia="宋体" w:cs="Arial"/>
          <w:b w:val="0"/>
          <w:color w:val="auto"/>
          <w:sz w:val="24"/>
          <w:szCs w:val="24"/>
          <w:highlight w:val="none"/>
          <w:lang w:eastAsia="zh-CN"/>
        </w:rPr>
        <w:t>甲方</w:t>
      </w:r>
      <w:r>
        <w:rPr>
          <w:rFonts w:hint="eastAsia" w:ascii="宋体" w:hAnsi="宋体" w:eastAsia="宋体" w:cs="Arial"/>
          <w:b w:val="0"/>
          <w:color w:val="auto"/>
          <w:sz w:val="24"/>
          <w:szCs w:val="24"/>
          <w:highlight w:val="none"/>
        </w:rPr>
        <w:t>有权对</w:t>
      </w:r>
      <w:r>
        <w:rPr>
          <w:rFonts w:hint="eastAsia" w:ascii="宋体" w:hAnsi="宋体" w:eastAsia="宋体" w:cs="Arial"/>
          <w:b w:val="0"/>
          <w:color w:val="auto"/>
          <w:sz w:val="24"/>
          <w:szCs w:val="24"/>
          <w:highlight w:val="none"/>
          <w:lang w:eastAsia="zh-CN"/>
        </w:rPr>
        <w:t>成交供应商</w:t>
      </w:r>
      <w:r>
        <w:rPr>
          <w:rFonts w:hint="eastAsia" w:ascii="宋体" w:hAnsi="宋体" w:eastAsia="宋体" w:cs="Arial"/>
          <w:b w:val="0"/>
          <w:color w:val="auto"/>
          <w:sz w:val="24"/>
          <w:szCs w:val="24"/>
          <w:highlight w:val="none"/>
        </w:rPr>
        <w:t>追究相关损失和法律责任。</w:t>
      </w:r>
    </w:p>
    <w:p w14:paraId="2DF09E71">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对甲方提出的合理化建议，乙方应认真论证，必要时修改和完善成果。</w:t>
      </w:r>
    </w:p>
    <w:p w14:paraId="691EF7CF">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firstLine="480" w:firstLineChars="200"/>
        <w:textAlignment w:val="bottom"/>
        <w:rPr>
          <w:rFonts w:hint="eastAsia" w:ascii="宋体" w:hAnsi="宋体" w:eastAsia="宋体" w:cs="Arial"/>
          <w:b w:val="0"/>
          <w:color w:val="auto"/>
          <w:sz w:val="24"/>
          <w:szCs w:val="24"/>
          <w:highlight w:val="none"/>
        </w:rPr>
      </w:pPr>
      <w:r>
        <w:rPr>
          <w:rFonts w:hint="eastAsia" w:ascii="宋体" w:eastAsia="宋体" w:cs="Arial"/>
          <w:b w:val="0"/>
          <w:color w:val="auto"/>
          <w:sz w:val="24"/>
          <w:szCs w:val="24"/>
          <w:highlight w:val="none"/>
        </w:rPr>
        <w:t>乙方人员因现场服务过程中所出现的设备及人身财产安全问题应</w:t>
      </w:r>
      <w:r>
        <w:rPr>
          <w:rFonts w:hint="eastAsia" w:ascii="宋体" w:hAnsi="宋体" w:eastAsia="宋体" w:cs="Arial"/>
          <w:b w:val="0"/>
          <w:color w:val="auto"/>
          <w:sz w:val="24"/>
          <w:szCs w:val="24"/>
          <w:highlight w:val="none"/>
        </w:rPr>
        <w:t>自行负责。</w:t>
      </w:r>
    </w:p>
    <w:p w14:paraId="034A7C6F">
      <w:pPr>
        <w:keepNext w:val="0"/>
        <w:keepLines w:val="0"/>
        <w:pageBreakBefore w:val="0"/>
        <w:widowControl w:val="0"/>
        <w:numPr>
          <w:ilvl w:val="0"/>
          <w:numId w:val="8"/>
        </w:numPr>
        <w:kinsoku/>
        <w:wordWrap/>
        <w:overflowPunct/>
        <w:topLinePunct w:val="0"/>
        <w:autoSpaceDE w:val="0"/>
        <w:autoSpaceDN w:val="0"/>
        <w:bidi w:val="0"/>
        <w:adjustRightInd w:val="0"/>
        <w:snapToGrid/>
        <w:spacing w:line="400" w:lineRule="exact"/>
        <w:ind w:left="0" w:firstLine="480" w:firstLineChars="200"/>
        <w:textAlignment w:val="bottom"/>
        <w:rPr>
          <w:rFonts w:hint="eastAsia" w:ascii="宋体" w:hAnsi="宋体" w:eastAsia="宋体" w:cs="Arial"/>
          <w:b w:val="0"/>
          <w:color w:val="auto"/>
          <w:sz w:val="24"/>
          <w:szCs w:val="24"/>
          <w:highlight w:val="none"/>
        </w:rPr>
      </w:pPr>
      <w:r>
        <w:rPr>
          <w:rFonts w:hint="eastAsia" w:ascii="宋体" w:hAnsi="宋体" w:eastAsia="宋体" w:cs="Arial"/>
          <w:b w:val="0"/>
          <w:color w:val="auto"/>
          <w:sz w:val="24"/>
          <w:szCs w:val="24"/>
          <w:highlight w:val="none"/>
        </w:rPr>
        <w:t>服务期间如因</w:t>
      </w:r>
      <w:r>
        <w:rPr>
          <w:rFonts w:hint="eastAsia" w:ascii="宋体" w:hAnsi="宋体" w:eastAsia="宋体" w:cs="Arial"/>
          <w:b w:val="0"/>
          <w:color w:val="auto"/>
          <w:sz w:val="24"/>
          <w:szCs w:val="24"/>
          <w:highlight w:val="none"/>
          <w:lang w:eastAsia="zh-CN"/>
        </w:rPr>
        <w:t>成交供应商</w:t>
      </w:r>
      <w:r>
        <w:rPr>
          <w:rFonts w:hint="eastAsia" w:ascii="宋体" w:hAnsi="宋体" w:eastAsia="宋体" w:cs="Arial"/>
          <w:b w:val="0"/>
          <w:color w:val="auto"/>
          <w:sz w:val="24"/>
          <w:szCs w:val="24"/>
          <w:highlight w:val="none"/>
        </w:rPr>
        <w:t>原因出现重大失误或引发不良社会舆论的，由</w:t>
      </w:r>
      <w:r>
        <w:rPr>
          <w:rFonts w:hint="eastAsia" w:ascii="宋体" w:hAnsi="宋体" w:eastAsia="宋体" w:cs="Arial"/>
          <w:b w:val="0"/>
          <w:color w:val="auto"/>
          <w:sz w:val="24"/>
          <w:szCs w:val="24"/>
          <w:highlight w:val="none"/>
          <w:lang w:val="en-US" w:eastAsia="zh-CN"/>
        </w:rPr>
        <w:t>乙方</w:t>
      </w:r>
      <w:r>
        <w:rPr>
          <w:rFonts w:hint="eastAsia" w:ascii="宋体" w:hAnsi="宋体" w:eastAsia="宋体" w:cs="Arial"/>
          <w:b w:val="0"/>
          <w:color w:val="auto"/>
          <w:sz w:val="24"/>
          <w:szCs w:val="24"/>
          <w:highlight w:val="none"/>
        </w:rPr>
        <w:t>承担相关损失和责任。</w:t>
      </w:r>
    </w:p>
    <w:p w14:paraId="5721E14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六、技术情报和资料保密</w:t>
      </w:r>
    </w:p>
    <w:p w14:paraId="43DF510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乙方所提供的成果所有权归甲方所有。如若发生侵权事件，其侵权责任与甲方无关，由乙方承担全部责任。侵权造成的所有相关费用，均由乙方支付，保证不伤害甲方的利益。</w:t>
      </w:r>
    </w:p>
    <w:p w14:paraId="4D66EAE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乙方所提供的成果未经甲方同意，不能擅自提供给第三方。</w:t>
      </w:r>
    </w:p>
    <w:p w14:paraId="059D575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本合同变更，解除及终止，本条款均有效。</w:t>
      </w:r>
    </w:p>
    <w:p w14:paraId="20C9BB2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七、违约金或者损失赔偿额的计算方式</w:t>
      </w:r>
    </w:p>
    <w:p w14:paraId="6E4F6C1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1</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甲方违约</w:t>
      </w:r>
    </w:p>
    <w:p w14:paraId="2CCF741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1.1甲方未按约定及时提供基础资料，或受客观原因的制约未能履行合同约定职责的，有责任采取措施，消除影响。</w:t>
      </w:r>
    </w:p>
    <w:p w14:paraId="24334A3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1.2在合同履行期间，因甲方自身原因，甲方要求中止或解除合同，如果乙方尚未开始研究工作，不退还甲方</w:t>
      </w:r>
      <w:r>
        <w:rPr>
          <w:rFonts w:hint="eastAsia" w:ascii="宋体" w:cs="Arial"/>
          <w:b w:val="0"/>
          <w:color w:val="auto"/>
          <w:sz w:val="24"/>
          <w:szCs w:val="24"/>
          <w:highlight w:val="none"/>
          <w:lang w:eastAsia="zh-CN"/>
        </w:rPr>
        <w:t>已付</w:t>
      </w:r>
      <w:r>
        <w:rPr>
          <w:rFonts w:hint="eastAsia" w:ascii="宋体" w:eastAsia="宋体" w:cs="Arial"/>
          <w:b w:val="0"/>
          <w:color w:val="auto"/>
          <w:sz w:val="24"/>
          <w:szCs w:val="24"/>
          <w:highlight w:val="none"/>
        </w:rPr>
        <w:t>的合同款；如乙方</w:t>
      </w:r>
      <w:r>
        <w:rPr>
          <w:rFonts w:hint="eastAsia" w:ascii="宋体" w:cs="Arial"/>
          <w:b w:val="0"/>
          <w:color w:val="auto"/>
          <w:sz w:val="24"/>
          <w:szCs w:val="24"/>
          <w:highlight w:val="none"/>
          <w:lang w:eastAsia="zh-CN"/>
        </w:rPr>
        <w:t>实际已</w:t>
      </w:r>
      <w:r>
        <w:rPr>
          <w:rFonts w:hint="eastAsia" w:ascii="宋体" w:eastAsia="宋体" w:cs="Arial"/>
          <w:b w:val="0"/>
          <w:color w:val="auto"/>
          <w:sz w:val="24"/>
          <w:szCs w:val="24"/>
          <w:highlight w:val="none"/>
        </w:rPr>
        <w:t>完成工作量价款大于</w:t>
      </w:r>
      <w:r>
        <w:rPr>
          <w:rFonts w:hint="eastAsia" w:ascii="宋体" w:cs="Arial"/>
          <w:b w:val="0"/>
          <w:color w:val="auto"/>
          <w:sz w:val="24"/>
          <w:szCs w:val="24"/>
          <w:highlight w:val="none"/>
          <w:lang w:eastAsia="zh-CN"/>
        </w:rPr>
        <w:t>已付的</w:t>
      </w:r>
      <w:r>
        <w:rPr>
          <w:rFonts w:hint="eastAsia" w:ascii="宋体" w:eastAsia="宋体" w:cs="Arial"/>
          <w:b w:val="0"/>
          <w:color w:val="auto"/>
          <w:sz w:val="24"/>
          <w:szCs w:val="24"/>
          <w:highlight w:val="none"/>
        </w:rPr>
        <w:t>合同款时，不足部分应由甲方补齐。</w:t>
      </w:r>
    </w:p>
    <w:p w14:paraId="5FBBC8D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乙方违约</w:t>
      </w:r>
    </w:p>
    <w:p w14:paraId="32E1069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2.1乙方未按合同约定提供组织保证方面服务，影响履行职责的，应按甲方要求继续履行职责，并接受甲方处罚。如给甲方造成损失的，乙方应减收或免收研究工作费用，并给予相应损失的赔偿。</w:t>
      </w:r>
    </w:p>
    <w:p w14:paraId="6E9EB2A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w:t>
      </w:r>
      <w:r>
        <w:rPr>
          <w:rFonts w:hint="eastAsia" w:ascii="宋体" w:eastAsia="宋体" w:cs="Arial"/>
          <w:b w:val="0"/>
          <w:color w:val="auto"/>
          <w:sz w:val="24"/>
          <w:szCs w:val="24"/>
          <w:highlight w:val="none"/>
          <w:lang w:val="en-US" w:eastAsia="zh-CN"/>
        </w:rPr>
        <w:t>2</w:t>
      </w:r>
      <w:r>
        <w:rPr>
          <w:rFonts w:hint="eastAsia" w:ascii="宋体" w:eastAsia="宋体" w:cs="Arial"/>
          <w:b w:val="0"/>
          <w:color w:val="auto"/>
          <w:sz w:val="24"/>
          <w:szCs w:val="24"/>
          <w:highlight w:val="none"/>
        </w:rPr>
        <w:t>乙方在合同有效期内，应当履行合同约定的义务，如因非甲方的原因而产生质量事故、工期延误，造成甲方实际损失或虽未发生实际损失但存有风险，乙方应承担相应赔偿责任。</w:t>
      </w:r>
    </w:p>
    <w:p w14:paraId="57C1373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w:t>
      </w:r>
      <w:r>
        <w:rPr>
          <w:rFonts w:hint="eastAsia" w:ascii="宋体" w:eastAsia="宋体" w:cs="Arial"/>
          <w:b w:val="0"/>
          <w:color w:val="auto"/>
          <w:sz w:val="24"/>
          <w:szCs w:val="24"/>
          <w:highlight w:val="none"/>
          <w:lang w:val="en-US" w:eastAsia="zh-CN"/>
        </w:rPr>
        <w:t>3</w:t>
      </w:r>
      <w:r>
        <w:rPr>
          <w:rFonts w:hint="eastAsia" w:ascii="宋体" w:eastAsia="宋体" w:cs="Arial"/>
          <w:b w:val="0"/>
          <w:color w:val="auto"/>
          <w:sz w:val="24"/>
          <w:szCs w:val="24"/>
          <w:highlight w:val="none"/>
        </w:rPr>
        <w:t>乙方未按合同约定及时提交相关</w:t>
      </w:r>
      <w:r>
        <w:rPr>
          <w:rFonts w:hint="eastAsia" w:ascii="宋体" w:eastAsia="宋体" w:cs="Arial"/>
          <w:b w:val="0"/>
          <w:color w:val="auto"/>
          <w:sz w:val="24"/>
          <w:szCs w:val="24"/>
          <w:highlight w:val="none"/>
          <w:lang w:val="en-US" w:eastAsia="zh-CN"/>
        </w:rPr>
        <w:t>成果</w:t>
      </w:r>
      <w:r>
        <w:rPr>
          <w:rFonts w:hint="eastAsia" w:ascii="宋体" w:eastAsia="宋体" w:cs="Arial"/>
          <w:b w:val="0"/>
          <w:color w:val="auto"/>
          <w:sz w:val="24"/>
          <w:szCs w:val="24"/>
          <w:highlight w:val="none"/>
        </w:rPr>
        <w:t>，影响甲方开展下一步工作的，乙方应承担相应赔偿责任。</w:t>
      </w:r>
    </w:p>
    <w:p w14:paraId="1A1F147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w:t>
      </w:r>
      <w:r>
        <w:rPr>
          <w:rFonts w:hint="eastAsia" w:ascii="宋体" w:eastAsia="宋体" w:cs="Arial"/>
          <w:b w:val="0"/>
          <w:color w:val="auto"/>
          <w:sz w:val="24"/>
          <w:szCs w:val="24"/>
          <w:highlight w:val="none"/>
          <w:lang w:val="en-US" w:eastAsia="zh-CN"/>
        </w:rPr>
        <w:t>4</w:t>
      </w:r>
      <w:r>
        <w:rPr>
          <w:rFonts w:hint="eastAsia" w:ascii="宋体" w:eastAsia="宋体" w:cs="Arial"/>
          <w:b w:val="0"/>
          <w:color w:val="auto"/>
          <w:sz w:val="24"/>
          <w:szCs w:val="24"/>
          <w:highlight w:val="none"/>
        </w:rPr>
        <w:t>乙方未按合同约定提交各阶段</w:t>
      </w:r>
      <w:r>
        <w:rPr>
          <w:rFonts w:hint="eastAsia" w:ascii="宋体" w:eastAsia="宋体" w:cs="Arial"/>
          <w:b w:val="0"/>
          <w:color w:val="auto"/>
          <w:sz w:val="24"/>
          <w:szCs w:val="24"/>
          <w:highlight w:val="none"/>
          <w:lang w:eastAsia="zh-CN"/>
        </w:rPr>
        <w:t>成果</w:t>
      </w:r>
      <w:r>
        <w:rPr>
          <w:rFonts w:hint="eastAsia" w:ascii="宋体" w:eastAsia="宋体" w:cs="Arial"/>
          <w:b w:val="0"/>
          <w:color w:val="auto"/>
          <w:sz w:val="24"/>
          <w:szCs w:val="24"/>
          <w:highlight w:val="none"/>
        </w:rPr>
        <w:t>报告，每延迟一天，按合同价款0.2%的标准赔偿，最高赔偿额度为合同总价的15%。</w:t>
      </w:r>
    </w:p>
    <w:p w14:paraId="74D29899">
      <w:pPr>
        <w:keepNext w:val="0"/>
        <w:keepLines w:val="0"/>
        <w:pageBreakBefore w:val="0"/>
        <w:widowControl w:val="0"/>
        <w:kinsoku/>
        <w:wordWrap/>
        <w:overflowPunct/>
        <w:topLinePunct w:val="0"/>
        <w:bidi w:val="0"/>
        <w:snapToGrid/>
        <w:spacing w:line="400" w:lineRule="exact"/>
        <w:ind w:left="0" w:leftChars="0"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2.</w:t>
      </w:r>
      <w:r>
        <w:rPr>
          <w:rFonts w:hint="eastAsia" w:ascii="宋体" w:eastAsia="宋体"/>
          <w:b w:val="0"/>
          <w:color w:val="auto"/>
          <w:sz w:val="24"/>
          <w:szCs w:val="24"/>
          <w:highlight w:val="none"/>
          <w:lang w:val="en-US" w:eastAsia="zh-CN"/>
        </w:rPr>
        <w:t>5</w:t>
      </w:r>
      <w:r>
        <w:rPr>
          <w:rFonts w:hint="eastAsia" w:ascii="宋体" w:eastAsia="宋体"/>
          <w:b w:val="0"/>
          <w:color w:val="auto"/>
          <w:sz w:val="24"/>
          <w:szCs w:val="24"/>
          <w:highlight w:val="none"/>
        </w:rPr>
        <w:t>合同生效后，乙方如要求</w:t>
      </w:r>
      <w:r>
        <w:rPr>
          <w:rFonts w:hint="eastAsia" w:ascii="宋体"/>
          <w:b w:val="0"/>
          <w:color w:val="auto"/>
          <w:sz w:val="24"/>
          <w:szCs w:val="24"/>
          <w:highlight w:val="none"/>
          <w:lang w:eastAsia="zh-CN"/>
        </w:rPr>
        <w:t>终止</w:t>
      </w:r>
      <w:r>
        <w:rPr>
          <w:rFonts w:hint="eastAsia" w:ascii="宋体" w:eastAsia="宋体"/>
          <w:b w:val="0"/>
          <w:color w:val="auto"/>
          <w:sz w:val="24"/>
          <w:szCs w:val="24"/>
          <w:highlight w:val="none"/>
        </w:rPr>
        <w:t>或解除合同，乙方应双倍返还甲方已支付的合同款。</w:t>
      </w:r>
    </w:p>
    <w:p w14:paraId="013DD257">
      <w:pPr>
        <w:keepNext w:val="0"/>
        <w:keepLines w:val="0"/>
        <w:pageBreakBefore w:val="0"/>
        <w:widowControl w:val="0"/>
        <w:kinsoku/>
        <w:wordWrap/>
        <w:overflowPunct/>
        <w:topLinePunct w:val="0"/>
        <w:bidi w:val="0"/>
        <w:snapToGrid/>
        <w:spacing w:line="400" w:lineRule="exact"/>
        <w:ind w:left="0" w:leftChars="0"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2.</w:t>
      </w:r>
      <w:r>
        <w:rPr>
          <w:rFonts w:hint="eastAsia" w:ascii="宋体" w:eastAsia="宋体"/>
          <w:b w:val="0"/>
          <w:color w:val="auto"/>
          <w:sz w:val="24"/>
          <w:szCs w:val="24"/>
          <w:highlight w:val="none"/>
          <w:lang w:val="en-US" w:eastAsia="zh-CN"/>
        </w:rPr>
        <w:t>6</w:t>
      </w:r>
      <w:r>
        <w:rPr>
          <w:rFonts w:hint="eastAsia" w:ascii="宋体" w:eastAsia="宋体"/>
          <w:b w:val="0"/>
          <w:color w:val="auto"/>
          <w:sz w:val="24"/>
          <w:szCs w:val="24"/>
          <w:highlight w:val="none"/>
        </w:rPr>
        <w:t>合同生效后，乙方无正当理由而又未完全履行合同规定的义务时，甲方可向乙方发出指明其未履行义务的通知。若甲方发出通知后14日内未收到满意的书面答复，甲方将有权视情形在发出通知后28日内或甲方认为合理的时间内向乙方发出解除本合同的通知，该通知到达乙方时合同即行终止。双方按有效的研究工作量结算费用。若由此而造成甲方重大损失时，乙方应赔偿损失，并承担由此而产生的法律责任。</w:t>
      </w:r>
    </w:p>
    <w:p w14:paraId="74B89B0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lang w:eastAsia="zh-CN"/>
        </w:rPr>
      </w:pPr>
      <w:r>
        <w:rPr>
          <w:rFonts w:hint="eastAsia" w:ascii="黑体" w:hAnsi="黑体" w:eastAsia="黑体" w:cs="黑体"/>
          <w:b w:val="0"/>
          <w:color w:val="auto"/>
          <w:sz w:val="24"/>
          <w:szCs w:val="24"/>
          <w:highlight w:val="none"/>
        </w:rPr>
        <w:t>八、合同生效、变更、</w:t>
      </w:r>
      <w:r>
        <w:rPr>
          <w:rFonts w:hint="eastAsia" w:ascii="黑体" w:hAnsi="黑体" w:eastAsia="黑体" w:cs="黑体"/>
          <w:b w:val="0"/>
          <w:color w:val="auto"/>
          <w:sz w:val="24"/>
          <w:szCs w:val="24"/>
          <w:highlight w:val="none"/>
          <w:lang w:eastAsia="zh-CN"/>
        </w:rPr>
        <w:t>终止</w:t>
      </w:r>
      <w:r>
        <w:rPr>
          <w:rFonts w:hint="eastAsia" w:ascii="黑体" w:hAnsi="黑体" w:eastAsia="黑体" w:cs="黑体"/>
          <w:b w:val="0"/>
          <w:color w:val="auto"/>
          <w:sz w:val="24"/>
          <w:szCs w:val="24"/>
          <w:highlight w:val="none"/>
        </w:rPr>
        <w:t>、解除和终止</w:t>
      </w:r>
      <w:r>
        <w:rPr>
          <w:rFonts w:hint="eastAsia" w:ascii="黑体" w:hAnsi="黑体" w:eastAsia="黑体" w:cs="黑体"/>
          <w:b w:val="0"/>
          <w:color w:val="auto"/>
          <w:sz w:val="24"/>
          <w:szCs w:val="24"/>
          <w:highlight w:val="none"/>
          <w:lang w:eastAsia="zh-CN"/>
        </w:rPr>
        <w:t>：</w:t>
      </w:r>
    </w:p>
    <w:p w14:paraId="78226D2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1</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本合同生效的时间以双方签署的合同上注明的时间为准。</w:t>
      </w:r>
    </w:p>
    <w:p w14:paraId="5025271C">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双方履行合同全部义务，本合同即告终止。</w:t>
      </w:r>
    </w:p>
    <w:p w14:paraId="3364792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3</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当任何一方提出申请并经双方书面同意后，可对本合同进行变更。要求变更的申请及变更协议必须采用书面形式，变更合同未达成之前，原合同仍然有效。</w:t>
      </w:r>
    </w:p>
    <w:p w14:paraId="03FB9E8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4</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对本合同条款的任何变更、修改或增减，须经双方协商同意后由法定代表人/负责人或委托代理人签署书面文件，作为本合同的组成部分。</w:t>
      </w:r>
    </w:p>
    <w:p w14:paraId="7D5F0C7F">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5</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乙方有故意或恶意违约行为，甲方可单方面解除合同并要求乙方双倍返还甲方已支付合同款作为惩罚。</w:t>
      </w:r>
    </w:p>
    <w:p w14:paraId="37C9CC0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6</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双方协商一致，可以解除合同。</w:t>
      </w:r>
    </w:p>
    <w:p w14:paraId="2EE2553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7</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双方因不可抗力致使合同无法履行，可以解除合同。</w:t>
      </w:r>
    </w:p>
    <w:p w14:paraId="16F754E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8</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合同解除后，双方在合同中约定的结算和清理条款、损失赔偿条款及争议解决条款继续有效。</w:t>
      </w:r>
    </w:p>
    <w:p w14:paraId="2603EFFA">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lang w:eastAsia="zh-CN"/>
        </w:rPr>
      </w:pPr>
      <w:r>
        <w:rPr>
          <w:rFonts w:hint="eastAsia" w:ascii="黑体" w:hAnsi="黑体" w:eastAsia="黑体" w:cs="黑体"/>
          <w:b w:val="0"/>
          <w:color w:val="auto"/>
          <w:sz w:val="24"/>
          <w:szCs w:val="24"/>
          <w:highlight w:val="none"/>
          <w:lang w:eastAsia="zh-CN"/>
        </w:rPr>
        <w:t>九、风险与保险</w:t>
      </w:r>
    </w:p>
    <w:p w14:paraId="09C78E2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1</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不可抗力参照中华人民共和国保险监督管理委员会关于不可抗力的解释。</w:t>
      </w:r>
    </w:p>
    <w:p w14:paraId="3E86ADCD">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2</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合同的一方因发生不可抗力事件而影响合同执行时，应在不可抗力事件发生后立即以书面形式通知对方，并应在不可抗力事件发生后14天内，提供事件详情及合同不能履行</w:t>
      </w:r>
      <w:r>
        <w:rPr>
          <w:rFonts w:hint="eastAsia" w:ascii="宋体" w:cs="Arial"/>
          <w:b w:val="0"/>
          <w:color w:val="auto"/>
          <w:sz w:val="24"/>
          <w:szCs w:val="24"/>
          <w:highlight w:val="none"/>
          <w:lang w:eastAsia="zh-CN"/>
        </w:rPr>
        <w:t>，或者</w:t>
      </w:r>
      <w:r>
        <w:rPr>
          <w:rFonts w:hint="eastAsia" w:ascii="宋体" w:eastAsia="宋体" w:cs="Arial"/>
          <w:b w:val="0"/>
          <w:color w:val="auto"/>
          <w:sz w:val="24"/>
          <w:szCs w:val="24"/>
          <w:highlight w:val="none"/>
        </w:rPr>
        <w:t>部分不能履行</w:t>
      </w:r>
      <w:r>
        <w:rPr>
          <w:rFonts w:hint="eastAsia" w:ascii="宋体" w:cs="Arial"/>
          <w:b w:val="0"/>
          <w:color w:val="auto"/>
          <w:sz w:val="24"/>
          <w:szCs w:val="24"/>
          <w:highlight w:val="none"/>
          <w:lang w:eastAsia="zh-CN"/>
        </w:rPr>
        <w:t>，或者</w:t>
      </w:r>
      <w:r>
        <w:rPr>
          <w:rFonts w:hint="eastAsia" w:ascii="宋体" w:eastAsia="宋体" w:cs="Arial"/>
          <w:b w:val="0"/>
          <w:color w:val="auto"/>
          <w:sz w:val="24"/>
          <w:szCs w:val="24"/>
          <w:highlight w:val="none"/>
        </w:rPr>
        <w:t>需要延期履行的理由的有效证明文件。按照事件对履行合同的影响程度，由双方协商解决是否解除合同，或者部分免除履行合同的责任，或者延期履行合同。</w:t>
      </w:r>
    </w:p>
    <w:p w14:paraId="7BB344F6">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3</w:t>
      </w:r>
      <w:r>
        <w:rPr>
          <w:rFonts w:hint="eastAsia" w:ascii="宋体" w:cs="Arial"/>
          <w:b w:val="0"/>
          <w:color w:val="auto"/>
          <w:sz w:val="24"/>
          <w:szCs w:val="24"/>
          <w:highlight w:val="none"/>
          <w:lang w:val="en-US" w:eastAsia="zh-CN"/>
        </w:rPr>
        <w:t>.</w:t>
      </w:r>
      <w:r>
        <w:rPr>
          <w:rFonts w:hint="eastAsia" w:ascii="宋体" w:eastAsia="宋体" w:cs="Arial"/>
          <w:b w:val="0"/>
          <w:color w:val="auto"/>
          <w:sz w:val="24"/>
          <w:szCs w:val="24"/>
          <w:highlight w:val="none"/>
        </w:rPr>
        <w:t>因合同一方延迟履行合同后发生不可抗力的，不能免除履行方的相应责任。</w:t>
      </w:r>
    </w:p>
    <w:p w14:paraId="5039EF3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lang w:eastAsia="zh-CN"/>
        </w:rPr>
      </w:pPr>
      <w:r>
        <w:rPr>
          <w:rFonts w:hint="eastAsia" w:ascii="黑体" w:hAnsi="黑体" w:eastAsia="黑体" w:cs="黑体"/>
          <w:b w:val="0"/>
          <w:color w:val="auto"/>
          <w:sz w:val="24"/>
          <w:szCs w:val="24"/>
          <w:highlight w:val="none"/>
          <w:lang w:eastAsia="zh-CN"/>
        </w:rPr>
        <w:t>十、争议及解决</w:t>
      </w:r>
    </w:p>
    <w:p w14:paraId="1FC1DD94">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ascii="宋体" w:eastAsia="宋体" w:cs="Arial"/>
          <w:b w:val="0"/>
          <w:color w:val="auto"/>
          <w:sz w:val="24"/>
          <w:szCs w:val="24"/>
          <w:highlight w:val="none"/>
        </w:rPr>
      </w:pPr>
      <w:r>
        <w:rPr>
          <w:rFonts w:hint="eastAsia" w:ascii="宋体" w:eastAsia="宋体" w:cs="Arial"/>
          <w:b w:val="0"/>
          <w:color w:val="auto"/>
          <w:sz w:val="24"/>
          <w:szCs w:val="24"/>
          <w:highlight w:val="none"/>
        </w:rPr>
        <w:t>甲方与乙方在履行合同时发生争议，可以和解或者要求有关部门调解。如不愿和解、调解或者和解、调解不成的，双方</w:t>
      </w:r>
      <w:r>
        <w:rPr>
          <w:rFonts w:hint="eastAsia" w:ascii="宋体" w:eastAsia="宋体" w:cs="Arial"/>
          <w:b w:val="0"/>
          <w:color w:val="auto"/>
          <w:sz w:val="24"/>
          <w:szCs w:val="24"/>
          <w:highlight w:val="none"/>
          <w:lang w:val="en-US" w:eastAsia="zh-CN"/>
        </w:rPr>
        <w:t>均可</w:t>
      </w:r>
      <w:r>
        <w:rPr>
          <w:rFonts w:hint="eastAsia" w:ascii="宋体" w:eastAsia="宋体" w:cs="Arial"/>
          <w:b w:val="0"/>
          <w:color w:val="auto"/>
          <w:sz w:val="24"/>
          <w:szCs w:val="24"/>
          <w:highlight w:val="none"/>
        </w:rPr>
        <w:t>向</w:t>
      </w:r>
      <w:r>
        <w:rPr>
          <w:rFonts w:hint="eastAsia" w:ascii="宋体" w:eastAsia="宋体" w:cs="Arial"/>
          <w:b w:val="0"/>
          <w:color w:val="auto"/>
          <w:sz w:val="24"/>
          <w:szCs w:val="24"/>
          <w:highlight w:val="none"/>
          <w:lang w:val="en-US" w:eastAsia="zh-CN"/>
        </w:rPr>
        <w:t>金华</w:t>
      </w:r>
      <w:r>
        <w:rPr>
          <w:rFonts w:hint="eastAsia" w:ascii="宋体" w:eastAsia="宋体" w:cs="Arial"/>
          <w:b w:val="0"/>
          <w:color w:val="auto"/>
          <w:sz w:val="24"/>
          <w:szCs w:val="24"/>
          <w:highlight w:val="none"/>
        </w:rPr>
        <w:t>市</w:t>
      </w:r>
      <w:r>
        <w:rPr>
          <w:rFonts w:hint="eastAsia" w:ascii="宋体" w:eastAsia="宋体" w:cs="Arial"/>
          <w:b w:val="0"/>
          <w:color w:val="auto"/>
          <w:sz w:val="24"/>
          <w:szCs w:val="24"/>
          <w:highlight w:val="none"/>
          <w:lang w:val="en-US" w:eastAsia="zh-CN"/>
        </w:rPr>
        <w:t>人民法院提起诉讼</w:t>
      </w:r>
      <w:r>
        <w:rPr>
          <w:rFonts w:hint="eastAsia" w:ascii="宋体" w:eastAsia="宋体" w:cs="Arial"/>
          <w:b w:val="0"/>
          <w:color w:val="auto"/>
          <w:sz w:val="24"/>
          <w:szCs w:val="24"/>
          <w:highlight w:val="none"/>
        </w:rPr>
        <w:t>解决争议。</w:t>
      </w:r>
    </w:p>
    <w:p w14:paraId="244A51D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bottom"/>
        <w:rPr>
          <w:rFonts w:hint="eastAsia" w:ascii="黑体" w:hAnsi="黑体" w:eastAsia="黑体" w:cs="黑体"/>
          <w:b w:val="0"/>
          <w:color w:val="auto"/>
          <w:sz w:val="24"/>
          <w:szCs w:val="24"/>
          <w:highlight w:val="none"/>
          <w:lang w:eastAsia="zh-CN"/>
        </w:rPr>
      </w:pPr>
      <w:r>
        <w:rPr>
          <w:rFonts w:hint="eastAsia" w:ascii="黑体" w:hAnsi="黑体" w:eastAsia="黑体" w:cs="黑体"/>
          <w:b w:val="0"/>
          <w:color w:val="auto"/>
          <w:sz w:val="24"/>
          <w:szCs w:val="24"/>
          <w:highlight w:val="none"/>
          <w:lang w:val="en-US" w:eastAsia="zh-CN"/>
        </w:rPr>
        <w:t>十一</w:t>
      </w:r>
      <w:r>
        <w:rPr>
          <w:rFonts w:hint="eastAsia" w:ascii="黑体" w:hAnsi="黑体" w:eastAsia="黑体" w:cs="黑体"/>
          <w:b w:val="0"/>
          <w:color w:val="auto"/>
          <w:sz w:val="24"/>
          <w:szCs w:val="24"/>
          <w:highlight w:val="none"/>
          <w:lang w:eastAsia="zh-CN"/>
        </w:rPr>
        <w:t>、合同生效及其他</w:t>
      </w:r>
    </w:p>
    <w:p w14:paraId="78F0943B">
      <w:pPr>
        <w:keepNext w:val="0"/>
        <w:keepLines w:val="0"/>
        <w:pageBreakBefore w:val="0"/>
        <w:widowControl w:val="0"/>
        <w:kinsoku/>
        <w:wordWrap/>
        <w:overflowPunct/>
        <w:topLinePunct w:val="0"/>
        <w:bidi w:val="0"/>
        <w:snapToGrid/>
        <w:spacing w:line="400" w:lineRule="exact"/>
        <w:ind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1</w:t>
      </w:r>
      <w:r>
        <w:rPr>
          <w:rFonts w:hint="eastAsia" w:ascii="宋体"/>
          <w:b w:val="0"/>
          <w:color w:val="auto"/>
          <w:sz w:val="24"/>
          <w:szCs w:val="24"/>
          <w:highlight w:val="none"/>
          <w:lang w:val="en-US" w:eastAsia="zh-CN"/>
        </w:rPr>
        <w:t>.</w:t>
      </w:r>
      <w:r>
        <w:rPr>
          <w:rFonts w:hint="eastAsia" w:ascii="宋体" w:eastAsia="宋体"/>
          <w:b w:val="0"/>
          <w:color w:val="auto"/>
          <w:sz w:val="24"/>
          <w:szCs w:val="24"/>
          <w:highlight w:val="none"/>
        </w:rPr>
        <w:t>本合同经双方签字盖章即生效，至合同期满并结清合同费用时终止。</w:t>
      </w:r>
    </w:p>
    <w:p w14:paraId="06C54FE8">
      <w:pPr>
        <w:pStyle w:val="25"/>
        <w:keepNext w:val="0"/>
        <w:keepLines w:val="0"/>
        <w:pageBreakBefore w:val="0"/>
        <w:widowControl w:val="0"/>
        <w:kinsoku/>
        <w:wordWrap/>
        <w:overflowPunct/>
        <w:topLinePunct w:val="0"/>
        <w:bidi w:val="0"/>
        <w:snapToGrid/>
        <w:spacing w:beforeLines="0" w:afterLines="0" w:line="400" w:lineRule="exact"/>
        <w:ind w:firstLine="480" w:firstLineChars="200"/>
        <w:rPr>
          <w:rFonts w:hint="default" w:hAnsi="宋体" w:eastAsia="宋体"/>
          <w:b w:val="0"/>
          <w:color w:val="auto"/>
          <w:sz w:val="24"/>
          <w:szCs w:val="24"/>
          <w:highlight w:val="none"/>
          <w:lang w:val="en-US" w:eastAsia="zh-CN"/>
        </w:rPr>
      </w:pPr>
      <w:r>
        <w:rPr>
          <w:rFonts w:hint="eastAsia" w:eastAsia="宋体"/>
          <w:b w:val="0"/>
          <w:color w:val="auto"/>
          <w:sz w:val="24"/>
          <w:szCs w:val="24"/>
          <w:highlight w:val="none"/>
        </w:rPr>
        <w:t>2</w:t>
      </w:r>
      <w:r>
        <w:rPr>
          <w:rFonts w:hint="eastAsia"/>
          <w:b w:val="0"/>
          <w:color w:val="auto"/>
          <w:sz w:val="24"/>
          <w:szCs w:val="24"/>
          <w:highlight w:val="none"/>
          <w:lang w:val="en-US" w:eastAsia="zh-CN"/>
        </w:rPr>
        <w:t>.</w:t>
      </w:r>
      <w:r>
        <w:rPr>
          <w:rFonts w:hint="eastAsia" w:hAnsi="宋体" w:eastAsia="宋体"/>
          <w:b w:val="0"/>
          <w:color w:val="auto"/>
          <w:sz w:val="24"/>
          <w:szCs w:val="24"/>
          <w:highlight w:val="none"/>
        </w:rPr>
        <w:t>本合同经双方签字盖章后生效。</w:t>
      </w:r>
      <w:r>
        <w:rPr>
          <w:rFonts w:hint="eastAsia" w:eastAsia="宋体"/>
          <w:b w:val="0"/>
          <w:color w:val="auto"/>
          <w:sz w:val="24"/>
          <w:szCs w:val="24"/>
          <w:highlight w:val="none"/>
        </w:rPr>
        <w:t>本合同协议书</w:t>
      </w:r>
      <w:r>
        <w:rPr>
          <w:rFonts w:hint="eastAsia" w:eastAsia="宋体"/>
          <w:b w:val="0"/>
          <w:color w:val="auto"/>
          <w:sz w:val="24"/>
          <w:szCs w:val="24"/>
          <w:highlight w:val="none"/>
          <w:lang w:val="en-US" w:eastAsia="zh-CN"/>
        </w:rPr>
        <w:t>一式伍份</w:t>
      </w:r>
      <w:r>
        <w:rPr>
          <w:rFonts w:hint="eastAsia" w:eastAsia="宋体"/>
          <w:b w:val="0"/>
          <w:color w:val="auto"/>
          <w:sz w:val="24"/>
          <w:szCs w:val="24"/>
          <w:highlight w:val="none"/>
        </w:rPr>
        <w:t>，双方各执贰份。</w:t>
      </w:r>
      <w:r>
        <w:rPr>
          <w:rFonts w:hint="eastAsia" w:eastAsia="宋体"/>
          <w:b w:val="0"/>
          <w:color w:val="auto"/>
          <w:sz w:val="24"/>
          <w:szCs w:val="24"/>
          <w:highlight w:val="none"/>
          <w:lang w:val="en-US" w:eastAsia="zh-CN"/>
        </w:rPr>
        <w:t>代理机构留存壹份。</w:t>
      </w:r>
    </w:p>
    <w:p w14:paraId="5D898B99">
      <w:pPr>
        <w:keepNext w:val="0"/>
        <w:keepLines w:val="0"/>
        <w:pageBreakBefore w:val="0"/>
        <w:widowControl w:val="0"/>
        <w:kinsoku/>
        <w:wordWrap/>
        <w:overflowPunct/>
        <w:topLinePunct w:val="0"/>
        <w:bidi w:val="0"/>
        <w:snapToGrid/>
        <w:spacing w:line="400" w:lineRule="exact"/>
        <w:ind w:left="0" w:leftChars="0"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3</w:t>
      </w:r>
      <w:r>
        <w:rPr>
          <w:rFonts w:hint="eastAsia" w:ascii="宋体"/>
          <w:b w:val="0"/>
          <w:color w:val="auto"/>
          <w:sz w:val="24"/>
          <w:szCs w:val="24"/>
          <w:highlight w:val="none"/>
          <w:lang w:val="en-US" w:eastAsia="zh-CN"/>
        </w:rPr>
        <w:t>.</w:t>
      </w:r>
      <w:r>
        <w:rPr>
          <w:rFonts w:hint="eastAsia" w:ascii="宋体" w:eastAsia="宋体"/>
          <w:b w:val="0"/>
          <w:color w:val="auto"/>
          <w:sz w:val="24"/>
          <w:szCs w:val="24"/>
          <w:highlight w:val="none"/>
        </w:rPr>
        <w:t>甲方委托乙方承担本合同内容以外的工作服务，另行签订协议并支付费用。</w:t>
      </w:r>
    </w:p>
    <w:p w14:paraId="2EAA36BD">
      <w:pPr>
        <w:keepNext w:val="0"/>
        <w:keepLines w:val="0"/>
        <w:pageBreakBefore w:val="0"/>
        <w:widowControl w:val="0"/>
        <w:kinsoku/>
        <w:wordWrap/>
        <w:overflowPunct/>
        <w:topLinePunct w:val="0"/>
        <w:bidi w:val="0"/>
        <w:snapToGrid/>
        <w:spacing w:line="400" w:lineRule="exact"/>
        <w:ind w:left="0" w:leftChars="0"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4</w:t>
      </w:r>
      <w:r>
        <w:rPr>
          <w:rFonts w:hint="eastAsia" w:ascii="宋体"/>
          <w:b w:val="0"/>
          <w:color w:val="auto"/>
          <w:sz w:val="24"/>
          <w:szCs w:val="24"/>
          <w:highlight w:val="none"/>
          <w:lang w:val="en-US" w:eastAsia="zh-CN"/>
        </w:rPr>
        <w:t>.</w:t>
      </w:r>
      <w:r>
        <w:rPr>
          <w:rFonts w:hint="eastAsia" w:ascii="宋体" w:eastAsia="宋体"/>
          <w:b w:val="0"/>
          <w:color w:val="auto"/>
          <w:sz w:val="24"/>
          <w:szCs w:val="24"/>
          <w:highlight w:val="none"/>
        </w:rPr>
        <w:t>由于不可抗拒因素致使合同无法履行时，双方应及时协商解决。</w:t>
      </w:r>
    </w:p>
    <w:p w14:paraId="0B874ACB">
      <w:pPr>
        <w:keepNext w:val="0"/>
        <w:keepLines w:val="0"/>
        <w:pageBreakBefore w:val="0"/>
        <w:widowControl w:val="0"/>
        <w:kinsoku/>
        <w:wordWrap/>
        <w:overflowPunct/>
        <w:topLinePunct w:val="0"/>
        <w:bidi w:val="0"/>
        <w:snapToGrid/>
        <w:spacing w:line="400" w:lineRule="exact"/>
        <w:ind w:left="0" w:leftChars="0"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5</w:t>
      </w:r>
      <w:r>
        <w:rPr>
          <w:rFonts w:hint="eastAsia" w:ascii="宋体"/>
          <w:b w:val="0"/>
          <w:color w:val="auto"/>
          <w:sz w:val="24"/>
          <w:szCs w:val="24"/>
          <w:highlight w:val="none"/>
          <w:lang w:val="en-US" w:eastAsia="zh-CN"/>
        </w:rPr>
        <w:t>.</w:t>
      </w:r>
      <w:r>
        <w:rPr>
          <w:rFonts w:hint="eastAsia" w:ascii="宋体" w:eastAsia="宋体"/>
          <w:b w:val="0"/>
          <w:color w:val="auto"/>
          <w:sz w:val="24"/>
          <w:szCs w:val="24"/>
          <w:highlight w:val="none"/>
        </w:rPr>
        <w:t>双方来往传真、</w:t>
      </w:r>
      <w:r>
        <w:rPr>
          <w:rFonts w:hint="eastAsia" w:ascii="宋体" w:eastAsia="宋体"/>
          <w:b w:val="0"/>
          <w:color w:val="auto"/>
          <w:sz w:val="24"/>
          <w:szCs w:val="24"/>
          <w:highlight w:val="none"/>
          <w:lang w:eastAsia="zh-CN"/>
        </w:rPr>
        <w:t>邮件、</w:t>
      </w:r>
      <w:r>
        <w:rPr>
          <w:rFonts w:hint="eastAsia" w:ascii="宋体" w:eastAsia="宋体"/>
          <w:b w:val="0"/>
          <w:color w:val="auto"/>
          <w:sz w:val="24"/>
          <w:szCs w:val="24"/>
          <w:highlight w:val="none"/>
        </w:rPr>
        <w:t>会议纪要等，经双方认可后均为合同的组成部分，与本合同具有同等法律效力。</w:t>
      </w:r>
    </w:p>
    <w:p w14:paraId="117FDA55">
      <w:pPr>
        <w:keepNext w:val="0"/>
        <w:keepLines w:val="0"/>
        <w:pageBreakBefore w:val="0"/>
        <w:widowControl w:val="0"/>
        <w:kinsoku/>
        <w:wordWrap/>
        <w:overflowPunct/>
        <w:topLinePunct w:val="0"/>
        <w:bidi w:val="0"/>
        <w:snapToGrid/>
        <w:spacing w:line="400" w:lineRule="exact"/>
        <w:ind w:left="0" w:leftChars="0" w:firstLine="480" w:firstLineChars="200"/>
        <w:rPr>
          <w:rFonts w:ascii="宋体" w:eastAsia="宋体"/>
          <w:b w:val="0"/>
          <w:color w:val="auto"/>
          <w:sz w:val="24"/>
          <w:szCs w:val="24"/>
          <w:highlight w:val="none"/>
        </w:rPr>
      </w:pPr>
      <w:r>
        <w:rPr>
          <w:rFonts w:hint="eastAsia" w:ascii="宋体" w:eastAsia="宋体"/>
          <w:b w:val="0"/>
          <w:color w:val="auto"/>
          <w:sz w:val="24"/>
          <w:szCs w:val="24"/>
          <w:highlight w:val="none"/>
        </w:rPr>
        <w:t>6</w:t>
      </w:r>
      <w:r>
        <w:rPr>
          <w:rFonts w:hint="eastAsia" w:ascii="宋体"/>
          <w:b w:val="0"/>
          <w:color w:val="auto"/>
          <w:sz w:val="24"/>
          <w:szCs w:val="24"/>
          <w:highlight w:val="none"/>
          <w:lang w:val="en-US" w:eastAsia="zh-CN"/>
        </w:rPr>
        <w:t>.</w:t>
      </w:r>
      <w:r>
        <w:rPr>
          <w:rFonts w:hint="eastAsia" w:ascii="宋体" w:eastAsia="宋体"/>
          <w:b w:val="0"/>
          <w:color w:val="auto"/>
          <w:sz w:val="24"/>
          <w:szCs w:val="24"/>
          <w:highlight w:val="none"/>
        </w:rPr>
        <w:t>未尽事宜，经双方协商一致，签订补充协议，补充协议与本合同具有同等法律效力。</w:t>
      </w:r>
    </w:p>
    <w:p w14:paraId="5DCADAF9">
      <w:pPr>
        <w:keepNext w:val="0"/>
        <w:keepLines w:val="0"/>
        <w:pageBreakBefore w:val="0"/>
        <w:widowControl w:val="0"/>
        <w:kinsoku/>
        <w:wordWrap/>
        <w:overflowPunct/>
        <w:topLinePunct w:val="0"/>
        <w:autoSpaceDE w:val="0"/>
        <w:autoSpaceDN w:val="0"/>
        <w:bidi w:val="0"/>
        <w:adjustRightInd w:val="0"/>
        <w:spacing w:line="400" w:lineRule="exact"/>
        <w:textAlignment w:val="bottom"/>
        <w:rPr>
          <w:rFonts w:hint="eastAsia" w:ascii="宋体" w:eastAsia="宋体"/>
          <w:b w:val="0"/>
          <w:color w:val="auto"/>
          <w:sz w:val="24"/>
          <w:szCs w:val="24"/>
          <w:highlight w:val="none"/>
          <w:lang w:eastAsia="zh-CN"/>
        </w:rPr>
      </w:pPr>
    </w:p>
    <w:tbl>
      <w:tblPr>
        <w:tblStyle w:val="45"/>
        <w:tblW w:w="9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10"/>
        <w:gridCol w:w="4610"/>
      </w:tblGrid>
      <w:tr w14:paraId="6A5B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4610" w:type="dxa"/>
          </w:tcPr>
          <w:p w14:paraId="34C6D8C0">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lang w:eastAsia="zh-CN"/>
              </w:rPr>
            </w:pPr>
            <w:r>
              <w:rPr>
                <w:rFonts w:hint="eastAsia" w:ascii="宋体" w:eastAsia="宋体" w:cs="Arial"/>
                <w:b w:val="0"/>
                <w:color w:val="auto"/>
                <w:sz w:val="24"/>
                <w:szCs w:val="24"/>
                <w:highlight w:val="none"/>
              </w:rPr>
              <w:t>甲方：</w:t>
            </w:r>
            <w:r>
              <w:rPr>
                <w:rFonts w:hint="eastAsia" w:ascii="宋体" w:eastAsia="宋体" w:cs="Arial"/>
                <w:b w:val="0"/>
                <w:color w:val="auto"/>
                <w:sz w:val="24"/>
                <w:szCs w:val="24"/>
                <w:highlight w:val="none"/>
                <w:lang w:val="en-US" w:eastAsia="zh-CN"/>
              </w:rPr>
              <w:t xml:space="preserve"> </w:t>
            </w:r>
          </w:p>
          <w:p w14:paraId="2C1BFA7B">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rPr>
            </w:pPr>
            <w:r>
              <w:rPr>
                <w:rFonts w:hint="eastAsia" w:ascii="宋体" w:eastAsia="宋体" w:cs="Arial"/>
                <w:b w:val="0"/>
                <w:color w:val="auto"/>
                <w:sz w:val="24"/>
                <w:szCs w:val="24"/>
                <w:highlight w:val="none"/>
              </w:rPr>
              <w:t>(盖单位章）</w:t>
            </w:r>
          </w:p>
        </w:tc>
        <w:tc>
          <w:tcPr>
            <w:tcW w:w="4610" w:type="dxa"/>
          </w:tcPr>
          <w:p w14:paraId="6824F2DC">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bottom"/>
              <w:rPr>
                <w:rFonts w:hint="default" w:ascii="宋体" w:hAnsi="宋体" w:eastAsia="宋体" w:cs="Arial"/>
                <w:b w:val="0"/>
                <w:color w:val="auto"/>
                <w:sz w:val="24"/>
                <w:szCs w:val="24"/>
                <w:highlight w:val="none"/>
                <w:lang w:val="en-US" w:eastAsia="zh-CN"/>
              </w:rPr>
            </w:pPr>
            <w:r>
              <w:rPr>
                <w:rFonts w:hint="eastAsia" w:ascii="宋体" w:hAnsi="宋体" w:eastAsia="宋体" w:cs="Arial"/>
                <w:b w:val="0"/>
                <w:color w:val="auto"/>
                <w:sz w:val="24"/>
                <w:szCs w:val="24"/>
                <w:highlight w:val="none"/>
              </w:rPr>
              <w:t>乙方：</w:t>
            </w:r>
            <w:r>
              <w:rPr>
                <w:rFonts w:hint="eastAsia" w:ascii="宋体" w:hAnsi="宋体" w:eastAsia="宋体" w:cs="Arial"/>
                <w:b w:val="0"/>
                <w:color w:val="auto"/>
                <w:sz w:val="24"/>
                <w:szCs w:val="24"/>
                <w:highlight w:val="none"/>
                <w:lang w:val="en-US" w:eastAsia="zh-CN"/>
              </w:rPr>
              <w:t xml:space="preserve"> </w:t>
            </w:r>
            <w:r>
              <w:rPr>
                <w:rFonts w:hint="eastAsia" w:ascii="宋体" w:eastAsia="宋体" w:cs="Arial"/>
                <w:b w:val="0"/>
                <w:color w:val="auto"/>
                <w:sz w:val="24"/>
                <w:szCs w:val="24"/>
                <w:highlight w:val="none"/>
                <w:lang w:val="en-US" w:eastAsia="zh-CN"/>
              </w:rPr>
              <w:t xml:space="preserve"> </w:t>
            </w:r>
          </w:p>
          <w:p w14:paraId="0EAB0DF3">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bottom"/>
              <w:rPr>
                <w:rFonts w:hint="eastAsia" w:ascii="宋体" w:eastAsia="宋体" w:cs="Arial"/>
                <w:b w:val="0"/>
                <w:color w:val="auto"/>
                <w:sz w:val="24"/>
                <w:szCs w:val="24"/>
                <w:highlight w:val="none"/>
                <w:vertAlign w:val="baseline"/>
              </w:rPr>
            </w:pPr>
            <w:r>
              <w:rPr>
                <w:rFonts w:hint="eastAsia" w:ascii="宋体" w:hAnsi="宋体" w:eastAsia="宋体" w:cs="Arial"/>
                <w:b w:val="0"/>
                <w:color w:val="auto"/>
                <w:sz w:val="24"/>
                <w:szCs w:val="24"/>
                <w:highlight w:val="none"/>
              </w:rPr>
              <w:t>(盖单位章）</w:t>
            </w:r>
          </w:p>
        </w:tc>
      </w:tr>
      <w:tr w14:paraId="6767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610" w:type="dxa"/>
          </w:tcPr>
          <w:p w14:paraId="0DD734B0">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rPr>
            </w:pPr>
            <w:r>
              <w:rPr>
                <w:rFonts w:hint="eastAsia" w:ascii="宋体" w:eastAsia="宋体" w:cs="Arial"/>
                <w:b w:val="0"/>
                <w:color w:val="auto"/>
                <w:sz w:val="24"/>
                <w:szCs w:val="24"/>
                <w:highlight w:val="none"/>
              </w:rPr>
              <w:t>法定代表人或</w:t>
            </w:r>
          </w:p>
          <w:p w14:paraId="0AC0A690">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default" w:ascii="宋体" w:eastAsia="宋体" w:cs="Arial"/>
                <w:b w:val="0"/>
                <w:color w:val="auto"/>
                <w:sz w:val="24"/>
                <w:szCs w:val="24"/>
                <w:highlight w:val="none"/>
                <w:vertAlign w:val="baseline"/>
                <w:lang w:val="en-US" w:eastAsia="zh-CN"/>
              </w:rPr>
            </w:pPr>
            <w:r>
              <w:rPr>
                <w:rFonts w:hint="eastAsia" w:ascii="宋体" w:eastAsia="宋体" w:cs="Arial"/>
                <w:b w:val="0"/>
                <w:color w:val="auto"/>
                <w:sz w:val="24"/>
                <w:szCs w:val="24"/>
                <w:highlight w:val="none"/>
              </w:rPr>
              <w:t>委托代理人</w:t>
            </w:r>
            <w:r>
              <w:rPr>
                <w:rFonts w:hint="eastAsia" w:ascii="宋体" w:eastAsia="宋体" w:cs="Arial"/>
                <w:b w:val="0"/>
                <w:color w:val="auto"/>
                <w:sz w:val="24"/>
                <w:szCs w:val="24"/>
                <w:highlight w:val="none"/>
                <w:lang w:eastAsia="zh-CN"/>
              </w:rPr>
              <w:t>（签字）</w:t>
            </w:r>
            <w:r>
              <w:rPr>
                <w:rFonts w:hint="eastAsia" w:ascii="宋体" w:eastAsia="宋体" w:cs="Arial"/>
                <w:b w:val="0"/>
                <w:color w:val="auto"/>
                <w:sz w:val="24"/>
                <w:szCs w:val="24"/>
                <w:highlight w:val="none"/>
              </w:rPr>
              <w:t>：</w:t>
            </w:r>
          </w:p>
        </w:tc>
        <w:tc>
          <w:tcPr>
            <w:tcW w:w="4610" w:type="dxa"/>
          </w:tcPr>
          <w:p w14:paraId="3A3E2743">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rPr>
            </w:pPr>
            <w:r>
              <w:rPr>
                <w:rFonts w:hint="eastAsia" w:ascii="宋体" w:eastAsia="宋体" w:cs="Arial"/>
                <w:b w:val="0"/>
                <w:color w:val="auto"/>
                <w:sz w:val="24"/>
                <w:szCs w:val="24"/>
                <w:highlight w:val="none"/>
              </w:rPr>
              <w:t>法定代表人</w:t>
            </w:r>
          </w:p>
          <w:p w14:paraId="12DB3C46">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vertAlign w:val="baseline"/>
              </w:rPr>
            </w:pPr>
            <w:r>
              <w:rPr>
                <w:rFonts w:hint="eastAsia" w:ascii="宋体" w:eastAsia="宋体" w:cs="Arial"/>
                <w:b w:val="0"/>
                <w:color w:val="auto"/>
                <w:sz w:val="24"/>
                <w:szCs w:val="24"/>
                <w:highlight w:val="none"/>
              </w:rPr>
              <w:t>或委托代理人</w:t>
            </w:r>
            <w:r>
              <w:rPr>
                <w:rFonts w:hint="eastAsia" w:ascii="宋体" w:eastAsia="宋体" w:cs="Arial"/>
                <w:b w:val="0"/>
                <w:color w:val="auto"/>
                <w:sz w:val="24"/>
                <w:szCs w:val="24"/>
                <w:highlight w:val="none"/>
                <w:lang w:eastAsia="zh-CN"/>
              </w:rPr>
              <w:t>（签字）</w:t>
            </w:r>
            <w:r>
              <w:rPr>
                <w:rFonts w:hint="eastAsia" w:ascii="宋体" w:eastAsia="宋体" w:cs="Arial"/>
                <w:b w:val="0"/>
                <w:color w:val="auto"/>
                <w:sz w:val="24"/>
                <w:szCs w:val="24"/>
                <w:highlight w:val="none"/>
              </w:rPr>
              <w:t>：</w:t>
            </w:r>
          </w:p>
        </w:tc>
      </w:tr>
      <w:tr w14:paraId="4FF2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610" w:type="dxa"/>
          </w:tcPr>
          <w:p w14:paraId="4A32D213">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vertAlign w:val="baseline"/>
              </w:rPr>
            </w:pPr>
            <w:r>
              <w:rPr>
                <w:rFonts w:hint="eastAsia" w:ascii="宋体" w:eastAsia="宋体" w:cs="Arial"/>
                <w:b w:val="0"/>
                <w:color w:val="auto"/>
                <w:sz w:val="24"/>
                <w:szCs w:val="24"/>
                <w:highlight w:val="none"/>
              </w:rPr>
              <w:t>日期:</w:t>
            </w:r>
            <w:r>
              <w:rPr>
                <w:rFonts w:hint="eastAsia" w:ascii="宋体" w:eastAsia="宋体" w:cs="Arial"/>
                <w:b w:val="0"/>
                <w:color w:val="auto"/>
                <w:sz w:val="24"/>
                <w:szCs w:val="24"/>
                <w:highlight w:val="none"/>
                <w:lang w:val="en-US" w:eastAsia="zh-CN"/>
              </w:rPr>
              <w:t xml:space="preserve"> </w:t>
            </w:r>
            <w:r>
              <w:rPr>
                <w:rFonts w:hint="eastAsia" w:ascii="宋体" w:eastAsia="宋体" w:cs="Arial"/>
                <w:b w:val="0"/>
                <w:color w:val="auto"/>
                <w:sz w:val="24"/>
                <w:szCs w:val="24"/>
                <w:highlight w:val="none"/>
              </w:rPr>
              <w:t xml:space="preserve">年   月   日 </w:t>
            </w:r>
          </w:p>
        </w:tc>
        <w:tc>
          <w:tcPr>
            <w:tcW w:w="4610" w:type="dxa"/>
          </w:tcPr>
          <w:p w14:paraId="18CCD866">
            <w:pPr>
              <w:keepNext w:val="0"/>
              <w:keepLines w:val="0"/>
              <w:pageBreakBefore w:val="0"/>
              <w:widowControl w:val="0"/>
              <w:kinsoku/>
              <w:wordWrap/>
              <w:overflowPunct/>
              <w:topLinePunct w:val="0"/>
              <w:autoSpaceDE w:val="0"/>
              <w:autoSpaceDN w:val="0"/>
              <w:bidi w:val="0"/>
              <w:adjustRightInd w:val="0"/>
              <w:snapToGrid/>
              <w:spacing w:line="400" w:lineRule="exact"/>
              <w:textAlignment w:val="bottom"/>
              <w:rPr>
                <w:rFonts w:hint="eastAsia" w:ascii="宋体" w:eastAsia="宋体" w:cs="Arial"/>
                <w:b w:val="0"/>
                <w:color w:val="auto"/>
                <w:sz w:val="24"/>
                <w:szCs w:val="24"/>
                <w:highlight w:val="none"/>
                <w:vertAlign w:val="baseline"/>
              </w:rPr>
            </w:pPr>
            <w:r>
              <w:rPr>
                <w:rFonts w:hint="eastAsia" w:ascii="宋体" w:eastAsia="宋体" w:cs="Arial"/>
                <w:b w:val="0"/>
                <w:color w:val="auto"/>
                <w:sz w:val="24"/>
                <w:szCs w:val="24"/>
                <w:highlight w:val="none"/>
              </w:rPr>
              <w:t>日期:</w:t>
            </w:r>
            <w:r>
              <w:rPr>
                <w:rFonts w:hint="eastAsia" w:ascii="宋体" w:eastAsia="宋体" w:cs="Arial"/>
                <w:b w:val="0"/>
                <w:color w:val="auto"/>
                <w:sz w:val="24"/>
                <w:szCs w:val="24"/>
                <w:highlight w:val="none"/>
                <w:lang w:val="en-US" w:eastAsia="zh-CN"/>
              </w:rPr>
              <w:t xml:space="preserve">   </w:t>
            </w:r>
            <w:r>
              <w:rPr>
                <w:rFonts w:hint="eastAsia" w:ascii="宋体" w:eastAsia="宋体" w:cs="Arial"/>
                <w:b w:val="0"/>
                <w:color w:val="auto"/>
                <w:sz w:val="24"/>
                <w:szCs w:val="24"/>
                <w:highlight w:val="none"/>
              </w:rPr>
              <w:t xml:space="preserve">年   月   日 </w:t>
            </w:r>
          </w:p>
        </w:tc>
      </w:tr>
    </w:tbl>
    <w:p w14:paraId="2B3DA825">
      <w:pPr>
        <w:keepNext w:val="0"/>
        <w:keepLines w:val="0"/>
        <w:pageBreakBefore w:val="0"/>
        <w:widowControl w:val="0"/>
        <w:kinsoku/>
        <w:wordWrap/>
        <w:overflowPunct/>
        <w:topLinePunct w:val="0"/>
        <w:bidi w:val="0"/>
        <w:spacing w:line="400" w:lineRule="exact"/>
        <w:rPr>
          <w:rFonts w:hint="default" w:eastAsiaTheme="minorEastAsia"/>
          <w:color w:val="auto"/>
          <w:sz w:val="24"/>
          <w:szCs w:val="24"/>
          <w:highlight w:val="none"/>
          <w:lang w:val="en-US" w:eastAsia="zh-CN"/>
        </w:rPr>
      </w:pPr>
    </w:p>
    <w:p w14:paraId="68B4E421">
      <w:pPr>
        <w:keepNext w:val="0"/>
        <w:keepLines w:val="0"/>
        <w:pageBreakBefore w:val="0"/>
        <w:widowControl w:val="0"/>
        <w:kinsoku/>
        <w:wordWrap/>
        <w:overflowPunct/>
        <w:topLinePunct w:val="0"/>
        <w:bidi w:val="0"/>
        <w:snapToGrid w:val="0"/>
        <w:spacing w:line="400" w:lineRule="exact"/>
        <w:ind w:firstLine="480" w:firstLineChars="200"/>
        <w:rPr>
          <w:rFonts w:ascii="宋体" w:hAnsi="宋体"/>
          <w:color w:val="auto"/>
          <w:sz w:val="24"/>
          <w:szCs w:val="24"/>
          <w:highlight w:val="none"/>
        </w:rPr>
      </w:pPr>
    </w:p>
    <w:p w14:paraId="04CCE5F0">
      <w:pPr>
        <w:keepNext w:val="0"/>
        <w:keepLines w:val="0"/>
        <w:pageBreakBefore w:val="0"/>
        <w:widowControl w:val="0"/>
        <w:kinsoku/>
        <w:wordWrap/>
        <w:overflowPunct/>
        <w:topLinePunct w:val="0"/>
        <w:autoSpaceDE w:val="0"/>
        <w:autoSpaceDN w:val="0"/>
        <w:bidi w:val="0"/>
        <w:adjustRightInd w:val="0"/>
        <w:spacing w:line="400" w:lineRule="exact"/>
        <w:ind w:firstLine="600"/>
        <w:jc w:val="left"/>
        <w:rPr>
          <w:rFonts w:ascii="黑体" w:hAnsi="宋体" w:eastAsia="黑体"/>
          <w:color w:val="auto"/>
          <w:sz w:val="30"/>
          <w:szCs w:val="30"/>
          <w:highlight w:val="none"/>
        </w:rPr>
      </w:pPr>
      <w:r>
        <w:rPr>
          <w:rFonts w:ascii="黑体" w:hAnsi="宋体" w:eastAsia="黑体"/>
          <w:color w:val="auto"/>
          <w:sz w:val="24"/>
          <w:szCs w:val="24"/>
          <w:highlight w:val="none"/>
        </w:rPr>
        <w:br w:type="page"/>
      </w:r>
    </w:p>
    <w:p w14:paraId="47FA7BCE">
      <w:pPr>
        <w:pStyle w:val="25"/>
        <w:numPr>
          <w:ilvl w:val="0"/>
          <w:numId w:val="0"/>
        </w:numPr>
        <w:snapToGrid w:val="0"/>
        <w:spacing w:before="120" w:after="120" w:line="240" w:lineRule="auto"/>
        <w:jc w:val="center"/>
        <w:outlineLvl w:val="0"/>
        <w:rPr>
          <w:rFonts w:hint="default" w:ascii="宋体" w:eastAsia="宋体" w:cs="Times New Roman"/>
          <w:b/>
          <w:bCs/>
          <w:color w:val="auto"/>
          <w:sz w:val="30"/>
          <w:szCs w:val="30"/>
          <w:highlight w:val="none"/>
        </w:rPr>
      </w:pPr>
      <w:r>
        <w:rPr>
          <w:rFonts w:hint="eastAsia" w:ascii="宋体" w:eastAsia="宋体" w:cs="Times New Roman"/>
          <w:b/>
          <w:bCs/>
          <w:color w:val="auto"/>
          <w:sz w:val="30"/>
          <w:szCs w:val="30"/>
          <w:highlight w:val="none"/>
        </w:rPr>
        <w:t>第七章　 投标文件格式</w:t>
      </w:r>
    </w:p>
    <w:p w14:paraId="009CAC95">
      <w:pPr>
        <w:pStyle w:val="25"/>
        <w:tabs>
          <w:tab w:val="left" w:pos="2472"/>
        </w:tabs>
        <w:snapToGrid w:val="0"/>
        <w:spacing w:beforeLines="0" w:afterLines="0" w:line="240" w:lineRule="auto"/>
        <w:ind w:firstLine="450" w:firstLineChars="150"/>
        <w:rPr>
          <w:rFonts w:hint="default" w:ascii="黑体" w:hAnsi="宋体" w:eastAsia="黑体"/>
          <w:color w:val="auto"/>
          <w:sz w:val="30"/>
          <w:szCs w:val="30"/>
          <w:highlight w:val="none"/>
        </w:rPr>
      </w:pPr>
      <w:r>
        <w:rPr>
          <w:rFonts w:ascii="黑体" w:hAnsi="宋体" w:eastAsia="黑体"/>
          <w:color w:val="auto"/>
          <w:sz w:val="30"/>
          <w:szCs w:val="30"/>
          <w:highlight w:val="none"/>
        </w:rPr>
        <w:t xml:space="preserve"> </w:t>
      </w:r>
    </w:p>
    <w:p w14:paraId="1F38D315">
      <w:pPr>
        <w:pStyle w:val="25"/>
        <w:snapToGrid w:val="0"/>
        <w:spacing w:beforeLines="0" w:afterLines="0" w:line="240" w:lineRule="auto"/>
        <w:ind w:firstLine="562"/>
        <w:outlineLvl w:val="0"/>
        <w:rPr>
          <w:rFonts w:hint="default"/>
          <w:b/>
          <w:bCs/>
          <w:color w:val="auto"/>
          <w:sz w:val="28"/>
          <w:highlight w:val="none"/>
        </w:rPr>
      </w:pPr>
      <w:r>
        <w:rPr>
          <w:b/>
          <w:bCs/>
          <w:color w:val="auto"/>
          <w:sz w:val="28"/>
          <w:szCs w:val="28"/>
          <w:highlight w:val="none"/>
        </w:rPr>
        <w:t xml:space="preserve">第一部分、资格文件 </w:t>
      </w:r>
    </w:p>
    <w:p w14:paraId="51FF3455">
      <w:pPr>
        <w:shd w:val="clear" w:color="auto" w:fill="FFFFFF"/>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406C493B">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7A9DCD6F">
      <w:pPr>
        <w:shd w:val="clear" w:color="auto" w:fill="FFFFFF"/>
        <w:snapToGrid w:val="0"/>
        <w:spacing w:after="50"/>
        <w:ind w:firstLine="482"/>
        <w:rPr>
          <w:rFonts w:ascii="宋体" w:hAnsi="宋体"/>
          <w:b/>
          <w:color w:val="auto"/>
          <w:sz w:val="24"/>
          <w:szCs w:val="20"/>
          <w:highlight w:val="none"/>
        </w:rPr>
      </w:pPr>
    </w:p>
    <w:p w14:paraId="05EB8BEE">
      <w:pPr>
        <w:pStyle w:val="41"/>
        <w:ind w:firstLine="0" w:firstLineChars="0"/>
        <w:jc w:val="center"/>
        <w:rPr>
          <w:rFonts w:ascii="宋体" w:hAnsi="宋体"/>
          <w:b/>
          <w:color w:val="auto"/>
          <w:sz w:val="52"/>
          <w:szCs w:val="52"/>
          <w:highlight w:val="none"/>
        </w:rPr>
      </w:pPr>
      <w:r>
        <w:rPr>
          <w:rFonts w:hint="default" w:ascii="宋体" w:hAnsi="宋体"/>
          <w:b/>
          <w:color w:val="auto"/>
          <w:sz w:val="56"/>
          <w:szCs w:val="56"/>
          <w:highlight w:val="none"/>
          <w:lang w:val="en-US" w:eastAsia="zh-CN"/>
        </w:rPr>
        <w:t>金华市智能制造综合发展服务项目</w:t>
      </w:r>
    </w:p>
    <w:p w14:paraId="615DD1FD">
      <w:pPr>
        <w:pStyle w:val="5"/>
        <w:ind w:firstLine="480"/>
        <w:rPr>
          <w:color w:val="auto"/>
          <w:highlight w:val="none"/>
        </w:rPr>
      </w:pPr>
    </w:p>
    <w:p w14:paraId="34EFE848">
      <w:pPr>
        <w:shd w:val="clear" w:color="auto" w:fill="FFFFFF"/>
        <w:snapToGrid w:val="0"/>
        <w:spacing w:after="50"/>
        <w:ind w:firstLine="803"/>
        <w:jc w:val="center"/>
        <w:rPr>
          <w:rFonts w:ascii="宋体" w:hAnsi="宋体" w:cs="宋体"/>
          <w:b/>
          <w:color w:val="auto"/>
          <w:sz w:val="40"/>
          <w:szCs w:val="40"/>
          <w:highlight w:val="none"/>
          <w:shd w:val="clear" w:color="auto" w:fill="FFFFFF"/>
        </w:rPr>
      </w:pPr>
    </w:p>
    <w:p w14:paraId="71DA101F">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rPr>
        <w:t>投 标 文 件</w:t>
      </w:r>
    </w:p>
    <w:p w14:paraId="61056870">
      <w:pPr>
        <w:shd w:val="clear" w:color="auto" w:fill="FFFFFF"/>
        <w:snapToGrid w:val="0"/>
        <w:spacing w:after="50"/>
        <w:jc w:val="center"/>
        <w:rPr>
          <w:rFonts w:ascii="宋体" w:hAnsi="宋体" w:cs="宋体"/>
          <w:b/>
          <w:color w:val="auto"/>
          <w:sz w:val="52"/>
          <w:szCs w:val="52"/>
          <w:highlight w:val="none"/>
          <w:shd w:val="clear" w:color="auto" w:fill="FFFFFF"/>
        </w:rPr>
      </w:pPr>
    </w:p>
    <w:p w14:paraId="14CD3DB8">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rPr>
        <w:t>（资格文件）</w:t>
      </w:r>
    </w:p>
    <w:p w14:paraId="1B0CCD11">
      <w:pPr>
        <w:shd w:val="clear" w:color="auto" w:fill="FFFFFF"/>
        <w:snapToGrid w:val="0"/>
        <w:spacing w:after="50"/>
        <w:ind w:firstLine="883"/>
        <w:jc w:val="center"/>
        <w:rPr>
          <w:rFonts w:ascii="宋体" w:hAnsi="宋体"/>
          <w:b/>
          <w:color w:val="auto"/>
          <w:sz w:val="44"/>
          <w:szCs w:val="44"/>
          <w:highlight w:val="none"/>
        </w:rPr>
      </w:pPr>
    </w:p>
    <w:p w14:paraId="53196B93">
      <w:pPr>
        <w:shd w:val="clear" w:color="auto" w:fill="FFFFFF"/>
        <w:snapToGrid w:val="0"/>
        <w:spacing w:after="50"/>
        <w:jc w:val="center"/>
        <w:rPr>
          <w:rFonts w:ascii="宋体" w:hAnsi="宋体"/>
          <w:bCs/>
          <w:color w:val="auto"/>
          <w:sz w:val="24"/>
          <w:highlight w:val="none"/>
        </w:rPr>
      </w:pPr>
    </w:p>
    <w:p w14:paraId="5ED67527">
      <w:pPr>
        <w:shd w:val="clear" w:color="auto" w:fill="FFFFFF"/>
        <w:snapToGrid w:val="0"/>
        <w:spacing w:after="50"/>
        <w:jc w:val="center"/>
        <w:rPr>
          <w:rFonts w:ascii="宋体" w:hAnsi="宋体"/>
          <w:bCs/>
          <w:color w:val="auto"/>
          <w:sz w:val="24"/>
          <w:highlight w:val="none"/>
        </w:rPr>
      </w:pPr>
    </w:p>
    <w:p w14:paraId="16070324">
      <w:pPr>
        <w:shd w:val="clear" w:color="auto" w:fill="FFFFFF"/>
        <w:snapToGrid w:val="0"/>
        <w:spacing w:after="50"/>
        <w:jc w:val="center"/>
        <w:rPr>
          <w:rFonts w:ascii="宋体" w:hAnsi="宋体"/>
          <w:bCs/>
          <w:color w:val="auto"/>
          <w:sz w:val="24"/>
          <w:highlight w:val="none"/>
        </w:rPr>
      </w:pPr>
    </w:p>
    <w:p w14:paraId="33ABA39E">
      <w:pPr>
        <w:shd w:val="clear" w:color="auto" w:fill="FFFFFF"/>
        <w:snapToGrid w:val="0"/>
        <w:spacing w:after="50"/>
        <w:ind w:firstLine="900" w:firstLineChars="300"/>
        <w:rPr>
          <w:rFonts w:hint="eastAsia" w:ascii="宋体" w:hAnsi="宋体" w:eastAsia="宋体"/>
          <w:bCs/>
          <w:color w:val="auto"/>
          <w:sz w:val="30"/>
          <w:szCs w:val="30"/>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WQ2025123-ZFCG028</w:t>
      </w:r>
    </w:p>
    <w:p w14:paraId="3170A273">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lang w:val="en-US" w:eastAsia="zh-CN"/>
        </w:rPr>
        <w:t>投标人</w:t>
      </w:r>
      <w:r>
        <w:rPr>
          <w:rFonts w:hint="eastAsia" w:ascii="宋体" w:hAnsi="宋体"/>
          <w:bCs/>
          <w:color w:val="auto"/>
          <w:sz w:val="30"/>
          <w:szCs w:val="30"/>
          <w:highlight w:val="none"/>
        </w:rPr>
        <w:t>名称（电子签章/公章）：</w:t>
      </w:r>
    </w:p>
    <w:p w14:paraId="391F1A66">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16FF9B34">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70757C8F">
      <w:pPr>
        <w:shd w:val="clear" w:color="auto" w:fill="FFFFFF"/>
        <w:snapToGrid w:val="0"/>
        <w:spacing w:after="50"/>
        <w:ind w:firstLine="900" w:firstLineChars="300"/>
        <w:rPr>
          <w:rFonts w:ascii="宋体" w:hAnsi="宋体"/>
          <w:bCs/>
          <w:color w:val="auto"/>
          <w:sz w:val="30"/>
          <w:szCs w:val="30"/>
          <w:highlight w:val="none"/>
        </w:rPr>
      </w:pPr>
    </w:p>
    <w:p w14:paraId="0E94EA39">
      <w:pPr>
        <w:shd w:val="clear" w:color="auto" w:fill="FFFFFF"/>
        <w:snapToGrid w:val="0"/>
        <w:spacing w:after="50"/>
        <w:ind w:firstLine="5100" w:firstLineChars="1700"/>
        <w:rPr>
          <w:rFonts w:ascii="宋体" w:hAnsi="宋体"/>
          <w:color w:val="auto"/>
          <w:sz w:val="28"/>
          <w:szCs w:val="21"/>
          <w:highlight w:val="none"/>
        </w:rPr>
      </w:pPr>
      <w:r>
        <w:rPr>
          <w:rFonts w:hint="eastAsia" w:ascii="宋体" w:hAnsi="宋体"/>
          <w:bCs/>
          <w:color w:val="auto"/>
          <w:sz w:val="30"/>
          <w:szCs w:val="30"/>
          <w:highlight w:val="none"/>
        </w:rPr>
        <w:t xml:space="preserve"> </w:t>
      </w:r>
    </w:p>
    <w:p w14:paraId="61DFA8B8">
      <w:pPr>
        <w:shd w:val="clear" w:color="auto" w:fill="FFFFFF"/>
        <w:snapToGrid w:val="0"/>
        <w:spacing w:after="50"/>
        <w:ind w:firstLine="560"/>
        <w:jc w:val="right"/>
        <w:rPr>
          <w:rFonts w:ascii="宋体" w:hAnsi="宋体"/>
          <w:color w:val="auto"/>
          <w:sz w:val="28"/>
          <w:szCs w:val="21"/>
          <w:highlight w:val="none"/>
        </w:rPr>
      </w:pPr>
      <w:r>
        <w:rPr>
          <w:rFonts w:hint="eastAsia" w:ascii="宋体" w:hAnsi="宋体"/>
          <w:color w:val="auto"/>
          <w:sz w:val="28"/>
          <w:szCs w:val="28"/>
          <w:highlight w:val="none"/>
        </w:rPr>
        <w:t xml:space="preserve">    年  月  日</w:t>
      </w:r>
    </w:p>
    <w:p w14:paraId="4461DD5E">
      <w:pPr>
        <w:snapToGrid w:val="0"/>
        <w:spacing w:before="50" w:after="156"/>
        <w:ind w:firstLine="602"/>
        <w:jc w:val="left"/>
        <w:rPr>
          <w:rFonts w:ascii="宋体" w:hAnsi="宋体"/>
          <w:b/>
          <w:color w:val="auto"/>
          <w:sz w:val="30"/>
          <w:highlight w:val="none"/>
        </w:rPr>
      </w:pPr>
      <w:r>
        <w:rPr>
          <w:rFonts w:ascii="宋体" w:hAnsi="宋体"/>
          <w:b/>
          <w:color w:val="auto"/>
          <w:sz w:val="30"/>
          <w:highlight w:val="none"/>
        </w:rPr>
        <w:br w:type="page"/>
      </w:r>
    </w:p>
    <w:p w14:paraId="572BF041">
      <w:pPr>
        <w:snapToGrid w:val="0"/>
        <w:spacing w:before="50" w:after="156" w:line="360" w:lineRule="auto"/>
        <w:ind w:firstLine="482"/>
        <w:jc w:val="left"/>
        <w:rPr>
          <w:rFonts w:ascii="宋体" w:hAnsi="宋体" w:cs="Courier New"/>
          <w:b/>
          <w:color w:val="auto"/>
          <w:sz w:val="24"/>
          <w:highlight w:val="none"/>
        </w:rPr>
      </w:pPr>
      <w:r>
        <w:rPr>
          <w:rFonts w:hint="eastAsia" w:ascii="宋体" w:hAnsi="宋体"/>
          <w:b/>
          <w:color w:val="auto"/>
          <w:sz w:val="24"/>
          <w:highlight w:val="none"/>
        </w:rPr>
        <w:t>一、</w:t>
      </w:r>
      <w:r>
        <w:rPr>
          <w:rFonts w:hint="eastAsia" w:ascii="宋体" w:hAnsi="宋体" w:cs="Courier New"/>
          <w:b/>
          <w:color w:val="auto"/>
          <w:sz w:val="24"/>
          <w:highlight w:val="none"/>
        </w:rPr>
        <w:t>满足《中华人民共和国政府采购法》第二十二条规定的资料：</w:t>
      </w:r>
    </w:p>
    <w:p w14:paraId="1CAEFFBD">
      <w:pPr>
        <w:snapToGrid w:val="0"/>
        <w:spacing w:before="50" w:after="156" w:line="360" w:lineRule="auto"/>
        <w:ind w:firstLine="482"/>
        <w:jc w:val="left"/>
        <w:rPr>
          <w:rFonts w:ascii="宋体" w:hAnsi="宋体" w:cs="Courier New"/>
          <w:b/>
          <w:color w:val="auto"/>
          <w:sz w:val="24"/>
          <w:highlight w:val="none"/>
        </w:rPr>
      </w:pPr>
      <w:r>
        <w:rPr>
          <w:rFonts w:hint="eastAsia" w:ascii="宋体" w:hAnsi="宋体" w:cs="Courier New"/>
          <w:b/>
          <w:color w:val="auto"/>
          <w:sz w:val="24"/>
          <w:highlight w:val="none"/>
        </w:rPr>
        <w:t>1.营业执照（或法人登记证书，自然人身份证明）复印件</w:t>
      </w:r>
    </w:p>
    <w:p w14:paraId="7B6C9299">
      <w:pPr>
        <w:snapToGrid w:val="0"/>
        <w:spacing w:line="360" w:lineRule="auto"/>
        <w:ind w:firstLine="482"/>
        <w:rPr>
          <w:rFonts w:hint="eastAsia" w:ascii="宋体" w:hAnsi="宋体" w:cs="Courier New"/>
          <w:b/>
          <w:color w:val="auto"/>
          <w:sz w:val="24"/>
          <w:highlight w:val="none"/>
          <w:lang w:val="en-US" w:eastAsia="zh-CN"/>
        </w:rPr>
      </w:pPr>
      <w:r>
        <w:rPr>
          <w:rFonts w:hint="eastAsia" w:ascii="宋体" w:hAnsi="宋体" w:cs="Courier New"/>
          <w:b/>
          <w:color w:val="auto"/>
          <w:sz w:val="24"/>
          <w:highlight w:val="none"/>
          <w:lang w:val="en-US" w:eastAsia="zh-CN"/>
        </w:rPr>
        <w:t xml:space="preserve"> </w:t>
      </w:r>
    </w:p>
    <w:p w14:paraId="2751A7D7">
      <w:pPr>
        <w:snapToGrid w:val="0"/>
        <w:spacing w:line="360" w:lineRule="auto"/>
        <w:ind w:firstLine="482"/>
        <w:rPr>
          <w:rFonts w:ascii="宋体" w:hAnsi="宋体" w:cs="Courier New"/>
          <w:b/>
          <w:bCs/>
          <w:color w:val="auto"/>
          <w:kern w:val="0"/>
          <w:sz w:val="24"/>
          <w:highlight w:val="none"/>
        </w:rPr>
      </w:pPr>
      <w:r>
        <w:rPr>
          <w:rFonts w:hint="eastAsia" w:ascii="宋体" w:hAnsi="宋体" w:cs="Courier New"/>
          <w:b/>
          <w:bCs/>
          <w:color w:val="auto"/>
          <w:kern w:val="0"/>
          <w:sz w:val="24"/>
          <w:highlight w:val="none"/>
        </w:rPr>
        <w:t>2.符合参加政府采购活动应当具备的一般条件的承诺函；</w:t>
      </w:r>
    </w:p>
    <w:p w14:paraId="5381A25A">
      <w:pPr>
        <w:snapToGrid w:val="0"/>
        <w:spacing w:line="400" w:lineRule="exact"/>
        <w:ind w:firstLine="480" w:firstLineChars="200"/>
        <w:rPr>
          <w:color w:val="auto"/>
          <w:sz w:val="24"/>
          <w:highlight w:val="none"/>
        </w:rPr>
      </w:pPr>
      <w:r>
        <w:rPr>
          <w:color w:val="auto"/>
          <w:sz w:val="24"/>
          <w:highlight w:val="none"/>
        </w:rPr>
        <w:t>我方参</w:t>
      </w:r>
      <w:r>
        <w:rPr>
          <w:rFonts w:hint="eastAsia"/>
          <w:color w:val="auto"/>
          <w:sz w:val="24"/>
          <w:highlight w:val="none"/>
        </w:rPr>
        <w:t>加</w:t>
      </w:r>
      <w:r>
        <w:rPr>
          <w:rFonts w:hint="default" w:ascii="宋体" w:hAnsi="宋体" w:cs="宋体"/>
          <w:b/>
          <w:bCs/>
          <w:color w:val="auto"/>
          <w:sz w:val="24"/>
          <w:highlight w:val="none"/>
          <w:lang w:val="en-US" w:eastAsia="zh-CN"/>
        </w:rPr>
        <w:t>金华市智能制造综合发展服务项目</w:t>
      </w:r>
      <w:r>
        <w:rPr>
          <w:rFonts w:hint="eastAsia" w:ascii="宋体" w:hAnsi="宋体" w:cs="宋体"/>
          <w:b/>
          <w:bCs/>
          <w:color w:val="auto"/>
          <w:sz w:val="24"/>
          <w:highlight w:val="none"/>
        </w:rPr>
        <w:t>（项目编号：</w:t>
      </w:r>
      <w:r>
        <w:rPr>
          <w:rFonts w:hint="eastAsia" w:ascii="宋体" w:hAnsi="宋体" w:cs="宋体"/>
          <w:b/>
          <w:bCs/>
          <w:color w:val="auto"/>
          <w:sz w:val="24"/>
          <w:highlight w:val="none"/>
          <w:lang w:val="en-US" w:eastAsia="zh-CN"/>
        </w:rPr>
        <w:t>WQ2025123-ZFCG028</w:t>
      </w:r>
      <w:r>
        <w:rPr>
          <w:rFonts w:hint="eastAsia" w:ascii="宋体" w:hAnsi="宋体" w:cs="宋体"/>
          <w:b/>
          <w:bCs/>
          <w:color w:val="auto"/>
          <w:sz w:val="24"/>
          <w:highlight w:val="none"/>
        </w:rPr>
        <w:t>）</w:t>
      </w:r>
      <w:r>
        <w:rPr>
          <w:color w:val="auto"/>
          <w:sz w:val="24"/>
          <w:highlight w:val="none"/>
        </w:rPr>
        <w:t>政府采购活动，郑重承诺</w:t>
      </w:r>
      <w:r>
        <w:rPr>
          <w:rFonts w:hint="eastAsia"/>
          <w:color w:val="auto"/>
          <w:sz w:val="24"/>
          <w:highlight w:val="none"/>
        </w:rPr>
        <w:t>如下</w:t>
      </w:r>
      <w:r>
        <w:rPr>
          <w:color w:val="auto"/>
          <w:sz w:val="24"/>
          <w:highlight w:val="none"/>
        </w:rPr>
        <w:t>：</w:t>
      </w:r>
    </w:p>
    <w:p w14:paraId="41CEABA8">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（一）我方具备《中华人民共和国政府采购法》第二十二条规定的条件：</w:t>
      </w:r>
    </w:p>
    <w:p w14:paraId="49AFE976">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ECD910A">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D0017B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31C37A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9FF254">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3F77F97">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0F9979F">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（二）我方未被信用中国（www.creditchina.gov.cn）、中国政府采购网（www.ccgp.gov.cn）列入失信被执行人、重大税收违法失信主体、政府采购严重违法失信行为记录名单。</w:t>
      </w:r>
    </w:p>
    <w:p w14:paraId="751D688D">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（三）其他相关承诺：</w:t>
      </w:r>
    </w:p>
    <w:p w14:paraId="71E2AD1E">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1.我方与采购单位不存在利害关系，且与参加本次项目同一合同项下政府采购活动的其他</w:t>
      </w:r>
      <w:r>
        <w:rPr>
          <w:rFonts w:hint="eastAsia" w:ascii="宋体" w:cs="宋体"/>
          <w:color w:val="auto"/>
          <w:sz w:val="24"/>
          <w:highlight w:val="none"/>
        </w:rPr>
        <w:t>投标人</w:t>
      </w:r>
      <w:r>
        <w:rPr>
          <w:rFonts w:hint="eastAsia" w:ascii="宋体" w:hAnsi="宋体" w:cs="宋体"/>
          <w:color w:val="auto"/>
          <w:sz w:val="24"/>
          <w:highlight w:val="none"/>
        </w:rPr>
        <w:t>不存在单位负责人为同一人或者直接控股、管理关系或其他利害关系。</w:t>
      </w:r>
    </w:p>
    <w:p w14:paraId="52C40C90">
      <w:pPr>
        <w:snapToGrid w:val="0"/>
        <w:spacing w:line="400" w:lineRule="exact"/>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我方承诺不再参加本项目的其他采购活动，如：为本项目提供整体设计、规范编制或者项目管理、监理、检测等服务。</w:t>
      </w:r>
    </w:p>
    <w:p w14:paraId="44A338D0">
      <w:pPr>
        <w:snapToGrid w:val="0"/>
        <w:spacing w:line="400" w:lineRule="exact"/>
        <w:ind w:firstLine="482" w:firstLineChars="200"/>
        <w:rPr>
          <w:rFonts w:hint="default" w:eastAsia="宋体"/>
          <w:lang w:val="en-US" w:eastAsia="zh-CN"/>
        </w:rPr>
      </w:pPr>
      <w:r>
        <w:rPr>
          <w:rFonts w:hint="eastAsia" w:ascii="宋体" w:hAnsi="宋体" w:eastAsia="宋体" w:cs="宋体"/>
          <w:b/>
          <w:bCs/>
          <w:sz w:val="24"/>
          <w:lang w:val="en-US" w:eastAsia="zh-CN"/>
        </w:rPr>
        <w:t>3.我方为非公益一类事业单位。</w:t>
      </w:r>
    </w:p>
    <w:p w14:paraId="1FDF9AEC">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（四）本文件中所提供的相关材料均真实有效，不存在虚假、造假行为。如有虚假或隐瞒，我单位自愿承担被取消中标资格等一切责任。</w:t>
      </w:r>
    </w:p>
    <w:p w14:paraId="378B9B13">
      <w:pPr>
        <w:pStyle w:val="42"/>
        <w:ind w:left="480" w:firstLine="480"/>
        <w:rPr>
          <w:color w:val="auto"/>
          <w:sz w:val="24"/>
          <w:szCs w:val="24"/>
          <w:highlight w:val="none"/>
        </w:rPr>
      </w:pPr>
    </w:p>
    <w:p w14:paraId="176A57B3">
      <w:pPr>
        <w:pStyle w:val="25"/>
        <w:adjustRightInd w:val="0"/>
        <w:snapToGrid w:val="0"/>
        <w:spacing w:before="120" w:after="120" w:line="360" w:lineRule="auto"/>
        <w:ind w:firstLine="900" w:firstLineChars="375"/>
        <w:jc w:val="right"/>
        <w:rPr>
          <w:rFonts w:hint="eastAsia" w:cs="宋体"/>
          <w:color w:val="auto"/>
          <w:sz w:val="24"/>
          <w:highlight w:val="none"/>
          <w:lang w:val="en-US" w:eastAsia="zh-CN"/>
        </w:rPr>
      </w:pPr>
    </w:p>
    <w:p w14:paraId="53200458">
      <w:pPr>
        <w:pStyle w:val="25"/>
        <w:adjustRightInd w:val="0"/>
        <w:snapToGrid w:val="0"/>
        <w:spacing w:before="120" w:after="120" w:line="360" w:lineRule="auto"/>
        <w:ind w:firstLine="900" w:firstLineChars="375"/>
        <w:jc w:val="right"/>
        <w:rPr>
          <w:rFonts w:hint="default" w:ascii="Times New Roman" w:hAnsi="Times New Roman"/>
          <w:color w:val="auto"/>
          <w:sz w:val="24"/>
          <w:szCs w:val="24"/>
          <w:highlight w:val="none"/>
        </w:rPr>
      </w:pPr>
      <w:r>
        <w:rPr>
          <w:rFonts w:hint="eastAsia" w:cs="宋体"/>
          <w:color w:val="auto"/>
          <w:sz w:val="24"/>
          <w:highlight w:val="none"/>
          <w:lang w:val="en-US" w:eastAsia="zh-CN"/>
        </w:rPr>
        <w:t>投标人</w:t>
      </w:r>
      <w:r>
        <w:rPr>
          <w:rFonts w:cs="宋体"/>
          <w:color w:val="auto"/>
          <w:sz w:val="24"/>
          <w:highlight w:val="none"/>
        </w:rPr>
        <w:t>名称</w:t>
      </w:r>
      <w:r>
        <w:rPr>
          <w:rFonts w:ascii="Times New Roman" w:hAnsi="Times New Roman"/>
          <w:color w:val="auto"/>
          <w:sz w:val="24"/>
          <w:szCs w:val="24"/>
          <w:highlight w:val="none"/>
        </w:rPr>
        <w:t>（电子签章/公章）：__________________________</w:t>
      </w:r>
    </w:p>
    <w:p w14:paraId="38AFA976">
      <w:pPr>
        <w:pStyle w:val="25"/>
        <w:adjustRightInd w:val="0"/>
        <w:snapToGrid w:val="0"/>
        <w:spacing w:before="120" w:after="120" w:line="240" w:lineRule="auto"/>
        <w:ind w:firstLine="900" w:firstLineChars="375"/>
        <w:jc w:val="right"/>
        <w:rPr>
          <w:rFonts w:hint="default" w:ascii="Times New Roman" w:hAnsi="Times New Roman"/>
          <w:color w:val="auto"/>
          <w:sz w:val="24"/>
          <w:szCs w:val="24"/>
          <w:highlight w:val="none"/>
        </w:rPr>
      </w:pPr>
      <w:r>
        <w:rPr>
          <w:rFonts w:ascii="Times New Roman" w:hAnsi="Times New Roman"/>
          <w:color w:val="auto"/>
          <w:sz w:val="24"/>
          <w:szCs w:val="24"/>
          <w:highlight w:val="none"/>
        </w:rPr>
        <w:t>年   月   日</w:t>
      </w:r>
    </w:p>
    <w:p w14:paraId="49C18209">
      <w:pPr>
        <w:snapToGrid w:val="0"/>
        <w:ind w:right="480" w:firstLine="482"/>
        <w:jc w:val="center"/>
        <w:rPr>
          <w:rFonts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rPr>
        <w:t>----------------------------------------------------------------------------</w:t>
      </w:r>
    </w:p>
    <w:p w14:paraId="2C9B2A1A">
      <w:pPr>
        <w:pStyle w:val="42"/>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6947E43D">
      <w:pPr>
        <w:snapToGrid w:val="0"/>
        <w:spacing w:line="400" w:lineRule="exact"/>
        <w:ind w:left="6000" w:hanging="5250" w:hangingChars="2500"/>
        <w:jc w:val="right"/>
        <w:rPr>
          <w:color w:val="auto"/>
          <w:highlight w:val="none"/>
        </w:rPr>
      </w:pPr>
      <w:r>
        <w:rPr>
          <w:color w:val="auto"/>
          <w:highlight w:val="none"/>
        </w:rPr>
        <w:br w:type="page"/>
      </w:r>
    </w:p>
    <w:p w14:paraId="17D2A53D">
      <w:pPr>
        <w:rPr>
          <w:rFonts w:hAnsi="宋体" w:cs="宋体"/>
          <w:b/>
          <w:color w:val="auto"/>
          <w:sz w:val="28"/>
          <w:szCs w:val="28"/>
          <w:highlight w:val="none"/>
        </w:rPr>
      </w:pPr>
    </w:p>
    <w:p w14:paraId="371AE574">
      <w:pPr>
        <w:rPr>
          <w:rFonts w:hAnsi="宋体" w:cs="宋体"/>
          <w:b/>
          <w:color w:val="auto"/>
          <w:sz w:val="28"/>
          <w:szCs w:val="28"/>
          <w:highlight w:val="none"/>
        </w:rPr>
      </w:pPr>
    </w:p>
    <w:p w14:paraId="5F992F13">
      <w:pPr>
        <w:rPr>
          <w:rFonts w:hint="default"/>
          <w:b/>
          <w:bCs/>
          <w:color w:val="auto"/>
          <w:sz w:val="28"/>
          <w:highlight w:val="none"/>
        </w:rPr>
      </w:pPr>
      <w:r>
        <w:rPr>
          <w:rFonts w:hAnsi="宋体" w:cs="宋体"/>
          <w:b/>
          <w:color w:val="auto"/>
          <w:sz w:val="28"/>
          <w:szCs w:val="28"/>
          <w:highlight w:val="none"/>
        </w:rPr>
        <w:t>第二部分、</w:t>
      </w:r>
      <w:r>
        <w:rPr>
          <w:b/>
          <w:bCs/>
          <w:color w:val="auto"/>
          <w:sz w:val="28"/>
          <w:szCs w:val="28"/>
          <w:highlight w:val="none"/>
        </w:rPr>
        <w:t xml:space="preserve">商务技术文件 </w:t>
      </w:r>
    </w:p>
    <w:p w14:paraId="526A70F0">
      <w:pPr>
        <w:shd w:val="clear" w:color="auto" w:fill="FFFFFF"/>
        <w:snapToGrid w:val="0"/>
        <w:spacing w:after="50"/>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0C3E12B2">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01914F3E">
      <w:pPr>
        <w:spacing w:before="120" w:beforeLines="50"/>
        <w:ind w:firstLine="723"/>
        <w:jc w:val="center"/>
        <w:rPr>
          <w:rFonts w:ascii="宋体" w:hAnsi="宋体"/>
          <w:b/>
          <w:color w:val="auto"/>
          <w:sz w:val="36"/>
          <w:szCs w:val="36"/>
          <w:highlight w:val="none"/>
        </w:rPr>
      </w:pPr>
    </w:p>
    <w:p w14:paraId="60762532">
      <w:pPr>
        <w:pStyle w:val="41"/>
        <w:ind w:firstLine="0" w:firstLineChars="0"/>
        <w:jc w:val="center"/>
        <w:rPr>
          <w:rFonts w:hint="eastAsia" w:ascii="宋体" w:hAnsi="宋体" w:eastAsia="宋体" w:cs="Times New Roman"/>
          <w:b/>
          <w:color w:val="auto"/>
          <w:sz w:val="56"/>
          <w:szCs w:val="56"/>
          <w:highlight w:val="none"/>
          <w:lang w:val="en-US" w:eastAsia="zh-CN"/>
        </w:rPr>
      </w:pPr>
      <w:r>
        <w:rPr>
          <w:rFonts w:hint="default" w:ascii="宋体" w:hAnsi="宋体" w:cs="Times New Roman"/>
          <w:b/>
          <w:color w:val="auto"/>
          <w:sz w:val="56"/>
          <w:szCs w:val="56"/>
          <w:highlight w:val="none"/>
          <w:lang w:val="en-US" w:eastAsia="zh-CN"/>
        </w:rPr>
        <w:t>金华市智能制造综合发展服务项目</w:t>
      </w:r>
    </w:p>
    <w:p w14:paraId="4C606F9C">
      <w:pPr>
        <w:rPr>
          <w:color w:val="auto"/>
          <w:highlight w:val="none"/>
        </w:rPr>
      </w:pPr>
    </w:p>
    <w:p w14:paraId="3E75BBEB">
      <w:pPr>
        <w:rPr>
          <w:color w:val="auto"/>
          <w:highlight w:val="none"/>
        </w:rPr>
      </w:pPr>
    </w:p>
    <w:p w14:paraId="198DEAEC">
      <w:pPr>
        <w:rPr>
          <w:color w:val="auto"/>
          <w:highlight w:val="none"/>
        </w:rPr>
      </w:pPr>
    </w:p>
    <w:p w14:paraId="45F9B8A7">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rPr>
        <w:t>投 标 文 件</w:t>
      </w:r>
    </w:p>
    <w:p w14:paraId="46E687D5">
      <w:pPr>
        <w:shd w:val="clear" w:color="auto" w:fill="FFFFFF"/>
        <w:snapToGrid w:val="0"/>
        <w:spacing w:after="50"/>
        <w:rPr>
          <w:rFonts w:ascii="宋体" w:hAnsi="宋体" w:cs="宋体"/>
          <w:b/>
          <w:color w:val="auto"/>
          <w:sz w:val="52"/>
          <w:szCs w:val="52"/>
          <w:highlight w:val="none"/>
          <w:shd w:val="clear" w:color="auto" w:fill="FFFFFF"/>
        </w:rPr>
      </w:pPr>
    </w:p>
    <w:p w14:paraId="35ED2AF5">
      <w:pPr>
        <w:shd w:val="clear" w:color="auto" w:fill="FFFFFF"/>
        <w:snapToGrid w:val="0"/>
        <w:spacing w:after="50"/>
        <w:jc w:val="center"/>
        <w:rPr>
          <w:rFonts w:ascii="宋体" w:hAnsi="宋体" w:cs="宋体"/>
          <w:b/>
          <w:color w:val="auto"/>
          <w:sz w:val="52"/>
          <w:szCs w:val="52"/>
          <w:highlight w:val="none"/>
          <w:shd w:val="clear" w:color="auto" w:fill="FFFFFF"/>
        </w:rPr>
      </w:pPr>
      <w:r>
        <w:rPr>
          <w:rFonts w:hint="eastAsia" w:ascii="宋体" w:hAnsi="宋体" w:cs="宋体"/>
          <w:b/>
          <w:color w:val="auto"/>
          <w:sz w:val="52"/>
          <w:szCs w:val="52"/>
          <w:highlight w:val="none"/>
          <w:shd w:val="clear" w:color="auto" w:fill="FFFFFF"/>
        </w:rPr>
        <w:t>（商务技术文件）</w:t>
      </w:r>
    </w:p>
    <w:p w14:paraId="740D3315">
      <w:pPr>
        <w:shd w:val="clear" w:color="auto" w:fill="FFFFFF"/>
        <w:snapToGrid w:val="0"/>
        <w:spacing w:after="50"/>
        <w:jc w:val="center"/>
        <w:rPr>
          <w:rFonts w:ascii="宋体" w:hAnsi="宋体"/>
          <w:bCs/>
          <w:color w:val="auto"/>
          <w:sz w:val="24"/>
          <w:highlight w:val="none"/>
        </w:rPr>
      </w:pPr>
    </w:p>
    <w:p w14:paraId="3DF6FCD9">
      <w:pPr>
        <w:shd w:val="clear" w:color="auto" w:fill="FFFFFF"/>
        <w:snapToGrid w:val="0"/>
        <w:spacing w:after="50"/>
        <w:ind w:firstLine="600"/>
        <w:rPr>
          <w:rFonts w:ascii="宋体" w:hAnsi="宋体"/>
          <w:bCs/>
          <w:color w:val="auto"/>
          <w:sz w:val="30"/>
          <w:szCs w:val="30"/>
          <w:highlight w:val="none"/>
        </w:rPr>
      </w:pPr>
    </w:p>
    <w:p w14:paraId="5BEE084B">
      <w:pPr>
        <w:pStyle w:val="186"/>
        <w:ind w:firstLine="480"/>
        <w:rPr>
          <w:color w:val="auto"/>
          <w:highlight w:val="none"/>
        </w:rPr>
      </w:pPr>
    </w:p>
    <w:p w14:paraId="60728FE5">
      <w:pPr>
        <w:pStyle w:val="186"/>
        <w:ind w:firstLine="480"/>
        <w:rPr>
          <w:color w:val="auto"/>
          <w:highlight w:val="none"/>
        </w:rPr>
      </w:pPr>
    </w:p>
    <w:p w14:paraId="7947DB1A">
      <w:pPr>
        <w:shd w:val="clear" w:color="auto" w:fill="FFFFFF"/>
        <w:snapToGrid w:val="0"/>
        <w:spacing w:after="50"/>
        <w:ind w:firstLine="900" w:firstLineChars="300"/>
        <w:rPr>
          <w:rFonts w:hint="eastAsia" w:ascii="宋体" w:hAnsi="宋体" w:eastAsia="宋体"/>
          <w:bCs/>
          <w:color w:val="auto"/>
          <w:sz w:val="30"/>
          <w:szCs w:val="30"/>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WQ2025123-ZFCG028</w:t>
      </w:r>
    </w:p>
    <w:p w14:paraId="02B7F220">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lang w:val="en-US" w:eastAsia="zh-CN"/>
        </w:rPr>
        <w:t>投标人</w:t>
      </w:r>
      <w:r>
        <w:rPr>
          <w:rFonts w:hint="eastAsia" w:ascii="宋体" w:hAnsi="宋体"/>
          <w:bCs/>
          <w:color w:val="auto"/>
          <w:sz w:val="30"/>
          <w:szCs w:val="30"/>
          <w:highlight w:val="none"/>
        </w:rPr>
        <w:t>名称（电子签章/公章）：</w:t>
      </w:r>
    </w:p>
    <w:p w14:paraId="7AFB952C">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6DF80C65">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3F4C78EB">
      <w:pPr>
        <w:shd w:val="clear" w:color="auto" w:fill="FFFFFF"/>
        <w:snapToGrid w:val="0"/>
        <w:spacing w:before="50" w:after="50"/>
        <w:ind w:firstLine="960" w:firstLineChars="400"/>
        <w:rPr>
          <w:rFonts w:ascii="宋体" w:hAnsi="宋体"/>
          <w:bCs/>
          <w:color w:val="auto"/>
          <w:sz w:val="24"/>
          <w:highlight w:val="none"/>
        </w:rPr>
      </w:pPr>
      <w:r>
        <w:rPr>
          <w:rFonts w:hint="eastAsia" w:ascii="宋体" w:hAnsi="宋体"/>
          <w:bCs/>
          <w:color w:val="auto"/>
          <w:sz w:val="24"/>
          <w:highlight w:val="none"/>
        </w:rPr>
        <w:t> </w:t>
      </w:r>
    </w:p>
    <w:p w14:paraId="075EDDC7">
      <w:pPr>
        <w:shd w:val="clear" w:color="auto" w:fill="FFFFFF"/>
        <w:snapToGrid w:val="0"/>
        <w:spacing w:after="50"/>
        <w:ind w:firstLine="4080" w:firstLineChars="1700"/>
        <w:rPr>
          <w:rFonts w:ascii="宋体" w:hAnsi="宋体"/>
          <w:color w:val="auto"/>
          <w:sz w:val="32"/>
          <w:szCs w:val="22"/>
          <w:highlight w:val="none"/>
        </w:rPr>
      </w:pPr>
      <w:r>
        <w:rPr>
          <w:rFonts w:hint="eastAsia" w:ascii="宋体" w:hAnsi="宋体"/>
          <w:color w:val="auto"/>
          <w:sz w:val="24"/>
          <w:szCs w:val="20"/>
          <w:highlight w:val="none"/>
        </w:rPr>
        <w:t> </w:t>
      </w:r>
    </w:p>
    <w:p w14:paraId="2FA0E9D3">
      <w:pPr>
        <w:shd w:val="clear" w:color="auto" w:fill="FFFFFF"/>
        <w:snapToGrid w:val="0"/>
        <w:spacing w:after="50"/>
        <w:ind w:firstLine="640"/>
        <w:jc w:val="center"/>
        <w:rPr>
          <w:rFonts w:ascii="宋体" w:hAnsi="宋体"/>
          <w:color w:val="auto"/>
          <w:sz w:val="32"/>
          <w:szCs w:val="22"/>
          <w:highlight w:val="none"/>
        </w:rPr>
      </w:pPr>
      <w:r>
        <w:rPr>
          <w:rFonts w:hint="eastAsia" w:ascii="宋体" w:hAnsi="宋体"/>
          <w:color w:val="auto"/>
          <w:sz w:val="32"/>
          <w:szCs w:val="32"/>
          <w:highlight w:val="none"/>
        </w:rPr>
        <w:t xml:space="preserve">                        年  月  日</w:t>
      </w:r>
    </w:p>
    <w:p w14:paraId="2223ED34">
      <w:pPr>
        <w:snapToGrid w:val="0"/>
        <w:spacing w:line="360" w:lineRule="auto"/>
        <w:ind w:firstLine="602"/>
        <w:jc w:val="center"/>
        <w:rPr>
          <w:rFonts w:ascii="宋体" w:hAnsi="宋体"/>
          <w:b/>
          <w:color w:val="auto"/>
          <w:sz w:val="28"/>
          <w:szCs w:val="28"/>
          <w:highlight w:val="none"/>
        </w:rPr>
      </w:pPr>
      <w:r>
        <w:rPr>
          <w:rFonts w:ascii="宋体" w:hAnsi="宋体"/>
          <w:b/>
          <w:color w:val="auto"/>
          <w:sz w:val="30"/>
          <w:highlight w:val="none"/>
        </w:rPr>
        <w:br w:type="page"/>
      </w:r>
    </w:p>
    <w:p w14:paraId="6DFD08D2">
      <w:pPr>
        <w:snapToGrid w:val="0"/>
        <w:spacing w:line="360" w:lineRule="auto"/>
        <w:jc w:val="center"/>
        <w:rPr>
          <w:rFonts w:hint="eastAsia" w:ascii="宋体" w:hAnsi="宋体"/>
          <w:b/>
          <w:color w:val="auto"/>
          <w:sz w:val="28"/>
          <w:szCs w:val="28"/>
          <w:highlight w:val="none"/>
        </w:rPr>
      </w:pPr>
    </w:p>
    <w:p w14:paraId="7835C01D">
      <w:pPr>
        <w:snapToGrid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商务技术文件目录</w:t>
      </w:r>
    </w:p>
    <w:p w14:paraId="40299E7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cs="Courier New"/>
          <w:color w:val="auto"/>
          <w:kern w:val="0"/>
          <w:sz w:val="24"/>
          <w:highlight w:val="none"/>
        </w:rPr>
      </w:pPr>
    </w:p>
    <w:p w14:paraId="335776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一、投标声明书；</w:t>
      </w:r>
    </w:p>
    <w:p w14:paraId="595092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二、法定代表人授权委托书（非法人本人参加投标时提供；法定代表人本人参加投标时无须提供授权）；</w:t>
      </w:r>
    </w:p>
    <w:p w14:paraId="5FC473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Courier New"/>
          <w:color w:val="auto"/>
          <w:kern w:val="0"/>
          <w:sz w:val="24"/>
          <w:highlight w:val="none"/>
        </w:rPr>
      </w:pPr>
      <w:r>
        <w:rPr>
          <w:rFonts w:hint="eastAsia" w:ascii="宋体" w:hAnsi="宋体" w:cs="Courier New"/>
          <w:color w:val="auto"/>
          <w:kern w:val="0"/>
          <w:sz w:val="24"/>
          <w:highlight w:val="none"/>
        </w:rPr>
        <w:t>三、投标人基本情况（如企业简介，经营状况、财务状况、专业能力，企业荣誉，企业资质，拥有相关认证情况等等）；</w:t>
      </w:r>
    </w:p>
    <w:p w14:paraId="21358F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sz w:val="24"/>
          <w:highlight w:val="none"/>
          <w:lang w:eastAsia="zh-CN"/>
        </w:rPr>
        <w:t>投</w:t>
      </w:r>
      <w:r>
        <w:rPr>
          <w:rFonts w:hint="eastAsia" w:ascii="宋体" w:hAnsi="宋体" w:cs="宋体"/>
          <w:color w:val="auto"/>
          <w:sz w:val="24"/>
          <w:highlight w:val="none"/>
        </w:rPr>
        <w:t>标人完成的同类项目业绩，提供业绩清单及合同复印件</w:t>
      </w:r>
      <w:r>
        <w:rPr>
          <w:rFonts w:hint="eastAsia" w:ascii="宋体" w:hAnsi="宋体" w:cs="Courier New"/>
          <w:color w:val="auto"/>
          <w:kern w:val="0"/>
          <w:sz w:val="24"/>
          <w:highlight w:val="none"/>
        </w:rPr>
        <w:t>；</w:t>
      </w:r>
    </w:p>
    <w:p w14:paraId="03FA73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五、服务条款响应表（必须针对“第二章 招标项目需求”所列的服务条款，逐一说明无偏离、正偏离、负偏离等响应情况）；</w:t>
      </w:r>
    </w:p>
    <w:p w14:paraId="4A4B0A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针对本项目的服务方案，</w:t>
      </w:r>
      <w:r>
        <w:rPr>
          <w:rFonts w:hint="eastAsia" w:ascii="宋体" w:hAnsi="宋体" w:cs="宋体"/>
          <w:color w:val="auto"/>
          <w:sz w:val="24"/>
          <w:highlight w:val="none"/>
          <w:lang w:eastAsia="zh-CN"/>
        </w:rPr>
        <w:t>包括</w:t>
      </w:r>
      <w:r>
        <w:rPr>
          <w:rFonts w:hint="eastAsia" w:ascii="宋体" w:hAnsi="宋体" w:eastAsia="宋体" w:cs="宋体"/>
          <w:color w:val="auto"/>
          <w:sz w:val="24"/>
          <w:highlight w:val="none"/>
        </w:rPr>
        <w:t>但不限于：</w:t>
      </w:r>
    </w:p>
    <w:p w14:paraId="429121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对采购项目需求理解；</w:t>
      </w:r>
    </w:p>
    <w:p w14:paraId="056A03F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i w:val="0"/>
          <w:iCs w:val="0"/>
          <w:color w:val="auto"/>
          <w:kern w:val="0"/>
          <w:sz w:val="24"/>
          <w:szCs w:val="24"/>
          <w:highlight w:val="none"/>
          <w:u w:val="none"/>
          <w:lang w:val="en-US" w:eastAsia="zh-CN" w:bidi="ar"/>
        </w:rPr>
        <w:t>开展重点产业链分解，进行规划设计和实施</w:t>
      </w:r>
      <w:r>
        <w:rPr>
          <w:rFonts w:hint="eastAsia" w:ascii="宋体" w:hAnsi="宋体" w:eastAsia="宋体" w:cs="宋体"/>
          <w:color w:val="auto"/>
          <w:sz w:val="24"/>
          <w:highlight w:val="none"/>
          <w:lang w:val="en-US" w:eastAsia="zh-CN"/>
        </w:rPr>
        <w:t>服务方案；</w:t>
      </w:r>
    </w:p>
    <w:p w14:paraId="0E4FA5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（三）金华市数字化建设成效调研报告编制服务方案；</w:t>
      </w:r>
    </w:p>
    <w:p w14:paraId="621AAD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（四）金华市低空经济发展规划报告编制服务方案；</w:t>
      </w:r>
    </w:p>
    <w:p w14:paraId="5C6BAD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（五）打造低空经济应用示范场景服务方案；</w:t>
      </w:r>
    </w:p>
    <w:p w14:paraId="386D5E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（六）举办培训和</w:t>
      </w:r>
      <w:r>
        <w:rPr>
          <w:rFonts w:hint="eastAsia" w:ascii="宋体" w:hAnsi="宋体" w:eastAsia="宋体" w:cs="宋体"/>
          <w:i w:val="0"/>
          <w:iCs w:val="0"/>
          <w:color w:val="auto"/>
          <w:kern w:val="0"/>
          <w:sz w:val="24"/>
          <w:szCs w:val="24"/>
          <w:highlight w:val="none"/>
          <w:u w:val="none"/>
          <w:lang w:val="en-US" w:eastAsia="zh-CN" w:bidi="ar"/>
        </w:rPr>
        <w:t>技术分析研讨会</w:t>
      </w:r>
      <w:r>
        <w:rPr>
          <w:rFonts w:hint="eastAsia" w:ascii="宋体" w:hAnsi="宋体" w:eastAsia="宋体" w:cs="宋体"/>
          <w:color w:val="auto"/>
          <w:sz w:val="24"/>
          <w:highlight w:val="none"/>
          <w:lang w:val="en-US" w:eastAsia="zh-CN"/>
        </w:rPr>
        <w:t>服务方案；</w:t>
      </w:r>
    </w:p>
    <w:p w14:paraId="535EF5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（七）组织开展数字化车间、智能工厂验收评定服务方案；</w:t>
      </w:r>
    </w:p>
    <w:p w14:paraId="5CAE75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（八）金华市重点实验室建设方案</w:t>
      </w:r>
      <w:r>
        <w:rPr>
          <w:rFonts w:hint="eastAsia" w:ascii="宋体" w:hAnsi="宋体" w:cs="宋体"/>
          <w:color w:val="auto"/>
          <w:sz w:val="24"/>
          <w:highlight w:val="none"/>
          <w:lang w:eastAsia="zh-CN"/>
        </w:rPr>
        <w:t>；</w:t>
      </w:r>
    </w:p>
    <w:p w14:paraId="0AA696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（九）针对需求中其他服务任务的工作方案</w:t>
      </w:r>
      <w:r>
        <w:rPr>
          <w:rFonts w:hint="eastAsia" w:ascii="宋体" w:hAnsi="宋体" w:cs="宋体"/>
          <w:color w:val="auto"/>
          <w:sz w:val="24"/>
          <w:highlight w:val="none"/>
          <w:lang w:val="en-US" w:eastAsia="zh-CN"/>
        </w:rPr>
        <w:t>；</w:t>
      </w:r>
    </w:p>
    <w:p w14:paraId="183E5E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（十）对服务过程中出现不可预见事件时可采取的应急保障预案；</w:t>
      </w:r>
    </w:p>
    <w:p w14:paraId="3B027F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lang w:val="en-US" w:eastAsia="zh-CN"/>
        </w:rPr>
        <w:t>售后服务方案；</w:t>
      </w:r>
    </w:p>
    <w:p w14:paraId="30A2EE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lang w:val="en-US" w:eastAsia="zh-CN"/>
        </w:rPr>
        <w:t>服务能力；</w:t>
      </w:r>
    </w:p>
    <w:p w14:paraId="4DAD75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cs="宋体"/>
          <w:b/>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、投标人认为需要提供的其他材料</w:t>
      </w:r>
      <w:r>
        <w:rPr>
          <w:rFonts w:hint="eastAsia" w:ascii="宋体" w:hAnsi="宋体" w:cs="Courier New"/>
          <w:b/>
          <w:bCs/>
          <w:color w:val="auto"/>
          <w:kern w:val="0"/>
          <w:sz w:val="24"/>
          <w:highlight w:val="none"/>
        </w:rPr>
        <w:t>[结合评分细则提供]</w:t>
      </w:r>
      <w:r>
        <w:rPr>
          <w:rFonts w:hint="eastAsia" w:ascii="宋体" w:hAnsi="宋体" w:cs="Courier New"/>
          <w:color w:val="auto"/>
          <w:kern w:val="0"/>
          <w:sz w:val="24"/>
          <w:highlight w:val="none"/>
        </w:rPr>
        <w:t>。</w:t>
      </w:r>
    </w:p>
    <w:p w14:paraId="5910EE10">
      <w:pPr>
        <w:snapToGrid w:val="0"/>
        <w:spacing w:line="360" w:lineRule="auto"/>
        <w:ind w:firstLine="482"/>
        <w:jc w:val="center"/>
        <w:rPr>
          <w:rFonts w:hint="eastAsia" w:ascii="宋体" w:hAnsi="宋体" w:cs="宋体"/>
          <w:b/>
          <w:color w:val="auto"/>
          <w:kern w:val="0"/>
          <w:sz w:val="24"/>
          <w:highlight w:val="none"/>
        </w:rPr>
      </w:pPr>
    </w:p>
    <w:p w14:paraId="3BFBD609">
      <w:pPr>
        <w:keepNext w:val="0"/>
        <w:keepLines w:val="0"/>
        <w:pageBreakBefore w:val="0"/>
        <w:widowControl w:val="0"/>
        <w:kinsoku/>
        <w:wordWrap/>
        <w:overflowPunct/>
        <w:topLinePunct w:val="0"/>
        <w:autoSpaceDE/>
        <w:autoSpaceDN/>
        <w:bidi w:val="0"/>
        <w:adjustRightInd/>
        <w:snapToGrid w:val="0"/>
        <w:spacing w:line="360" w:lineRule="auto"/>
        <w:ind w:firstLine="482"/>
        <w:jc w:val="center"/>
        <w:textAlignment w:val="auto"/>
        <w:rPr>
          <w:rFonts w:ascii="宋体" w:hAnsi="宋体" w:cs="宋体"/>
          <w:color w:val="auto"/>
          <w:kern w:val="0"/>
          <w:sz w:val="24"/>
          <w:highlight w:val="none"/>
        </w:rPr>
      </w:pPr>
      <w:r>
        <w:rPr>
          <w:rFonts w:hint="eastAsia" w:ascii="宋体" w:hAnsi="宋体" w:cs="宋体"/>
          <w:b/>
          <w:color w:val="auto"/>
          <w:kern w:val="0"/>
          <w:sz w:val="24"/>
          <w:highlight w:val="none"/>
        </w:rPr>
        <w:t>【无固定格式的由投标人自拟提供，投标文件内容需清晰，条理有序，与评分点关联，否则可能引起评标委员会的不利判定】</w:t>
      </w:r>
    </w:p>
    <w:p w14:paraId="6103DC5A">
      <w:pPr>
        <w:snapToGrid w:val="0"/>
        <w:spacing w:line="360" w:lineRule="auto"/>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自评分表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7CB6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vAlign w:val="center"/>
          </w:tcPr>
          <w:p w14:paraId="13C8BD8F">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95" w:type="dxa"/>
            <w:vAlign w:val="center"/>
          </w:tcPr>
          <w:p w14:paraId="49C4744B">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评审项目</w:t>
            </w:r>
          </w:p>
        </w:tc>
        <w:tc>
          <w:tcPr>
            <w:tcW w:w="3782" w:type="dxa"/>
            <w:vAlign w:val="center"/>
          </w:tcPr>
          <w:p w14:paraId="703CF626">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评分内容</w:t>
            </w:r>
          </w:p>
        </w:tc>
        <w:tc>
          <w:tcPr>
            <w:tcW w:w="1365" w:type="dxa"/>
            <w:vAlign w:val="center"/>
          </w:tcPr>
          <w:p w14:paraId="5CA1D03F">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自评分值</w:t>
            </w:r>
          </w:p>
        </w:tc>
        <w:tc>
          <w:tcPr>
            <w:tcW w:w="1352" w:type="dxa"/>
            <w:vAlign w:val="center"/>
          </w:tcPr>
          <w:p w14:paraId="4554BBFD">
            <w:pPr>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对应页码</w:t>
            </w:r>
          </w:p>
        </w:tc>
      </w:tr>
      <w:tr w14:paraId="439B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F8FF134">
            <w:pPr>
              <w:snapToGrid w:val="0"/>
              <w:spacing w:line="360" w:lineRule="auto"/>
              <w:jc w:val="center"/>
              <w:rPr>
                <w:rFonts w:ascii="宋体" w:hAnsi="宋体" w:eastAsia="等线" w:cs="Courier New"/>
                <w:color w:val="auto"/>
                <w:kern w:val="0"/>
                <w:sz w:val="24"/>
                <w:highlight w:val="none"/>
              </w:rPr>
            </w:pPr>
          </w:p>
        </w:tc>
        <w:tc>
          <w:tcPr>
            <w:tcW w:w="1695" w:type="dxa"/>
          </w:tcPr>
          <w:p w14:paraId="4DA958B5">
            <w:pPr>
              <w:snapToGrid w:val="0"/>
              <w:spacing w:line="360" w:lineRule="auto"/>
              <w:jc w:val="center"/>
              <w:rPr>
                <w:rFonts w:ascii="宋体" w:hAnsi="宋体" w:eastAsia="等线" w:cs="Courier New"/>
                <w:color w:val="auto"/>
                <w:kern w:val="0"/>
                <w:sz w:val="24"/>
                <w:highlight w:val="none"/>
              </w:rPr>
            </w:pPr>
          </w:p>
        </w:tc>
        <w:tc>
          <w:tcPr>
            <w:tcW w:w="3782" w:type="dxa"/>
          </w:tcPr>
          <w:p w14:paraId="152B0335">
            <w:pPr>
              <w:snapToGrid w:val="0"/>
              <w:spacing w:line="360" w:lineRule="auto"/>
              <w:jc w:val="center"/>
              <w:rPr>
                <w:rFonts w:ascii="宋体" w:hAnsi="宋体" w:eastAsia="等线" w:cs="Courier New"/>
                <w:color w:val="auto"/>
                <w:kern w:val="0"/>
                <w:sz w:val="24"/>
                <w:highlight w:val="none"/>
              </w:rPr>
            </w:pPr>
          </w:p>
        </w:tc>
        <w:tc>
          <w:tcPr>
            <w:tcW w:w="1365" w:type="dxa"/>
          </w:tcPr>
          <w:p w14:paraId="0699C127">
            <w:pPr>
              <w:snapToGrid w:val="0"/>
              <w:spacing w:line="360" w:lineRule="auto"/>
              <w:jc w:val="center"/>
              <w:rPr>
                <w:rFonts w:ascii="宋体" w:hAnsi="宋体" w:eastAsia="等线" w:cs="Courier New"/>
                <w:color w:val="auto"/>
                <w:kern w:val="0"/>
                <w:sz w:val="24"/>
                <w:highlight w:val="none"/>
              </w:rPr>
            </w:pPr>
          </w:p>
        </w:tc>
        <w:tc>
          <w:tcPr>
            <w:tcW w:w="1352" w:type="dxa"/>
          </w:tcPr>
          <w:p w14:paraId="4CB556CC">
            <w:pPr>
              <w:snapToGrid w:val="0"/>
              <w:spacing w:line="360" w:lineRule="auto"/>
              <w:jc w:val="center"/>
              <w:rPr>
                <w:rFonts w:ascii="宋体" w:hAnsi="宋体" w:eastAsia="等线" w:cs="Courier New"/>
                <w:color w:val="auto"/>
                <w:kern w:val="0"/>
                <w:sz w:val="24"/>
                <w:highlight w:val="none"/>
              </w:rPr>
            </w:pPr>
          </w:p>
        </w:tc>
      </w:tr>
      <w:tr w14:paraId="0755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0BE6351">
            <w:pPr>
              <w:snapToGrid w:val="0"/>
              <w:spacing w:line="360" w:lineRule="auto"/>
              <w:jc w:val="center"/>
              <w:rPr>
                <w:rFonts w:ascii="宋体" w:hAnsi="宋体" w:eastAsia="等线" w:cs="Courier New"/>
                <w:color w:val="auto"/>
                <w:kern w:val="0"/>
                <w:sz w:val="24"/>
                <w:highlight w:val="none"/>
              </w:rPr>
            </w:pPr>
          </w:p>
        </w:tc>
        <w:tc>
          <w:tcPr>
            <w:tcW w:w="1695" w:type="dxa"/>
          </w:tcPr>
          <w:p w14:paraId="71F8FEA3">
            <w:pPr>
              <w:snapToGrid w:val="0"/>
              <w:spacing w:line="360" w:lineRule="auto"/>
              <w:jc w:val="center"/>
              <w:rPr>
                <w:rFonts w:ascii="宋体" w:hAnsi="宋体" w:eastAsia="等线" w:cs="Courier New"/>
                <w:color w:val="auto"/>
                <w:kern w:val="0"/>
                <w:sz w:val="24"/>
                <w:highlight w:val="none"/>
              </w:rPr>
            </w:pPr>
          </w:p>
        </w:tc>
        <w:tc>
          <w:tcPr>
            <w:tcW w:w="3782" w:type="dxa"/>
          </w:tcPr>
          <w:p w14:paraId="3CAE1E6F">
            <w:pPr>
              <w:snapToGrid w:val="0"/>
              <w:spacing w:line="360" w:lineRule="auto"/>
              <w:jc w:val="center"/>
              <w:rPr>
                <w:rFonts w:ascii="宋体" w:hAnsi="宋体" w:eastAsia="等线" w:cs="Courier New"/>
                <w:color w:val="auto"/>
                <w:kern w:val="0"/>
                <w:sz w:val="24"/>
                <w:highlight w:val="none"/>
              </w:rPr>
            </w:pPr>
          </w:p>
        </w:tc>
        <w:tc>
          <w:tcPr>
            <w:tcW w:w="1365" w:type="dxa"/>
          </w:tcPr>
          <w:p w14:paraId="52FF3EE5">
            <w:pPr>
              <w:snapToGrid w:val="0"/>
              <w:spacing w:line="360" w:lineRule="auto"/>
              <w:jc w:val="center"/>
              <w:rPr>
                <w:rFonts w:ascii="宋体" w:hAnsi="宋体" w:eastAsia="等线" w:cs="Courier New"/>
                <w:color w:val="auto"/>
                <w:kern w:val="0"/>
                <w:sz w:val="24"/>
                <w:highlight w:val="none"/>
              </w:rPr>
            </w:pPr>
          </w:p>
        </w:tc>
        <w:tc>
          <w:tcPr>
            <w:tcW w:w="1352" w:type="dxa"/>
          </w:tcPr>
          <w:p w14:paraId="1BE90438">
            <w:pPr>
              <w:snapToGrid w:val="0"/>
              <w:spacing w:line="360" w:lineRule="auto"/>
              <w:jc w:val="center"/>
              <w:rPr>
                <w:rFonts w:ascii="宋体" w:hAnsi="宋体" w:eastAsia="等线" w:cs="Courier New"/>
                <w:color w:val="auto"/>
                <w:kern w:val="0"/>
                <w:sz w:val="24"/>
                <w:highlight w:val="none"/>
              </w:rPr>
            </w:pPr>
          </w:p>
        </w:tc>
      </w:tr>
      <w:tr w14:paraId="16F7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1FA81278">
            <w:pPr>
              <w:snapToGrid w:val="0"/>
              <w:spacing w:line="360" w:lineRule="auto"/>
              <w:jc w:val="center"/>
              <w:rPr>
                <w:rFonts w:ascii="宋体" w:hAnsi="宋体" w:eastAsia="等线" w:cs="Courier New"/>
                <w:color w:val="auto"/>
                <w:kern w:val="0"/>
                <w:sz w:val="24"/>
                <w:highlight w:val="none"/>
              </w:rPr>
            </w:pPr>
          </w:p>
        </w:tc>
        <w:tc>
          <w:tcPr>
            <w:tcW w:w="1695" w:type="dxa"/>
          </w:tcPr>
          <w:p w14:paraId="3F5E7879">
            <w:pPr>
              <w:snapToGrid w:val="0"/>
              <w:spacing w:line="360" w:lineRule="auto"/>
              <w:jc w:val="center"/>
              <w:rPr>
                <w:rFonts w:ascii="宋体" w:hAnsi="宋体" w:eastAsia="等线" w:cs="Courier New"/>
                <w:color w:val="auto"/>
                <w:kern w:val="0"/>
                <w:sz w:val="24"/>
                <w:highlight w:val="none"/>
              </w:rPr>
            </w:pPr>
          </w:p>
        </w:tc>
        <w:tc>
          <w:tcPr>
            <w:tcW w:w="3782" w:type="dxa"/>
          </w:tcPr>
          <w:p w14:paraId="68A83668">
            <w:pPr>
              <w:snapToGrid w:val="0"/>
              <w:spacing w:line="360" w:lineRule="auto"/>
              <w:jc w:val="center"/>
              <w:rPr>
                <w:rFonts w:ascii="宋体" w:hAnsi="宋体" w:eastAsia="等线" w:cs="Courier New"/>
                <w:color w:val="auto"/>
                <w:kern w:val="0"/>
                <w:sz w:val="24"/>
                <w:highlight w:val="none"/>
              </w:rPr>
            </w:pPr>
          </w:p>
        </w:tc>
        <w:tc>
          <w:tcPr>
            <w:tcW w:w="1365" w:type="dxa"/>
          </w:tcPr>
          <w:p w14:paraId="7E922D13">
            <w:pPr>
              <w:snapToGrid w:val="0"/>
              <w:spacing w:line="360" w:lineRule="auto"/>
              <w:jc w:val="center"/>
              <w:rPr>
                <w:rFonts w:ascii="宋体" w:hAnsi="宋体" w:eastAsia="等线" w:cs="Courier New"/>
                <w:color w:val="auto"/>
                <w:kern w:val="0"/>
                <w:sz w:val="24"/>
                <w:highlight w:val="none"/>
              </w:rPr>
            </w:pPr>
          </w:p>
        </w:tc>
        <w:tc>
          <w:tcPr>
            <w:tcW w:w="1352" w:type="dxa"/>
          </w:tcPr>
          <w:p w14:paraId="3E4FEBB0">
            <w:pPr>
              <w:snapToGrid w:val="0"/>
              <w:spacing w:line="360" w:lineRule="auto"/>
              <w:jc w:val="center"/>
              <w:rPr>
                <w:rFonts w:ascii="宋体" w:hAnsi="宋体" w:eastAsia="等线" w:cs="Courier New"/>
                <w:color w:val="auto"/>
                <w:kern w:val="0"/>
                <w:sz w:val="24"/>
                <w:highlight w:val="none"/>
              </w:rPr>
            </w:pPr>
          </w:p>
        </w:tc>
      </w:tr>
      <w:tr w14:paraId="02D1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6D1B9C75">
            <w:pPr>
              <w:snapToGrid w:val="0"/>
              <w:spacing w:line="360" w:lineRule="auto"/>
              <w:jc w:val="center"/>
              <w:rPr>
                <w:rFonts w:ascii="宋体" w:hAnsi="宋体" w:eastAsia="等线" w:cs="Courier New"/>
                <w:color w:val="auto"/>
                <w:kern w:val="0"/>
                <w:sz w:val="24"/>
                <w:highlight w:val="none"/>
              </w:rPr>
            </w:pPr>
          </w:p>
        </w:tc>
        <w:tc>
          <w:tcPr>
            <w:tcW w:w="1695" w:type="dxa"/>
          </w:tcPr>
          <w:p w14:paraId="165757F1">
            <w:pPr>
              <w:snapToGrid w:val="0"/>
              <w:spacing w:line="360" w:lineRule="auto"/>
              <w:jc w:val="center"/>
              <w:rPr>
                <w:rFonts w:ascii="宋体" w:hAnsi="宋体" w:eastAsia="等线" w:cs="Courier New"/>
                <w:color w:val="auto"/>
                <w:kern w:val="0"/>
                <w:sz w:val="24"/>
                <w:highlight w:val="none"/>
              </w:rPr>
            </w:pPr>
          </w:p>
        </w:tc>
        <w:tc>
          <w:tcPr>
            <w:tcW w:w="3782" w:type="dxa"/>
          </w:tcPr>
          <w:p w14:paraId="0B94DB8B">
            <w:pPr>
              <w:snapToGrid w:val="0"/>
              <w:spacing w:line="360" w:lineRule="auto"/>
              <w:jc w:val="center"/>
              <w:rPr>
                <w:rFonts w:ascii="宋体" w:hAnsi="宋体" w:eastAsia="等线" w:cs="Courier New"/>
                <w:color w:val="auto"/>
                <w:kern w:val="0"/>
                <w:sz w:val="24"/>
                <w:highlight w:val="none"/>
              </w:rPr>
            </w:pPr>
          </w:p>
        </w:tc>
        <w:tc>
          <w:tcPr>
            <w:tcW w:w="1365" w:type="dxa"/>
          </w:tcPr>
          <w:p w14:paraId="24557514">
            <w:pPr>
              <w:snapToGrid w:val="0"/>
              <w:spacing w:line="360" w:lineRule="auto"/>
              <w:jc w:val="center"/>
              <w:rPr>
                <w:rFonts w:ascii="宋体" w:hAnsi="宋体" w:eastAsia="等线" w:cs="Courier New"/>
                <w:color w:val="auto"/>
                <w:kern w:val="0"/>
                <w:sz w:val="24"/>
                <w:highlight w:val="none"/>
              </w:rPr>
            </w:pPr>
          </w:p>
        </w:tc>
        <w:tc>
          <w:tcPr>
            <w:tcW w:w="1352" w:type="dxa"/>
          </w:tcPr>
          <w:p w14:paraId="2C1BB8C7">
            <w:pPr>
              <w:snapToGrid w:val="0"/>
              <w:spacing w:line="360" w:lineRule="auto"/>
              <w:jc w:val="center"/>
              <w:rPr>
                <w:rFonts w:ascii="宋体" w:hAnsi="宋体" w:eastAsia="等线" w:cs="Courier New"/>
                <w:color w:val="auto"/>
                <w:kern w:val="0"/>
                <w:sz w:val="24"/>
                <w:highlight w:val="none"/>
              </w:rPr>
            </w:pPr>
          </w:p>
        </w:tc>
      </w:tr>
      <w:tr w14:paraId="3863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9AA443E">
            <w:pPr>
              <w:snapToGrid w:val="0"/>
              <w:spacing w:line="360" w:lineRule="auto"/>
              <w:jc w:val="center"/>
              <w:rPr>
                <w:rFonts w:ascii="宋体" w:hAnsi="宋体" w:eastAsia="等线" w:cs="Courier New"/>
                <w:color w:val="auto"/>
                <w:kern w:val="0"/>
                <w:sz w:val="24"/>
                <w:highlight w:val="none"/>
              </w:rPr>
            </w:pPr>
          </w:p>
        </w:tc>
        <w:tc>
          <w:tcPr>
            <w:tcW w:w="1695" w:type="dxa"/>
          </w:tcPr>
          <w:p w14:paraId="61CA6271">
            <w:pPr>
              <w:snapToGrid w:val="0"/>
              <w:spacing w:line="360" w:lineRule="auto"/>
              <w:jc w:val="center"/>
              <w:rPr>
                <w:rFonts w:ascii="宋体" w:hAnsi="宋体" w:eastAsia="等线" w:cs="Courier New"/>
                <w:color w:val="auto"/>
                <w:kern w:val="0"/>
                <w:sz w:val="24"/>
                <w:highlight w:val="none"/>
              </w:rPr>
            </w:pPr>
          </w:p>
        </w:tc>
        <w:tc>
          <w:tcPr>
            <w:tcW w:w="3782" w:type="dxa"/>
          </w:tcPr>
          <w:p w14:paraId="1587A15F">
            <w:pPr>
              <w:snapToGrid w:val="0"/>
              <w:spacing w:line="360" w:lineRule="auto"/>
              <w:jc w:val="center"/>
              <w:rPr>
                <w:rFonts w:ascii="宋体" w:hAnsi="宋体" w:eastAsia="等线" w:cs="Courier New"/>
                <w:color w:val="auto"/>
                <w:kern w:val="0"/>
                <w:sz w:val="24"/>
                <w:highlight w:val="none"/>
              </w:rPr>
            </w:pPr>
          </w:p>
        </w:tc>
        <w:tc>
          <w:tcPr>
            <w:tcW w:w="1365" w:type="dxa"/>
          </w:tcPr>
          <w:p w14:paraId="483AC43B">
            <w:pPr>
              <w:snapToGrid w:val="0"/>
              <w:spacing w:line="360" w:lineRule="auto"/>
              <w:jc w:val="center"/>
              <w:rPr>
                <w:rFonts w:ascii="宋体" w:hAnsi="宋体" w:eastAsia="等线" w:cs="Courier New"/>
                <w:color w:val="auto"/>
                <w:kern w:val="0"/>
                <w:sz w:val="24"/>
                <w:highlight w:val="none"/>
              </w:rPr>
            </w:pPr>
          </w:p>
        </w:tc>
        <w:tc>
          <w:tcPr>
            <w:tcW w:w="1352" w:type="dxa"/>
          </w:tcPr>
          <w:p w14:paraId="2B0B32A7">
            <w:pPr>
              <w:snapToGrid w:val="0"/>
              <w:spacing w:line="360" w:lineRule="auto"/>
              <w:jc w:val="center"/>
              <w:rPr>
                <w:rFonts w:ascii="宋体" w:hAnsi="宋体" w:eastAsia="等线" w:cs="Courier New"/>
                <w:color w:val="auto"/>
                <w:kern w:val="0"/>
                <w:sz w:val="24"/>
                <w:highlight w:val="none"/>
              </w:rPr>
            </w:pPr>
          </w:p>
        </w:tc>
      </w:tr>
      <w:tr w14:paraId="61A7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6BD4E85C">
            <w:pPr>
              <w:snapToGrid w:val="0"/>
              <w:spacing w:line="360" w:lineRule="auto"/>
              <w:jc w:val="center"/>
              <w:rPr>
                <w:rFonts w:ascii="宋体" w:hAnsi="宋体" w:eastAsia="等线" w:cs="Courier New"/>
                <w:color w:val="auto"/>
                <w:kern w:val="0"/>
                <w:sz w:val="24"/>
                <w:highlight w:val="none"/>
              </w:rPr>
            </w:pPr>
          </w:p>
        </w:tc>
        <w:tc>
          <w:tcPr>
            <w:tcW w:w="1695" w:type="dxa"/>
          </w:tcPr>
          <w:p w14:paraId="1EE90BEB">
            <w:pPr>
              <w:snapToGrid w:val="0"/>
              <w:spacing w:line="360" w:lineRule="auto"/>
              <w:jc w:val="center"/>
              <w:rPr>
                <w:rFonts w:ascii="宋体" w:hAnsi="宋体" w:eastAsia="等线" w:cs="Courier New"/>
                <w:color w:val="auto"/>
                <w:kern w:val="0"/>
                <w:sz w:val="24"/>
                <w:highlight w:val="none"/>
              </w:rPr>
            </w:pPr>
          </w:p>
        </w:tc>
        <w:tc>
          <w:tcPr>
            <w:tcW w:w="3782" w:type="dxa"/>
          </w:tcPr>
          <w:p w14:paraId="0D125ABC">
            <w:pPr>
              <w:snapToGrid w:val="0"/>
              <w:spacing w:line="360" w:lineRule="auto"/>
              <w:jc w:val="center"/>
              <w:rPr>
                <w:rFonts w:ascii="宋体" w:hAnsi="宋体" w:eastAsia="等线" w:cs="Courier New"/>
                <w:color w:val="auto"/>
                <w:kern w:val="0"/>
                <w:sz w:val="24"/>
                <w:highlight w:val="none"/>
              </w:rPr>
            </w:pPr>
          </w:p>
        </w:tc>
        <w:tc>
          <w:tcPr>
            <w:tcW w:w="1365" w:type="dxa"/>
          </w:tcPr>
          <w:p w14:paraId="6C8D442C">
            <w:pPr>
              <w:snapToGrid w:val="0"/>
              <w:spacing w:line="360" w:lineRule="auto"/>
              <w:jc w:val="center"/>
              <w:rPr>
                <w:rFonts w:ascii="宋体" w:hAnsi="宋体" w:eastAsia="等线" w:cs="Courier New"/>
                <w:color w:val="auto"/>
                <w:kern w:val="0"/>
                <w:sz w:val="24"/>
                <w:highlight w:val="none"/>
              </w:rPr>
            </w:pPr>
          </w:p>
        </w:tc>
        <w:tc>
          <w:tcPr>
            <w:tcW w:w="1352" w:type="dxa"/>
          </w:tcPr>
          <w:p w14:paraId="5015333E">
            <w:pPr>
              <w:snapToGrid w:val="0"/>
              <w:spacing w:line="360" w:lineRule="auto"/>
              <w:jc w:val="center"/>
              <w:rPr>
                <w:rFonts w:ascii="宋体" w:hAnsi="宋体" w:eastAsia="等线" w:cs="Courier New"/>
                <w:color w:val="auto"/>
                <w:kern w:val="0"/>
                <w:sz w:val="24"/>
                <w:highlight w:val="none"/>
              </w:rPr>
            </w:pPr>
          </w:p>
        </w:tc>
      </w:tr>
      <w:tr w14:paraId="1CE6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12167EAF">
            <w:pPr>
              <w:snapToGrid w:val="0"/>
              <w:spacing w:line="360" w:lineRule="auto"/>
              <w:jc w:val="center"/>
              <w:rPr>
                <w:rFonts w:ascii="宋体" w:hAnsi="宋体" w:eastAsia="等线" w:cs="Courier New"/>
                <w:color w:val="auto"/>
                <w:kern w:val="0"/>
                <w:sz w:val="24"/>
                <w:highlight w:val="none"/>
              </w:rPr>
            </w:pPr>
          </w:p>
        </w:tc>
        <w:tc>
          <w:tcPr>
            <w:tcW w:w="1695" w:type="dxa"/>
          </w:tcPr>
          <w:p w14:paraId="346984D9">
            <w:pPr>
              <w:snapToGrid w:val="0"/>
              <w:spacing w:line="360" w:lineRule="auto"/>
              <w:jc w:val="center"/>
              <w:rPr>
                <w:rFonts w:ascii="宋体" w:hAnsi="宋体" w:eastAsia="等线" w:cs="Courier New"/>
                <w:color w:val="auto"/>
                <w:kern w:val="0"/>
                <w:sz w:val="24"/>
                <w:highlight w:val="none"/>
              </w:rPr>
            </w:pPr>
          </w:p>
        </w:tc>
        <w:tc>
          <w:tcPr>
            <w:tcW w:w="3782" w:type="dxa"/>
          </w:tcPr>
          <w:p w14:paraId="08B46C88">
            <w:pPr>
              <w:snapToGrid w:val="0"/>
              <w:spacing w:line="360" w:lineRule="auto"/>
              <w:jc w:val="center"/>
              <w:rPr>
                <w:rFonts w:ascii="宋体" w:hAnsi="宋体" w:eastAsia="等线" w:cs="Courier New"/>
                <w:color w:val="auto"/>
                <w:kern w:val="0"/>
                <w:sz w:val="24"/>
                <w:highlight w:val="none"/>
              </w:rPr>
            </w:pPr>
          </w:p>
        </w:tc>
        <w:tc>
          <w:tcPr>
            <w:tcW w:w="1365" w:type="dxa"/>
          </w:tcPr>
          <w:p w14:paraId="43062996">
            <w:pPr>
              <w:snapToGrid w:val="0"/>
              <w:spacing w:line="360" w:lineRule="auto"/>
              <w:jc w:val="center"/>
              <w:rPr>
                <w:rFonts w:ascii="宋体" w:hAnsi="宋体" w:eastAsia="等线" w:cs="Courier New"/>
                <w:color w:val="auto"/>
                <w:kern w:val="0"/>
                <w:sz w:val="24"/>
                <w:highlight w:val="none"/>
              </w:rPr>
            </w:pPr>
          </w:p>
        </w:tc>
        <w:tc>
          <w:tcPr>
            <w:tcW w:w="1352" w:type="dxa"/>
          </w:tcPr>
          <w:p w14:paraId="54994453">
            <w:pPr>
              <w:snapToGrid w:val="0"/>
              <w:spacing w:line="360" w:lineRule="auto"/>
              <w:jc w:val="center"/>
              <w:rPr>
                <w:rFonts w:ascii="宋体" w:hAnsi="宋体" w:eastAsia="等线" w:cs="Courier New"/>
                <w:color w:val="auto"/>
                <w:kern w:val="0"/>
                <w:sz w:val="24"/>
                <w:highlight w:val="none"/>
              </w:rPr>
            </w:pPr>
          </w:p>
        </w:tc>
      </w:tr>
      <w:tr w14:paraId="51A3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F1C7F7C">
            <w:pPr>
              <w:snapToGrid w:val="0"/>
              <w:spacing w:line="360" w:lineRule="auto"/>
              <w:jc w:val="center"/>
              <w:rPr>
                <w:rFonts w:ascii="宋体" w:hAnsi="宋体" w:eastAsia="等线" w:cs="Courier New"/>
                <w:color w:val="auto"/>
                <w:kern w:val="0"/>
                <w:sz w:val="24"/>
                <w:highlight w:val="none"/>
              </w:rPr>
            </w:pPr>
          </w:p>
        </w:tc>
        <w:tc>
          <w:tcPr>
            <w:tcW w:w="1695" w:type="dxa"/>
          </w:tcPr>
          <w:p w14:paraId="645EA2E5">
            <w:pPr>
              <w:snapToGrid w:val="0"/>
              <w:spacing w:line="360" w:lineRule="auto"/>
              <w:jc w:val="center"/>
              <w:rPr>
                <w:rFonts w:ascii="宋体" w:hAnsi="宋体" w:eastAsia="等线" w:cs="Courier New"/>
                <w:color w:val="auto"/>
                <w:kern w:val="0"/>
                <w:sz w:val="24"/>
                <w:highlight w:val="none"/>
              </w:rPr>
            </w:pPr>
          </w:p>
        </w:tc>
        <w:tc>
          <w:tcPr>
            <w:tcW w:w="3782" w:type="dxa"/>
          </w:tcPr>
          <w:p w14:paraId="451C8689">
            <w:pPr>
              <w:snapToGrid w:val="0"/>
              <w:spacing w:line="360" w:lineRule="auto"/>
              <w:jc w:val="center"/>
              <w:rPr>
                <w:rFonts w:ascii="宋体" w:hAnsi="宋体" w:eastAsia="等线" w:cs="Courier New"/>
                <w:color w:val="auto"/>
                <w:kern w:val="0"/>
                <w:sz w:val="24"/>
                <w:highlight w:val="none"/>
              </w:rPr>
            </w:pPr>
          </w:p>
        </w:tc>
        <w:tc>
          <w:tcPr>
            <w:tcW w:w="1365" w:type="dxa"/>
          </w:tcPr>
          <w:p w14:paraId="6DF8C6AC">
            <w:pPr>
              <w:snapToGrid w:val="0"/>
              <w:spacing w:line="360" w:lineRule="auto"/>
              <w:jc w:val="center"/>
              <w:rPr>
                <w:rFonts w:ascii="宋体" w:hAnsi="宋体" w:eastAsia="等线" w:cs="Courier New"/>
                <w:color w:val="auto"/>
                <w:kern w:val="0"/>
                <w:sz w:val="24"/>
                <w:highlight w:val="none"/>
              </w:rPr>
            </w:pPr>
          </w:p>
        </w:tc>
        <w:tc>
          <w:tcPr>
            <w:tcW w:w="1352" w:type="dxa"/>
          </w:tcPr>
          <w:p w14:paraId="4CB4767F">
            <w:pPr>
              <w:snapToGrid w:val="0"/>
              <w:spacing w:line="360" w:lineRule="auto"/>
              <w:jc w:val="center"/>
              <w:rPr>
                <w:rFonts w:ascii="宋体" w:hAnsi="宋体" w:eastAsia="等线" w:cs="Courier New"/>
                <w:color w:val="auto"/>
                <w:kern w:val="0"/>
                <w:sz w:val="24"/>
                <w:highlight w:val="none"/>
              </w:rPr>
            </w:pPr>
          </w:p>
        </w:tc>
      </w:tr>
      <w:tr w14:paraId="519B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C02ABCF">
            <w:pPr>
              <w:snapToGrid w:val="0"/>
              <w:spacing w:line="360" w:lineRule="auto"/>
              <w:jc w:val="center"/>
              <w:rPr>
                <w:rFonts w:ascii="宋体" w:hAnsi="宋体" w:eastAsia="等线" w:cs="Courier New"/>
                <w:color w:val="auto"/>
                <w:kern w:val="0"/>
                <w:sz w:val="24"/>
                <w:highlight w:val="none"/>
              </w:rPr>
            </w:pPr>
          </w:p>
        </w:tc>
        <w:tc>
          <w:tcPr>
            <w:tcW w:w="1695" w:type="dxa"/>
          </w:tcPr>
          <w:p w14:paraId="61C143CA">
            <w:pPr>
              <w:snapToGrid w:val="0"/>
              <w:spacing w:line="360" w:lineRule="auto"/>
              <w:jc w:val="center"/>
              <w:rPr>
                <w:rFonts w:ascii="宋体" w:hAnsi="宋体" w:eastAsia="等线" w:cs="Courier New"/>
                <w:color w:val="auto"/>
                <w:kern w:val="0"/>
                <w:sz w:val="24"/>
                <w:highlight w:val="none"/>
              </w:rPr>
            </w:pPr>
          </w:p>
        </w:tc>
        <w:tc>
          <w:tcPr>
            <w:tcW w:w="3782" w:type="dxa"/>
          </w:tcPr>
          <w:p w14:paraId="54F4B777">
            <w:pPr>
              <w:snapToGrid w:val="0"/>
              <w:spacing w:line="360" w:lineRule="auto"/>
              <w:jc w:val="center"/>
              <w:rPr>
                <w:rFonts w:ascii="宋体" w:hAnsi="宋体" w:eastAsia="等线" w:cs="Courier New"/>
                <w:color w:val="auto"/>
                <w:kern w:val="0"/>
                <w:sz w:val="24"/>
                <w:highlight w:val="none"/>
              </w:rPr>
            </w:pPr>
          </w:p>
        </w:tc>
        <w:tc>
          <w:tcPr>
            <w:tcW w:w="1365" w:type="dxa"/>
          </w:tcPr>
          <w:p w14:paraId="21607B61">
            <w:pPr>
              <w:snapToGrid w:val="0"/>
              <w:spacing w:line="360" w:lineRule="auto"/>
              <w:jc w:val="center"/>
              <w:rPr>
                <w:rFonts w:ascii="宋体" w:hAnsi="宋体" w:eastAsia="等线" w:cs="Courier New"/>
                <w:color w:val="auto"/>
                <w:kern w:val="0"/>
                <w:sz w:val="24"/>
                <w:highlight w:val="none"/>
              </w:rPr>
            </w:pPr>
          </w:p>
        </w:tc>
        <w:tc>
          <w:tcPr>
            <w:tcW w:w="1352" w:type="dxa"/>
          </w:tcPr>
          <w:p w14:paraId="00DDAAE7">
            <w:pPr>
              <w:snapToGrid w:val="0"/>
              <w:spacing w:line="360" w:lineRule="auto"/>
              <w:jc w:val="center"/>
              <w:rPr>
                <w:rFonts w:ascii="宋体" w:hAnsi="宋体" w:eastAsia="等线" w:cs="Courier New"/>
                <w:color w:val="auto"/>
                <w:kern w:val="0"/>
                <w:sz w:val="24"/>
                <w:highlight w:val="none"/>
              </w:rPr>
            </w:pPr>
          </w:p>
        </w:tc>
      </w:tr>
      <w:tr w14:paraId="15E3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322A962C">
            <w:pPr>
              <w:snapToGrid w:val="0"/>
              <w:spacing w:line="360" w:lineRule="auto"/>
              <w:jc w:val="center"/>
              <w:rPr>
                <w:rFonts w:ascii="宋体" w:hAnsi="宋体" w:eastAsia="等线" w:cs="Courier New"/>
                <w:color w:val="auto"/>
                <w:kern w:val="0"/>
                <w:sz w:val="24"/>
                <w:highlight w:val="none"/>
              </w:rPr>
            </w:pPr>
          </w:p>
        </w:tc>
        <w:tc>
          <w:tcPr>
            <w:tcW w:w="1695" w:type="dxa"/>
          </w:tcPr>
          <w:p w14:paraId="257D0D7C">
            <w:pPr>
              <w:snapToGrid w:val="0"/>
              <w:spacing w:line="360" w:lineRule="auto"/>
              <w:jc w:val="center"/>
              <w:rPr>
                <w:rFonts w:ascii="宋体" w:hAnsi="宋体" w:eastAsia="等线" w:cs="Courier New"/>
                <w:color w:val="auto"/>
                <w:kern w:val="0"/>
                <w:sz w:val="24"/>
                <w:highlight w:val="none"/>
              </w:rPr>
            </w:pPr>
          </w:p>
        </w:tc>
        <w:tc>
          <w:tcPr>
            <w:tcW w:w="3782" w:type="dxa"/>
          </w:tcPr>
          <w:p w14:paraId="66BCC548">
            <w:pPr>
              <w:snapToGrid w:val="0"/>
              <w:spacing w:line="360" w:lineRule="auto"/>
              <w:jc w:val="center"/>
              <w:rPr>
                <w:rFonts w:ascii="宋体" w:hAnsi="宋体" w:eastAsia="等线" w:cs="Courier New"/>
                <w:color w:val="auto"/>
                <w:kern w:val="0"/>
                <w:sz w:val="24"/>
                <w:highlight w:val="none"/>
              </w:rPr>
            </w:pPr>
          </w:p>
        </w:tc>
        <w:tc>
          <w:tcPr>
            <w:tcW w:w="1365" w:type="dxa"/>
          </w:tcPr>
          <w:p w14:paraId="02939BDB">
            <w:pPr>
              <w:snapToGrid w:val="0"/>
              <w:spacing w:line="360" w:lineRule="auto"/>
              <w:jc w:val="center"/>
              <w:rPr>
                <w:rFonts w:ascii="宋体" w:hAnsi="宋体" w:eastAsia="等线" w:cs="Courier New"/>
                <w:color w:val="auto"/>
                <w:kern w:val="0"/>
                <w:sz w:val="24"/>
                <w:highlight w:val="none"/>
              </w:rPr>
            </w:pPr>
          </w:p>
        </w:tc>
        <w:tc>
          <w:tcPr>
            <w:tcW w:w="1352" w:type="dxa"/>
          </w:tcPr>
          <w:p w14:paraId="22731D0A">
            <w:pPr>
              <w:snapToGrid w:val="0"/>
              <w:spacing w:line="360" w:lineRule="auto"/>
              <w:jc w:val="center"/>
              <w:rPr>
                <w:rFonts w:ascii="宋体" w:hAnsi="宋体" w:eastAsia="等线" w:cs="Courier New"/>
                <w:color w:val="auto"/>
                <w:kern w:val="0"/>
                <w:sz w:val="24"/>
                <w:highlight w:val="none"/>
              </w:rPr>
            </w:pPr>
          </w:p>
        </w:tc>
      </w:tr>
      <w:tr w14:paraId="7CA8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326A2B3">
            <w:pPr>
              <w:snapToGrid w:val="0"/>
              <w:spacing w:line="360" w:lineRule="auto"/>
              <w:jc w:val="center"/>
              <w:rPr>
                <w:rFonts w:ascii="宋体" w:hAnsi="宋体" w:eastAsia="等线" w:cs="Courier New"/>
                <w:color w:val="auto"/>
                <w:kern w:val="0"/>
                <w:sz w:val="24"/>
                <w:highlight w:val="none"/>
              </w:rPr>
            </w:pPr>
          </w:p>
        </w:tc>
        <w:tc>
          <w:tcPr>
            <w:tcW w:w="1695" w:type="dxa"/>
          </w:tcPr>
          <w:p w14:paraId="2C3CE2BC">
            <w:pPr>
              <w:snapToGrid w:val="0"/>
              <w:spacing w:line="360" w:lineRule="auto"/>
              <w:jc w:val="center"/>
              <w:rPr>
                <w:rFonts w:ascii="宋体" w:hAnsi="宋体" w:eastAsia="等线" w:cs="Courier New"/>
                <w:color w:val="auto"/>
                <w:kern w:val="0"/>
                <w:sz w:val="24"/>
                <w:highlight w:val="none"/>
              </w:rPr>
            </w:pPr>
          </w:p>
        </w:tc>
        <w:tc>
          <w:tcPr>
            <w:tcW w:w="3782" w:type="dxa"/>
          </w:tcPr>
          <w:p w14:paraId="628E84CF">
            <w:pPr>
              <w:snapToGrid w:val="0"/>
              <w:spacing w:line="360" w:lineRule="auto"/>
              <w:jc w:val="center"/>
              <w:rPr>
                <w:rFonts w:ascii="宋体" w:hAnsi="宋体" w:eastAsia="等线" w:cs="Courier New"/>
                <w:color w:val="auto"/>
                <w:kern w:val="0"/>
                <w:sz w:val="24"/>
                <w:highlight w:val="none"/>
              </w:rPr>
            </w:pPr>
          </w:p>
        </w:tc>
        <w:tc>
          <w:tcPr>
            <w:tcW w:w="1365" w:type="dxa"/>
          </w:tcPr>
          <w:p w14:paraId="3FAD6F77">
            <w:pPr>
              <w:snapToGrid w:val="0"/>
              <w:spacing w:line="360" w:lineRule="auto"/>
              <w:jc w:val="center"/>
              <w:rPr>
                <w:rFonts w:ascii="宋体" w:hAnsi="宋体" w:eastAsia="等线" w:cs="Courier New"/>
                <w:color w:val="auto"/>
                <w:kern w:val="0"/>
                <w:sz w:val="24"/>
                <w:highlight w:val="none"/>
              </w:rPr>
            </w:pPr>
          </w:p>
        </w:tc>
        <w:tc>
          <w:tcPr>
            <w:tcW w:w="1352" w:type="dxa"/>
          </w:tcPr>
          <w:p w14:paraId="1A714F53">
            <w:pPr>
              <w:snapToGrid w:val="0"/>
              <w:spacing w:line="360" w:lineRule="auto"/>
              <w:jc w:val="center"/>
              <w:rPr>
                <w:rFonts w:ascii="宋体" w:hAnsi="宋体" w:eastAsia="等线" w:cs="Courier New"/>
                <w:color w:val="auto"/>
                <w:kern w:val="0"/>
                <w:sz w:val="24"/>
                <w:highlight w:val="none"/>
              </w:rPr>
            </w:pPr>
          </w:p>
        </w:tc>
      </w:tr>
      <w:tr w14:paraId="1719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445A72A">
            <w:pPr>
              <w:snapToGrid w:val="0"/>
              <w:spacing w:line="360" w:lineRule="auto"/>
              <w:jc w:val="center"/>
              <w:rPr>
                <w:rFonts w:ascii="宋体" w:hAnsi="宋体" w:eastAsia="等线" w:cs="Courier New"/>
                <w:color w:val="auto"/>
                <w:kern w:val="0"/>
                <w:sz w:val="24"/>
                <w:highlight w:val="none"/>
              </w:rPr>
            </w:pPr>
          </w:p>
        </w:tc>
        <w:tc>
          <w:tcPr>
            <w:tcW w:w="1695" w:type="dxa"/>
          </w:tcPr>
          <w:p w14:paraId="7B9FE6FC">
            <w:pPr>
              <w:snapToGrid w:val="0"/>
              <w:spacing w:line="360" w:lineRule="auto"/>
              <w:jc w:val="center"/>
              <w:rPr>
                <w:rFonts w:ascii="宋体" w:hAnsi="宋体" w:eastAsia="等线" w:cs="Courier New"/>
                <w:color w:val="auto"/>
                <w:kern w:val="0"/>
                <w:sz w:val="24"/>
                <w:highlight w:val="none"/>
              </w:rPr>
            </w:pPr>
          </w:p>
        </w:tc>
        <w:tc>
          <w:tcPr>
            <w:tcW w:w="3782" w:type="dxa"/>
          </w:tcPr>
          <w:p w14:paraId="468CFDD3">
            <w:pPr>
              <w:snapToGrid w:val="0"/>
              <w:spacing w:line="360" w:lineRule="auto"/>
              <w:jc w:val="center"/>
              <w:rPr>
                <w:rFonts w:ascii="宋体" w:hAnsi="宋体" w:eastAsia="等线" w:cs="Courier New"/>
                <w:color w:val="auto"/>
                <w:kern w:val="0"/>
                <w:sz w:val="24"/>
                <w:highlight w:val="none"/>
              </w:rPr>
            </w:pPr>
          </w:p>
        </w:tc>
        <w:tc>
          <w:tcPr>
            <w:tcW w:w="1365" w:type="dxa"/>
          </w:tcPr>
          <w:p w14:paraId="75B59C87">
            <w:pPr>
              <w:snapToGrid w:val="0"/>
              <w:spacing w:line="360" w:lineRule="auto"/>
              <w:jc w:val="center"/>
              <w:rPr>
                <w:rFonts w:ascii="宋体" w:hAnsi="宋体" w:eastAsia="等线" w:cs="Courier New"/>
                <w:color w:val="auto"/>
                <w:kern w:val="0"/>
                <w:sz w:val="24"/>
                <w:highlight w:val="none"/>
              </w:rPr>
            </w:pPr>
          </w:p>
        </w:tc>
        <w:tc>
          <w:tcPr>
            <w:tcW w:w="1352" w:type="dxa"/>
          </w:tcPr>
          <w:p w14:paraId="555B26E1">
            <w:pPr>
              <w:snapToGrid w:val="0"/>
              <w:spacing w:line="360" w:lineRule="auto"/>
              <w:jc w:val="center"/>
              <w:rPr>
                <w:rFonts w:ascii="宋体" w:hAnsi="宋体" w:eastAsia="等线" w:cs="Courier New"/>
                <w:color w:val="auto"/>
                <w:kern w:val="0"/>
                <w:sz w:val="24"/>
                <w:highlight w:val="none"/>
              </w:rPr>
            </w:pPr>
          </w:p>
        </w:tc>
      </w:tr>
      <w:tr w14:paraId="722D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5437812F">
            <w:pPr>
              <w:snapToGrid w:val="0"/>
              <w:spacing w:line="360" w:lineRule="auto"/>
              <w:jc w:val="center"/>
              <w:rPr>
                <w:rFonts w:ascii="宋体" w:hAnsi="宋体" w:eastAsia="等线" w:cs="Courier New"/>
                <w:color w:val="auto"/>
                <w:kern w:val="0"/>
                <w:sz w:val="24"/>
                <w:highlight w:val="none"/>
              </w:rPr>
            </w:pPr>
          </w:p>
        </w:tc>
        <w:tc>
          <w:tcPr>
            <w:tcW w:w="1695" w:type="dxa"/>
          </w:tcPr>
          <w:p w14:paraId="4502CE02">
            <w:pPr>
              <w:snapToGrid w:val="0"/>
              <w:spacing w:line="360" w:lineRule="auto"/>
              <w:jc w:val="center"/>
              <w:rPr>
                <w:rFonts w:ascii="宋体" w:hAnsi="宋体" w:eastAsia="等线" w:cs="Courier New"/>
                <w:color w:val="auto"/>
                <w:kern w:val="0"/>
                <w:sz w:val="24"/>
                <w:highlight w:val="none"/>
              </w:rPr>
            </w:pPr>
          </w:p>
        </w:tc>
        <w:tc>
          <w:tcPr>
            <w:tcW w:w="3782" w:type="dxa"/>
          </w:tcPr>
          <w:p w14:paraId="300E8559">
            <w:pPr>
              <w:snapToGrid w:val="0"/>
              <w:spacing w:line="360" w:lineRule="auto"/>
              <w:jc w:val="center"/>
              <w:rPr>
                <w:rFonts w:ascii="宋体" w:hAnsi="宋体" w:eastAsia="等线" w:cs="Courier New"/>
                <w:color w:val="auto"/>
                <w:kern w:val="0"/>
                <w:sz w:val="24"/>
                <w:highlight w:val="none"/>
              </w:rPr>
            </w:pPr>
          </w:p>
        </w:tc>
        <w:tc>
          <w:tcPr>
            <w:tcW w:w="1365" w:type="dxa"/>
          </w:tcPr>
          <w:p w14:paraId="47415673">
            <w:pPr>
              <w:snapToGrid w:val="0"/>
              <w:spacing w:line="360" w:lineRule="auto"/>
              <w:jc w:val="center"/>
              <w:rPr>
                <w:rFonts w:ascii="宋体" w:hAnsi="宋体" w:eastAsia="等线" w:cs="Courier New"/>
                <w:color w:val="auto"/>
                <w:kern w:val="0"/>
                <w:sz w:val="24"/>
                <w:highlight w:val="none"/>
              </w:rPr>
            </w:pPr>
          </w:p>
        </w:tc>
        <w:tc>
          <w:tcPr>
            <w:tcW w:w="1352" w:type="dxa"/>
          </w:tcPr>
          <w:p w14:paraId="304ED5C8">
            <w:pPr>
              <w:snapToGrid w:val="0"/>
              <w:spacing w:line="360" w:lineRule="auto"/>
              <w:jc w:val="center"/>
              <w:rPr>
                <w:rFonts w:ascii="宋体" w:hAnsi="宋体" w:eastAsia="等线" w:cs="Courier New"/>
                <w:color w:val="auto"/>
                <w:kern w:val="0"/>
                <w:sz w:val="24"/>
                <w:highlight w:val="none"/>
              </w:rPr>
            </w:pPr>
          </w:p>
        </w:tc>
      </w:tr>
      <w:tr w14:paraId="4493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89F3CE0">
            <w:pPr>
              <w:snapToGrid w:val="0"/>
              <w:spacing w:line="360" w:lineRule="auto"/>
              <w:jc w:val="center"/>
              <w:rPr>
                <w:rFonts w:ascii="宋体" w:hAnsi="宋体" w:eastAsia="等线" w:cs="Courier New"/>
                <w:color w:val="auto"/>
                <w:kern w:val="0"/>
                <w:sz w:val="24"/>
                <w:highlight w:val="none"/>
              </w:rPr>
            </w:pPr>
          </w:p>
        </w:tc>
        <w:tc>
          <w:tcPr>
            <w:tcW w:w="1695" w:type="dxa"/>
          </w:tcPr>
          <w:p w14:paraId="3C934F44">
            <w:pPr>
              <w:snapToGrid w:val="0"/>
              <w:spacing w:line="360" w:lineRule="auto"/>
              <w:jc w:val="center"/>
              <w:rPr>
                <w:rFonts w:ascii="宋体" w:hAnsi="宋体" w:eastAsia="等线" w:cs="Courier New"/>
                <w:color w:val="auto"/>
                <w:kern w:val="0"/>
                <w:sz w:val="24"/>
                <w:highlight w:val="none"/>
              </w:rPr>
            </w:pPr>
          </w:p>
        </w:tc>
        <w:tc>
          <w:tcPr>
            <w:tcW w:w="3782" w:type="dxa"/>
          </w:tcPr>
          <w:p w14:paraId="246464B4">
            <w:pPr>
              <w:snapToGrid w:val="0"/>
              <w:spacing w:line="360" w:lineRule="auto"/>
              <w:jc w:val="center"/>
              <w:rPr>
                <w:rFonts w:ascii="宋体" w:hAnsi="宋体" w:eastAsia="等线" w:cs="Courier New"/>
                <w:color w:val="auto"/>
                <w:kern w:val="0"/>
                <w:sz w:val="24"/>
                <w:highlight w:val="none"/>
              </w:rPr>
            </w:pPr>
          </w:p>
        </w:tc>
        <w:tc>
          <w:tcPr>
            <w:tcW w:w="1365" w:type="dxa"/>
          </w:tcPr>
          <w:p w14:paraId="4649A247">
            <w:pPr>
              <w:snapToGrid w:val="0"/>
              <w:spacing w:line="360" w:lineRule="auto"/>
              <w:jc w:val="center"/>
              <w:rPr>
                <w:rFonts w:ascii="宋体" w:hAnsi="宋体" w:eastAsia="等线" w:cs="Courier New"/>
                <w:color w:val="auto"/>
                <w:kern w:val="0"/>
                <w:sz w:val="24"/>
                <w:highlight w:val="none"/>
              </w:rPr>
            </w:pPr>
          </w:p>
        </w:tc>
        <w:tc>
          <w:tcPr>
            <w:tcW w:w="1352" w:type="dxa"/>
          </w:tcPr>
          <w:p w14:paraId="0D1F9ABF">
            <w:pPr>
              <w:snapToGrid w:val="0"/>
              <w:spacing w:line="360" w:lineRule="auto"/>
              <w:jc w:val="center"/>
              <w:rPr>
                <w:rFonts w:ascii="宋体" w:hAnsi="宋体" w:eastAsia="等线" w:cs="Courier New"/>
                <w:color w:val="auto"/>
                <w:kern w:val="0"/>
                <w:sz w:val="24"/>
                <w:highlight w:val="none"/>
              </w:rPr>
            </w:pPr>
          </w:p>
        </w:tc>
      </w:tr>
      <w:tr w14:paraId="601B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762692AA">
            <w:pPr>
              <w:snapToGrid w:val="0"/>
              <w:spacing w:line="360" w:lineRule="auto"/>
              <w:jc w:val="center"/>
              <w:rPr>
                <w:rFonts w:ascii="宋体" w:hAnsi="宋体" w:eastAsia="等线" w:cs="Courier New"/>
                <w:color w:val="auto"/>
                <w:kern w:val="0"/>
                <w:sz w:val="24"/>
                <w:highlight w:val="none"/>
              </w:rPr>
            </w:pPr>
          </w:p>
        </w:tc>
        <w:tc>
          <w:tcPr>
            <w:tcW w:w="1695" w:type="dxa"/>
          </w:tcPr>
          <w:p w14:paraId="2343CDD8">
            <w:pPr>
              <w:snapToGrid w:val="0"/>
              <w:spacing w:line="360" w:lineRule="auto"/>
              <w:jc w:val="center"/>
              <w:rPr>
                <w:rFonts w:ascii="宋体" w:hAnsi="宋体" w:eastAsia="等线" w:cs="Courier New"/>
                <w:color w:val="auto"/>
                <w:kern w:val="0"/>
                <w:sz w:val="24"/>
                <w:highlight w:val="none"/>
              </w:rPr>
            </w:pPr>
          </w:p>
        </w:tc>
        <w:tc>
          <w:tcPr>
            <w:tcW w:w="3782" w:type="dxa"/>
          </w:tcPr>
          <w:p w14:paraId="11045DE9">
            <w:pPr>
              <w:snapToGrid w:val="0"/>
              <w:spacing w:line="360" w:lineRule="auto"/>
              <w:jc w:val="center"/>
              <w:rPr>
                <w:rFonts w:ascii="宋体" w:hAnsi="宋体" w:eastAsia="等线" w:cs="Courier New"/>
                <w:color w:val="auto"/>
                <w:kern w:val="0"/>
                <w:sz w:val="24"/>
                <w:highlight w:val="none"/>
              </w:rPr>
            </w:pPr>
          </w:p>
        </w:tc>
        <w:tc>
          <w:tcPr>
            <w:tcW w:w="1365" w:type="dxa"/>
          </w:tcPr>
          <w:p w14:paraId="79537333">
            <w:pPr>
              <w:snapToGrid w:val="0"/>
              <w:spacing w:line="360" w:lineRule="auto"/>
              <w:jc w:val="center"/>
              <w:rPr>
                <w:rFonts w:ascii="宋体" w:hAnsi="宋体" w:eastAsia="等线" w:cs="Courier New"/>
                <w:color w:val="auto"/>
                <w:kern w:val="0"/>
                <w:sz w:val="24"/>
                <w:highlight w:val="none"/>
              </w:rPr>
            </w:pPr>
          </w:p>
        </w:tc>
        <w:tc>
          <w:tcPr>
            <w:tcW w:w="1352" w:type="dxa"/>
          </w:tcPr>
          <w:p w14:paraId="54450A81">
            <w:pPr>
              <w:snapToGrid w:val="0"/>
              <w:spacing w:line="360" w:lineRule="auto"/>
              <w:jc w:val="center"/>
              <w:rPr>
                <w:rFonts w:ascii="宋体" w:hAnsi="宋体" w:eastAsia="等线" w:cs="Courier New"/>
                <w:color w:val="auto"/>
                <w:kern w:val="0"/>
                <w:sz w:val="24"/>
                <w:highlight w:val="none"/>
              </w:rPr>
            </w:pPr>
          </w:p>
        </w:tc>
      </w:tr>
      <w:tr w14:paraId="254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0646F067">
            <w:pPr>
              <w:snapToGrid w:val="0"/>
              <w:spacing w:line="360" w:lineRule="auto"/>
              <w:jc w:val="center"/>
              <w:rPr>
                <w:rFonts w:ascii="宋体" w:hAnsi="宋体" w:eastAsia="等线" w:cs="Courier New"/>
                <w:color w:val="auto"/>
                <w:kern w:val="0"/>
                <w:sz w:val="24"/>
                <w:highlight w:val="none"/>
              </w:rPr>
            </w:pPr>
          </w:p>
        </w:tc>
        <w:tc>
          <w:tcPr>
            <w:tcW w:w="1695" w:type="dxa"/>
          </w:tcPr>
          <w:p w14:paraId="146A95D8">
            <w:pPr>
              <w:snapToGrid w:val="0"/>
              <w:spacing w:line="360" w:lineRule="auto"/>
              <w:jc w:val="center"/>
              <w:rPr>
                <w:rFonts w:ascii="宋体" w:hAnsi="宋体" w:eastAsia="等线" w:cs="Courier New"/>
                <w:color w:val="auto"/>
                <w:kern w:val="0"/>
                <w:sz w:val="24"/>
                <w:highlight w:val="none"/>
              </w:rPr>
            </w:pPr>
          </w:p>
        </w:tc>
        <w:tc>
          <w:tcPr>
            <w:tcW w:w="3782" w:type="dxa"/>
          </w:tcPr>
          <w:p w14:paraId="1B0EE14C">
            <w:pPr>
              <w:snapToGrid w:val="0"/>
              <w:spacing w:line="360" w:lineRule="auto"/>
              <w:jc w:val="center"/>
              <w:rPr>
                <w:rFonts w:ascii="宋体" w:hAnsi="宋体" w:eastAsia="等线" w:cs="Courier New"/>
                <w:color w:val="auto"/>
                <w:kern w:val="0"/>
                <w:sz w:val="24"/>
                <w:highlight w:val="none"/>
              </w:rPr>
            </w:pPr>
          </w:p>
        </w:tc>
        <w:tc>
          <w:tcPr>
            <w:tcW w:w="1365" w:type="dxa"/>
          </w:tcPr>
          <w:p w14:paraId="4E8AA959">
            <w:pPr>
              <w:snapToGrid w:val="0"/>
              <w:spacing w:line="360" w:lineRule="auto"/>
              <w:jc w:val="center"/>
              <w:rPr>
                <w:rFonts w:ascii="宋体" w:hAnsi="宋体" w:eastAsia="等线" w:cs="Courier New"/>
                <w:color w:val="auto"/>
                <w:kern w:val="0"/>
                <w:sz w:val="24"/>
                <w:highlight w:val="none"/>
              </w:rPr>
            </w:pPr>
          </w:p>
        </w:tc>
        <w:tc>
          <w:tcPr>
            <w:tcW w:w="1352" w:type="dxa"/>
          </w:tcPr>
          <w:p w14:paraId="09C1FA2E">
            <w:pPr>
              <w:snapToGrid w:val="0"/>
              <w:spacing w:line="360" w:lineRule="auto"/>
              <w:jc w:val="center"/>
              <w:rPr>
                <w:rFonts w:ascii="宋体" w:hAnsi="宋体" w:eastAsia="等线" w:cs="Courier New"/>
                <w:color w:val="auto"/>
                <w:kern w:val="0"/>
                <w:sz w:val="24"/>
                <w:highlight w:val="none"/>
              </w:rPr>
            </w:pPr>
          </w:p>
        </w:tc>
      </w:tr>
      <w:tr w14:paraId="14B8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14:paraId="24CC22F6">
            <w:pPr>
              <w:snapToGrid w:val="0"/>
              <w:spacing w:line="360" w:lineRule="auto"/>
              <w:jc w:val="center"/>
              <w:rPr>
                <w:rFonts w:ascii="宋体" w:hAnsi="宋体" w:eastAsia="等线" w:cs="Courier New"/>
                <w:color w:val="auto"/>
                <w:kern w:val="0"/>
                <w:sz w:val="24"/>
                <w:highlight w:val="none"/>
              </w:rPr>
            </w:pPr>
          </w:p>
        </w:tc>
        <w:tc>
          <w:tcPr>
            <w:tcW w:w="1695" w:type="dxa"/>
          </w:tcPr>
          <w:p w14:paraId="2FFA12A0">
            <w:pPr>
              <w:snapToGrid w:val="0"/>
              <w:spacing w:line="360" w:lineRule="auto"/>
              <w:jc w:val="center"/>
              <w:rPr>
                <w:rFonts w:ascii="宋体" w:hAnsi="宋体" w:eastAsia="等线" w:cs="Courier New"/>
                <w:color w:val="auto"/>
                <w:kern w:val="0"/>
                <w:sz w:val="24"/>
                <w:highlight w:val="none"/>
              </w:rPr>
            </w:pPr>
          </w:p>
        </w:tc>
        <w:tc>
          <w:tcPr>
            <w:tcW w:w="3782" w:type="dxa"/>
          </w:tcPr>
          <w:p w14:paraId="5E9D1D15">
            <w:pPr>
              <w:snapToGrid w:val="0"/>
              <w:spacing w:line="360" w:lineRule="auto"/>
              <w:jc w:val="center"/>
              <w:rPr>
                <w:rFonts w:ascii="宋体" w:hAnsi="宋体" w:eastAsia="等线" w:cs="Courier New"/>
                <w:color w:val="auto"/>
                <w:kern w:val="0"/>
                <w:sz w:val="24"/>
                <w:highlight w:val="none"/>
              </w:rPr>
            </w:pPr>
          </w:p>
        </w:tc>
        <w:tc>
          <w:tcPr>
            <w:tcW w:w="1365" w:type="dxa"/>
          </w:tcPr>
          <w:p w14:paraId="336A6A06">
            <w:pPr>
              <w:snapToGrid w:val="0"/>
              <w:spacing w:line="360" w:lineRule="auto"/>
              <w:jc w:val="center"/>
              <w:rPr>
                <w:rFonts w:ascii="宋体" w:hAnsi="宋体" w:eastAsia="等线" w:cs="Courier New"/>
                <w:color w:val="auto"/>
                <w:kern w:val="0"/>
                <w:sz w:val="24"/>
                <w:highlight w:val="none"/>
              </w:rPr>
            </w:pPr>
          </w:p>
        </w:tc>
        <w:tc>
          <w:tcPr>
            <w:tcW w:w="1352" w:type="dxa"/>
          </w:tcPr>
          <w:p w14:paraId="6ECEF705">
            <w:pPr>
              <w:snapToGrid w:val="0"/>
              <w:spacing w:line="360" w:lineRule="auto"/>
              <w:jc w:val="center"/>
              <w:rPr>
                <w:rFonts w:ascii="宋体" w:hAnsi="宋体" w:eastAsia="等线" w:cs="Courier New"/>
                <w:color w:val="auto"/>
                <w:kern w:val="0"/>
                <w:sz w:val="24"/>
                <w:highlight w:val="none"/>
              </w:rPr>
            </w:pPr>
          </w:p>
        </w:tc>
      </w:tr>
      <w:tr w14:paraId="23D6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tcPr>
          <w:p w14:paraId="0830A8BF">
            <w:pPr>
              <w:snapToGrid w:val="0"/>
              <w:spacing w:line="360" w:lineRule="auto"/>
              <w:jc w:val="center"/>
              <w:rPr>
                <w:rFonts w:ascii="宋体" w:hAnsi="宋体" w:eastAsia="等线" w:cs="Courier New"/>
                <w:color w:val="auto"/>
                <w:kern w:val="0"/>
                <w:sz w:val="24"/>
                <w:highlight w:val="none"/>
              </w:rPr>
            </w:pPr>
          </w:p>
        </w:tc>
        <w:tc>
          <w:tcPr>
            <w:tcW w:w="1695" w:type="dxa"/>
          </w:tcPr>
          <w:p w14:paraId="5D2A6401">
            <w:pPr>
              <w:snapToGrid w:val="0"/>
              <w:spacing w:line="360" w:lineRule="auto"/>
              <w:jc w:val="center"/>
              <w:rPr>
                <w:rFonts w:ascii="宋体" w:hAnsi="宋体" w:eastAsia="等线" w:cs="Courier New"/>
                <w:color w:val="auto"/>
                <w:kern w:val="0"/>
                <w:sz w:val="24"/>
                <w:highlight w:val="none"/>
              </w:rPr>
            </w:pPr>
          </w:p>
        </w:tc>
        <w:tc>
          <w:tcPr>
            <w:tcW w:w="3782" w:type="dxa"/>
          </w:tcPr>
          <w:p w14:paraId="419521CC">
            <w:pPr>
              <w:snapToGrid w:val="0"/>
              <w:spacing w:line="360" w:lineRule="auto"/>
              <w:jc w:val="center"/>
              <w:rPr>
                <w:rFonts w:ascii="宋体" w:hAnsi="宋体" w:eastAsia="等线" w:cs="Courier New"/>
                <w:color w:val="auto"/>
                <w:kern w:val="0"/>
                <w:sz w:val="24"/>
                <w:highlight w:val="none"/>
              </w:rPr>
            </w:pPr>
          </w:p>
        </w:tc>
        <w:tc>
          <w:tcPr>
            <w:tcW w:w="1365" w:type="dxa"/>
          </w:tcPr>
          <w:p w14:paraId="4D778333">
            <w:pPr>
              <w:snapToGrid w:val="0"/>
              <w:spacing w:line="360" w:lineRule="auto"/>
              <w:jc w:val="center"/>
              <w:rPr>
                <w:rFonts w:ascii="宋体" w:hAnsi="宋体" w:eastAsia="等线" w:cs="Courier New"/>
                <w:color w:val="auto"/>
                <w:kern w:val="0"/>
                <w:sz w:val="24"/>
                <w:highlight w:val="none"/>
              </w:rPr>
            </w:pPr>
          </w:p>
        </w:tc>
        <w:tc>
          <w:tcPr>
            <w:tcW w:w="1352" w:type="dxa"/>
          </w:tcPr>
          <w:p w14:paraId="3A8B8727">
            <w:pPr>
              <w:snapToGrid w:val="0"/>
              <w:spacing w:line="360" w:lineRule="auto"/>
              <w:jc w:val="center"/>
              <w:rPr>
                <w:rFonts w:ascii="宋体" w:hAnsi="宋体" w:eastAsia="等线" w:cs="Courier New"/>
                <w:color w:val="auto"/>
                <w:kern w:val="0"/>
                <w:sz w:val="24"/>
                <w:highlight w:val="none"/>
              </w:rPr>
            </w:pPr>
          </w:p>
        </w:tc>
      </w:tr>
    </w:tbl>
    <w:p w14:paraId="0F5F54DC">
      <w:pPr>
        <w:snapToGrid w:val="0"/>
        <w:spacing w:before="120" w:beforeLines="50" w:after="50"/>
        <w:jc w:val="center"/>
        <w:rPr>
          <w:rFonts w:ascii="宋体" w:hAnsi="宋体" w:cs="宋体"/>
          <w:b/>
          <w:color w:val="auto"/>
          <w:sz w:val="30"/>
          <w:szCs w:val="30"/>
          <w:highlight w:val="none"/>
        </w:rPr>
      </w:pPr>
      <w:r>
        <w:rPr>
          <w:rFonts w:hint="eastAsia" w:ascii="宋体" w:hAnsi="宋体" w:cs="Courier New"/>
          <w:color w:val="auto"/>
          <w:kern w:val="0"/>
          <w:sz w:val="24"/>
          <w:highlight w:val="none"/>
        </w:rPr>
        <w:br w:type="page"/>
      </w:r>
      <w:r>
        <w:rPr>
          <w:rFonts w:hint="eastAsia" w:ascii="宋体" w:hAnsi="宋体" w:cs="宋体"/>
          <w:b/>
          <w:color w:val="auto"/>
          <w:kern w:val="0"/>
          <w:sz w:val="32"/>
          <w:szCs w:val="32"/>
          <w:highlight w:val="none"/>
        </w:rPr>
        <w:t>一、投标声明书</w:t>
      </w:r>
    </w:p>
    <w:p w14:paraId="2AA4BE70">
      <w:pPr>
        <w:snapToGrid w:val="0"/>
        <w:spacing w:line="360" w:lineRule="auto"/>
        <w:rPr>
          <w:rFonts w:hint="eastAsia" w:ascii="宋体" w:hAnsi="宋体" w:cs="宋体"/>
          <w:color w:val="auto"/>
          <w:sz w:val="24"/>
          <w:highlight w:val="none"/>
          <w:lang w:eastAsia="zh-CN"/>
        </w:rPr>
      </w:pPr>
    </w:p>
    <w:p w14:paraId="7FE8A39C">
      <w:pPr>
        <w:snapToGrid w:val="0"/>
        <w:spacing w:line="360" w:lineRule="auto"/>
        <w:rPr>
          <w:rFonts w:ascii="宋体" w:hAnsi="宋体" w:cs="宋体"/>
          <w:b/>
          <w:color w:val="auto"/>
          <w:sz w:val="24"/>
          <w:szCs w:val="20"/>
          <w:highlight w:val="none"/>
        </w:rPr>
      </w:pPr>
      <w:r>
        <w:rPr>
          <w:rFonts w:hint="eastAsia" w:ascii="宋体" w:hAnsi="宋体" w:cs="宋体"/>
          <w:color w:val="auto"/>
          <w:sz w:val="24"/>
          <w:highlight w:val="none"/>
          <w:lang w:eastAsia="zh-CN"/>
        </w:rPr>
        <w:t>金华市经济和信息化局</w:t>
      </w:r>
      <w:r>
        <w:rPr>
          <w:rFonts w:hint="eastAsia" w:ascii="宋体" w:hAnsi="宋体" w:cs="宋体"/>
          <w:color w:val="auto"/>
          <w:sz w:val="24"/>
          <w:highlight w:val="none"/>
        </w:rPr>
        <w:t>：</w:t>
      </w:r>
    </w:p>
    <w:p w14:paraId="5442AB57">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（供应商名称）系中华人民共和国合法企业，经营地址</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14:paraId="3942DF92">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w:t>
      </w:r>
      <w:r>
        <w:rPr>
          <w:rFonts w:hint="eastAsia" w:ascii="宋体" w:hAnsi="宋体" w:cs="宋体"/>
          <w:color w:val="auto"/>
          <w:sz w:val="24"/>
          <w:highlight w:val="none"/>
        </w:rPr>
        <w:t>（姓名）系</w:t>
      </w:r>
      <w:r>
        <w:rPr>
          <w:rFonts w:hint="eastAsia" w:ascii="宋体" w:hAnsi="宋体" w:cs="宋体"/>
          <w:color w:val="auto"/>
          <w:sz w:val="24"/>
          <w:highlight w:val="none"/>
          <w:u w:val="single"/>
        </w:rPr>
        <w:t>　　　　　　　　</w:t>
      </w:r>
      <w:r>
        <w:rPr>
          <w:rFonts w:hint="eastAsia" w:ascii="宋体" w:hAnsi="宋体" w:cs="宋体"/>
          <w:color w:val="auto"/>
          <w:sz w:val="24"/>
          <w:highlight w:val="none"/>
        </w:rPr>
        <w:t>（供应商名称）的法定代表人，我方愿意参加贵方组织的</w:t>
      </w:r>
      <w:r>
        <w:rPr>
          <w:rFonts w:hint="eastAsia" w:ascii="宋体" w:hAnsi="宋体" w:cs="宋体"/>
          <w:color w:val="auto"/>
          <w:sz w:val="24"/>
          <w:highlight w:val="none"/>
          <w:u w:val="single"/>
        </w:rPr>
        <w:t>　　　　  　　　  　</w:t>
      </w:r>
      <w:r>
        <w:rPr>
          <w:rFonts w:hint="eastAsia" w:ascii="宋体" w:hAnsi="宋体" w:cs="宋体"/>
          <w:color w:val="auto"/>
          <w:sz w:val="24"/>
          <w:highlight w:val="none"/>
        </w:rPr>
        <w:t>项目（项目编号：</w:t>
      </w:r>
      <w:r>
        <w:rPr>
          <w:rFonts w:hint="eastAsia" w:ascii="宋体" w:hAnsi="宋体" w:cs="宋体"/>
          <w:color w:val="auto"/>
          <w:sz w:val="24"/>
          <w:highlight w:val="none"/>
          <w:lang w:val="en-US" w:eastAsia="zh-CN"/>
        </w:rPr>
        <w:t>WQ2025123-ZFCG028</w:t>
      </w:r>
      <w:r>
        <w:rPr>
          <w:rFonts w:hint="eastAsia" w:ascii="宋体" w:hAnsi="宋体" w:cs="宋体"/>
          <w:color w:val="auto"/>
          <w:sz w:val="24"/>
          <w:highlight w:val="none"/>
        </w:rPr>
        <w:t>）的投标，为便于贵方公正、择优地确定中标人及其投标产品和服务，我方就本次投标有关事项郑重声明如下：</w:t>
      </w:r>
    </w:p>
    <w:p w14:paraId="7F89C854">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1.我方完全响应招标文件所有条款。我方向贵方提交的所有投标文件、资料都是准确的和真实的。</w:t>
      </w:r>
    </w:p>
    <w:p w14:paraId="4B372B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2.本次投标有效期自开标之日起90日。</w:t>
      </w:r>
    </w:p>
    <w:p w14:paraId="5E293C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3.我方不是采购人的附属机构；在获知本项目采购信息后，与采购人聘请的为此项目提供咨询服务的公司及其附属机构没有任何联系。</w:t>
      </w:r>
    </w:p>
    <w:p w14:paraId="796CC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4745299B">
      <w:pPr>
        <w:snapToGrid w:val="0"/>
        <w:spacing w:line="360" w:lineRule="auto"/>
        <w:ind w:firstLine="480" w:firstLineChars="200"/>
        <w:rPr>
          <w:rFonts w:ascii="宋体" w:hAnsi="宋体" w:cs="宋体"/>
          <w:color w:val="auto"/>
          <w:sz w:val="24"/>
          <w:szCs w:val="20"/>
          <w:highlight w:val="none"/>
        </w:rPr>
      </w:pPr>
    </w:p>
    <w:p w14:paraId="5434DFD4">
      <w:pPr>
        <w:pStyle w:val="19"/>
        <w:rPr>
          <w:color w:val="auto"/>
          <w:highlight w:val="none"/>
        </w:rPr>
      </w:pPr>
    </w:p>
    <w:p w14:paraId="0D278FF2">
      <w:pPr>
        <w:snapToGrid w:val="0"/>
        <w:spacing w:line="360" w:lineRule="auto"/>
        <w:jc w:val="right"/>
        <w:rPr>
          <w:rFonts w:ascii="宋体" w:hAnsi="宋体" w:cs="宋体"/>
          <w:color w:val="auto"/>
          <w:sz w:val="24"/>
          <w:highlight w:val="none"/>
        </w:rPr>
      </w:pPr>
      <w:r>
        <w:rPr>
          <w:rFonts w:hint="eastAsia" w:ascii="宋体" w:cs="宋体"/>
          <w:color w:val="auto"/>
          <w:sz w:val="24"/>
          <w:highlight w:val="none"/>
          <w:lang w:val="en-US" w:eastAsia="zh-CN"/>
        </w:rPr>
        <w:t>投标人</w:t>
      </w:r>
      <w:r>
        <w:rPr>
          <w:rFonts w:hint="eastAsia" w:ascii="宋体" w:cs="宋体"/>
          <w:color w:val="auto"/>
          <w:sz w:val="24"/>
          <w:highlight w:val="none"/>
        </w:rPr>
        <w:t>名称</w:t>
      </w:r>
      <w:r>
        <w:rPr>
          <w:rFonts w:hint="eastAsia" w:ascii="宋体" w:hAnsi="宋体" w:cs="宋体"/>
          <w:color w:val="auto"/>
          <w:sz w:val="24"/>
          <w:highlight w:val="none"/>
        </w:rPr>
        <w:t xml:space="preserve">（电子签章/公章）：         </w:t>
      </w:r>
    </w:p>
    <w:p w14:paraId="4A5E41EB">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年  月  日</w:t>
      </w:r>
    </w:p>
    <w:p w14:paraId="74DC7A3C">
      <w:pPr>
        <w:snapToGrid w:val="0"/>
        <w:spacing w:before="50" w:after="50" w:line="360" w:lineRule="auto"/>
        <w:rPr>
          <w:rFonts w:ascii="宋体" w:hAnsi="宋体" w:cs="宋体"/>
          <w:b/>
          <w:color w:val="auto"/>
          <w:sz w:val="24"/>
          <w:highlight w:val="none"/>
        </w:rPr>
      </w:pPr>
      <w:r>
        <w:rPr>
          <w:rFonts w:hint="eastAsia" w:ascii="宋体" w:hAnsi="宋体" w:cs="宋体"/>
          <w:b/>
          <w:color w:val="auto"/>
          <w:kern w:val="0"/>
          <w:sz w:val="32"/>
          <w:szCs w:val="32"/>
          <w:highlight w:val="none"/>
        </w:rPr>
        <w:br w:type="page"/>
      </w:r>
      <w:r>
        <w:rPr>
          <w:rFonts w:hint="eastAsia" w:ascii="宋体" w:hAnsi="宋体" w:cs="宋体"/>
          <w:b/>
          <w:color w:val="auto"/>
          <w:sz w:val="24"/>
          <w:highlight w:val="none"/>
        </w:rPr>
        <w:t>中标后以分包方式履行合同的，提供分包意向协议（项目不允许分包或者中标后不以分包方式履行合同的不需要提供）：</w:t>
      </w:r>
    </w:p>
    <w:p w14:paraId="5961CAD2">
      <w:pPr>
        <w:tabs>
          <w:tab w:val="left" w:pos="3823"/>
          <w:tab w:val="center" w:pos="4622"/>
        </w:tabs>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ab/>
      </w:r>
    </w:p>
    <w:p w14:paraId="27A3C2AF">
      <w:pPr>
        <w:tabs>
          <w:tab w:val="left" w:pos="3823"/>
          <w:tab w:val="center" w:pos="4622"/>
        </w:tabs>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ab/>
      </w:r>
      <w:r>
        <w:rPr>
          <w:rFonts w:hint="eastAsia" w:ascii="宋体" w:hAnsi="宋体" w:cs="宋体"/>
          <w:b/>
          <w:color w:val="auto"/>
          <w:sz w:val="24"/>
          <w:highlight w:val="none"/>
        </w:rPr>
        <w:t>分包意向协议</w:t>
      </w:r>
    </w:p>
    <w:p w14:paraId="2006B34D">
      <w:pPr>
        <w:spacing w:line="360" w:lineRule="auto"/>
        <w:ind w:firstLine="120" w:firstLineChars="50"/>
        <w:rPr>
          <w:rFonts w:ascii="宋体" w:hAnsi="宋体" w:cs="宋体"/>
          <w:color w:val="auto"/>
          <w:sz w:val="24"/>
          <w:highlight w:val="none"/>
        </w:rPr>
      </w:pPr>
    </w:p>
    <w:p w14:paraId="70F1D8CF">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若成为</w:t>
      </w:r>
      <w:r>
        <w:rPr>
          <w:rFonts w:hint="eastAsia" w:ascii="宋体" w:hAnsi="宋体" w:cs="宋体"/>
          <w:color w:val="auto"/>
          <w:sz w:val="24"/>
          <w:highlight w:val="none"/>
        </w:rPr>
        <w:t>（项目名称）（项目编号）</w:t>
      </w:r>
      <w:r>
        <w:rPr>
          <w:rFonts w:hint="eastAsia" w:ascii="宋体" w:hAnsi="宋体" w:cs="宋体"/>
          <w:color w:val="auto"/>
          <w:sz w:val="24"/>
          <w:highlight w:val="none"/>
          <w:lang w:val="zh-CN"/>
        </w:rPr>
        <w:t>的供应商，将依法采取分包方式履行合同。</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与</w:t>
      </w:r>
      <w:r>
        <w:rPr>
          <w:rFonts w:hint="eastAsia" w:ascii="宋体" w:hAnsi="宋体" w:cs="宋体"/>
          <w:color w:val="auto"/>
          <w:sz w:val="24"/>
          <w:highlight w:val="none"/>
          <w:u w:val="single"/>
        </w:rPr>
        <w:t>（所有分包供应商名称）</w:t>
      </w:r>
      <w:r>
        <w:rPr>
          <w:rFonts w:hint="eastAsia" w:ascii="宋体" w:hAnsi="宋体" w:cs="宋体"/>
          <w:color w:val="auto"/>
          <w:sz w:val="24"/>
          <w:highlight w:val="none"/>
        </w:rPr>
        <w:t>达成分包意向协议</w:t>
      </w:r>
      <w:r>
        <w:rPr>
          <w:rFonts w:hint="eastAsia" w:ascii="宋体" w:hAnsi="宋体" w:cs="宋体"/>
          <w:color w:val="auto"/>
          <w:sz w:val="24"/>
          <w:highlight w:val="none"/>
          <w:lang w:val="zh-CN"/>
        </w:rPr>
        <w:t xml:space="preserve">。 </w:t>
      </w:r>
    </w:p>
    <w:p w14:paraId="453B3B76">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一、分包标的及数量</w:t>
      </w:r>
    </w:p>
    <w:p w14:paraId="4E99CB21">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lang w:val="zh-CN"/>
        </w:rPr>
        <w:t>将</w:t>
      </w:r>
      <w:r>
        <w:rPr>
          <w:rFonts w:hint="eastAsia" w:ascii="宋体" w:hAnsi="宋体" w:cs="宋体"/>
          <w:color w:val="auto"/>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w:t>
      </w:r>
      <w:r>
        <w:rPr>
          <w:rFonts w:hint="eastAsia" w:ascii="宋体" w:hAnsi="宋体" w:cs="宋体"/>
          <w:color w:val="auto"/>
          <w:sz w:val="24"/>
          <w:highlight w:val="none"/>
          <w:u w:val="single"/>
        </w:rPr>
        <w:t>（某分包供应商名称），</w:t>
      </w:r>
      <w:r>
        <w:rPr>
          <w:rFonts w:hint="eastAsia" w:ascii="宋体" w:hAnsi="宋体" w:cs="宋体"/>
          <w:color w:val="auto"/>
          <w:sz w:val="24"/>
          <w:highlight w:val="none"/>
          <w:lang w:val="zh-CN"/>
        </w:rPr>
        <w:t>具备承</w:t>
      </w:r>
      <w:r>
        <w:rPr>
          <w:rFonts w:hint="eastAsia" w:ascii="宋体" w:hAnsi="宋体" w:cs="宋体"/>
          <w:color w:val="auto"/>
          <w:sz w:val="24"/>
          <w:highlight w:val="none"/>
        </w:rPr>
        <w:t>担</w:t>
      </w:r>
      <w:r>
        <w:rPr>
          <w:rFonts w:hint="eastAsia" w:ascii="宋体" w:hAnsi="宋体" w:cs="宋体"/>
          <w:color w:val="auto"/>
          <w:sz w:val="24"/>
          <w:highlight w:val="none"/>
          <w:u w:val="single"/>
          <w:lang w:val="zh-CN"/>
        </w:rPr>
        <w:t>XX工作内容</w:t>
      </w:r>
      <w:r>
        <w:rPr>
          <w:rFonts w:hint="eastAsia" w:ascii="宋体" w:hAnsi="宋体" w:cs="宋体"/>
          <w:color w:val="auto"/>
          <w:sz w:val="24"/>
          <w:highlight w:val="none"/>
          <w:lang w:val="zh-CN"/>
        </w:rPr>
        <w:t>相应资质条件且不得再次分包；</w:t>
      </w:r>
    </w:p>
    <w:p w14:paraId="2F0364A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w:t>
      </w:r>
    </w:p>
    <w:p w14:paraId="6D801490">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二、分包工作履行期限、地点、方式</w:t>
      </w:r>
    </w:p>
    <w:p w14:paraId="6C8883D5">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三、质量</w:t>
      </w:r>
    </w:p>
    <w:p w14:paraId="7E4C0533">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四、价款或者报酬</w:t>
      </w:r>
    </w:p>
    <w:p w14:paraId="2E86472D">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五、违约责任</w:t>
      </w:r>
    </w:p>
    <w:p w14:paraId="1910F779">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lang w:val="zh-CN"/>
        </w:rPr>
        <w:t>六、争议解决的办法</w:t>
      </w:r>
    </w:p>
    <w:p w14:paraId="5EEC890B">
      <w:pPr>
        <w:snapToGrid w:val="0"/>
        <w:spacing w:line="360" w:lineRule="auto"/>
        <w:ind w:firstLine="480"/>
        <w:rPr>
          <w:rFonts w:ascii="宋体" w:hAnsi="宋体" w:cs="宋体"/>
          <w:color w:val="auto"/>
          <w:sz w:val="24"/>
          <w:highlight w:val="none"/>
          <w:lang w:val="zh-CN"/>
        </w:rPr>
      </w:pPr>
      <w:bookmarkStart w:id="32" w:name="_Hlk99031765"/>
      <w:r>
        <w:rPr>
          <w:rFonts w:hint="eastAsia" w:ascii="宋体" w:hAnsi="宋体" w:cs="宋体"/>
          <w:color w:val="auto"/>
          <w:sz w:val="24"/>
          <w:highlight w:val="none"/>
          <w:lang w:val="zh-CN"/>
        </w:rPr>
        <w:t>七、其他</w:t>
      </w:r>
    </w:p>
    <w:p w14:paraId="0179732F">
      <w:pPr>
        <w:snapToGrid w:val="0"/>
        <w:spacing w:line="360" w:lineRule="auto"/>
        <w:ind w:firstLine="480"/>
        <w:rPr>
          <w:rFonts w:ascii="宋体" w:hAnsi="宋体" w:cs="宋体"/>
          <w:color w:val="auto"/>
          <w:sz w:val="24"/>
          <w:highlight w:val="none"/>
          <w:lang w:val="zh-CN"/>
        </w:rPr>
      </w:pPr>
      <w:r>
        <w:rPr>
          <w:rFonts w:hint="eastAsia" w:ascii="宋体" w:hAnsi="宋体" w:cs="宋体"/>
          <w:color w:val="auto"/>
          <w:sz w:val="24"/>
          <w:highlight w:val="none"/>
        </w:rPr>
        <w:t>中小企业合同金额达到项目金额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%，小微企业合同金额达到项目金额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w:t>
      </w:r>
    </w:p>
    <w:p w14:paraId="6A635215">
      <w:pPr>
        <w:snapToGrid w:val="0"/>
        <w:spacing w:line="360" w:lineRule="auto"/>
        <w:ind w:firstLine="480"/>
        <w:rPr>
          <w:rFonts w:ascii="宋体" w:hAnsi="宋体" w:cs="宋体"/>
          <w:b/>
          <w:color w:val="auto"/>
          <w:sz w:val="24"/>
          <w:highlight w:val="none"/>
          <w:lang w:val="zh-CN"/>
        </w:rPr>
      </w:pPr>
      <w:r>
        <w:rPr>
          <w:rFonts w:hint="eastAsia" w:ascii="宋体" w:hAnsi="宋体" w:cs="宋体"/>
          <w:color w:val="auto"/>
          <w:sz w:val="24"/>
          <w:highlight w:val="none"/>
        </w:rPr>
        <w:t>八、</w:t>
      </w:r>
      <w:r>
        <w:rPr>
          <w:rFonts w:hint="eastAsia" w:ascii="宋体" w:hAnsi="宋体" w:cs="宋体"/>
          <w:color w:val="auto"/>
          <w:sz w:val="24"/>
          <w:highlight w:val="none"/>
          <w:u w:val="single"/>
        </w:rPr>
        <w:t>（分包供应商名称）提供的服务全部由小微企业承接，</w:t>
      </w:r>
      <w:r>
        <w:rPr>
          <w:rFonts w:hint="eastAsia" w:ascii="宋体" w:hAnsi="宋体" w:cs="宋体"/>
          <w:color w:val="auto"/>
          <w:sz w:val="24"/>
          <w:highlight w:val="none"/>
        </w:rPr>
        <w:t>其合同份额占到合同总金额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%以上。</w:t>
      </w:r>
      <w:r>
        <w:rPr>
          <w:rFonts w:hint="eastAsia" w:ascii="宋体" w:hAnsi="宋体" w:cs="宋体"/>
          <w:b/>
          <w:color w:val="auto"/>
          <w:sz w:val="24"/>
          <w:highlight w:val="none"/>
          <w:lang w:val="zh-CN"/>
        </w:rPr>
        <w:t>（未预留份额专门面向中小企业采购的采购项目，以及预留份额中的非预留部分采购包，允许分包的，分包供应商提供的</w:t>
      </w:r>
      <w:r>
        <w:rPr>
          <w:rFonts w:hint="eastAsia" w:ascii="宋体" w:hAnsi="宋体" w:cs="宋体"/>
          <w:b/>
          <w:color w:val="auto"/>
          <w:sz w:val="24"/>
          <w:highlight w:val="none"/>
        </w:rPr>
        <w:t>服务</w:t>
      </w:r>
      <w:r>
        <w:rPr>
          <w:rFonts w:hint="eastAsia" w:ascii="宋体" w:hAnsi="宋体" w:cs="宋体"/>
          <w:b/>
          <w:color w:val="auto"/>
          <w:sz w:val="24"/>
          <w:highlight w:val="none"/>
          <w:lang w:val="zh-CN"/>
        </w:rPr>
        <w:t>全部由小微企业</w:t>
      </w:r>
      <w:r>
        <w:rPr>
          <w:rFonts w:hint="eastAsia" w:ascii="宋体" w:hAnsi="宋体" w:cs="宋体"/>
          <w:b/>
          <w:color w:val="auto"/>
          <w:sz w:val="24"/>
          <w:highlight w:val="none"/>
        </w:rPr>
        <w:t>承接</w:t>
      </w:r>
      <w:r>
        <w:rPr>
          <w:rFonts w:hint="eastAsia" w:ascii="宋体" w:hAnsi="宋体" w:cs="宋体"/>
          <w:b/>
          <w:color w:val="auto"/>
          <w:sz w:val="24"/>
          <w:highlight w:val="none"/>
          <w:lang w:val="zh-CN"/>
        </w:rPr>
        <w:t>，且其合同份额占到项目总金额 30%以上的，对大中型企业的报价给予</w:t>
      </w:r>
      <w:r>
        <w:rPr>
          <w:rFonts w:hint="eastAsia" w:ascii="宋体" w:hAnsi="宋体" w:cs="宋体"/>
          <w:b/>
          <w:color w:val="auto"/>
          <w:sz w:val="24"/>
          <w:highlight w:val="none"/>
        </w:rPr>
        <w:t>4</w:t>
      </w:r>
      <w:r>
        <w:rPr>
          <w:rFonts w:hint="eastAsia" w:ascii="宋体" w:hAnsi="宋体" w:cs="宋体"/>
          <w:b/>
          <w:color w:val="auto"/>
          <w:sz w:val="24"/>
          <w:highlight w:val="none"/>
          <w:lang w:val="zh-CN"/>
        </w:rPr>
        <w:t>%的扣除）</w:t>
      </w:r>
    </w:p>
    <w:bookmarkEnd w:id="32"/>
    <w:p w14:paraId="5E90AB32">
      <w:pPr>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p>
    <w:p w14:paraId="37738FE6">
      <w:pPr>
        <w:snapToGrid w:val="0"/>
        <w:spacing w:line="360" w:lineRule="auto"/>
        <w:ind w:left="4650" w:leftChars="1300" w:hanging="1920" w:hangingChars="800"/>
        <w:rPr>
          <w:rFonts w:ascii="宋体" w:hAnsi="宋体" w:cs="宋体"/>
          <w:color w:val="auto"/>
          <w:sz w:val="24"/>
          <w:highlight w:val="none"/>
          <w:lang w:val="zh-CN"/>
        </w:rPr>
      </w:pPr>
      <w:r>
        <w:rPr>
          <w:rFonts w:hint="eastAsia" w:ascii="宋体" w:hAnsi="宋体" w:cs="宋体"/>
          <w:color w:val="auto"/>
          <w:sz w:val="24"/>
          <w:highlight w:val="none"/>
          <w:lang w:val="zh-CN"/>
        </w:rPr>
        <w:t xml:space="preserve">                     </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lang w:val="zh-CN"/>
        </w:rPr>
        <w:t>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3797D332">
      <w:pPr>
        <w:snapToGrid w:val="0"/>
        <w:spacing w:line="360" w:lineRule="auto"/>
        <w:jc w:val="right"/>
        <w:rPr>
          <w:rFonts w:ascii="宋体" w:hAnsi="宋体" w:cs="宋体"/>
          <w:color w:val="auto"/>
          <w:sz w:val="24"/>
          <w:highlight w:val="none"/>
          <w:lang w:val="zh-CN"/>
        </w:rPr>
      </w:pPr>
      <w:r>
        <w:rPr>
          <w:rFonts w:hint="eastAsia" w:ascii="宋体" w:hAnsi="宋体" w:cs="宋体"/>
          <w:color w:val="auto"/>
          <w:sz w:val="24"/>
          <w:highlight w:val="none"/>
          <w:lang w:val="zh-CN"/>
        </w:rPr>
        <w:t>分包供应商名称（电子签章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p>
    <w:p w14:paraId="521008C4">
      <w:pPr>
        <w:snapToGrid w:val="0"/>
        <w:spacing w:line="360" w:lineRule="auto"/>
        <w:ind w:firstLine="5760" w:firstLineChars="2400"/>
        <w:rPr>
          <w:color w:val="auto"/>
          <w:highlight w:val="none"/>
          <w:lang w:val="zh-CN"/>
        </w:rPr>
      </w:pPr>
      <w:r>
        <w:rPr>
          <w:rFonts w:hint="eastAsia" w:ascii="宋体" w:hAnsi="宋体" w:cs="宋体"/>
          <w:color w:val="auto"/>
          <w:sz w:val="24"/>
          <w:highlight w:val="none"/>
          <w:lang w:val="zh-CN"/>
        </w:rPr>
        <w:t>……</w:t>
      </w:r>
    </w:p>
    <w:p w14:paraId="3753EC1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w:t>
      </w:r>
      <w:r>
        <w:rPr>
          <w:rFonts w:hint="eastAsia" w:ascii="宋体" w:hAnsi="宋体" w:cs="宋体"/>
          <w:color w:val="auto"/>
          <w:sz w:val="24"/>
          <w:highlight w:val="none"/>
          <w:lang w:val="zh-CN"/>
        </w:rPr>
        <w:t xml:space="preserve">年  </w:t>
      </w: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月   日</w:t>
      </w:r>
    </w:p>
    <w:p w14:paraId="797F1B08">
      <w:pPr>
        <w:rPr>
          <w:rFonts w:hint="eastAsia" w:ascii="宋体" w:hAnsi="宋体" w:cs="宋体"/>
          <w:b/>
          <w:color w:val="auto"/>
          <w:kern w:val="0"/>
          <w:sz w:val="32"/>
          <w:szCs w:val="32"/>
          <w:highlight w:val="none"/>
        </w:rPr>
      </w:pPr>
    </w:p>
    <w:p w14:paraId="5A9E957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2DB4C27">
      <w:pPr>
        <w:snapToGrid w:val="0"/>
        <w:spacing w:line="400" w:lineRule="exact"/>
        <w:jc w:val="center"/>
        <w:rPr>
          <w:rFonts w:ascii="宋体" w:hAnsi="宋体" w:cs="宋体"/>
          <w:b/>
          <w:color w:val="auto"/>
          <w:kern w:val="0"/>
          <w:sz w:val="32"/>
          <w:szCs w:val="32"/>
          <w:highlight w:val="none"/>
          <w:shd w:val="clear" w:color="auto" w:fill="FFFFFF"/>
        </w:rPr>
      </w:pPr>
      <w:r>
        <w:rPr>
          <w:rFonts w:hint="eastAsia" w:ascii="宋体" w:hAnsi="宋体" w:cs="宋体"/>
          <w:b/>
          <w:color w:val="auto"/>
          <w:kern w:val="0"/>
          <w:sz w:val="32"/>
          <w:szCs w:val="32"/>
          <w:highlight w:val="none"/>
        </w:rPr>
        <w:t>二、法定代表人授权委托书</w:t>
      </w:r>
    </w:p>
    <w:p w14:paraId="2F65FC55">
      <w:pPr>
        <w:shd w:val="clear" w:color="auto" w:fill="FFFFFF"/>
        <w:snapToGrid w:val="0"/>
        <w:spacing w:after="50"/>
        <w:ind w:firstLine="480"/>
        <w:rPr>
          <w:rFonts w:ascii="宋体" w:hAnsi="宋体" w:cs="宋体"/>
          <w:bCs/>
          <w:color w:val="auto"/>
          <w:sz w:val="24"/>
          <w:highlight w:val="none"/>
          <w:shd w:val="clear" w:color="auto" w:fill="FFFFFF"/>
        </w:rPr>
      </w:pPr>
      <w:r>
        <w:rPr>
          <w:rFonts w:ascii="_5b8b_4f53" w:hAnsi="_5b8b_4f53" w:eastAsia="_5b8b_4f53" w:cs="宋体"/>
          <w:color w:val="auto"/>
          <w:kern w:val="0"/>
          <w:szCs w:val="28"/>
          <w:highlight w:val="none"/>
          <w:shd w:val="clear" w:color="auto" w:fill="FFFFFF"/>
        </w:rPr>
        <w:t> </w:t>
      </w:r>
    </w:p>
    <w:p w14:paraId="27F05642">
      <w:pPr>
        <w:shd w:val="clear" w:color="auto" w:fill="FFFFFF"/>
        <w:snapToGrid w:val="0"/>
        <w:spacing w:after="50" w:line="360" w:lineRule="auto"/>
        <w:rPr>
          <w:rFonts w:hAnsi="宋体" w:cs="宋体"/>
          <w:color w:val="auto"/>
          <w:sz w:val="24"/>
          <w:highlight w:val="none"/>
          <w:shd w:val="clear" w:color="auto" w:fill="FFFFFF"/>
        </w:rPr>
      </w:pPr>
    </w:p>
    <w:p w14:paraId="68814BCB">
      <w:pPr>
        <w:shd w:val="clear" w:color="auto" w:fill="FFFFFF"/>
        <w:snapToGrid w:val="0"/>
        <w:spacing w:after="50" w:line="360" w:lineRule="auto"/>
        <w:rPr>
          <w:rFonts w:hAnsi="宋体"/>
          <w:color w:val="auto"/>
          <w:sz w:val="24"/>
          <w:highlight w:val="none"/>
          <w:shd w:val="clear" w:color="auto" w:fill="FFFFFF"/>
        </w:rPr>
      </w:pPr>
      <w:r>
        <w:rPr>
          <w:rFonts w:hint="eastAsia" w:hAnsi="宋体" w:cs="宋体"/>
          <w:color w:val="auto"/>
          <w:sz w:val="24"/>
          <w:highlight w:val="none"/>
          <w:shd w:val="clear" w:color="auto" w:fill="FFFFFF"/>
          <w:lang w:eastAsia="zh-CN"/>
        </w:rPr>
        <w:t>金华市经济和信息化局</w:t>
      </w:r>
      <w:r>
        <w:rPr>
          <w:rFonts w:hint="eastAsia" w:hAnsi="宋体" w:cs="宋体"/>
          <w:color w:val="auto"/>
          <w:sz w:val="24"/>
          <w:highlight w:val="none"/>
          <w:shd w:val="clear" w:color="auto" w:fill="FFFFFF"/>
        </w:rPr>
        <w:t>：</w:t>
      </w:r>
    </w:p>
    <w:p w14:paraId="58CD5AC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w:t>
      </w:r>
      <w:r>
        <w:rPr>
          <w:color w:val="auto"/>
          <w:sz w:val="24"/>
          <w:highlight w:val="none"/>
          <w:lang w:val="zh-CN"/>
        </w:rPr>
        <w:t>（身份证号码：</w:t>
      </w:r>
      <w:r>
        <w:rPr>
          <w:color w:val="auto"/>
          <w:sz w:val="24"/>
          <w:highlight w:val="none"/>
          <w:u w:val="single"/>
          <w:lang w:val="zh-CN"/>
        </w:rPr>
        <w:t xml:space="preserve">          </w:t>
      </w:r>
      <w:r>
        <w:rPr>
          <w:color w:val="auto"/>
          <w:sz w:val="24"/>
          <w:highlight w:val="none"/>
          <w:lang w:val="zh-CN"/>
        </w:rPr>
        <w:t>，手机：</w:t>
      </w:r>
      <w:r>
        <w:rPr>
          <w:color w:val="auto"/>
          <w:sz w:val="24"/>
          <w:highlight w:val="none"/>
          <w:u w:val="single"/>
          <w:lang w:val="zh-CN"/>
        </w:rPr>
        <w:t xml:space="preserve">          </w:t>
      </w:r>
      <w:r>
        <w:rPr>
          <w:color w:val="auto"/>
          <w:sz w:val="24"/>
          <w:highlight w:val="none"/>
          <w:lang w:val="zh-CN"/>
        </w:rPr>
        <w:t>）</w:t>
      </w:r>
      <w:r>
        <w:rPr>
          <w:rFonts w:hint="eastAsia" w:ascii="宋体" w:hAnsi="宋体" w:cs="宋体"/>
          <w:color w:val="auto"/>
          <w:sz w:val="24"/>
          <w:highlight w:val="none"/>
        </w:rPr>
        <w:t>以我方的名义参加</w:t>
      </w:r>
      <w:r>
        <w:rPr>
          <w:rFonts w:hint="default" w:ascii="宋体" w:hAnsi="宋体" w:cs="宋体"/>
          <w:color w:val="auto"/>
          <w:sz w:val="24"/>
          <w:highlight w:val="none"/>
          <w:lang w:val="en-US" w:eastAsia="zh-CN"/>
        </w:rPr>
        <w:t>金华市智能制造综合发展服务项目</w:t>
      </w:r>
      <w:r>
        <w:rPr>
          <w:rFonts w:hint="eastAsia" w:ascii="宋体" w:hAnsi="宋体" w:cs="宋体"/>
          <w:color w:val="auto"/>
          <w:sz w:val="24"/>
          <w:highlight w:val="none"/>
        </w:rPr>
        <w:t>的投标活动，并代表我方全权办理针对上述项目的投标、开标、评标、签约等具体事务和签署相关文件。</w:t>
      </w:r>
    </w:p>
    <w:p w14:paraId="661A707D">
      <w:pPr>
        <w:shd w:val="clear" w:color="auto" w:fill="FFFFFF"/>
        <w:snapToGrid w:val="0"/>
        <w:spacing w:after="50" w:line="360" w:lineRule="auto"/>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我方对被授权人的签名事项负全部责任。</w:t>
      </w:r>
    </w:p>
    <w:p w14:paraId="142777CC">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在撤销授权的书面通知以前，本授权书一直有效。被授权人在授权书有效期内签署的所有文件不因授权的撤销而失效。</w:t>
      </w:r>
    </w:p>
    <w:p w14:paraId="12CD7494">
      <w:pPr>
        <w:shd w:val="clear" w:color="auto" w:fill="FFFFFF"/>
        <w:snapToGrid w:val="0"/>
        <w:spacing w:after="50"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被授权人无转委托权，特此委托。</w:t>
      </w:r>
    </w:p>
    <w:p w14:paraId="6F97946D">
      <w:pPr>
        <w:shd w:val="clear" w:color="auto" w:fill="FFFFFF"/>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szCs w:val="20"/>
          <w:highlight w:val="none"/>
          <w:shd w:val="clear" w:color="auto" w:fill="FFFFFF"/>
        </w:rPr>
        <w:t> </w:t>
      </w:r>
    </w:p>
    <w:p w14:paraId="7E66F4A2">
      <w:pPr>
        <w:shd w:val="clear" w:color="auto" w:fill="FFFFFF"/>
        <w:snapToGrid w:val="0"/>
        <w:spacing w:after="50"/>
        <w:rPr>
          <w:rFonts w:ascii="宋体" w:hAnsi="宋体" w:cs="宋体"/>
          <w:color w:val="auto"/>
          <w:sz w:val="24"/>
          <w:szCs w:val="20"/>
          <w:highlight w:val="none"/>
          <w:u w:val="single"/>
          <w:shd w:val="clear" w:color="auto" w:fill="FFFFFF"/>
        </w:rPr>
      </w:pPr>
      <w:r>
        <w:rPr>
          <w:rFonts w:hint="eastAsia" w:ascii="宋体" w:hAnsi="宋体" w:cs="宋体"/>
          <w:color w:val="auto"/>
          <w:sz w:val="24"/>
          <w:highlight w:val="none"/>
          <w:shd w:val="clear" w:color="auto" w:fill="FFFFFF"/>
        </w:rPr>
        <w:t>法定代表人签名：</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 xml:space="preserve">                 被授权人签名：</w:t>
      </w:r>
      <w:r>
        <w:rPr>
          <w:rFonts w:hint="eastAsia" w:ascii="宋体" w:hAnsi="宋体" w:cs="宋体"/>
          <w:color w:val="auto"/>
          <w:sz w:val="24"/>
          <w:highlight w:val="none"/>
          <w:u w:val="single"/>
          <w:shd w:val="clear" w:color="auto" w:fill="FFFFFF"/>
        </w:rPr>
        <w:t xml:space="preserve">          </w:t>
      </w:r>
    </w:p>
    <w:p w14:paraId="6E378027">
      <w:pPr>
        <w:shd w:val="clear" w:color="auto" w:fill="FFFFFF"/>
        <w:snapToGrid w:val="0"/>
        <w:spacing w:after="50"/>
        <w:ind w:firstLine="1200" w:firstLineChars="50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rPr>
        <w:t>职务：</w:t>
      </w:r>
      <w:r>
        <w:rPr>
          <w:rFonts w:hint="eastAsia" w:ascii="宋体" w:hAnsi="宋体" w:cs="宋体"/>
          <w:color w:val="auto"/>
          <w:sz w:val="24"/>
          <w:highlight w:val="none"/>
          <w:u w:val="single"/>
          <w:shd w:val="clear" w:color="auto" w:fill="FFFFFF"/>
        </w:rPr>
        <w:t xml:space="preserve">           </w:t>
      </w:r>
      <w:r>
        <w:rPr>
          <w:rFonts w:hint="eastAsia" w:ascii="宋体" w:hAnsi="宋体" w:cs="宋体"/>
          <w:color w:val="auto"/>
          <w:sz w:val="24"/>
          <w:highlight w:val="none"/>
          <w:shd w:val="clear" w:color="auto" w:fill="FFFFFF"/>
        </w:rPr>
        <w:t xml:space="preserve">                         职务：</w:t>
      </w:r>
      <w:r>
        <w:rPr>
          <w:rFonts w:hint="eastAsia" w:ascii="宋体" w:hAnsi="宋体" w:cs="宋体"/>
          <w:color w:val="auto"/>
          <w:sz w:val="24"/>
          <w:highlight w:val="none"/>
          <w:u w:val="single"/>
          <w:shd w:val="clear" w:color="auto" w:fill="FFFFFF"/>
        </w:rPr>
        <w:t xml:space="preserve">          </w:t>
      </w:r>
    </w:p>
    <w:p w14:paraId="4B33A002">
      <w:pPr>
        <w:shd w:val="clear" w:color="auto" w:fill="FFFFFF"/>
        <w:snapToGrid w:val="0"/>
        <w:spacing w:after="50"/>
        <w:rPr>
          <w:rFonts w:ascii="宋体" w:hAnsi="宋体" w:cs="宋体"/>
          <w:color w:val="auto"/>
          <w:sz w:val="24"/>
          <w:highlight w:val="none"/>
          <w:shd w:val="clear" w:color="auto" w:fill="FFFFFF"/>
        </w:rPr>
      </w:pPr>
    </w:p>
    <w:p w14:paraId="15451C41">
      <w:pPr>
        <w:shd w:val="clear" w:color="auto" w:fill="FFFFFF"/>
        <w:snapToGrid w:val="0"/>
        <w:spacing w:after="50"/>
        <w:rPr>
          <w:rFonts w:ascii="宋体" w:hAnsi="宋体" w:cs="宋体"/>
          <w:color w:val="auto"/>
          <w:sz w:val="24"/>
          <w:highlight w:val="none"/>
          <w:shd w:val="clear" w:color="auto" w:fill="FFFFFF"/>
        </w:rPr>
      </w:pPr>
    </w:p>
    <w:p w14:paraId="13443868">
      <w:pPr>
        <w:snapToGrid w:val="0"/>
        <w:spacing w:before="120" w:beforeLines="50" w:after="50"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rPr>
        <w:t>后附：</w:t>
      </w:r>
      <w:r>
        <w:rPr>
          <w:rFonts w:hint="eastAsia" w:ascii="宋体" w:hAnsi="宋体" w:eastAsia="宋体" w:cs="宋体"/>
          <w:b/>
          <w:color w:val="auto"/>
          <w:sz w:val="24"/>
          <w:highlight w:val="none"/>
        </w:rPr>
        <w:t>1.法定代表人身份证复印件（双面）；</w:t>
      </w:r>
    </w:p>
    <w:p w14:paraId="192C2CD1">
      <w:pPr>
        <w:snapToGrid w:val="0"/>
        <w:spacing w:before="120" w:beforeLines="50" w:after="50" w:line="360" w:lineRule="auto"/>
        <w:ind w:firstLine="1205" w:firstLineChars="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2.被授权人身份证复印件（双面）；</w:t>
      </w:r>
    </w:p>
    <w:p w14:paraId="1C6D5CDE">
      <w:pPr>
        <w:snapToGrid w:val="0"/>
        <w:spacing w:before="120" w:beforeLines="50" w:after="50" w:line="360" w:lineRule="auto"/>
        <w:ind w:firstLine="1205" w:firstLineChars="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3.被授权人在投标单位的社保缴纳记录材料复印件（被授权人为非投标单位人员的需提供说明）。</w:t>
      </w:r>
    </w:p>
    <w:p w14:paraId="511FAE3B">
      <w:pPr>
        <w:snapToGrid w:val="0"/>
        <w:spacing w:after="50"/>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bidi="ar"/>
        </w:rPr>
        <w:t> </w:t>
      </w:r>
    </w:p>
    <w:p w14:paraId="174BD726">
      <w:pPr>
        <w:shd w:val="clear" w:color="auto" w:fill="FFFFFF"/>
        <w:snapToGrid w:val="0"/>
        <w:spacing w:after="50"/>
        <w:rPr>
          <w:rFonts w:ascii="宋体" w:hAnsi="宋体" w:cs="宋体"/>
          <w:color w:val="auto"/>
          <w:sz w:val="24"/>
          <w:highlight w:val="none"/>
          <w:shd w:val="clear" w:color="auto" w:fill="FFFFFF"/>
        </w:rPr>
      </w:pPr>
    </w:p>
    <w:p w14:paraId="443F969F">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w:t>
      </w:r>
    </w:p>
    <w:p w14:paraId="7FBE5B77">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w:t>
      </w:r>
    </w:p>
    <w:p w14:paraId="26B08CE8">
      <w:pPr>
        <w:shd w:val="clear" w:color="auto" w:fill="FFFFFF"/>
        <w:snapToGrid w:val="0"/>
        <w:spacing w:after="50"/>
        <w:rPr>
          <w:rFonts w:ascii="宋体" w:hAnsi="宋体" w:cs="宋体"/>
          <w:color w:val="auto"/>
          <w:sz w:val="24"/>
          <w:szCs w:val="20"/>
          <w:highlight w:val="none"/>
          <w:shd w:val="clear" w:color="auto" w:fill="FFFFFF"/>
        </w:rPr>
      </w:pPr>
      <w:r>
        <w:rPr>
          <w:rFonts w:hint="eastAsia" w:ascii="宋体" w:hAnsi="宋体" w:cs="宋体"/>
          <w:color w:val="auto"/>
          <w:sz w:val="24"/>
          <w:highlight w:val="none"/>
          <w:shd w:val="clear" w:color="auto" w:fill="FFFFFF"/>
        </w:rPr>
        <w:t xml:space="preserve">  </w:t>
      </w:r>
      <w:r>
        <w:rPr>
          <w:rFonts w:hint="eastAsia" w:ascii="宋体" w:hAnsi="宋体" w:cs="宋体"/>
          <w:color w:val="auto"/>
          <w:sz w:val="24"/>
          <w:szCs w:val="20"/>
          <w:highlight w:val="none"/>
          <w:shd w:val="clear" w:color="auto" w:fill="FFFFFF"/>
        </w:rPr>
        <w:t> </w:t>
      </w:r>
    </w:p>
    <w:p w14:paraId="67C53550">
      <w:pPr>
        <w:shd w:val="clear" w:color="auto" w:fill="FFFFFF"/>
        <w:snapToGrid w:val="0"/>
        <w:spacing w:after="5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w:t>
      </w:r>
      <w:r>
        <w:rPr>
          <w:rFonts w:hint="eastAsia" w:ascii="宋体" w:hAnsi="宋体" w:cs="宋体"/>
          <w:color w:val="auto"/>
          <w:sz w:val="24"/>
          <w:highlight w:val="none"/>
          <w:shd w:val="clear" w:color="auto" w:fill="FFFFFF"/>
          <w:lang w:val="en-US" w:eastAsia="zh-CN"/>
        </w:rPr>
        <w:t>投标人</w:t>
      </w:r>
      <w:r>
        <w:rPr>
          <w:rFonts w:hint="eastAsia" w:ascii="宋体" w:hAnsi="宋体" w:cs="宋体"/>
          <w:color w:val="auto"/>
          <w:sz w:val="24"/>
          <w:highlight w:val="none"/>
          <w:shd w:val="clear" w:color="auto" w:fill="FFFFFF"/>
        </w:rPr>
        <w:t>名称（电子签章/公章）：</w:t>
      </w:r>
    </w:p>
    <w:p w14:paraId="7BF8C126">
      <w:pPr>
        <w:pStyle w:val="186"/>
        <w:ind w:firstLine="480"/>
        <w:rPr>
          <w:color w:val="auto"/>
          <w:highlight w:val="none"/>
        </w:rPr>
      </w:pPr>
      <w:r>
        <w:rPr>
          <w:rFonts w:hint="eastAsia" w:ascii="宋体" w:hAnsi="宋体" w:cs="宋体"/>
          <w:color w:val="auto"/>
          <w:highlight w:val="none"/>
          <w:shd w:val="clear" w:color="auto" w:fill="FFFFFF"/>
        </w:rPr>
        <w:t xml:space="preserve">                                                ………</w:t>
      </w:r>
    </w:p>
    <w:p w14:paraId="73FDA442">
      <w:pPr>
        <w:shd w:val="clear" w:color="auto" w:fill="FFFFFF"/>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w:t>
      </w:r>
      <w:r>
        <w:rPr>
          <w:rFonts w:hint="eastAsia" w:ascii="宋体" w:hAnsi="宋体" w:cs="宋体"/>
          <w:b/>
          <w:bCs/>
          <w:color w:val="auto"/>
          <w:sz w:val="24"/>
          <w:highlight w:val="none"/>
          <w:shd w:val="clear" w:color="auto" w:fill="FFFFFF"/>
        </w:rPr>
        <w:t xml:space="preserve">        </w:t>
      </w:r>
      <w:r>
        <w:rPr>
          <w:rFonts w:hint="eastAsia" w:ascii="宋体" w:hAnsi="宋体" w:cs="宋体"/>
          <w:color w:val="auto"/>
          <w:sz w:val="24"/>
          <w:highlight w:val="none"/>
          <w:shd w:val="clear" w:color="auto" w:fill="FFFFFF"/>
        </w:rPr>
        <w:t xml:space="preserve">         </w:t>
      </w:r>
    </w:p>
    <w:p w14:paraId="046629D3">
      <w:pPr>
        <w:shd w:val="clear" w:color="auto" w:fill="FFFFFF"/>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年    月    日</w:t>
      </w:r>
    </w:p>
    <w:p w14:paraId="78D8BAAF">
      <w:pPr>
        <w:widowControl/>
        <w:shd w:val="clear" w:color="auto" w:fill="FFFFFF"/>
        <w:spacing w:before="100" w:beforeAutospacing="1" w:after="100" w:afterAutospacing="1" w:line="440" w:lineRule="atLeast"/>
        <w:ind w:firstLine="540"/>
        <w:rPr>
          <w:rFonts w:cs="宋体"/>
          <w:color w:val="auto"/>
          <w:kern w:val="0"/>
          <w:sz w:val="27"/>
          <w:szCs w:val="27"/>
          <w:highlight w:val="none"/>
          <w:shd w:val="clear" w:color="auto" w:fill="FFFFFF"/>
        </w:rPr>
      </w:pPr>
      <w:r>
        <w:rPr>
          <w:rFonts w:ascii="_5b8b_4f53" w:hAnsi="_5b8b_4f53" w:eastAsia="_5b8b_4f53" w:cs="宋体"/>
          <w:color w:val="auto"/>
          <w:kern w:val="0"/>
          <w:sz w:val="27"/>
          <w:szCs w:val="27"/>
          <w:highlight w:val="none"/>
          <w:shd w:val="clear" w:color="auto" w:fill="FFFFFF"/>
        </w:rPr>
        <w:t> </w:t>
      </w:r>
      <w:r>
        <w:rPr>
          <w:rFonts w:cs="宋体"/>
          <w:color w:val="auto"/>
          <w:kern w:val="0"/>
          <w:sz w:val="27"/>
          <w:szCs w:val="27"/>
          <w:highlight w:val="none"/>
          <w:shd w:val="clear" w:color="auto" w:fill="FFFFFF"/>
        </w:rPr>
        <w:t> </w:t>
      </w:r>
    </w:p>
    <w:p w14:paraId="5EFA5D23">
      <w:pPr>
        <w:widowControl/>
        <w:shd w:val="clear" w:color="auto" w:fill="FFFFFF"/>
        <w:spacing w:before="100" w:beforeAutospacing="1" w:after="100" w:afterAutospacing="1"/>
        <w:ind w:firstLine="562"/>
        <w:jc w:val="center"/>
        <w:rPr>
          <w:b/>
          <w:bCs/>
          <w:color w:val="auto"/>
          <w:sz w:val="28"/>
          <w:szCs w:val="28"/>
          <w:highlight w:val="none"/>
        </w:rPr>
      </w:pPr>
      <w:r>
        <w:rPr>
          <w:b/>
          <w:bCs/>
          <w:color w:val="auto"/>
          <w:sz w:val="28"/>
          <w:szCs w:val="28"/>
          <w:highlight w:val="none"/>
        </w:rPr>
        <w:br w:type="page"/>
      </w:r>
    </w:p>
    <w:p w14:paraId="5F076DDD">
      <w:pPr>
        <w:widowControl/>
        <w:shd w:val="clear" w:color="auto" w:fill="FFFFFF"/>
        <w:spacing w:before="100" w:beforeAutospacing="1" w:after="100" w:afterAutospacing="1"/>
        <w:ind w:firstLine="542"/>
        <w:jc w:val="center"/>
        <w:rPr>
          <w:rFonts w:ascii="_5b8b_4f53" w:hAnsi="_5b8b_4f53" w:cs="宋体"/>
          <w:b/>
          <w:bCs/>
          <w:color w:val="auto"/>
          <w:kern w:val="0"/>
          <w:sz w:val="27"/>
          <w:szCs w:val="27"/>
          <w:highlight w:val="none"/>
          <w:shd w:val="clear" w:color="auto" w:fill="FFFFFF"/>
        </w:rPr>
      </w:pPr>
      <w:bookmarkStart w:id="33" w:name="_Toc24832"/>
      <w:bookmarkEnd w:id="33"/>
    </w:p>
    <w:p w14:paraId="065E0C7D">
      <w:pPr>
        <w:widowControl/>
        <w:shd w:val="clear" w:color="auto" w:fill="FFFFFF"/>
        <w:spacing w:before="100" w:beforeAutospacing="1" w:after="100" w:afterAutospacing="1"/>
        <w:jc w:val="center"/>
        <w:rPr>
          <w:rFonts w:ascii="宋体" w:hAnsi="宋体" w:cs="宋体"/>
          <w:b/>
          <w:bCs/>
          <w:color w:val="auto"/>
          <w:kern w:val="0"/>
          <w:sz w:val="27"/>
          <w:szCs w:val="27"/>
          <w:highlight w:val="none"/>
          <w:shd w:val="clear" w:color="auto" w:fill="FFFFFF"/>
        </w:rPr>
      </w:pPr>
      <w:r>
        <w:rPr>
          <w:rFonts w:hint="eastAsia" w:ascii="_5b8b_4f53" w:hAnsi="_5b8b_4f53" w:cs="宋体"/>
          <w:b/>
          <w:bCs/>
          <w:color w:val="auto"/>
          <w:kern w:val="0"/>
          <w:sz w:val="27"/>
          <w:szCs w:val="27"/>
          <w:highlight w:val="none"/>
          <w:shd w:val="clear" w:color="auto" w:fill="FFFFFF"/>
        </w:rPr>
        <w:t>法定代表人身份证明书</w:t>
      </w:r>
    </w:p>
    <w:p w14:paraId="509D4D5F">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单位名称：</w:t>
      </w:r>
    </w:p>
    <w:p w14:paraId="434156C4">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rPr>
        <w:t> </w:t>
      </w:r>
    </w:p>
    <w:p w14:paraId="27ECA6D1">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地</w:t>
      </w:r>
      <w:r>
        <w:rPr>
          <w:rFonts w:ascii="_5b8b_4f53" w:hAnsi="_5b8b_4f53" w:eastAsia="_5b8b_4f53" w:cs="宋体"/>
          <w:color w:val="auto"/>
          <w:spacing w:val="8"/>
          <w:kern w:val="0"/>
          <w:sz w:val="24"/>
          <w:highlight w:val="none"/>
          <w:shd w:val="clear" w:color="auto" w:fill="FFFFFF"/>
        </w:rPr>
        <w:t>    </w:t>
      </w:r>
      <w:r>
        <w:rPr>
          <w:rFonts w:hint="eastAsia" w:ascii="_5b8b_4f53" w:hAnsi="_5b8b_4f53" w:cs="宋体"/>
          <w:color w:val="auto"/>
          <w:spacing w:val="8"/>
          <w:kern w:val="0"/>
          <w:sz w:val="24"/>
          <w:highlight w:val="none"/>
          <w:shd w:val="clear" w:color="auto" w:fill="FFFFFF"/>
        </w:rPr>
        <w:t>址：</w:t>
      </w:r>
    </w:p>
    <w:p w14:paraId="73AE0595">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rPr>
        <w:t> </w:t>
      </w:r>
    </w:p>
    <w:p w14:paraId="438AAC7B">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姓名：</w:t>
      </w:r>
      <w:r>
        <w:rPr>
          <w:rFonts w:ascii="_5b8b_4f53" w:hAnsi="_5b8b_4f53" w:eastAsia="_5b8b_4f53" w:cs="宋体"/>
          <w:color w:val="auto"/>
          <w:spacing w:val="8"/>
          <w:kern w:val="0"/>
          <w:sz w:val="24"/>
          <w:highlight w:val="none"/>
          <w:u w:val="single"/>
          <w:shd w:val="clear" w:color="auto" w:fill="FFFFFF"/>
        </w:rPr>
        <w:t xml:space="preserve">          </w:t>
      </w:r>
      <w:r>
        <w:rPr>
          <w:rFonts w:hint="eastAsia" w:ascii="_5b8b_4f53" w:hAnsi="_5b8b_4f53" w:cs="宋体"/>
          <w:color w:val="auto"/>
          <w:spacing w:val="8"/>
          <w:kern w:val="0"/>
          <w:sz w:val="24"/>
          <w:highlight w:val="none"/>
          <w:shd w:val="clear" w:color="auto" w:fill="FFFFFF"/>
        </w:rPr>
        <w:t>性别：</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shd w:val="clear" w:color="auto" w:fill="FFFFFF"/>
        </w:rPr>
        <w:t>年龄：</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shd w:val="clear" w:color="auto" w:fill="FFFFFF"/>
        </w:rPr>
        <w:t>职务：</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r>
        <w:rPr>
          <w:rFonts w:hint="eastAsia" w:ascii="_5b8b_4f53" w:hAnsi="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w:t>
      </w:r>
    </w:p>
    <w:p w14:paraId="52A13871">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系</w:t>
      </w:r>
      <w:r>
        <w:rPr>
          <w:rFonts w:ascii="_5b8b_4f53" w:hAnsi="_5b8b_4f53" w:eastAsia="_5b8b_4f53" w:cs="宋体"/>
          <w:color w:val="auto"/>
          <w:spacing w:val="8"/>
          <w:kern w:val="0"/>
          <w:sz w:val="24"/>
          <w:highlight w:val="none"/>
          <w:shd w:val="clear" w:color="auto" w:fill="FFFFFF"/>
        </w:rPr>
        <w:t xml:space="preserve"> </w:t>
      </w:r>
      <w:r>
        <w:rPr>
          <w:rFonts w:ascii="_5b8b_4f53" w:hAnsi="_5b8b_4f53" w:eastAsia="_5b8b_4f53" w:cs="宋体"/>
          <w:color w:val="auto"/>
          <w:spacing w:val="8"/>
          <w:kern w:val="0"/>
          <w:sz w:val="24"/>
          <w:highlight w:val="none"/>
          <w:u w:val="single"/>
          <w:shd w:val="clear" w:color="auto" w:fill="FFFFFF"/>
        </w:rPr>
        <w:t xml:space="preserve">                           </w:t>
      </w:r>
      <w:r>
        <w:rPr>
          <w:rFonts w:ascii="_5b8b_4f53" w:hAnsi="_5b8b_4f53" w:eastAsia="_5b8b_4f53" w:cs="宋体"/>
          <w:color w:val="auto"/>
          <w:spacing w:val="8"/>
          <w:kern w:val="0"/>
          <w:sz w:val="24"/>
          <w:highlight w:val="none"/>
          <w:shd w:val="clear" w:color="auto" w:fill="FFFFFF"/>
        </w:rPr>
        <w:t xml:space="preserve"> </w:t>
      </w:r>
      <w:r>
        <w:rPr>
          <w:rFonts w:hint="eastAsia" w:ascii="_5b8b_4f53" w:hAnsi="_5b8b_4f53" w:cs="宋体"/>
          <w:color w:val="auto"/>
          <w:spacing w:val="8"/>
          <w:kern w:val="0"/>
          <w:sz w:val="24"/>
          <w:highlight w:val="none"/>
          <w:shd w:val="clear" w:color="auto" w:fill="FFFFFF"/>
        </w:rPr>
        <w:t>的法定代表人</w:t>
      </w:r>
      <w:r>
        <w:rPr>
          <w:rFonts w:ascii="_5b8b_4f53" w:hAnsi="_5b8b_4f53" w:eastAsia="_5b8b_4f53" w:cs="宋体"/>
          <w:color w:val="auto"/>
          <w:spacing w:val="8"/>
          <w:kern w:val="0"/>
          <w:sz w:val="24"/>
          <w:highlight w:val="none"/>
          <w:shd w:val="clear" w:color="auto" w:fill="FFFFFF"/>
        </w:rPr>
        <w:t> </w:t>
      </w:r>
    </w:p>
    <w:p w14:paraId="53F8D05A">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ascii="_5b8b_4f53" w:hAnsi="_5b8b_4f53" w:eastAsia="_5b8b_4f53" w:cs="宋体"/>
          <w:color w:val="auto"/>
          <w:spacing w:val="8"/>
          <w:kern w:val="0"/>
          <w:sz w:val="24"/>
          <w:highlight w:val="none"/>
          <w:shd w:val="clear" w:color="auto" w:fill="FFFFFF"/>
        </w:rPr>
        <w:t> </w:t>
      </w:r>
    </w:p>
    <w:p w14:paraId="0D0455FC">
      <w:pPr>
        <w:widowControl/>
        <w:shd w:val="clear" w:color="auto" w:fill="FFFFFF"/>
        <w:spacing w:before="100" w:beforeAutospacing="1" w:after="100" w:afterAutospacing="1" w:line="500" w:lineRule="atLeast"/>
        <w:ind w:firstLine="512"/>
        <w:rPr>
          <w:rFonts w:ascii="宋体" w:hAnsi="宋体" w:cs="宋体"/>
          <w:color w:val="auto"/>
          <w:kern w:val="0"/>
          <w:sz w:val="27"/>
          <w:szCs w:val="27"/>
          <w:highlight w:val="none"/>
          <w:shd w:val="clear" w:color="auto" w:fill="FFFFFF"/>
        </w:rPr>
      </w:pPr>
      <w:r>
        <w:rPr>
          <w:rFonts w:hint="eastAsia" w:ascii="_5b8b_4f53" w:hAnsi="_5b8b_4f53" w:cs="宋体"/>
          <w:color w:val="auto"/>
          <w:spacing w:val="8"/>
          <w:kern w:val="0"/>
          <w:sz w:val="24"/>
          <w:highlight w:val="none"/>
          <w:shd w:val="clear" w:color="auto" w:fill="FFFFFF"/>
        </w:rPr>
        <w:t>特此证明。</w:t>
      </w:r>
    </w:p>
    <w:p w14:paraId="53968075">
      <w:pPr>
        <w:widowControl/>
        <w:shd w:val="clear" w:color="auto" w:fill="FFFFFF"/>
        <w:spacing w:before="100" w:beforeAutospacing="1" w:after="100" w:afterAutospacing="1" w:line="500" w:lineRule="atLeast"/>
        <w:ind w:firstLine="480"/>
        <w:rPr>
          <w:rFonts w:ascii="宋体" w:hAnsi="宋体" w:cs="宋体"/>
          <w:color w:val="auto"/>
          <w:kern w:val="0"/>
          <w:sz w:val="27"/>
          <w:szCs w:val="27"/>
          <w:highlight w:val="none"/>
          <w:shd w:val="clear" w:color="auto" w:fill="FFFFFF"/>
        </w:rPr>
      </w:pPr>
      <w:r>
        <w:rPr>
          <w:rFonts w:ascii="_5b8b_4f53" w:hAnsi="_5b8b_4f53" w:eastAsia="_5b8b_4f53" w:cs="宋体"/>
          <w:color w:val="auto"/>
          <w:kern w:val="0"/>
          <w:szCs w:val="28"/>
          <w:highlight w:val="none"/>
          <w:shd w:val="clear" w:color="auto" w:fill="FFFFFF"/>
        </w:rPr>
        <w:t> </w:t>
      </w:r>
    </w:p>
    <w:p w14:paraId="146B5048">
      <w:pPr>
        <w:shd w:val="clear" w:color="auto" w:fill="FFFFFF"/>
        <w:snapToGrid w:val="0"/>
        <w:spacing w:after="50"/>
        <w:ind w:firstLine="480"/>
        <w:jc w:val="right"/>
        <w:rPr>
          <w:rFonts w:ascii="宋体" w:hAnsi="宋体" w:cs="宋体"/>
          <w:color w:val="auto"/>
          <w:sz w:val="24"/>
          <w:highlight w:val="none"/>
          <w:shd w:val="clear" w:color="auto" w:fill="FFFFFF"/>
        </w:rPr>
      </w:pPr>
      <w:r>
        <w:rPr>
          <w:rFonts w:ascii="_5b8b_4f53" w:hAnsi="_5b8b_4f53" w:eastAsia="_5b8b_4f53" w:cs="宋体"/>
          <w:color w:val="auto"/>
          <w:kern w:val="0"/>
          <w:szCs w:val="28"/>
          <w:highlight w:val="none"/>
          <w:shd w:val="clear" w:color="auto" w:fill="FFFFFF"/>
        </w:rPr>
        <w:t> </w:t>
      </w:r>
      <w:r>
        <w:rPr>
          <w:rFonts w:hint="eastAsia" w:ascii="宋体" w:hAnsi="宋体" w:cs="宋体"/>
          <w:color w:val="auto"/>
          <w:sz w:val="24"/>
          <w:highlight w:val="none"/>
          <w:shd w:val="clear" w:color="auto" w:fill="FFFFFF"/>
        </w:rPr>
        <w:t xml:space="preserve">                                              </w:t>
      </w:r>
    </w:p>
    <w:p w14:paraId="6F1229AF">
      <w:pPr>
        <w:shd w:val="clear" w:color="auto" w:fill="FFFFFF"/>
        <w:snapToGrid w:val="0"/>
        <w:spacing w:after="50"/>
        <w:jc w:val="center"/>
        <w:rPr>
          <w:rFonts w:ascii="宋体" w:hAnsi="宋体" w:cs="宋体"/>
          <w:color w:val="auto"/>
          <w:sz w:val="24"/>
          <w:szCs w:val="20"/>
          <w:highlight w:val="none"/>
          <w:shd w:val="clear" w:color="auto" w:fill="FFFFFF"/>
        </w:rPr>
      </w:pPr>
      <w:r>
        <w:rPr>
          <w:rFonts w:hint="eastAsia" w:ascii="宋体" w:hAnsi="宋体" w:cs="宋体"/>
          <w:color w:val="auto"/>
          <w:sz w:val="24"/>
          <w:highlight w:val="none"/>
        </w:rPr>
        <w:t xml:space="preserve">                                             </w:t>
      </w:r>
      <w:r>
        <w:rPr>
          <w:rFonts w:hint="eastAsia" w:ascii="宋体" w:hAnsi="宋体" w:cs="宋体"/>
          <w:color w:val="auto"/>
          <w:sz w:val="24"/>
          <w:highlight w:val="none"/>
          <w:shd w:val="clear" w:color="auto" w:fill="FFFFFF"/>
          <w:lang w:val="en-US" w:eastAsia="zh-CN"/>
        </w:rPr>
        <w:t>投标人</w:t>
      </w:r>
      <w:r>
        <w:rPr>
          <w:rFonts w:hint="eastAsia" w:ascii="宋体" w:hAnsi="宋体" w:cs="宋体"/>
          <w:color w:val="auto"/>
          <w:sz w:val="24"/>
          <w:highlight w:val="none"/>
          <w:shd w:val="clear" w:color="auto" w:fill="FFFFFF"/>
        </w:rPr>
        <w:t>名称（电子签章/公章）：</w:t>
      </w:r>
    </w:p>
    <w:p w14:paraId="215F6CD7">
      <w:pPr>
        <w:shd w:val="clear" w:color="auto" w:fill="FFFFFF"/>
        <w:snapToGrid w:val="0"/>
        <w:spacing w:after="50"/>
        <w:jc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w:t>
      </w:r>
    </w:p>
    <w:p w14:paraId="11E5C199">
      <w:pPr>
        <w:shd w:val="clear" w:color="auto" w:fill="FFFFFF"/>
        <w:snapToGrid w:val="0"/>
        <w:spacing w:after="5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年    月    日</w:t>
      </w:r>
    </w:p>
    <w:p w14:paraId="73216FFC">
      <w:pPr>
        <w:widowControl/>
        <w:shd w:val="clear" w:color="auto" w:fill="FFFFFF"/>
        <w:spacing w:before="100" w:beforeAutospacing="1" w:after="100" w:afterAutospacing="1" w:line="500" w:lineRule="atLeast"/>
        <w:ind w:firstLine="482"/>
        <w:jc w:val="center"/>
        <w:rPr>
          <w:rFonts w:ascii="宋体" w:hAnsi="宋体" w:cs="宋体"/>
          <w:b/>
          <w:bCs/>
          <w:color w:val="auto"/>
          <w:kern w:val="0"/>
          <w:sz w:val="24"/>
          <w:highlight w:val="none"/>
          <w:shd w:val="clear" w:color="auto" w:fill="FFFFFF"/>
        </w:rPr>
      </w:pPr>
    </w:p>
    <w:p w14:paraId="29B38AD6">
      <w:pPr>
        <w:widowControl/>
        <w:shd w:val="clear" w:color="auto" w:fill="FFFFFF"/>
        <w:spacing w:before="100" w:beforeAutospacing="1" w:after="100" w:afterAutospacing="1" w:line="500" w:lineRule="atLeast"/>
        <w:ind w:firstLine="482"/>
        <w:jc w:val="center"/>
        <w:rPr>
          <w:rFonts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rPr>
        <w:t>注：法定代表人本人参加投标时无须提供授权，但须提供身份证双面复印件。</w:t>
      </w:r>
    </w:p>
    <w:p w14:paraId="76F8091C">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ind w:firstLine="64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9CBF04F">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宋体" w:hAnsi="宋体" w:cs="宋体"/>
          <w:b/>
          <w:color w:val="auto"/>
          <w:sz w:val="24"/>
          <w:highlight w:val="none"/>
        </w:rPr>
      </w:pPr>
      <w:r>
        <w:rPr>
          <w:rFonts w:hint="eastAsia" w:ascii="宋体" w:hAnsi="宋体" w:cs="宋体"/>
          <w:b/>
          <w:color w:val="auto"/>
          <w:kern w:val="0"/>
          <w:sz w:val="32"/>
          <w:szCs w:val="32"/>
          <w:highlight w:val="none"/>
        </w:rPr>
        <w:t>三、投标人基本情况（如企业简介，经营状况、财务状况、专业能力，企业荣誉，企业资质，拥有相关认证情况等等）</w:t>
      </w:r>
    </w:p>
    <w:p w14:paraId="38E53DE4">
      <w:pPr>
        <w:snapToGrid w:val="0"/>
        <w:spacing w:line="460" w:lineRule="exact"/>
        <w:ind w:firstLine="643"/>
        <w:jc w:val="center"/>
        <w:rPr>
          <w:rFonts w:hint="eastAsia" w:ascii="宋体" w:hAnsi="宋体" w:cs="宋体"/>
          <w:b/>
          <w:color w:val="auto"/>
          <w:sz w:val="32"/>
          <w:szCs w:val="32"/>
          <w:highlight w:val="none"/>
        </w:rPr>
      </w:pPr>
    </w:p>
    <w:p w14:paraId="57BF79A5">
      <w:pPr>
        <w:snapToGrid w:val="0"/>
        <w:spacing w:line="460" w:lineRule="exact"/>
        <w:ind w:firstLine="643"/>
        <w:jc w:val="center"/>
        <w:rPr>
          <w:rFonts w:ascii="宋体" w:hAnsi="宋体" w:cs="宋体"/>
          <w:b/>
          <w:color w:val="auto"/>
          <w:sz w:val="32"/>
          <w:szCs w:val="32"/>
          <w:highlight w:val="none"/>
        </w:rPr>
      </w:pPr>
      <w:r>
        <w:rPr>
          <w:rFonts w:hint="eastAsia" w:ascii="宋体" w:hAnsi="宋体" w:cs="宋体"/>
          <w:b/>
          <w:color w:val="auto"/>
          <w:sz w:val="32"/>
          <w:szCs w:val="32"/>
          <w:highlight w:val="none"/>
        </w:rPr>
        <w:t>基本格式表</w:t>
      </w:r>
    </w:p>
    <w:p w14:paraId="41F2A9D8">
      <w:pPr>
        <w:snapToGrid w:val="0"/>
        <w:spacing w:line="460" w:lineRule="exact"/>
        <w:ind w:firstLine="643"/>
        <w:jc w:val="center"/>
        <w:rPr>
          <w:rFonts w:ascii="宋体" w:hAnsi="宋体" w:cs="宋体"/>
          <w:b/>
          <w:color w:val="auto"/>
          <w:sz w:val="30"/>
          <w:szCs w:val="30"/>
          <w:highlight w:val="none"/>
        </w:rPr>
      </w:pPr>
      <w:r>
        <w:rPr>
          <w:rFonts w:hint="eastAsia" w:ascii="宋体" w:hAnsi="宋体" w:cs="宋体"/>
          <w:b/>
          <w:color w:val="auto"/>
          <w:sz w:val="32"/>
          <w:szCs w:val="32"/>
          <w:highlight w:val="none"/>
        </w:rPr>
        <w:t>（可根据需要自行扩展相关内容）</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14:paraId="032D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0EC414A3">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（一）一般情况</w:t>
            </w:r>
          </w:p>
        </w:tc>
      </w:tr>
      <w:tr w14:paraId="1C02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3337EB4A">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公司名称</w:t>
            </w:r>
          </w:p>
        </w:tc>
        <w:tc>
          <w:tcPr>
            <w:tcW w:w="6809" w:type="dxa"/>
            <w:gridSpan w:val="7"/>
            <w:tcBorders>
              <w:top w:val="single" w:color="auto" w:sz="4" w:space="0"/>
              <w:left w:val="single" w:color="auto" w:sz="4" w:space="0"/>
              <w:bottom w:val="single" w:color="auto" w:sz="4" w:space="0"/>
              <w:right w:val="single" w:color="auto" w:sz="4" w:space="0"/>
            </w:tcBorders>
          </w:tcPr>
          <w:p w14:paraId="5C59F26B">
            <w:pPr>
              <w:widowControl/>
              <w:spacing w:line="500" w:lineRule="exact"/>
              <w:ind w:firstLine="482"/>
              <w:jc w:val="center"/>
              <w:rPr>
                <w:rFonts w:ascii="宋体" w:hAnsi="宋体" w:cs="宋体"/>
                <w:b/>
                <w:color w:val="auto"/>
                <w:sz w:val="24"/>
                <w:highlight w:val="none"/>
              </w:rPr>
            </w:pPr>
          </w:p>
        </w:tc>
      </w:tr>
      <w:tr w14:paraId="0483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71FDDAB3">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公司地址</w:t>
            </w:r>
          </w:p>
        </w:tc>
        <w:tc>
          <w:tcPr>
            <w:tcW w:w="6809" w:type="dxa"/>
            <w:gridSpan w:val="7"/>
            <w:tcBorders>
              <w:top w:val="single" w:color="auto" w:sz="4" w:space="0"/>
              <w:left w:val="single" w:color="auto" w:sz="4" w:space="0"/>
              <w:bottom w:val="single" w:color="auto" w:sz="4" w:space="0"/>
              <w:right w:val="single" w:color="auto" w:sz="4" w:space="0"/>
            </w:tcBorders>
          </w:tcPr>
          <w:p w14:paraId="37B9F9FE">
            <w:pPr>
              <w:widowControl/>
              <w:spacing w:line="500" w:lineRule="exact"/>
              <w:ind w:firstLine="482"/>
              <w:jc w:val="center"/>
              <w:rPr>
                <w:rFonts w:ascii="宋体" w:hAnsi="宋体" w:cs="宋体"/>
                <w:b/>
                <w:color w:val="auto"/>
                <w:sz w:val="24"/>
                <w:highlight w:val="none"/>
              </w:rPr>
            </w:pPr>
          </w:p>
        </w:tc>
      </w:tr>
      <w:tr w14:paraId="404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6D39C31B">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公司成立时间</w:t>
            </w:r>
          </w:p>
        </w:tc>
        <w:tc>
          <w:tcPr>
            <w:tcW w:w="6809" w:type="dxa"/>
            <w:gridSpan w:val="7"/>
            <w:tcBorders>
              <w:top w:val="single" w:color="auto" w:sz="4" w:space="0"/>
              <w:left w:val="single" w:color="auto" w:sz="4" w:space="0"/>
              <w:bottom w:val="single" w:color="auto" w:sz="4" w:space="0"/>
              <w:right w:val="single" w:color="auto" w:sz="4" w:space="0"/>
            </w:tcBorders>
          </w:tcPr>
          <w:p w14:paraId="348F0A41">
            <w:pPr>
              <w:widowControl/>
              <w:spacing w:line="500" w:lineRule="exact"/>
              <w:ind w:firstLine="482"/>
              <w:jc w:val="center"/>
              <w:rPr>
                <w:rFonts w:ascii="宋体" w:hAnsi="宋体" w:cs="宋体"/>
                <w:b/>
                <w:color w:val="auto"/>
                <w:sz w:val="24"/>
                <w:highlight w:val="none"/>
              </w:rPr>
            </w:pPr>
          </w:p>
        </w:tc>
      </w:tr>
      <w:tr w14:paraId="42A3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7F791ED4">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6809" w:type="dxa"/>
            <w:gridSpan w:val="7"/>
            <w:tcBorders>
              <w:top w:val="single" w:color="auto" w:sz="4" w:space="0"/>
              <w:left w:val="single" w:color="auto" w:sz="4" w:space="0"/>
              <w:bottom w:val="single" w:color="auto" w:sz="4" w:space="0"/>
              <w:right w:val="single" w:color="auto" w:sz="4" w:space="0"/>
            </w:tcBorders>
          </w:tcPr>
          <w:p w14:paraId="64D9C0FB">
            <w:pPr>
              <w:widowControl/>
              <w:spacing w:line="500" w:lineRule="exact"/>
              <w:ind w:firstLine="482"/>
              <w:jc w:val="center"/>
              <w:rPr>
                <w:rFonts w:ascii="宋体" w:hAnsi="宋体" w:cs="宋体"/>
                <w:b/>
                <w:color w:val="auto"/>
                <w:sz w:val="24"/>
                <w:highlight w:val="none"/>
              </w:rPr>
            </w:pPr>
          </w:p>
        </w:tc>
      </w:tr>
      <w:tr w14:paraId="226C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73767529">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6809" w:type="dxa"/>
            <w:gridSpan w:val="7"/>
            <w:tcBorders>
              <w:top w:val="single" w:color="auto" w:sz="4" w:space="0"/>
              <w:left w:val="single" w:color="auto" w:sz="4" w:space="0"/>
              <w:bottom w:val="single" w:color="auto" w:sz="4" w:space="0"/>
              <w:right w:val="single" w:color="auto" w:sz="4" w:space="0"/>
            </w:tcBorders>
          </w:tcPr>
          <w:p w14:paraId="30EBACBE">
            <w:pPr>
              <w:widowControl/>
              <w:spacing w:line="500" w:lineRule="exact"/>
              <w:ind w:firstLine="482"/>
              <w:jc w:val="center"/>
              <w:rPr>
                <w:rFonts w:ascii="宋体" w:hAnsi="宋体" w:cs="宋体"/>
                <w:b/>
                <w:color w:val="auto"/>
                <w:sz w:val="24"/>
                <w:highlight w:val="none"/>
              </w:rPr>
            </w:pPr>
          </w:p>
        </w:tc>
      </w:tr>
      <w:tr w14:paraId="435C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74BA9E61">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公司主业</w:t>
            </w:r>
          </w:p>
        </w:tc>
        <w:tc>
          <w:tcPr>
            <w:tcW w:w="6809" w:type="dxa"/>
            <w:gridSpan w:val="7"/>
            <w:tcBorders>
              <w:top w:val="single" w:color="auto" w:sz="4" w:space="0"/>
              <w:left w:val="single" w:color="auto" w:sz="4" w:space="0"/>
              <w:bottom w:val="single" w:color="auto" w:sz="4" w:space="0"/>
              <w:right w:val="single" w:color="auto" w:sz="4" w:space="0"/>
            </w:tcBorders>
          </w:tcPr>
          <w:p w14:paraId="063F3A28">
            <w:pPr>
              <w:widowControl/>
              <w:spacing w:line="500" w:lineRule="exact"/>
              <w:ind w:firstLine="482"/>
              <w:jc w:val="center"/>
              <w:rPr>
                <w:rFonts w:ascii="宋体" w:hAnsi="宋体" w:cs="宋体"/>
                <w:b/>
                <w:color w:val="auto"/>
                <w:sz w:val="24"/>
                <w:highlight w:val="none"/>
              </w:rPr>
            </w:pPr>
          </w:p>
        </w:tc>
      </w:tr>
      <w:tr w14:paraId="04E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39F2FB5F">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业务范围</w:t>
            </w:r>
          </w:p>
        </w:tc>
        <w:tc>
          <w:tcPr>
            <w:tcW w:w="6809" w:type="dxa"/>
            <w:gridSpan w:val="7"/>
            <w:tcBorders>
              <w:top w:val="single" w:color="auto" w:sz="4" w:space="0"/>
              <w:left w:val="single" w:color="auto" w:sz="4" w:space="0"/>
              <w:bottom w:val="single" w:color="auto" w:sz="4" w:space="0"/>
              <w:right w:val="single" w:color="auto" w:sz="4" w:space="0"/>
            </w:tcBorders>
          </w:tcPr>
          <w:p w14:paraId="7AA1E685">
            <w:pPr>
              <w:widowControl/>
              <w:spacing w:line="500" w:lineRule="exact"/>
              <w:ind w:firstLine="482"/>
              <w:jc w:val="center"/>
              <w:rPr>
                <w:rFonts w:ascii="宋体" w:hAnsi="宋体" w:cs="宋体"/>
                <w:b/>
                <w:color w:val="auto"/>
                <w:sz w:val="24"/>
                <w:highlight w:val="none"/>
              </w:rPr>
            </w:pPr>
          </w:p>
        </w:tc>
      </w:tr>
      <w:tr w14:paraId="3AEB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14:paraId="489CC82C">
            <w:pPr>
              <w:widowControl/>
              <w:spacing w:line="500" w:lineRule="exact"/>
              <w:jc w:val="center"/>
              <w:rPr>
                <w:rFonts w:ascii="宋体" w:hAnsi="宋体" w:cs="宋体"/>
                <w:b/>
                <w:color w:val="auto"/>
                <w:sz w:val="24"/>
                <w:highlight w:val="none"/>
              </w:rPr>
            </w:pPr>
            <w:r>
              <w:rPr>
                <w:rFonts w:hint="eastAsia" w:ascii="宋体" w:hAnsi="宋体" w:cs="宋体"/>
                <w:color w:val="auto"/>
                <w:sz w:val="24"/>
                <w:highlight w:val="none"/>
              </w:rPr>
              <w:t>典型项目实例</w:t>
            </w:r>
          </w:p>
        </w:tc>
        <w:tc>
          <w:tcPr>
            <w:tcW w:w="6809" w:type="dxa"/>
            <w:gridSpan w:val="7"/>
            <w:tcBorders>
              <w:top w:val="single" w:color="auto" w:sz="4" w:space="0"/>
              <w:left w:val="single" w:color="auto" w:sz="4" w:space="0"/>
              <w:bottom w:val="single" w:color="auto" w:sz="4" w:space="0"/>
              <w:right w:val="single" w:color="auto" w:sz="4" w:space="0"/>
            </w:tcBorders>
          </w:tcPr>
          <w:p w14:paraId="7C491D44">
            <w:pPr>
              <w:widowControl/>
              <w:spacing w:line="500" w:lineRule="exact"/>
              <w:ind w:firstLine="482"/>
              <w:jc w:val="center"/>
              <w:rPr>
                <w:rFonts w:ascii="宋体" w:hAnsi="宋体" w:cs="宋体"/>
                <w:b/>
                <w:color w:val="auto"/>
                <w:sz w:val="24"/>
                <w:highlight w:val="none"/>
              </w:rPr>
            </w:pPr>
          </w:p>
        </w:tc>
      </w:tr>
      <w:tr w14:paraId="6839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65A3A9D1">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（二）公司的组织结构简图</w:t>
            </w:r>
          </w:p>
        </w:tc>
      </w:tr>
      <w:tr w14:paraId="3C23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tcPr>
          <w:p w14:paraId="5B3F0208">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 xml:space="preserve"> </w:t>
            </w:r>
          </w:p>
        </w:tc>
        <w:tc>
          <w:tcPr>
            <w:tcW w:w="6809" w:type="dxa"/>
            <w:gridSpan w:val="7"/>
            <w:tcBorders>
              <w:top w:val="single" w:color="auto" w:sz="4" w:space="0"/>
              <w:left w:val="single" w:color="auto" w:sz="4" w:space="0"/>
              <w:bottom w:val="single" w:color="auto" w:sz="4" w:space="0"/>
              <w:right w:val="single" w:color="auto" w:sz="4" w:space="0"/>
            </w:tcBorders>
          </w:tcPr>
          <w:p w14:paraId="55D6B017">
            <w:pPr>
              <w:widowControl/>
              <w:spacing w:line="500" w:lineRule="exact"/>
              <w:ind w:firstLine="482"/>
              <w:jc w:val="center"/>
              <w:rPr>
                <w:rFonts w:ascii="宋体" w:hAnsi="宋体" w:cs="宋体"/>
                <w:b/>
                <w:color w:val="auto"/>
                <w:sz w:val="24"/>
                <w:highlight w:val="none"/>
              </w:rPr>
            </w:pPr>
          </w:p>
        </w:tc>
      </w:tr>
      <w:tr w14:paraId="232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42D0FB82">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（三）拥有的相关资质</w:t>
            </w:r>
          </w:p>
        </w:tc>
      </w:tr>
      <w:tr w14:paraId="448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F6E6576">
            <w:pPr>
              <w:widowControl/>
              <w:spacing w:line="500" w:lineRule="exact"/>
              <w:jc w:val="center"/>
              <w:rPr>
                <w:rFonts w:ascii="宋体" w:hAnsi="宋体" w:cs="宋体"/>
                <w:color w:val="auto"/>
                <w:sz w:val="24"/>
                <w:highlight w:val="none"/>
              </w:rPr>
            </w:pPr>
            <w:r>
              <w:rPr>
                <w:rFonts w:hint="eastAsia" w:ascii="宋体" w:hAnsi="宋体" w:cs="宋体"/>
                <w:bCs/>
                <w:color w:val="auto"/>
                <w:sz w:val="24"/>
                <w:highlight w:val="none"/>
              </w:rPr>
              <w:t>资质名称</w:t>
            </w:r>
          </w:p>
        </w:tc>
        <w:tc>
          <w:tcPr>
            <w:tcW w:w="2601" w:type="dxa"/>
            <w:tcBorders>
              <w:top w:val="single" w:color="auto" w:sz="4" w:space="0"/>
              <w:left w:val="single" w:color="auto" w:sz="4" w:space="0"/>
              <w:bottom w:val="single" w:color="auto" w:sz="4" w:space="0"/>
              <w:right w:val="single" w:color="auto" w:sz="4" w:space="0"/>
            </w:tcBorders>
          </w:tcPr>
          <w:p w14:paraId="3E125CC4">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5C905F3B">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获得时间</w:t>
            </w:r>
          </w:p>
        </w:tc>
      </w:tr>
      <w:tr w14:paraId="4DDD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6B65463">
            <w:pPr>
              <w:widowControl/>
              <w:spacing w:line="500" w:lineRule="exact"/>
              <w:ind w:firstLine="482"/>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11471FA0">
            <w:pPr>
              <w:widowControl/>
              <w:spacing w:line="500" w:lineRule="exact"/>
              <w:ind w:firstLine="482"/>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627A0BED">
            <w:pPr>
              <w:widowControl/>
              <w:spacing w:line="500" w:lineRule="exact"/>
              <w:ind w:firstLine="482"/>
              <w:jc w:val="center"/>
              <w:rPr>
                <w:rFonts w:ascii="宋体" w:hAnsi="宋体" w:cs="宋体"/>
                <w:b/>
                <w:color w:val="auto"/>
                <w:sz w:val="24"/>
                <w:highlight w:val="none"/>
              </w:rPr>
            </w:pPr>
          </w:p>
        </w:tc>
      </w:tr>
      <w:tr w14:paraId="486A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AAD47DE">
            <w:pPr>
              <w:widowControl/>
              <w:spacing w:line="500" w:lineRule="exact"/>
              <w:ind w:firstLine="482"/>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482828F2">
            <w:pPr>
              <w:widowControl/>
              <w:spacing w:line="500" w:lineRule="exact"/>
              <w:ind w:firstLine="482"/>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25DC22A7">
            <w:pPr>
              <w:widowControl/>
              <w:spacing w:line="500" w:lineRule="exact"/>
              <w:ind w:firstLine="482"/>
              <w:jc w:val="center"/>
              <w:rPr>
                <w:rFonts w:ascii="宋体" w:hAnsi="宋体" w:cs="宋体"/>
                <w:b/>
                <w:color w:val="auto"/>
                <w:sz w:val="24"/>
                <w:highlight w:val="none"/>
              </w:rPr>
            </w:pPr>
          </w:p>
        </w:tc>
      </w:tr>
      <w:tr w14:paraId="07AD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74DC90C">
            <w:pPr>
              <w:widowControl/>
              <w:spacing w:line="500" w:lineRule="exact"/>
              <w:ind w:firstLine="482"/>
              <w:jc w:val="center"/>
              <w:rPr>
                <w:rFonts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341C7FE0">
            <w:pPr>
              <w:widowControl/>
              <w:spacing w:line="500" w:lineRule="exact"/>
              <w:ind w:firstLine="482"/>
              <w:jc w:val="center"/>
              <w:rPr>
                <w:rFonts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F833EC4">
            <w:pPr>
              <w:widowControl/>
              <w:spacing w:line="500" w:lineRule="exact"/>
              <w:ind w:firstLine="482"/>
              <w:jc w:val="center"/>
              <w:rPr>
                <w:rFonts w:ascii="宋体" w:hAnsi="宋体" w:cs="宋体"/>
                <w:b/>
                <w:color w:val="auto"/>
                <w:sz w:val="24"/>
                <w:highlight w:val="none"/>
              </w:rPr>
            </w:pPr>
          </w:p>
        </w:tc>
      </w:tr>
      <w:tr w14:paraId="66E4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B04CA7C">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（四）拥有的相关认证</w:t>
            </w:r>
          </w:p>
        </w:tc>
      </w:tr>
      <w:tr w14:paraId="616C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FC09818">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认证名称</w:t>
            </w:r>
          </w:p>
        </w:tc>
        <w:tc>
          <w:tcPr>
            <w:tcW w:w="2601" w:type="dxa"/>
            <w:tcBorders>
              <w:top w:val="single" w:color="auto" w:sz="4" w:space="0"/>
              <w:left w:val="single" w:color="auto" w:sz="4" w:space="0"/>
              <w:bottom w:val="single" w:color="auto" w:sz="4" w:space="0"/>
              <w:right w:val="single" w:color="auto" w:sz="4" w:space="0"/>
            </w:tcBorders>
          </w:tcPr>
          <w:p w14:paraId="6BDA8D11">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60BE4D81">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获得时间</w:t>
            </w:r>
          </w:p>
        </w:tc>
      </w:tr>
      <w:tr w14:paraId="0FE3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9EE3171">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503A6CCF">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2B42415">
            <w:pPr>
              <w:widowControl/>
              <w:spacing w:line="500" w:lineRule="exact"/>
              <w:jc w:val="center"/>
              <w:rPr>
                <w:rFonts w:ascii="宋体" w:hAnsi="宋体" w:cs="宋体"/>
                <w:color w:val="auto"/>
                <w:sz w:val="24"/>
                <w:highlight w:val="none"/>
              </w:rPr>
            </w:pPr>
          </w:p>
        </w:tc>
      </w:tr>
      <w:tr w14:paraId="64AA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C691585">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7DD8902E">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22C6DB4">
            <w:pPr>
              <w:widowControl/>
              <w:spacing w:line="500" w:lineRule="exact"/>
              <w:jc w:val="center"/>
              <w:rPr>
                <w:rFonts w:ascii="宋体" w:hAnsi="宋体" w:cs="宋体"/>
                <w:color w:val="auto"/>
                <w:sz w:val="24"/>
                <w:highlight w:val="none"/>
              </w:rPr>
            </w:pPr>
          </w:p>
        </w:tc>
      </w:tr>
      <w:tr w14:paraId="6BCE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F637134">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53C72DE7">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624E7312">
            <w:pPr>
              <w:widowControl/>
              <w:spacing w:line="500" w:lineRule="exact"/>
              <w:jc w:val="center"/>
              <w:rPr>
                <w:rFonts w:ascii="宋体" w:hAnsi="宋体" w:cs="宋体"/>
                <w:color w:val="auto"/>
                <w:sz w:val="24"/>
                <w:highlight w:val="none"/>
              </w:rPr>
            </w:pPr>
          </w:p>
        </w:tc>
      </w:tr>
      <w:tr w14:paraId="7481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2F0F878A">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rPr>
              <w:t>（五）曾获得的荣誉</w:t>
            </w:r>
          </w:p>
        </w:tc>
      </w:tr>
      <w:tr w14:paraId="03E0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6B6DE32">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荣誉名称</w:t>
            </w:r>
          </w:p>
        </w:tc>
        <w:tc>
          <w:tcPr>
            <w:tcW w:w="2601" w:type="dxa"/>
            <w:tcBorders>
              <w:top w:val="single" w:color="auto" w:sz="4" w:space="0"/>
              <w:left w:val="single" w:color="auto" w:sz="4" w:space="0"/>
              <w:bottom w:val="single" w:color="auto" w:sz="4" w:space="0"/>
              <w:right w:val="single" w:color="auto" w:sz="4" w:space="0"/>
            </w:tcBorders>
          </w:tcPr>
          <w:p w14:paraId="01605EEE">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tcPr>
          <w:p w14:paraId="12F1843C">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获得时间</w:t>
            </w:r>
          </w:p>
        </w:tc>
      </w:tr>
      <w:tr w14:paraId="00C5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82A9BF1">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07A46214">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4EE09D4F">
            <w:pPr>
              <w:widowControl/>
              <w:spacing w:line="500" w:lineRule="exact"/>
              <w:jc w:val="center"/>
              <w:rPr>
                <w:rFonts w:ascii="宋体" w:hAnsi="宋体" w:cs="宋体"/>
                <w:color w:val="auto"/>
                <w:sz w:val="24"/>
                <w:highlight w:val="none"/>
              </w:rPr>
            </w:pPr>
          </w:p>
        </w:tc>
      </w:tr>
      <w:tr w14:paraId="7FE8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5409DCE">
            <w:pPr>
              <w:widowControl/>
              <w:spacing w:line="500" w:lineRule="exact"/>
              <w:jc w:val="center"/>
              <w:rPr>
                <w:rFonts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tcPr>
          <w:p w14:paraId="746D27C8">
            <w:pPr>
              <w:widowControl/>
              <w:spacing w:line="500" w:lineRule="exact"/>
              <w:jc w:val="center"/>
              <w:rPr>
                <w:rFonts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tcPr>
          <w:p w14:paraId="590D6C48">
            <w:pPr>
              <w:widowControl/>
              <w:spacing w:line="500" w:lineRule="exact"/>
              <w:jc w:val="center"/>
              <w:rPr>
                <w:rFonts w:ascii="宋体" w:hAnsi="宋体" w:cs="宋体"/>
                <w:color w:val="auto"/>
                <w:sz w:val="24"/>
                <w:highlight w:val="none"/>
              </w:rPr>
            </w:pPr>
          </w:p>
        </w:tc>
      </w:tr>
      <w:tr w14:paraId="0BEC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80B92F0">
            <w:pPr>
              <w:widowControl/>
              <w:spacing w:line="500" w:lineRule="exact"/>
              <w:ind w:firstLine="482"/>
              <w:jc w:val="center"/>
              <w:rPr>
                <w:rFonts w:ascii="宋体" w:hAnsi="宋体" w:cs="宋体"/>
                <w:color w:val="auto"/>
                <w:sz w:val="24"/>
                <w:highlight w:val="none"/>
              </w:rPr>
            </w:pPr>
            <w:r>
              <w:rPr>
                <w:rFonts w:hint="eastAsia" w:ascii="宋体" w:hAnsi="宋体" w:cs="宋体"/>
                <w:b/>
                <w:color w:val="auto"/>
                <w:sz w:val="24"/>
                <w:highlight w:val="none"/>
              </w:rPr>
              <w:t>（六）企业优势描述及需要说明的其他情况</w:t>
            </w:r>
          </w:p>
        </w:tc>
      </w:tr>
      <w:tr w14:paraId="159E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6679BA02">
            <w:pPr>
              <w:widowControl/>
              <w:spacing w:line="500" w:lineRule="exact"/>
              <w:ind w:firstLine="482"/>
              <w:rPr>
                <w:rFonts w:ascii="宋体" w:hAnsi="宋体" w:cs="宋体"/>
                <w:b/>
                <w:color w:val="auto"/>
                <w:sz w:val="24"/>
                <w:highlight w:val="none"/>
              </w:rPr>
            </w:pPr>
            <w:r>
              <w:rPr>
                <w:rFonts w:hint="eastAsia" w:ascii="宋体" w:hAnsi="宋体" w:cs="宋体"/>
                <w:b/>
                <w:color w:val="auto"/>
                <w:sz w:val="24"/>
                <w:highlight w:val="none"/>
              </w:rPr>
              <w:t xml:space="preserve"> </w:t>
            </w:r>
          </w:p>
          <w:p w14:paraId="27EC2C4A">
            <w:pPr>
              <w:widowControl/>
              <w:spacing w:line="500" w:lineRule="exact"/>
              <w:ind w:firstLine="482"/>
              <w:rPr>
                <w:rFonts w:ascii="宋体" w:hAnsi="宋体" w:cs="宋体"/>
                <w:b/>
                <w:color w:val="auto"/>
                <w:sz w:val="24"/>
                <w:highlight w:val="none"/>
              </w:rPr>
            </w:pPr>
          </w:p>
          <w:p w14:paraId="5BDCD5E8">
            <w:pPr>
              <w:widowControl/>
              <w:spacing w:line="500" w:lineRule="exact"/>
              <w:ind w:firstLine="482"/>
              <w:rPr>
                <w:rFonts w:ascii="宋体" w:hAnsi="宋体" w:cs="宋体"/>
                <w:b/>
                <w:color w:val="auto"/>
                <w:sz w:val="24"/>
                <w:highlight w:val="none"/>
              </w:rPr>
            </w:pPr>
          </w:p>
        </w:tc>
      </w:tr>
      <w:tr w14:paraId="5CE5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4CDF5D61">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（七）与本企业法定代表人为同一人的单位情况</w:t>
            </w:r>
          </w:p>
        </w:tc>
      </w:tr>
      <w:tr w14:paraId="32A9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D06BBD3">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企业名称</w:t>
            </w:r>
          </w:p>
        </w:tc>
        <w:tc>
          <w:tcPr>
            <w:tcW w:w="2748" w:type="dxa"/>
            <w:gridSpan w:val="3"/>
            <w:tcBorders>
              <w:top w:val="single" w:color="auto" w:sz="4" w:space="0"/>
              <w:left w:val="single" w:color="auto" w:sz="4" w:space="0"/>
              <w:bottom w:val="single" w:color="auto" w:sz="4" w:space="0"/>
              <w:right w:val="single" w:color="auto" w:sz="4" w:space="0"/>
            </w:tcBorders>
          </w:tcPr>
          <w:p w14:paraId="7FF6F8FD">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471" w:type="dxa"/>
            <w:tcBorders>
              <w:top w:val="single" w:color="auto" w:sz="4" w:space="0"/>
              <w:left w:val="single" w:color="auto" w:sz="4" w:space="0"/>
              <w:bottom w:val="single" w:color="auto" w:sz="4" w:space="0"/>
              <w:right w:val="single" w:color="auto" w:sz="4" w:space="0"/>
            </w:tcBorders>
          </w:tcPr>
          <w:p w14:paraId="6FEC2055">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法定代表人</w:t>
            </w:r>
          </w:p>
        </w:tc>
      </w:tr>
      <w:tr w14:paraId="5DFC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1A51D3E">
            <w:pPr>
              <w:widowControl/>
              <w:spacing w:line="500" w:lineRule="exact"/>
              <w:ind w:firstLine="482"/>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3BE1D608">
            <w:pPr>
              <w:widowControl/>
              <w:spacing w:line="500" w:lineRule="exact"/>
              <w:ind w:firstLine="482"/>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F885009">
            <w:pPr>
              <w:widowControl/>
              <w:spacing w:line="500" w:lineRule="exact"/>
              <w:ind w:firstLine="482"/>
              <w:jc w:val="center"/>
              <w:rPr>
                <w:rFonts w:ascii="宋体" w:hAnsi="宋体" w:cs="宋体"/>
                <w:b/>
                <w:color w:val="auto"/>
                <w:sz w:val="24"/>
                <w:highlight w:val="none"/>
              </w:rPr>
            </w:pPr>
          </w:p>
        </w:tc>
      </w:tr>
      <w:tr w14:paraId="2BFE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5D6985E5">
            <w:pPr>
              <w:widowControl/>
              <w:spacing w:line="500" w:lineRule="exact"/>
              <w:ind w:firstLine="482"/>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1123452D">
            <w:pPr>
              <w:widowControl/>
              <w:spacing w:line="500" w:lineRule="exact"/>
              <w:ind w:firstLine="482"/>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A0A3714">
            <w:pPr>
              <w:widowControl/>
              <w:spacing w:line="500" w:lineRule="exact"/>
              <w:ind w:firstLine="482"/>
              <w:jc w:val="center"/>
              <w:rPr>
                <w:rFonts w:ascii="宋体" w:hAnsi="宋体" w:cs="宋体"/>
                <w:b/>
                <w:color w:val="auto"/>
                <w:sz w:val="24"/>
                <w:highlight w:val="none"/>
              </w:rPr>
            </w:pPr>
          </w:p>
        </w:tc>
      </w:tr>
      <w:tr w14:paraId="16D8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6A80F77B">
            <w:pPr>
              <w:widowControl/>
              <w:spacing w:line="500" w:lineRule="exact"/>
              <w:ind w:firstLine="482"/>
              <w:jc w:val="center"/>
              <w:rPr>
                <w:rFonts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tcPr>
          <w:p w14:paraId="4D9D20B8">
            <w:pPr>
              <w:widowControl/>
              <w:spacing w:line="500" w:lineRule="exact"/>
              <w:ind w:firstLine="482"/>
              <w:jc w:val="center"/>
              <w:rPr>
                <w:rFonts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51E499E4">
            <w:pPr>
              <w:widowControl/>
              <w:spacing w:line="500" w:lineRule="exact"/>
              <w:ind w:firstLine="482"/>
              <w:jc w:val="center"/>
              <w:rPr>
                <w:rFonts w:ascii="宋体" w:hAnsi="宋体" w:cs="宋体"/>
                <w:b/>
                <w:color w:val="auto"/>
                <w:sz w:val="24"/>
                <w:highlight w:val="none"/>
              </w:rPr>
            </w:pPr>
          </w:p>
        </w:tc>
      </w:tr>
      <w:tr w14:paraId="7AA0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687278CA">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（八）与本企业存在直接控股关系的单位情况</w:t>
            </w:r>
          </w:p>
        </w:tc>
      </w:tr>
      <w:tr w14:paraId="3874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F392AFE">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tcPr>
          <w:p w14:paraId="6C1E3596">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tcPr>
          <w:p w14:paraId="702C140A">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5F1F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2A295162">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36B2FFD2">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5AF48581">
            <w:pPr>
              <w:widowControl/>
              <w:spacing w:line="500" w:lineRule="exact"/>
              <w:ind w:firstLine="482"/>
              <w:jc w:val="center"/>
              <w:rPr>
                <w:rFonts w:ascii="宋体" w:hAnsi="宋体" w:cs="宋体"/>
                <w:b/>
                <w:color w:val="auto"/>
                <w:sz w:val="24"/>
                <w:highlight w:val="none"/>
              </w:rPr>
            </w:pPr>
          </w:p>
        </w:tc>
      </w:tr>
      <w:tr w14:paraId="26399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37B1AD30">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3FE356CE">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7E935FE9">
            <w:pPr>
              <w:widowControl/>
              <w:spacing w:line="500" w:lineRule="exact"/>
              <w:ind w:firstLine="482"/>
              <w:jc w:val="center"/>
              <w:rPr>
                <w:rFonts w:ascii="宋体" w:hAnsi="宋体" w:cs="宋体"/>
                <w:b/>
                <w:color w:val="auto"/>
                <w:sz w:val="24"/>
                <w:highlight w:val="none"/>
              </w:rPr>
            </w:pPr>
          </w:p>
        </w:tc>
      </w:tr>
      <w:tr w14:paraId="0B2C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FFFB1AC">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（九）与本企业存在管理关系的单位情况</w:t>
            </w:r>
          </w:p>
        </w:tc>
      </w:tr>
      <w:tr w14:paraId="72F9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38C49FC9">
            <w:pPr>
              <w:widowControl/>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tcPr>
          <w:p w14:paraId="5A945107">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tcPr>
          <w:p w14:paraId="02E5C60E">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0881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10CEB670">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7CFCE471">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53D551F9">
            <w:pPr>
              <w:widowControl/>
              <w:spacing w:line="500" w:lineRule="exact"/>
              <w:ind w:firstLine="482"/>
              <w:jc w:val="center"/>
              <w:rPr>
                <w:rFonts w:ascii="宋体" w:hAnsi="宋体" w:cs="宋体"/>
                <w:b/>
                <w:color w:val="auto"/>
                <w:sz w:val="24"/>
                <w:highlight w:val="none"/>
              </w:rPr>
            </w:pPr>
          </w:p>
        </w:tc>
      </w:tr>
      <w:tr w14:paraId="52B3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062B6708">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3C29ECAD">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676B5293">
            <w:pPr>
              <w:widowControl/>
              <w:spacing w:line="500" w:lineRule="exact"/>
              <w:ind w:firstLine="482"/>
              <w:jc w:val="center"/>
              <w:rPr>
                <w:rFonts w:ascii="宋体" w:hAnsi="宋体" w:cs="宋体"/>
                <w:b/>
                <w:color w:val="auto"/>
                <w:sz w:val="24"/>
                <w:highlight w:val="none"/>
              </w:rPr>
            </w:pPr>
          </w:p>
        </w:tc>
      </w:tr>
      <w:tr w14:paraId="1796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14:paraId="4455DBC1">
            <w:pPr>
              <w:widowControl/>
              <w:spacing w:line="500" w:lineRule="exact"/>
              <w:ind w:firstLine="482"/>
              <w:jc w:val="center"/>
              <w:rPr>
                <w:rFonts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tcPr>
          <w:p w14:paraId="328783EF">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5BDCF4D4">
            <w:pPr>
              <w:widowControl/>
              <w:spacing w:line="500" w:lineRule="exact"/>
              <w:ind w:firstLine="482"/>
              <w:jc w:val="center"/>
              <w:rPr>
                <w:rFonts w:ascii="宋体" w:hAnsi="宋体" w:cs="宋体"/>
                <w:b/>
                <w:color w:val="auto"/>
                <w:sz w:val="24"/>
                <w:highlight w:val="none"/>
              </w:rPr>
            </w:pPr>
          </w:p>
        </w:tc>
      </w:tr>
      <w:tr w14:paraId="4FA4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5F3EB0FC">
            <w:pPr>
              <w:widowControl/>
              <w:spacing w:line="420" w:lineRule="exact"/>
              <w:ind w:firstLine="482"/>
              <w:jc w:val="left"/>
              <w:rPr>
                <w:rFonts w:ascii="宋体" w:hAnsi="宋体" w:cs="宋体"/>
                <w:b/>
                <w:color w:val="auto"/>
                <w:sz w:val="24"/>
                <w:highlight w:val="none"/>
              </w:rPr>
            </w:pPr>
            <w:r>
              <w:rPr>
                <w:rFonts w:hint="eastAsia" w:ascii="宋体" w:hAnsi="宋体" w:cs="宋体"/>
                <w:b/>
                <w:color w:val="auto"/>
                <w:sz w:val="24"/>
                <w:highlight w:val="none"/>
              </w:rPr>
              <w:t>说明：根据《中华人民共和国政府采购法实施条例》第十八条规定，单位负责人为同一人或存在直接控股、管理关系的不同供应商（即存在本表七、八、九项情形），不得参加同一合同项下的政府采购活动。若存在以上情形的，均作无效投标处理。</w:t>
            </w:r>
          </w:p>
          <w:p w14:paraId="04635374">
            <w:pPr>
              <w:widowControl/>
              <w:spacing w:line="420" w:lineRule="exact"/>
              <w:ind w:firstLine="562"/>
              <w:jc w:val="left"/>
              <w:rPr>
                <w:rFonts w:ascii="宋体" w:hAnsi="宋体" w:cs="宋体"/>
                <w:b/>
                <w:color w:val="auto"/>
                <w:sz w:val="28"/>
                <w:szCs w:val="28"/>
                <w:highlight w:val="none"/>
              </w:rPr>
            </w:pPr>
          </w:p>
          <w:p w14:paraId="2BC5EAD5">
            <w:pPr>
              <w:widowControl/>
              <w:spacing w:line="420" w:lineRule="exact"/>
              <w:ind w:firstLine="562"/>
              <w:jc w:val="left"/>
              <w:rPr>
                <w:rFonts w:ascii="宋体" w:hAnsi="宋体" w:cs="宋体"/>
                <w:b/>
                <w:color w:val="auto"/>
                <w:sz w:val="28"/>
                <w:szCs w:val="28"/>
                <w:highlight w:val="none"/>
              </w:rPr>
            </w:pPr>
            <w:r>
              <w:rPr>
                <w:rFonts w:hint="eastAsia" w:ascii="宋体" w:hAnsi="宋体" w:cs="宋体"/>
                <w:b/>
                <w:color w:val="auto"/>
                <w:sz w:val="28"/>
                <w:szCs w:val="28"/>
                <w:highlight w:val="none"/>
              </w:rPr>
              <w:t>企业承诺：我单位在参加</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项目的投标中，</w:t>
            </w:r>
            <w:r>
              <w:rPr>
                <w:rFonts w:hint="eastAsia" w:ascii="宋体" w:hAnsi="宋体" w:cs="宋体"/>
                <w:b/>
                <w:color w:val="auto"/>
                <w:sz w:val="28"/>
                <w:szCs w:val="28"/>
                <w:highlight w:val="none"/>
                <w:lang w:eastAsia="zh-CN"/>
              </w:rPr>
              <w:t>若</w:t>
            </w:r>
            <w:r>
              <w:rPr>
                <w:rFonts w:hint="eastAsia" w:ascii="宋体" w:hAnsi="宋体" w:cs="宋体"/>
                <w:b/>
                <w:color w:val="auto"/>
                <w:sz w:val="28"/>
                <w:szCs w:val="28"/>
                <w:highlight w:val="none"/>
              </w:rPr>
              <w:t>存在上述情形，同意作为无效投标处理。</w:t>
            </w:r>
          </w:p>
          <w:p w14:paraId="76901BDD">
            <w:pPr>
              <w:widowControl/>
              <w:spacing w:line="420" w:lineRule="exact"/>
              <w:ind w:firstLine="482"/>
              <w:jc w:val="left"/>
              <w:rPr>
                <w:rFonts w:ascii="宋体" w:hAnsi="宋体" w:cs="宋体"/>
                <w:b/>
                <w:color w:val="auto"/>
                <w:sz w:val="24"/>
                <w:highlight w:val="none"/>
              </w:rPr>
            </w:pPr>
          </w:p>
        </w:tc>
      </w:tr>
      <w:tr w14:paraId="44F1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vAlign w:val="center"/>
          </w:tcPr>
          <w:p w14:paraId="7F2C1189">
            <w:pPr>
              <w:pStyle w:val="154"/>
              <w:widowControl w:val="0"/>
              <w:snapToGrid w:val="0"/>
              <w:spacing w:line="276" w:lineRule="auto"/>
              <w:ind w:firstLine="482"/>
              <w:jc w:val="center"/>
              <w:rPr>
                <w:rFonts w:hint="default"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2324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vAlign w:val="center"/>
          </w:tcPr>
          <w:p w14:paraId="6F519C08">
            <w:pPr>
              <w:pStyle w:val="154"/>
              <w:widowControl w:val="0"/>
              <w:snapToGrid w:val="0"/>
              <w:spacing w:line="276" w:lineRule="auto"/>
              <w:jc w:val="center"/>
              <w:rPr>
                <w:rFonts w:hint="default" w:hAnsi="宋体" w:cs="Calibri"/>
                <w:bCs/>
                <w:color w:val="auto"/>
                <w:sz w:val="24"/>
                <w:highlight w:val="none"/>
              </w:rPr>
            </w:pPr>
            <w:r>
              <w:rPr>
                <w:rFonts w:hAnsi="宋体" w:cs="Calibri"/>
                <w:bCs/>
                <w:color w:val="auto"/>
                <w:sz w:val="24"/>
                <w:highlight w:val="none"/>
              </w:rPr>
              <w:t>利害关系情形</w:t>
            </w:r>
          </w:p>
        </w:tc>
        <w:tc>
          <w:tcPr>
            <w:tcW w:w="2921" w:type="dxa"/>
            <w:gridSpan w:val="3"/>
            <w:tcBorders>
              <w:top w:val="single" w:color="auto" w:sz="4" w:space="0"/>
              <w:left w:val="single" w:color="auto" w:sz="4" w:space="0"/>
              <w:bottom w:val="single" w:color="auto" w:sz="4" w:space="0"/>
              <w:right w:val="single" w:color="auto" w:sz="4" w:space="0"/>
            </w:tcBorders>
            <w:vAlign w:val="center"/>
          </w:tcPr>
          <w:p w14:paraId="608AEF71">
            <w:pPr>
              <w:pStyle w:val="154"/>
              <w:widowControl w:val="0"/>
              <w:snapToGrid w:val="0"/>
              <w:spacing w:line="276" w:lineRule="auto"/>
              <w:jc w:val="center"/>
              <w:rPr>
                <w:rFonts w:hint="default" w:hAnsi="宋体" w:cs="Calibri"/>
                <w:bCs/>
                <w:color w:val="auto"/>
                <w:sz w:val="24"/>
                <w:highlight w:val="none"/>
              </w:rPr>
            </w:pPr>
            <w:r>
              <w:rPr>
                <w:rFonts w:hAnsi="宋体" w:cs="Calibri"/>
                <w:bCs/>
                <w:color w:val="auto"/>
                <w:sz w:val="24"/>
                <w:highlight w:val="none"/>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tcPr>
          <w:p w14:paraId="38063883">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7D13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361FB688">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tcPr>
          <w:p w14:paraId="077F115D">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7B8A5ED">
            <w:pPr>
              <w:widowControl/>
              <w:spacing w:line="500" w:lineRule="exact"/>
              <w:ind w:firstLine="482"/>
              <w:jc w:val="center"/>
              <w:rPr>
                <w:rFonts w:ascii="宋体" w:hAnsi="宋体" w:cs="宋体"/>
                <w:b/>
                <w:color w:val="auto"/>
                <w:sz w:val="24"/>
                <w:highlight w:val="none"/>
              </w:rPr>
            </w:pPr>
          </w:p>
        </w:tc>
      </w:tr>
      <w:tr w14:paraId="4202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34A8BEB0">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tcPr>
          <w:p w14:paraId="104B9AAF">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18571457">
            <w:pPr>
              <w:widowControl/>
              <w:spacing w:line="500" w:lineRule="exact"/>
              <w:ind w:firstLine="482"/>
              <w:jc w:val="center"/>
              <w:rPr>
                <w:rFonts w:ascii="宋体" w:hAnsi="宋体" w:cs="宋体"/>
                <w:b/>
                <w:color w:val="auto"/>
                <w:sz w:val="24"/>
                <w:highlight w:val="none"/>
              </w:rPr>
            </w:pPr>
          </w:p>
        </w:tc>
      </w:tr>
      <w:tr w14:paraId="159D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72428810">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tcPr>
          <w:p w14:paraId="047FE6A0">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4F4A511">
            <w:pPr>
              <w:widowControl/>
              <w:spacing w:line="500" w:lineRule="exact"/>
              <w:ind w:firstLine="482"/>
              <w:jc w:val="center"/>
              <w:rPr>
                <w:rFonts w:ascii="宋体" w:hAnsi="宋体" w:cs="宋体"/>
                <w:b/>
                <w:color w:val="auto"/>
                <w:sz w:val="24"/>
                <w:highlight w:val="none"/>
              </w:rPr>
            </w:pPr>
          </w:p>
        </w:tc>
      </w:tr>
      <w:tr w14:paraId="20D7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52B17145">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tcPr>
          <w:p w14:paraId="3A56414D">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2A894920">
            <w:pPr>
              <w:widowControl/>
              <w:spacing w:line="500" w:lineRule="exact"/>
              <w:ind w:firstLine="482"/>
              <w:jc w:val="center"/>
              <w:rPr>
                <w:rFonts w:ascii="宋体" w:hAnsi="宋体" w:cs="宋体"/>
                <w:b/>
                <w:color w:val="auto"/>
                <w:sz w:val="24"/>
                <w:highlight w:val="none"/>
              </w:rPr>
            </w:pPr>
          </w:p>
        </w:tc>
      </w:tr>
      <w:tr w14:paraId="08F2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6DC7E921">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tcPr>
          <w:p w14:paraId="00BF089A">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1F5D56A1">
            <w:pPr>
              <w:widowControl/>
              <w:spacing w:line="500" w:lineRule="exact"/>
              <w:ind w:firstLine="482"/>
              <w:jc w:val="center"/>
              <w:rPr>
                <w:rFonts w:ascii="宋体" w:hAnsi="宋体" w:cs="宋体"/>
                <w:b/>
                <w:color w:val="auto"/>
                <w:sz w:val="24"/>
                <w:highlight w:val="none"/>
              </w:rPr>
            </w:pPr>
          </w:p>
        </w:tc>
      </w:tr>
      <w:tr w14:paraId="7319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6D5FFA44">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tcPr>
          <w:p w14:paraId="75110350">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0E415633">
            <w:pPr>
              <w:widowControl/>
              <w:spacing w:line="500" w:lineRule="exact"/>
              <w:ind w:firstLine="482"/>
              <w:jc w:val="center"/>
              <w:rPr>
                <w:rFonts w:ascii="宋体" w:hAnsi="宋体" w:cs="宋体"/>
                <w:b/>
                <w:color w:val="auto"/>
                <w:sz w:val="24"/>
                <w:highlight w:val="none"/>
              </w:rPr>
            </w:pPr>
          </w:p>
        </w:tc>
      </w:tr>
      <w:tr w14:paraId="6B66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0970B7CD">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tcPr>
          <w:p w14:paraId="4BC9EDAF">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2BCA12E4">
            <w:pPr>
              <w:widowControl/>
              <w:spacing w:line="500" w:lineRule="exact"/>
              <w:ind w:firstLine="482"/>
              <w:jc w:val="center"/>
              <w:rPr>
                <w:rFonts w:ascii="宋体" w:hAnsi="宋体" w:cs="宋体"/>
                <w:b/>
                <w:color w:val="auto"/>
                <w:sz w:val="24"/>
                <w:highlight w:val="none"/>
              </w:rPr>
            </w:pPr>
          </w:p>
        </w:tc>
      </w:tr>
      <w:tr w14:paraId="24E7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14:paraId="0DADAD72">
            <w:pPr>
              <w:pStyle w:val="154"/>
              <w:widowControl w:val="0"/>
              <w:snapToGrid w:val="0"/>
              <w:spacing w:line="276" w:lineRule="auto"/>
              <w:rPr>
                <w:rFonts w:hint="default"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tcPr>
          <w:p w14:paraId="5ABE3051">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6D4BCA02">
            <w:pPr>
              <w:widowControl/>
              <w:spacing w:line="500" w:lineRule="exact"/>
              <w:ind w:firstLine="482"/>
              <w:jc w:val="center"/>
              <w:rPr>
                <w:rFonts w:ascii="宋体" w:hAnsi="宋体" w:cs="宋体"/>
                <w:b/>
                <w:color w:val="auto"/>
                <w:sz w:val="24"/>
                <w:highlight w:val="none"/>
              </w:rPr>
            </w:pPr>
          </w:p>
        </w:tc>
      </w:tr>
      <w:tr w14:paraId="0927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14:paraId="26411508">
            <w:pPr>
              <w:widowControl/>
              <w:spacing w:line="5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（十一）</w:t>
            </w:r>
            <w:r>
              <w:rPr>
                <w:rFonts w:hint="eastAsia" w:hAnsi="宋体" w:cs="宋体"/>
                <w:b/>
                <w:color w:val="auto"/>
                <w:sz w:val="24"/>
                <w:highlight w:val="none"/>
              </w:rPr>
              <w:t>企业与采购人之间存在利害关系情况</w:t>
            </w:r>
          </w:p>
        </w:tc>
      </w:tr>
      <w:tr w14:paraId="3244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75EC5E6B">
            <w:pPr>
              <w:pStyle w:val="154"/>
              <w:widowControl w:val="0"/>
              <w:snapToGrid w:val="0"/>
              <w:spacing w:line="276" w:lineRule="auto"/>
              <w:jc w:val="center"/>
              <w:rPr>
                <w:rFonts w:hint="default" w:hAnsi="宋体" w:cs="Calibri"/>
                <w:color w:val="auto"/>
                <w:kern w:val="0"/>
                <w:sz w:val="24"/>
                <w:szCs w:val="24"/>
                <w:highlight w:val="none"/>
              </w:rPr>
            </w:pPr>
            <w:r>
              <w:rPr>
                <w:rFonts w:hAnsi="宋体" w:cs="Calibri"/>
                <w:color w:val="auto"/>
                <w:kern w:val="0"/>
                <w:sz w:val="24"/>
                <w:szCs w:val="24"/>
                <w:highlight w:val="none"/>
              </w:rPr>
              <w:t>利害关系情形</w:t>
            </w:r>
          </w:p>
        </w:tc>
        <w:tc>
          <w:tcPr>
            <w:tcW w:w="3432" w:type="dxa"/>
            <w:gridSpan w:val="4"/>
            <w:tcBorders>
              <w:top w:val="single" w:color="auto" w:sz="4" w:space="0"/>
              <w:left w:val="single" w:color="auto" w:sz="4" w:space="0"/>
              <w:bottom w:val="single" w:color="auto" w:sz="4" w:space="0"/>
              <w:right w:val="single" w:color="auto" w:sz="4" w:space="0"/>
            </w:tcBorders>
          </w:tcPr>
          <w:p w14:paraId="1ADD3E25">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是否存在</w:t>
            </w:r>
          </w:p>
        </w:tc>
        <w:tc>
          <w:tcPr>
            <w:tcW w:w="1512" w:type="dxa"/>
            <w:gridSpan w:val="2"/>
            <w:tcBorders>
              <w:top w:val="single" w:color="auto" w:sz="4" w:space="0"/>
              <w:left w:val="single" w:color="auto" w:sz="4" w:space="0"/>
              <w:bottom w:val="single" w:color="auto" w:sz="4" w:space="0"/>
              <w:right w:val="single" w:color="auto" w:sz="4" w:space="0"/>
            </w:tcBorders>
          </w:tcPr>
          <w:p w14:paraId="192D2DD5">
            <w:pPr>
              <w:widowControl/>
              <w:spacing w:line="500" w:lineRule="exact"/>
              <w:jc w:val="center"/>
              <w:rPr>
                <w:rFonts w:ascii="宋体" w:hAnsi="宋体" w:cs="宋体"/>
                <w:color w:val="auto"/>
                <w:sz w:val="24"/>
                <w:highlight w:val="none"/>
              </w:rPr>
            </w:pPr>
            <w:r>
              <w:rPr>
                <w:rFonts w:hint="eastAsia" w:ascii="宋体" w:hAnsi="宋体" w:cs="宋体"/>
                <w:color w:val="auto"/>
                <w:sz w:val="24"/>
                <w:highlight w:val="none"/>
              </w:rPr>
              <w:t>关系说明</w:t>
            </w:r>
          </w:p>
        </w:tc>
      </w:tr>
      <w:tr w14:paraId="60F2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3BB82FB6">
            <w:pPr>
              <w:pStyle w:val="154"/>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tcPr>
          <w:p w14:paraId="04538AE9">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7786F347">
            <w:pPr>
              <w:widowControl/>
              <w:spacing w:line="500" w:lineRule="exact"/>
              <w:ind w:firstLine="482"/>
              <w:jc w:val="center"/>
              <w:rPr>
                <w:rFonts w:ascii="宋体" w:hAnsi="宋体" w:cs="宋体"/>
                <w:b/>
                <w:color w:val="auto"/>
                <w:sz w:val="24"/>
                <w:highlight w:val="none"/>
              </w:rPr>
            </w:pPr>
          </w:p>
        </w:tc>
      </w:tr>
      <w:tr w14:paraId="3F15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6675867D">
            <w:pPr>
              <w:pStyle w:val="154"/>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B.行政隶属关系</w:t>
            </w:r>
          </w:p>
        </w:tc>
        <w:tc>
          <w:tcPr>
            <w:tcW w:w="3432" w:type="dxa"/>
            <w:gridSpan w:val="4"/>
            <w:tcBorders>
              <w:top w:val="single" w:color="auto" w:sz="4" w:space="0"/>
              <w:left w:val="single" w:color="auto" w:sz="4" w:space="0"/>
              <w:bottom w:val="single" w:color="auto" w:sz="4" w:space="0"/>
              <w:right w:val="single" w:color="auto" w:sz="4" w:space="0"/>
            </w:tcBorders>
          </w:tcPr>
          <w:p w14:paraId="61EC8B7D">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26008EE1">
            <w:pPr>
              <w:widowControl/>
              <w:spacing w:line="500" w:lineRule="exact"/>
              <w:ind w:firstLine="482"/>
              <w:jc w:val="center"/>
              <w:rPr>
                <w:rFonts w:ascii="宋体" w:hAnsi="宋体" w:cs="宋体"/>
                <w:b/>
                <w:color w:val="auto"/>
                <w:sz w:val="24"/>
                <w:highlight w:val="none"/>
              </w:rPr>
            </w:pPr>
          </w:p>
        </w:tc>
      </w:tr>
      <w:tr w14:paraId="374A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14:paraId="49018E4E">
            <w:pPr>
              <w:pStyle w:val="154"/>
              <w:widowControl w:val="0"/>
              <w:snapToGrid w:val="0"/>
              <w:spacing w:line="276" w:lineRule="auto"/>
              <w:jc w:val="both"/>
              <w:rPr>
                <w:rFonts w:hint="default" w:hAnsi="宋体" w:cs="Calibri"/>
                <w:color w:val="auto"/>
                <w:kern w:val="0"/>
                <w:sz w:val="24"/>
                <w:szCs w:val="24"/>
                <w:highlight w:val="none"/>
              </w:rPr>
            </w:pPr>
            <w:r>
              <w:rPr>
                <w:rFonts w:hAnsi="宋体" w:cs="Calibri"/>
                <w:color w:val="auto"/>
                <w:kern w:val="0"/>
                <w:sz w:val="24"/>
                <w:szCs w:val="24"/>
                <w:highlight w:val="none"/>
              </w:rPr>
              <w:t>C.业务指导关系</w:t>
            </w:r>
          </w:p>
        </w:tc>
        <w:tc>
          <w:tcPr>
            <w:tcW w:w="3432" w:type="dxa"/>
            <w:gridSpan w:val="4"/>
            <w:tcBorders>
              <w:top w:val="single" w:color="auto" w:sz="4" w:space="0"/>
              <w:left w:val="single" w:color="auto" w:sz="4" w:space="0"/>
              <w:bottom w:val="single" w:color="auto" w:sz="4" w:space="0"/>
              <w:right w:val="single" w:color="auto" w:sz="4" w:space="0"/>
            </w:tcBorders>
          </w:tcPr>
          <w:p w14:paraId="70D699CD">
            <w:pPr>
              <w:widowControl/>
              <w:spacing w:line="500" w:lineRule="exact"/>
              <w:ind w:firstLine="482"/>
              <w:jc w:val="center"/>
              <w:rPr>
                <w:rFonts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tcPr>
          <w:p w14:paraId="41761DF0">
            <w:pPr>
              <w:widowControl/>
              <w:spacing w:line="500" w:lineRule="exact"/>
              <w:ind w:firstLine="482"/>
              <w:jc w:val="center"/>
              <w:rPr>
                <w:rFonts w:ascii="宋体" w:hAnsi="宋体" w:cs="宋体"/>
                <w:b/>
                <w:color w:val="auto"/>
                <w:sz w:val="24"/>
                <w:highlight w:val="none"/>
              </w:rPr>
            </w:pPr>
          </w:p>
        </w:tc>
      </w:tr>
    </w:tbl>
    <w:p w14:paraId="691C51D8">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w:t>
      </w:r>
    </w:p>
    <w:p w14:paraId="101DE034">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名称（电子签章/公章）：___________________</w:t>
      </w:r>
    </w:p>
    <w:p w14:paraId="7843B810">
      <w:pPr>
        <w:snapToGrid w:val="0"/>
        <w:spacing w:line="360" w:lineRule="auto"/>
        <w:jc w:val="righ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498ECA9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A66388D">
      <w:pPr>
        <w:snapToGrid w:val="0"/>
        <w:spacing w:before="50" w:after="120" w:afterLines="50"/>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rPr>
        <w:t>四、投标人完成的同类项目业绩，提供业绩清单及合同复印件；</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2001"/>
        <w:gridCol w:w="1509"/>
        <w:gridCol w:w="1822"/>
        <w:gridCol w:w="1587"/>
        <w:gridCol w:w="1173"/>
      </w:tblGrid>
      <w:tr w14:paraId="7B14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865" w:type="dxa"/>
            <w:tcMar>
              <w:left w:w="108" w:type="dxa"/>
              <w:right w:w="108" w:type="dxa"/>
            </w:tcMar>
            <w:vAlign w:val="center"/>
          </w:tcPr>
          <w:p w14:paraId="3D6E6F1A">
            <w:pPr>
              <w:widowControl/>
              <w:spacing w:before="100" w:beforeAutospacing="1" w:after="100" w:afterAutospacing="1" w:line="360" w:lineRule="atLeast"/>
              <w:jc w:val="center"/>
              <w:rPr>
                <w:rFonts w:ascii="宋体" w:hAnsi="宋体" w:cs="宋体"/>
                <w:color w:val="auto"/>
                <w:sz w:val="24"/>
                <w:highlight w:val="none"/>
              </w:rPr>
            </w:pPr>
            <w:r>
              <w:rPr>
                <w:rFonts w:hint="eastAsia" w:cs="宋体"/>
                <w:color w:val="auto"/>
                <w:sz w:val="24"/>
                <w:highlight w:val="none"/>
              </w:rPr>
              <w:t>序号</w:t>
            </w:r>
          </w:p>
        </w:tc>
        <w:tc>
          <w:tcPr>
            <w:tcW w:w="2001" w:type="dxa"/>
            <w:tcMar>
              <w:left w:w="108" w:type="dxa"/>
              <w:right w:w="108" w:type="dxa"/>
            </w:tcMar>
            <w:vAlign w:val="center"/>
          </w:tcPr>
          <w:p w14:paraId="3789EB0F">
            <w:pPr>
              <w:widowControl/>
              <w:spacing w:before="100" w:beforeAutospacing="1" w:after="100" w:afterAutospacing="1" w:line="360" w:lineRule="atLeast"/>
              <w:jc w:val="center"/>
              <w:rPr>
                <w:rFonts w:ascii="宋体" w:hAnsi="宋体" w:cs="宋体"/>
                <w:color w:val="auto"/>
                <w:sz w:val="27"/>
                <w:szCs w:val="27"/>
                <w:highlight w:val="none"/>
              </w:rPr>
            </w:pPr>
            <w:r>
              <w:rPr>
                <w:rFonts w:hint="eastAsia" w:ascii="宋体" w:hAnsi="宋体" w:cs="宋体"/>
                <w:color w:val="auto"/>
                <w:sz w:val="24"/>
                <w:highlight w:val="none"/>
              </w:rPr>
              <w:t>项目名称</w:t>
            </w:r>
          </w:p>
        </w:tc>
        <w:tc>
          <w:tcPr>
            <w:tcW w:w="1509" w:type="dxa"/>
            <w:tcMar>
              <w:left w:w="108" w:type="dxa"/>
              <w:right w:w="108" w:type="dxa"/>
            </w:tcMar>
            <w:vAlign w:val="center"/>
          </w:tcPr>
          <w:p w14:paraId="13BA21C3">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合同金额</w:t>
            </w:r>
          </w:p>
        </w:tc>
        <w:tc>
          <w:tcPr>
            <w:tcW w:w="1822" w:type="dxa"/>
            <w:tcMar>
              <w:left w:w="108" w:type="dxa"/>
              <w:right w:w="108" w:type="dxa"/>
            </w:tcMar>
            <w:vAlign w:val="center"/>
          </w:tcPr>
          <w:p w14:paraId="5671D4DD">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完成时间</w:t>
            </w:r>
          </w:p>
        </w:tc>
        <w:tc>
          <w:tcPr>
            <w:tcW w:w="1587" w:type="dxa"/>
            <w:tcMar>
              <w:left w:w="108" w:type="dxa"/>
              <w:right w:w="108" w:type="dxa"/>
            </w:tcMar>
            <w:vAlign w:val="center"/>
          </w:tcPr>
          <w:p w14:paraId="1391E93D">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业主名称及联系方式</w:t>
            </w:r>
          </w:p>
        </w:tc>
        <w:tc>
          <w:tcPr>
            <w:tcW w:w="1173" w:type="dxa"/>
            <w:tcMar>
              <w:left w:w="108" w:type="dxa"/>
              <w:right w:w="108" w:type="dxa"/>
            </w:tcMar>
            <w:vAlign w:val="center"/>
          </w:tcPr>
          <w:p w14:paraId="5C1E1473">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r>
      <w:tr w14:paraId="0239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tcMar>
              <w:left w:w="108" w:type="dxa"/>
              <w:right w:w="108" w:type="dxa"/>
            </w:tcMar>
            <w:vAlign w:val="center"/>
          </w:tcPr>
          <w:p w14:paraId="73163A64">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1</w:t>
            </w:r>
          </w:p>
        </w:tc>
        <w:tc>
          <w:tcPr>
            <w:tcW w:w="2001" w:type="dxa"/>
            <w:tcMar>
              <w:left w:w="108" w:type="dxa"/>
              <w:right w:w="108" w:type="dxa"/>
            </w:tcMar>
            <w:vAlign w:val="center"/>
          </w:tcPr>
          <w:p w14:paraId="6DF14B5A">
            <w:pPr>
              <w:widowControl/>
              <w:spacing w:before="100" w:beforeAutospacing="1" w:after="100" w:afterAutospacing="1" w:line="360" w:lineRule="atLeast"/>
              <w:jc w:val="center"/>
              <w:rPr>
                <w:rFonts w:ascii="宋体" w:hAnsi="宋体" w:cs="宋体"/>
                <w:color w:val="auto"/>
                <w:sz w:val="24"/>
                <w:highlight w:val="none"/>
              </w:rPr>
            </w:pPr>
          </w:p>
        </w:tc>
        <w:tc>
          <w:tcPr>
            <w:tcW w:w="1509" w:type="dxa"/>
            <w:tcMar>
              <w:left w:w="108" w:type="dxa"/>
              <w:right w:w="108" w:type="dxa"/>
            </w:tcMar>
            <w:vAlign w:val="center"/>
          </w:tcPr>
          <w:p w14:paraId="2D861375">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822" w:type="dxa"/>
            <w:tcMar>
              <w:left w:w="108" w:type="dxa"/>
              <w:right w:w="108" w:type="dxa"/>
            </w:tcMar>
            <w:vAlign w:val="center"/>
          </w:tcPr>
          <w:p w14:paraId="250800F4">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87" w:type="dxa"/>
            <w:tcMar>
              <w:left w:w="108" w:type="dxa"/>
              <w:right w:w="108" w:type="dxa"/>
            </w:tcMar>
            <w:vAlign w:val="center"/>
          </w:tcPr>
          <w:p w14:paraId="11EA33D3">
            <w:pPr>
              <w:widowControl/>
              <w:spacing w:before="100" w:beforeAutospacing="1" w:after="100" w:afterAutospacing="1" w:line="360" w:lineRule="atLeast"/>
              <w:jc w:val="center"/>
              <w:rPr>
                <w:rFonts w:ascii="宋体" w:hAnsi="宋体" w:cs="宋体"/>
                <w:color w:val="auto"/>
                <w:sz w:val="24"/>
                <w:highlight w:val="none"/>
              </w:rPr>
            </w:pPr>
          </w:p>
        </w:tc>
        <w:tc>
          <w:tcPr>
            <w:tcW w:w="1173" w:type="dxa"/>
            <w:tcMar>
              <w:left w:w="108" w:type="dxa"/>
              <w:right w:w="108" w:type="dxa"/>
            </w:tcMar>
            <w:vAlign w:val="center"/>
          </w:tcPr>
          <w:p w14:paraId="7A3A5718">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r w14:paraId="3658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865" w:type="dxa"/>
            <w:tcMar>
              <w:left w:w="108" w:type="dxa"/>
              <w:right w:w="108" w:type="dxa"/>
            </w:tcMar>
            <w:vAlign w:val="center"/>
          </w:tcPr>
          <w:p w14:paraId="48E8A7F1">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2</w:t>
            </w:r>
          </w:p>
        </w:tc>
        <w:tc>
          <w:tcPr>
            <w:tcW w:w="2001" w:type="dxa"/>
            <w:tcMar>
              <w:left w:w="108" w:type="dxa"/>
              <w:right w:w="108" w:type="dxa"/>
            </w:tcMar>
            <w:vAlign w:val="center"/>
          </w:tcPr>
          <w:p w14:paraId="32CF1AD1">
            <w:pPr>
              <w:widowControl/>
              <w:spacing w:before="100" w:beforeAutospacing="1" w:after="100" w:afterAutospacing="1" w:line="360" w:lineRule="atLeast"/>
              <w:jc w:val="center"/>
              <w:rPr>
                <w:rFonts w:ascii="宋体" w:hAnsi="宋体" w:cs="宋体"/>
                <w:color w:val="auto"/>
                <w:sz w:val="24"/>
                <w:highlight w:val="none"/>
              </w:rPr>
            </w:pPr>
          </w:p>
        </w:tc>
        <w:tc>
          <w:tcPr>
            <w:tcW w:w="1509" w:type="dxa"/>
            <w:tcMar>
              <w:left w:w="108" w:type="dxa"/>
              <w:right w:w="108" w:type="dxa"/>
            </w:tcMar>
            <w:vAlign w:val="center"/>
          </w:tcPr>
          <w:p w14:paraId="64499255">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822" w:type="dxa"/>
            <w:tcMar>
              <w:left w:w="108" w:type="dxa"/>
              <w:right w:w="108" w:type="dxa"/>
            </w:tcMar>
            <w:vAlign w:val="center"/>
          </w:tcPr>
          <w:p w14:paraId="324FC7E0">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87" w:type="dxa"/>
            <w:tcMar>
              <w:left w:w="108" w:type="dxa"/>
              <w:right w:w="108" w:type="dxa"/>
            </w:tcMar>
            <w:vAlign w:val="center"/>
          </w:tcPr>
          <w:p w14:paraId="5412CF4A">
            <w:pPr>
              <w:widowControl/>
              <w:spacing w:before="100" w:beforeAutospacing="1" w:after="100" w:afterAutospacing="1" w:line="360" w:lineRule="atLeast"/>
              <w:jc w:val="center"/>
              <w:rPr>
                <w:rFonts w:ascii="宋体" w:hAnsi="宋体" w:cs="宋体"/>
                <w:color w:val="auto"/>
                <w:sz w:val="24"/>
                <w:highlight w:val="none"/>
              </w:rPr>
            </w:pPr>
          </w:p>
        </w:tc>
        <w:tc>
          <w:tcPr>
            <w:tcW w:w="1173" w:type="dxa"/>
            <w:tcMar>
              <w:left w:w="108" w:type="dxa"/>
              <w:right w:w="108" w:type="dxa"/>
            </w:tcMar>
            <w:vAlign w:val="center"/>
          </w:tcPr>
          <w:p w14:paraId="313EFF9A">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r w14:paraId="1806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865" w:type="dxa"/>
            <w:tcMar>
              <w:left w:w="108" w:type="dxa"/>
              <w:right w:w="108" w:type="dxa"/>
            </w:tcMar>
            <w:vAlign w:val="center"/>
          </w:tcPr>
          <w:p w14:paraId="7D92073E">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3</w:t>
            </w:r>
          </w:p>
        </w:tc>
        <w:tc>
          <w:tcPr>
            <w:tcW w:w="2001" w:type="dxa"/>
            <w:tcMar>
              <w:left w:w="108" w:type="dxa"/>
              <w:right w:w="108" w:type="dxa"/>
            </w:tcMar>
            <w:vAlign w:val="center"/>
          </w:tcPr>
          <w:p w14:paraId="0A771CEC">
            <w:pPr>
              <w:widowControl/>
              <w:spacing w:before="100" w:beforeAutospacing="1" w:after="100" w:afterAutospacing="1" w:line="360" w:lineRule="atLeast"/>
              <w:jc w:val="center"/>
              <w:rPr>
                <w:rFonts w:ascii="宋体" w:hAnsi="宋体" w:cs="宋体"/>
                <w:color w:val="auto"/>
                <w:sz w:val="24"/>
                <w:highlight w:val="none"/>
              </w:rPr>
            </w:pPr>
          </w:p>
        </w:tc>
        <w:tc>
          <w:tcPr>
            <w:tcW w:w="1509" w:type="dxa"/>
            <w:tcMar>
              <w:left w:w="108" w:type="dxa"/>
              <w:right w:w="108" w:type="dxa"/>
            </w:tcMar>
            <w:vAlign w:val="center"/>
          </w:tcPr>
          <w:p w14:paraId="1B519AC4">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822" w:type="dxa"/>
            <w:tcMar>
              <w:left w:w="108" w:type="dxa"/>
              <w:right w:w="108" w:type="dxa"/>
            </w:tcMar>
            <w:vAlign w:val="center"/>
          </w:tcPr>
          <w:p w14:paraId="53608A4E">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87" w:type="dxa"/>
            <w:tcMar>
              <w:left w:w="108" w:type="dxa"/>
              <w:right w:w="108" w:type="dxa"/>
            </w:tcMar>
            <w:vAlign w:val="center"/>
          </w:tcPr>
          <w:p w14:paraId="4C7F5FCA">
            <w:pPr>
              <w:widowControl/>
              <w:spacing w:before="100" w:beforeAutospacing="1" w:after="100" w:afterAutospacing="1" w:line="360" w:lineRule="atLeast"/>
              <w:jc w:val="center"/>
              <w:rPr>
                <w:rFonts w:ascii="宋体" w:hAnsi="宋体" w:cs="宋体"/>
                <w:color w:val="auto"/>
                <w:sz w:val="24"/>
                <w:highlight w:val="none"/>
              </w:rPr>
            </w:pPr>
          </w:p>
        </w:tc>
        <w:tc>
          <w:tcPr>
            <w:tcW w:w="1173" w:type="dxa"/>
            <w:tcMar>
              <w:left w:w="108" w:type="dxa"/>
              <w:right w:w="108" w:type="dxa"/>
            </w:tcMar>
            <w:vAlign w:val="center"/>
          </w:tcPr>
          <w:p w14:paraId="4712EF7E">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r w14:paraId="15AC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865" w:type="dxa"/>
            <w:tcMar>
              <w:left w:w="108" w:type="dxa"/>
              <w:right w:w="108" w:type="dxa"/>
            </w:tcMar>
            <w:vAlign w:val="center"/>
          </w:tcPr>
          <w:p w14:paraId="4F7D64C6">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w:t>
            </w:r>
          </w:p>
        </w:tc>
        <w:tc>
          <w:tcPr>
            <w:tcW w:w="2001" w:type="dxa"/>
            <w:tcMar>
              <w:left w:w="108" w:type="dxa"/>
              <w:right w:w="108" w:type="dxa"/>
            </w:tcMar>
            <w:vAlign w:val="center"/>
          </w:tcPr>
          <w:p w14:paraId="41A1EB62">
            <w:pPr>
              <w:widowControl/>
              <w:spacing w:before="100" w:beforeAutospacing="1" w:after="100" w:afterAutospacing="1" w:line="360" w:lineRule="atLeast"/>
              <w:jc w:val="center"/>
              <w:rPr>
                <w:rFonts w:ascii="宋体" w:hAnsi="宋体" w:cs="宋体"/>
                <w:color w:val="auto"/>
                <w:sz w:val="24"/>
                <w:highlight w:val="none"/>
              </w:rPr>
            </w:pPr>
          </w:p>
        </w:tc>
        <w:tc>
          <w:tcPr>
            <w:tcW w:w="1509" w:type="dxa"/>
            <w:tcMar>
              <w:left w:w="108" w:type="dxa"/>
              <w:right w:w="108" w:type="dxa"/>
            </w:tcMar>
            <w:vAlign w:val="center"/>
          </w:tcPr>
          <w:p w14:paraId="6BCD95AD">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822" w:type="dxa"/>
            <w:tcMar>
              <w:left w:w="108" w:type="dxa"/>
              <w:right w:w="108" w:type="dxa"/>
            </w:tcMar>
            <w:vAlign w:val="center"/>
          </w:tcPr>
          <w:p w14:paraId="07256297">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c>
          <w:tcPr>
            <w:tcW w:w="1587" w:type="dxa"/>
            <w:tcMar>
              <w:left w:w="108" w:type="dxa"/>
              <w:right w:w="108" w:type="dxa"/>
            </w:tcMar>
            <w:vAlign w:val="center"/>
          </w:tcPr>
          <w:p w14:paraId="799DE5EA">
            <w:pPr>
              <w:widowControl/>
              <w:spacing w:before="100" w:beforeAutospacing="1" w:after="100" w:afterAutospacing="1" w:line="360" w:lineRule="atLeast"/>
              <w:jc w:val="center"/>
              <w:rPr>
                <w:rFonts w:ascii="宋体" w:hAnsi="宋体" w:cs="宋体"/>
                <w:color w:val="auto"/>
                <w:sz w:val="24"/>
                <w:highlight w:val="none"/>
              </w:rPr>
            </w:pPr>
          </w:p>
        </w:tc>
        <w:tc>
          <w:tcPr>
            <w:tcW w:w="1173" w:type="dxa"/>
            <w:tcMar>
              <w:left w:w="108" w:type="dxa"/>
              <w:right w:w="108" w:type="dxa"/>
            </w:tcMar>
            <w:vAlign w:val="center"/>
          </w:tcPr>
          <w:p w14:paraId="7C777A2F">
            <w:pPr>
              <w:widowControl/>
              <w:spacing w:before="100" w:beforeAutospacing="1" w:after="100" w:afterAutospacing="1" w:line="360" w:lineRule="atLeast"/>
              <w:jc w:val="center"/>
              <w:rPr>
                <w:rFonts w:ascii="宋体" w:hAnsi="宋体" w:cs="宋体"/>
                <w:color w:val="auto"/>
                <w:sz w:val="24"/>
                <w:highlight w:val="none"/>
              </w:rPr>
            </w:pPr>
            <w:r>
              <w:rPr>
                <w:rFonts w:hint="eastAsia" w:ascii="宋体" w:hAnsi="宋体" w:cs="宋体"/>
                <w:color w:val="auto"/>
                <w:sz w:val="24"/>
                <w:highlight w:val="none"/>
              </w:rPr>
              <w:t> </w:t>
            </w:r>
          </w:p>
        </w:tc>
      </w:tr>
    </w:tbl>
    <w:p w14:paraId="44B3B15F">
      <w:pPr>
        <w:widowControl/>
        <w:shd w:val="clear" w:color="auto" w:fill="FFFFFF"/>
        <w:spacing w:before="100" w:beforeAutospacing="1" w:after="100" w:afterAutospacing="1" w:line="360" w:lineRule="atLeast"/>
        <w:ind w:firstLine="240" w:firstLineChars="100"/>
        <w:rPr>
          <w:rFonts w:ascii="宋体" w:hAnsi="宋体" w:cs="Arial"/>
          <w:b/>
          <w:color w:val="auto"/>
          <w:sz w:val="24"/>
          <w:highlight w:val="none"/>
        </w:rPr>
      </w:pPr>
      <w:r>
        <w:rPr>
          <w:rFonts w:hint="eastAsia" w:ascii="宋体" w:hAnsi="宋体" w:cs="宋体"/>
          <w:color w:val="auto"/>
          <w:kern w:val="0"/>
          <w:sz w:val="24"/>
          <w:highlight w:val="none"/>
          <w:shd w:val="clear" w:color="auto" w:fill="FFFFFF"/>
        </w:rPr>
        <w:t>注：合同复印件附后。</w:t>
      </w:r>
      <w:r>
        <w:rPr>
          <w:rFonts w:hint="eastAsia" w:ascii="宋体" w:hAnsi="宋体" w:cs="Arial"/>
          <w:b/>
          <w:color w:val="auto"/>
          <w:sz w:val="24"/>
          <w:highlight w:val="none"/>
        </w:rPr>
        <w:t>此表格式供参考，也可按需要自行制作。</w:t>
      </w:r>
    </w:p>
    <w:p w14:paraId="77873303">
      <w:pPr>
        <w:pStyle w:val="38"/>
        <w:snapToGrid w:val="0"/>
        <w:spacing w:before="152" w:after="160"/>
        <w:rPr>
          <w:rFonts w:ascii="宋体" w:hAnsi="宋体" w:cs="宋体"/>
          <w:color w:val="auto"/>
          <w:szCs w:val="20"/>
          <w:highlight w:val="none"/>
        </w:rPr>
      </w:pPr>
    </w:p>
    <w:p w14:paraId="7FC050CB">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 xml:space="preserve"> </w:t>
      </w:r>
      <w:r>
        <w:rPr>
          <w:rFonts w:hint="eastAsia" w:ascii="宋体" w:hAnsi="宋体" w:cs="Arial"/>
          <w:b/>
          <w:bCs/>
          <w:color w:val="auto"/>
          <w:sz w:val="24"/>
          <w:highlight w:val="none"/>
        </w:rPr>
        <w:t> </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 xml:space="preserve">名称（电子签章/公章）：___________________                      </w:t>
      </w:r>
    </w:p>
    <w:p w14:paraId="40694045">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6FB8B5A2">
      <w:pPr>
        <w:snapToGrid w:val="0"/>
        <w:spacing w:line="360" w:lineRule="auto"/>
        <w:jc w:val="center"/>
        <w:rPr>
          <w:rFonts w:ascii="宋体" w:hAnsi="宋体" w:cs="宋体"/>
          <w:color w:val="auto"/>
          <w:sz w:val="24"/>
          <w:highlight w:val="none"/>
          <w:shd w:val="clear" w:color="auto" w:fill="FFFFFF"/>
        </w:rPr>
      </w:pPr>
    </w:p>
    <w:p w14:paraId="6CF81240">
      <w:pPr>
        <w:pStyle w:val="186"/>
        <w:spacing w:line="240" w:lineRule="auto"/>
        <w:ind w:firstLine="480"/>
        <w:rPr>
          <w:rFonts w:ascii="宋体" w:hAnsi="宋体" w:cs="宋体"/>
          <w:color w:val="auto"/>
          <w:highlight w:val="none"/>
          <w:shd w:val="clear" w:color="auto" w:fill="FFFFFF"/>
        </w:rPr>
      </w:pPr>
    </w:p>
    <w:p w14:paraId="112B962F">
      <w:pPr>
        <w:snapToGrid w:val="0"/>
        <w:spacing w:line="360" w:lineRule="auto"/>
        <w:jc w:val="center"/>
        <w:rPr>
          <w:rFonts w:ascii="宋体" w:hAnsi="宋体"/>
          <w:b/>
          <w:bCs/>
          <w:color w:val="auto"/>
          <w:sz w:val="24"/>
          <w:highlight w:val="none"/>
        </w:rPr>
      </w:pPr>
      <w:r>
        <w:rPr>
          <w:rFonts w:hint="eastAsia" w:ascii="宋体" w:hAnsi="宋体" w:cs="宋体"/>
          <w:b/>
          <w:color w:val="auto"/>
          <w:kern w:val="0"/>
          <w:sz w:val="32"/>
          <w:szCs w:val="32"/>
          <w:highlight w:val="none"/>
        </w:rPr>
        <w:t>五、服务条款响应表</w:t>
      </w:r>
    </w:p>
    <w:tbl>
      <w:tblPr>
        <w:tblStyle w:val="44"/>
        <w:tblW w:w="8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7"/>
        <w:gridCol w:w="2846"/>
        <w:gridCol w:w="2728"/>
        <w:gridCol w:w="1747"/>
      </w:tblGrid>
      <w:tr w14:paraId="65D6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355548D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序号</w:t>
            </w:r>
          </w:p>
        </w:tc>
        <w:tc>
          <w:tcPr>
            <w:tcW w:w="2846" w:type="dxa"/>
            <w:tcBorders>
              <w:top w:val="single" w:color="auto" w:sz="4" w:space="0"/>
              <w:left w:val="single" w:color="auto" w:sz="4" w:space="0"/>
              <w:bottom w:val="single" w:color="auto" w:sz="4" w:space="0"/>
              <w:right w:val="single" w:color="auto" w:sz="4" w:space="0"/>
            </w:tcBorders>
            <w:noWrap w:val="0"/>
            <w:vAlign w:val="center"/>
          </w:tcPr>
          <w:p w14:paraId="2709F52B">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招标文件要求</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7043481A">
            <w:pPr>
              <w:keepNext w:val="0"/>
              <w:keepLines w:val="0"/>
              <w:suppressLineNumbers w:val="0"/>
              <w:adjustRightInd w:val="0"/>
              <w:snapToGrid w:val="0"/>
              <w:spacing w:before="0" w:beforeAutospacing="0" w:after="0" w:afterAutospacing="0" w:line="400" w:lineRule="exact"/>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投标文件响应情况</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343110DD">
            <w:pPr>
              <w:keepNext w:val="0"/>
              <w:keepLines w:val="0"/>
              <w:suppressLineNumbers w:val="0"/>
              <w:adjustRightInd w:val="0"/>
              <w:snapToGrid w:val="0"/>
              <w:spacing w:before="0" w:beforeAutospacing="0" w:after="0" w:afterAutospacing="0" w:line="400" w:lineRule="exact"/>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偏离情况</w:t>
            </w:r>
          </w:p>
        </w:tc>
      </w:tr>
      <w:tr w14:paraId="1884A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22DBEE37">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287E3D5F">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1246A07B">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AEECB47">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r>
      <w:tr w14:paraId="78E5E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42D34C30">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38E50D2D">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017A837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C3CAC92">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r>
      <w:tr w14:paraId="3AD1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1B8A6518">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1472EAF4">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78A17A5E">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5990342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r>
      <w:tr w14:paraId="555A4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6F5E61C4">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64E433A1">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5EE0D90B">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1DEC6995">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r>
      <w:tr w14:paraId="3E7DE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1C022412">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846" w:type="dxa"/>
            <w:tcBorders>
              <w:top w:val="single" w:color="auto" w:sz="4" w:space="0"/>
              <w:left w:val="single" w:color="auto" w:sz="4" w:space="0"/>
              <w:bottom w:val="single" w:color="auto" w:sz="4" w:space="0"/>
              <w:right w:val="single" w:color="auto" w:sz="4" w:space="0"/>
            </w:tcBorders>
            <w:noWrap w:val="0"/>
            <w:vAlign w:val="center"/>
          </w:tcPr>
          <w:p w14:paraId="4F82D989">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728" w:type="dxa"/>
            <w:tcBorders>
              <w:top w:val="single" w:color="auto" w:sz="4" w:space="0"/>
              <w:left w:val="single" w:color="auto" w:sz="4" w:space="0"/>
              <w:bottom w:val="single" w:color="auto" w:sz="4" w:space="0"/>
              <w:right w:val="single" w:color="auto" w:sz="4" w:space="0"/>
            </w:tcBorders>
            <w:noWrap w:val="0"/>
            <w:vAlign w:val="center"/>
          </w:tcPr>
          <w:p w14:paraId="62937F18">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747" w:type="dxa"/>
            <w:tcBorders>
              <w:top w:val="single" w:color="auto" w:sz="4" w:space="0"/>
              <w:left w:val="single" w:color="auto" w:sz="4" w:space="0"/>
              <w:bottom w:val="single" w:color="auto" w:sz="4" w:space="0"/>
              <w:right w:val="single" w:color="auto" w:sz="4" w:space="0"/>
            </w:tcBorders>
            <w:noWrap w:val="0"/>
            <w:vAlign w:val="center"/>
          </w:tcPr>
          <w:p w14:paraId="6FC8A7A0">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7D4E8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14:paraId="562F1F73">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846" w:type="dxa"/>
            <w:tcBorders>
              <w:top w:val="single" w:color="auto" w:sz="4" w:space="0"/>
              <w:left w:val="single" w:color="auto" w:sz="4" w:space="0"/>
              <w:bottom w:val="single" w:color="auto" w:sz="4" w:space="0"/>
              <w:right w:val="single" w:color="auto" w:sz="4" w:space="0"/>
            </w:tcBorders>
            <w:noWrap w:val="0"/>
            <w:vAlign w:val="center"/>
          </w:tcPr>
          <w:p w14:paraId="3F4D1DCC">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2728" w:type="dxa"/>
            <w:tcBorders>
              <w:top w:val="single" w:color="auto" w:sz="4" w:space="0"/>
              <w:left w:val="single" w:color="auto" w:sz="4" w:space="0"/>
              <w:bottom w:val="single" w:color="auto" w:sz="4" w:space="0"/>
              <w:right w:val="single" w:color="auto" w:sz="4" w:space="0"/>
            </w:tcBorders>
            <w:noWrap w:val="0"/>
            <w:vAlign w:val="center"/>
          </w:tcPr>
          <w:p w14:paraId="62500FA2">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c>
          <w:tcPr>
            <w:tcW w:w="1747" w:type="dxa"/>
            <w:tcBorders>
              <w:top w:val="single" w:color="auto" w:sz="4" w:space="0"/>
              <w:left w:val="single" w:color="auto" w:sz="4" w:space="0"/>
              <w:bottom w:val="single" w:color="auto" w:sz="4" w:space="0"/>
              <w:right w:val="single" w:color="auto" w:sz="4" w:space="0"/>
            </w:tcBorders>
            <w:noWrap w:val="0"/>
            <w:vAlign w:val="center"/>
          </w:tcPr>
          <w:p w14:paraId="72B58040">
            <w:pPr>
              <w:keepNext w:val="0"/>
              <w:keepLines w:val="0"/>
              <w:suppressLineNumbers w:val="0"/>
              <w:adjustRightInd w:val="0"/>
              <w:snapToGrid w:val="0"/>
              <w:spacing w:before="0" w:beforeAutospacing="0" w:after="0" w:afterAutospacing="0" w:line="400" w:lineRule="exact"/>
              <w:ind w:left="0" w:right="0"/>
              <w:jc w:val="center"/>
              <w:textAlignment w:val="baseline"/>
              <w:rPr>
                <w:rFonts w:hint="default" w:ascii="Times New Roman" w:hAnsi="Times New Roman" w:cs="Times New Roman"/>
                <w:color w:val="auto"/>
                <w:sz w:val="24"/>
                <w:highlight w:val="none"/>
              </w:rPr>
            </w:pPr>
          </w:p>
        </w:tc>
      </w:tr>
    </w:tbl>
    <w:p w14:paraId="2F454F34">
      <w:pPr>
        <w:pStyle w:val="18"/>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应根据响应实际情况、对照</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w:t>
      </w:r>
      <w:r>
        <w:rPr>
          <w:rFonts w:hint="eastAsia" w:ascii="宋体" w:hAnsi="宋体" w:eastAsia="宋体" w:cs="宋体"/>
          <w:b/>
          <w:bCs/>
          <w:color w:val="auto"/>
          <w:kern w:val="0"/>
          <w:sz w:val="24"/>
          <w:szCs w:val="24"/>
          <w:highlight w:val="none"/>
          <w:lang w:bidi="ar"/>
        </w:rPr>
        <w:t>“</w:t>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招标项目需求</w:t>
      </w:r>
      <w:r>
        <w:rPr>
          <w:rFonts w:hint="eastAsia" w:ascii="宋体" w:hAnsi="宋体" w:eastAsia="宋体" w:cs="宋体"/>
          <w:b/>
          <w:bCs/>
          <w:color w:val="auto"/>
          <w:kern w:val="0"/>
          <w:sz w:val="24"/>
          <w:szCs w:val="24"/>
          <w:highlight w:val="none"/>
          <w:lang w:bidi="ar"/>
        </w:rPr>
        <w:t>”所列的服务条款</w:t>
      </w:r>
      <w:r>
        <w:rPr>
          <w:rFonts w:hint="eastAsia" w:ascii="宋体" w:hAnsi="宋体" w:eastAsia="宋体" w:cs="宋体"/>
          <w:b/>
          <w:bCs/>
          <w:color w:val="auto"/>
          <w:sz w:val="24"/>
          <w:szCs w:val="24"/>
          <w:highlight w:val="none"/>
        </w:rPr>
        <w:t>在“偏离情况”栏</w:t>
      </w:r>
      <w:r>
        <w:rPr>
          <w:rFonts w:hint="eastAsia" w:ascii="宋体" w:hAnsi="宋体" w:eastAsia="宋体" w:cs="宋体"/>
          <w:b/>
          <w:bCs/>
          <w:color w:val="auto"/>
          <w:kern w:val="0"/>
          <w:sz w:val="24"/>
          <w:szCs w:val="24"/>
          <w:highlight w:val="none"/>
          <w:lang w:bidi="ar"/>
        </w:rPr>
        <w:t>逐一</w:t>
      </w:r>
      <w:r>
        <w:rPr>
          <w:rFonts w:hint="eastAsia" w:ascii="宋体" w:hAnsi="宋体" w:eastAsia="宋体" w:cs="宋体"/>
          <w:b/>
          <w:bCs/>
          <w:color w:val="auto"/>
          <w:sz w:val="24"/>
          <w:szCs w:val="24"/>
          <w:highlight w:val="none"/>
        </w:rPr>
        <w:t>注明“正偏离</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负偏离”或“无偏离”（</w:t>
      </w:r>
      <w:r>
        <w:rPr>
          <w:rFonts w:hint="eastAsia" w:ascii="宋体" w:hAnsi="宋体" w:eastAsia="宋体" w:cs="宋体"/>
          <w:b/>
          <w:bCs/>
          <w:color w:val="auto"/>
          <w:sz w:val="24"/>
          <w:szCs w:val="24"/>
          <w:highlight w:val="none"/>
          <w:lang w:val="en-US" w:eastAsia="zh-CN"/>
        </w:rPr>
        <w:t>此表</w:t>
      </w:r>
      <w:r>
        <w:rPr>
          <w:rFonts w:hint="eastAsia" w:ascii="宋体" w:hAnsi="宋体" w:eastAsia="宋体" w:cs="宋体"/>
          <w:b/>
          <w:bCs/>
          <w:color w:val="auto"/>
          <w:sz w:val="24"/>
          <w:szCs w:val="24"/>
          <w:highlight w:val="none"/>
        </w:rPr>
        <w:t>未填写</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视为对</w:t>
      </w:r>
      <w:r>
        <w:rPr>
          <w:rFonts w:hint="eastAsia" w:ascii="宋体" w:hAnsi="宋体" w:eastAsia="宋体" w:cs="宋体"/>
          <w:b/>
          <w:bCs/>
          <w:color w:val="auto"/>
          <w:sz w:val="24"/>
          <w:szCs w:val="24"/>
          <w:highlight w:val="none"/>
          <w:lang w:val="en-US" w:eastAsia="zh-CN"/>
        </w:rPr>
        <w:t>本项目</w:t>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招标项目需求”所有条款均无偏离响应）。</w:t>
      </w:r>
    </w:p>
    <w:p w14:paraId="0259B931">
      <w:pPr>
        <w:shd w:val="clear" w:color="auto" w:fill="FFFFFF"/>
        <w:snapToGrid w:val="0"/>
        <w:spacing w:after="50"/>
        <w:ind w:firstLine="3240" w:firstLineChars="1350"/>
        <w:rPr>
          <w:rFonts w:ascii="宋体" w:hAnsi="宋体"/>
          <w:color w:val="auto"/>
          <w:sz w:val="24"/>
          <w:highlight w:val="none"/>
        </w:rPr>
      </w:pPr>
    </w:p>
    <w:p w14:paraId="3E00225B">
      <w:pPr>
        <w:snapToGrid w:val="0"/>
        <w:spacing w:line="360" w:lineRule="auto"/>
        <w:ind w:firstLine="2640" w:firstLineChars="1100"/>
        <w:jc w:val="right"/>
        <w:rPr>
          <w:rFonts w:hint="eastAsia" w:ascii="宋体" w:hAnsi="宋体" w:cs="宋体"/>
          <w:color w:val="auto"/>
          <w:sz w:val="24"/>
          <w:highlight w:val="none"/>
          <w:lang w:val="en-US" w:eastAsia="zh-CN"/>
        </w:rPr>
      </w:pPr>
    </w:p>
    <w:p w14:paraId="73ED0C8F">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 xml:space="preserve">名称（电子签章/公章）：___________________                              </w:t>
      </w:r>
    </w:p>
    <w:p w14:paraId="29816FC6">
      <w:pPr>
        <w:snapToGrid w:val="0"/>
        <w:spacing w:before="50" w:after="120" w:afterLines="50"/>
        <w:ind w:firstLine="4800" w:firstLineChars="2000"/>
        <w:jc w:val="left"/>
        <w:rPr>
          <w:rFonts w:ascii="宋体" w:hAnsi="宋体" w:cs="宋体"/>
          <w:b/>
          <w:color w:val="auto"/>
          <w:kern w:val="0"/>
          <w:sz w:val="32"/>
          <w:szCs w:val="32"/>
          <w:highlight w:val="none"/>
        </w:rPr>
      </w:pPr>
      <w:r>
        <w:rPr>
          <w:rFonts w:hint="eastAsia" w:ascii="宋体" w:hAnsi="宋体" w:cs="宋体"/>
          <w:color w:val="auto"/>
          <w:sz w:val="24"/>
          <w:highlight w:val="none"/>
        </w:rPr>
        <w:t>_____年___月___日</w:t>
      </w:r>
    </w:p>
    <w:p w14:paraId="0252FC03">
      <w:pPr>
        <w:rPr>
          <w:rFonts w:hint="eastAsia" w:ascii="宋体" w:hAnsi="宋体" w:cs="宋体"/>
          <w:b/>
          <w:color w:val="auto"/>
          <w:kern w:val="0"/>
          <w:sz w:val="32"/>
          <w:szCs w:val="32"/>
          <w:highlight w:val="none"/>
        </w:rPr>
      </w:pPr>
    </w:p>
    <w:p w14:paraId="0E9C9434">
      <w:pPr>
        <w:rPr>
          <w:rFonts w:hint="eastAsia" w:ascii="宋体" w:hAnsi="宋体" w:cs="宋体"/>
          <w:b/>
          <w:color w:val="auto"/>
          <w:kern w:val="0"/>
          <w:sz w:val="32"/>
          <w:szCs w:val="32"/>
          <w:highlight w:val="none"/>
        </w:rPr>
      </w:pPr>
    </w:p>
    <w:p w14:paraId="59CC8FDD">
      <w:pPr>
        <w:rPr>
          <w:rFonts w:hint="eastAsia" w:ascii="宋体" w:hAnsi="宋体"/>
          <w:b/>
          <w:bCs/>
          <w:color w:val="auto"/>
          <w:sz w:val="32"/>
          <w:szCs w:val="28"/>
          <w:highlight w:val="none"/>
        </w:rPr>
      </w:pPr>
    </w:p>
    <w:p w14:paraId="6F5CEF46">
      <w:pPr>
        <w:rPr>
          <w:rFonts w:hint="eastAsia" w:ascii="宋体" w:hAnsi="宋体" w:eastAsia="宋体" w:cs="宋体"/>
          <w:b/>
          <w:color w:val="auto"/>
          <w:kern w:val="0"/>
          <w:sz w:val="32"/>
          <w:szCs w:val="32"/>
          <w:highlight w:val="none"/>
          <w:lang w:eastAsia="zh-CN"/>
        </w:rPr>
      </w:pPr>
      <w:r>
        <w:rPr>
          <w:rFonts w:hint="eastAsia" w:ascii="宋体" w:hAnsi="宋体"/>
          <w:b/>
          <w:bCs/>
          <w:color w:val="auto"/>
          <w:sz w:val="32"/>
          <w:szCs w:val="28"/>
          <w:highlight w:val="none"/>
        </w:rPr>
        <w:t>六、针对本项目的服务方案，</w:t>
      </w:r>
      <w:r>
        <w:rPr>
          <w:rFonts w:hint="eastAsia" w:ascii="宋体" w:hAnsi="宋体"/>
          <w:b/>
          <w:bCs/>
          <w:color w:val="auto"/>
          <w:sz w:val="32"/>
          <w:szCs w:val="28"/>
          <w:highlight w:val="none"/>
          <w:lang w:eastAsia="zh-CN"/>
        </w:rPr>
        <w:t>包括</w:t>
      </w:r>
      <w:r>
        <w:rPr>
          <w:rFonts w:hint="eastAsia" w:ascii="宋体" w:hAnsi="宋体"/>
          <w:b/>
          <w:bCs/>
          <w:color w:val="auto"/>
          <w:sz w:val="32"/>
          <w:szCs w:val="28"/>
          <w:highlight w:val="none"/>
        </w:rPr>
        <w:t>但不限于：</w:t>
      </w:r>
      <w:r>
        <w:rPr>
          <w:rFonts w:hint="eastAsia" w:ascii="宋体" w:hAnsi="宋体"/>
          <w:b/>
          <w:bCs/>
          <w:color w:val="auto"/>
          <w:sz w:val="32"/>
          <w:szCs w:val="28"/>
          <w:highlight w:val="none"/>
          <w:lang w:eastAsia="zh-CN"/>
        </w:rPr>
        <w:t>（</w:t>
      </w:r>
      <w:r>
        <w:rPr>
          <w:rFonts w:hint="eastAsia" w:ascii="宋体" w:hAnsi="宋体"/>
          <w:b/>
          <w:bCs/>
          <w:color w:val="auto"/>
          <w:sz w:val="32"/>
          <w:szCs w:val="28"/>
          <w:highlight w:val="none"/>
          <w:lang w:val="en-US" w:eastAsia="zh-CN"/>
        </w:rPr>
        <w:t>格式自拟</w:t>
      </w:r>
      <w:r>
        <w:rPr>
          <w:rFonts w:hint="eastAsia" w:ascii="宋体" w:hAnsi="宋体"/>
          <w:b/>
          <w:bCs/>
          <w:color w:val="auto"/>
          <w:sz w:val="32"/>
          <w:szCs w:val="28"/>
          <w:highlight w:val="none"/>
          <w:lang w:eastAsia="zh-CN"/>
        </w:rPr>
        <w:t>）</w:t>
      </w:r>
    </w:p>
    <w:p w14:paraId="06796AAA">
      <w:pPr>
        <w:jc w:val="center"/>
        <w:rPr>
          <w:rFonts w:hint="eastAsia" w:ascii="宋体" w:hAnsi="宋体" w:cs="宋体"/>
          <w:b/>
          <w:color w:val="auto"/>
          <w:kern w:val="0"/>
          <w:sz w:val="32"/>
          <w:szCs w:val="32"/>
          <w:highlight w:val="none"/>
        </w:rPr>
      </w:pPr>
    </w:p>
    <w:p w14:paraId="41E12F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对采购项目需求理解；</w:t>
      </w:r>
    </w:p>
    <w:p w14:paraId="438B25E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i w:val="0"/>
          <w:iCs w:val="0"/>
          <w:color w:val="auto"/>
          <w:kern w:val="0"/>
          <w:sz w:val="24"/>
          <w:szCs w:val="24"/>
          <w:highlight w:val="none"/>
          <w:u w:val="none"/>
          <w:lang w:val="en-US" w:eastAsia="zh-CN" w:bidi="ar"/>
        </w:rPr>
        <w:t>开展重点产业链分解，进行规划设计和实施</w:t>
      </w:r>
      <w:r>
        <w:rPr>
          <w:rFonts w:hint="eastAsia" w:ascii="宋体" w:hAnsi="宋体" w:eastAsia="宋体" w:cs="宋体"/>
          <w:color w:val="auto"/>
          <w:sz w:val="24"/>
          <w:highlight w:val="none"/>
          <w:lang w:val="en-US" w:eastAsia="zh-CN"/>
        </w:rPr>
        <w:t>服务方案；</w:t>
      </w:r>
    </w:p>
    <w:p w14:paraId="765960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（三）金华市数字化建设成效调研报告编制服务方案；</w:t>
      </w:r>
    </w:p>
    <w:p w14:paraId="06C4F9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（四）金华市低空经济发展规划报告编制服务方案；</w:t>
      </w:r>
    </w:p>
    <w:p w14:paraId="60178D6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（五）打造低空经济应用示范场景服务方案；</w:t>
      </w:r>
    </w:p>
    <w:p w14:paraId="3B09E6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（六）举办培训和</w:t>
      </w:r>
      <w:r>
        <w:rPr>
          <w:rFonts w:hint="eastAsia" w:ascii="宋体" w:hAnsi="宋体" w:eastAsia="宋体" w:cs="宋体"/>
          <w:i w:val="0"/>
          <w:iCs w:val="0"/>
          <w:color w:val="auto"/>
          <w:kern w:val="0"/>
          <w:sz w:val="24"/>
          <w:szCs w:val="24"/>
          <w:highlight w:val="none"/>
          <w:u w:val="none"/>
          <w:lang w:val="en-US" w:eastAsia="zh-CN" w:bidi="ar"/>
        </w:rPr>
        <w:t>技术分析研讨会</w:t>
      </w:r>
      <w:r>
        <w:rPr>
          <w:rFonts w:hint="eastAsia" w:ascii="宋体" w:hAnsi="宋体" w:eastAsia="宋体" w:cs="宋体"/>
          <w:color w:val="auto"/>
          <w:sz w:val="24"/>
          <w:highlight w:val="none"/>
          <w:lang w:val="en-US" w:eastAsia="zh-CN"/>
        </w:rPr>
        <w:t>服务方案；</w:t>
      </w:r>
    </w:p>
    <w:p w14:paraId="28154B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（七）组织开展数字化车间、智能工厂验收评定服务方案；</w:t>
      </w:r>
    </w:p>
    <w:p w14:paraId="28DF47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（八）金华市重点实验室建设方案</w:t>
      </w:r>
      <w:r>
        <w:rPr>
          <w:rFonts w:hint="eastAsia" w:ascii="宋体" w:hAnsi="宋体" w:cs="宋体"/>
          <w:color w:val="auto"/>
          <w:sz w:val="24"/>
          <w:highlight w:val="none"/>
          <w:lang w:eastAsia="zh-CN"/>
        </w:rPr>
        <w:t>；</w:t>
      </w:r>
    </w:p>
    <w:p w14:paraId="3D4B11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（九）针对需求中其他服务任务的工作方案</w:t>
      </w:r>
      <w:r>
        <w:rPr>
          <w:rFonts w:hint="eastAsia" w:ascii="宋体" w:hAnsi="宋体" w:cs="宋体"/>
          <w:color w:val="auto"/>
          <w:sz w:val="24"/>
          <w:highlight w:val="none"/>
          <w:lang w:val="en-US" w:eastAsia="zh-CN"/>
        </w:rPr>
        <w:t>；</w:t>
      </w:r>
    </w:p>
    <w:p w14:paraId="5EA10E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（十）对服务过程中出现不可预见事件时可采取的应急保障预案；</w:t>
      </w:r>
    </w:p>
    <w:p w14:paraId="06AA5034">
      <w:pPr>
        <w:jc w:val="center"/>
        <w:rPr>
          <w:rFonts w:hint="eastAsia" w:ascii="宋体" w:hAnsi="宋体" w:cs="宋体"/>
          <w:b/>
          <w:color w:val="auto"/>
          <w:kern w:val="0"/>
          <w:sz w:val="32"/>
          <w:szCs w:val="32"/>
          <w:highlight w:val="none"/>
        </w:rPr>
      </w:pPr>
    </w:p>
    <w:p w14:paraId="23E2D149">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 xml:space="preserve">名称（电子签章/公章）：___________________                              </w:t>
      </w:r>
    </w:p>
    <w:p w14:paraId="31F4261A">
      <w:pPr>
        <w:snapToGrid w:val="0"/>
        <w:spacing w:before="50" w:after="120" w:afterLines="50"/>
        <w:ind w:firstLine="4800" w:firstLineChars="2000"/>
        <w:jc w:val="left"/>
        <w:rPr>
          <w:rFonts w:ascii="宋体" w:hAnsi="宋体" w:cs="宋体"/>
          <w:b/>
          <w:color w:val="auto"/>
          <w:kern w:val="0"/>
          <w:sz w:val="32"/>
          <w:szCs w:val="32"/>
          <w:highlight w:val="none"/>
        </w:rPr>
      </w:pPr>
      <w:r>
        <w:rPr>
          <w:rFonts w:hint="eastAsia" w:ascii="宋体" w:hAnsi="宋体" w:cs="宋体"/>
          <w:color w:val="auto"/>
          <w:sz w:val="24"/>
          <w:highlight w:val="none"/>
        </w:rPr>
        <w:t>_____年___月___日</w:t>
      </w:r>
    </w:p>
    <w:p w14:paraId="5503790F">
      <w:pPr>
        <w:jc w:val="center"/>
        <w:rPr>
          <w:rFonts w:hint="eastAsia" w:ascii="宋体" w:hAnsi="宋体" w:cs="宋体"/>
          <w:b/>
          <w:color w:val="auto"/>
          <w:kern w:val="0"/>
          <w:sz w:val="32"/>
          <w:szCs w:val="32"/>
          <w:highlight w:val="none"/>
        </w:rPr>
      </w:pPr>
    </w:p>
    <w:p w14:paraId="6D968029">
      <w:pPr>
        <w:jc w:val="center"/>
        <w:rPr>
          <w:rFonts w:hint="eastAsia" w:ascii="宋体" w:hAnsi="宋体" w:cs="宋体"/>
          <w:b/>
          <w:color w:val="auto"/>
          <w:kern w:val="0"/>
          <w:sz w:val="32"/>
          <w:szCs w:val="32"/>
          <w:highlight w:val="none"/>
        </w:rPr>
      </w:pPr>
    </w:p>
    <w:p w14:paraId="69C5A33B">
      <w:pPr>
        <w:rPr>
          <w:rFonts w:hint="eastAsia" w:ascii="宋体" w:hAnsi="宋体" w:eastAsia="宋体" w:cs="宋体"/>
          <w:b/>
          <w:color w:val="auto"/>
          <w:sz w:val="32"/>
          <w:szCs w:val="32"/>
          <w:highlight w:val="none"/>
          <w:shd w:val="clear" w:color="auto" w:fill="FFFFFF"/>
          <w:lang w:eastAsia="zh-CN" w:bidi="ar"/>
        </w:rPr>
      </w:pPr>
      <w:r>
        <w:rPr>
          <w:rFonts w:hint="eastAsia" w:ascii="宋体" w:hAnsi="宋体" w:cs="宋体"/>
          <w:b/>
          <w:color w:val="auto"/>
          <w:sz w:val="32"/>
          <w:szCs w:val="32"/>
          <w:highlight w:val="none"/>
          <w:shd w:val="clear" w:color="auto" w:fill="FFFFFF"/>
          <w:lang w:bidi="ar"/>
        </w:rPr>
        <w:t>七、</w:t>
      </w:r>
      <w:r>
        <w:rPr>
          <w:rFonts w:hint="eastAsia" w:ascii="宋体" w:hAnsi="宋体" w:cs="宋体"/>
          <w:b/>
          <w:color w:val="auto"/>
          <w:sz w:val="32"/>
          <w:szCs w:val="32"/>
          <w:highlight w:val="none"/>
          <w:shd w:val="clear" w:color="auto" w:fill="FFFFFF"/>
          <w:lang w:val="en-US" w:eastAsia="zh-CN" w:bidi="ar"/>
        </w:rPr>
        <w:t>售后服务方案</w:t>
      </w:r>
      <w:r>
        <w:rPr>
          <w:rFonts w:hint="eastAsia" w:ascii="宋体" w:hAnsi="宋体" w:cs="宋体"/>
          <w:b/>
          <w:color w:val="auto"/>
          <w:sz w:val="32"/>
          <w:szCs w:val="32"/>
          <w:highlight w:val="none"/>
          <w:shd w:val="clear" w:color="auto" w:fill="FFFFFF"/>
          <w:lang w:eastAsia="zh-CN" w:bidi="ar"/>
        </w:rPr>
        <w:t>；（</w:t>
      </w:r>
      <w:r>
        <w:rPr>
          <w:rFonts w:hint="eastAsia" w:ascii="宋体" w:hAnsi="宋体" w:cs="宋体"/>
          <w:b/>
          <w:color w:val="auto"/>
          <w:sz w:val="32"/>
          <w:szCs w:val="32"/>
          <w:highlight w:val="none"/>
          <w:shd w:val="clear" w:color="auto" w:fill="FFFFFF"/>
          <w:lang w:val="en-US" w:eastAsia="zh-CN" w:bidi="ar"/>
        </w:rPr>
        <w:t>格式自拟</w:t>
      </w:r>
      <w:r>
        <w:rPr>
          <w:rFonts w:hint="eastAsia" w:ascii="宋体" w:hAnsi="宋体" w:cs="宋体"/>
          <w:b/>
          <w:color w:val="auto"/>
          <w:sz w:val="32"/>
          <w:szCs w:val="32"/>
          <w:highlight w:val="none"/>
          <w:shd w:val="clear" w:color="auto" w:fill="FFFFFF"/>
          <w:lang w:eastAsia="zh-CN" w:bidi="ar"/>
        </w:rPr>
        <w:t>）</w:t>
      </w:r>
    </w:p>
    <w:p w14:paraId="57541120">
      <w:pPr>
        <w:jc w:val="center"/>
        <w:rPr>
          <w:rFonts w:hint="eastAsia" w:ascii="宋体" w:hAnsi="宋体" w:cs="宋体"/>
          <w:b/>
          <w:color w:val="auto"/>
          <w:kern w:val="0"/>
          <w:sz w:val="32"/>
          <w:szCs w:val="32"/>
          <w:highlight w:val="none"/>
        </w:rPr>
      </w:pPr>
    </w:p>
    <w:p w14:paraId="73840D3D">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 xml:space="preserve">名称（电子签章/公章）：___________________                              </w:t>
      </w:r>
    </w:p>
    <w:p w14:paraId="7C38758E">
      <w:pPr>
        <w:snapToGrid w:val="0"/>
        <w:spacing w:before="50" w:after="120" w:afterLines="50"/>
        <w:ind w:firstLine="4800" w:firstLineChars="2000"/>
        <w:jc w:val="left"/>
        <w:rPr>
          <w:rFonts w:ascii="宋体" w:hAnsi="宋体" w:cs="宋体"/>
          <w:b/>
          <w:color w:val="auto"/>
          <w:kern w:val="0"/>
          <w:sz w:val="32"/>
          <w:szCs w:val="32"/>
          <w:highlight w:val="none"/>
        </w:rPr>
      </w:pPr>
      <w:r>
        <w:rPr>
          <w:rFonts w:hint="eastAsia" w:ascii="宋体" w:hAnsi="宋体" w:cs="宋体"/>
          <w:color w:val="auto"/>
          <w:sz w:val="24"/>
          <w:highlight w:val="none"/>
        </w:rPr>
        <w:t>_____年___月___日</w:t>
      </w:r>
    </w:p>
    <w:p w14:paraId="0372B4D4">
      <w:pPr>
        <w:rPr>
          <w:rFonts w:hint="eastAsia" w:ascii="宋体" w:hAnsi="宋体" w:cs="宋体"/>
          <w:b/>
          <w:color w:val="auto"/>
          <w:sz w:val="32"/>
          <w:szCs w:val="32"/>
          <w:highlight w:val="none"/>
          <w:shd w:val="clear" w:color="auto" w:fill="FFFFFF"/>
          <w:lang w:val="en-US" w:eastAsia="zh-CN" w:bidi="ar"/>
        </w:rPr>
      </w:pPr>
    </w:p>
    <w:p w14:paraId="2A9FEF23">
      <w:pPr>
        <w:rPr>
          <w:rFonts w:hint="eastAsia" w:ascii="宋体" w:hAnsi="宋体" w:cs="宋体"/>
          <w:b/>
          <w:color w:val="auto"/>
          <w:sz w:val="32"/>
          <w:szCs w:val="32"/>
          <w:highlight w:val="none"/>
          <w:shd w:val="clear" w:color="auto" w:fill="FFFFFF"/>
          <w:lang w:val="en-US" w:eastAsia="zh-CN" w:bidi="ar"/>
        </w:rPr>
      </w:pPr>
    </w:p>
    <w:p w14:paraId="1181B5DE">
      <w:pPr>
        <w:rPr>
          <w:rFonts w:hint="eastAsia" w:ascii="宋体" w:hAnsi="宋体" w:cs="宋体"/>
          <w:b/>
          <w:color w:val="auto"/>
          <w:sz w:val="32"/>
          <w:szCs w:val="32"/>
          <w:highlight w:val="none"/>
          <w:shd w:val="clear" w:color="auto" w:fill="FFFFFF"/>
          <w:lang w:val="en-US" w:eastAsia="zh-CN" w:bidi="ar"/>
        </w:rPr>
      </w:pPr>
    </w:p>
    <w:p w14:paraId="51ED65EC">
      <w:pPr>
        <w:rPr>
          <w:rFonts w:hint="eastAsia" w:ascii="宋体" w:hAnsi="宋体" w:eastAsia="宋体" w:cs="宋体"/>
          <w:b/>
          <w:color w:val="auto"/>
          <w:sz w:val="32"/>
          <w:szCs w:val="32"/>
          <w:highlight w:val="none"/>
          <w:shd w:val="clear" w:color="auto" w:fill="FFFFFF"/>
          <w:lang w:eastAsia="zh-CN" w:bidi="ar"/>
        </w:rPr>
      </w:pPr>
      <w:r>
        <w:rPr>
          <w:rFonts w:hint="eastAsia" w:ascii="宋体" w:hAnsi="宋体" w:cs="宋体"/>
          <w:b/>
          <w:color w:val="auto"/>
          <w:sz w:val="32"/>
          <w:szCs w:val="32"/>
          <w:highlight w:val="none"/>
          <w:shd w:val="clear" w:color="auto" w:fill="FFFFFF"/>
          <w:lang w:val="en-US" w:eastAsia="zh-CN" w:bidi="ar"/>
        </w:rPr>
        <w:t>八</w:t>
      </w:r>
      <w:r>
        <w:rPr>
          <w:rFonts w:hint="eastAsia" w:ascii="宋体" w:hAnsi="宋体" w:cs="宋体"/>
          <w:b/>
          <w:color w:val="auto"/>
          <w:sz w:val="32"/>
          <w:szCs w:val="32"/>
          <w:highlight w:val="none"/>
          <w:shd w:val="clear" w:color="auto" w:fill="FFFFFF"/>
          <w:lang w:bidi="ar"/>
        </w:rPr>
        <w:t>、</w:t>
      </w:r>
      <w:r>
        <w:rPr>
          <w:rFonts w:hint="eastAsia" w:ascii="宋体" w:hAnsi="宋体" w:cs="宋体"/>
          <w:b/>
          <w:color w:val="auto"/>
          <w:sz w:val="32"/>
          <w:szCs w:val="32"/>
          <w:highlight w:val="none"/>
          <w:shd w:val="clear" w:color="auto" w:fill="FFFFFF"/>
          <w:lang w:val="en-US" w:eastAsia="zh-CN" w:bidi="ar"/>
        </w:rPr>
        <w:t>服务能力</w:t>
      </w:r>
      <w:r>
        <w:rPr>
          <w:rFonts w:hint="eastAsia" w:ascii="宋体" w:hAnsi="宋体" w:cs="宋体"/>
          <w:b/>
          <w:color w:val="auto"/>
          <w:sz w:val="32"/>
          <w:szCs w:val="32"/>
          <w:highlight w:val="none"/>
          <w:shd w:val="clear" w:color="auto" w:fill="FFFFFF"/>
          <w:lang w:eastAsia="zh-CN" w:bidi="ar"/>
        </w:rPr>
        <w:t>；（</w:t>
      </w:r>
      <w:r>
        <w:rPr>
          <w:rFonts w:hint="eastAsia" w:ascii="宋体" w:hAnsi="宋体" w:cs="宋体"/>
          <w:b/>
          <w:color w:val="auto"/>
          <w:sz w:val="32"/>
          <w:szCs w:val="32"/>
          <w:highlight w:val="none"/>
          <w:shd w:val="clear" w:color="auto" w:fill="FFFFFF"/>
          <w:lang w:val="en-US" w:eastAsia="zh-CN" w:bidi="ar"/>
        </w:rPr>
        <w:t>格式自拟</w:t>
      </w:r>
      <w:r>
        <w:rPr>
          <w:rFonts w:hint="eastAsia" w:ascii="宋体" w:hAnsi="宋体" w:cs="宋体"/>
          <w:b/>
          <w:color w:val="auto"/>
          <w:sz w:val="32"/>
          <w:szCs w:val="32"/>
          <w:highlight w:val="none"/>
          <w:shd w:val="clear" w:color="auto" w:fill="FFFFFF"/>
          <w:lang w:eastAsia="zh-CN" w:bidi="ar"/>
        </w:rPr>
        <w:t>）</w:t>
      </w:r>
    </w:p>
    <w:p w14:paraId="3CDEA9F8">
      <w:pPr>
        <w:jc w:val="center"/>
        <w:rPr>
          <w:rFonts w:hint="eastAsia" w:ascii="宋体" w:hAnsi="宋体" w:cs="宋体"/>
          <w:b/>
          <w:color w:val="auto"/>
          <w:kern w:val="0"/>
          <w:sz w:val="32"/>
          <w:szCs w:val="32"/>
          <w:highlight w:val="none"/>
        </w:rPr>
      </w:pPr>
    </w:p>
    <w:p w14:paraId="11C623E4">
      <w:pPr>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 xml:space="preserve">名称（电子签章/公章）：___________________                              </w:t>
      </w:r>
    </w:p>
    <w:p w14:paraId="0F3B7629">
      <w:pPr>
        <w:snapToGrid w:val="0"/>
        <w:spacing w:before="50" w:after="120" w:afterLines="50"/>
        <w:ind w:firstLine="4800" w:firstLineChars="2000"/>
        <w:jc w:val="left"/>
        <w:rPr>
          <w:rFonts w:ascii="宋体" w:hAnsi="宋体" w:cs="宋体"/>
          <w:b/>
          <w:color w:val="auto"/>
          <w:kern w:val="0"/>
          <w:sz w:val="32"/>
          <w:szCs w:val="32"/>
          <w:highlight w:val="none"/>
        </w:rPr>
      </w:pPr>
      <w:r>
        <w:rPr>
          <w:rFonts w:hint="eastAsia" w:ascii="宋体" w:hAnsi="宋体" w:cs="宋体"/>
          <w:color w:val="auto"/>
          <w:sz w:val="24"/>
          <w:highlight w:val="none"/>
        </w:rPr>
        <w:t>_____年___月___日</w:t>
      </w:r>
    </w:p>
    <w:p w14:paraId="0978C0BB">
      <w:pPr>
        <w:jc w:val="both"/>
        <w:rPr>
          <w:rFonts w:hint="eastAsia" w:ascii="宋体" w:hAnsi="宋体" w:cs="宋体"/>
          <w:b/>
          <w:color w:val="auto"/>
          <w:kern w:val="0"/>
          <w:sz w:val="32"/>
          <w:szCs w:val="32"/>
          <w:highlight w:val="none"/>
        </w:rPr>
      </w:pPr>
    </w:p>
    <w:p w14:paraId="5ABCD931">
      <w:pPr>
        <w:jc w:val="center"/>
        <w:rPr>
          <w:rFonts w:hint="eastAsia" w:ascii="宋体" w:hAnsi="宋体" w:cs="宋体"/>
          <w:b/>
          <w:color w:val="auto"/>
          <w:kern w:val="0"/>
          <w:sz w:val="32"/>
          <w:szCs w:val="32"/>
          <w:highlight w:val="none"/>
        </w:rPr>
      </w:pPr>
    </w:p>
    <w:p w14:paraId="311D40F5">
      <w:pPr>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九</w:t>
      </w:r>
      <w:r>
        <w:rPr>
          <w:rFonts w:hint="eastAsia" w:ascii="宋体" w:hAnsi="宋体" w:cs="宋体"/>
          <w:b/>
          <w:color w:val="auto"/>
          <w:kern w:val="0"/>
          <w:sz w:val="32"/>
          <w:szCs w:val="32"/>
          <w:highlight w:val="none"/>
        </w:rPr>
        <w:t>、投标人认为需要提供的其他材料[结合评分细则提供]。</w:t>
      </w:r>
    </w:p>
    <w:p w14:paraId="5944DFFA">
      <w:pPr>
        <w:snapToGrid w:val="0"/>
        <w:spacing w:line="360" w:lineRule="auto"/>
        <w:jc w:val="left"/>
        <w:rPr>
          <w:rFonts w:hAnsi="宋体" w:cs="Courier New"/>
          <w:color w:val="auto"/>
          <w:kern w:val="0"/>
          <w:sz w:val="24"/>
          <w:highlight w:val="none"/>
        </w:rPr>
      </w:pPr>
      <w:r>
        <w:rPr>
          <w:rFonts w:hint="eastAsia" w:ascii="宋体" w:hAnsi="宋体" w:cs="Courier New"/>
          <w:b/>
          <w:color w:val="auto"/>
          <w:kern w:val="0"/>
          <w:sz w:val="32"/>
          <w:szCs w:val="32"/>
          <w:highlight w:val="none"/>
        </w:rPr>
        <w:br w:type="page"/>
      </w:r>
      <w:r>
        <w:rPr>
          <w:rFonts w:hint="eastAsia" w:hAnsi="宋体" w:cs="Courier New"/>
          <w:color w:val="auto"/>
          <w:kern w:val="0"/>
          <w:sz w:val="24"/>
          <w:highlight w:val="none"/>
        </w:rPr>
        <w:t xml:space="preserve">  </w:t>
      </w:r>
    </w:p>
    <w:p w14:paraId="13E89FF3">
      <w:pPr>
        <w:snapToGrid w:val="0"/>
        <w:spacing w:line="360" w:lineRule="auto"/>
        <w:jc w:val="left"/>
        <w:rPr>
          <w:b/>
          <w:bCs/>
          <w:color w:val="auto"/>
          <w:sz w:val="28"/>
          <w:szCs w:val="28"/>
          <w:highlight w:val="none"/>
        </w:rPr>
      </w:pPr>
      <w:r>
        <w:rPr>
          <w:rFonts w:hint="eastAsia"/>
          <w:b/>
          <w:bCs/>
          <w:color w:val="auto"/>
          <w:sz w:val="28"/>
          <w:szCs w:val="28"/>
          <w:highlight w:val="none"/>
        </w:rPr>
        <w:t>第三部分、报价文件</w:t>
      </w:r>
    </w:p>
    <w:p w14:paraId="29481727">
      <w:pPr>
        <w:snapToGrid w:val="0"/>
        <w:spacing w:line="400" w:lineRule="exact"/>
        <w:ind w:firstLine="562" w:firstLineChars="200"/>
        <w:jc w:val="left"/>
        <w:rPr>
          <w:rFonts w:ascii="宋体" w:hAnsi="宋体"/>
          <w:color w:val="auto"/>
          <w:sz w:val="24"/>
          <w:highlight w:val="none"/>
        </w:rPr>
      </w:pPr>
      <w:r>
        <w:rPr>
          <w:rFonts w:hint="eastAsia"/>
          <w:b/>
          <w:bCs/>
          <w:color w:val="auto"/>
          <w:sz w:val="28"/>
          <w:szCs w:val="28"/>
          <w:highlight w:val="none"/>
        </w:rPr>
        <w:t xml:space="preserve">                </w:t>
      </w:r>
      <w:r>
        <w:rPr>
          <w:rFonts w:hint="eastAsia" w:ascii="宋体" w:hAnsi="宋体"/>
          <w:color w:val="auto"/>
          <w:sz w:val="24"/>
          <w:highlight w:val="none"/>
        </w:rPr>
        <w:t xml:space="preserve">                                  </w:t>
      </w:r>
    </w:p>
    <w:p w14:paraId="7A627C7A">
      <w:pPr>
        <w:snapToGrid w:val="0"/>
        <w:spacing w:line="400" w:lineRule="exact"/>
        <w:ind w:firstLine="480" w:firstLineChars="200"/>
        <w:jc w:val="right"/>
        <w:rPr>
          <w:rFonts w:ascii="宋体" w:hAnsi="宋体"/>
          <w:b/>
          <w:bCs/>
          <w:color w:val="auto"/>
          <w:sz w:val="32"/>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（正本）</w:t>
      </w:r>
    </w:p>
    <w:p w14:paraId="23F06F9B">
      <w:pPr>
        <w:shd w:val="clear" w:color="auto" w:fill="FFFFFF"/>
        <w:snapToGrid w:val="0"/>
        <w:spacing w:after="50"/>
        <w:ind w:firstLine="482"/>
        <w:rPr>
          <w:rFonts w:ascii="宋体" w:hAnsi="宋体"/>
          <w:b/>
          <w:color w:val="auto"/>
          <w:sz w:val="24"/>
          <w:szCs w:val="20"/>
          <w:highlight w:val="none"/>
        </w:rPr>
      </w:pPr>
      <w:r>
        <w:rPr>
          <w:rFonts w:hint="eastAsia" w:ascii="宋体" w:hAnsi="宋体"/>
          <w:b/>
          <w:color w:val="auto"/>
          <w:sz w:val="24"/>
          <w:szCs w:val="20"/>
          <w:highlight w:val="none"/>
        </w:rPr>
        <w:t> </w:t>
      </w:r>
    </w:p>
    <w:p w14:paraId="3921C013">
      <w:pPr>
        <w:shd w:val="clear" w:color="auto" w:fill="FFFFFF"/>
        <w:snapToGrid w:val="0"/>
        <w:spacing w:after="50"/>
        <w:ind w:firstLine="482"/>
        <w:rPr>
          <w:rFonts w:ascii="宋体" w:hAnsi="宋体"/>
          <w:b/>
          <w:color w:val="auto"/>
          <w:sz w:val="24"/>
          <w:szCs w:val="20"/>
          <w:highlight w:val="none"/>
        </w:rPr>
      </w:pPr>
    </w:p>
    <w:p w14:paraId="683E5503">
      <w:pPr>
        <w:pStyle w:val="41"/>
        <w:ind w:firstLine="0" w:firstLineChars="0"/>
        <w:jc w:val="center"/>
        <w:rPr>
          <w:color w:val="auto"/>
          <w:highlight w:val="none"/>
        </w:rPr>
      </w:pPr>
      <w:r>
        <w:rPr>
          <w:rFonts w:hint="default" w:ascii="宋体" w:hAnsi="宋体"/>
          <w:b/>
          <w:color w:val="auto"/>
          <w:sz w:val="56"/>
          <w:szCs w:val="56"/>
          <w:highlight w:val="none"/>
          <w:lang w:val="en-US" w:eastAsia="zh-CN"/>
        </w:rPr>
        <w:t>金华市智能制造综合发展服务项目</w:t>
      </w:r>
    </w:p>
    <w:p w14:paraId="2DC0E497">
      <w:pPr>
        <w:jc w:val="center"/>
        <w:rPr>
          <w:color w:val="auto"/>
          <w:highlight w:val="none"/>
        </w:rPr>
      </w:pPr>
    </w:p>
    <w:p w14:paraId="2BFC2767">
      <w:pPr>
        <w:jc w:val="center"/>
        <w:rPr>
          <w:color w:val="auto"/>
          <w:highlight w:val="none"/>
        </w:rPr>
      </w:pPr>
    </w:p>
    <w:p w14:paraId="1F4B4846">
      <w:pPr>
        <w:shd w:val="clear" w:color="auto" w:fill="FFFFFF"/>
        <w:snapToGrid w:val="0"/>
        <w:spacing w:after="50"/>
        <w:jc w:val="center"/>
        <w:rPr>
          <w:rFonts w:ascii="宋体" w:hAnsi="宋体" w:cs="宋体"/>
          <w:b/>
          <w:color w:val="auto"/>
          <w:sz w:val="72"/>
          <w:szCs w:val="72"/>
          <w:highlight w:val="none"/>
          <w:shd w:val="clear" w:color="auto" w:fill="FFFFFF"/>
        </w:rPr>
      </w:pPr>
      <w:r>
        <w:rPr>
          <w:rFonts w:hint="eastAsia" w:ascii="宋体" w:hAnsi="宋体" w:cs="宋体"/>
          <w:b/>
          <w:color w:val="auto"/>
          <w:sz w:val="72"/>
          <w:szCs w:val="72"/>
          <w:highlight w:val="none"/>
          <w:shd w:val="clear" w:color="auto" w:fill="FFFFFF"/>
        </w:rPr>
        <w:t>投 标 文 件</w:t>
      </w:r>
    </w:p>
    <w:p w14:paraId="3AF9EDD0">
      <w:pPr>
        <w:shd w:val="clear" w:color="auto" w:fill="FFFFFF"/>
        <w:snapToGrid w:val="0"/>
        <w:spacing w:after="50"/>
        <w:jc w:val="center"/>
        <w:rPr>
          <w:rFonts w:ascii="宋体" w:hAnsi="宋体"/>
          <w:b/>
          <w:color w:val="auto"/>
          <w:sz w:val="52"/>
          <w:szCs w:val="52"/>
          <w:highlight w:val="none"/>
        </w:rPr>
      </w:pPr>
    </w:p>
    <w:p w14:paraId="2D132F39">
      <w:pPr>
        <w:shd w:val="clear" w:color="auto" w:fill="FFFFFF"/>
        <w:snapToGrid w:val="0"/>
        <w:spacing w:after="50"/>
        <w:jc w:val="center"/>
        <w:rPr>
          <w:rFonts w:ascii="宋体" w:hAnsi="宋体"/>
          <w:b/>
          <w:color w:val="auto"/>
          <w:sz w:val="52"/>
          <w:szCs w:val="52"/>
          <w:highlight w:val="none"/>
        </w:rPr>
      </w:pPr>
      <w:r>
        <w:rPr>
          <w:rFonts w:hint="eastAsia" w:ascii="宋体" w:hAnsi="宋体"/>
          <w:b/>
          <w:color w:val="auto"/>
          <w:sz w:val="52"/>
          <w:szCs w:val="52"/>
          <w:highlight w:val="none"/>
        </w:rPr>
        <w:t>（报价文件）</w:t>
      </w:r>
    </w:p>
    <w:p w14:paraId="6BC70761">
      <w:pPr>
        <w:shd w:val="clear" w:color="auto" w:fill="FFFFFF"/>
        <w:snapToGrid w:val="0"/>
        <w:spacing w:after="50"/>
        <w:rPr>
          <w:rFonts w:ascii="宋体" w:hAnsi="宋体"/>
          <w:bCs/>
          <w:color w:val="auto"/>
          <w:sz w:val="24"/>
          <w:szCs w:val="20"/>
          <w:highlight w:val="none"/>
        </w:rPr>
      </w:pPr>
    </w:p>
    <w:p w14:paraId="5EAC9B90">
      <w:pPr>
        <w:shd w:val="clear" w:color="auto" w:fill="FFFFFF"/>
        <w:snapToGrid w:val="0"/>
        <w:spacing w:after="50"/>
        <w:ind w:firstLine="600"/>
        <w:rPr>
          <w:rFonts w:ascii="宋体" w:hAnsi="宋体"/>
          <w:bCs/>
          <w:color w:val="auto"/>
          <w:sz w:val="30"/>
          <w:szCs w:val="30"/>
          <w:highlight w:val="none"/>
        </w:rPr>
      </w:pPr>
    </w:p>
    <w:p w14:paraId="4382C3AA">
      <w:pPr>
        <w:shd w:val="clear" w:color="auto" w:fill="FFFFFF"/>
        <w:snapToGrid w:val="0"/>
        <w:spacing w:after="50"/>
        <w:ind w:firstLine="600"/>
        <w:rPr>
          <w:rFonts w:ascii="宋体" w:hAnsi="宋体"/>
          <w:bCs/>
          <w:color w:val="auto"/>
          <w:sz w:val="30"/>
          <w:szCs w:val="30"/>
          <w:highlight w:val="none"/>
        </w:rPr>
      </w:pPr>
    </w:p>
    <w:p w14:paraId="78551D55">
      <w:pPr>
        <w:shd w:val="clear" w:color="auto" w:fill="FFFFFF"/>
        <w:snapToGrid w:val="0"/>
        <w:spacing w:after="50"/>
        <w:ind w:firstLine="900" w:firstLineChars="300"/>
        <w:rPr>
          <w:rFonts w:ascii="宋体" w:hAnsi="宋体"/>
          <w:bCs/>
          <w:color w:val="auto"/>
          <w:sz w:val="30"/>
          <w:szCs w:val="30"/>
          <w:highlight w:val="none"/>
        </w:rPr>
      </w:pPr>
    </w:p>
    <w:p w14:paraId="0E47218B">
      <w:pPr>
        <w:shd w:val="clear" w:color="auto" w:fill="FFFFFF"/>
        <w:snapToGrid w:val="0"/>
        <w:spacing w:after="50"/>
        <w:ind w:firstLine="900" w:firstLineChars="300"/>
        <w:rPr>
          <w:rFonts w:hint="eastAsia" w:ascii="宋体" w:hAnsi="宋体" w:eastAsia="宋体"/>
          <w:bCs/>
          <w:color w:val="auto"/>
          <w:sz w:val="30"/>
          <w:szCs w:val="30"/>
          <w:highlight w:val="none"/>
          <w:lang w:val="en-US" w:eastAsia="zh-CN"/>
        </w:rPr>
      </w:pPr>
      <w:r>
        <w:rPr>
          <w:rFonts w:hint="eastAsia" w:ascii="宋体" w:hAnsi="宋体"/>
          <w:bCs/>
          <w:color w:val="auto"/>
          <w:sz w:val="30"/>
          <w:szCs w:val="30"/>
          <w:highlight w:val="none"/>
        </w:rPr>
        <w:t>项目编号：</w:t>
      </w:r>
      <w:r>
        <w:rPr>
          <w:rFonts w:hint="eastAsia" w:ascii="宋体" w:hAnsi="宋体"/>
          <w:bCs/>
          <w:color w:val="auto"/>
          <w:sz w:val="30"/>
          <w:szCs w:val="30"/>
          <w:highlight w:val="none"/>
          <w:lang w:val="en-US" w:eastAsia="zh-CN"/>
        </w:rPr>
        <w:t>WQ2025123-ZFCG028</w:t>
      </w:r>
    </w:p>
    <w:p w14:paraId="2E48E8D5">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lang w:val="en-US" w:eastAsia="zh-CN"/>
        </w:rPr>
        <w:t>投标人</w:t>
      </w:r>
      <w:r>
        <w:rPr>
          <w:rFonts w:hint="eastAsia" w:ascii="宋体" w:hAnsi="宋体"/>
          <w:bCs/>
          <w:color w:val="auto"/>
          <w:sz w:val="30"/>
          <w:szCs w:val="30"/>
          <w:highlight w:val="none"/>
        </w:rPr>
        <w:t>名称（电子签章/公章）：</w:t>
      </w:r>
    </w:p>
    <w:p w14:paraId="69F82A4B">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投标人地址：</w:t>
      </w:r>
    </w:p>
    <w:p w14:paraId="074BA108">
      <w:pPr>
        <w:shd w:val="clear" w:color="auto" w:fill="FFFFFF"/>
        <w:snapToGrid w:val="0"/>
        <w:spacing w:after="50"/>
        <w:ind w:firstLine="900" w:firstLineChars="300"/>
        <w:rPr>
          <w:rFonts w:ascii="宋体" w:hAnsi="宋体"/>
          <w:bCs/>
          <w:color w:val="auto"/>
          <w:sz w:val="30"/>
          <w:szCs w:val="30"/>
          <w:highlight w:val="none"/>
        </w:rPr>
      </w:pPr>
      <w:r>
        <w:rPr>
          <w:rFonts w:hint="eastAsia" w:ascii="宋体" w:hAnsi="宋体"/>
          <w:bCs/>
          <w:color w:val="auto"/>
          <w:sz w:val="30"/>
          <w:szCs w:val="30"/>
          <w:highlight w:val="none"/>
        </w:rPr>
        <w:t>联系电话：</w:t>
      </w:r>
    </w:p>
    <w:p w14:paraId="7D14D1DD">
      <w:pPr>
        <w:shd w:val="clear" w:color="auto" w:fill="FFFFFF"/>
        <w:snapToGrid w:val="0"/>
        <w:spacing w:after="50"/>
        <w:ind w:firstLine="900" w:firstLineChars="300"/>
        <w:rPr>
          <w:rFonts w:ascii="宋体" w:hAnsi="宋体"/>
          <w:bCs/>
          <w:color w:val="auto"/>
          <w:sz w:val="30"/>
          <w:szCs w:val="30"/>
          <w:highlight w:val="none"/>
        </w:rPr>
      </w:pPr>
    </w:p>
    <w:p w14:paraId="5458BBB5">
      <w:pPr>
        <w:shd w:val="clear" w:color="auto" w:fill="FFFFFF"/>
        <w:snapToGrid w:val="0"/>
        <w:spacing w:after="50"/>
        <w:ind w:firstLine="4080" w:firstLineChars="1700"/>
        <w:rPr>
          <w:rFonts w:ascii="宋体" w:hAnsi="宋体"/>
          <w:color w:val="auto"/>
          <w:sz w:val="24"/>
          <w:szCs w:val="20"/>
          <w:highlight w:val="none"/>
        </w:rPr>
      </w:pPr>
      <w:r>
        <w:rPr>
          <w:rFonts w:hint="eastAsia" w:ascii="宋体" w:hAnsi="宋体"/>
          <w:color w:val="auto"/>
          <w:sz w:val="24"/>
          <w:szCs w:val="20"/>
          <w:highlight w:val="none"/>
        </w:rPr>
        <w:t> </w:t>
      </w:r>
    </w:p>
    <w:p w14:paraId="206C68B9">
      <w:pPr>
        <w:shd w:val="clear" w:color="auto" w:fill="FFFFFF"/>
        <w:snapToGrid w:val="0"/>
        <w:spacing w:after="50"/>
        <w:ind w:firstLine="480"/>
        <w:jc w:val="right"/>
        <w:rPr>
          <w:rFonts w:ascii="宋体" w:hAnsi="宋体"/>
          <w:color w:val="auto"/>
          <w:sz w:val="24"/>
          <w:szCs w:val="20"/>
          <w:highlight w:val="none"/>
        </w:rPr>
      </w:pPr>
      <w:r>
        <w:rPr>
          <w:rFonts w:hint="eastAsia" w:ascii="宋体" w:hAnsi="宋体"/>
          <w:color w:val="auto"/>
          <w:sz w:val="24"/>
          <w:highlight w:val="none"/>
        </w:rPr>
        <w:t xml:space="preserve">                      </w:t>
      </w:r>
      <w:r>
        <w:rPr>
          <w:rFonts w:hint="eastAsia" w:ascii="宋体" w:hAnsi="宋体"/>
          <w:color w:val="auto"/>
          <w:sz w:val="28"/>
          <w:szCs w:val="28"/>
          <w:highlight w:val="none"/>
        </w:rPr>
        <w:t xml:space="preserve">  年  月  日</w:t>
      </w:r>
    </w:p>
    <w:p w14:paraId="7B613BCE">
      <w:pPr>
        <w:spacing w:line="360" w:lineRule="auto"/>
        <w:ind w:firstLine="482"/>
        <w:rPr>
          <w:rFonts w:ascii="宋体" w:hAnsi="宋体"/>
          <w:b/>
          <w:bCs/>
          <w:color w:val="auto"/>
          <w:sz w:val="24"/>
          <w:highlight w:val="none"/>
        </w:rPr>
      </w:pPr>
    </w:p>
    <w:p w14:paraId="7A7D3234">
      <w:pPr>
        <w:spacing w:line="360" w:lineRule="auto"/>
        <w:ind w:left="1423" w:leftChars="152" w:hanging="1104" w:hangingChars="460"/>
        <w:jc w:val="center"/>
        <w:rPr>
          <w:rFonts w:ascii="宋体" w:hAnsi="宋体"/>
          <w:b/>
          <w:color w:val="auto"/>
          <w:sz w:val="32"/>
          <w:szCs w:val="32"/>
          <w:highlight w:val="none"/>
        </w:rPr>
      </w:pPr>
      <w:r>
        <w:rPr>
          <w:rFonts w:ascii="宋体" w:hAnsi="宋体" w:cs="Courier New"/>
          <w:color w:val="auto"/>
          <w:kern w:val="0"/>
          <w:sz w:val="24"/>
          <w:highlight w:val="none"/>
        </w:rPr>
        <w:br w:type="page"/>
      </w:r>
      <w:r>
        <w:rPr>
          <w:rFonts w:hint="eastAsia" w:ascii="宋体" w:hAnsi="宋体" w:cs="Courier New"/>
          <w:color w:val="auto"/>
          <w:kern w:val="0"/>
          <w:sz w:val="24"/>
          <w:highlight w:val="none"/>
        </w:rPr>
        <w:t xml:space="preserve"> </w:t>
      </w:r>
      <w:r>
        <w:rPr>
          <w:rFonts w:hint="eastAsia" w:ascii="宋体" w:hAnsi="宋体"/>
          <w:b/>
          <w:color w:val="auto"/>
          <w:sz w:val="32"/>
          <w:szCs w:val="32"/>
          <w:highlight w:val="none"/>
        </w:rPr>
        <w:t>一、开标一览表</w:t>
      </w:r>
    </w:p>
    <w:p w14:paraId="03E0B8E3">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 xml:space="preserve"> </w:t>
      </w:r>
    </w:p>
    <w:p w14:paraId="02CDB935">
      <w:pPr>
        <w:snapToGrid w:val="0"/>
        <w:spacing w:before="50" w:after="50"/>
        <w:ind w:firstLine="240" w:firstLineChars="100"/>
        <w:rPr>
          <w:rFonts w:ascii="宋体" w:hAnsi="宋体" w:cs="宋体"/>
          <w:color w:val="auto"/>
          <w:sz w:val="24"/>
          <w:highlight w:val="none"/>
        </w:rPr>
      </w:pPr>
      <w:r>
        <w:rPr>
          <w:rFonts w:hint="eastAsia" w:ascii="宋体" w:hAnsi="宋体"/>
          <w:color w:val="auto"/>
          <w:sz w:val="24"/>
          <w:highlight w:val="none"/>
        </w:rPr>
        <w:t>项目名称：</w:t>
      </w:r>
      <w:r>
        <w:rPr>
          <w:rFonts w:hint="default" w:ascii="宋体" w:hAnsi="宋体"/>
          <w:color w:val="auto"/>
          <w:sz w:val="24"/>
          <w:highlight w:val="none"/>
          <w:lang w:val="en-US" w:eastAsia="zh-CN"/>
        </w:rPr>
        <w:t>金华市智能制造综合发展服务项目</w:t>
      </w:r>
      <w:r>
        <w:rPr>
          <w:rFonts w:hint="eastAsia" w:ascii="宋体" w:hAnsi="宋体" w:cs="宋体"/>
          <w:color w:val="auto"/>
          <w:sz w:val="24"/>
          <w:highlight w:val="none"/>
        </w:rPr>
        <w:t xml:space="preserve"> </w:t>
      </w:r>
    </w:p>
    <w:p w14:paraId="31FCFE06">
      <w:pPr>
        <w:snapToGrid w:val="0"/>
        <w:spacing w:before="50" w:after="50"/>
        <w:ind w:firstLine="240" w:firstLineChars="100"/>
        <w:rPr>
          <w:rFonts w:hint="eastAsia" w:ascii="宋体" w:hAnsi="宋体" w:eastAsia="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WQ2025123-ZFCG028</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690"/>
      </w:tblGrid>
      <w:tr w14:paraId="3517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334" w:type="dxa"/>
            <w:tcBorders>
              <w:left w:val="single" w:color="auto" w:sz="4" w:space="0"/>
            </w:tcBorders>
            <w:vAlign w:val="center"/>
          </w:tcPr>
          <w:p w14:paraId="5E3EB635">
            <w:pPr>
              <w:pStyle w:val="25"/>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采购内容</w:t>
            </w:r>
          </w:p>
        </w:tc>
        <w:tc>
          <w:tcPr>
            <w:tcW w:w="5690" w:type="dxa"/>
            <w:vAlign w:val="center"/>
          </w:tcPr>
          <w:p w14:paraId="1374ED77">
            <w:pPr>
              <w:pStyle w:val="25"/>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投标报价</w:t>
            </w:r>
          </w:p>
          <w:p w14:paraId="3F6D41DF">
            <w:pPr>
              <w:pStyle w:val="25"/>
              <w:spacing w:beforeLines="0" w:after="120" w:line="360" w:lineRule="exact"/>
              <w:jc w:val="center"/>
              <w:rPr>
                <w:rFonts w:hint="default" w:hAnsi="宋体" w:cs="宋体"/>
                <w:color w:val="auto"/>
                <w:sz w:val="24"/>
                <w:szCs w:val="24"/>
                <w:highlight w:val="none"/>
              </w:rPr>
            </w:pPr>
            <w:r>
              <w:rPr>
                <w:rFonts w:hAnsi="宋体" w:cs="宋体"/>
                <w:color w:val="auto"/>
                <w:sz w:val="24"/>
                <w:szCs w:val="24"/>
                <w:highlight w:val="none"/>
              </w:rPr>
              <w:t>（人民币元）</w:t>
            </w:r>
          </w:p>
        </w:tc>
      </w:tr>
      <w:tr w14:paraId="4E16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3334" w:type="dxa"/>
            <w:tcBorders>
              <w:left w:val="single" w:color="auto" w:sz="4" w:space="0"/>
            </w:tcBorders>
            <w:vAlign w:val="center"/>
          </w:tcPr>
          <w:p w14:paraId="0693A12F">
            <w:pPr>
              <w:pStyle w:val="5"/>
              <w:ind w:left="0" w:leftChars="0" w:firstLine="0" w:firstLineChars="0"/>
              <w:jc w:val="center"/>
              <w:rPr>
                <w:rFonts w:hint="default"/>
                <w:color w:val="auto"/>
                <w:sz w:val="24"/>
                <w:szCs w:val="24"/>
                <w:highlight w:val="none"/>
                <w:lang w:val="en-US" w:eastAsia="zh-CN"/>
              </w:rPr>
            </w:pPr>
            <w:r>
              <w:rPr>
                <w:rFonts w:hint="default"/>
                <w:color w:val="auto"/>
                <w:sz w:val="24"/>
                <w:szCs w:val="24"/>
                <w:highlight w:val="none"/>
                <w:lang w:val="en-US" w:eastAsia="zh-CN"/>
              </w:rPr>
              <w:t>金华市智能制造</w:t>
            </w:r>
          </w:p>
          <w:p w14:paraId="53B2661B">
            <w:pPr>
              <w:pStyle w:val="5"/>
              <w:ind w:left="0" w:leftChars="0" w:firstLine="0" w:firstLineChars="0"/>
              <w:jc w:val="center"/>
              <w:rPr>
                <w:rFonts w:hint="default"/>
                <w:color w:val="auto"/>
                <w:highlight w:val="none"/>
                <w:lang w:val="en-US" w:eastAsia="zh-CN"/>
              </w:rPr>
            </w:pPr>
            <w:r>
              <w:rPr>
                <w:rFonts w:hint="default"/>
                <w:color w:val="auto"/>
                <w:sz w:val="24"/>
                <w:szCs w:val="24"/>
                <w:highlight w:val="none"/>
                <w:lang w:val="en-US" w:eastAsia="zh-CN"/>
              </w:rPr>
              <w:t>综合发展服务项目</w:t>
            </w:r>
          </w:p>
        </w:tc>
        <w:tc>
          <w:tcPr>
            <w:tcW w:w="5690" w:type="dxa"/>
            <w:vAlign w:val="center"/>
          </w:tcPr>
          <w:p w14:paraId="1374A334">
            <w:pPr>
              <w:widowControl/>
              <w:spacing w:line="360"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总价报价</w:t>
            </w:r>
            <w:r>
              <w:rPr>
                <w:rFonts w:hint="eastAsia" w:ascii="宋体" w:hAnsi="宋体" w:cs="宋体"/>
                <w:color w:val="auto"/>
                <w:kern w:val="0"/>
                <w:sz w:val="24"/>
                <w:szCs w:val="24"/>
                <w:highlight w:val="none"/>
              </w:rPr>
              <w:t>小写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r>
              <w:rPr>
                <w:rFonts w:hint="eastAsia" w:ascii="宋体" w:hAnsi="宋体" w:cs="宋体"/>
                <w:color w:val="auto"/>
                <w:kern w:val="0"/>
                <w:sz w:val="24"/>
                <w:szCs w:val="24"/>
                <w:highlight w:val="none"/>
                <w:lang w:val="en-US" w:eastAsia="zh-CN"/>
              </w:rPr>
              <w:t xml:space="preserve"> </w:t>
            </w:r>
          </w:p>
          <w:p w14:paraId="501D9990">
            <w:pPr>
              <w:widowControl/>
              <w:ind w:firstLine="960" w:firstLineChars="400"/>
              <w:jc w:val="left"/>
              <w:rPr>
                <w:rFonts w:hint="default" w:eastAsia="宋体"/>
                <w:color w:val="auto"/>
                <w:sz w:val="24"/>
                <w:szCs w:val="24"/>
                <w:highlight w:val="none"/>
                <w:lang w:val="en-US" w:eastAsia="zh-CN"/>
              </w:rPr>
            </w:pPr>
            <w:r>
              <w:rPr>
                <w:rFonts w:hint="eastAsia" w:ascii="宋体" w:hAnsi="宋体" w:cs="宋体"/>
                <w:color w:val="auto"/>
                <w:sz w:val="24"/>
                <w:szCs w:val="24"/>
                <w:highlight w:val="none"/>
              </w:rPr>
              <w:t>大写人民币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 xml:space="preserve"> </w:t>
            </w:r>
          </w:p>
          <w:p w14:paraId="5FAC3536">
            <w:pPr>
              <w:widowControl/>
              <w:ind w:firstLine="1200" w:firstLineChars="500"/>
              <w:jc w:val="left"/>
              <w:rPr>
                <w:rFonts w:hAnsi="宋体" w:cs="宋体"/>
                <w:color w:val="auto"/>
                <w:sz w:val="24"/>
                <w:highlight w:val="none"/>
              </w:rPr>
            </w:pPr>
          </w:p>
        </w:tc>
      </w:tr>
    </w:tbl>
    <w:p w14:paraId="7700058A">
      <w:pPr>
        <w:pStyle w:val="25"/>
        <w:spacing w:beforeLines="0" w:afterLines="0" w:line="360" w:lineRule="exact"/>
        <w:rPr>
          <w:rFonts w:hint="default" w:hAnsi="宋体"/>
          <w:color w:val="auto"/>
          <w:sz w:val="24"/>
          <w:highlight w:val="none"/>
        </w:rPr>
      </w:pPr>
      <w:bookmarkStart w:id="34" w:name="B13_其他事项"/>
      <w:bookmarkEnd w:id="34"/>
      <w:r>
        <w:rPr>
          <w:rFonts w:hAnsi="宋体"/>
          <w:color w:val="auto"/>
          <w:sz w:val="24"/>
          <w:szCs w:val="24"/>
          <w:highlight w:val="none"/>
        </w:rPr>
        <w:t>备注：</w:t>
      </w:r>
      <w:r>
        <w:rPr>
          <w:rFonts w:hAnsi="宋体" w:cs="宋体"/>
          <w:color w:val="auto"/>
          <w:sz w:val="24"/>
          <w:highlight w:val="none"/>
        </w:rPr>
        <w:t>报价一经涂改，应在涂改处加盖单位公章或者由法定代表人或其授权代表签字，否则其投标</w:t>
      </w:r>
      <w:r>
        <w:rPr>
          <w:rFonts w:hint="eastAsia" w:hAnsi="宋体" w:cs="宋体"/>
          <w:color w:val="auto"/>
          <w:sz w:val="24"/>
          <w:highlight w:val="none"/>
          <w:lang w:eastAsia="zh-CN"/>
        </w:rPr>
        <w:t>作为</w:t>
      </w:r>
      <w:r>
        <w:rPr>
          <w:rFonts w:hAnsi="宋体" w:cs="宋体"/>
          <w:color w:val="auto"/>
          <w:sz w:val="24"/>
          <w:highlight w:val="none"/>
        </w:rPr>
        <w:t>无效标处理。投标报价金额与报价明细表合计金额需一致。报价金额最多可保留小数点后2位。</w:t>
      </w:r>
    </w:p>
    <w:p w14:paraId="385418D4">
      <w:pPr>
        <w:snapToGrid w:val="0"/>
        <w:spacing w:before="50" w:after="50" w:line="360" w:lineRule="exact"/>
        <w:ind w:firstLine="480" w:firstLineChars="200"/>
        <w:rPr>
          <w:rFonts w:ascii="宋体" w:hAnsi="宋体"/>
          <w:color w:val="auto"/>
          <w:sz w:val="24"/>
          <w:highlight w:val="none"/>
        </w:rPr>
      </w:pPr>
    </w:p>
    <w:p w14:paraId="06442574">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名称（电子签章/公章）：___________________</w:t>
      </w:r>
    </w:p>
    <w:p w14:paraId="6E755074">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法定代表人或其授权代表（签字或印章）：___________                      </w:t>
      </w:r>
    </w:p>
    <w:p w14:paraId="6D679BC8">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_____年___月___日</w:t>
      </w:r>
    </w:p>
    <w:p w14:paraId="346AF3B7">
      <w:pPr>
        <w:jc w:val="center"/>
        <w:rPr>
          <w:rFonts w:hAnsi="宋体" w:cs="宋体"/>
          <w:b/>
          <w:color w:val="auto"/>
          <w:sz w:val="30"/>
          <w:szCs w:val="30"/>
          <w:highlight w:val="none"/>
        </w:rPr>
      </w:pPr>
      <w:r>
        <w:rPr>
          <w:rFonts w:hAnsi="宋体"/>
          <w:b/>
          <w:color w:val="auto"/>
          <w:sz w:val="30"/>
          <w:szCs w:val="30"/>
          <w:highlight w:val="none"/>
        </w:rPr>
        <w:br w:type="page"/>
      </w:r>
      <w:r>
        <w:rPr>
          <w:rFonts w:hAnsi="宋体" w:cs="宋体"/>
          <w:b/>
          <w:color w:val="auto"/>
          <w:sz w:val="30"/>
          <w:szCs w:val="30"/>
          <w:highlight w:val="none"/>
        </w:rPr>
        <w:t>二、报价明细表</w:t>
      </w:r>
    </w:p>
    <w:p w14:paraId="622E827C">
      <w:pPr>
        <w:jc w:val="center"/>
        <w:rPr>
          <w:rFonts w:hAnsi="宋体" w:cs="宋体"/>
          <w:b/>
          <w:color w:val="auto"/>
          <w:sz w:val="30"/>
          <w:szCs w:val="30"/>
          <w:highlight w:val="none"/>
        </w:rPr>
      </w:pPr>
      <w:r>
        <w:rPr>
          <w:rFonts w:hint="eastAsia" w:hAnsi="宋体" w:cs="宋体"/>
          <w:b/>
          <w:color w:val="auto"/>
          <w:sz w:val="30"/>
          <w:szCs w:val="30"/>
          <w:highlight w:val="none"/>
          <w:lang w:val="en-US" w:eastAsia="zh-CN"/>
        </w:rPr>
        <w:t xml:space="preserve"> </w:t>
      </w:r>
    </w:p>
    <w:p w14:paraId="6A3311CF">
      <w:pPr>
        <w:snapToGrid w:val="0"/>
        <w:spacing w:before="50" w:after="5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default" w:ascii="宋体" w:hAnsi="宋体" w:cs="宋体"/>
          <w:color w:val="auto"/>
          <w:sz w:val="24"/>
          <w:szCs w:val="24"/>
          <w:highlight w:val="none"/>
          <w:lang w:val="en-US"/>
        </w:rPr>
        <w:t>金华市智能制造综合发展服务项目</w:t>
      </w:r>
    </w:p>
    <w:p w14:paraId="65D2B9A5">
      <w:pPr>
        <w:snapToGrid w:val="0"/>
        <w:spacing w:before="50" w:after="50"/>
        <w:rPr>
          <w:rFonts w:hint="default" w:hAnsi="宋体" w:cs="宋体"/>
          <w:b/>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WQ2025123-ZFCG028</w:t>
      </w:r>
      <w:r>
        <w:rPr>
          <w:rFonts w:hint="eastAsia" w:hAnsi="宋体" w:cs="宋体"/>
          <w:b/>
          <w:color w:val="auto"/>
          <w:sz w:val="24"/>
          <w:szCs w:val="24"/>
          <w:highlight w:val="none"/>
          <w:lang w:val="en-US" w:eastAsia="zh-CN"/>
        </w:rPr>
        <w:t xml:space="preserve">     </w:t>
      </w:r>
    </w:p>
    <w:tbl>
      <w:tblPr>
        <w:tblStyle w:val="44"/>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86"/>
        <w:gridCol w:w="3479"/>
        <w:gridCol w:w="838"/>
        <w:gridCol w:w="729"/>
        <w:gridCol w:w="1518"/>
        <w:gridCol w:w="1209"/>
        <w:gridCol w:w="838"/>
      </w:tblGrid>
      <w:tr w14:paraId="4F5D6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3" w:hRule="atLeast"/>
          <w:jc w:val="center"/>
        </w:trPr>
        <w:tc>
          <w:tcPr>
            <w:tcW w:w="886" w:type="dxa"/>
            <w:noWrap w:val="0"/>
            <w:vAlign w:val="center"/>
          </w:tcPr>
          <w:p w14:paraId="0EBE1850">
            <w:pPr>
              <w:pStyle w:val="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479" w:type="dxa"/>
            <w:noWrap w:val="0"/>
            <w:vAlign w:val="center"/>
          </w:tcPr>
          <w:p w14:paraId="569CA851">
            <w:pPr>
              <w:pStyle w:val="150"/>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计费项目名称</w:t>
            </w:r>
          </w:p>
        </w:tc>
        <w:tc>
          <w:tcPr>
            <w:tcW w:w="838" w:type="dxa"/>
            <w:noWrap w:val="0"/>
            <w:vAlign w:val="center"/>
          </w:tcPr>
          <w:p w14:paraId="20702DE5">
            <w:pPr>
              <w:pStyle w:val="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w:t>
            </w:r>
          </w:p>
        </w:tc>
        <w:tc>
          <w:tcPr>
            <w:tcW w:w="729" w:type="dxa"/>
            <w:noWrap w:val="0"/>
            <w:vAlign w:val="center"/>
          </w:tcPr>
          <w:p w14:paraId="225261F2">
            <w:pPr>
              <w:pStyle w:val="1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18" w:type="dxa"/>
            <w:noWrap w:val="0"/>
            <w:vAlign w:val="center"/>
          </w:tcPr>
          <w:p w14:paraId="2323791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单价</w:t>
            </w:r>
          </w:p>
          <w:p w14:paraId="0757FB23">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（元）</w:t>
            </w:r>
          </w:p>
        </w:tc>
        <w:tc>
          <w:tcPr>
            <w:tcW w:w="1209" w:type="dxa"/>
            <w:noWrap w:val="0"/>
            <w:vAlign w:val="center"/>
          </w:tcPr>
          <w:p w14:paraId="6D2E949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小计</w:t>
            </w:r>
          </w:p>
          <w:p w14:paraId="31685463">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（元）</w:t>
            </w:r>
          </w:p>
        </w:tc>
        <w:tc>
          <w:tcPr>
            <w:tcW w:w="838" w:type="dxa"/>
            <w:noWrap w:val="0"/>
            <w:vAlign w:val="center"/>
          </w:tcPr>
          <w:p w14:paraId="244D5A3D">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3C3C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3" w:hRule="atLeast"/>
          <w:jc w:val="center"/>
        </w:trPr>
        <w:tc>
          <w:tcPr>
            <w:tcW w:w="886" w:type="dxa"/>
            <w:noWrap w:val="0"/>
            <w:vAlign w:val="center"/>
          </w:tcPr>
          <w:p w14:paraId="0A8601CF">
            <w:pPr>
              <w:pStyle w:val="150"/>
              <w:jc w:val="center"/>
              <w:rPr>
                <w:rFonts w:hint="default" w:ascii="宋体" w:hAnsi="宋体" w:eastAsia="宋体" w:cs="宋体"/>
                <w:b/>
                <w:color w:val="auto"/>
                <w:sz w:val="24"/>
                <w:szCs w:val="24"/>
                <w:highlight w:val="none"/>
                <w:lang w:val="en-US" w:eastAsia="zh-CN"/>
              </w:rPr>
            </w:pPr>
          </w:p>
        </w:tc>
        <w:tc>
          <w:tcPr>
            <w:tcW w:w="3479" w:type="dxa"/>
            <w:noWrap w:val="0"/>
            <w:vAlign w:val="center"/>
          </w:tcPr>
          <w:p w14:paraId="60BBB320">
            <w:pPr>
              <w:pStyle w:val="150"/>
              <w:jc w:val="both"/>
              <w:rPr>
                <w:rFonts w:hint="default" w:ascii="宋体" w:hAnsi="宋体" w:eastAsia="宋体" w:cs="宋体"/>
                <w:b/>
                <w:color w:val="auto"/>
                <w:sz w:val="24"/>
                <w:szCs w:val="24"/>
                <w:highlight w:val="none"/>
                <w:lang w:val="en-US" w:eastAsia="zh-CN"/>
              </w:rPr>
            </w:pPr>
          </w:p>
        </w:tc>
        <w:tc>
          <w:tcPr>
            <w:tcW w:w="838" w:type="dxa"/>
            <w:noWrap w:val="0"/>
            <w:vAlign w:val="center"/>
          </w:tcPr>
          <w:p w14:paraId="6E62B46E">
            <w:pPr>
              <w:pStyle w:val="150"/>
              <w:jc w:val="center"/>
              <w:rPr>
                <w:rFonts w:hint="eastAsia" w:ascii="宋体" w:hAnsi="宋体" w:eastAsia="宋体" w:cs="宋体"/>
                <w:b/>
                <w:color w:val="auto"/>
                <w:sz w:val="24"/>
                <w:szCs w:val="24"/>
                <w:highlight w:val="none"/>
              </w:rPr>
            </w:pPr>
          </w:p>
        </w:tc>
        <w:tc>
          <w:tcPr>
            <w:tcW w:w="729" w:type="dxa"/>
            <w:noWrap w:val="0"/>
            <w:vAlign w:val="center"/>
          </w:tcPr>
          <w:p w14:paraId="24D41B9C">
            <w:pPr>
              <w:pStyle w:val="150"/>
              <w:jc w:val="center"/>
              <w:rPr>
                <w:rFonts w:hint="eastAsia" w:ascii="宋体" w:hAnsi="宋体" w:eastAsia="宋体" w:cs="宋体"/>
                <w:b/>
                <w:color w:val="auto"/>
                <w:sz w:val="24"/>
                <w:szCs w:val="24"/>
                <w:highlight w:val="none"/>
              </w:rPr>
            </w:pPr>
          </w:p>
        </w:tc>
        <w:tc>
          <w:tcPr>
            <w:tcW w:w="1518" w:type="dxa"/>
            <w:noWrap w:val="0"/>
            <w:vAlign w:val="center"/>
          </w:tcPr>
          <w:p w14:paraId="6EBB53C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1209" w:type="dxa"/>
            <w:noWrap w:val="0"/>
            <w:vAlign w:val="center"/>
          </w:tcPr>
          <w:p w14:paraId="150BAE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rPr>
            </w:pPr>
          </w:p>
        </w:tc>
        <w:tc>
          <w:tcPr>
            <w:tcW w:w="838" w:type="dxa"/>
            <w:noWrap w:val="0"/>
            <w:vAlign w:val="center"/>
          </w:tcPr>
          <w:p w14:paraId="51E81C84">
            <w:pPr>
              <w:keepNext w:val="0"/>
              <w:keepLines w:val="0"/>
              <w:widowControl/>
              <w:suppressLineNumbers w:val="0"/>
              <w:spacing w:before="0" w:beforeAutospacing="0" w:after="0" w:afterAutospacing="0"/>
              <w:ind w:left="0" w:right="0"/>
              <w:jc w:val="center"/>
              <w:rPr>
                <w:rFonts w:hint="eastAsia" w:ascii="宋体" w:hAnsi="宋体" w:eastAsia="宋体" w:cs="宋体"/>
                <w:b/>
                <w:color w:val="auto"/>
                <w:sz w:val="24"/>
                <w:szCs w:val="24"/>
                <w:highlight w:val="none"/>
              </w:rPr>
            </w:pPr>
          </w:p>
        </w:tc>
      </w:tr>
      <w:tr w14:paraId="50D1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23D20DA6">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258F489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29E131AE">
            <w:pPr>
              <w:pStyle w:val="150"/>
              <w:jc w:val="center"/>
              <w:rPr>
                <w:rFonts w:hint="eastAsia" w:ascii="宋体" w:hAnsi="宋体" w:eastAsia="宋体" w:cs="宋体"/>
                <w:color w:val="auto"/>
                <w:sz w:val="24"/>
                <w:szCs w:val="24"/>
                <w:highlight w:val="none"/>
              </w:rPr>
            </w:pPr>
          </w:p>
        </w:tc>
        <w:tc>
          <w:tcPr>
            <w:tcW w:w="729" w:type="dxa"/>
            <w:noWrap w:val="0"/>
            <w:vAlign w:val="center"/>
          </w:tcPr>
          <w:p w14:paraId="0AF64BED">
            <w:pPr>
              <w:pStyle w:val="150"/>
              <w:jc w:val="center"/>
              <w:rPr>
                <w:rFonts w:hint="eastAsia" w:ascii="宋体" w:hAnsi="宋体" w:eastAsia="宋体" w:cs="宋体"/>
                <w:color w:val="auto"/>
                <w:sz w:val="24"/>
                <w:szCs w:val="24"/>
                <w:highlight w:val="none"/>
              </w:rPr>
            </w:pPr>
          </w:p>
        </w:tc>
        <w:tc>
          <w:tcPr>
            <w:tcW w:w="1518" w:type="dxa"/>
            <w:noWrap w:val="0"/>
            <w:vAlign w:val="center"/>
          </w:tcPr>
          <w:p w14:paraId="279550CA">
            <w:pPr>
              <w:pStyle w:val="150"/>
              <w:jc w:val="center"/>
              <w:rPr>
                <w:rFonts w:hint="eastAsia" w:ascii="宋体" w:hAnsi="宋体" w:eastAsia="宋体" w:cs="宋体"/>
                <w:color w:val="auto"/>
                <w:sz w:val="24"/>
                <w:szCs w:val="24"/>
                <w:highlight w:val="none"/>
              </w:rPr>
            </w:pPr>
          </w:p>
        </w:tc>
        <w:tc>
          <w:tcPr>
            <w:tcW w:w="1209" w:type="dxa"/>
            <w:noWrap w:val="0"/>
            <w:vAlign w:val="center"/>
          </w:tcPr>
          <w:p w14:paraId="75E7EAEE">
            <w:pPr>
              <w:pStyle w:val="150"/>
              <w:jc w:val="center"/>
              <w:rPr>
                <w:rFonts w:hint="eastAsia" w:ascii="宋体" w:hAnsi="宋体" w:eastAsia="宋体" w:cs="宋体"/>
                <w:color w:val="auto"/>
                <w:sz w:val="24"/>
                <w:szCs w:val="24"/>
                <w:highlight w:val="none"/>
              </w:rPr>
            </w:pPr>
          </w:p>
        </w:tc>
        <w:tc>
          <w:tcPr>
            <w:tcW w:w="838" w:type="dxa"/>
            <w:noWrap w:val="0"/>
            <w:vAlign w:val="center"/>
          </w:tcPr>
          <w:p w14:paraId="547626BA">
            <w:pPr>
              <w:pStyle w:val="150"/>
              <w:jc w:val="center"/>
              <w:rPr>
                <w:rFonts w:hint="eastAsia" w:ascii="宋体" w:hAnsi="宋体" w:eastAsia="宋体" w:cs="宋体"/>
                <w:color w:val="auto"/>
                <w:sz w:val="24"/>
                <w:szCs w:val="24"/>
                <w:highlight w:val="none"/>
              </w:rPr>
            </w:pPr>
          </w:p>
        </w:tc>
      </w:tr>
      <w:tr w14:paraId="59AD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76F750E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017FB0B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6ADB1E9D">
            <w:pPr>
              <w:pStyle w:val="150"/>
              <w:jc w:val="center"/>
              <w:rPr>
                <w:rFonts w:hint="eastAsia" w:ascii="宋体" w:hAnsi="宋体" w:eastAsia="宋体" w:cs="宋体"/>
                <w:color w:val="auto"/>
                <w:sz w:val="24"/>
                <w:szCs w:val="24"/>
                <w:highlight w:val="none"/>
              </w:rPr>
            </w:pPr>
          </w:p>
        </w:tc>
        <w:tc>
          <w:tcPr>
            <w:tcW w:w="729" w:type="dxa"/>
            <w:noWrap w:val="0"/>
            <w:vAlign w:val="center"/>
          </w:tcPr>
          <w:p w14:paraId="72269E2E">
            <w:pPr>
              <w:pStyle w:val="150"/>
              <w:jc w:val="center"/>
              <w:rPr>
                <w:rFonts w:hint="eastAsia" w:ascii="宋体" w:hAnsi="宋体" w:eastAsia="宋体" w:cs="宋体"/>
                <w:color w:val="auto"/>
                <w:sz w:val="24"/>
                <w:szCs w:val="24"/>
                <w:highlight w:val="none"/>
              </w:rPr>
            </w:pPr>
          </w:p>
        </w:tc>
        <w:tc>
          <w:tcPr>
            <w:tcW w:w="1518" w:type="dxa"/>
            <w:noWrap w:val="0"/>
            <w:vAlign w:val="center"/>
          </w:tcPr>
          <w:p w14:paraId="5CFBFEA9">
            <w:pPr>
              <w:pStyle w:val="150"/>
              <w:jc w:val="center"/>
              <w:rPr>
                <w:rFonts w:hint="eastAsia" w:ascii="宋体" w:hAnsi="宋体" w:eastAsia="宋体" w:cs="宋体"/>
                <w:color w:val="auto"/>
                <w:sz w:val="24"/>
                <w:szCs w:val="24"/>
                <w:highlight w:val="none"/>
              </w:rPr>
            </w:pPr>
          </w:p>
        </w:tc>
        <w:tc>
          <w:tcPr>
            <w:tcW w:w="1209" w:type="dxa"/>
            <w:noWrap w:val="0"/>
            <w:vAlign w:val="center"/>
          </w:tcPr>
          <w:p w14:paraId="0429AF05">
            <w:pPr>
              <w:pStyle w:val="150"/>
              <w:jc w:val="center"/>
              <w:rPr>
                <w:rFonts w:hint="eastAsia" w:ascii="宋体" w:hAnsi="宋体" w:eastAsia="宋体" w:cs="宋体"/>
                <w:color w:val="auto"/>
                <w:sz w:val="24"/>
                <w:szCs w:val="24"/>
                <w:highlight w:val="none"/>
              </w:rPr>
            </w:pPr>
          </w:p>
        </w:tc>
        <w:tc>
          <w:tcPr>
            <w:tcW w:w="838" w:type="dxa"/>
            <w:noWrap w:val="0"/>
            <w:vAlign w:val="center"/>
          </w:tcPr>
          <w:p w14:paraId="12FDBF0F">
            <w:pPr>
              <w:pStyle w:val="150"/>
              <w:jc w:val="center"/>
              <w:rPr>
                <w:rFonts w:hint="eastAsia" w:ascii="宋体" w:hAnsi="宋体" w:eastAsia="宋体" w:cs="宋体"/>
                <w:color w:val="auto"/>
                <w:sz w:val="24"/>
                <w:szCs w:val="24"/>
                <w:highlight w:val="none"/>
              </w:rPr>
            </w:pPr>
          </w:p>
        </w:tc>
      </w:tr>
      <w:tr w14:paraId="4E7F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0B474A5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28266F1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4C12A37D">
            <w:pPr>
              <w:pStyle w:val="150"/>
              <w:jc w:val="center"/>
              <w:rPr>
                <w:rFonts w:hint="eastAsia" w:ascii="宋体" w:hAnsi="宋体" w:eastAsia="宋体" w:cs="宋体"/>
                <w:color w:val="auto"/>
                <w:sz w:val="24"/>
                <w:szCs w:val="24"/>
                <w:highlight w:val="none"/>
              </w:rPr>
            </w:pPr>
          </w:p>
        </w:tc>
        <w:tc>
          <w:tcPr>
            <w:tcW w:w="729" w:type="dxa"/>
            <w:noWrap w:val="0"/>
            <w:vAlign w:val="center"/>
          </w:tcPr>
          <w:p w14:paraId="77BE6028">
            <w:pPr>
              <w:pStyle w:val="150"/>
              <w:jc w:val="center"/>
              <w:rPr>
                <w:rFonts w:hint="eastAsia" w:ascii="宋体" w:hAnsi="宋体" w:eastAsia="宋体" w:cs="宋体"/>
                <w:color w:val="auto"/>
                <w:sz w:val="24"/>
                <w:szCs w:val="24"/>
                <w:highlight w:val="none"/>
              </w:rPr>
            </w:pPr>
          </w:p>
        </w:tc>
        <w:tc>
          <w:tcPr>
            <w:tcW w:w="1518" w:type="dxa"/>
            <w:noWrap w:val="0"/>
            <w:vAlign w:val="center"/>
          </w:tcPr>
          <w:p w14:paraId="236C778B">
            <w:pPr>
              <w:pStyle w:val="150"/>
              <w:jc w:val="center"/>
              <w:rPr>
                <w:rFonts w:hint="eastAsia" w:ascii="宋体" w:hAnsi="宋体" w:eastAsia="宋体" w:cs="宋体"/>
                <w:color w:val="auto"/>
                <w:sz w:val="24"/>
                <w:szCs w:val="24"/>
                <w:highlight w:val="none"/>
              </w:rPr>
            </w:pPr>
          </w:p>
        </w:tc>
        <w:tc>
          <w:tcPr>
            <w:tcW w:w="1209" w:type="dxa"/>
            <w:noWrap w:val="0"/>
            <w:vAlign w:val="center"/>
          </w:tcPr>
          <w:p w14:paraId="7EBC32C2">
            <w:pPr>
              <w:pStyle w:val="150"/>
              <w:jc w:val="center"/>
              <w:rPr>
                <w:rFonts w:hint="eastAsia" w:ascii="宋体" w:hAnsi="宋体" w:eastAsia="宋体" w:cs="宋体"/>
                <w:color w:val="auto"/>
                <w:sz w:val="24"/>
                <w:szCs w:val="24"/>
                <w:highlight w:val="none"/>
              </w:rPr>
            </w:pPr>
          </w:p>
        </w:tc>
        <w:tc>
          <w:tcPr>
            <w:tcW w:w="838" w:type="dxa"/>
            <w:noWrap w:val="0"/>
            <w:vAlign w:val="center"/>
          </w:tcPr>
          <w:p w14:paraId="7A9B481F">
            <w:pPr>
              <w:pStyle w:val="150"/>
              <w:jc w:val="center"/>
              <w:rPr>
                <w:rFonts w:hint="eastAsia" w:ascii="宋体" w:hAnsi="宋体" w:eastAsia="宋体" w:cs="宋体"/>
                <w:color w:val="auto"/>
                <w:sz w:val="24"/>
                <w:szCs w:val="24"/>
                <w:highlight w:val="none"/>
              </w:rPr>
            </w:pPr>
          </w:p>
        </w:tc>
      </w:tr>
      <w:tr w14:paraId="4EC5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2B3BF5EB">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77D4F2D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0A5FC30A">
            <w:pPr>
              <w:pStyle w:val="150"/>
              <w:jc w:val="center"/>
              <w:rPr>
                <w:rFonts w:hint="eastAsia" w:ascii="宋体" w:hAnsi="宋体" w:eastAsia="宋体" w:cs="宋体"/>
                <w:color w:val="auto"/>
                <w:sz w:val="24"/>
                <w:szCs w:val="24"/>
                <w:highlight w:val="none"/>
              </w:rPr>
            </w:pPr>
          </w:p>
        </w:tc>
        <w:tc>
          <w:tcPr>
            <w:tcW w:w="729" w:type="dxa"/>
            <w:noWrap w:val="0"/>
            <w:vAlign w:val="center"/>
          </w:tcPr>
          <w:p w14:paraId="42D53086">
            <w:pPr>
              <w:pStyle w:val="150"/>
              <w:jc w:val="center"/>
              <w:rPr>
                <w:rFonts w:hint="eastAsia" w:ascii="宋体" w:hAnsi="宋体" w:eastAsia="宋体" w:cs="宋体"/>
                <w:color w:val="auto"/>
                <w:sz w:val="24"/>
                <w:szCs w:val="24"/>
                <w:highlight w:val="none"/>
              </w:rPr>
            </w:pPr>
          </w:p>
        </w:tc>
        <w:tc>
          <w:tcPr>
            <w:tcW w:w="1518" w:type="dxa"/>
            <w:noWrap w:val="0"/>
            <w:vAlign w:val="center"/>
          </w:tcPr>
          <w:p w14:paraId="15B9ADBF">
            <w:pPr>
              <w:pStyle w:val="150"/>
              <w:jc w:val="center"/>
              <w:rPr>
                <w:rFonts w:hint="eastAsia" w:ascii="宋体" w:hAnsi="宋体" w:eastAsia="宋体" w:cs="宋体"/>
                <w:color w:val="auto"/>
                <w:sz w:val="24"/>
                <w:szCs w:val="24"/>
                <w:highlight w:val="none"/>
              </w:rPr>
            </w:pPr>
          </w:p>
        </w:tc>
        <w:tc>
          <w:tcPr>
            <w:tcW w:w="1209" w:type="dxa"/>
            <w:noWrap w:val="0"/>
            <w:vAlign w:val="center"/>
          </w:tcPr>
          <w:p w14:paraId="1A000E36">
            <w:pPr>
              <w:pStyle w:val="150"/>
              <w:jc w:val="center"/>
              <w:rPr>
                <w:rFonts w:hint="eastAsia" w:ascii="宋体" w:hAnsi="宋体" w:eastAsia="宋体" w:cs="宋体"/>
                <w:color w:val="auto"/>
                <w:sz w:val="24"/>
                <w:szCs w:val="24"/>
                <w:highlight w:val="none"/>
              </w:rPr>
            </w:pPr>
          </w:p>
        </w:tc>
        <w:tc>
          <w:tcPr>
            <w:tcW w:w="838" w:type="dxa"/>
            <w:noWrap w:val="0"/>
            <w:vAlign w:val="center"/>
          </w:tcPr>
          <w:p w14:paraId="6074A397">
            <w:pPr>
              <w:pStyle w:val="150"/>
              <w:jc w:val="center"/>
              <w:rPr>
                <w:rFonts w:hint="eastAsia" w:ascii="宋体" w:hAnsi="宋体" w:eastAsia="宋体" w:cs="宋体"/>
                <w:color w:val="auto"/>
                <w:sz w:val="24"/>
                <w:szCs w:val="24"/>
                <w:highlight w:val="none"/>
              </w:rPr>
            </w:pPr>
          </w:p>
        </w:tc>
      </w:tr>
      <w:tr w14:paraId="2482E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296B2F5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2F144D2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0C1FBA2E">
            <w:pPr>
              <w:pStyle w:val="150"/>
              <w:jc w:val="center"/>
              <w:rPr>
                <w:rFonts w:hint="eastAsia" w:ascii="宋体" w:hAnsi="宋体" w:eastAsia="宋体" w:cs="宋体"/>
                <w:color w:val="auto"/>
                <w:sz w:val="24"/>
                <w:szCs w:val="24"/>
                <w:highlight w:val="none"/>
              </w:rPr>
            </w:pPr>
          </w:p>
        </w:tc>
        <w:tc>
          <w:tcPr>
            <w:tcW w:w="729" w:type="dxa"/>
            <w:noWrap w:val="0"/>
            <w:vAlign w:val="center"/>
          </w:tcPr>
          <w:p w14:paraId="03AEF26F">
            <w:pPr>
              <w:pStyle w:val="150"/>
              <w:jc w:val="center"/>
              <w:rPr>
                <w:rFonts w:hint="eastAsia" w:ascii="宋体" w:hAnsi="宋体" w:eastAsia="宋体" w:cs="宋体"/>
                <w:color w:val="auto"/>
                <w:sz w:val="24"/>
                <w:szCs w:val="24"/>
                <w:highlight w:val="none"/>
              </w:rPr>
            </w:pPr>
          </w:p>
        </w:tc>
        <w:tc>
          <w:tcPr>
            <w:tcW w:w="1518" w:type="dxa"/>
            <w:noWrap w:val="0"/>
            <w:vAlign w:val="center"/>
          </w:tcPr>
          <w:p w14:paraId="2C8384AC">
            <w:pPr>
              <w:pStyle w:val="150"/>
              <w:jc w:val="center"/>
              <w:rPr>
                <w:rFonts w:hint="eastAsia" w:ascii="宋体" w:hAnsi="宋体" w:eastAsia="宋体" w:cs="宋体"/>
                <w:color w:val="auto"/>
                <w:sz w:val="24"/>
                <w:szCs w:val="24"/>
                <w:highlight w:val="none"/>
              </w:rPr>
            </w:pPr>
          </w:p>
        </w:tc>
        <w:tc>
          <w:tcPr>
            <w:tcW w:w="1209" w:type="dxa"/>
            <w:noWrap w:val="0"/>
            <w:vAlign w:val="center"/>
          </w:tcPr>
          <w:p w14:paraId="22CBF27C">
            <w:pPr>
              <w:pStyle w:val="150"/>
              <w:jc w:val="center"/>
              <w:rPr>
                <w:rFonts w:hint="eastAsia" w:ascii="宋体" w:hAnsi="宋体" w:eastAsia="宋体" w:cs="宋体"/>
                <w:color w:val="auto"/>
                <w:sz w:val="24"/>
                <w:szCs w:val="24"/>
                <w:highlight w:val="none"/>
              </w:rPr>
            </w:pPr>
          </w:p>
        </w:tc>
        <w:tc>
          <w:tcPr>
            <w:tcW w:w="838" w:type="dxa"/>
            <w:noWrap w:val="0"/>
            <w:vAlign w:val="center"/>
          </w:tcPr>
          <w:p w14:paraId="620E778C">
            <w:pPr>
              <w:pStyle w:val="150"/>
              <w:jc w:val="center"/>
              <w:rPr>
                <w:rFonts w:hint="eastAsia" w:ascii="宋体" w:hAnsi="宋体" w:eastAsia="宋体" w:cs="宋体"/>
                <w:color w:val="auto"/>
                <w:sz w:val="24"/>
                <w:szCs w:val="24"/>
                <w:highlight w:val="none"/>
              </w:rPr>
            </w:pPr>
          </w:p>
        </w:tc>
      </w:tr>
      <w:tr w14:paraId="7C973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1F9D7BF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55E42FC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2C8015A8">
            <w:pPr>
              <w:pStyle w:val="150"/>
              <w:jc w:val="center"/>
              <w:rPr>
                <w:rFonts w:hint="eastAsia" w:ascii="宋体" w:hAnsi="宋体" w:eastAsia="宋体" w:cs="宋体"/>
                <w:color w:val="auto"/>
                <w:sz w:val="24"/>
                <w:szCs w:val="24"/>
                <w:highlight w:val="none"/>
              </w:rPr>
            </w:pPr>
          </w:p>
        </w:tc>
        <w:tc>
          <w:tcPr>
            <w:tcW w:w="729" w:type="dxa"/>
            <w:noWrap w:val="0"/>
            <w:vAlign w:val="center"/>
          </w:tcPr>
          <w:p w14:paraId="3D4DF116">
            <w:pPr>
              <w:pStyle w:val="150"/>
              <w:jc w:val="center"/>
              <w:rPr>
                <w:rFonts w:hint="eastAsia" w:ascii="宋体" w:hAnsi="宋体" w:eastAsia="宋体" w:cs="宋体"/>
                <w:color w:val="auto"/>
                <w:sz w:val="24"/>
                <w:szCs w:val="24"/>
                <w:highlight w:val="none"/>
              </w:rPr>
            </w:pPr>
          </w:p>
        </w:tc>
        <w:tc>
          <w:tcPr>
            <w:tcW w:w="1518" w:type="dxa"/>
            <w:noWrap w:val="0"/>
            <w:vAlign w:val="center"/>
          </w:tcPr>
          <w:p w14:paraId="5A81441C">
            <w:pPr>
              <w:pStyle w:val="150"/>
              <w:jc w:val="center"/>
              <w:rPr>
                <w:rFonts w:hint="eastAsia" w:ascii="宋体" w:hAnsi="宋体" w:eastAsia="宋体" w:cs="宋体"/>
                <w:color w:val="auto"/>
                <w:sz w:val="24"/>
                <w:szCs w:val="24"/>
                <w:highlight w:val="none"/>
              </w:rPr>
            </w:pPr>
          </w:p>
        </w:tc>
        <w:tc>
          <w:tcPr>
            <w:tcW w:w="1209" w:type="dxa"/>
            <w:noWrap w:val="0"/>
            <w:vAlign w:val="center"/>
          </w:tcPr>
          <w:p w14:paraId="2860149F">
            <w:pPr>
              <w:pStyle w:val="150"/>
              <w:jc w:val="center"/>
              <w:rPr>
                <w:rFonts w:hint="eastAsia" w:ascii="宋体" w:hAnsi="宋体" w:eastAsia="宋体" w:cs="宋体"/>
                <w:color w:val="auto"/>
                <w:sz w:val="24"/>
                <w:szCs w:val="24"/>
                <w:highlight w:val="none"/>
              </w:rPr>
            </w:pPr>
          </w:p>
        </w:tc>
        <w:tc>
          <w:tcPr>
            <w:tcW w:w="838" w:type="dxa"/>
            <w:noWrap w:val="0"/>
            <w:vAlign w:val="center"/>
          </w:tcPr>
          <w:p w14:paraId="635024BA">
            <w:pPr>
              <w:pStyle w:val="150"/>
              <w:jc w:val="center"/>
              <w:rPr>
                <w:rFonts w:hint="eastAsia" w:ascii="宋体" w:hAnsi="宋体" w:eastAsia="宋体" w:cs="宋体"/>
                <w:color w:val="auto"/>
                <w:sz w:val="24"/>
                <w:szCs w:val="24"/>
                <w:highlight w:val="none"/>
              </w:rPr>
            </w:pPr>
          </w:p>
        </w:tc>
      </w:tr>
      <w:tr w14:paraId="0D463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6A10BE9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3479" w:type="dxa"/>
            <w:noWrap w:val="0"/>
            <w:vAlign w:val="center"/>
          </w:tcPr>
          <w:p w14:paraId="748F0E6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38" w:type="dxa"/>
            <w:noWrap w:val="0"/>
            <w:vAlign w:val="center"/>
          </w:tcPr>
          <w:p w14:paraId="41C6E092">
            <w:pPr>
              <w:pStyle w:val="150"/>
              <w:jc w:val="center"/>
              <w:rPr>
                <w:rFonts w:hint="eastAsia" w:ascii="宋体" w:hAnsi="宋体" w:eastAsia="宋体" w:cs="宋体"/>
                <w:color w:val="auto"/>
                <w:sz w:val="24"/>
                <w:szCs w:val="24"/>
                <w:highlight w:val="none"/>
              </w:rPr>
            </w:pPr>
          </w:p>
        </w:tc>
        <w:tc>
          <w:tcPr>
            <w:tcW w:w="729" w:type="dxa"/>
            <w:noWrap w:val="0"/>
            <w:vAlign w:val="center"/>
          </w:tcPr>
          <w:p w14:paraId="4724F643">
            <w:pPr>
              <w:pStyle w:val="150"/>
              <w:jc w:val="center"/>
              <w:rPr>
                <w:rFonts w:hint="eastAsia" w:ascii="宋体" w:hAnsi="宋体" w:eastAsia="宋体" w:cs="宋体"/>
                <w:color w:val="auto"/>
                <w:sz w:val="24"/>
                <w:szCs w:val="24"/>
                <w:highlight w:val="none"/>
              </w:rPr>
            </w:pPr>
          </w:p>
        </w:tc>
        <w:tc>
          <w:tcPr>
            <w:tcW w:w="1518" w:type="dxa"/>
            <w:noWrap w:val="0"/>
            <w:vAlign w:val="center"/>
          </w:tcPr>
          <w:p w14:paraId="23003CB1">
            <w:pPr>
              <w:pStyle w:val="150"/>
              <w:jc w:val="center"/>
              <w:rPr>
                <w:rFonts w:hint="eastAsia" w:ascii="宋体" w:hAnsi="宋体" w:eastAsia="宋体" w:cs="宋体"/>
                <w:color w:val="auto"/>
                <w:sz w:val="24"/>
                <w:szCs w:val="24"/>
                <w:highlight w:val="none"/>
              </w:rPr>
            </w:pPr>
          </w:p>
        </w:tc>
        <w:tc>
          <w:tcPr>
            <w:tcW w:w="1209" w:type="dxa"/>
            <w:noWrap w:val="0"/>
            <w:vAlign w:val="center"/>
          </w:tcPr>
          <w:p w14:paraId="51D5078F">
            <w:pPr>
              <w:pStyle w:val="150"/>
              <w:jc w:val="center"/>
              <w:rPr>
                <w:rFonts w:hint="eastAsia" w:ascii="宋体" w:hAnsi="宋体" w:eastAsia="宋体" w:cs="宋体"/>
                <w:color w:val="auto"/>
                <w:sz w:val="24"/>
                <w:szCs w:val="24"/>
                <w:highlight w:val="none"/>
              </w:rPr>
            </w:pPr>
          </w:p>
        </w:tc>
        <w:tc>
          <w:tcPr>
            <w:tcW w:w="838" w:type="dxa"/>
            <w:noWrap w:val="0"/>
            <w:vAlign w:val="center"/>
          </w:tcPr>
          <w:p w14:paraId="5A728833">
            <w:pPr>
              <w:pStyle w:val="150"/>
              <w:jc w:val="center"/>
              <w:rPr>
                <w:rFonts w:hint="eastAsia" w:ascii="宋体" w:hAnsi="宋体" w:eastAsia="宋体" w:cs="宋体"/>
                <w:color w:val="auto"/>
                <w:sz w:val="24"/>
                <w:szCs w:val="24"/>
                <w:highlight w:val="none"/>
              </w:rPr>
            </w:pPr>
          </w:p>
        </w:tc>
      </w:tr>
      <w:tr w14:paraId="6826C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9" w:hRule="atLeast"/>
          <w:jc w:val="center"/>
        </w:trPr>
        <w:tc>
          <w:tcPr>
            <w:tcW w:w="886" w:type="dxa"/>
            <w:noWrap w:val="0"/>
            <w:vAlign w:val="center"/>
          </w:tcPr>
          <w:p w14:paraId="234C0B26">
            <w:pPr>
              <w:pStyle w:val="150"/>
              <w:jc w:val="both"/>
              <w:rPr>
                <w:rFonts w:hint="default" w:ascii="宋体" w:hAnsi="宋体" w:eastAsia="宋体" w:cs="宋体"/>
                <w:b/>
                <w:color w:val="auto"/>
                <w:sz w:val="24"/>
                <w:szCs w:val="24"/>
                <w:highlight w:val="none"/>
                <w:lang w:val="en-US" w:eastAsia="zh-CN"/>
              </w:rPr>
            </w:pPr>
          </w:p>
        </w:tc>
        <w:tc>
          <w:tcPr>
            <w:tcW w:w="3479" w:type="dxa"/>
            <w:noWrap w:val="0"/>
            <w:vAlign w:val="center"/>
          </w:tcPr>
          <w:p w14:paraId="08B5EC06">
            <w:pPr>
              <w:pStyle w:val="150"/>
              <w:jc w:val="both"/>
              <w:rPr>
                <w:rFonts w:hint="default" w:ascii="宋体" w:hAnsi="宋体" w:eastAsia="宋体" w:cs="宋体"/>
                <w:b/>
                <w:color w:val="auto"/>
                <w:sz w:val="24"/>
                <w:szCs w:val="24"/>
                <w:highlight w:val="none"/>
                <w:lang w:val="en-US" w:eastAsia="zh-CN"/>
              </w:rPr>
            </w:pPr>
          </w:p>
        </w:tc>
        <w:tc>
          <w:tcPr>
            <w:tcW w:w="838" w:type="dxa"/>
            <w:noWrap w:val="0"/>
            <w:vAlign w:val="center"/>
          </w:tcPr>
          <w:p w14:paraId="2C4B2203">
            <w:pPr>
              <w:pStyle w:val="150"/>
              <w:jc w:val="center"/>
              <w:rPr>
                <w:rFonts w:hint="eastAsia" w:ascii="宋体" w:hAnsi="宋体" w:eastAsia="宋体" w:cs="宋体"/>
                <w:color w:val="auto"/>
                <w:sz w:val="24"/>
                <w:szCs w:val="24"/>
                <w:highlight w:val="none"/>
              </w:rPr>
            </w:pPr>
          </w:p>
        </w:tc>
        <w:tc>
          <w:tcPr>
            <w:tcW w:w="729" w:type="dxa"/>
            <w:noWrap w:val="0"/>
            <w:vAlign w:val="center"/>
          </w:tcPr>
          <w:p w14:paraId="4275B4F7">
            <w:pPr>
              <w:pStyle w:val="150"/>
              <w:jc w:val="center"/>
              <w:rPr>
                <w:rFonts w:hint="eastAsia" w:ascii="宋体" w:hAnsi="宋体" w:eastAsia="宋体" w:cs="宋体"/>
                <w:color w:val="auto"/>
                <w:sz w:val="24"/>
                <w:szCs w:val="24"/>
                <w:highlight w:val="none"/>
              </w:rPr>
            </w:pPr>
          </w:p>
        </w:tc>
        <w:tc>
          <w:tcPr>
            <w:tcW w:w="1518" w:type="dxa"/>
            <w:noWrap w:val="0"/>
            <w:vAlign w:val="center"/>
          </w:tcPr>
          <w:p w14:paraId="5D232A73">
            <w:pPr>
              <w:pStyle w:val="150"/>
              <w:jc w:val="center"/>
              <w:rPr>
                <w:rFonts w:hint="eastAsia" w:ascii="宋体" w:hAnsi="宋体" w:eastAsia="宋体" w:cs="宋体"/>
                <w:color w:val="auto"/>
                <w:sz w:val="24"/>
                <w:szCs w:val="24"/>
                <w:highlight w:val="none"/>
              </w:rPr>
            </w:pPr>
          </w:p>
        </w:tc>
        <w:tc>
          <w:tcPr>
            <w:tcW w:w="1209" w:type="dxa"/>
            <w:noWrap w:val="0"/>
            <w:vAlign w:val="center"/>
          </w:tcPr>
          <w:p w14:paraId="123B6E27">
            <w:pPr>
              <w:pStyle w:val="150"/>
              <w:jc w:val="center"/>
              <w:rPr>
                <w:rFonts w:hint="eastAsia" w:ascii="宋体" w:hAnsi="宋体" w:eastAsia="宋体" w:cs="宋体"/>
                <w:color w:val="auto"/>
                <w:sz w:val="24"/>
                <w:szCs w:val="24"/>
                <w:highlight w:val="none"/>
              </w:rPr>
            </w:pPr>
          </w:p>
        </w:tc>
        <w:tc>
          <w:tcPr>
            <w:tcW w:w="838" w:type="dxa"/>
            <w:noWrap w:val="0"/>
            <w:vAlign w:val="center"/>
          </w:tcPr>
          <w:p w14:paraId="52DFCD76">
            <w:pPr>
              <w:pStyle w:val="150"/>
              <w:jc w:val="center"/>
              <w:rPr>
                <w:rFonts w:hint="eastAsia" w:ascii="宋体" w:hAnsi="宋体" w:eastAsia="宋体" w:cs="宋体"/>
                <w:color w:val="auto"/>
                <w:sz w:val="24"/>
                <w:szCs w:val="24"/>
                <w:highlight w:val="none"/>
              </w:rPr>
            </w:pPr>
          </w:p>
        </w:tc>
      </w:tr>
      <w:tr w14:paraId="535DE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0" w:hRule="atLeast"/>
          <w:jc w:val="center"/>
        </w:trPr>
        <w:tc>
          <w:tcPr>
            <w:tcW w:w="9497" w:type="dxa"/>
            <w:gridSpan w:val="7"/>
            <w:noWrap w:val="0"/>
            <w:vAlign w:val="center"/>
          </w:tcPr>
          <w:p w14:paraId="46772D0D">
            <w:pPr>
              <w:pStyle w:val="25"/>
              <w:keepNext w:val="0"/>
              <w:keepLines w:val="0"/>
              <w:suppressLineNumbers w:val="0"/>
              <w:spacing w:before="0" w:beforeLines="0" w:beforeAutospacing="0" w:after="0" w:afterLines="0" w:afterAutospacing="0" w:line="240" w:lineRule="auto"/>
              <w:ind w:left="0" w:right="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投标</w:t>
            </w:r>
            <w:r>
              <w:rPr>
                <w:rFonts w:hint="eastAsia" w:hAnsi="宋体" w:cs="宋体"/>
                <w:color w:val="auto"/>
                <w:kern w:val="0"/>
                <w:sz w:val="24"/>
                <w:szCs w:val="24"/>
                <w:highlight w:val="none"/>
                <w:lang w:val="en-US" w:eastAsia="zh-CN"/>
              </w:rPr>
              <w:t>总价报价</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hAnsi="宋体" w:cs="宋体"/>
                <w:color w:val="auto"/>
                <w:sz w:val="24"/>
                <w:szCs w:val="24"/>
                <w:highlight w:val="none"/>
                <w:lang w:val="en-US" w:eastAsia="zh-CN"/>
              </w:rPr>
              <w:t xml:space="preserve"> </w:t>
            </w:r>
          </w:p>
          <w:p w14:paraId="0E6A4969">
            <w:pPr>
              <w:pStyle w:val="150"/>
              <w:ind w:firstLine="2160" w:firstLineChars="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 xml:space="preserve"> </w:t>
            </w:r>
          </w:p>
        </w:tc>
      </w:tr>
    </w:tbl>
    <w:p w14:paraId="6F83FDEE">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报价金额最多可保留小数点后2位。按上述清单报价，税费、代理费等包含在价格中，不需要单列（有关本项目实施所涉及的一切费用均计入报价）。出现“0元”等形式的报价视为优惠，且已包含在总价中。</w:t>
      </w:r>
    </w:p>
    <w:p w14:paraId="6002484E">
      <w:pPr>
        <w:snapToGrid w:val="0"/>
        <w:spacing w:line="400" w:lineRule="exact"/>
        <w:ind w:firstLine="480" w:firstLineChars="200"/>
        <w:rPr>
          <w:rFonts w:hint="default" w:ascii="宋体" w:hAnsi="宋体" w:eastAsia="宋体"/>
          <w:b/>
          <w:bCs/>
          <w:color w:val="auto"/>
          <w:sz w:val="24"/>
          <w:highlight w:val="none"/>
          <w:lang w:val="en-US" w:eastAsia="zh-CN"/>
        </w:rPr>
      </w:pPr>
      <w:r>
        <w:rPr>
          <w:rFonts w:hint="eastAsia" w:ascii="宋体" w:hAnsi="宋体"/>
          <w:color w:val="auto"/>
          <w:sz w:val="24"/>
          <w:highlight w:val="none"/>
        </w:rPr>
        <w:t>★</w:t>
      </w:r>
      <w:r>
        <w:rPr>
          <w:rFonts w:hint="eastAsia" w:ascii="宋体" w:hAnsi="宋体"/>
          <w:b/>
          <w:bCs/>
          <w:color w:val="auto"/>
          <w:sz w:val="24"/>
          <w:highlight w:val="none"/>
          <w:lang w:val="en-US" w:eastAsia="zh-CN"/>
        </w:rPr>
        <w:t>2</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本项目供应商的报价若低于项目预算50%的，应当在报价文件中详细阐述不影响产品质量或者诚信履约的具体原因，并在项目评审前准备好报价核算、报价明细、报价说明等材料，以备评审专家核查。</w:t>
      </w:r>
      <w:r>
        <w:rPr>
          <w:rFonts w:hint="eastAsia" w:ascii="宋体" w:hAnsi="宋体"/>
          <w:b/>
          <w:bCs/>
          <w:color w:val="auto"/>
          <w:sz w:val="24"/>
          <w:highlight w:val="none"/>
          <w:lang w:val="en-US" w:eastAsia="zh-CN"/>
        </w:rPr>
        <w:t>否则作为无效报价。</w:t>
      </w:r>
    </w:p>
    <w:p w14:paraId="5EF3553F">
      <w:pPr>
        <w:snapToGrid w:val="0"/>
        <w:spacing w:line="400" w:lineRule="exact"/>
        <w:ind w:firstLine="482" w:firstLineChars="200"/>
        <w:rPr>
          <w:rFonts w:hint="eastAsia" w:ascii="宋体" w:hAnsi="宋体" w:eastAsia="宋体" w:cs="宋体"/>
          <w:b/>
          <w:bCs/>
          <w:color w:val="auto"/>
          <w:sz w:val="24"/>
          <w:szCs w:val="24"/>
          <w:highlight w:val="none"/>
        </w:rPr>
      </w:pPr>
    </w:p>
    <w:p w14:paraId="5174121E">
      <w:pPr>
        <w:wordWrap w:val="0"/>
        <w:snapToGrid w:val="0"/>
        <w:spacing w:line="360" w:lineRule="auto"/>
        <w:ind w:firstLine="2640" w:firstLineChars="1100"/>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114C7A4B">
      <w:pPr>
        <w:snapToGrid w:val="0"/>
        <w:spacing w:line="360" w:lineRule="auto"/>
        <w:ind w:firstLine="2640" w:firstLineChars="1100"/>
        <w:jc w:val="right"/>
        <w:rPr>
          <w:rFonts w:ascii="宋体" w:hAnsi="宋体" w:cs="宋体"/>
          <w:color w:val="auto"/>
          <w:sz w:val="24"/>
          <w:szCs w:val="20"/>
          <w:highlight w:val="none"/>
        </w:rPr>
      </w:pP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名称（电子签章/公章）：___________________</w:t>
      </w:r>
    </w:p>
    <w:p w14:paraId="7372F81D">
      <w:pPr>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法定代表人或其授权代表（签字或印章）：___________                      </w:t>
      </w:r>
    </w:p>
    <w:p w14:paraId="29036424">
      <w:pPr>
        <w:pStyle w:val="186"/>
        <w:ind w:firstLine="480"/>
        <w:jc w:val="right"/>
        <w:rPr>
          <w:rFonts w:ascii="宋体" w:hAnsi="宋体" w:cs="宋体"/>
          <w:color w:val="auto"/>
          <w:highlight w:val="none"/>
        </w:rPr>
      </w:pPr>
      <w:r>
        <w:rPr>
          <w:rFonts w:hint="eastAsia" w:ascii="宋体" w:hAnsi="宋体" w:cs="宋体"/>
          <w:color w:val="auto"/>
          <w:highlight w:val="none"/>
        </w:rPr>
        <w:t>_____年___月___日</w:t>
      </w:r>
    </w:p>
    <w:p w14:paraId="4446F865">
      <w:pPr>
        <w:rPr>
          <w:rFonts w:hint="eastAsia" w:ascii="宋体" w:hAnsi="宋体" w:cs="宋体"/>
          <w:b/>
          <w:color w:val="auto"/>
          <w:sz w:val="32"/>
          <w:szCs w:val="32"/>
          <w:highlight w:val="none"/>
          <w:shd w:val="clear" w:color="auto" w:fill="FFFFFF"/>
        </w:rPr>
      </w:pPr>
      <w:r>
        <w:rPr>
          <w:rFonts w:hint="eastAsia" w:ascii="宋体" w:hAnsi="宋体" w:cs="宋体"/>
          <w:b/>
          <w:color w:val="auto"/>
          <w:sz w:val="32"/>
          <w:szCs w:val="32"/>
          <w:highlight w:val="none"/>
          <w:shd w:val="clear" w:color="auto" w:fill="FFFFFF"/>
        </w:rPr>
        <w:br w:type="page"/>
      </w:r>
    </w:p>
    <w:p w14:paraId="44EE9110">
      <w:pPr>
        <w:snapToGrid w:val="0"/>
        <w:spacing w:before="50" w:after="50" w:line="240" w:lineRule="auto"/>
        <w:jc w:val="left"/>
        <w:rPr>
          <w:rFonts w:hint="eastAsia" w:ascii="宋体" w:hAnsi="宋体" w:cs="Courier New"/>
          <w:b/>
          <w:bCs/>
          <w:color w:val="auto"/>
          <w:kern w:val="0"/>
          <w:sz w:val="24"/>
          <w:highlight w:val="none"/>
        </w:rPr>
      </w:pPr>
      <w:r>
        <w:rPr>
          <w:rFonts w:hint="eastAsia" w:ascii="宋体" w:hAnsi="宋体" w:cs="宋体"/>
          <w:b/>
          <w:color w:val="auto"/>
          <w:sz w:val="32"/>
          <w:szCs w:val="32"/>
          <w:highlight w:val="none"/>
          <w:shd w:val="clear" w:color="auto" w:fill="FFFFFF"/>
        </w:rPr>
        <w:t>三、投标人认为有必要提供的其他资料</w:t>
      </w:r>
      <w:r>
        <w:rPr>
          <w:rFonts w:hint="eastAsia" w:ascii="宋体" w:hAnsi="宋体" w:cs="宋体"/>
          <w:b/>
          <w:color w:val="auto"/>
          <w:sz w:val="18"/>
          <w:szCs w:val="18"/>
          <w:highlight w:val="none"/>
          <w:shd w:val="clear" w:color="auto" w:fill="FFFFFF"/>
        </w:rPr>
        <w:t>（如享受价格优惠扣除依据材料：中小企业声明函。残疾人福利性单位和监狱企业视同中小微企业，提供承诺函或相关依据</w:t>
      </w:r>
      <w:r>
        <w:rPr>
          <w:rFonts w:hint="eastAsia" w:ascii="宋体" w:hAnsi="宋体" w:cs="宋体"/>
          <w:b/>
          <w:color w:val="auto"/>
          <w:sz w:val="18"/>
          <w:szCs w:val="18"/>
          <w:highlight w:val="none"/>
          <w:shd w:val="clear" w:color="auto" w:fill="FFFFFF"/>
          <w:lang w:eastAsia="zh-CN" w:bidi="ar"/>
        </w:rPr>
        <w:t>）</w:t>
      </w:r>
      <w:r>
        <w:rPr>
          <w:rFonts w:hint="eastAsia" w:ascii="宋体" w:hAnsi="宋体" w:cs="宋体"/>
          <w:b/>
          <w:color w:val="auto"/>
          <w:sz w:val="32"/>
          <w:szCs w:val="32"/>
          <w:highlight w:val="none"/>
          <w:shd w:val="clear" w:color="auto" w:fill="FFFFFF"/>
          <w:lang w:eastAsia="zh-CN" w:bidi="ar"/>
        </w:rPr>
        <w:t>。</w:t>
      </w:r>
    </w:p>
    <w:p w14:paraId="79342BDC">
      <w:pPr>
        <w:widowControl/>
        <w:shd w:val="clear" w:color="auto" w:fill="FFFFFF"/>
        <w:spacing w:line="440" w:lineRule="exact"/>
        <w:ind w:firstLine="358"/>
        <w:jc w:val="center"/>
        <w:rPr>
          <w:rFonts w:hint="eastAsia" w:ascii="宋体" w:hAnsi="宋体" w:cs="宋体"/>
          <w:b/>
          <w:color w:val="auto"/>
          <w:sz w:val="32"/>
          <w:szCs w:val="32"/>
          <w:highlight w:val="none"/>
          <w:shd w:val="clear" w:color="auto" w:fill="FFFFFF"/>
          <w:lang w:bidi="ar"/>
        </w:rPr>
      </w:pPr>
    </w:p>
    <w:p w14:paraId="4BC552D9">
      <w:pPr>
        <w:widowControl/>
        <w:shd w:val="clear" w:color="auto" w:fill="FFFFFF"/>
        <w:spacing w:line="440" w:lineRule="exact"/>
        <w:ind w:firstLine="358"/>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bidi="ar"/>
        </w:rPr>
        <w:t xml:space="preserve">中小企业声明函 （服务） </w:t>
      </w:r>
    </w:p>
    <w:p w14:paraId="2786F9D0">
      <w:pPr>
        <w:pStyle w:val="38"/>
        <w:spacing w:line="440" w:lineRule="exact"/>
        <w:ind w:firstLine="560" w:firstLineChars="200"/>
        <w:rPr>
          <w:rFonts w:hint="eastAsia" w:ascii="宋体" w:hAnsi="宋体" w:cs="宋体"/>
          <w:color w:val="auto"/>
          <w:kern w:val="0"/>
          <w:sz w:val="28"/>
          <w:szCs w:val="28"/>
          <w:highlight w:val="none"/>
          <w:lang w:bidi="ar"/>
        </w:rPr>
      </w:pPr>
    </w:p>
    <w:p w14:paraId="5A01D929">
      <w:pPr>
        <w:pStyle w:val="132"/>
        <w:spacing w:line="530" w:lineRule="exact"/>
        <w:ind w:firstLine="660"/>
        <w:jc w:val="both"/>
        <w:rPr>
          <w:color w:val="auto"/>
          <w:highlight w:val="none"/>
        </w:rPr>
      </w:pPr>
      <w:r>
        <w:rPr>
          <w:color w:val="auto"/>
          <w:highlight w:val="none"/>
        </w:rPr>
        <w:t>本公司</w:t>
      </w:r>
      <w:r>
        <w:rPr>
          <w:b/>
          <w:bCs/>
          <w:color w:val="auto"/>
          <w:highlight w:val="none"/>
        </w:rPr>
        <w:t>（联合体）</w:t>
      </w:r>
      <w:r>
        <w:rPr>
          <w:color w:val="auto"/>
          <w:highlight w:val="none"/>
        </w:rPr>
        <w:t>郑重声明，根据《政府采购促进中小企业发展管理办法》（财库</w:t>
      </w:r>
      <w:r>
        <w:rPr>
          <w:rFonts w:hint="eastAsia"/>
          <w:color w:val="auto"/>
          <w:highlight w:val="none"/>
          <w:lang w:eastAsia="zh-CN"/>
        </w:rPr>
        <w:t>〔2020〕46号</w:t>
      </w:r>
      <w:r>
        <w:rPr>
          <w:color w:val="auto"/>
          <w:highlight w:val="none"/>
        </w:rPr>
        <w:t>）的规定，本公司参加</w:t>
      </w:r>
      <w:r>
        <w:rPr>
          <w:rFonts w:hint="default"/>
          <w:b/>
          <w:bCs/>
          <w:color w:val="auto"/>
          <w:highlight w:val="none"/>
          <w:u w:val="single"/>
          <w:lang w:val="en-US" w:eastAsia="zh-CN"/>
        </w:rPr>
        <w:t>金华市智能制造综合发展服务项目</w:t>
      </w:r>
      <w:r>
        <w:rPr>
          <w:color w:val="auto"/>
          <w:highlight w:val="none"/>
        </w:rPr>
        <w:t>采购活动，服务全部由符合政策要求的中小企业承接。相关企业（</w:t>
      </w:r>
      <w:r>
        <w:rPr>
          <w:rFonts w:hint="eastAsia"/>
          <w:b/>
          <w:bCs/>
          <w:color w:val="auto"/>
          <w:highlight w:val="none"/>
        </w:rPr>
        <w:t>含联合体中的中小企业、签订分包意向协议的中小企业</w:t>
      </w:r>
      <w:r>
        <w:rPr>
          <w:color w:val="auto"/>
          <w:highlight w:val="none"/>
        </w:rPr>
        <w:t>）的具体情况如下：</w:t>
      </w:r>
    </w:p>
    <w:p w14:paraId="318AF335">
      <w:pPr>
        <w:pStyle w:val="132"/>
        <w:spacing w:line="530" w:lineRule="exact"/>
        <w:ind w:firstLine="660"/>
        <w:jc w:val="both"/>
        <w:rPr>
          <w:color w:val="auto"/>
          <w:highlight w:val="none"/>
        </w:rPr>
      </w:pPr>
      <w:r>
        <w:rPr>
          <w:rFonts w:hint="eastAsia"/>
          <w:color w:val="auto"/>
          <w:highlight w:val="none"/>
          <w:lang w:val="en-US" w:eastAsia="zh-CN"/>
        </w:rPr>
        <w:t>1.</w:t>
      </w:r>
      <w:r>
        <w:rPr>
          <w:rFonts w:hint="default"/>
          <w:b/>
          <w:bCs/>
          <w:color w:val="auto"/>
          <w:highlight w:val="none"/>
          <w:u w:val="single"/>
          <w:lang w:val="en-US" w:eastAsia="zh-CN"/>
        </w:rPr>
        <w:t>金华市智能制造综合发展服务项目</w:t>
      </w:r>
      <w:r>
        <w:rPr>
          <w:rFonts w:hint="eastAsia"/>
          <w:b/>
          <w:bCs/>
          <w:color w:val="auto"/>
          <w:highlight w:val="none"/>
          <w:u w:val="single"/>
          <w:lang w:eastAsia="zh-CN"/>
        </w:rPr>
        <w:t xml:space="preserve"> </w:t>
      </w:r>
      <w:r>
        <w:rPr>
          <w:rFonts w:hint="eastAsia"/>
          <w:color w:val="auto"/>
          <w:highlight w:val="none"/>
          <w:lang w:eastAsia="zh-CN"/>
        </w:rPr>
        <w:t>，</w:t>
      </w:r>
      <w:r>
        <w:rPr>
          <w:color w:val="auto"/>
          <w:highlight w:val="none"/>
        </w:rPr>
        <w:t>属于</w:t>
      </w:r>
      <w:r>
        <w:rPr>
          <w:rFonts w:hint="eastAsia"/>
          <w:b/>
          <w:bCs/>
          <w:color w:val="auto"/>
          <w:highlight w:val="none"/>
          <w:u w:val="single"/>
        </w:rPr>
        <w:t>租赁和商务服务业</w:t>
      </w:r>
      <w:r>
        <w:rPr>
          <w:rFonts w:hint="eastAsia"/>
          <w:color w:val="auto"/>
          <w:highlight w:val="none"/>
          <w:lang w:eastAsia="zh-CN"/>
        </w:rPr>
        <w:t>，承接</w:t>
      </w:r>
      <w:r>
        <w:rPr>
          <w:color w:val="auto"/>
          <w:highlight w:val="none"/>
        </w:rPr>
        <w:t>企业为</w:t>
      </w:r>
      <w:r>
        <w:rPr>
          <w:b/>
          <w:bCs/>
          <w:color w:val="auto"/>
          <w:highlight w:val="none"/>
        </w:rPr>
        <w:t>（企业名称）</w:t>
      </w:r>
      <w:r>
        <w:rPr>
          <w:rFonts w:hint="eastAsia"/>
          <w:b/>
          <w:bCs/>
          <w:color w:val="auto"/>
          <w:highlight w:val="none"/>
          <w:u w:val="single"/>
          <w:lang w:val="en-US" w:eastAsia="zh-CN"/>
        </w:rPr>
        <w:t xml:space="preserve">        </w:t>
      </w:r>
      <w:r>
        <w:rPr>
          <w:rFonts w:hint="eastAsia"/>
          <w:color w:val="auto"/>
          <w:highlight w:val="none"/>
          <w:lang w:eastAsia="zh-CN"/>
        </w:rPr>
        <w:t>，</w:t>
      </w:r>
      <w:r>
        <w:rPr>
          <w:color w:val="auto"/>
          <w:highlight w:val="none"/>
        </w:rPr>
        <w:t>从业人员</w:t>
      </w:r>
      <w:r>
        <w:rPr>
          <w:rFonts w:hint="eastAsia"/>
          <w:b/>
          <w:bCs/>
          <w:color w:val="auto"/>
          <w:highlight w:val="none"/>
          <w:u w:val="single"/>
          <w:lang w:val="en-US" w:eastAsia="zh-CN"/>
        </w:rPr>
        <w:t xml:space="preserve">    </w:t>
      </w:r>
      <w:r>
        <w:rPr>
          <w:color w:val="auto"/>
          <w:highlight w:val="none"/>
        </w:rPr>
        <w:t>人，营业收入为</w:t>
      </w:r>
      <w:r>
        <w:rPr>
          <w:rFonts w:hint="eastAsia"/>
          <w:b/>
          <w:bCs/>
          <w:color w:val="auto"/>
          <w:highlight w:val="none"/>
          <w:u w:val="single"/>
          <w:lang w:val="en-US" w:eastAsia="zh-CN"/>
        </w:rPr>
        <w:t xml:space="preserve">    </w:t>
      </w:r>
      <w:r>
        <w:rPr>
          <w:color w:val="auto"/>
          <w:highlight w:val="none"/>
        </w:rPr>
        <w:t>万元，资产总额为</w:t>
      </w:r>
      <w:r>
        <w:rPr>
          <w:rFonts w:hint="eastAsia"/>
          <w:b/>
          <w:bCs/>
          <w:color w:val="auto"/>
          <w:highlight w:val="none"/>
          <w:u w:val="single"/>
          <w:lang w:val="en-US" w:eastAsia="zh-CN"/>
        </w:rPr>
        <w:t xml:space="preserve">    </w:t>
      </w:r>
      <w:r>
        <w:rPr>
          <w:color w:val="auto"/>
          <w:highlight w:val="none"/>
        </w:rPr>
        <w:t>万元</w:t>
      </w:r>
      <w:r>
        <w:rPr>
          <w:color w:val="auto"/>
          <w:highlight w:val="none"/>
          <w:lang w:val="en-US" w:eastAsia="zh-CN"/>
        </w:rPr>
        <w:t>，</w:t>
      </w:r>
      <w:r>
        <w:rPr>
          <w:color w:val="auto"/>
          <w:highlight w:val="none"/>
        </w:rPr>
        <w:t>属于</w:t>
      </w:r>
      <w:r>
        <w:rPr>
          <w:rFonts w:hint="eastAsia"/>
          <w:b/>
          <w:bCs/>
          <w:color w:val="auto"/>
          <w:highlight w:val="none"/>
          <w:u w:val="single"/>
          <w:lang w:val="en-US" w:eastAsia="zh-CN"/>
        </w:rPr>
        <w:t xml:space="preserve">        </w:t>
      </w:r>
      <w:r>
        <w:rPr>
          <w:color w:val="auto"/>
          <w:highlight w:val="none"/>
        </w:rPr>
        <w:t>（</w:t>
      </w:r>
      <w:r>
        <w:rPr>
          <w:rFonts w:hint="eastAsia"/>
          <w:color w:val="auto"/>
          <w:highlight w:val="none"/>
          <w:lang w:eastAsia="zh-CN"/>
        </w:rPr>
        <w:t>选填：</w:t>
      </w:r>
      <w:r>
        <w:rPr>
          <w:color w:val="auto"/>
          <w:highlight w:val="none"/>
        </w:rPr>
        <w:t>中型企业、小型企业、微型企业）</w:t>
      </w:r>
      <w:r>
        <w:rPr>
          <w:rFonts w:hint="eastAsia"/>
          <w:color w:val="auto"/>
          <w:highlight w:val="none"/>
          <w:lang w:eastAsia="zh-CN"/>
        </w:rPr>
        <w:t>。</w:t>
      </w:r>
    </w:p>
    <w:p w14:paraId="6CFB38B9">
      <w:pPr>
        <w:pStyle w:val="132"/>
        <w:spacing w:line="520" w:lineRule="exact"/>
        <w:ind w:firstLine="660"/>
        <w:jc w:val="both"/>
        <w:rPr>
          <w:color w:val="auto"/>
          <w:highlight w:val="none"/>
        </w:rPr>
      </w:pPr>
      <w:r>
        <w:rPr>
          <w:color w:val="auto"/>
          <w:highlight w:val="none"/>
        </w:rPr>
        <w:t>以上企业，不属于大企业的分支机构，不存在控股股东为大企业的情形，也不存在与大企业的负责人为同一人的情形。</w:t>
      </w:r>
    </w:p>
    <w:p w14:paraId="67F38C26">
      <w:pPr>
        <w:pStyle w:val="132"/>
        <w:spacing w:line="520" w:lineRule="exact"/>
        <w:ind w:firstLine="660"/>
        <w:jc w:val="both"/>
        <w:rPr>
          <w:color w:val="auto"/>
          <w:highlight w:val="none"/>
        </w:rPr>
      </w:pPr>
      <w:r>
        <w:rPr>
          <w:color w:val="auto"/>
          <w:highlight w:val="none"/>
        </w:rPr>
        <w:t>本企业对上述声明内容的真实性负责。如有虚假，将依法承担相应责任。</w:t>
      </w:r>
    </w:p>
    <w:p w14:paraId="4912DED9">
      <w:pPr>
        <w:pStyle w:val="38"/>
        <w:widowControl/>
        <w:spacing w:line="240" w:lineRule="exact"/>
        <w:ind w:firstLine="658"/>
        <w:rPr>
          <w:rFonts w:hint="eastAsia" w:ascii="宋体" w:hAnsi="宋体" w:cs="宋体"/>
          <w:color w:val="auto"/>
          <w:sz w:val="28"/>
          <w:szCs w:val="28"/>
          <w:highlight w:val="none"/>
          <w:lang w:val="zh-TW" w:eastAsia="zh-TW" w:bidi="zh-TW"/>
        </w:rPr>
      </w:pPr>
    </w:p>
    <w:p w14:paraId="3191F9AE">
      <w:pPr>
        <w:pStyle w:val="38"/>
        <w:widowControl/>
        <w:spacing w:line="460" w:lineRule="exact"/>
        <w:ind w:firstLine="660"/>
        <w:rPr>
          <w:rFonts w:hint="eastAsia" w:ascii="宋体" w:hAnsi="宋体" w:cs="宋体"/>
          <w:color w:val="auto"/>
          <w:sz w:val="28"/>
          <w:szCs w:val="28"/>
          <w:highlight w:val="none"/>
          <w:lang w:val="zh-TW" w:eastAsia="zh-TW" w:bidi="zh-TW"/>
        </w:rPr>
      </w:pPr>
      <w:r>
        <w:rPr>
          <w:rFonts w:hint="eastAsia" w:ascii="宋体" w:hAnsi="宋体" w:cs="宋体"/>
          <w:color w:val="auto"/>
          <w:sz w:val="28"/>
          <w:szCs w:val="28"/>
          <w:highlight w:val="none"/>
          <w:lang w:val="zh-TW" w:eastAsia="zh-TW" w:bidi="zh-TW"/>
        </w:rPr>
        <w:t xml:space="preserve">                              </w:t>
      </w:r>
      <w:r>
        <w:rPr>
          <w:rFonts w:hint="eastAsia" w:ascii="宋体" w:hAnsi="宋体" w:cs="宋体"/>
          <w:color w:val="auto"/>
          <w:sz w:val="28"/>
          <w:szCs w:val="28"/>
          <w:highlight w:val="none"/>
          <w:lang w:val="en-US" w:eastAsia="zh-CN" w:bidi="zh-TW"/>
        </w:rPr>
        <w:t>投标人</w:t>
      </w:r>
      <w:r>
        <w:rPr>
          <w:rFonts w:hint="eastAsia" w:ascii="宋体" w:hAnsi="宋体" w:cs="宋体"/>
          <w:color w:val="auto"/>
          <w:sz w:val="28"/>
          <w:szCs w:val="28"/>
          <w:highlight w:val="none"/>
          <w:lang w:val="zh-TW" w:bidi="zh-TW"/>
        </w:rPr>
        <w:t>名称</w:t>
      </w:r>
      <w:r>
        <w:rPr>
          <w:rFonts w:hint="eastAsia" w:ascii="宋体" w:hAnsi="宋体" w:cs="宋体"/>
          <w:color w:val="auto"/>
          <w:sz w:val="28"/>
          <w:szCs w:val="28"/>
          <w:highlight w:val="none"/>
          <w:lang w:val="zh-TW" w:eastAsia="zh-TW" w:bidi="zh-TW"/>
        </w:rPr>
        <w:t xml:space="preserve">（电子签章/公章）：         </w:t>
      </w:r>
    </w:p>
    <w:p w14:paraId="783C878D">
      <w:pPr>
        <w:pStyle w:val="38"/>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167B32F7">
      <w:pPr>
        <w:pStyle w:val="38"/>
        <w:widowControl/>
        <w:rPr>
          <w:rFonts w:hint="eastAsia" w:ascii="宋体" w:hAnsi="宋体" w:cs="宋体"/>
          <w:color w:val="auto"/>
          <w:sz w:val="24"/>
          <w:szCs w:val="24"/>
          <w:highlight w:val="none"/>
          <w:lang w:val="zh-TW" w:eastAsia="zh-TW" w:bidi="zh-TW"/>
        </w:rPr>
      </w:pPr>
    </w:p>
    <w:p w14:paraId="7671A5A9">
      <w:pPr>
        <w:pStyle w:val="38"/>
        <w:widowControl/>
        <w:ind w:firstLine="480" w:firstLineChars="200"/>
        <w:rPr>
          <w:rFonts w:hint="eastAsia" w:ascii="宋体" w:hAnsi="宋体" w:cs="宋体"/>
          <w:color w:val="auto"/>
          <w:sz w:val="24"/>
          <w:szCs w:val="24"/>
          <w:highlight w:val="none"/>
          <w:lang w:val="zh-TW" w:eastAsia="zh-TW" w:bidi="zh-TW"/>
        </w:rPr>
      </w:pPr>
      <w:r>
        <w:rPr>
          <w:rFonts w:hint="eastAsia" w:ascii="宋体" w:hAnsi="宋体" w:cs="宋体"/>
          <w:color w:val="auto"/>
          <w:sz w:val="24"/>
          <w:szCs w:val="24"/>
          <w:highlight w:val="none"/>
          <w:lang w:val="zh-TW" w:eastAsia="zh-TW" w:bidi="zh-TW"/>
        </w:rPr>
        <w:t>填写要求：① “采购文件中明确的所属行业”依据</w:t>
      </w:r>
      <w:r>
        <w:rPr>
          <w:rFonts w:hint="eastAsia" w:ascii="宋体" w:hAnsi="宋体" w:cs="宋体"/>
          <w:color w:val="auto"/>
          <w:sz w:val="24"/>
          <w:szCs w:val="24"/>
          <w:highlight w:val="none"/>
          <w:lang w:val="zh-TW" w:bidi="zh-TW"/>
        </w:rPr>
        <w:t>采购</w:t>
      </w:r>
      <w:r>
        <w:rPr>
          <w:rFonts w:hint="eastAsia" w:ascii="宋体" w:hAnsi="宋体" w:cs="宋体"/>
          <w:color w:val="auto"/>
          <w:sz w:val="24"/>
          <w:szCs w:val="24"/>
          <w:highlight w:val="none"/>
          <w:lang w:val="zh-TW" w:eastAsia="zh-TW" w:bidi="zh-TW"/>
        </w:rPr>
        <w:t>文件</w:t>
      </w:r>
      <w:r>
        <w:rPr>
          <w:rFonts w:hint="eastAsia" w:ascii="宋体" w:hAnsi="宋体" w:cs="宋体"/>
          <w:color w:val="auto"/>
          <w:sz w:val="24"/>
          <w:szCs w:val="24"/>
          <w:highlight w:val="none"/>
          <w:lang w:val="zh-TW" w:bidi="zh-TW"/>
        </w:rPr>
        <w:t>中</w:t>
      </w:r>
      <w:r>
        <w:rPr>
          <w:rFonts w:hint="eastAsia" w:ascii="宋体" w:hAnsi="宋体" w:cs="宋体"/>
          <w:color w:val="auto"/>
          <w:sz w:val="24"/>
          <w:szCs w:val="24"/>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sz w:val="24"/>
          <w:szCs w:val="24"/>
          <w:highlight w:val="none"/>
          <w:lang w:val="zh-TW" w:bidi="zh-TW"/>
        </w:rPr>
        <w:t>）</w:t>
      </w:r>
      <w:r>
        <w:rPr>
          <w:rFonts w:hint="eastAsia" w:ascii="宋体" w:hAnsi="宋体" w:cs="宋体"/>
          <w:color w:val="auto"/>
          <w:sz w:val="24"/>
          <w:szCs w:val="24"/>
          <w:highlight w:val="none"/>
          <w:lang w:val="zh-TW" w:eastAsia="zh-TW" w:bidi="zh-TW"/>
        </w:rPr>
        <w:t>确定；④</w:t>
      </w:r>
      <w:r>
        <w:rPr>
          <w:rFonts w:hint="eastAsia" w:ascii="宋体" w:hAnsi="宋体" w:cs="宋体"/>
          <w:color w:val="auto"/>
          <w:sz w:val="24"/>
          <w:szCs w:val="24"/>
          <w:highlight w:val="none"/>
          <w:lang w:val="zh-TW" w:bidi="zh-TW"/>
        </w:rPr>
        <w:t>供应商</w:t>
      </w:r>
      <w:r>
        <w:rPr>
          <w:rFonts w:hint="eastAsia" w:ascii="宋体" w:hAnsi="宋体" w:cs="宋体"/>
          <w:color w:val="auto"/>
          <w:sz w:val="24"/>
          <w:szCs w:val="24"/>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7DD5C19B">
      <w:pPr>
        <w:tabs>
          <w:tab w:val="center" w:pos="4706"/>
          <w:tab w:val="left" w:pos="5970"/>
        </w:tabs>
        <w:snapToGrid w:val="0"/>
        <w:spacing w:before="50" w:after="120" w:afterLines="50"/>
        <w:rPr>
          <w:rFonts w:hint="eastAsia" w:ascii="宋体" w:hAnsi="宋体" w:cs="Courier New"/>
          <w:b/>
          <w:bCs/>
          <w:color w:val="auto"/>
          <w:kern w:val="0"/>
          <w:sz w:val="24"/>
          <w:highlight w:val="none"/>
        </w:rPr>
      </w:pPr>
      <w:r>
        <w:rPr>
          <w:rFonts w:hint="eastAsia" w:ascii="宋体" w:hAnsi="宋体" w:cs="Courier New"/>
          <w:b/>
          <w:bCs/>
          <w:color w:val="auto"/>
          <w:kern w:val="0"/>
          <w:sz w:val="24"/>
          <w:highlight w:val="none"/>
        </w:rPr>
        <w:br w:type="page"/>
      </w:r>
    </w:p>
    <w:p w14:paraId="0658FF16">
      <w:pPr>
        <w:tabs>
          <w:tab w:val="center" w:pos="4706"/>
          <w:tab w:val="left" w:pos="5970"/>
        </w:tabs>
        <w:snapToGrid w:val="0"/>
        <w:spacing w:before="50" w:after="120" w:afterLines="50"/>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残疾人福利性单位、监狱企业视为中小企业提供：</w:t>
      </w:r>
    </w:p>
    <w:p w14:paraId="072FDC6B">
      <w:pPr>
        <w:pStyle w:val="38"/>
        <w:ind w:firstLine="420"/>
        <w:rPr>
          <w:color w:val="auto"/>
          <w:highlight w:val="none"/>
        </w:rPr>
      </w:pPr>
    </w:p>
    <w:p w14:paraId="54ED488F">
      <w:pPr>
        <w:rPr>
          <w:color w:val="auto"/>
          <w:highlight w:val="none"/>
        </w:rPr>
      </w:pPr>
    </w:p>
    <w:p w14:paraId="42E695FC">
      <w:pPr>
        <w:tabs>
          <w:tab w:val="center" w:pos="4706"/>
          <w:tab w:val="left" w:pos="5970"/>
        </w:tabs>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残疾人福利性单位声明函</w:t>
      </w:r>
    </w:p>
    <w:p w14:paraId="21FADF36">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B88F86">
      <w:pPr>
        <w:shd w:val="clear" w:color="auto" w:fill="FFFFFF"/>
        <w:spacing w:before="100" w:beforeAutospacing="1" w:after="100" w:afterAutospacing="1" w:line="360" w:lineRule="auto"/>
        <w:ind w:firstLine="560" w:firstLineChars="200"/>
        <w:rPr>
          <w:rFonts w:hint="eastAsia" w:ascii="宋体" w:hAnsi="宋体" w:cs="宋体"/>
          <w:color w:val="auto"/>
          <w:sz w:val="28"/>
          <w:szCs w:val="28"/>
          <w:highlight w:val="none"/>
          <w:shd w:val="clear" w:color="auto" w:fill="FFFFFF"/>
        </w:rPr>
      </w:pPr>
      <w:r>
        <w:rPr>
          <w:rFonts w:hint="eastAsia" w:ascii="宋体" w:hAnsi="宋体" w:cs="宋体"/>
          <w:color w:val="auto"/>
          <w:sz w:val="28"/>
          <w:szCs w:val="28"/>
          <w:highlight w:val="none"/>
          <w:shd w:val="clear" w:color="auto" w:fill="FFFFFF"/>
          <w:lang w:bidi="ar"/>
        </w:rPr>
        <w:t>本单位对上述声明的真实性负责。如有虚假，将依法承担相应责任。</w:t>
      </w:r>
    </w:p>
    <w:p w14:paraId="71430B59">
      <w:pPr>
        <w:pStyle w:val="38"/>
        <w:widowControl/>
        <w:spacing w:line="460" w:lineRule="exact"/>
        <w:ind w:firstLine="660"/>
        <w:jc w:val="right"/>
        <w:rPr>
          <w:rFonts w:hint="eastAsia" w:ascii="宋体" w:hAnsi="宋体" w:cs="宋体"/>
          <w:color w:val="auto"/>
          <w:sz w:val="28"/>
          <w:szCs w:val="28"/>
          <w:highlight w:val="none"/>
          <w:lang w:val="zh-TW" w:eastAsia="zh-TW" w:bidi="zh-TW"/>
        </w:rPr>
      </w:pPr>
    </w:p>
    <w:p w14:paraId="34B99AB8">
      <w:pPr>
        <w:pStyle w:val="38"/>
        <w:widowControl/>
        <w:spacing w:line="460" w:lineRule="exact"/>
        <w:ind w:firstLine="660"/>
        <w:jc w:val="right"/>
        <w:rPr>
          <w:rFonts w:hint="eastAsia" w:ascii="宋体" w:hAnsi="宋体" w:cs="宋体"/>
          <w:color w:val="auto"/>
          <w:sz w:val="28"/>
          <w:szCs w:val="28"/>
          <w:highlight w:val="none"/>
          <w:lang w:val="zh-TW" w:eastAsia="zh-TW" w:bidi="zh-TW"/>
        </w:rPr>
      </w:pPr>
      <w:r>
        <w:rPr>
          <w:rFonts w:hint="eastAsia" w:ascii="宋体" w:hAnsi="宋体" w:cs="宋体"/>
          <w:color w:val="auto"/>
          <w:sz w:val="28"/>
          <w:szCs w:val="28"/>
          <w:highlight w:val="none"/>
          <w:lang w:val="zh-TW" w:eastAsia="zh-TW" w:bidi="zh-TW"/>
        </w:rPr>
        <w:t>供应商</w:t>
      </w:r>
      <w:r>
        <w:rPr>
          <w:rFonts w:hint="eastAsia" w:ascii="宋体" w:hAnsi="宋体" w:cs="宋体"/>
          <w:color w:val="auto"/>
          <w:sz w:val="28"/>
          <w:szCs w:val="28"/>
          <w:highlight w:val="none"/>
          <w:lang w:val="zh-TW" w:bidi="zh-TW"/>
        </w:rPr>
        <w:t>名称</w:t>
      </w:r>
      <w:r>
        <w:rPr>
          <w:rFonts w:hint="eastAsia" w:ascii="宋体" w:hAnsi="宋体" w:cs="宋体"/>
          <w:color w:val="auto"/>
          <w:sz w:val="28"/>
          <w:szCs w:val="28"/>
          <w:highlight w:val="none"/>
          <w:lang w:val="zh-TW" w:eastAsia="zh-TW" w:bidi="zh-TW"/>
        </w:rPr>
        <w:t xml:space="preserve">（电子签章/公章）：         </w:t>
      </w:r>
    </w:p>
    <w:p w14:paraId="3AFBE031">
      <w:pPr>
        <w:pStyle w:val="38"/>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10DE7465">
      <w:pPr>
        <w:tabs>
          <w:tab w:val="center" w:pos="4706"/>
          <w:tab w:val="left" w:pos="5970"/>
        </w:tabs>
        <w:snapToGrid w:val="0"/>
        <w:spacing w:before="50" w:after="120" w:afterLines="50"/>
        <w:jc w:val="center"/>
        <w:rPr>
          <w:rFonts w:hint="eastAsia" w:ascii="宋体" w:hAnsi="宋体" w:cs="宋体"/>
          <w:b/>
          <w:color w:val="auto"/>
          <w:sz w:val="32"/>
          <w:szCs w:val="32"/>
          <w:highlight w:val="none"/>
        </w:rPr>
      </w:pPr>
    </w:p>
    <w:p w14:paraId="0B4EFEC0">
      <w:pPr>
        <w:tabs>
          <w:tab w:val="center" w:pos="4706"/>
          <w:tab w:val="left" w:pos="5970"/>
        </w:tabs>
        <w:snapToGrid w:val="0"/>
        <w:spacing w:before="50" w:after="120" w:afterLines="50"/>
        <w:jc w:val="center"/>
        <w:rPr>
          <w:rFonts w:hint="eastAsia" w:ascii="宋体" w:hAnsi="宋体" w:cs="宋体"/>
          <w:b/>
          <w:color w:val="auto"/>
          <w:sz w:val="32"/>
          <w:szCs w:val="32"/>
          <w:highlight w:val="none"/>
          <w:lang w:bidi="ar"/>
        </w:rPr>
      </w:pPr>
    </w:p>
    <w:p w14:paraId="6198DBE1">
      <w:pPr>
        <w:tabs>
          <w:tab w:val="center" w:pos="4706"/>
          <w:tab w:val="left" w:pos="5970"/>
        </w:tabs>
        <w:snapToGrid w:val="0"/>
        <w:spacing w:before="50" w:after="120"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监狱企业证明文件</w:t>
      </w:r>
    </w:p>
    <w:p w14:paraId="61B336ED">
      <w:pPr>
        <w:pStyle w:val="38"/>
        <w:widowControl/>
        <w:adjustRightInd w:val="0"/>
        <w:snapToGrid w:val="0"/>
        <w:spacing w:line="390" w:lineRule="atLeast"/>
        <w:rPr>
          <w:b/>
          <w:color w:val="auto"/>
          <w:sz w:val="28"/>
          <w:szCs w:val="28"/>
          <w:highlight w:val="none"/>
        </w:rPr>
      </w:pPr>
      <w:r>
        <w:rPr>
          <w:rFonts w:hint="eastAsia" w:cs="宋体"/>
          <w:color w:val="auto"/>
          <w:sz w:val="28"/>
          <w:szCs w:val="28"/>
          <w:highlight w:val="none"/>
        </w:rPr>
        <w:t>注：监狱企业参加政府采购活动时，应当提供由省级以上监狱管理局、戒毒管理局（含新疆生产建设兵团）出具的属于监狱企业的证明文件。</w:t>
      </w:r>
    </w:p>
    <w:p w14:paraId="54610C35">
      <w:pPr>
        <w:snapToGrid w:val="0"/>
        <w:spacing w:line="360" w:lineRule="auto"/>
        <w:jc w:val="center"/>
        <w:rPr>
          <w:rFonts w:hint="eastAsia" w:ascii="宋体" w:hAnsi="宋体" w:eastAsia="宋体" w:cs="宋体"/>
          <w:color w:val="auto"/>
          <w:sz w:val="24"/>
          <w:highlight w:val="none"/>
          <w:lang w:eastAsia="zh-CN"/>
        </w:rPr>
      </w:pPr>
    </w:p>
    <w:sectPr>
      <w:footerReference r:id="rId7" w:type="first"/>
      <w:footerReference r:id="rId6" w:type="default"/>
      <w:pgSz w:w="11906" w:h="16838"/>
      <w:pgMar w:top="1474" w:right="1417" w:bottom="1247" w:left="1418" w:header="851" w:footer="567" w:gutter="0"/>
      <w:pgNumType w:start="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创艺简标宋">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_5b8b_4f53">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09C1E">
    <w:pPr>
      <w:pStyle w:val="29"/>
      <w:rPr>
        <w:rFonts w:hint="default"/>
      </w:rPr>
    </w:pPr>
    <w:r>
      <w:rPr>
        <w:rFonts w:hint="default"/>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A8DA574">
                          <w:pPr>
                            <w:pStyle w:val="29"/>
                            <w:rPr>
                              <w:rFonts w:hint="default" w:eastAsia="宋体"/>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&#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2YcnitIBAACoAwAADgAAAAAAAAABACAAAAAi&#10;AQAAZHJzL2Uyb0RvYy54bWxQSwUGAAAAAAYABgBZAQAAZgUAAAAA&#10;">
              <v:fill on="f" focussize="0,0"/>
              <v:stroke on="f" weight="1.25pt"/>
              <v:imagedata o:title=""/>
              <o:lock v:ext="edit" aspectratio="f"/>
              <v:textbox inset="0mm,0mm,0mm,0mm" style="mso-fit-shape-to-text:t;">
                <w:txbxContent>
                  <w:p w14:paraId="4A8DA574">
                    <w:pPr>
                      <w:pStyle w:val="29"/>
                      <w:rPr>
                        <w:rFonts w:hint="default" w:eastAsia="宋体"/>
                      </w:rPr>
                    </w:pPr>
                  </w:p>
                </w:txbxContent>
              </v:textbox>
            </v:shape>
          </w:pict>
        </mc:Fallback>
      </mc:AlternateContent>
    </w:r>
    <w:r>
      <w:rPr>
        <w:b/>
        <w:sz w:val="24"/>
        <w:szCs w:val="24"/>
      </w:rPr>
      <w:t xml:space="preserve">    </w:t>
    </w:r>
  </w:p>
  <w:p w14:paraId="7F827AA6">
    <w:pPr>
      <w:pStyle w:val="29"/>
      <w:ind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9976">
    <w:pPr>
      <w:pStyle w:val="29"/>
      <w:rPr>
        <w:rFonts w:hint="default"/>
        <w:lang w:val="zh-CN"/>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1B1FE8">
                          <w:pPr>
                            <w:pStyle w:val="29"/>
                            <w:rPr>
                              <w:rFonts w:hint="default" w:ascii="宋体" w:eastAsia="宋体" w:cs="宋体"/>
                            </w:rPr>
                          </w:pPr>
                          <w:r>
                            <w:rPr>
                              <w:rFonts w:ascii="宋体" w:eastAsia="宋体" w:cs="宋体"/>
                            </w:rPr>
                            <w:fldChar w:fldCharType="begin"/>
                          </w:r>
                          <w:r>
                            <w:rPr>
                              <w:rFonts w:ascii="宋体" w:eastAsia="宋体" w:cs="宋体"/>
                            </w:rPr>
                            <w:instrText xml:space="preserve"> PAGE  \* MERGEFORMAT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 </w:t>
                          </w:r>
                          <w:r>
                            <w:rPr>
                              <w:rFonts w:ascii="宋体" w:eastAsia="宋体" w:cs="宋体"/>
                            </w:rPr>
                            <w:fldChar w:fldCharType="begin"/>
                          </w:r>
                          <w:r>
                            <w:rPr>
                              <w:rFonts w:ascii="宋体" w:eastAsia="宋体" w:cs="宋体"/>
                            </w:rPr>
                            <w:instrText xml:space="preserve"> NUMPAGES  \* MERGEFORMAT </w:instrText>
                          </w:r>
                          <w:r>
                            <w:rPr>
                              <w:rFonts w:ascii="宋体" w:eastAsia="宋体" w:cs="宋体"/>
                            </w:rPr>
                            <w:fldChar w:fldCharType="separate"/>
                          </w:r>
                          <w:r>
                            <w:rPr>
                              <w:rFonts w:ascii="宋体" w:eastAsia="宋体" w:cs="宋体"/>
                            </w:rPr>
                            <w:t>72</w:t>
                          </w:r>
                          <w:r>
                            <w:rPr>
                              <w:rFonts w:ascii="宋体" w:eastAsia="宋体" w:cs="宋体"/>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Xl8HTLAQAAnAMAAA4AAAAAAAAAAQAgAAAAHgEAAGRycy9lMm9E&#10;b2MueG1sUEsFBgAAAAAGAAYAWQEAAFsFAAAAAA==&#10;">
              <v:fill on="f" focussize="0,0"/>
              <v:stroke on="f"/>
              <v:imagedata o:title=""/>
              <o:lock v:ext="edit" aspectratio="f"/>
              <v:textbox inset="0mm,0mm,0mm,0mm" style="mso-fit-shape-to-text:t;">
                <w:txbxContent>
                  <w:p w14:paraId="061B1FE8">
                    <w:pPr>
                      <w:pStyle w:val="29"/>
                      <w:rPr>
                        <w:rFonts w:hint="default" w:ascii="宋体" w:eastAsia="宋体" w:cs="宋体"/>
                      </w:rPr>
                    </w:pPr>
                    <w:r>
                      <w:rPr>
                        <w:rFonts w:ascii="宋体" w:eastAsia="宋体" w:cs="宋体"/>
                      </w:rPr>
                      <w:fldChar w:fldCharType="begin"/>
                    </w:r>
                    <w:r>
                      <w:rPr>
                        <w:rFonts w:ascii="宋体" w:eastAsia="宋体" w:cs="宋体"/>
                      </w:rPr>
                      <w:instrText xml:space="preserve"> PAGE  \* MERGEFORMAT </w:instrText>
                    </w:r>
                    <w:r>
                      <w:rPr>
                        <w:rFonts w:ascii="宋体" w:eastAsia="宋体" w:cs="宋体"/>
                      </w:rPr>
                      <w:fldChar w:fldCharType="separate"/>
                    </w:r>
                    <w:r>
                      <w:rPr>
                        <w:rFonts w:ascii="宋体" w:eastAsia="宋体" w:cs="宋体"/>
                      </w:rPr>
                      <w:t>2</w:t>
                    </w:r>
                    <w:r>
                      <w:rPr>
                        <w:rFonts w:ascii="宋体" w:eastAsia="宋体" w:cs="宋体"/>
                      </w:rPr>
                      <w:fldChar w:fldCharType="end"/>
                    </w:r>
                    <w:r>
                      <w:rPr>
                        <w:rFonts w:ascii="宋体" w:eastAsia="宋体" w:cs="宋体"/>
                      </w:rPr>
                      <w:t xml:space="preserve"> / </w:t>
                    </w:r>
                    <w:r>
                      <w:rPr>
                        <w:rFonts w:ascii="宋体" w:eastAsia="宋体" w:cs="宋体"/>
                      </w:rPr>
                      <w:fldChar w:fldCharType="begin"/>
                    </w:r>
                    <w:r>
                      <w:rPr>
                        <w:rFonts w:ascii="宋体" w:eastAsia="宋体" w:cs="宋体"/>
                      </w:rPr>
                      <w:instrText xml:space="preserve"> NUMPAGES  \* MERGEFORMAT </w:instrText>
                    </w:r>
                    <w:r>
                      <w:rPr>
                        <w:rFonts w:ascii="宋体" w:eastAsia="宋体" w:cs="宋体"/>
                      </w:rPr>
                      <w:fldChar w:fldCharType="separate"/>
                    </w:r>
                    <w:r>
                      <w:rPr>
                        <w:rFonts w:ascii="宋体" w:eastAsia="宋体" w:cs="宋体"/>
                      </w:rPr>
                      <w:t>72</w:t>
                    </w:r>
                    <w:r>
                      <w:rPr>
                        <w:rFonts w:asci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C253F">
    <w:pPr>
      <w:pStyle w:val="29"/>
      <w:rPr>
        <w:rFonts w:hint="default"/>
      </w:rPr>
    </w:pPr>
    <w:r>
      <w:rPr>
        <w:rFonts w:hint="default"/>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5EC70">
                          <w:pPr>
                            <w:pStyle w:val="29"/>
                            <w:rPr>
                              <w:rFonts w:hint="default"/>
                            </w:rP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7DB5EC70">
                    <w:pPr>
                      <w:pStyle w:val="29"/>
                      <w:rPr>
                        <w:rFonts w:hint="default"/>
                      </w:rP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72</w:t>
                    </w:r>
                    <w:r>
                      <w:fldChar w:fldCharType="end"/>
                    </w:r>
                  </w:p>
                </w:txbxContent>
              </v:textbox>
            </v:shape>
          </w:pict>
        </mc:Fallback>
      </mc:AlternateContent>
    </w:r>
    <w:r>
      <w:rPr>
        <w:rFonts w:hint="default"/>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F0B0FA9">
                          <w:pPr>
                            <w:pStyle w:val="29"/>
                            <w:rPr>
                              <w:rFonts w:hint="default" w:eastAsia="宋体"/>
                            </w:rPr>
                          </w:pP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fpQmzTAQAAqAMAAA4AAAAAAAAAAQAgAAAA&#10;IgEAAGRycy9lMm9Eb2MueG1sUEsFBgAAAAAGAAYAWQEAAGcFAAAAAA==&#10;">
              <v:fill on="f" focussize="0,0"/>
              <v:stroke on="f" weight="1.25pt"/>
              <v:imagedata o:title=""/>
              <o:lock v:ext="edit" aspectratio="f"/>
              <v:textbox inset="0mm,0mm,0mm,0mm" style="mso-fit-shape-to-text:t;">
                <w:txbxContent>
                  <w:p w14:paraId="0F0B0FA9">
                    <w:pPr>
                      <w:pStyle w:val="29"/>
                      <w:rPr>
                        <w:rFonts w:hint="default" w:eastAsia="宋体"/>
                      </w:rPr>
                    </w:pPr>
                  </w:p>
                </w:txbxContent>
              </v:textbox>
            </v:shape>
          </w:pict>
        </mc:Fallback>
      </mc:AlternateContent>
    </w:r>
    <w:r>
      <w:rPr>
        <w:b/>
        <w:sz w:val="24"/>
        <w:szCs w:val="24"/>
      </w:rPr>
      <w:t xml:space="preserve">    </w:t>
    </w:r>
  </w:p>
  <w:p w14:paraId="15B589DC">
    <w:pPr>
      <w:pStyle w:val="29"/>
      <w:ind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B6977">
    <w:pPr>
      <w:pStyle w:val="30"/>
      <w:ind w:firstLine="360"/>
    </w:pPr>
    <w:r>
      <w:rPr>
        <w:rFonts w:hint="default"/>
        <w:lang w:val="en-US"/>
      </w:rPr>
      <w:t>金华市智能制造综合发展服务项目</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5EC7">
    <w:pPr>
      <w:pStyle w:val="3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21"/>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4D57F9BC"/>
    <w:multiLevelType w:val="multilevel"/>
    <w:tmpl w:val="4D57F9BC"/>
    <w:lvl w:ilvl="0" w:tentative="0">
      <w:start w:val="1"/>
      <w:numFmt w:val="decimal"/>
      <w:suff w:val="nothing"/>
      <w:lvlText w:val="%1."/>
      <w:lvlJc w:val="left"/>
      <w:pPr>
        <w:tabs>
          <w:tab w:val="left" w:pos="862"/>
        </w:tabs>
        <w:ind w:left="420" w:leftChars="0" w:firstLine="20" w:firstLineChars="0"/>
      </w:pPr>
      <w:rPr>
        <w:rFonts w:hint="default"/>
      </w:rPr>
    </w:lvl>
    <w:lvl w:ilvl="1" w:tentative="0">
      <w:start w:val="1"/>
      <w:numFmt w:val="lowerLetter"/>
      <w:lvlText w:val="%2)"/>
      <w:lvlJc w:val="left"/>
      <w:pPr>
        <w:tabs>
          <w:tab w:val="left" w:pos="1280"/>
        </w:tabs>
        <w:ind w:left="1280" w:hanging="420"/>
      </w:pPr>
    </w:lvl>
    <w:lvl w:ilvl="2" w:tentative="0">
      <w:start w:val="1"/>
      <w:numFmt w:val="lowerRoman"/>
      <w:lvlText w:val="%3."/>
      <w:lvlJc w:val="right"/>
      <w:pPr>
        <w:tabs>
          <w:tab w:val="left" w:pos="1700"/>
        </w:tabs>
        <w:ind w:left="1700" w:hanging="420"/>
      </w:pPr>
    </w:lvl>
    <w:lvl w:ilvl="3" w:tentative="0">
      <w:start w:val="1"/>
      <w:numFmt w:val="decimal"/>
      <w:lvlText w:val="%4."/>
      <w:lvlJc w:val="left"/>
      <w:pPr>
        <w:tabs>
          <w:tab w:val="left" w:pos="2120"/>
        </w:tabs>
        <w:ind w:left="2120" w:hanging="420"/>
      </w:pPr>
    </w:lvl>
    <w:lvl w:ilvl="4" w:tentative="0">
      <w:start w:val="1"/>
      <w:numFmt w:val="lowerLetter"/>
      <w:lvlText w:val="%5)"/>
      <w:lvlJc w:val="left"/>
      <w:pPr>
        <w:tabs>
          <w:tab w:val="left" w:pos="2540"/>
        </w:tabs>
        <w:ind w:left="2540" w:hanging="420"/>
      </w:pPr>
    </w:lvl>
    <w:lvl w:ilvl="5" w:tentative="0">
      <w:start w:val="1"/>
      <w:numFmt w:val="lowerRoman"/>
      <w:lvlText w:val="%6."/>
      <w:lvlJc w:val="right"/>
      <w:pPr>
        <w:tabs>
          <w:tab w:val="left" w:pos="2960"/>
        </w:tabs>
        <w:ind w:left="2960" w:hanging="420"/>
      </w:pPr>
    </w:lvl>
    <w:lvl w:ilvl="6" w:tentative="0">
      <w:start w:val="1"/>
      <w:numFmt w:val="decimal"/>
      <w:lvlText w:val="%7."/>
      <w:lvlJc w:val="left"/>
      <w:pPr>
        <w:tabs>
          <w:tab w:val="left" w:pos="3380"/>
        </w:tabs>
        <w:ind w:left="3380" w:hanging="420"/>
      </w:pPr>
    </w:lvl>
    <w:lvl w:ilvl="7" w:tentative="0">
      <w:start w:val="1"/>
      <w:numFmt w:val="lowerLetter"/>
      <w:lvlText w:val="%8)"/>
      <w:lvlJc w:val="left"/>
      <w:pPr>
        <w:tabs>
          <w:tab w:val="left" w:pos="3800"/>
        </w:tabs>
        <w:ind w:left="3800" w:hanging="420"/>
      </w:pPr>
    </w:lvl>
    <w:lvl w:ilvl="8" w:tentative="0">
      <w:start w:val="1"/>
      <w:numFmt w:val="lowerRoman"/>
      <w:lvlText w:val="%9."/>
      <w:lvlJc w:val="right"/>
      <w:pPr>
        <w:tabs>
          <w:tab w:val="left" w:pos="4220"/>
        </w:tabs>
        <w:ind w:left="4220" w:hanging="420"/>
      </w:pPr>
    </w:lvl>
  </w:abstractNum>
  <w:abstractNum w:abstractNumId="2">
    <w:nsid w:val="4E0E39D0"/>
    <w:multiLevelType w:val="multilevel"/>
    <w:tmpl w:val="4E0E39D0"/>
    <w:lvl w:ilvl="0" w:tentative="0">
      <w:start w:val="1"/>
      <w:numFmt w:val="decimal"/>
      <w:pStyle w:val="16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78CD43"/>
    <w:multiLevelType w:val="multilevel"/>
    <w:tmpl w:val="5278CD43"/>
    <w:lvl w:ilvl="0" w:tentative="0">
      <w:start w:val="1"/>
      <w:numFmt w:val="decimal"/>
      <w:suff w:val="nothing"/>
      <w:lvlText w:val="%1."/>
      <w:lvlJc w:val="left"/>
      <w:pPr>
        <w:tabs>
          <w:tab w:val="left" w:pos="862"/>
        </w:tabs>
        <w:ind w:left="420" w:leftChars="0" w:firstLine="20" w:firstLineChars="0"/>
      </w:pPr>
      <w:rPr>
        <w:rFonts w:hint="default"/>
      </w:rPr>
    </w:lvl>
    <w:lvl w:ilvl="1" w:tentative="0">
      <w:start w:val="1"/>
      <w:numFmt w:val="lowerLetter"/>
      <w:lvlText w:val="%2)"/>
      <w:lvlJc w:val="left"/>
      <w:pPr>
        <w:tabs>
          <w:tab w:val="left" w:pos="1280"/>
        </w:tabs>
        <w:ind w:left="1280" w:hanging="420"/>
      </w:pPr>
    </w:lvl>
    <w:lvl w:ilvl="2" w:tentative="0">
      <w:start w:val="1"/>
      <w:numFmt w:val="lowerRoman"/>
      <w:lvlText w:val="%3."/>
      <w:lvlJc w:val="right"/>
      <w:pPr>
        <w:tabs>
          <w:tab w:val="left" w:pos="1700"/>
        </w:tabs>
        <w:ind w:left="1700" w:hanging="420"/>
      </w:pPr>
    </w:lvl>
    <w:lvl w:ilvl="3" w:tentative="0">
      <w:start w:val="1"/>
      <w:numFmt w:val="decimal"/>
      <w:lvlText w:val="%4."/>
      <w:lvlJc w:val="left"/>
      <w:pPr>
        <w:tabs>
          <w:tab w:val="left" w:pos="2120"/>
        </w:tabs>
        <w:ind w:left="2120" w:hanging="420"/>
      </w:pPr>
    </w:lvl>
    <w:lvl w:ilvl="4" w:tentative="0">
      <w:start w:val="1"/>
      <w:numFmt w:val="lowerLetter"/>
      <w:lvlText w:val="%5)"/>
      <w:lvlJc w:val="left"/>
      <w:pPr>
        <w:tabs>
          <w:tab w:val="left" w:pos="2540"/>
        </w:tabs>
        <w:ind w:left="2540" w:hanging="420"/>
      </w:pPr>
    </w:lvl>
    <w:lvl w:ilvl="5" w:tentative="0">
      <w:start w:val="1"/>
      <w:numFmt w:val="lowerRoman"/>
      <w:lvlText w:val="%6."/>
      <w:lvlJc w:val="right"/>
      <w:pPr>
        <w:tabs>
          <w:tab w:val="left" w:pos="2960"/>
        </w:tabs>
        <w:ind w:left="2960" w:hanging="420"/>
      </w:pPr>
    </w:lvl>
    <w:lvl w:ilvl="6" w:tentative="0">
      <w:start w:val="1"/>
      <w:numFmt w:val="decimal"/>
      <w:lvlText w:val="%7."/>
      <w:lvlJc w:val="left"/>
      <w:pPr>
        <w:tabs>
          <w:tab w:val="left" w:pos="3380"/>
        </w:tabs>
        <w:ind w:left="3380" w:hanging="420"/>
      </w:pPr>
    </w:lvl>
    <w:lvl w:ilvl="7" w:tentative="0">
      <w:start w:val="1"/>
      <w:numFmt w:val="lowerLetter"/>
      <w:lvlText w:val="%8)"/>
      <w:lvlJc w:val="left"/>
      <w:pPr>
        <w:tabs>
          <w:tab w:val="left" w:pos="3800"/>
        </w:tabs>
        <w:ind w:left="3800" w:hanging="420"/>
      </w:pPr>
    </w:lvl>
    <w:lvl w:ilvl="8" w:tentative="0">
      <w:start w:val="1"/>
      <w:numFmt w:val="lowerRoman"/>
      <w:lvlText w:val="%9."/>
      <w:lvlJc w:val="right"/>
      <w:pPr>
        <w:tabs>
          <w:tab w:val="left" w:pos="4220"/>
        </w:tabs>
        <w:ind w:left="4220" w:hanging="420"/>
      </w:pPr>
    </w:lvl>
  </w:abstractNum>
  <w:abstractNum w:abstractNumId="4">
    <w:nsid w:val="59941B27"/>
    <w:multiLevelType w:val="multilevel"/>
    <w:tmpl w:val="59941B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185"/>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684D167E"/>
    <w:multiLevelType w:val="multilevel"/>
    <w:tmpl w:val="684D167E"/>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4"/>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05E1DDF"/>
    <w:multiLevelType w:val="multilevel"/>
    <w:tmpl w:val="705E1DDF"/>
    <w:lvl w:ilvl="0" w:tentative="0">
      <w:start w:val="1"/>
      <w:numFmt w:val="chineseCountingThousand"/>
      <w:pStyle w:val="175"/>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7">
    <w:nsid w:val="7858DBAB"/>
    <w:multiLevelType w:val="singleLevel"/>
    <w:tmpl w:val="7858DBAB"/>
    <w:lvl w:ilvl="0" w:tentative="0">
      <w:start w:val="6"/>
      <w:numFmt w:val="chineseCounting"/>
      <w:suff w:val="nothing"/>
      <w:lvlText w:val="（%1）"/>
      <w:lvlJc w:val="left"/>
      <w:rPr>
        <w:rFonts w:hint="eastAsia"/>
      </w:rPr>
    </w:lvl>
  </w:abstractNum>
  <w:num w:numId="1">
    <w:abstractNumId w:val="0"/>
  </w:num>
  <w:num w:numId="2">
    <w:abstractNumId w:val="2"/>
  </w:num>
  <w:num w:numId="3">
    <w:abstractNumId w:val="5"/>
  </w:num>
  <w:num w:numId="4">
    <w:abstractNumId w:val="6"/>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0"/>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jM0NmNlZGU1MjJmMDJhMjZiNzVlMGMyMWQwOWUifQ=="/>
  </w:docVars>
  <w:rsids>
    <w:rsidRoot w:val="00172A27"/>
    <w:rsid w:val="00001595"/>
    <w:rsid w:val="000031DA"/>
    <w:rsid w:val="000036DC"/>
    <w:rsid w:val="000040DF"/>
    <w:rsid w:val="00006FB1"/>
    <w:rsid w:val="0001007C"/>
    <w:rsid w:val="000126CF"/>
    <w:rsid w:val="000130DC"/>
    <w:rsid w:val="0001358F"/>
    <w:rsid w:val="00013FE3"/>
    <w:rsid w:val="0002002D"/>
    <w:rsid w:val="000206AE"/>
    <w:rsid w:val="00020FEE"/>
    <w:rsid w:val="0002148E"/>
    <w:rsid w:val="000235B6"/>
    <w:rsid w:val="000255EF"/>
    <w:rsid w:val="00030EAB"/>
    <w:rsid w:val="00031002"/>
    <w:rsid w:val="00032387"/>
    <w:rsid w:val="000326A0"/>
    <w:rsid w:val="00035D37"/>
    <w:rsid w:val="000360B4"/>
    <w:rsid w:val="00040F09"/>
    <w:rsid w:val="00044EF2"/>
    <w:rsid w:val="000466E6"/>
    <w:rsid w:val="00046CA0"/>
    <w:rsid w:val="00051B2E"/>
    <w:rsid w:val="0005431B"/>
    <w:rsid w:val="00056072"/>
    <w:rsid w:val="00057F83"/>
    <w:rsid w:val="000629C1"/>
    <w:rsid w:val="00065B21"/>
    <w:rsid w:val="000729BE"/>
    <w:rsid w:val="0007329C"/>
    <w:rsid w:val="00074168"/>
    <w:rsid w:val="000741EA"/>
    <w:rsid w:val="0007756E"/>
    <w:rsid w:val="00080687"/>
    <w:rsid w:val="00080F6C"/>
    <w:rsid w:val="00081513"/>
    <w:rsid w:val="000840AA"/>
    <w:rsid w:val="00084C78"/>
    <w:rsid w:val="00085758"/>
    <w:rsid w:val="00086B37"/>
    <w:rsid w:val="00087131"/>
    <w:rsid w:val="0009567E"/>
    <w:rsid w:val="0009644F"/>
    <w:rsid w:val="000A029B"/>
    <w:rsid w:val="000A06E7"/>
    <w:rsid w:val="000A0F56"/>
    <w:rsid w:val="000A1546"/>
    <w:rsid w:val="000A1A69"/>
    <w:rsid w:val="000A45F3"/>
    <w:rsid w:val="000A51C1"/>
    <w:rsid w:val="000A6D12"/>
    <w:rsid w:val="000A6E18"/>
    <w:rsid w:val="000A7C2F"/>
    <w:rsid w:val="000B16BB"/>
    <w:rsid w:val="000B2EDE"/>
    <w:rsid w:val="000B32FC"/>
    <w:rsid w:val="000B5BEC"/>
    <w:rsid w:val="000B70C3"/>
    <w:rsid w:val="000B7957"/>
    <w:rsid w:val="000C1870"/>
    <w:rsid w:val="000C20E2"/>
    <w:rsid w:val="000C2263"/>
    <w:rsid w:val="000C24F5"/>
    <w:rsid w:val="000C3467"/>
    <w:rsid w:val="000C37F1"/>
    <w:rsid w:val="000C73D7"/>
    <w:rsid w:val="000C7F11"/>
    <w:rsid w:val="000D0186"/>
    <w:rsid w:val="000D1335"/>
    <w:rsid w:val="000D1704"/>
    <w:rsid w:val="000D3737"/>
    <w:rsid w:val="000D60EA"/>
    <w:rsid w:val="000E118E"/>
    <w:rsid w:val="000E3340"/>
    <w:rsid w:val="000E3AB7"/>
    <w:rsid w:val="000E792C"/>
    <w:rsid w:val="000F2D63"/>
    <w:rsid w:val="000F4A83"/>
    <w:rsid w:val="000F5C70"/>
    <w:rsid w:val="000F6073"/>
    <w:rsid w:val="00102F29"/>
    <w:rsid w:val="0010300F"/>
    <w:rsid w:val="00103571"/>
    <w:rsid w:val="00111F7C"/>
    <w:rsid w:val="00112E78"/>
    <w:rsid w:val="00113DE3"/>
    <w:rsid w:val="0011507F"/>
    <w:rsid w:val="0011771C"/>
    <w:rsid w:val="001178E1"/>
    <w:rsid w:val="00121C42"/>
    <w:rsid w:val="00122653"/>
    <w:rsid w:val="00125910"/>
    <w:rsid w:val="00125A6D"/>
    <w:rsid w:val="0012606B"/>
    <w:rsid w:val="00126A19"/>
    <w:rsid w:val="00130D9C"/>
    <w:rsid w:val="00131371"/>
    <w:rsid w:val="00131DF6"/>
    <w:rsid w:val="001328AE"/>
    <w:rsid w:val="00133073"/>
    <w:rsid w:val="00135587"/>
    <w:rsid w:val="00136080"/>
    <w:rsid w:val="00137CF4"/>
    <w:rsid w:val="00140C6B"/>
    <w:rsid w:val="00141EBA"/>
    <w:rsid w:val="00144B7B"/>
    <w:rsid w:val="00144E77"/>
    <w:rsid w:val="00146700"/>
    <w:rsid w:val="00146FA3"/>
    <w:rsid w:val="00150DE2"/>
    <w:rsid w:val="0015232B"/>
    <w:rsid w:val="001524B1"/>
    <w:rsid w:val="001536A8"/>
    <w:rsid w:val="001536C7"/>
    <w:rsid w:val="001543E7"/>
    <w:rsid w:val="00154CAA"/>
    <w:rsid w:val="00155481"/>
    <w:rsid w:val="00155A74"/>
    <w:rsid w:val="00155C51"/>
    <w:rsid w:val="00156BC8"/>
    <w:rsid w:val="00157F4A"/>
    <w:rsid w:val="0016030C"/>
    <w:rsid w:val="001616C0"/>
    <w:rsid w:val="0016247F"/>
    <w:rsid w:val="00164BEA"/>
    <w:rsid w:val="0016745F"/>
    <w:rsid w:val="00167477"/>
    <w:rsid w:val="001700F4"/>
    <w:rsid w:val="00171D9B"/>
    <w:rsid w:val="00172A27"/>
    <w:rsid w:val="0017448A"/>
    <w:rsid w:val="00174576"/>
    <w:rsid w:val="001760F6"/>
    <w:rsid w:val="00180A3E"/>
    <w:rsid w:val="00183532"/>
    <w:rsid w:val="0018761F"/>
    <w:rsid w:val="00194170"/>
    <w:rsid w:val="00196217"/>
    <w:rsid w:val="001A1D68"/>
    <w:rsid w:val="001A471C"/>
    <w:rsid w:val="001A5E10"/>
    <w:rsid w:val="001A6D27"/>
    <w:rsid w:val="001B322D"/>
    <w:rsid w:val="001B5FAC"/>
    <w:rsid w:val="001B7664"/>
    <w:rsid w:val="001C0064"/>
    <w:rsid w:val="001C1B37"/>
    <w:rsid w:val="001C5D90"/>
    <w:rsid w:val="001D2EE0"/>
    <w:rsid w:val="001D3BB2"/>
    <w:rsid w:val="001D3C16"/>
    <w:rsid w:val="001D3DFF"/>
    <w:rsid w:val="001D6E90"/>
    <w:rsid w:val="001E06D8"/>
    <w:rsid w:val="001E10CF"/>
    <w:rsid w:val="001E3852"/>
    <w:rsid w:val="001E3C28"/>
    <w:rsid w:val="001E4332"/>
    <w:rsid w:val="001E5E6B"/>
    <w:rsid w:val="001E651A"/>
    <w:rsid w:val="001E6CF0"/>
    <w:rsid w:val="001E7FDE"/>
    <w:rsid w:val="001F3E56"/>
    <w:rsid w:val="001F4542"/>
    <w:rsid w:val="001F5409"/>
    <w:rsid w:val="001F5482"/>
    <w:rsid w:val="001F5DF2"/>
    <w:rsid w:val="001F78CC"/>
    <w:rsid w:val="001F7F8F"/>
    <w:rsid w:val="0020039D"/>
    <w:rsid w:val="00201E8D"/>
    <w:rsid w:val="0020408A"/>
    <w:rsid w:val="0020491E"/>
    <w:rsid w:val="00205853"/>
    <w:rsid w:val="002070BD"/>
    <w:rsid w:val="00207FD8"/>
    <w:rsid w:val="002108F1"/>
    <w:rsid w:val="0021201C"/>
    <w:rsid w:val="00212B88"/>
    <w:rsid w:val="00213FAB"/>
    <w:rsid w:val="00214FF9"/>
    <w:rsid w:val="00215C8E"/>
    <w:rsid w:val="00215F73"/>
    <w:rsid w:val="00216FCB"/>
    <w:rsid w:val="00220BBA"/>
    <w:rsid w:val="002232D3"/>
    <w:rsid w:val="00233F98"/>
    <w:rsid w:val="00236292"/>
    <w:rsid w:val="00237A6E"/>
    <w:rsid w:val="00237B77"/>
    <w:rsid w:val="002410F1"/>
    <w:rsid w:val="00242BD2"/>
    <w:rsid w:val="0024337D"/>
    <w:rsid w:val="00244E71"/>
    <w:rsid w:val="002450F8"/>
    <w:rsid w:val="002451B6"/>
    <w:rsid w:val="0024632F"/>
    <w:rsid w:val="002472CD"/>
    <w:rsid w:val="00247708"/>
    <w:rsid w:val="002513DA"/>
    <w:rsid w:val="002516AA"/>
    <w:rsid w:val="0025525A"/>
    <w:rsid w:val="002560B9"/>
    <w:rsid w:val="00261E94"/>
    <w:rsid w:val="00262531"/>
    <w:rsid w:val="00263CE5"/>
    <w:rsid w:val="00264876"/>
    <w:rsid w:val="0026492E"/>
    <w:rsid w:val="00264B75"/>
    <w:rsid w:val="00264F47"/>
    <w:rsid w:val="00270CC4"/>
    <w:rsid w:val="002711D4"/>
    <w:rsid w:val="0027359B"/>
    <w:rsid w:val="002764C7"/>
    <w:rsid w:val="00281FDA"/>
    <w:rsid w:val="00282E1D"/>
    <w:rsid w:val="0028711D"/>
    <w:rsid w:val="00290318"/>
    <w:rsid w:val="002915EF"/>
    <w:rsid w:val="002936C2"/>
    <w:rsid w:val="00293F78"/>
    <w:rsid w:val="002951DD"/>
    <w:rsid w:val="002A1EB3"/>
    <w:rsid w:val="002A2B35"/>
    <w:rsid w:val="002A2F02"/>
    <w:rsid w:val="002A480A"/>
    <w:rsid w:val="002A4EDE"/>
    <w:rsid w:val="002B4455"/>
    <w:rsid w:val="002C0804"/>
    <w:rsid w:val="002C1A77"/>
    <w:rsid w:val="002C47AF"/>
    <w:rsid w:val="002C4F9A"/>
    <w:rsid w:val="002D0622"/>
    <w:rsid w:val="002D06DA"/>
    <w:rsid w:val="002D2713"/>
    <w:rsid w:val="002D486F"/>
    <w:rsid w:val="002E09C1"/>
    <w:rsid w:val="002E0F21"/>
    <w:rsid w:val="002E2641"/>
    <w:rsid w:val="002F0118"/>
    <w:rsid w:val="002F2129"/>
    <w:rsid w:val="002F66E6"/>
    <w:rsid w:val="003009C2"/>
    <w:rsid w:val="00302729"/>
    <w:rsid w:val="00303F77"/>
    <w:rsid w:val="00304611"/>
    <w:rsid w:val="00305A20"/>
    <w:rsid w:val="00311A5F"/>
    <w:rsid w:val="0031283E"/>
    <w:rsid w:val="00312B94"/>
    <w:rsid w:val="00316405"/>
    <w:rsid w:val="00317B28"/>
    <w:rsid w:val="00320D77"/>
    <w:rsid w:val="00321AAE"/>
    <w:rsid w:val="003226E2"/>
    <w:rsid w:val="0032278A"/>
    <w:rsid w:val="00325A4D"/>
    <w:rsid w:val="00325DAA"/>
    <w:rsid w:val="00326CF7"/>
    <w:rsid w:val="00327582"/>
    <w:rsid w:val="0033048E"/>
    <w:rsid w:val="00330BF1"/>
    <w:rsid w:val="003314B8"/>
    <w:rsid w:val="00332B86"/>
    <w:rsid w:val="003360A1"/>
    <w:rsid w:val="003376E3"/>
    <w:rsid w:val="00341492"/>
    <w:rsid w:val="00342464"/>
    <w:rsid w:val="00344BCC"/>
    <w:rsid w:val="003464D2"/>
    <w:rsid w:val="00346D6C"/>
    <w:rsid w:val="00350711"/>
    <w:rsid w:val="00352BC2"/>
    <w:rsid w:val="00354354"/>
    <w:rsid w:val="003558B9"/>
    <w:rsid w:val="003576BD"/>
    <w:rsid w:val="0036091A"/>
    <w:rsid w:val="0036298C"/>
    <w:rsid w:val="0036433A"/>
    <w:rsid w:val="00365FC2"/>
    <w:rsid w:val="00365FD3"/>
    <w:rsid w:val="003713A5"/>
    <w:rsid w:val="00373C8E"/>
    <w:rsid w:val="003756CE"/>
    <w:rsid w:val="00376A2C"/>
    <w:rsid w:val="003805AE"/>
    <w:rsid w:val="003805F5"/>
    <w:rsid w:val="0038225B"/>
    <w:rsid w:val="0038369B"/>
    <w:rsid w:val="00391950"/>
    <w:rsid w:val="003930E6"/>
    <w:rsid w:val="00394439"/>
    <w:rsid w:val="00395960"/>
    <w:rsid w:val="00395C1B"/>
    <w:rsid w:val="003A185D"/>
    <w:rsid w:val="003A3096"/>
    <w:rsid w:val="003A42F9"/>
    <w:rsid w:val="003A50D5"/>
    <w:rsid w:val="003A71B4"/>
    <w:rsid w:val="003A7C66"/>
    <w:rsid w:val="003B03E0"/>
    <w:rsid w:val="003B1529"/>
    <w:rsid w:val="003B3737"/>
    <w:rsid w:val="003B429D"/>
    <w:rsid w:val="003B679A"/>
    <w:rsid w:val="003C03DF"/>
    <w:rsid w:val="003C3061"/>
    <w:rsid w:val="003C54E6"/>
    <w:rsid w:val="003C5BDB"/>
    <w:rsid w:val="003D41AC"/>
    <w:rsid w:val="003E31C2"/>
    <w:rsid w:val="003E428C"/>
    <w:rsid w:val="003E63C3"/>
    <w:rsid w:val="003E6565"/>
    <w:rsid w:val="003E6D5D"/>
    <w:rsid w:val="003E73C9"/>
    <w:rsid w:val="003E782B"/>
    <w:rsid w:val="003E7F26"/>
    <w:rsid w:val="003F05D6"/>
    <w:rsid w:val="003F181A"/>
    <w:rsid w:val="003F2C1C"/>
    <w:rsid w:val="003F39D1"/>
    <w:rsid w:val="003F3F28"/>
    <w:rsid w:val="003F4BC7"/>
    <w:rsid w:val="003F4F74"/>
    <w:rsid w:val="003F5235"/>
    <w:rsid w:val="00400D48"/>
    <w:rsid w:val="00400EC1"/>
    <w:rsid w:val="004039C4"/>
    <w:rsid w:val="004048A6"/>
    <w:rsid w:val="004050B2"/>
    <w:rsid w:val="00407447"/>
    <w:rsid w:val="00413B66"/>
    <w:rsid w:val="004140AD"/>
    <w:rsid w:val="00420836"/>
    <w:rsid w:val="00421498"/>
    <w:rsid w:val="00421CD7"/>
    <w:rsid w:val="00422056"/>
    <w:rsid w:val="004228E9"/>
    <w:rsid w:val="004231E0"/>
    <w:rsid w:val="004238B7"/>
    <w:rsid w:val="00424761"/>
    <w:rsid w:val="00426B44"/>
    <w:rsid w:val="00431455"/>
    <w:rsid w:val="00431607"/>
    <w:rsid w:val="00431EAE"/>
    <w:rsid w:val="004326DC"/>
    <w:rsid w:val="00437BD2"/>
    <w:rsid w:val="004429F2"/>
    <w:rsid w:val="00442C9F"/>
    <w:rsid w:val="004430A7"/>
    <w:rsid w:val="00443AF6"/>
    <w:rsid w:val="00446CE2"/>
    <w:rsid w:val="004473DF"/>
    <w:rsid w:val="0044766F"/>
    <w:rsid w:val="00453131"/>
    <w:rsid w:val="00454946"/>
    <w:rsid w:val="00456E7F"/>
    <w:rsid w:val="00460A36"/>
    <w:rsid w:val="00461206"/>
    <w:rsid w:val="004616C8"/>
    <w:rsid w:val="00462806"/>
    <w:rsid w:val="00470F67"/>
    <w:rsid w:val="00474D62"/>
    <w:rsid w:val="00475C3D"/>
    <w:rsid w:val="00477074"/>
    <w:rsid w:val="00477F2A"/>
    <w:rsid w:val="00484594"/>
    <w:rsid w:val="00486370"/>
    <w:rsid w:val="00487511"/>
    <w:rsid w:val="00496E94"/>
    <w:rsid w:val="004A2C12"/>
    <w:rsid w:val="004A321A"/>
    <w:rsid w:val="004A41EE"/>
    <w:rsid w:val="004A458E"/>
    <w:rsid w:val="004A49B7"/>
    <w:rsid w:val="004A6AEE"/>
    <w:rsid w:val="004A7ABE"/>
    <w:rsid w:val="004B26A4"/>
    <w:rsid w:val="004B26F0"/>
    <w:rsid w:val="004B27C9"/>
    <w:rsid w:val="004C2C04"/>
    <w:rsid w:val="004C3A3F"/>
    <w:rsid w:val="004C4AE1"/>
    <w:rsid w:val="004C5734"/>
    <w:rsid w:val="004C5C20"/>
    <w:rsid w:val="004C7B3B"/>
    <w:rsid w:val="004D0BB2"/>
    <w:rsid w:val="004D1779"/>
    <w:rsid w:val="004D313C"/>
    <w:rsid w:val="004D35F1"/>
    <w:rsid w:val="004E101E"/>
    <w:rsid w:val="004E1A52"/>
    <w:rsid w:val="004E3A41"/>
    <w:rsid w:val="004E6113"/>
    <w:rsid w:val="004F1A09"/>
    <w:rsid w:val="004F2636"/>
    <w:rsid w:val="004F3359"/>
    <w:rsid w:val="004F4091"/>
    <w:rsid w:val="004F467D"/>
    <w:rsid w:val="004F6DC3"/>
    <w:rsid w:val="004F713B"/>
    <w:rsid w:val="0050062F"/>
    <w:rsid w:val="00501D2C"/>
    <w:rsid w:val="005048B1"/>
    <w:rsid w:val="0050509A"/>
    <w:rsid w:val="005060FD"/>
    <w:rsid w:val="00507DB8"/>
    <w:rsid w:val="00510B2A"/>
    <w:rsid w:val="00510F01"/>
    <w:rsid w:val="00511F3F"/>
    <w:rsid w:val="005123F1"/>
    <w:rsid w:val="005140F2"/>
    <w:rsid w:val="005155DB"/>
    <w:rsid w:val="005174DB"/>
    <w:rsid w:val="005175F7"/>
    <w:rsid w:val="00522E8A"/>
    <w:rsid w:val="00523BA7"/>
    <w:rsid w:val="00524329"/>
    <w:rsid w:val="00525C74"/>
    <w:rsid w:val="0053033C"/>
    <w:rsid w:val="00530363"/>
    <w:rsid w:val="00532BD7"/>
    <w:rsid w:val="005344DA"/>
    <w:rsid w:val="005367BA"/>
    <w:rsid w:val="0053699C"/>
    <w:rsid w:val="00540677"/>
    <w:rsid w:val="00541F26"/>
    <w:rsid w:val="00543A17"/>
    <w:rsid w:val="00545423"/>
    <w:rsid w:val="00545522"/>
    <w:rsid w:val="00550079"/>
    <w:rsid w:val="005507BD"/>
    <w:rsid w:val="00551C9F"/>
    <w:rsid w:val="00551E9E"/>
    <w:rsid w:val="005528F7"/>
    <w:rsid w:val="005536BE"/>
    <w:rsid w:val="00554753"/>
    <w:rsid w:val="00554EE1"/>
    <w:rsid w:val="00556450"/>
    <w:rsid w:val="0055656E"/>
    <w:rsid w:val="005619C2"/>
    <w:rsid w:val="00563669"/>
    <w:rsid w:val="00563E16"/>
    <w:rsid w:val="00566DAD"/>
    <w:rsid w:val="00570047"/>
    <w:rsid w:val="00570725"/>
    <w:rsid w:val="00574F1B"/>
    <w:rsid w:val="0057530E"/>
    <w:rsid w:val="0057537A"/>
    <w:rsid w:val="005803E7"/>
    <w:rsid w:val="00581048"/>
    <w:rsid w:val="00582090"/>
    <w:rsid w:val="005821CB"/>
    <w:rsid w:val="005825D9"/>
    <w:rsid w:val="00582A6D"/>
    <w:rsid w:val="00582FC4"/>
    <w:rsid w:val="00582FD2"/>
    <w:rsid w:val="00583699"/>
    <w:rsid w:val="00583B35"/>
    <w:rsid w:val="00585D95"/>
    <w:rsid w:val="00586D61"/>
    <w:rsid w:val="005905B0"/>
    <w:rsid w:val="00593FF6"/>
    <w:rsid w:val="005948C2"/>
    <w:rsid w:val="00594EB7"/>
    <w:rsid w:val="00597351"/>
    <w:rsid w:val="005A14DA"/>
    <w:rsid w:val="005A2D9C"/>
    <w:rsid w:val="005A3549"/>
    <w:rsid w:val="005A5219"/>
    <w:rsid w:val="005A521E"/>
    <w:rsid w:val="005A52BE"/>
    <w:rsid w:val="005A5907"/>
    <w:rsid w:val="005B281D"/>
    <w:rsid w:val="005B36B2"/>
    <w:rsid w:val="005B50F1"/>
    <w:rsid w:val="005B7B0E"/>
    <w:rsid w:val="005C11F4"/>
    <w:rsid w:val="005C1AEF"/>
    <w:rsid w:val="005C1B15"/>
    <w:rsid w:val="005C5276"/>
    <w:rsid w:val="005D06A6"/>
    <w:rsid w:val="005D1E2A"/>
    <w:rsid w:val="005D32BB"/>
    <w:rsid w:val="005D5ADD"/>
    <w:rsid w:val="005D70C8"/>
    <w:rsid w:val="005D782E"/>
    <w:rsid w:val="005E0252"/>
    <w:rsid w:val="005E36D5"/>
    <w:rsid w:val="005E5A2E"/>
    <w:rsid w:val="005F10F6"/>
    <w:rsid w:val="005F431D"/>
    <w:rsid w:val="005F46AE"/>
    <w:rsid w:val="005F5882"/>
    <w:rsid w:val="005F6893"/>
    <w:rsid w:val="00600941"/>
    <w:rsid w:val="00601433"/>
    <w:rsid w:val="00602E41"/>
    <w:rsid w:val="006030DA"/>
    <w:rsid w:val="00607131"/>
    <w:rsid w:val="00611D60"/>
    <w:rsid w:val="00614DFE"/>
    <w:rsid w:val="006326D7"/>
    <w:rsid w:val="0063395C"/>
    <w:rsid w:val="00633DF5"/>
    <w:rsid w:val="00634975"/>
    <w:rsid w:val="00634DD2"/>
    <w:rsid w:val="006366FA"/>
    <w:rsid w:val="006408F0"/>
    <w:rsid w:val="0064133F"/>
    <w:rsid w:val="006428FC"/>
    <w:rsid w:val="006437B2"/>
    <w:rsid w:val="00645445"/>
    <w:rsid w:val="006475CE"/>
    <w:rsid w:val="006504E3"/>
    <w:rsid w:val="006505CB"/>
    <w:rsid w:val="0065109B"/>
    <w:rsid w:val="006513CF"/>
    <w:rsid w:val="006549CD"/>
    <w:rsid w:val="00656A01"/>
    <w:rsid w:val="00656FA7"/>
    <w:rsid w:val="00661243"/>
    <w:rsid w:val="006617E9"/>
    <w:rsid w:val="006642F8"/>
    <w:rsid w:val="0066498D"/>
    <w:rsid w:val="0066545D"/>
    <w:rsid w:val="00666B11"/>
    <w:rsid w:val="006679F3"/>
    <w:rsid w:val="0067381E"/>
    <w:rsid w:val="00677E78"/>
    <w:rsid w:val="00680B0B"/>
    <w:rsid w:val="00681198"/>
    <w:rsid w:val="00683EF1"/>
    <w:rsid w:val="006859AD"/>
    <w:rsid w:val="00685C42"/>
    <w:rsid w:val="006908AA"/>
    <w:rsid w:val="006971DD"/>
    <w:rsid w:val="006A20C4"/>
    <w:rsid w:val="006A3DF0"/>
    <w:rsid w:val="006A4F9A"/>
    <w:rsid w:val="006A6232"/>
    <w:rsid w:val="006A6400"/>
    <w:rsid w:val="006A6560"/>
    <w:rsid w:val="006A710F"/>
    <w:rsid w:val="006A7BA4"/>
    <w:rsid w:val="006B01E8"/>
    <w:rsid w:val="006B49D1"/>
    <w:rsid w:val="006B4A57"/>
    <w:rsid w:val="006B4D00"/>
    <w:rsid w:val="006B513F"/>
    <w:rsid w:val="006B7AE2"/>
    <w:rsid w:val="006B7BC0"/>
    <w:rsid w:val="006C2B33"/>
    <w:rsid w:val="006C4CF5"/>
    <w:rsid w:val="006C4CF6"/>
    <w:rsid w:val="006D3844"/>
    <w:rsid w:val="006D7419"/>
    <w:rsid w:val="006E0738"/>
    <w:rsid w:val="006E16E2"/>
    <w:rsid w:val="006E3089"/>
    <w:rsid w:val="006E30B5"/>
    <w:rsid w:val="006E30E6"/>
    <w:rsid w:val="006E5236"/>
    <w:rsid w:val="006E5B42"/>
    <w:rsid w:val="006E668D"/>
    <w:rsid w:val="006F0B2E"/>
    <w:rsid w:val="006F0E54"/>
    <w:rsid w:val="006F3D8A"/>
    <w:rsid w:val="006F3DA3"/>
    <w:rsid w:val="006F45D8"/>
    <w:rsid w:val="006F5D15"/>
    <w:rsid w:val="006F6C5D"/>
    <w:rsid w:val="006F6CBF"/>
    <w:rsid w:val="007001E8"/>
    <w:rsid w:val="00701BE9"/>
    <w:rsid w:val="00702870"/>
    <w:rsid w:val="00704057"/>
    <w:rsid w:val="0070502C"/>
    <w:rsid w:val="00706317"/>
    <w:rsid w:val="00707FF6"/>
    <w:rsid w:val="00716EE3"/>
    <w:rsid w:val="00717EA2"/>
    <w:rsid w:val="007208BF"/>
    <w:rsid w:val="007232B9"/>
    <w:rsid w:val="00723508"/>
    <w:rsid w:val="00725E1E"/>
    <w:rsid w:val="00725FD1"/>
    <w:rsid w:val="00740043"/>
    <w:rsid w:val="0074104E"/>
    <w:rsid w:val="007411AE"/>
    <w:rsid w:val="007420E9"/>
    <w:rsid w:val="00742225"/>
    <w:rsid w:val="00746952"/>
    <w:rsid w:val="00750B0E"/>
    <w:rsid w:val="007522DB"/>
    <w:rsid w:val="00752C6C"/>
    <w:rsid w:val="00755ADE"/>
    <w:rsid w:val="00762C5D"/>
    <w:rsid w:val="00762E91"/>
    <w:rsid w:val="007654E0"/>
    <w:rsid w:val="00765A94"/>
    <w:rsid w:val="00766678"/>
    <w:rsid w:val="0077041A"/>
    <w:rsid w:val="00771CE2"/>
    <w:rsid w:val="00771FF4"/>
    <w:rsid w:val="00772131"/>
    <w:rsid w:val="00780AD7"/>
    <w:rsid w:val="007845BF"/>
    <w:rsid w:val="00784D9D"/>
    <w:rsid w:val="007875E3"/>
    <w:rsid w:val="00790C3D"/>
    <w:rsid w:val="00791BD7"/>
    <w:rsid w:val="007933A5"/>
    <w:rsid w:val="007952B8"/>
    <w:rsid w:val="00795895"/>
    <w:rsid w:val="00797857"/>
    <w:rsid w:val="007A2C7F"/>
    <w:rsid w:val="007A5769"/>
    <w:rsid w:val="007B0A47"/>
    <w:rsid w:val="007B1C10"/>
    <w:rsid w:val="007B1CA7"/>
    <w:rsid w:val="007B1D06"/>
    <w:rsid w:val="007B20A9"/>
    <w:rsid w:val="007B2BDF"/>
    <w:rsid w:val="007B2D3C"/>
    <w:rsid w:val="007B3444"/>
    <w:rsid w:val="007B3DEF"/>
    <w:rsid w:val="007B53F1"/>
    <w:rsid w:val="007B6E62"/>
    <w:rsid w:val="007C027B"/>
    <w:rsid w:val="007C1C94"/>
    <w:rsid w:val="007C3D8B"/>
    <w:rsid w:val="007C50FA"/>
    <w:rsid w:val="007C5747"/>
    <w:rsid w:val="007C67BE"/>
    <w:rsid w:val="007D2FCE"/>
    <w:rsid w:val="007D4D0F"/>
    <w:rsid w:val="007D5832"/>
    <w:rsid w:val="007D6E67"/>
    <w:rsid w:val="007D7200"/>
    <w:rsid w:val="007D7A0A"/>
    <w:rsid w:val="007E13AC"/>
    <w:rsid w:val="007E157F"/>
    <w:rsid w:val="007E4198"/>
    <w:rsid w:val="007E6D72"/>
    <w:rsid w:val="007F0C72"/>
    <w:rsid w:val="007F1A4D"/>
    <w:rsid w:val="007F2521"/>
    <w:rsid w:val="007F2D9B"/>
    <w:rsid w:val="007F503A"/>
    <w:rsid w:val="007F5316"/>
    <w:rsid w:val="007F5962"/>
    <w:rsid w:val="00800224"/>
    <w:rsid w:val="00801437"/>
    <w:rsid w:val="008019C6"/>
    <w:rsid w:val="0080295F"/>
    <w:rsid w:val="00803B33"/>
    <w:rsid w:val="008059B7"/>
    <w:rsid w:val="008065CA"/>
    <w:rsid w:val="00810BEE"/>
    <w:rsid w:val="008123C6"/>
    <w:rsid w:val="008127BE"/>
    <w:rsid w:val="00812B9E"/>
    <w:rsid w:val="00814839"/>
    <w:rsid w:val="00815451"/>
    <w:rsid w:val="00817611"/>
    <w:rsid w:val="00820ACF"/>
    <w:rsid w:val="00821564"/>
    <w:rsid w:val="0082170B"/>
    <w:rsid w:val="00821F3F"/>
    <w:rsid w:val="00823A19"/>
    <w:rsid w:val="00823B98"/>
    <w:rsid w:val="008240B9"/>
    <w:rsid w:val="00824DA1"/>
    <w:rsid w:val="00832EA9"/>
    <w:rsid w:val="00833077"/>
    <w:rsid w:val="008346EF"/>
    <w:rsid w:val="0083489B"/>
    <w:rsid w:val="00834C1C"/>
    <w:rsid w:val="00834E84"/>
    <w:rsid w:val="00835BB1"/>
    <w:rsid w:val="00835DD6"/>
    <w:rsid w:val="00835E2C"/>
    <w:rsid w:val="008411AD"/>
    <w:rsid w:val="008414F1"/>
    <w:rsid w:val="0084234E"/>
    <w:rsid w:val="008436CB"/>
    <w:rsid w:val="00844ED9"/>
    <w:rsid w:val="0084580B"/>
    <w:rsid w:val="0085187E"/>
    <w:rsid w:val="00852033"/>
    <w:rsid w:val="00852A7E"/>
    <w:rsid w:val="00854DF3"/>
    <w:rsid w:val="00855953"/>
    <w:rsid w:val="00865015"/>
    <w:rsid w:val="00866010"/>
    <w:rsid w:val="008669F7"/>
    <w:rsid w:val="00866AF6"/>
    <w:rsid w:val="00871144"/>
    <w:rsid w:val="00871DED"/>
    <w:rsid w:val="00875719"/>
    <w:rsid w:val="00875B82"/>
    <w:rsid w:val="00875F49"/>
    <w:rsid w:val="00883127"/>
    <w:rsid w:val="0088318F"/>
    <w:rsid w:val="008833C9"/>
    <w:rsid w:val="00885A55"/>
    <w:rsid w:val="00886B95"/>
    <w:rsid w:val="00886D55"/>
    <w:rsid w:val="00890A2D"/>
    <w:rsid w:val="00890B70"/>
    <w:rsid w:val="00893079"/>
    <w:rsid w:val="008941CF"/>
    <w:rsid w:val="008950B2"/>
    <w:rsid w:val="0089674C"/>
    <w:rsid w:val="00897B57"/>
    <w:rsid w:val="008A0098"/>
    <w:rsid w:val="008A2EBE"/>
    <w:rsid w:val="008A45C1"/>
    <w:rsid w:val="008A4FEC"/>
    <w:rsid w:val="008A72E9"/>
    <w:rsid w:val="008A77F0"/>
    <w:rsid w:val="008B2B7E"/>
    <w:rsid w:val="008B382B"/>
    <w:rsid w:val="008B3FA3"/>
    <w:rsid w:val="008B4EFD"/>
    <w:rsid w:val="008B7E35"/>
    <w:rsid w:val="008C07F5"/>
    <w:rsid w:val="008C0BBA"/>
    <w:rsid w:val="008C3725"/>
    <w:rsid w:val="008C3C2C"/>
    <w:rsid w:val="008C3D5D"/>
    <w:rsid w:val="008C43F4"/>
    <w:rsid w:val="008C5382"/>
    <w:rsid w:val="008C6FF3"/>
    <w:rsid w:val="008C72F7"/>
    <w:rsid w:val="008D279C"/>
    <w:rsid w:val="008D45E9"/>
    <w:rsid w:val="008D5012"/>
    <w:rsid w:val="008D5FE3"/>
    <w:rsid w:val="008D6029"/>
    <w:rsid w:val="008D616B"/>
    <w:rsid w:val="008E2A0E"/>
    <w:rsid w:val="008E6A46"/>
    <w:rsid w:val="008F26D8"/>
    <w:rsid w:val="008F29C2"/>
    <w:rsid w:val="008F3737"/>
    <w:rsid w:val="008F5184"/>
    <w:rsid w:val="008F57CF"/>
    <w:rsid w:val="00900B7B"/>
    <w:rsid w:val="00901CA7"/>
    <w:rsid w:val="00903837"/>
    <w:rsid w:val="00904F3E"/>
    <w:rsid w:val="00905BC5"/>
    <w:rsid w:val="009063E1"/>
    <w:rsid w:val="0091189D"/>
    <w:rsid w:val="00911B3B"/>
    <w:rsid w:val="00911B56"/>
    <w:rsid w:val="00912428"/>
    <w:rsid w:val="00914C83"/>
    <w:rsid w:val="00915624"/>
    <w:rsid w:val="00920279"/>
    <w:rsid w:val="009235FD"/>
    <w:rsid w:val="00923972"/>
    <w:rsid w:val="00924D3D"/>
    <w:rsid w:val="00925918"/>
    <w:rsid w:val="009259EF"/>
    <w:rsid w:val="00927787"/>
    <w:rsid w:val="00932D07"/>
    <w:rsid w:val="00935A9D"/>
    <w:rsid w:val="00940488"/>
    <w:rsid w:val="009406FB"/>
    <w:rsid w:val="009409CB"/>
    <w:rsid w:val="009436AE"/>
    <w:rsid w:val="00943AF9"/>
    <w:rsid w:val="00944189"/>
    <w:rsid w:val="009451B9"/>
    <w:rsid w:val="009451C6"/>
    <w:rsid w:val="00945E68"/>
    <w:rsid w:val="00952C9E"/>
    <w:rsid w:val="00953B22"/>
    <w:rsid w:val="00956340"/>
    <w:rsid w:val="00957236"/>
    <w:rsid w:val="00963673"/>
    <w:rsid w:val="009639CB"/>
    <w:rsid w:val="009652D7"/>
    <w:rsid w:val="00967665"/>
    <w:rsid w:val="00967CF8"/>
    <w:rsid w:val="00970D38"/>
    <w:rsid w:val="00971253"/>
    <w:rsid w:val="00971A55"/>
    <w:rsid w:val="00975D78"/>
    <w:rsid w:val="00976080"/>
    <w:rsid w:val="00980B60"/>
    <w:rsid w:val="009820C7"/>
    <w:rsid w:val="00984496"/>
    <w:rsid w:val="0098524B"/>
    <w:rsid w:val="0098637B"/>
    <w:rsid w:val="00986BDF"/>
    <w:rsid w:val="009871A6"/>
    <w:rsid w:val="009875E4"/>
    <w:rsid w:val="0098770B"/>
    <w:rsid w:val="0098770E"/>
    <w:rsid w:val="009922F9"/>
    <w:rsid w:val="009923D1"/>
    <w:rsid w:val="009949BA"/>
    <w:rsid w:val="009A042E"/>
    <w:rsid w:val="009A0572"/>
    <w:rsid w:val="009A0797"/>
    <w:rsid w:val="009A1223"/>
    <w:rsid w:val="009A13B3"/>
    <w:rsid w:val="009A6BA0"/>
    <w:rsid w:val="009B08E3"/>
    <w:rsid w:val="009B5EF1"/>
    <w:rsid w:val="009B73E2"/>
    <w:rsid w:val="009B7BF1"/>
    <w:rsid w:val="009C0C6A"/>
    <w:rsid w:val="009C29BD"/>
    <w:rsid w:val="009C2D67"/>
    <w:rsid w:val="009C4373"/>
    <w:rsid w:val="009C53F7"/>
    <w:rsid w:val="009C643E"/>
    <w:rsid w:val="009D2789"/>
    <w:rsid w:val="009D6595"/>
    <w:rsid w:val="009E0861"/>
    <w:rsid w:val="009E1F63"/>
    <w:rsid w:val="009E35C1"/>
    <w:rsid w:val="009E41D9"/>
    <w:rsid w:val="009E65F8"/>
    <w:rsid w:val="009E7432"/>
    <w:rsid w:val="009E7BBF"/>
    <w:rsid w:val="009E7D68"/>
    <w:rsid w:val="009F1CA0"/>
    <w:rsid w:val="009F497C"/>
    <w:rsid w:val="009F7D4A"/>
    <w:rsid w:val="00A00159"/>
    <w:rsid w:val="00A002A2"/>
    <w:rsid w:val="00A0262E"/>
    <w:rsid w:val="00A03111"/>
    <w:rsid w:val="00A03799"/>
    <w:rsid w:val="00A03A07"/>
    <w:rsid w:val="00A04887"/>
    <w:rsid w:val="00A0507B"/>
    <w:rsid w:val="00A1102D"/>
    <w:rsid w:val="00A12385"/>
    <w:rsid w:val="00A1763C"/>
    <w:rsid w:val="00A207B6"/>
    <w:rsid w:val="00A2281E"/>
    <w:rsid w:val="00A22A15"/>
    <w:rsid w:val="00A234CF"/>
    <w:rsid w:val="00A24A74"/>
    <w:rsid w:val="00A24E62"/>
    <w:rsid w:val="00A3021F"/>
    <w:rsid w:val="00A32489"/>
    <w:rsid w:val="00A32529"/>
    <w:rsid w:val="00A32AA6"/>
    <w:rsid w:val="00A32B5D"/>
    <w:rsid w:val="00A3509A"/>
    <w:rsid w:val="00A35144"/>
    <w:rsid w:val="00A3639D"/>
    <w:rsid w:val="00A368D4"/>
    <w:rsid w:val="00A401BB"/>
    <w:rsid w:val="00A41C8F"/>
    <w:rsid w:val="00A4485D"/>
    <w:rsid w:val="00A46192"/>
    <w:rsid w:val="00A466BB"/>
    <w:rsid w:val="00A52E29"/>
    <w:rsid w:val="00A54A73"/>
    <w:rsid w:val="00A55E66"/>
    <w:rsid w:val="00A57E08"/>
    <w:rsid w:val="00A6111F"/>
    <w:rsid w:val="00A616F2"/>
    <w:rsid w:val="00A63381"/>
    <w:rsid w:val="00A6514A"/>
    <w:rsid w:val="00A702F0"/>
    <w:rsid w:val="00A706F0"/>
    <w:rsid w:val="00A71348"/>
    <w:rsid w:val="00A73865"/>
    <w:rsid w:val="00A76B7B"/>
    <w:rsid w:val="00A76FA0"/>
    <w:rsid w:val="00A77334"/>
    <w:rsid w:val="00A8029E"/>
    <w:rsid w:val="00A85086"/>
    <w:rsid w:val="00A86C00"/>
    <w:rsid w:val="00A9407F"/>
    <w:rsid w:val="00A9438B"/>
    <w:rsid w:val="00A97192"/>
    <w:rsid w:val="00A977D1"/>
    <w:rsid w:val="00AA07F5"/>
    <w:rsid w:val="00AA0FD8"/>
    <w:rsid w:val="00AA1364"/>
    <w:rsid w:val="00AA1896"/>
    <w:rsid w:val="00AA1A96"/>
    <w:rsid w:val="00AA2968"/>
    <w:rsid w:val="00AA2B15"/>
    <w:rsid w:val="00AA7D32"/>
    <w:rsid w:val="00AB2647"/>
    <w:rsid w:val="00AB36F3"/>
    <w:rsid w:val="00AB48C6"/>
    <w:rsid w:val="00AB50C5"/>
    <w:rsid w:val="00AB5A88"/>
    <w:rsid w:val="00AB669E"/>
    <w:rsid w:val="00AB71BB"/>
    <w:rsid w:val="00AB731E"/>
    <w:rsid w:val="00AC3075"/>
    <w:rsid w:val="00AC6CBC"/>
    <w:rsid w:val="00AD092E"/>
    <w:rsid w:val="00AD2AA9"/>
    <w:rsid w:val="00AD4956"/>
    <w:rsid w:val="00AD5CC5"/>
    <w:rsid w:val="00AD6C62"/>
    <w:rsid w:val="00AE1C0A"/>
    <w:rsid w:val="00AE26CB"/>
    <w:rsid w:val="00AE2C31"/>
    <w:rsid w:val="00AE40CA"/>
    <w:rsid w:val="00AE7938"/>
    <w:rsid w:val="00AF00A1"/>
    <w:rsid w:val="00AF068F"/>
    <w:rsid w:val="00AF398C"/>
    <w:rsid w:val="00AF5A6F"/>
    <w:rsid w:val="00AF63F7"/>
    <w:rsid w:val="00B12850"/>
    <w:rsid w:val="00B13FA7"/>
    <w:rsid w:val="00B14A1B"/>
    <w:rsid w:val="00B17123"/>
    <w:rsid w:val="00B20FE1"/>
    <w:rsid w:val="00B21168"/>
    <w:rsid w:val="00B25EE5"/>
    <w:rsid w:val="00B2718D"/>
    <w:rsid w:val="00B33829"/>
    <w:rsid w:val="00B3397B"/>
    <w:rsid w:val="00B33DB3"/>
    <w:rsid w:val="00B342A8"/>
    <w:rsid w:val="00B34483"/>
    <w:rsid w:val="00B346CE"/>
    <w:rsid w:val="00B3750C"/>
    <w:rsid w:val="00B44D87"/>
    <w:rsid w:val="00B46678"/>
    <w:rsid w:val="00B47AE3"/>
    <w:rsid w:val="00B523C8"/>
    <w:rsid w:val="00B53CCB"/>
    <w:rsid w:val="00B56C4D"/>
    <w:rsid w:val="00B57BCF"/>
    <w:rsid w:val="00B62C19"/>
    <w:rsid w:val="00B66854"/>
    <w:rsid w:val="00B66DDF"/>
    <w:rsid w:val="00B670A0"/>
    <w:rsid w:val="00B74EB6"/>
    <w:rsid w:val="00B75C51"/>
    <w:rsid w:val="00B8096C"/>
    <w:rsid w:val="00B837C0"/>
    <w:rsid w:val="00B84256"/>
    <w:rsid w:val="00B84FD1"/>
    <w:rsid w:val="00B86115"/>
    <w:rsid w:val="00B86CCA"/>
    <w:rsid w:val="00B923EC"/>
    <w:rsid w:val="00BA0FB2"/>
    <w:rsid w:val="00BA1AEF"/>
    <w:rsid w:val="00BA789B"/>
    <w:rsid w:val="00BB0FA0"/>
    <w:rsid w:val="00BB1EE6"/>
    <w:rsid w:val="00BB2D68"/>
    <w:rsid w:val="00BB4529"/>
    <w:rsid w:val="00BB57B7"/>
    <w:rsid w:val="00BB7CFA"/>
    <w:rsid w:val="00BC130D"/>
    <w:rsid w:val="00BC2910"/>
    <w:rsid w:val="00BC3480"/>
    <w:rsid w:val="00BC3B9B"/>
    <w:rsid w:val="00BC46C4"/>
    <w:rsid w:val="00BC5F4C"/>
    <w:rsid w:val="00BC64BA"/>
    <w:rsid w:val="00BC7E5B"/>
    <w:rsid w:val="00BD0621"/>
    <w:rsid w:val="00BD0CC1"/>
    <w:rsid w:val="00BD12D4"/>
    <w:rsid w:val="00BD1BBD"/>
    <w:rsid w:val="00BD346F"/>
    <w:rsid w:val="00BD445E"/>
    <w:rsid w:val="00BD4EE8"/>
    <w:rsid w:val="00BD561A"/>
    <w:rsid w:val="00BE07BA"/>
    <w:rsid w:val="00BE4749"/>
    <w:rsid w:val="00BE6872"/>
    <w:rsid w:val="00BE6A88"/>
    <w:rsid w:val="00BE6F35"/>
    <w:rsid w:val="00BE7C90"/>
    <w:rsid w:val="00BE7EA6"/>
    <w:rsid w:val="00BF0078"/>
    <w:rsid w:val="00BF04F9"/>
    <w:rsid w:val="00BF2942"/>
    <w:rsid w:val="00BF583F"/>
    <w:rsid w:val="00BF5A40"/>
    <w:rsid w:val="00BF5AA7"/>
    <w:rsid w:val="00BF5F14"/>
    <w:rsid w:val="00BF6072"/>
    <w:rsid w:val="00BF7151"/>
    <w:rsid w:val="00C00CF6"/>
    <w:rsid w:val="00C01E50"/>
    <w:rsid w:val="00C05706"/>
    <w:rsid w:val="00C07B00"/>
    <w:rsid w:val="00C12FB7"/>
    <w:rsid w:val="00C136DC"/>
    <w:rsid w:val="00C142FD"/>
    <w:rsid w:val="00C17E33"/>
    <w:rsid w:val="00C20F16"/>
    <w:rsid w:val="00C21D05"/>
    <w:rsid w:val="00C22A96"/>
    <w:rsid w:val="00C26282"/>
    <w:rsid w:val="00C30571"/>
    <w:rsid w:val="00C306B4"/>
    <w:rsid w:val="00C31095"/>
    <w:rsid w:val="00C31777"/>
    <w:rsid w:val="00C33C65"/>
    <w:rsid w:val="00C34DD5"/>
    <w:rsid w:val="00C360DF"/>
    <w:rsid w:val="00C40B5D"/>
    <w:rsid w:val="00C436BB"/>
    <w:rsid w:val="00C452D3"/>
    <w:rsid w:val="00C47D43"/>
    <w:rsid w:val="00C508F4"/>
    <w:rsid w:val="00C526FF"/>
    <w:rsid w:val="00C54692"/>
    <w:rsid w:val="00C549F0"/>
    <w:rsid w:val="00C56EDA"/>
    <w:rsid w:val="00C6179A"/>
    <w:rsid w:val="00C67553"/>
    <w:rsid w:val="00C67DAA"/>
    <w:rsid w:val="00C71BAA"/>
    <w:rsid w:val="00C72159"/>
    <w:rsid w:val="00C7282E"/>
    <w:rsid w:val="00C74677"/>
    <w:rsid w:val="00C75D3F"/>
    <w:rsid w:val="00C7622A"/>
    <w:rsid w:val="00C80C75"/>
    <w:rsid w:val="00C86850"/>
    <w:rsid w:val="00C87544"/>
    <w:rsid w:val="00C902EE"/>
    <w:rsid w:val="00C903A0"/>
    <w:rsid w:val="00C9174B"/>
    <w:rsid w:val="00C937D5"/>
    <w:rsid w:val="00C9592A"/>
    <w:rsid w:val="00C9782D"/>
    <w:rsid w:val="00C97E2F"/>
    <w:rsid w:val="00C97EE2"/>
    <w:rsid w:val="00CA1CD3"/>
    <w:rsid w:val="00CA26FD"/>
    <w:rsid w:val="00CA30F0"/>
    <w:rsid w:val="00CA52AA"/>
    <w:rsid w:val="00CA6D8F"/>
    <w:rsid w:val="00CB059C"/>
    <w:rsid w:val="00CB2DC0"/>
    <w:rsid w:val="00CB560B"/>
    <w:rsid w:val="00CB5A24"/>
    <w:rsid w:val="00CB76C7"/>
    <w:rsid w:val="00CB7A7C"/>
    <w:rsid w:val="00CC1041"/>
    <w:rsid w:val="00CC1BFF"/>
    <w:rsid w:val="00CC2728"/>
    <w:rsid w:val="00CC5841"/>
    <w:rsid w:val="00CD22AB"/>
    <w:rsid w:val="00CD2891"/>
    <w:rsid w:val="00CD43FC"/>
    <w:rsid w:val="00CD4BCF"/>
    <w:rsid w:val="00CD53AD"/>
    <w:rsid w:val="00CD7DA3"/>
    <w:rsid w:val="00CE44AC"/>
    <w:rsid w:val="00CE4914"/>
    <w:rsid w:val="00CE5078"/>
    <w:rsid w:val="00CE5463"/>
    <w:rsid w:val="00CE5867"/>
    <w:rsid w:val="00CF20C6"/>
    <w:rsid w:val="00CF2465"/>
    <w:rsid w:val="00CF295F"/>
    <w:rsid w:val="00D011AB"/>
    <w:rsid w:val="00D02BC1"/>
    <w:rsid w:val="00D03804"/>
    <w:rsid w:val="00D05E9B"/>
    <w:rsid w:val="00D102A7"/>
    <w:rsid w:val="00D13023"/>
    <w:rsid w:val="00D229F5"/>
    <w:rsid w:val="00D240E3"/>
    <w:rsid w:val="00D2537F"/>
    <w:rsid w:val="00D26CFD"/>
    <w:rsid w:val="00D27C73"/>
    <w:rsid w:val="00D30521"/>
    <w:rsid w:val="00D313AE"/>
    <w:rsid w:val="00D31896"/>
    <w:rsid w:val="00D31E6B"/>
    <w:rsid w:val="00D32622"/>
    <w:rsid w:val="00D32B7D"/>
    <w:rsid w:val="00D3303D"/>
    <w:rsid w:val="00D3338F"/>
    <w:rsid w:val="00D34F6E"/>
    <w:rsid w:val="00D3619F"/>
    <w:rsid w:val="00D36671"/>
    <w:rsid w:val="00D41DD0"/>
    <w:rsid w:val="00D43013"/>
    <w:rsid w:val="00D44215"/>
    <w:rsid w:val="00D45B58"/>
    <w:rsid w:val="00D47E9B"/>
    <w:rsid w:val="00D50083"/>
    <w:rsid w:val="00D50419"/>
    <w:rsid w:val="00D512BE"/>
    <w:rsid w:val="00D525B5"/>
    <w:rsid w:val="00D54DD9"/>
    <w:rsid w:val="00D56083"/>
    <w:rsid w:val="00D56608"/>
    <w:rsid w:val="00D56DFD"/>
    <w:rsid w:val="00D63741"/>
    <w:rsid w:val="00D645DA"/>
    <w:rsid w:val="00D66837"/>
    <w:rsid w:val="00D66B02"/>
    <w:rsid w:val="00D70330"/>
    <w:rsid w:val="00D718B5"/>
    <w:rsid w:val="00D727CD"/>
    <w:rsid w:val="00D72D04"/>
    <w:rsid w:val="00D73128"/>
    <w:rsid w:val="00D75F3B"/>
    <w:rsid w:val="00D76484"/>
    <w:rsid w:val="00D7714E"/>
    <w:rsid w:val="00D82C88"/>
    <w:rsid w:val="00D84158"/>
    <w:rsid w:val="00D90539"/>
    <w:rsid w:val="00D90865"/>
    <w:rsid w:val="00D90E98"/>
    <w:rsid w:val="00D96900"/>
    <w:rsid w:val="00D97339"/>
    <w:rsid w:val="00D97A76"/>
    <w:rsid w:val="00DA0E8B"/>
    <w:rsid w:val="00DA3DD0"/>
    <w:rsid w:val="00DA53DA"/>
    <w:rsid w:val="00DA62A9"/>
    <w:rsid w:val="00DA7D5B"/>
    <w:rsid w:val="00DB1B4F"/>
    <w:rsid w:val="00DB28AF"/>
    <w:rsid w:val="00DB2D8E"/>
    <w:rsid w:val="00DB5706"/>
    <w:rsid w:val="00DB6D61"/>
    <w:rsid w:val="00DB6EC6"/>
    <w:rsid w:val="00DC0E4A"/>
    <w:rsid w:val="00DC2486"/>
    <w:rsid w:val="00DC3000"/>
    <w:rsid w:val="00DC328A"/>
    <w:rsid w:val="00DC3CBE"/>
    <w:rsid w:val="00DC4C8E"/>
    <w:rsid w:val="00DC6240"/>
    <w:rsid w:val="00DC6EBE"/>
    <w:rsid w:val="00DC7777"/>
    <w:rsid w:val="00DD02AB"/>
    <w:rsid w:val="00DD0427"/>
    <w:rsid w:val="00DD0A70"/>
    <w:rsid w:val="00DD3C15"/>
    <w:rsid w:val="00DD57EA"/>
    <w:rsid w:val="00DD5CEB"/>
    <w:rsid w:val="00DD69A8"/>
    <w:rsid w:val="00DE1AFB"/>
    <w:rsid w:val="00DE2686"/>
    <w:rsid w:val="00DE3995"/>
    <w:rsid w:val="00DE3C58"/>
    <w:rsid w:val="00DE5352"/>
    <w:rsid w:val="00DE57BD"/>
    <w:rsid w:val="00DE5D61"/>
    <w:rsid w:val="00DE5F5F"/>
    <w:rsid w:val="00DE6B12"/>
    <w:rsid w:val="00DF113D"/>
    <w:rsid w:val="00DF13C7"/>
    <w:rsid w:val="00DF34C8"/>
    <w:rsid w:val="00DF4E58"/>
    <w:rsid w:val="00DF74EE"/>
    <w:rsid w:val="00E01225"/>
    <w:rsid w:val="00E01E1A"/>
    <w:rsid w:val="00E04F0C"/>
    <w:rsid w:val="00E107FD"/>
    <w:rsid w:val="00E111EE"/>
    <w:rsid w:val="00E1278A"/>
    <w:rsid w:val="00E1281E"/>
    <w:rsid w:val="00E16676"/>
    <w:rsid w:val="00E16895"/>
    <w:rsid w:val="00E17491"/>
    <w:rsid w:val="00E17856"/>
    <w:rsid w:val="00E2274B"/>
    <w:rsid w:val="00E23748"/>
    <w:rsid w:val="00E23C8C"/>
    <w:rsid w:val="00E26128"/>
    <w:rsid w:val="00E277FF"/>
    <w:rsid w:val="00E30558"/>
    <w:rsid w:val="00E30868"/>
    <w:rsid w:val="00E323D1"/>
    <w:rsid w:val="00E33E93"/>
    <w:rsid w:val="00E34AC8"/>
    <w:rsid w:val="00E34B5F"/>
    <w:rsid w:val="00E35041"/>
    <w:rsid w:val="00E371FE"/>
    <w:rsid w:val="00E4056D"/>
    <w:rsid w:val="00E42F3B"/>
    <w:rsid w:val="00E43FAA"/>
    <w:rsid w:val="00E466EF"/>
    <w:rsid w:val="00E46AD2"/>
    <w:rsid w:val="00E5001C"/>
    <w:rsid w:val="00E5121B"/>
    <w:rsid w:val="00E51290"/>
    <w:rsid w:val="00E51613"/>
    <w:rsid w:val="00E51F2A"/>
    <w:rsid w:val="00E5218C"/>
    <w:rsid w:val="00E52930"/>
    <w:rsid w:val="00E52E82"/>
    <w:rsid w:val="00E53B4F"/>
    <w:rsid w:val="00E53F37"/>
    <w:rsid w:val="00E57419"/>
    <w:rsid w:val="00E609FB"/>
    <w:rsid w:val="00E6284A"/>
    <w:rsid w:val="00E6377B"/>
    <w:rsid w:val="00E646CA"/>
    <w:rsid w:val="00E6503F"/>
    <w:rsid w:val="00E65942"/>
    <w:rsid w:val="00E679E7"/>
    <w:rsid w:val="00E72FC2"/>
    <w:rsid w:val="00E734DB"/>
    <w:rsid w:val="00E73835"/>
    <w:rsid w:val="00E7395A"/>
    <w:rsid w:val="00E75AC6"/>
    <w:rsid w:val="00E77B9B"/>
    <w:rsid w:val="00E77D99"/>
    <w:rsid w:val="00E80964"/>
    <w:rsid w:val="00E8154C"/>
    <w:rsid w:val="00E81C75"/>
    <w:rsid w:val="00E83C62"/>
    <w:rsid w:val="00E854CF"/>
    <w:rsid w:val="00E92F7A"/>
    <w:rsid w:val="00E9345D"/>
    <w:rsid w:val="00E939DE"/>
    <w:rsid w:val="00E94B37"/>
    <w:rsid w:val="00E9515F"/>
    <w:rsid w:val="00E95A0A"/>
    <w:rsid w:val="00E96B5D"/>
    <w:rsid w:val="00E96C02"/>
    <w:rsid w:val="00E972AA"/>
    <w:rsid w:val="00EA09E0"/>
    <w:rsid w:val="00EA1BAC"/>
    <w:rsid w:val="00EA4924"/>
    <w:rsid w:val="00EA52C9"/>
    <w:rsid w:val="00EA772D"/>
    <w:rsid w:val="00EB0A1F"/>
    <w:rsid w:val="00EB1638"/>
    <w:rsid w:val="00EB3417"/>
    <w:rsid w:val="00EB4325"/>
    <w:rsid w:val="00EB5591"/>
    <w:rsid w:val="00EB72DA"/>
    <w:rsid w:val="00EC3A15"/>
    <w:rsid w:val="00EC5287"/>
    <w:rsid w:val="00EC677F"/>
    <w:rsid w:val="00EC68B8"/>
    <w:rsid w:val="00EC6B4F"/>
    <w:rsid w:val="00EC7829"/>
    <w:rsid w:val="00ED1D93"/>
    <w:rsid w:val="00ED20AF"/>
    <w:rsid w:val="00ED4012"/>
    <w:rsid w:val="00ED4719"/>
    <w:rsid w:val="00EE03E5"/>
    <w:rsid w:val="00EE30AC"/>
    <w:rsid w:val="00EE3397"/>
    <w:rsid w:val="00EE393B"/>
    <w:rsid w:val="00EE425E"/>
    <w:rsid w:val="00EE7C3F"/>
    <w:rsid w:val="00EF114B"/>
    <w:rsid w:val="00EF2944"/>
    <w:rsid w:val="00EF2AF0"/>
    <w:rsid w:val="00EF617D"/>
    <w:rsid w:val="00EF7FA7"/>
    <w:rsid w:val="00F00BB1"/>
    <w:rsid w:val="00F01BF2"/>
    <w:rsid w:val="00F01C64"/>
    <w:rsid w:val="00F02534"/>
    <w:rsid w:val="00F02C64"/>
    <w:rsid w:val="00F02E46"/>
    <w:rsid w:val="00F0391F"/>
    <w:rsid w:val="00F0459E"/>
    <w:rsid w:val="00F0644F"/>
    <w:rsid w:val="00F06A4F"/>
    <w:rsid w:val="00F100A7"/>
    <w:rsid w:val="00F102CA"/>
    <w:rsid w:val="00F105F7"/>
    <w:rsid w:val="00F1162C"/>
    <w:rsid w:val="00F13607"/>
    <w:rsid w:val="00F138E0"/>
    <w:rsid w:val="00F13D27"/>
    <w:rsid w:val="00F161FB"/>
    <w:rsid w:val="00F1784D"/>
    <w:rsid w:val="00F20F7F"/>
    <w:rsid w:val="00F22801"/>
    <w:rsid w:val="00F2284E"/>
    <w:rsid w:val="00F22BF4"/>
    <w:rsid w:val="00F230DD"/>
    <w:rsid w:val="00F258FC"/>
    <w:rsid w:val="00F25A5B"/>
    <w:rsid w:val="00F270E9"/>
    <w:rsid w:val="00F30864"/>
    <w:rsid w:val="00F32664"/>
    <w:rsid w:val="00F32973"/>
    <w:rsid w:val="00F342D4"/>
    <w:rsid w:val="00F34888"/>
    <w:rsid w:val="00F35593"/>
    <w:rsid w:val="00F415C5"/>
    <w:rsid w:val="00F4226A"/>
    <w:rsid w:val="00F44CA4"/>
    <w:rsid w:val="00F474C3"/>
    <w:rsid w:val="00F503FF"/>
    <w:rsid w:val="00F51752"/>
    <w:rsid w:val="00F5319C"/>
    <w:rsid w:val="00F53B44"/>
    <w:rsid w:val="00F54A42"/>
    <w:rsid w:val="00F54C90"/>
    <w:rsid w:val="00F55153"/>
    <w:rsid w:val="00F5562D"/>
    <w:rsid w:val="00F55B33"/>
    <w:rsid w:val="00F55BAE"/>
    <w:rsid w:val="00F573D2"/>
    <w:rsid w:val="00F71AE6"/>
    <w:rsid w:val="00F73D02"/>
    <w:rsid w:val="00F74A57"/>
    <w:rsid w:val="00F74B0D"/>
    <w:rsid w:val="00F76219"/>
    <w:rsid w:val="00F7746C"/>
    <w:rsid w:val="00F80812"/>
    <w:rsid w:val="00F82772"/>
    <w:rsid w:val="00F83359"/>
    <w:rsid w:val="00F834D9"/>
    <w:rsid w:val="00F8409F"/>
    <w:rsid w:val="00F850F0"/>
    <w:rsid w:val="00F85511"/>
    <w:rsid w:val="00F85720"/>
    <w:rsid w:val="00F85A8C"/>
    <w:rsid w:val="00F85CE8"/>
    <w:rsid w:val="00F85D18"/>
    <w:rsid w:val="00F8616B"/>
    <w:rsid w:val="00F863C0"/>
    <w:rsid w:val="00F873F6"/>
    <w:rsid w:val="00F87978"/>
    <w:rsid w:val="00F90885"/>
    <w:rsid w:val="00F93093"/>
    <w:rsid w:val="00F94993"/>
    <w:rsid w:val="00F94B82"/>
    <w:rsid w:val="00F95789"/>
    <w:rsid w:val="00FA0E85"/>
    <w:rsid w:val="00FA18C6"/>
    <w:rsid w:val="00FA4FCC"/>
    <w:rsid w:val="00FA5C9E"/>
    <w:rsid w:val="00FA655D"/>
    <w:rsid w:val="00FA6F23"/>
    <w:rsid w:val="00FB1755"/>
    <w:rsid w:val="00FB38DE"/>
    <w:rsid w:val="00FC1EF3"/>
    <w:rsid w:val="00FC24F9"/>
    <w:rsid w:val="00FC31EB"/>
    <w:rsid w:val="00FD079F"/>
    <w:rsid w:val="00FD17B7"/>
    <w:rsid w:val="00FD24CA"/>
    <w:rsid w:val="00FD44A8"/>
    <w:rsid w:val="00FE39F3"/>
    <w:rsid w:val="00FE3C9B"/>
    <w:rsid w:val="00FE4763"/>
    <w:rsid w:val="00FE6ADE"/>
    <w:rsid w:val="00FF194B"/>
    <w:rsid w:val="00FF20CA"/>
    <w:rsid w:val="00FF33F4"/>
    <w:rsid w:val="00FF5828"/>
    <w:rsid w:val="01022A99"/>
    <w:rsid w:val="010420ED"/>
    <w:rsid w:val="01161381"/>
    <w:rsid w:val="012A4E2C"/>
    <w:rsid w:val="0151202B"/>
    <w:rsid w:val="01541EA9"/>
    <w:rsid w:val="0157021F"/>
    <w:rsid w:val="015D1723"/>
    <w:rsid w:val="01672956"/>
    <w:rsid w:val="016A5229"/>
    <w:rsid w:val="0170404F"/>
    <w:rsid w:val="017240DE"/>
    <w:rsid w:val="01797F8F"/>
    <w:rsid w:val="017D6AA2"/>
    <w:rsid w:val="0185764C"/>
    <w:rsid w:val="01896811"/>
    <w:rsid w:val="018D4EC5"/>
    <w:rsid w:val="019127B6"/>
    <w:rsid w:val="01946C70"/>
    <w:rsid w:val="019D15A9"/>
    <w:rsid w:val="01AF5332"/>
    <w:rsid w:val="01BB3CD7"/>
    <w:rsid w:val="01BD631A"/>
    <w:rsid w:val="01C2043A"/>
    <w:rsid w:val="01C23D69"/>
    <w:rsid w:val="01C447AB"/>
    <w:rsid w:val="01C506B1"/>
    <w:rsid w:val="01C8298D"/>
    <w:rsid w:val="01D95F0B"/>
    <w:rsid w:val="01DC6568"/>
    <w:rsid w:val="01E4322D"/>
    <w:rsid w:val="01E46229"/>
    <w:rsid w:val="01FD609D"/>
    <w:rsid w:val="02005C3A"/>
    <w:rsid w:val="020F7B7E"/>
    <w:rsid w:val="02175E3E"/>
    <w:rsid w:val="02186A33"/>
    <w:rsid w:val="021A09FD"/>
    <w:rsid w:val="021C55F8"/>
    <w:rsid w:val="021F45D0"/>
    <w:rsid w:val="02230EDF"/>
    <w:rsid w:val="022618D2"/>
    <w:rsid w:val="022B3C48"/>
    <w:rsid w:val="022E7E09"/>
    <w:rsid w:val="02346EDC"/>
    <w:rsid w:val="023E272A"/>
    <w:rsid w:val="02516AD2"/>
    <w:rsid w:val="025F3602"/>
    <w:rsid w:val="02605B54"/>
    <w:rsid w:val="026305F6"/>
    <w:rsid w:val="02753E85"/>
    <w:rsid w:val="0279676B"/>
    <w:rsid w:val="027A143F"/>
    <w:rsid w:val="0286634E"/>
    <w:rsid w:val="028945B9"/>
    <w:rsid w:val="028C76AE"/>
    <w:rsid w:val="02922C89"/>
    <w:rsid w:val="02936A01"/>
    <w:rsid w:val="029B7962"/>
    <w:rsid w:val="029D20D6"/>
    <w:rsid w:val="029F6EF5"/>
    <w:rsid w:val="02B726F0"/>
    <w:rsid w:val="02BD21E4"/>
    <w:rsid w:val="02D42530"/>
    <w:rsid w:val="02E37169"/>
    <w:rsid w:val="02E85DEE"/>
    <w:rsid w:val="02F273DE"/>
    <w:rsid w:val="02F91947"/>
    <w:rsid w:val="02FF3D24"/>
    <w:rsid w:val="030D2310"/>
    <w:rsid w:val="031E451D"/>
    <w:rsid w:val="03247659"/>
    <w:rsid w:val="03345AEF"/>
    <w:rsid w:val="0335480E"/>
    <w:rsid w:val="03393015"/>
    <w:rsid w:val="033B50CF"/>
    <w:rsid w:val="034449E3"/>
    <w:rsid w:val="03463A74"/>
    <w:rsid w:val="03483D1B"/>
    <w:rsid w:val="035256F5"/>
    <w:rsid w:val="035717DD"/>
    <w:rsid w:val="036328A6"/>
    <w:rsid w:val="036E552A"/>
    <w:rsid w:val="03716274"/>
    <w:rsid w:val="03725513"/>
    <w:rsid w:val="03757C40"/>
    <w:rsid w:val="03763AA5"/>
    <w:rsid w:val="03781D1E"/>
    <w:rsid w:val="037C1244"/>
    <w:rsid w:val="037D56E7"/>
    <w:rsid w:val="0388408C"/>
    <w:rsid w:val="03924778"/>
    <w:rsid w:val="03925D37"/>
    <w:rsid w:val="03A36D50"/>
    <w:rsid w:val="03AA7B5F"/>
    <w:rsid w:val="03AC38D7"/>
    <w:rsid w:val="03B1493A"/>
    <w:rsid w:val="03B804CE"/>
    <w:rsid w:val="03BA4EAB"/>
    <w:rsid w:val="03CB6240"/>
    <w:rsid w:val="03CD2098"/>
    <w:rsid w:val="03CF30BC"/>
    <w:rsid w:val="03D03378"/>
    <w:rsid w:val="03D05B10"/>
    <w:rsid w:val="03D1158F"/>
    <w:rsid w:val="03D71F41"/>
    <w:rsid w:val="03D80B70"/>
    <w:rsid w:val="03DE6D40"/>
    <w:rsid w:val="03EB1590"/>
    <w:rsid w:val="03F5008A"/>
    <w:rsid w:val="03F671F8"/>
    <w:rsid w:val="0403185A"/>
    <w:rsid w:val="040354C1"/>
    <w:rsid w:val="04040143"/>
    <w:rsid w:val="04053580"/>
    <w:rsid w:val="04084C29"/>
    <w:rsid w:val="040C1256"/>
    <w:rsid w:val="040C2FA4"/>
    <w:rsid w:val="041559E1"/>
    <w:rsid w:val="04160396"/>
    <w:rsid w:val="0417674A"/>
    <w:rsid w:val="04182738"/>
    <w:rsid w:val="042E07AD"/>
    <w:rsid w:val="04346C90"/>
    <w:rsid w:val="043D250A"/>
    <w:rsid w:val="043F299D"/>
    <w:rsid w:val="04402271"/>
    <w:rsid w:val="044352FF"/>
    <w:rsid w:val="0445633C"/>
    <w:rsid w:val="04471852"/>
    <w:rsid w:val="044E0E32"/>
    <w:rsid w:val="04506DE0"/>
    <w:rsid w:val="045521C0"/>
    <w:rsid w:val="045B5D10"/>
    <w:rsid w:val="04632C1F"/>
    <w:rsid w:val="04695C6C"/>
    <w:rsid w:val="046C3066"/>
    <w:rsid w:val="046F76DC"/>
    <w:rsid w:val="04804BE5"/>
    <w:rsid w:val="04833EAD"/>
    <w:rsid w:val="04844854"/>
    <w:rsid w:val="048C7A03"/>
    <w:rsid w:val="048C7A5D"/>
    <w:rsid w:val="048F5484"/>
    <w:rsid w:val="049031F8"/>
    <w:rsid w:val="04910D1F"/>
    <w:rsid w:val="04936845"/>
    <w:rsid w:val="04970C9C"/>
    <w:rsid w:val="0499425D"/>
    <w:rsid w:val="049C0EF4"/>
    <w:rsid w:val="049F168E"/>
    <w:rsid w:val="04A04386"/>
    <w:rsid w:val="04A10F62"/>
    <w:rsid w:val="04A96068"/>
    <w:rsid w:val="04B632D1"/>
    <w:rsid w:val="04C17363"/>
    <w:rsid w:val="04C3537C"/>
    <w:rsid w:val="04C82992"/>
    <w:rsid w:val="04CD61FB"/>
    <w:rsid w:val="04D0300B"/>
    <w:rsid w:val="04D71E80"/>
    <w:rsid w:val="04DE21B6"/>
    <w:rsid w:val="04DF44CE"/>
    <w:rsid w:val="04E94CE2"/>
    <w:rsid w:val="04EA6DAD"/>
    <w:rsid w:val="04F056CF"/>
    <w:rsid w:val="04F27AE3"/>
    <w:rsid w:val="04FE6FAC"/>
    <w:rsid w:val="05107934"/>
    <w:rsid w:val="05153D1D"/>
    <w:rsid w:val="053216B5"/>
    <w:rsid w:val="05430987"/>
    <w:rsid w:val="05444193"/>
    <w:rsid w:val="05487723"/>
    <w:rsid w:val="054D733B"/>
    <w:rsid w:val="05507D82"/>
    <w:rsid w:val="05527A56"/>
    <w:rsid w:val="055A037E"/>
    <w:rsid w:val="055C7DC8"/>
    <w:rsid w:val="056A1C9B"/>
    <w:rsid w:val="05784B24"/>
    <w:rsid w:val="05793B79"/>
    <w:rsid w:val="05811D55"/>
    <w:rsid w:val="05823BF3"/>
    <w:rsid w:val="058539EC"/>
    <w:rsid w:val="05883ED0"/>
    <w:rsid w:val="058B39C0"/>
    <w:rsid w:val="05A14F91"/>
    <w:rsid w:val="05A17A91"/>
    <w:rsid w:val="05A47ACE"/>
    <w:rsid w:val="05B50CCB"/>
    <w:rsid w:val="05B56221"/>
    <w:rsid w:val="05B80C59"/>
    <w:rsid w:val="05BB69DC"/>
    <w:rsid w:val="05BC018C"/>
    <w:rsid w:val="05BF60C0"/>
    <w:rsid w:val="05C02D78"/>
    <w:rsid w:val="05C820B9"/>
    <w:rsid w:val="05D76670"/>
    <w:rsid w:val="05DD327A"/>
    <w:rsid w:val="05E0173E"/>
    <w:rsid w:val="05E03D0C"/>
    <w:rsid w:val="05E645BB"/>
    <w:rsid w:val="05E748AC"/>
    <w:rsid w:val="05EA6938"/>
    <w:rsid w:val="05EB6B7D"/>
    <w:rsid w:val="05EC26B0"/>
    <w:rsid w:val="05EC53F7"/>
    <w:rsid w:val="05EE77D1"/>
    <w:rsid w:val="05F73A7F"/>
    <w:rsid w:val="05FA19DA"/>
    <w:rsid w:val="05FD550C"/>
    <w:rsid w:val="06051F1E"/>
    <w:rsid w:val="06091535"/>
    <w:rsid w:val="060A56CC"/>
    <w:rsid w:val="060C4B01"/>
    <w:rsid w:val="060E082B"/>
    <w:rsid w:val="06103DF9"/>
    <w:rsid w:val="06107BD8"/>
    <w:rsid w:val="061614DB"/>
    <w:rsid w:val="061D615F"/>
    <w:rsid w:val="06274EB0"/>
    <w:rsid w:val="06287461"/>
    <w:rsid w:val="062B3BED"/>
    <w:rsid w:val="062F07EF"/>
    <w:rsid w:val="06356725"/>
    <w:rsid w:val="06436049"/>
    <w:rsid w:val="06484009"/>
    <w:rsid w:val="06497B03"/>
    <w:rsid w:val="065C7A5A"/>
    <w:rsid w:val="065F10D4"/>
    <w:rsid w:val="0664493D"/>
    <w:rsid w:val="066C1A43"/>
    <w:rsid w:val="0671705A"/>
    <w:rsid w:val="06877933"/>
    <w:rsid w:val="068E5516"/>
    <w:rsid w:val="068F128E"/>
    <w:rsid w:val="0690109C"/>
    <w:rsid w:val="06905732"/>
    <w:rsid w:val="069114AA"/>
    <w:rsid w:val="06930CC4"/>
    <w:rsid w:val="06935222"/>
    <w:rsid w:val="06983965"/>
    <w:rsid w:val="0698709C"/>
    <w:rsid w:val="069A6270"/>
    <w:rsid w:val="069C252D"/>
    <w:rsid w:val="06A219F5"/>
    <w:rsid w:val="06A40358"/>
    <w:rsid w:val="06AD2E0D"/>
    <w:rsid w:val="06AF067A"/>
    <w:rsid w:val="06B07B82"/>
    <w:rsid w:val="06B26BA7"/>
    <w:rsid w:val="06B72BC7"/>
    <w:rsid w:val="06CB0518"/>
    <w:rsid w:val="06CB676A"/>
    <w:rsid w:val="06DE2083"/>
    <w:rsid w:val="06E15F8D"/>
    <w:rsid w:val="06E21639"/>
    <w:rsid w:val="06F04422"/>
    <w:rsid w:val="06F05CE9"/>
    <w:rsid w:val="06F12DC1"/>
    <w:rsid w:val="06F16416"/>
    <w:rsid w:val="06F35D65"/>
    <w:rsid w:val="06FB7EA8"/>
    <w:rsid w:val="0702516C"/>
    <w:rsid w:val="070677A2"/>
    <w:rsid w:val="07141E5E"/>
    <w:rsid w:val="071826C5"/>
    <w:rsid w:val="071874D5"/>
    <w:rsid w:val="07195727"/>
    <w:rsid w:val="071A1D71"/>
    <w:rsid w:val="071F7283"/>
    <w:rsid w:val="0720506B"/>
    <w:rsid w:val="07272717"/>
    <w:rsid w:val="072960D0"/>
    <w:rsid w:val="07334939"/>
    <w:rsid w:val="073366F8"/>
    <w:rsid w:val="073E518E"/>
    <w:rsid w:val="074225FF"/>
    <w:rsid w:val="07461D1A"/>
    <w:rsid w:val="07474FE1"/>
    <w:rsid w:val="074E2EF7"/>
    <w:rsid w:val="0759084B"/>
    <w:rsid w:val="075B6A1A"/>
    <w:rsid w:val="07633079"/>
    <w:rsid w:val="076A4F65"/>
    <w:rsid w:val="07702E6D"/>
    <w:rsid w:val="0779368E"/>
    <w:rsid w:val="077F1302"/>
    <w:rsid w:val="078B414B"/>
    <w:rsid w:val="0797524A"/>
    <w:rsid w:val="079E703E"/>
    <w:rsid w:val="07A90241"/>
    <w:rsid w:val="07AB20F7"/>
    <w:rsid w:val="07AD6F59"/>
    <w:rsid w:val="07B05741"/>
    <w:rsid w:val="07B250CC"/>
    <w:rsid w:val="07B33C4D"/>
    <w:rsid w:val="07B45450"/>
    <w:rsid w:val="07B62F76"/>
    <w:rsid w:val="07B77744"/>
    <w:rsid w:val="07BB058C"/>
    <w:rsid w:val="07C44EDF"/>
    <w:rsid w:val="07D22CA5"/>
    <w:rsid w:val="07D57174"/>
    <w:rsid w:val="07D7113E"/>
    <w:rsid w:val="07D829ED"/>
    <w:rsid w:val="07DE24CD"/>
    <w:rsid w:val="07E010D2"/>
    <w:rsid w:val="07EF4D16"/>
    <w:rsid w:val="07F24C7F"/>
    <w:rsid w:val="07F95559"/>
    <w:rsid w:val="08000695"/>
    <w:rsid w:val="08037945"/>
    <w:rsid w:val="08057A5A"/>
    <w:rsid w:val="080A3867"/>
    <w:rsid w:val="080B3083"/>
    <w:rsid w:val="08151FA9"/>
    <w:rsid w:val="0817778D"/>
    <w:rsid w:val="081B399E"/>
    <w:rsid w:val="08202AE5"/>
    <w:rsid w:val="082A1F1E"/>
    <w:rsid w:val="083021CC"/>
    <w:rsid w:val="083E11BD"/>
    <w:rsid w:val="08400A92"/>
    <w:rsid w:val="08471E20"/>
    <w:rsid w:val="08487BE5"/>
    <w:rsid w:val="085725E3"/>
    <w:rsid w:val="085F66A2"/>
    <w:rsid w:val="086159A4"/>
    <w:rsid w:val="086504F8"/>
    <w:rsid w:val="086E3851"/>
    <w:rsid w:val="08707436"/>
    <w:rsid w:val="087370B9"/>
    <w:rsid w:val="0874698D"/>
    <w:rsid w:val="087F53D8"/>
    <w:rsid w:val="08901A19"/>
    <w:rsid w:val="089112ED"/>
    <w:rsid w:val="08A01697"/>
    <w:rsid w:val="08A47272"/>
    <w:rsid w:val="08A70B11"/>
    <w:rsid w:val="08AC4379"/>
    <w:rsid w:val="08AE4A9C"/>
    <w:rsid w:val="08B73994"/>
    <w:rsid w:val="08CB6FF7"/>
    <w:rsid w:val="08CD1795"/>
    <w:rsid w:val="08D13662"/>
    <w:rsid w:val="08D167F5"/>
    <w:rsid w:val="08D23469"/>
    <w:rsid w:val="08D51B22"/>
    <w:rsid w:val="08D70883"/>
    <w:rsid w:val="08DB07BA"/>
    <w:rsid w:val="08E049BC"/>
    <w:rsid w:val="08F149A0"/>
    <w:rsid w:val="090418D9"/>
    <w:rsid w:val="090518C8"/>
    <w:rsid w:val="09056501"/>
    <w:rsid w:val="09091E10"/>
    <w:rsid w:val="090A7543"/>
    <w:rsid w:val="090B72F2"/>
    <w:rsid w:val="090C7E89"/>
    <w:rsid w:val="090F5144"/>
    <w:rsid w:val="09117237"/>
    <w:rsid w:val="092B1036"/>
    <w:rsid w:val="09362C46"/>
    <w:rsid w:val="09385C0D"/>
    <w:rsid w:val="093E76C7"/>
    <w:rsid w:val="0947404D"/>
    <w:rsid w:val="094A53BC"/>
    <w:rsid w:val="094E71DE"/>
    <w:rsid w:val="095347F5"/>
    <w:rsid w:val="09541C91"/>
    <w:rsid w:val="095B63F3"/>
    <w:rsid w:val="096128AA"/>
    <w:rsid w:val="096353DB"/>
    <w:rsid w:val="09652EA6"/>
    <w:rsid w:val="09675724"/>
    <w:rsid w:val="096A703F"/>
    <w:rsid w:val="09825397"/>
    <w:rsid w:val="099077F7"/>
    <w:rsid w:val="09927DD8"/>
    <w:rsid w:val="09954E0D"/>
    <w:rsid w:val="0995736E"/>
    <w:rsid w:val="099955DF"/>
    <w:rsid w:val="099A2423"/>
    <w:rsid w:val="09A34A2F"/>
    <w:rsid w:val="09A72891"/>
    <w:rsid w:val="09AA22A6"/>
    <w:rsid w:val="09AC3B00"/>
    <w:rsid w:val="09AD2157"/>
    <w:rsid w:val="09BA42FE"/>
    <w:rsid w:val="09BE25B6"/>
    <w:rsid w:val="09C645FB"/>
    <w:rsid w:val="09C742E3"/>
    <w:rsid w:val="09CB082F"/>
    <w:rsid w:val="09CC70BB"/>
    <w:rsid w:val="09D05E45"/>
    <w:rsid w:val="09D9119E"/>
    <w:rsid w:val="09E57B43"/>
    <w:rsid w:val="09EE30B4"/>
    <w:rsid w:val="09F00295"/>
    <w:rsid w:val="09F91840"/>
    <w:rsid w:val="09FC30DE"/>
    <w:rsid w:val="09FD62EE"/>
    <w:rsid w:val="0A033D49"/>
    <w:rsid w:val="0A0855DF"/>
    <w:rsid w:val="0A0A75A9"/>
    <w:rsid w:val="0A0B2D2F"/>
    <w:rsid w:val="0A1357D3"/>
    <w:rsid w:val="0A187F18"/>
    <w:rsid w:val="0A1A1394"/>
    <w:rsid w:val="0A1D2A29"/>
    <w:rsid w:val="0A26225F"/>
    <w:rsid w:val="0A382368"/>
    <w:rsid w:val="0A3E7253"/>
    <w:rsid w:val="0A4214C3"/>
    <w:rsid w:val="0A546A76"/>
    <w:rsid w:val="0A5C774B"/>
    <w:rsid w:val="0A621193"/>
    <w:rsid w:val="0A622F41"/>
    <w:rsid w:val="0A685057"/>
    <w:rsid w:val="0A70218E"/>
    <w:rsid w:val="0A82657D"/>
    <w:rsid w:val="0A892BC4"/>
    <w:rsid w:val="0A8E2DE3"/>
    <w:rsid w:val="0A8F3F52"/>
    <w:rsid w:val="0A905466"/>
    <w:rsid w:val="0A984BB5"/>
    <w:rsid w:val="0A9F5A82"/>
    <w:rsid w:val="0AA06263"/>
    <w:rsid w:val="0AA11116"/>
    <w:rsid w:val="0AA60B31"/>
    <w:rsid w:val="0AA611B3"/>
    <w:rsid w:val="0AA96DC2"/>
    <w:rsid w:val="0AB31509"/>
    <w:rsid w:val="0AB94B2B"/>
    <w:rsid w:val="0ABF65E6"/>
    <w:rsid w:val="0ABF6A00"/>
    <w:rsid w:val="0AC27AB4"/>
    <w:rsid w:val="0AC32F47"/>
    <w:rsid w:val="0AC32F89"/>
    <w:rsid w:val="0ACE05D7"/>
    <w:rsid w:val="0AD20FD7"/>
    <w:rsid w:val="0AD3270B"/>
    <w:rsid w:val="0AD57BB7"/>
    <w:rsid w:val="0AD658B9"/>
    <w:rsid w:val="0AD83203"/>
    <w:rsid w:val="0AE4604C"/>
    <w:rsid w:val="0AEA25B1"/>
    <w:rsid w:val="0AFA33B1"/>
    <w:rsid w:val="0AFB3335"/>
    <w:rsid w:val="0AFC15E8"/>
    <w:rsid w:val="0B024724"/>
    <w:rsid w:val="0B0C7351"/>
    <w:rsid w:val="0B193AEC"/>
    <w:rsid w:val="0B1A381C"/>
    <w:rsid w:val="0B21104E"/>
    <w:rsid w:val="0B212DFC"/>
    <w:rsid w:val="0B246449"/>
    <w:rsid w:val="0B293A5F"/>
    <w:rsid w:val="0B2A2972"/>
    <w:rsid w:val="0B597F06"/>
    <w:rsid w:val="0B5C5B20"/>
    <w:rsid w:val="0B626F71"/>
    <w:rsid w:val="0B644DD4"/>
    <w:rsid w:val="0B6D3757"/>
    <w:rsid w:val="0B7373D0"/>
    <w:rsid w:val="0B826B5F"/>
    <w:rsid w:val="0B835865"/>
    <w:rsid w:val="0B885120"/>
    <w:rsid w:val="0B974A1F"/>
    <w:rsid w:val="0B9C3BE2"/>
    <w:rsid w:val="0B9C3E7A"/>
    <w:rsid w:val="0BB023D2"/>
    <w:rsid w:val="0BBC5487"/>
    <w:rsid w:val="0BCA3494"/>
    <w:rsid w:val="0BCC11C3"/>
    <w:rsid w:val="0BD065D0"/>
    <w:rsid w:val="0BD7170D"/>
    <w:rsid w:val="0BDC6D23"/>
    <w:rsid w:val="0BE81B6C"/>
    <w:rsid w:val="0BED4CC7"/>
    <w:rsid w:val="0C011543"/>
    <w:rsid w:val="0C0A3CF1"/>
    <w:rsid w:val="0C311318"/>
    <w:rsid w:val="0C324B95"/>
    <w:rsid w:val="0C325422"/>
    <w:rsid w:val="0C3703FE"/>
    <w:rsid w:val="0C3E6D4F"/>
    <w:rsid w:val="0C434FF4"/>
    <w:rsid w:val="0C554EF2"/>
    <w:rsid w:val="0C61547A"/>
    <w:rsid w:val="0C637790"/>
    <w:rsid w:val="0C691FDE"/>
    <w:rsid w:val="0C6A2C1B"/>
    <w:rsid w:val="0C6A5BE2"/>
    <w:rsid w:val="0C79278E"/>
    <w:rsid w:val="0C796C68"/>
    <w:rsid w:val="0C7B29E0"/>
    <w:rsid w:val="0C856D8E"/>
    <w:rsid w:val="0C880C59"/>
    <w:rsid w:val="0C8E3834"/>
    <w:rsid w:val="0C913DEE"/>
    <w:rsid w:val="0C9910B8"/>
    <w:rsid w:val="0C9960DC"/>
    <w:rsid w:val="0C9F750A"/>
    <w:rsid w:val="0CA072C0"/>
    <w:rsid w:val="0CAB5F58"/>
    <w:rsid w:val="0CAD06C0"/>
    <w:rsid w:val="0CB249D1"/>
    <w:rsid w:val="0CB47EE8"/>
    <w:rsid w:val="0CB657C6"/>
    <w:rsid w:val="0CB97F98"/>
    <w:rsid w:val="0CBE1A2C"/>
    <w:rsid w:val="0CBF6085"/>
    <w:rsid w:val="0CC125EE"/>
    <w:rsid w:val="0CC15EA2"/>
    <w:rsid w:val="0CCA1272"/>
    <w:rsid w:val="0CCC76D6"/>
    <w:rsid w:val="0CDB347F"/>
    <w:rsid w:val="0CDE18B0"/>
    <w:rsid w:val="0CDF5CB6"/>
    <w:rsid w:val="0CF30828"/>
    <w:rsid w:val="0CF462EF"/>
    <w:rsid w:val="0CF71E95"/>
    <w:rsid w:val="0CFB767D"/>
    <w:rsid w:val="0D0C188A"/>
    <w:rsid w:val="0D123874"/>
    <w:rsid w:val="0D280F6C"/>
    <w:rsid w:val="0D4A5F0F"/>
    <w:rsid w:val="0D4C612B"/>
    <w:rsid w:val="0D531267"/>
    <w:rsid w:val="0D570D57"/>
    <w:rsid w:val="0D5F3367"/>
    <w:rsid w:val="0D63594E"/>
    <w:rsid w:val="0D674D12"/>
    <w:rsid w:val="0D713042"/>
    <w:rsid w:val="0D780CCE"/>
    <w:rsid w:val="0D8256A8"/>
    <w:rsid w:val="0D85310B"/>
    <w:rsid w:val="0D860CB6"/>
    <w:rsid w:val="0D8B6BA9"/>
    <w:rsid w:val="0D924A27"/>
    <w:rsid w:val="0D99476A"/>
    <w:rsid w:val="0D9C051F"/>
    <w:rsid w:val="0D9D05D3"/>
    <w:rsid w:val="0DA02CE9"/>
    <w:rsid w:val="0DA544AE"/>
    <w:rsid w:val="0DA67DDF"/>
    <w:rsid w:val="0DAA31F6"/>
    <w:rsid w:val="0DAA3634"/>
    <w:rsid w:val="0DAD05F8"/>
    <w:rsid w:val="0DB25F8E"/>
    <w:rsid w:val="0DBA3094"/>
    <w:rsid w:val="0DC70957"/>
    <w:rsid w:val="0DD058A7"/>
    <w:rsid w:val="0DDD0CDF"/>
    <w:rsid w:val="0DE325EB"/>
    <w:rsid w:val="0DE9148B"/>
    <w:rsid w:val="0DED4BF9"/>
    <w:rsid w:val="0DF05340"/>
    <w:rsid w:val="0DFA16E3"/>
    <w:rsid w:val="0DFA5B87"/>
    <w:rsid w:val="0E032FBD"/>
    <w:rsid w:val="0E097DA6"/>
    <w:rsid w:val="0E0B38F0"/>
    <w:rsid w:val="0E11354D"/>
    <w:rsid w:val="0E1C42D0"/>
    <w:rsid w:val="0E1D55B4"/>
    <w:rsid w:val="0E1F1149"/>
    <w:rsid w:val="0E21363C"/>
    <w:rsid w:val="0E253714"/>
    <w:rsid w:val="0E296B84"/>
    <w:rsid w:val="0E320E7D"/>
    <w:rsid w:val="0E393352"/>
    <w:rsid w:val="0E3C501C"/>
    <w:rsid w:val="0E407A3D"/>
    <w:rsid w:val="0E460DCC"/>
    <w:rsid w:val="0E4B0190"/>
    <w:rsid w:val="0E4D215A"/>
    <w:rsid w:val="0E4E30F4"/>
    <w:rsid w:val="0E6D2AA6"/>
    <w:rsid w:val="0E7027A9"/>
    <w:rsid w:val="0E79794F"/>
    <w:rsid w:val="0E7B0A75"/>
    <w:rsid w:val="0E7B69CC"/>
    <w:rsid w:val="0E80608C"/>
    <w:rsid w:val="0E8B67DF"/>
    <w:rsid w:val="0E93340A"/>
    <w:rsid w:val="0E990EFC"/>
    <w:rsid w:val="0EA056DE"/>
    <w:rsid w:val="0EA31F34"/>
    <w:rsid w:val="0EA96440"/>
    <w:rsid w:val="0EA977AB"/>
    <w:rsid w:val="0EAE7F1E"/>
    <w:rsid w:val="0EB4792A"/>
    <w:rsid w:val="0EB83A78"/>
    <w:rsid w:val="0EB84C8D"/>
    <w:rsid w:val="0EBB70C4"/>
    <w:rsid w:val="0EBC48DB"/>
    <w:rsid w:val="0EBE409D"/>
    <w:rsid w:val="0EC30910"/>
    <w:rsid w:val="0EC31A05"/>
    <w:rsid w:val="0EC8358F"/>
    <w:rsid w:val="0ECC307F"/>
    <w:rsid w:val="0ECC51D8"/>
    <w:rsid w:val="0ED10695"/>
    <w:rsid w:val="0ED71A24"/>
    <w:rsid w:val="0ED85EC8"/>
    <w:rsid w:val="0ED87C76"/>
    <w:rsid w:val="0EDE02CA"/>
    <w:rsid w:val="0EE04D7C"/>
    <w:rsid w:val="0EFC4C73"/>
    <w:rsid w:val="0F030445"/>
    <w:rsid w:val="0F053294"/>
    <w:rsid w:val="0F087E2F"/>
    <w:rsid w:val="0F0D45F7"/>
    <w:rsid w:val="0F0E321D"/>
    <w:rsid w:val="0F1105F8"/>
    <w:rsid w:val="0F270324"/>
    <w:rsid w:val="0F2A424A"/>
    <w:rsid w:val="0F2E5AE8"/>
    <w:rsid w:val="0F312C7C"/>
    <w:rsid w:val="0F335007"/>
    <w:rsid w:val="0F3517A7"/>
    <w:rsid w:val="0F380715"/>
    <w:rsid w:val="0F3F5F47"/>
    <w:rsid w:val="0F474DFC"/>
    <w:rsid w:val="0F4C5F6E"/>
    <w:rsid w:val="0F56503F"/>
    <w:rsid w:val="0F582B65"/>
    <w:rsid w:val="0F7364F9"/>
    <w:rsid w:val="0F743660"/>
    <w:rsid w:val="0F76307C"/>
    <w:rsid w:val="0F7656DC"/>
    <w:rsid w:val="0F781459"/>
    <w:rsid w:val="0F784FB5"/>
    <w:rsid w:val="0F812934"/>
    <w:rsid w:val="0F8A7343"/>
    <w:rsid w:val="0F930041"/>
    <w:rsid w:val="0FA1450C"/>
    <w:rsid w:val="0FB3743C"/>
    <w:rsid w:val="0FB7688E"/>
    <w:rsid w:val="0FBB532E"/>
    <w:rsid w:val="0FBC5F97"/>
    <w:rsid w:val="0FC226D4"/>
    <w:rsid w:val="0FC40777"/>
    <w:rsid w:val="0FCB3E95"/>
    <w:rsid w:val="0FD5687F"/>
    <w:rsid w:val="0FD83CA6"/>
    <w:rsid w:val="0FF01946"/>
    <w:rsid w:val="0FF20646"/>
    <w:rsid w:val="0FFA4837"/>
    <w:rsid w:val="10042CED"/>
    <w:rsid w:val="100B407B"/>
    <w:rsid w:val="10175B09"/>
    <w:rsid w:val="101A2510"/>
    <w:rsid w:val="10214BB6"/>
    <w:rsid w:val="102913E9"/>
    <w:rsid w:val="102C6646"/>
    <w:rsid w:val="102D3453"/>
    <w:rsid w:val="10340523"/>
    <w:rsid w:val="10390BE8"/>
    <w:rsid w:val="103948AE"/>
    <w:rsid w:val="103A12CF"/>
    <w:rsid w:val="103B4960"/>
    <w:rsid w:val="10441BE1"/>
    <w:rsid w:val="1045075F"/>
    <w:rsid w:val="106A48CB"/>
    <w:rsid w:val="10817E99"/>
    <w:rsid w:val="10947BCD"/>
    <w:rsid w:val="109550CD"/>
    <w:rsid w:val="109E0A4B"/>
    <w:rsid w:val="10A15C3E"/>
    <w:rsid w:val="10A31499"/>
    <w:rsid w:val="10A5372C"/>
    <w:rsid w:val="10AB7216"/>
    <w:rsid w:val="10AF2C58"/>
    <w:rsid w:val="10B1077E"/>
    <w:rsid w:val="10B5197B"/>
    <w:rsid w:val="10B62239"/>
    <w:rsid w:val="10CA5CE4"/>
    <w:rsid w:val="10D0547A"/>
    <w:rsid w:val="10E2541E"/>
    <w:rsid w:val="10E50428"/>
    <w:rsid w:val="10EC0DFB"/>
    <w:rsid w:val="10EF12A7"/>
    <w:rsid w:val="10F7015B"/>
    <w:rsid w:val="11041025"/>
    <w:rsid w:val="1105322F"/>
    <w:rsid w:val="110A60E1"/>
    <w:rsid w:val="110F618C"/>
    <w:rsid w:val="111274C7"/>
    <w:rsid w:val="1113444D"/>
    <w:rsid w:val="111F7DDE"/>
    <w:rsid w:val="112209D5"/>
    <w:rsid w:val="1126138A"/>
    <w:rsid w:val="11332CEE"/>
    <w:rsid w:val="11361350"/>
    <w:rsid w:val="11374AF5"/>
    <w:rsid w:val="113E3FDC"/>
    <w:rsid w:val="11427629"/>
    <w:rsid w:val="114A2981"/>
    <w:rsid w:val="115F06D1"/>
    <w:rsid w:val="11716160"/>
    <w:rsid w:val="11762537"/>
    <w:rsid w:val="117722F0"/>
    <w:rsid w:val="117D024D"/>
    <w:rsid w:val="11872B31"/>
    <w:rsid w:val="1187537A"/>
    <w:rsid w:val="118D003F"/>
    <w:rsid w:val="118F3E7F"/>
    <w:rsid w:val="119A3908"/>
    <w:rsid w:val="11A16A45"/>
    <w:rsid w:val="11A42091"/>
    <w:rsid w:val="11A547E7"/>
    <w:rsid w:val="11AC0F46"/>
    <w:rsid w:val="11CD2944"/>
    <w:rsid w:val="11D33C69"/>
    <w:rsid w:val="11D61670"/>
    <w:rsid w:val="11D94FA3"/>
    <w:rsid w:val="11E132E5"/>
    <w:rsid w:val="11EB7CC0"/>
    <w:rsid w:val="11F23196"/>
    <w:rsid w:val="11FE7592"/>
    <w:rsid w:val="120E39AF"/>
    <w:rsid w:val="12105BF3"/>
    <w:rsid w:val="12127CF6"/>
    <w:rsid w:val="12135469"/>
    <w:rsid w:val="12175D84"/>
    <w:rsid w:val="12244F80"/>
    <w:rsid w:val="12282CC2"/>
    <w:rsid w:val="12304696"/>
    <w:rsid w:val="1238201E"/>
    <w:rsid w:val="123A2AD3"/>
    <w:rsid w:val="12470CDD"/>
    <w:rsid w:val="124841D3"/>
    <w:rsid w:val="1251159D"/>
    <w:rsid w:val="1256357C"/>
    <w:rsid w:val="125F1407"/>
    <w:rsid w:val="126179CF"/>
    <w:rsid w:val="12696E37"/>
    <w:rsid w:val="126D6927"/>
    <w:rsid w:val="12720E55"/>
    <w:rsid w:val="12780EEF"/>
    <w:rsid w:val="12783BE8"/>
    <w:rsid w:val="127D1D74"/>
    <w:rsid w:val="128679E9"/>
    <w:rsid w:val="128D6FC9"/>
    <w:rsid w:val="128D714B"/>
    <w:rsid w:val="12986132"/>
    <w:rsid w:val="12990DE7"/>
    <w:rsid w:val="129C545E"/>
    <w:rsid w:val="129F1B30"/>
    <w:rsid w:val="12A24DDE"/>
    <w:rsid w:val="12AA3109"/>
    <w:rsid w:val="12B26A30"/>
    <w:rsid w:val="12B62D52"/>
    <w:rsid w:val="12BE7C8A"/>
    <w:rsid w:val="12C14EC5"/>
    <w:rsid w:val="12CD386A"/>
    <w:rsid w:val="12D26C07"/>
    <w:rsid w:val="12D42263"/>
    <w:rsid w:val="12D81760"/>
    <w:rsid w:val="12D90460"/>
    <w:rsid w:val="12DA7995"/>
    <w:rsid w:val="12DF4770"/>
    <w:rsid w:val="12E301ED"/>
    <w:rsid w:val="12F064C0"/>
    <w:rsid w:val="12F628C1"/>
    <w:rsid w:val="12F63DBA"/>
    <w:rsid w:val="12F9465F"/>
    <w:rsid w:val="12F9640D"/>
    <w:rsid w:val="130227E6"/>
    <w:rsid w:val="13040310"/>
    <w:rsid w:val="13083084"/>
    <w:rsid w:val="130A061A"/>
    <w:rsid w:val="130B063D"/>
    <w:rsid w:val="130D4EAD"/>
    <w:rsid w:val="13124624"/>
    <w:rsid w:val="131956F8"/>
    <w:rsid w:val="13255454"/>
    <w:rsid w:val="13315CC2"/>
    <w:rsid w:val="133335CD"/>
    <w:rsid w:val="133A2503"/>
    <w:rsid w:val="133C6F06"/>
    <w:rsid w:val="13407566"/>
    <w:rsid w:val="13433B2C"/>
    <w:rsid w:val="13464470"/>
    <w:rsid w:val="13516249"/>
    <w:rsid w:val="13527640"/>
    <w:rsid w:val="1356480F"/>
    <w:rsid w:val="135D36BA"/>
    <w:rsid w:val="135D4DFE"/>
    <w:rsid w:val="1360648C"/>
    <w:rsid w:val="1363255E"/>
    <w:rsid w:val="136A10B9"/>
    <w:rsid w:val="138203C1"/>
    <w:rsid w:val="13831132"/>
    <w:rsid w:val="13855EF2"/>
    <w:rsid w:val="13873A19"/>
    <w:rsid w:val="13881F85"/>
    <w:rsid w:val="13894F7A"/>
    <w:rsid w:val="138E06DF"/>
    <w:rsid w:val="138E4DA7"/>
    <w:rsid w:val="13900717"/>
    <w:rsid w:val="13957C90"/>
    <w:rsid w:val="139A739E"/>
    <w:rsid w:val="139C2166"/>
    <w:rsid w:val="13A0020C"/>
    <w:rsid w:val="13A10AA9"/>
    <w:rsid w:val="13B724DD"/>
    <w:rsid w:val="13B862C8"/>
    <w:rsid w:val="13BC2582"/>
    <w:rsid w:val="13C050D1"/>
    <w:rsid w:val="13CC1E79"/>
    <w:rsid w:val="13D03710"/>
    <w:rsid w:val="13EC7D20"/>
    <w:rsid w:val="13EF0341"/>
    <w:rsid w:val="13FB7F63"/>
    <w:rsid w:val="14002792"/>
    <w:rsid w:val="14007D9D"/>
    <w:rsid w:val="14130632"/>
    <w:rsid w:val="14236146"/>
    <w:rsid w:val="14290F74"/>
    <w:rsid w:val="14327E28"/>
    <w:rsid w:val="143A56D0"/>
    <w:rsid w:val="144332C8"/>
    <w:rsid w:val="14445DAD"/>
    <w:rsid w:val="14460456"/>
    <w:rsid w:val="144F703F"/>
    <w:rsid w:val="14531E2D"/>
    <w:rsid w:val="1457503A"/>
    <w:rsid w:val="14603B3A"/>
    <w:rsid w:val="14610BE6"/>
    <w:rsid w:val="14660C5D"/>
    <w:rsid w:val="146F569F"/>
    <w:rsid w:val="147F72E3"/>
    <w:rsid w:val="14832A4A"/>
    <w:rsid w:val="149C5172"/>
    <w:rsid w:val="14A1264A"/>
    <w:rsid w:val="14A359F5"/>
    <w:rsid w:val="14A4510D"/>
    <w:rsid w:val="14AA1757"/>
    <w:rsid w:val="14AA76D3"/>
    <w:rsid w:val="14AC427B"/>
    <w:rsid w:val="14AF76CB"/>
    <w:rsid w:val="14BF5434"/>
    <w:rsid w:val="14C842E9"/>
    <w:rsid w:val="14CF5677"/>
    <w:rsid w:val="14D40EDF"/>
    <w:rsid w:val="14D964F6"/>
    <w:rsid w:val="14DA11B3"/>
    <w:rsid w:val="14DC1CB6"/>
    <w:rsid w:val="14E37DDB"/>
    <w:rsid w:val="14E629C1"/>
    <w:rsid w:val="14EB6760"/>
    <w:rsid w:val="14F97F49"/>
    <w:rsid w:val="14FC302B"/>
    <w:rsid w:val="1519544E"/>
    <w:rsid w:val="151A64D4"/>
    <w:rsid w:val="151C5ACE"/>
    <w:rsid w:val="152359C3"/>
    <w:rsid w:val="153A16CE"/>
    <w:rsid w:val="153E45AB"/>
    <w:rsid w:val="154222ED"/>
    <w:rsid w:val="15461A98"/>
    <w:rsid w:val="154764F1"/>
    <w:rsid w:val="15476AEB"/>
    <w:rsid w:val="154C1139"/>
    <w:rsid w:val="154F67B8"/>
    <w:rsid w:val="155A2045"/>
    <w:rsid w:val="155E69FB"/>
    <w:rsid w:val="15652CB8"/>
    <w:rsid w:val="156C1118"/>
    <w:rsid w:val="156F3008"/>
    <w:rsid w:val="15741F45"/>
    <w:rsid w:val="158421C3"/>
    <w:rsid w:val="158725C7"/>
    <w:rsid w:val="15911F10"/>
    <w:rsid w:val="1594241D"/>
    <w:rsid w:val="15A36310"/>
    <w:rsid w:val="15A53943"/>
    <w:rsid w:val="15A96F18"/>
    <w:rsid w:val="15AA50B2"/>
    <w:rsid w:val="15AC59B8"/>
    <w:rsid w:val="15B10E6A"/>
    <w:rsid w:val="15B12FCF"/>
    <w:rsid w:val="15BF56EC"/>
    <w:rsid w:val="15C301AF"/>
    <w:rsid w:val="15C471A6"/>
    <w:rsid w:val="15D53161"/>
    <w:rsid w:val="15D849FF"/>
    <w:rsid w:val="15E213DA"/>
    <w:rsid w:val="15E32EC1"/>
    <w:rsid w:val="15E601B6"/>
    <w:rsid w:val="15E64190"/>
    <w:rsid w:val="15F1105A"/>
    <w:rsid w:val="15F5735F"/>
    <w:rsid w:val="15F7693B"/>
    <w:rsid w:val="15FF7723"/>
    <w:rsid w:val="16061B5B"/>
    <w:rsid w:val="160D7C7D"/>
    <w:rsid w:val="16163CF3"/>
    <w:rsid w:val="161C2B3E"/>
    <w:rsid w:val="161D193E"/>
    <w:rsid w:val="161F6F3A"/>
    <w:rsid w:val="16232A71"/>
    <w:rsid w:val="16273291"/>
    <w:rsid w:val="16297009"/>
    <w:rsid w:val="162B4831"/>
    <w:rsid w:val="162C669D"/>
    <w:rsid w:val="163514E4"/>
    <w:rsid w:val="163836F0"/>
    <w:rsid w:val="164125A5"/>
    <w:rsid w:val="16467111"/>
    <w:rsid w:val="1648626A"/>
    <w:rsid w:val="164C726B"/>
    <w:rsid w:val="16523E10"/>
    <w:rsid w:val="165A59DC"/>
    <w:rsid w:val="165D4F05"/>
    <w:rsid w:val="165F6BAB"/>
    <w:rsid w:val="16622331"/>
    <w:rsid w:val="166242C9"/>
    <w:rsid w:val="166B13D0"/>
    <w:rsid w:val="1672275E"/>
    <w:rsid w:val="167C35DD"/>
    <w:rsid w:val="16866209"/>
    <w:rsid w:val="168E50BE"/>
    <w:rsid w:val="169052DA"/>
    <w:rsid w:val="1695644C"/>
    <w:rsid w:val="169639AD"/>
    <w:rsid w:val="169A3A63"/>
    <w:rsid w:val="16A2521C"/>
    <w:rsid w:val="16A41944"/>
    <w:rsid w:val="16B5089D"/>
    <w:rsid w:val="16BB2ED7"/>
    <w:rsid w:val="16C32FBA"/>
    <w:rsid w:val="16C81341"/>
    <w:rsid w:val="16D056D6"/>
    <w:rsid w:val="16D45131"/>
    <w:rsid w:val="16EF7071"/>
    <w:rsid w:val="16F67D4F"/>
    <w:rsid w:val="16F72C63"/>
    <w:rsid w:val="16FB6BF7"/>
    <w:rsid w:val="17044E70"/>
    <w:rsid w:val="170830C2"/>
    <w:rsid w:val="170E1C5A"/>
    <w:rsid w:val="171301D4"/>
    <w:rsid w:val="171B54BE"/>
    <w:rsid w:val="171C6B6E"/>
    <w:rsid w:val="172204C2"/>
    <w:rsid w:val="1728196A"/>
    <w:rsid w:val="172B7B63"/>
    <w:rsid w:val="173C4B1A"/>
    <w:rsid w:val="173E6AE4"/>
    <w:rsid w:val="17487963"/>
    <w:rsid w:val="175D340E"/>
    <w:rsid w:val="17644718"/>
    <w:rsid w:val="17656EAD"/>
    <w:rsid w:val="176A77DE"/>
    <w:rsid w:val="17751FAE"/>
    <w:rsid w:val="177C482B"/>
    <w:rsid w:val="177E38E9"/>
    <w:rsid w:val="17810679"/>
    <w:rsid w:val="17931A8E"/>
    <w:rsid w:val="17936E30"/>
    <w:rsid w:val="17966920"/>
    <w:rsid w:val="17971617"/>
    <w:rsid w:val="17986ABF"/>
    <w:rsid w:val="17990AF4"/>
    <w:rsid w:val="179C0159"/>
    <w:rsid w:val="17AD456C"/>
    <w:rsid w:val="17AD6C65"/>
    <w:rsid w:val="17B615BD"/>
    <w:rsid w:val="17B7561E"/>
    <w:rsid w:val="17BB7DC7"/>
    <w:rsid w:val="17C42121"/>
    <w:rsid w:val="17C55AFC"/>
    <w:rsid w:val="17C76AD9"/>
    <w:rsid w:val="17CF1E32"/>
    <w:rsid w:val="17DD3C65"/>
    <w:rsid w:val="17DF7BA8"/>
    <w:rsid w:val="17E860DD"/>
    <w:rsid w:val="17EB6307"/>
    <w:rsid w:val="17F04205"/>
    <w:rsid w:val="17F51899"/>
    <w:rsid w:val="17FC5F97"/>
    <w:rsid w:val="1800023D"/>
    <w:rsid w:val="180E295A"/>
    <w:rsid w:val="180F4A32"/>
    <w:rsid w:val="18100480"/>
    <w:rsid w:val="18147845"/>
    <w:rsid w:val="18167E3C"/>
    <w:rsid w:val="18194620"/>
    <w:rsid w:val="18245CDA"/>
    <w:rsid w:val="182C5B39"/>
    <w:rsid w:val="182E2183"/>
    <w:rsid w:val="1835204F"/>
    <w:rsid w:val="183F48C2"/>
    <w:rsid w:val="18461FE0"/>
    <w:rsid w:val="18495740"/>
    <w:rsid w:val="185B6002"/>
    <w:rsid w:val="186B1B5B"/>
    <w:rsid w:val="18790A5F"/>
    <w:rsid w:val="1888270D"/>
    <w:rsid w:val="188B6D2B"/>
    <w:rsid w:val="188E780C"/>
    <w:rsid w:val="188F2BC0"/>
    <w:rsid w:val="18910E95"/>
    <w:rsid w:val="18981F6C"/>
    <w:rsid w:val="18A73E51"/>
    <w:rsid w:val="18A74047"/>
    <w:rsid w:val="18B31317"/>
    <w:rsid w:val="18B52DD6"/>
    <w:rsid w:val="18B673B3"/>
    <w:rsid w:val="18BB7826"/>
    <w:rsid w:val="18BC5446"/>
    <w:rsid w:val="18BF63B0"/>
    <w:rsid w:val="18C249F0"/>
    <w:rsid w:val="18C272A1"/>
    <w:rsid w:val="18C5459A"/>
    <w:rsid w:val="18C916EA"/>
    <w:rsid w:val="18D466AE"/>
    <w:rsid w:val="18D93F02"/>
    <w:rsid w:val="18E60D9D"/>
    <w:rsid w:val="18F06FEA"/>
    <w:rsid w:val="18F953B8"/>
    <w:rsid w:val="18FB75E7"/>
    <w:rsid w:val="18FC63CC"/>
    <w:rsid w:val="190B0C48"/>
    <w:rsid w:val="19117E2E"/>
    <w:rsid w:val="192F5CC0"/>
    <w:rsid w:val="19306900"/>
    <w:rsid w:val="19333038"/>
    <w:rsid w:val="19357389"/>
    <w:rsid w:val="193B0DC3"/>
    <w:rsid w:val="193D0126"/>
    <w:rsid w:val="194A5EDD"/>
    <w:rsid w:val="194D5B12"/>
    <w:rsid w:val="195844C8"/>
    <w:rsid w:val="195972AD"/>
    <w:rsid w:val="195C3F80"/>
    <w:rsid w:val="195C5947"/>
    <w:rsid w:val="196533B7"/>
    <w:rsid w:val="19706CFD"/>
    <w:rsid w:val="19744FD7"/>
    <w:rsid w:val="1977434B"/>
    <w:rsid w:val="197746AF"/>
    <w:rsid w:val="197A08EF"/>
    <w:rsid w:val="197D7D98"/>
    <w:rsid w:val="19801636"/>
    <w:rsid w:val="198660B6"/>
    <w:rsid w:val="1993036C"/>
    <w:rsid w:val="1997072D"/>
    <w:rsid w:val="199B784A"/>
    <w:rsid w:val="19A31984"/>
    <w:rsid w:val="19A3363A"/>
    <w:rsid w:val="19A85359"/>
    <w:rsid w:val="19A96B9D"/>
    <w:rsid w:val="19BC1F42"/>
    <w:rsid w:val="19BD7615"/>
    <w:rsid w:val="19C8453D"/>
    <w:rsid w:val="19C90789"/>
    <w:rsid w:val="19CA465F"/>
    <w:rsid w:val="19D44268"/>
    <w:rsid w:val="19D454DE"/>
    <w:rsid w:val="19D83220"/>
    <w:rsid w:val="19DB2D10"/>
    <w:rsid w:val="19DF151F"/>
    <w:rsid w:val="19E20B4E"/>
    <w:rsid w:val="19E44366"/>
    <w:rsid w:val="19EA7285"/>
    <w:rsid w:val="19FD5E0C"/>
    <w:rsid w:val="1A045F0B"/>
    <w:rsid w:val="1A0A7151"/>
    <w:rsid w:val="1A0C111B"/>
    <w:rsid w:val="1A0D4D1B"/>
    <w:rsid w:val="1A18361C"/>
    <w:rsid w:val="1A1948AB"/>
    <w:rsid w:val="1A1A4984"/>
    <w:rsid w:val="1A200AE0"/>
    <w:rsid w:val="1A361D66"/>
    <w:rsid w:val="1A3B555D"/>
    <w:rsid w:val="1A3C3108"/>
    <w:rsid w:val="1A3E57CD"/>
    <w:rsid w:val="1A4C776A"/>
    <w:rsid w:val="1A574C00"/>
    <w:rsid w:val="1A594BAA"/>
    <w:rsid w:val="1A5D4EB8"/>
    <w:rsid w:val="1A5D54D3"/>
    <w:rsid w:val="1A6745A4"/>
    <w:rsid w:val="1A6A2704"/>
    <w:rsid w:val="1A6B4094"/>
    <w:rsid w:val="1A6C7531"/>
    <w:rsid w:val="1A78230D"/>
    <w:rsid w:val="1A7C004F"/>
    <w:rsid w:val="1A8A64CC"/>
    <w:rsid w:val="1A8A7AF5"/>
    <w:rsid w:val="1A903AFB"/>
    <w:rsid w:val="1AA749A0"/>
    <w:rsid w:val="1AB377E9"/>
    <w:rsid w:val="1AB42075"/>
    <w:rsid w:val="1AB5229E"/>
    <w:rsid w:val="1AC03F0D"/>
    <w:rsid w:val="1AC60579"/>
    <w:rsid w:val="1ACB76BB"/>
    <w:rsid w:val="1ACD2659"/>
    <w:rsid w:val="1AD00D05"/>
    <w:rsid w:val="1AD05CA5"/>
    <w:rsid w:val="1AD31C39"/>
    <w:rsid w:val="1ADA22BC"/>
    <w:rsid w:val="1AE640A3"/>
    <w:rsid w:val="1AE718C2"/>
    <w:rsid w:val="1AEE4077"/>
    <w:rsid w:val="1AF20D68"/>
    <w:rsid w:val="1AF4212B"/>
    <w:rsid w:val="1AF7105A"/>
    <w:rsid w:val="1AF916A0"/>
    <w:rsid w:val="1AFB284C"/>
    <w:rsid w:val="1B002D2B"/>
    <w:rsid w:val="1B0D0CA7"/>
    <w:rsid w:val="1B0D76E0"/>
    <w:rsid w:val="1B1117AC"/>
    <w:rsid w:val="1B155DAE"/>
    <w:rsid w:val="1B1C786B"/>
    <w:rsid w:val="1B1F3429"/>
    <w:rsid w:val="1B2165EF"/>
    <w:rsid w:val="1B2547C6"/>
    <w:rsid w:val="1B2B561D"/>
    <w:rsid w:val="1B2F75F5"/>
    <w:rsid w:val="1B304996"/>
    <w:rsid w:val="1B3E6240"/>
    <w:rsid w:val="1B3F2E2B"/>
    <w:rsid w:val="1B3F311A"/>
    <w:rsid w:val="1B410951"/>
    <w:rsid w:val="1B455F02"/>
    <w:rsid w:val="1B481CDF"/>
    <w:rsid w:val="1B513EBB"/>
    <w:rsid w:val="1B544E25"/>
    <w:rsid w:val="1B5543FC"/>
    <w:rsid w:val="1B6121D7"/>
    <w:rsid w:val="1B631ADA"/>
    <w:rsid w:val="1B6A60FA"/>
    <w:rsid w:val="1B6A61A2"/>
    <w:rsid w:val="1B6B72AC"/>
    <w:rsid w:val="1B7C3F45"/>
    <w:rsid w:val="1B7E1BA5"/>
    <w:rsid w:val="1B7E3953"/>
    <w:rsid w:val="1B803B6F"/>
    <w:rsid w:val="1B8076CB"/>
    <w:rsid w:val="1B8D1DE8"/>
    <w:rsid w:val="1B966EEF"/>
    <w:rsid w:val="1BA85FC5"/>
    <w:rsid w:val="1BA93FF7"/>
    <w:rsid w:val="1BAF57D8"/>
    <w:rsid w:val="1BAF59BF"/>
    <w:rsid w:val="1BB455C7"/>
    <w:rsid w:val="1BCA4D64"/>
    <w:rsid w:val="1BCF2401"/>
    <w:rsid w:val="1BD2272B"/>
    <w:rsid w:val="1BD22E56"/>
    <w:rsid w:val="1BD47A17"/>
    <w:rsid w:val="1BD82D85"/>
    <w:rsid w:val="1BDA6830"/>
    <w:rsid w:val="1BDB2B53"/>
    <w:rsid w:val="1BE025AB"/>
    <w:rsid w:val="1BF105C9"/>
    <w:rsid w:val="1BF14125"/>
    <w:rsid w:val="1BFB4FA4"/>
    <w:rsid w:val="1C0227D6"/>
    <w:rsid w:val="1C0813B4"/>
    <w:rsid w:val="1C0F0A4F"/>
    <w:rsid w:val="1C12067C"/>
    <w:rsid w:val="1C197B20"/>
    <w:rsid w:val="1C297D63"/>
    <w:rsid w:val="1C2C326B"/>
    <w:rsid w:val="1C2D7127"/>
    <w:rsid w:val="1C33529A"/>
    <w:rsid w:val="1C47643B"/>
    <w:rsid w:val="1C485D0F"/>
    <w:rsid w:val="1C521A89"/>
    <w:rsid w:val="1C533A26"/>
    <w:rsid w:val="1C5B26D4"/>
    <w:rsid w:val="1C5B3C94"/>
    <w:rsid w:val="1C5E5533"/>
    <w:rsid w:val="1C605656"/>
    <w:rsid w:val="1C6074FD"/>
    <w:rsid w:val="1C654B13"/>
    <w:rsid w:val="1C685C06"/>
    <w:rsid w:val="1C6B037B"/>
    <w:rsid w:val="1C6F7740"/>
    <w:rsid w:val="1C6F7ECC"/>
    <w:rsid w:val="1C760868"/>
    <w:rsid w:val="1C7C2DB5"/>
    <w:rsid w:val="1C851B86"/>
    <w:rsid w:val="1C8B457A"/>
    <w:rsid w:val="1C8F4E94"/>
    <w:rsid w:val="1C931680"/>
    <w:rsid w:val="1C9C6F3A"/>
    <w:rsid w:val="1C9D6EDC"/>
    <w:rsid w:val="1C9F1042"/>
    <w:rsid w:val="1C9F27E3"/>
    <w:rsid w:val="1C9F6277"/>
    <w:rsid w:val="1CA86EA0"/>
    <w:rsid w:val="1CAA533B"/>
    <w:rsid w:val="1CAB3F2C"/>
    <w:rsid w:val="1CBE79FF"/>
    <w:rsid w:val="1CC413D0"/>
    <w:rsid w:val="1CCF3CD5"/>
    <w:rsid w:val="1CD043C9"/>
    <w:rsid w:val="1CDC23D3"/>
    <w:rsid w:val="1CDE0A0D"/>
    <w:rsid w:val="1CE43C8A"/>
    <w:rsid w:val="1CED3FB7"/>
    <w:rsid w:val="1CED65A2"/>
    <w:rsid w:val="1CF00A76"/>
    <w:rsid w:val="1CF00C6C"/>
    <w:rsid w:val="1D104E5D"/>
    <w:rsid w:val="1D187DD7"/>
    <w:rsid w:val="1D1D116C"/>
    <w:rsid w:val="1D1E51AE"/>
    <w:rsid w:val="1D222807"/>
    <w:rsid w:val="1D296577"/>
    <w:rsid w:val="1D3B291F"/>
    <w:rsid w:val="1D3F2D73"/>
    <w:rsid w:val="1D417185"/>
    <w:rsid w:val="1D440BCC"/>
    <w:rsid w:val="1D44297A"/>
    <w:rsid w:val="1D493738"/>
    <w:rsid w:val="1D50131F"/>
    <w:rsid w:val="1D5B1078"/>
    <w:rsid w:val="1D5E3A3C"/>
    <w:rsid w:val="1D630C35"/>
    <w:rsid w:val="1D6628F1"/>
    <w:rsid w:val="1D762F10"/>
    <w:rsid w:val="1D76400B"/>
    <w:rsid w:val="1D7C0366"/>
    <w:rsid w:val="1D8434A4"/>
    <w:rsid w:val="1D8A1367"/>
    <w:rsid w:val="1D8B0FFF"/>
    <w:rsid w:val="1D951428"/>
    <w:rsid w:val="1D990629"/>
    <w:rsid w:val="1D995A07"/>
    <w:rsid w:val="1D9A0FEC"/>
    <w:rsid w:val="1DAB3824"/>
    <w:rsid w:val="1DAB47A7"/>
    <w:rsid w:val="1DAE017A"/>
    <w:rsid w:val="1DB25B36"/>
    <w:rsid w:val="1DBC69B5"/>
    <w:rsid w:val="1DC43CB7"/>
    <w:rsid w:val="1DC615E1"/>
    <w:rsid w:val="1DCF32A9"/>
    <w:rsid w:val="1DE429ED"/>
    <w:rsid w:val="1DEB35B6"/>
    <w:rsid w:val="1DF1234A"/>
    <w:rsid w:val="1DF223D6"/>
    <w:rsid w:val="1DF269A8"/>
    <w:rsid w:val="1E0736B6"/>
    <w:rsid w:val="1E087E4C"/>
    <w:rsid w:val="1E0F0C19"/>
    <w:rsid w:val="1E0F11DA"/>
    <w:rsid w:val="1E122A78"/>
    <w:rsid w:val="1E1757F5"/>
    <w:rsid w:val="1E1C77C6"/>
    <w:rsid w:val="1E255E1D"/>
    <w:rsid w:val="1E262080"/>
    <w:rsid w:val="1E276C3D"/>
    <w:rsid w:val="1E2C7742"/>
    <w:rsid w:val="1E2E1F24"/>
    <w:rsid w:val="1E2F298D"/>
    <w:rsid w:val="1E345983"/>
    <w:rsid w:val="1E472722"/>
    <w:rsid w:val="1E58492F"/>
    <w:rsid w:val="1E674667"/>
    <w:rsid w:val="1E6E4153"/>
    <w:rsid w:val="1E8170BF"/>
    <w:rsid w:val="1E845724"/>
    <w:rsid w:val="1E894AFB"/>
    <w:rsid w:val="1E8F5E77"/>
    <w:rsid w:val="1E907630"/>
    <w:rsid w:val="1E982F7E"/>
    <w:rsid w:val="1E990EF4"/>
    <w:rsid w:val="1E9B0CC0"/>
    <w:rsid w:val="1E9D42BD"/>
    <w:rsid w:val="1EA01E32"/>
    <w:rsid w:val="1EA22E78"/>
    <w:rsid w:val="1EA92A65"/>
    <w:rsid w:val="1EAA4A5F"/>
    <w:rsid w:val="1EBE3396"/>
    <w:rsid w:val="1EC024D4"/>
    <w:rsid w:val="1EC51899"/>
    <w:rsid w:val="1EC64F86"/>
    <w:rsid w:val="1ED32208"/>
    <w:rsid w:val="1ED55F80"/>
    <w:rsid w:val="1ED61265"/>
    <w:rsid w:val="1ED61AE4"/>
    <w:rsid w:val="1EE73926"/>
    <w:rsid w:val="1EEA7633"/>
    <w:rsid w:val="1F0077FF"/>
    <w:rsid w:val="1F062A4F"/>
    <w:rsid w:val="1F090174"/>
    <w:rsid w:val="1F0C571A"/>
    <w:rsid w:val="1F0F7DEE"/>
    <w:rsid w:val="1F11107E"/>
    <w:rsid w:val="1F1A1BE5"/>
    <w:rsid w:val="1F1F1E32"/>
    <w:rsid w:val="1F273AC8"/>
    <w:rsid w:val="1F2D52BF"/>
    <w:rsid w:val="1F3C7DAD"/>
    <w:rsid w:val="1F3E1D77"/>
    <w:rsid w:val="1F5076DD"/>
    <w:rsid w:val="1F5F4ACA"/>
    <w:rsid w:val="1F6666F2"/>
    <w:rsid w:val="1F6A1F8A"/>
    <w:rsid w:val="1F7074E6"/>
    <w:rsid w:val="1F726EAC"/>
    <w:rsid w:val="1F752F25"/>
    <w:rsid w:val="1F784C8E"/>
    <w:rsid w:val="1F7E2174"/>
    <w:rsid w:val="1F7E68A8"/>
    <w:rsid w:val="1F7F4925"/>
    <w:rsid w:val="1F8A5DA8"/>
    <w:rsid w:val="1F8B33EA"/>
    <w:rsid w:val="1F8C6692"/>
    <w:rsid w:val="1F8D23B7"/>
    <w:rsid w:val="1F95200F"/>
    <w:rsid w:val="1F986CE0"/>
    <w:rsid w:val="1F9C084C"/>
    <w:rsid w:val="1FA30A52"/>
    <w:rsid w:val="1FA46A26"/>
    <w:rsid w:val="1FAA498A"/>
    <w:rsid w:val="1FAE0C8A"/>
    <w:rsid w:val="1FB2093B"/>
    <w:rsid w:val="1FB41730"/>
    <w:rsid w:val="1FC1472E"/>
    <w:rsid w:val="1FC2478D"/>
    <w:rsid w:val="1FC56BC0"/>
    <w:rsid w:val="1FC57DA2"/>
    <w:rsid w:val="1FCF6E73"/>
    <w:rsid w:val="1FDC3B00"/>
    <w:rsid w:val="1FDF4406"/>
    <w:rsid w:val="1FE247A9"/>
    <w:rsid w:val="1FEB6654"/>
    <w:rsid w:val="1FF40688"/>
    <w:rsid w:val="20012DA5"/>
    <w:rsid w:val="200170BF"/>
    <w:rsid w:val="200C59D1"/>
    <w:rsid w:val="20126D60"/>
    <w:rsid w:val="20133D98"/>
    <w:rsid w:val="20286583"/>
    <w:rsid w:val="202E3891"/>
    <w:rsid w:val="20360F6D"/>
    <w:rsid w:val="203942EC"/>
    <w:rsid w:val="20484530"/>
    <w:rsid w:val="20484838"/>
    <w:rsid w:val="20495A32"/>
    <w:rsid w:val="204D1DAA"/>
    <w:rsid w:val="2058529B"/>
    <w:rsid w:val="205B3C2D"/>
    <w:rsid w:val="205C7FDB"/>
    <w:rsid w:val="20667C75"/>
    <w:rsid w:val="206750B4"/>
    <w:rsid w:val="206F5E63"/>
    <w:rsid w:val="20784E15"/>
    <w:rsid w:val="207E3E9F"/>
    <w:rsid w:val="20825C93"/>
    <w:rsid w:val="208337BA"/>
    <w:rsid w:val="20850CB9"/>
    <w:rsid w:val="2091237A"/>
    <w:rsid w:val="20994D8B"/>
    <w:rsid w:val="209B3B08"/>
    <w:rsid w:val="20A21E92"/>
    <w:rsid w:val="20A41E58"/>
    <w:rsid w:val="20A43303"/>
    <w:rsid w:val="20A651FE"/>
    <w:rsid w:val="20A76100"/>
    <w:rsid w:val="20B001A3"/>
    <w:rsid w:val="20C15D3C"/>
    <w:rsid w:val="20D11476"/>
    <w:rsid w:val="20D42DCB"/>
    <w:rsid w:val="20D45BC5"/>
    <w:rsid w:val="20E9484E"/>
    <w:rsid w:val="20EC5803"/>
    <w:rsid w:val="20F621DE"/>
    <w:rsid w:val="20F76B2D"/>
    <w:rsid w:val="20FA7F20"/>
    <w:rsid w:val="20FD3686"/>
    <w:rsid w:val="21050673"/>
    <w:rsid w:val="21052421"/>
    <w:rsid w:val="210C1A01"/>
    <w:rsid w:val="210F504D"/>
    <w:rsid w:val="2110329F"/>
    <w:rsid w:val="21196A48"/>
    <w:rsid w:val="21197925"/>
    <w:rsid w:val="211C60E8"/>
    <w:rsid w:val="211D776A"/>
    <w:rsid w:val="211E64CD"/>
    <w:rsid w:val="212A54C0"/>
    <w:rsid w:val="212B4F01"/>
    <w:rsid w:val="212C5501"/>
    <w:rsid w:val="213056EF"/>
    <w:rsid w:val="21494E75"/>
    <w:rsid w:val="215018EE"/>
    <w:rsid w:val="2155527D"/>
    <w:rsid w:val="21647C06"/>
    <w:rsid w:val="216D6944"/>
    <w:rsid w:val="217001E2"/>
    <w:rsid w:val="21710A4D"/>
    <w:rsid w:val="218B0FAF"/>
    <w:rsid w:val="21AB2FC8"/>
    <w:rsid w:val="21B53EA6"/>
    <w:rsid w:val="21B73546"/>
    <w:rsid w:val="21BC48F8"/>
    <w:rsid w:val="21BC700B"/>
    <w:rsid w:val="21BE0E1A"/>
    <w:rsid w:val="21C30312"/>
    <w:rsid w:val="21CC3CDF"/>
    <w:rsid w:val="21CC7BE4"/>
    <w:rsid w:val="21D73DBD"/>
    <w:rsid w:val="21E27B7A"/>
    <w:rsid w:val="21E8243E"/>
    <w:rsid w:val="21E85FCA"/>
    <w:rsid w:val="21F73AD3"/>
    <w:rsid w:val="21FF50C2"/>
    <w:rsid w:val="2201708C"/>
    <w:rsid w:val="22032E04"/>
    <w:rsid w:val="22077FA2"/>
    <w:rsid w:val="221943D6"/>
    <w:rsid w:val="221E379A"/>
    <w:rsid w:val="22201FAE"/>
    <w:rsid w:val="22237002"/>
    <w:rsid w:val="222D60D3"/>
    <w:rsid w:val="223E223C"/>
    <w:rsid w:val="223F59B0"/>
    <w:rsid w:val="22454EF3"/>
    <w:rsid w:val="22482F0D"/>
    <w:rsid w:val="224D0523"/>
    <w:rsid w:val="225165FA"/>
    <w:rsid w:val="22543660"/>
    <w:rsid w:val="2265761B"/>
    <w:rsid w:val="22764238"/>
    <w:rsid w:val="2277157C"/>
    <w:rsid w:val="22916138"/>
    <w:rsid w:val="22934188"/>
    <w:rsid w:val="229C0B63"/>
    <w:rsid w:val="22A0459C"/>
    <w:rsid w:val="22A13B7E"/>
    <w:rsid w:val="22B07D2C"/>
    <w:rsid w:val="22B12860"/>
    <w:rsid w:val="22B42048"/>
    <w:rsid w:val="22B65060"/>
    <w:rsid w:val="22BF2DEB"/>
    <w:rsid w:val="22BF58A6"/>
    <w:rsid w:val="22C00CF5"/>
    <w:rsid w:val="22C57779"/>
    <w:rsid w:val="22CA3922"/>
    <w:rsid w:val="22CC74FF"/>
    <w:rsid w:val="22D4654E"/>
    <w:rsid w:val="22D61532"/>
    <w:rsid w:val="22D61E45"/>
    <w:rsid w:val="22D91ACF"/>
    <w:rsid w:val="22E20C6B"/>
    <w:rsid w:val="22FE2786"/>
    <w:rsid w:val="23002211"/>
    <w:rsid w:val="23040BE2"/>
    <w:rsid w:val="230A0A85"/>
    <w:rsid w:val="23164DB9"/>
    <w:rsid w:val="231B0D18"/>
    <w:rsid w:val="231F3C6E"/>
    <w:rsid w:val="23211756"/>
    <w:rsid w:val="23243750"/>
    <w:rsid w:val="232A6284"/>
    <w:rsid w:val="232F19D7"/>
    <w:rsid w:val="23456A8A"/>
    <w:rsid w:val="23470101"/>
    <w:rsid w:val="234D6635"/>
    <w:rsid w:val="235B41AF"/>
    <w:rsid w:val="23627FFE"/>
    <w:rsid w:val="23687BB6"/>
    <w:rsid w:val="237369FB"/>
    <w:rsid w:val="237B69CA"/>
    <w:rsid w:val="23827DBB"/>
    <w:rsid w:val="2384294E"/>
    <w:rsid w:val="23862A1A"/>
    <w:rsid w:val="23871813"/>
    <w:rsid w:val="2387194A"/>
    <w:rsid w:val="238E2BA1"/>
    <w:rsid w:val="23997928"/>
    <w:rsid w:val="239C52BE"/>
    <w:rsid w:val="23A75A11"/>
    <w:rsid w:val="23AF4EE9"/>
    <w:rsid w:val="23BB3C1A"/>
    <w:rsid w:val="23D305BA"/>
    <w:rsid w:val="23F25216"/>
    <w:rsid w:val="2415065A"/>
    <w:rsid w:val="241755C6"/>
    <w:rsid w:val="24181347"/>
    <w:rsid w:val="2419690F"/>
    <w:rsid w:val="241A38D7"/>
    <w:rsid w:val="241C08F5"/>
    <w:rsid w:val="241C73D4"/>
    <w:rsid w:val="241D66D2"/>
    <w:rsid w:val="241F36B6"/>
    <w:rsid w:val="24214159"/>
    <w:rsid w:val="242B503D"/>
    <w:rsid w:val="243112C3"/>
    <w:rsid w:val="2435126F"/>
    <w:rsid w:val="243E39F1"/>
    <w:rsid w:val="2443573A"/>
    <w:rsid w:val="244A568C"/>
    <w:rsid w:val="244C4A55"/>
    <w:rsid w:val="244F2331"/>
    <w:rsid w:val="24574A74"/>
    <w:rsid w:val="24596D0B"/>
    <w:rsid w:val="245E4322"/>
    <w:rsid w:val="245F14F0"/>
    <w:rsid w:val="24640FC9"/>
    <w:rsid w:val="24651B54"/>
    <w:rsid w:val="2469030D"/>
    <w:rsid w:val="246E608C"/>
    <w:rsid w:val="24742E99"/>
    <w:rsid w:val="247973AD"/>
    <w:rsid w:val="248775D7"/>
    <w:rsid w:val="24957DD5"/>
    <w:rsid w:val="249917FE"/>
    <w:rsid w:val="249935AC"/>
    <w:rsid w:val="24A02B8C"/>
    <w:rsid w:val="24A0493A"/>
    <w:rsid w:val="24AD52A9"/>
    <w:rsid w:val="24B053D4"/>
    <w:rsid w:val="24B16729"/>
    <w:rsid w:val="24B86B76"/>
    <w:rsid w:val="24BC250D"/>
    <w:rsid w:val="24C00BF9"/>
    <w:rsid w:val="24C4361A"/>
    <w:rsid w:val="24C47445"/>
    <w:rsid w:val="24D171E9"/>
    <w:rsid w:val="24D75903"/>
    <w:rsid w:val="24D84EAD"/>
    <w:rsid w:val="24D86D93"/>
    <w:rsid w:val="24DB1E3F"/>
    <w:rsid w:val="24DE1906"/>
    <w:rsid w:val="24E0567E"/>
    <w:rsid w:val="24E567F1"/>
    <w:rsid w:val="24E85F11"/>
    <w:rsid w:val="24EA3E07"/>
    <w:rsid w:val="25064315"/>
    <w:rsid w:val="25095AC6"/>
    <w:rsid w:val="250C326C"/>
    <w:rsid w:val="25106A1C"/>
    <w:rsid w:val="25184226"/>
    <w:rsid w:val="251B0465"/>
    <w:rsid w:val="25207829"/>
    <w:rsid w:val="252217F3"/>
    <w:rsid w:val="25266084"/>
    <w:rsid w:val="252A68FA"/>
    <w:rsid w:val="252E6212"/>
    <w:rsid w:val="25314C6E"/>
    <w:rsid w:val="253634F0"/>
    <w:rsid w:val="25366C0A"/>
    <w:rsid w:val="253946AA"/>
    <w:rsid w:val="253B1C09"/>
    <w:rsid w:val="253D662D"/>
    <w:rsid w:val="2540611D"/>
    <w:rsid w:val="254259F1"/>
    <w:rsid w:val="2545020F"/>
    <w:rsid w:val="254B410C"/>
    <w:rsid w:val="255073F1"/>
    <w:rsid w:val="25611F9D"/>
    <w:rsid w:val="256A4F48"/>
    <w:rsid w:val="256F586B"/>
    <w:rsid w:val="25720BED"/>
    <w:rsid w:val="257515AD"/>
    <w:rsid w:val="2576656F"/>
    <w:rsid w:val="258204E4"/>
    <w:rsid w:val="25852ABC"/>
    <w:rsid w:val="258572E6"/>
    <w:rsid w:val="25861354"/>
    <w:rsid w:val="258E422F"/>
    <w:rsid w:val="259049AF"/>
    <w:rsid w:val="25944756"/>
    <w:rsid w:val="259C15A5"/>
    <w:rsid w:val="259E1E3D"/>
    <w:rsid w:val="25A768AE"/>
    <w:rsid w:val="25BB5563"/>
    <w:rsid w:val="25BC39F6"/>
    <w:rsid w:val="25BF43FD"/>
    <w:rsid w:val="25C04100"/>
    <w:rsid w:val="25C557E5"/>
    <w:rsid w:val="25CC0F82"/>
    <w:rsid w:val="25DF21DD"/>
    <w:rsid w:val="25E60A73"/>
    <w:rsid w:val="25E678A2"/>
    <w:rsid w:val="25E96A38"/>
    <w:rsid w:val="25EA26A6"/>
    <w:rsid w:val="25EF059B"/>
    <w:rsid w:val="25FB61DE"/>
    <w:rsid w:val="260405C6"/>
    <w:rsid w:val="260B1236"/>
    <w:rsid w:val="260C2B5D"/>
    <w:rsid w:val="261F1A90"/>
    <w:rsid w:val="261F5D33"/>
    <w:rsid w:val="26215F4F"/>
    <w:rsid w:val="26245763"/>
    <w:rsid w:val="26347A30"/>
    <w:rsid w:val="263A5E5B"/>
    <w:rsid w:val="264562B9"/>
    <w:rsid w:val="264759A4"/>
    <w:rsid w:val="264B2F4F"/>
    <w:rsid w:val="265359DC"/>
    <w:rsid w:val="265D00EF"/>
    <w:rsid w:val="265E7E84"/>
    <w:rsid w:val="2668134A"/>
    <w:rsid w:val="266967EE"/>
    <w:rsid w:val="26751DF6"/>
    <w:rsid w:val="2685028B"/>
    <w:rsid w:val="269C1C28"/>
    <w:rsid w:val="269D7312"/>
    <w:rsid w:val="269F0C21"/>
    <w:rsid w:val="26A14F62"/>
    <w:rsid w:val="26A5448A"/>
    <w:rsid w:val="26A637A3"/>
    <w:rsid w:val="26A76454"/>
    <w:rsid w:val="26AA4776"/>
    <w:rsid w:val="26AA663B"/>
    <w:rsid w:val="26AD33FF"/>
    <w:rsid w:val="26B1325B"/>
    <w:rsid w:val="26B7240F"/>
    <w:rsid w:val="26BA22E5"/>
    <w:rsid w:val="26BC0429"/>
    <w:rsid w:val="26BC11AE"/>
    <w:rsid w:val="26BF15E8"/>
    <w:rsid w:val="26C9481D"/>
    <w:rsid w:val="26CA5D8A"/>
    <w:rsid w:val="26CE1144"/>
    <w:rsid w:val="26CE221D"/>
    <w:rsid w:val="26D04CBC"/>
    <w:rsid w:val="26D059E0"/>
    <w:rsid w:val="26D06FB0"/>
    <w:rsid w:val="26D22DA5"/>
    <w:rsid w:val="26DE5BEE"/>
    <w:rsid w:val="26DF5406"/>
    <w:rsid w:val="26E75939"/>
    <w:rsid w:val="26EA4592"/>
    <w:rsid w:val="26F27B9B"/>
    <w:rsid w:val="26F61189"/>
    <w:rsid w:val="26F92A28"/>
    <w:rsid w:val="27070CA1"/>
    <w:rsid w:val="270E5D30"/>
    <w:rsid w:val="27185D2E"/>
    <w:rsid w:val="271E423C"/>
    <w:rsid w:val="27257379"/>
    <w:rsid w:val="27286DB4"/>
    <w:rsid w:val="27463F98"/>
    <w:rsid w:val="27580C09"/>
    <w:rsid w:val="276500BD"/>
    <w:rsid w:val="276671C2"/>
    <w:rsid w:val="27694E3C"/>
    <w:rsid w:val="27787DF0"/>
    <w:rsid w:val="277E4B5A"/>
    <w:rsid w:val="27867B03"/>
    <w:rsid w:val="278C564A"/>
    <w:rsid w:val="278E3170"/>
    <w:rsid w:val="278F0C96"/>
    <w:rsid w:val="27926E5B"/>
    <w:rsid w:val="279938C3"/>
    <w:rsid w:val="27A6495D"/>
    <w:rsid w:val="27A86F2B"/>
    <w:rsid w:val="27B04EB1"/>
    <w:rsid w:val="27B801ED"/>
    <w:rsid w:val="27B843BD"/>
    <w:rsid w:val="27BA03F6"/>
    <w:rsid w:val="27C06EE1"/>
    <w:rsid w:val="27C6290A"/>
    <w:rsid w:val="27CB6172"/>
    <w:rsid w:val="27CC1EEA"/>
    <w:rsid w:val="27D86AE1"/>
    <w:rsid w:val="27DB3EDB"/>
    <w:rsid w:val="27E532D7"/>
    <w:rsid w:val="27E62FAC"/>
    <w:rsid w:val="27EB0A4D"/>
    <w:rsid w:val="27EC6D9A"/>
    <w:rsid w:val="27EE3264"/>
    <w:rsid w:val="28043B56"/>
    <w:rsid w:val="280D678A"/>
    <w:rsid w:val="2811744B"/>
    <w:rsid w:val="281210C5"/>
    <w:rsid w:val="28153891"/>
    <w:rsid w:val="28196B08"/>
    <w:rsid w:val="281C024F"/>
    <w:rsid w:val="281E1B20"/>
    <w:rsid w:val="2828758C"/>
    <w:rsid w:val="28305FD5"/>
    <w:rsid w:val="28376FB9"/>
    <w:rsid w:val="283C5315"/>
    <w:rsid w:val="284624AF"/>
    <w:rsid w:val="28486E93"/>
    <w:rsid w:val="284A4D73"/>
    <w:rsid w:val="284D4DD9"/>
    <w:rsid w:val="2852346A"/>
    <w:rsid w:val="28553C8E"/>
    <w:rsid w:val="28563058"/>
    <w:rsid w:val="285D362E"/>
    <w:rsid w:val="28612632"/>
    <w:rsid w:val="28620159"/>
    <w:rsid w:val="28641951"/>
    <w:rsid w:val="28646CD1"/>
    <w:rsid w:val="2867652F"/>
    <w:rsid w:val="286A598B"/>
    <w:rsid w:val="286E636E"/>
    <w:rsid w:val="28703732"/>
    <w:rsid w:val="287915C8"/>
    <w:rsid w:val="287C56BE"/>
    <w:rsid w:val="28850779"/>
    <w:rsid w:val="28856053"/>
    <w:rsid w:val="288C31D4"/>
    <w:rsid w:val="288F44CF"/>
    <w:rsid w:val="288F719F"/>
    <w:rsid w:val="2895052E"/>
    <w:rsid w:val="28996270"/>
    <w:rsid w:val="289E01EA"/>
    <w:rsid w:val="289F5075"/>
    <w:rsid w:val="28A12C5C"/>
    <w:rsid w:val="28A61DCC"/>
    <w:rsid w:val="28A80261"/>
    <w:rsid w:val="28AA4330"/>
    <w:rsid w:val="28AD3ACA"/>
    <w:rsid w:val="28B5297E"/>
    <w:rsid w:val="28B62C0F"/>
    <w:rsid w:val="28BE0AEE"/>
    <w:rsid w:val="28BF6A80"/>
    <w:rsid w:val="28C5494A"/>
    <w:rsid w:val="28C57DBB"/>
    <w:rsid w:val="28C81E36"/>
    <w:rsid w:val="28D23530"/>
    <w:rsid w:val="28F217FD"/>
    <w:rsid w:val="28F54BA6"/>
    <w:rsid w:val="28F60FCD"/>
    <w:rsid w:val="28FE7C9B"/>
    <w:rsid w:val="2905170F"/>
    <w:rsid w:val="2909347D"/>
    <w:rsid w:val="290F6532"/>
    <w:rsid w:val="29111219"/>
    <w:rsid w:val="29122110"/>
    <w:rsid w:val="2912553B"/>
    <w:rsid w:val="291B24BC"/>
    <w:rsid w:val="291D29FD"/>
    <w:rsid w:val="2924728B"/>
    <w:rsid w:val="29253660"/>
    <w:rsid w:val="292921AF"/>
    <w:rsid w:val="293146FB"/>
    <w:rsid w:val="29361FDD"/>
    <w:rsid w:val="29375370"/>
    <w:rsid w:val="293F1C4C"/>
    <w:rsid w:val="293F7263"/>
    <w:rsid w:val="294206B6"/>
    <w:rsid w:val="29450C10"/>
    <w:rsid w:val="295554B8"/>
    <w:rsid w:val="2960687D"/>
    <w:rsid w:val="2962672C"/>
    <w:rsid w:val="296A5517"/>
    <w:rsid w:val="296B6BBA"/>
    <w:rsid w:val="296C7758"/>
    <w:rsid w:val="296D5282"/>
    <w:rsid w:val="296F0D7F"/>
    <w:rsid w:val="29744111"/>
    <w:rsid w:val="297445E7"/>
    <w:rsid w:val="2976035F"/>
    <w:rsid w:val="29762332"/>
    <w:rsid w:val="29764B01"/>
    <w:rsid w:val="29824F56"/>
    <w:rsid w:val="298E50DF"/>
    <w:rsid w:val="29986528"/>
    <w:rsid w:val="29A273A6"/>
    <w:rsid w:val="29A547A1"/>
    <w:rsid w:val="29AA1416"/>
    <w:rsid w:val="29AB0526"/>
    <w:rsid w:val="29AF73CD"/>
    <w:rsid w:val="29B445A8"/>
    <w:rsid w:val="29B54E5E"/>
    <w:rsid w:val="29B81A52"/>
    <w:rsid w:val="29C04C11"/>
    <w:rsid w:val="29C911C1"/>
    <w:rsid w:val="29DB6F1A"/>
    <w:rsid w:val="29E11D6A"/>
    <w:rsid w:val="29E5736D"/>
    <w:rsid w:val="29EB58A7"/>
    <w:rsid w:val="29F244FF"/>
    <w:rsid w:val="2A0140CD"/>
    <w:rsid w:val="2A122468"/>
    <w:rsid w:val="2A133B70"/>
    <w:rsid w:val="2A135C1B"/>
    <w:rsid w:val="2A194002"/>
    <w:rsid w:val="2A1A5A4D"/>
    <w:rsid w:val="2A27165A"/>
    <w:rsid w:val="2A340160"/>
    <w:rsid w:val="2A377B19"/>
    <w:rsid w:val="2A41271B"/>
    <w:rsid w:val="2A47392C"/>
    <w:rsid w:val="2A4915D0"/>
    <w:rsid w:val="2A497822"/>
    <w:rsid w:val="2A56033C"/>
    <w:rsid w:val="2A614B6C"/>
    <w:rsid w:val="2A6B7798"/>
    <w:rsid w:val="2A733FD2"/>
    <w:rsid w:val="2A7423E6"/>
    <w:rsid w:val="2A765378"/>
    <w:rsid w:val="2A77613D"/>
    <w:rsid w:val="2A7A0A6A"/>
    <w:rsid w:val="2A7E4FFF"/>
    <w:rsid w:val="2A823283"/>
    <w:rsid w:val="2A866380"/>
    <w:rsid w:val="2A8E4E37"/>
    <w:rsid w:val="2A952A67"/>
    <w:rsid w:val="2A996298"/>
    <w:rsid w:val="2AA44A58"/>
    <w:rsid w:val="2AA82494"/>
    <w:rsid w:val="2AAD3FFD"/>
    <w:rsid w:val="2AB23619"/>
    <w:rsid w:val="2AB56C65"/>
    <w:rsid w:val="2AB615C9"/>
    <w:rsid w:val="2AB84177"/>
    <w:rsid w:val="2AB84D98"/>
    <w:rsid w:val="2AC22337"/>
    <w:rsid w:val="2AC3381C"/>
    <w:rsid w:val="2ACB0237"/>
    <w:rsid w:val="2AD16559"/>
    <w:rsid w:val="2AD25EBF"/>
    <w:rsid w:val="2ADC22B0"/>
    <w:rsid w:val="2AE30F63"/>
    <w:rsid w:val="2AED5ED3"/>
    <w:rsid w:val="2AF577E1"/>
    <w:rsid w:val="2AF7102C"/>
    <w:rsid w:val="2AF94DA4"/>
    <w:rsid w:val="2AFC6824"/>
    <w:rsid w:val="2AFE77AE"/>
    <w:rsid w:val="2B013C59"/>
    <w:rsid w:val="2B1044E5"/>
    <w:rsid w:val="2B162741"/>
    <w:rsid w:val="2B1653BE"/>
    <w:rsid w:val="2B1A4D1A"/>
    <w:rsid w:val="2B2B6F28"/>
    <w:rsid w:val="2B3C1135"/>
    <w:rsid w:val="2B3E4688"/>
    <w:rsid w:val="2B4029D3"/>
    <w:rsid w:val="2B407E46"/>
    <w:rsid w:val="2B416015"/>
    <w:rsid w:val="2B4A0E80"/>
    <w:rsid w:val="2B5A3C59"/>
    <w:rsid w:val="2B5E3D62"/>
    <w:rsid w:val="2B620288"/>
    <w:rsid w:val="2B681F2A"/>
    <w:rsid w:val="2B6E2239"/>
    <w:rsid w:val="2B6F150A"/>
    <w:rsid w:val="2B7D4DED"/>
    <w:rsid w:val="2B7F0611"/>
    <w:rsid w:val="2B87339A"/>
    <w:rsid w:val="2B895A69"/>
    <w:rsid w:val="2B8A6E08"/>
    <w:rsid w:val="2B8E6A79"/>
    <w:rsid w:val="2B900624"/>
    <w:rsid w:val="2B935B93"/>
    <w:rsid w:val="2B984B4D"/>
    <w:rsid w:val="2BA0064C"/>
    <w:rsid w:val="2BA411B4"/>
    <w:rsid w:val="2BAC5B4E"/>
    <w:rsid w:val="2BAF2686"/>
    <w:rsid w:val="2BCB049B"/>
    <w:rsid w:val="2BCD7669"/>
    <w:rsid w:val="2BD01B4D"/>
    <w:rsid w:val="2BD8066A"/>
    <w:rsid w:val="2BE21ACF"/>
    <w:rsid w:val="2BE93D5C"/>
    <w:rsid w:val="2BE94E19"/>
    <w:rsid w:val="2BEA293F"/>
    <w:rsid w:val="2BEE5CA9"/>
    <w:rsid w:val="2BF45757"/>
    <w:rsid w:val="2BFC4D47"/>
    <w:rsid w:val="2BFE3F26"/>
    <w:rsid w:val="2C016606"/>
    <w:rsid w:val="2C0339F0"/>
    <w:rsid w:val="2C115F6B"/>
    <w:rsid w:val="2C1300E8"/>
    <w:rsid w:val="2C1856FE"/>
    <w:rsid w:val="2C2F02F7"/>
    <w:rsid w:val="2C36567D"/>
    <w:rsid w:val="2C3B13EC"/>
    <w:rsid w:val="2C40212A"/>
    <w:rsid w:val="2C45070E"/>
    <w:rsid w:val="2C5C6270"/>
    <w:rsid w:val="2C614155"/>
    <w:rsid w:val="2C6170A5"/>
    <w:rsid w:val="2C7C61A2"/>
    <w:rsid w:val="2C7F577D"/>
    <w:rsid w:val="2C822E7C"/>
    <w:rsid w:val="2C8407B9"/>
    <w:rsid w:val="2C8B5738"/>
    <w:rsid w:val="2C8D4DAA"/>
    <w:rsid w:val="2C8E211B"/>
    <w:rsid w:val="2C974875"/>
    <w:rsid w:val="2C995624"/>
    <w:rsid w:val="2CB27900"/>
    <w:rsid w:val="2CB82A3D"/>
    <w:rsid w:val="2CB903E0"/>
    <w:rsid w:val="2CBD0053"/>
    <w:rsid w:val="2CC03E44"/>
    <w:rsid w:val="2CCD473A"/>
    <w:rsid w:val="2CD07735"/>
    <w:rsid w:val="2CD533F2"/>
    <w:rsid w:val="2CDE1D2D"/>
    <w:rsid w:val="2CE049E7"/>
    <w:rsid w:val="2CE13D42"/>
    <w:rsid w:val="2CE27E97"/>
    <w:rsid w:val="2CEF1BF0"/>
    <w:rsid w:val="2CF40CE2"/>
    <w:rsid w:val="2CF77A09"/>
    <w:rsid w:val="2D017EDB"/>
    <w:rsid w:val="2D031663"/>
    <w:rsid w:val="2D0444C8"/>
    <w:rsid w:val="2D0619FA"/>
    <w:rsid w:val="2D085772"/>
    <w:rsid w:val="2D0B5263"/>
    <w:rsid w:val="2D1640F9"/>
    <w:rsid w:val="2D241B62"/>
    <w:rsid w:val="2D286CEF"/>
    <w:rsid w:val="2D2F14C9"/>
    <w:rsid w:val="2D40315E"/>
    <w:rsid w:val="2D426ED6"/>
    <w:rsid w:val="2D433EAD"/>
    <w:rsid w:val="2D482013"/>
    <w:rsid w:val="2D4E1CB8"/>
    <w:rsid w:val="2D5F26F6"/>
    <w:rsid w:val="2D60110A"/>
    <w:rsid w:val="2D6A00BC"/>
    <w:rsid w:val="2D80355B"/>
    <w:rsid w:val="2D855015"/>
    <w:rsid w:val="2D870D8D"/>
    <w:rsid w:val="2D8C498B"/>
    <w:rsid w:val="2D8D5C78"/>
    <w:rsid w:val="2D9139BA"/>
    <w:rsid w:val="2D931C39"/>
    <w:rsid w:val="2D940B3D"/>
    <w:rsid w:val="2D964B2C"/>
    <w:rsid w:val="2D98230F"/>
    <w:rsid w:val="2D9B2143"/>
    <w:rsid w:val="2D9D2698"/>
    <w:rsid w:val="2DA14789"/>
    <w:rsid w:val="2DAD67B8"/>
    <w:rsid w:val="2DAE6769"/>
    <w:rsid w:val="2DAF5DC8"/>
    <w:rsid w:val="2DB6793F"/>
    <w:rsid w:val="2DB931B3"/>
    <w:rsid w:val="2DC60B6D"/>
    <w:rsid w:val="2DD467C4"/>
    <w:rsid w:val="2DDC0D42"/>
    <w:rsid w:val="2DDF23BA"/>
    <w:rsid w:val="2DE00249"/>
    <w:rsid w:val="2DEC0BF0"/>
    <w:rsid w:val="2DED6716"/>
    <w:rsid w:val="2DF652EB"/>
    <w:rsid w:val="2DFF51D4"/>
    <w:rsid w:val="2DFF73A3"/>
    <w:rsid w:val="2E00469C"/>
    <w:rsid w:val="2E0221C2"/>
    <w:rsid w:val="2E0777D8"/>
    <w:rsid w:val="2E0B2D39"/>
    <w:rsid w:val="2E15574D"/>
    <w:rsid w:val="2E1D516C"/>
    <w:rsid w:val="2E20089A"/>
    <w:rsid w:val="2E224612"/>
    <w:rsid w:val="2E293BF2"/>
    <w:rsid w:val="2E2D720D"/>
    <w:rsid w:val="2E382CD4"/>
    <w:rsid w:val="2E3A195C"/>
    <w:rsid w:val="2E4303F8"/>
    <w:rsid w:val="2E440A2C"/>
    <w:rsid w:val="2E466A2F"/>
    <w:rsid w:val="2E5D389C"/>
    <w:rsid w:val="2E613B22"/>
    <w:rsid w:val="2E635256"/>
    <w:rsid w:val="2E662804"/>
    <w:rsid w:val="2E755089"/>
    <w:rsid w:val="2E756E38"/>
    <w:rsid w:val="2E776E1C"/>
    <w:rsid w:val="2E7D7A9A"/>
    <w:rsid w:val="2E801B96"/>
    <w:rsid w:val="2E81758A"/>
    <w:rsid w:val="2E821554"/>
    <w:rsid w:val="2E886E98"/>
    <w:rsid w:val="2E8B618B"/>
    <w:rsid w:val="2E95347B"/>
    <w:rsid w:val="2EA66FF1"/>
    <w:rsid w:val="2EA8486B"/>
    <w:rsid w:val="2EAA5ACA"/>
    <w:rsid w:val="2EAA6675"/>
    <w:rsid w:val="2EB646A9"/>
    <w:rsid w:val="2EB86197"/>
    <w:rsid w:val="2EC17F9C"/>
    <w:rsid w:val="2EC21951"/>
    <w:rsid w:val="2EC92CDF"/>
    <w:rsid w:val="2ECE64F9"/>
    <w:rsid w:val="2ED159FC"/>
    <w:rsid w:val="2ED9154D"/>
    <w:rsid w:val="2EDC6EB7"/>
    <w:rsid w:val="2EDD678B"/>
    <w:rsid w:val="2EE6240B"/>
    <w:rsid w:val="2EE6563F"/>
    <w:rsid w:val="2EF57F78"/>
    <w:rsid w:val="2EF637C3"/>
    <w:rsid w:val="2EFE3836"/>
    <w:rsid w:val="2F080C11"/>
    <w:rsid w:val="2F106B60"/>
    <w:rsid w:val="2F124686"/>
    <w:rsid w:val="2F177EEF"/>
    <w:rsid w:val="2F1A3C3F"/>
    <w:rsid w:val="2F1C30A3"/>
    <w:rsid w:val="2F1F6DA3"/>
    <w:rsid w:val="2F260132"/>
    <w:rsid w:val="2F320885"/>
    <w:rsid w:val="2F34284F"/>
    <w:rsid w:val="2F356225"/>
    <w:rsid w:val="2F364819"/>
    <w:rsid w:val="2F391C13"/>
    <w:rsid w:val="2F3C1897"/>
    <w:rsid w:val="2F415705"/>
    <w:rsid w:val="2F4A3E20"/>
    <w:rsid w:val="2F515F41"/>
    <w:rsid w:val="2F52769C"/>
    <w:rsid w:val="2F534772"/>
    <w:rsid w:val="2F60077C"/>
    <w:rsid w:val="2F60077D"/>
    <w:rsid w:val="2F633CB9"/>
    <w:rsid w:val="2F6A6270"/>
    <w:rsid w:val="2F71697A"/>
    <w:rsid w:val="2F732598"/>
    <w:rsid w:val="2F8527C6"/>
    <w:rsid w:val="2F8530AA"/>
    <w:rsid w:val="2F897553"/>
    <w:rsid w:val="2F8A06C1"/>
    <w:rsid w:val="2F8C4439"/>
    <w:rsid w:val="2F8C5D1A"/>
    <w:rsid w:val="2F927575"/>
    <w:rsid w:val="2F9403CE"/>
    <w:rsid w:val="2F9F344C"/>
    <w:rsid w:val="2FA737F1"/>
    <w:rsid w:val="2FB971F8"/>
    <w:rsid w:val="2FBE3139"/>
    <w:rsid w:val="2FBE78D3"/>
    <w:rsid w:val="2FC31E81"/>
    <w:rsid w:val="2FC73A37"/>
    <w:rsid w:val="2FDF316E"/>
    <w:rsid w:val="2FE04E63"/>
    <w:rsid w:val="2FEE04EB"/>
    <w:rsid w:val="2FF226A2"/>
    <w:rsid w:val="2FF54680"/>
    <w:rsid w:val="2FFD0ECD"/>
    <w:rsid w:val="30055C0B"/>
    <w:rsid w:val="30055F99"/>
    <w:rsid w:val="300817F2"/>
    <w:rsid w:val="300936F9"/>
    <w:rsid w:val="30241C05"/>
    <w:rsid w:val="30275FE7"/>
    <w:rsid w:val="30297177"/>
    <w:rsid w:val="30330D58"/>
    <w:rsid w:val="30337D57"/>
    <w:rsid w:val="303625F7"/>
    <w:rsid w:val="303B19BB"/>
    <w:rsid w:val="303B7C0D"/>
    <w:rsid w:val="303C312D"/>
    <w:rsid w:val="303F594F"/>
    <w:rsid w:val="30404CA6"/>
    <w:rsid w:val="304508D2"/>
    <w:rsid w:val="30462597"/>
    <w:rsid w:val="30462C6A"/>
    <w:rsid w:val="30483662"/>
    <w:rsid w:val="304A524D"/>
    <w:rsid w:val="304C0EB9"/>
    <w:rsid w:val="304C3BC8"/>
    <w:rsid w:val="304D0EBF"/>
    <w:rsid w:val="3051106C"/>
    <w:rsid w:val="30514F10"/>
    <w:rsid w:val="30555E8E"/>
    <w:rsid w:val="305B205D"/>
    <w:rsid w:val="305C65C7"/>
    <w:rsid w:val="30690505"/>
    <w:rsid w:val="306C7DC6"/>
    <w:rsid w:val="30760C45"/>
    <w:rsid w:val="30843362"/>
    <w:rsid w:val="308570DA"/>
    <w:rsid w:val="30963095"/>
    <w:rsid w:val="30986E0D"/>
    <w:rsid w:val="30A214C3"/>
    <w:rsid w:val="30A811FE"/>
    <w:rsid w:val="30B05F05"/>
    <w:rsid w:val="30B17D8D"/>
    <w:rsid w:val="30BA7485"/>
    <w:rsid w:val="30C72B05"/>
    <w:rsid w:val="30C90972"/>
    <w:rsid w:val="30CE3A09"/>
    <w:rsid w:val="30D047F9"/>
    <w:rsid w:val="30D07A93"/>
    <w:rsid w:val="30E02B97"/>
    <w:rsid w:val="30E91417"/>
    <w:rsid w:val="30EF2BE1"/>
    <w:rsid w:val="30F331F9"/>
    <w:rsid w:val="30F878AC"/>
    <w:rsid w:val="31110E14"/>
    <w:rsid w:val="31142105"/>
    <w:rsid w:val="311C7FC8"/>
    <w:rsid w:val="311D1285"/>
    <w:rsid w:val="31224929"/>
    <w:rsid w:val="31257F2A"/>
    <w:rsid w:val="31605B7D"/>
    <w:rsid w:val="3166442C"/>
    <w:rsid w:val="31671508"/>
    <w:rsid w:val="3167513B"/>
    <w:rsid w:val="316C787D"/>
    <w:rsid w:val="316D3DF6"/>
    <w:rsid w:val="31796C3F"/>
    <w:rsid w:val="317A135D"/>
    <w:rsid w:val="317A3064"/>
    <w:rsid w:val="317B472F"/>
    <w:rsid w:val="31815AF3"/>
    <w:rsid w:val="31825A15"/>
    <w:rsid w:val="31853836"/>
    <w:rsid w:val="31864914"/>
    <w:rsid w:val="31864EB8"/>
    <w:rsid w:val="31921AAF"/>
    <w:rsid w:val="31A02E82"/>
    <w:rsid w:val="31A16734"/>
    <w:rsid w:val="31A812D2"/>
    <w:rsid w:val="31AA329C"/>
    <w:rsid w:val="31AE7C10"/>
    <w:rsid w:val="31AF717C"/>
    <w:rsid w:val="31B64987"/>
    <w:rsid w:val="31B9528D"/>
    <w:rsid w:val="31C707F7"/>
    <w:rsid w:val="31CD0D39"/>
    <w:rsid w:val="31CD49CF"/>
    <w:rsid w:val="31D63CDE"/>
    <w:rsid w:val="31DF7FE4"/>
    <w:rsid w:val="31F149E0"/>
    <w:rsid w:val="31F55F79"/>
    <w:rsid w:val="31F77B64"/>
    <w:rsid w:val="31F938DC"/>
    <w:rsid w:val="31FC76AB"/>
    <w:rsid w:val="31FD7870"/>
    <w:rsid w:val="320E2222"/>
    <w:rsid w:val="32112AD3"/>
    <w:rsid w:val="32146967"/>
    <w:rsid w:val="32222E32"/>
    <w:rsid w:val="32236BAB"/>
    <w:rsid w:val="322418F4"/>
    <w:rsid w:val="32290665"/>
    <w:rsid w:val="32335040"/>
    <w:rsid w:val="3239017C"/>
    <w:rsid w:val="3240150B"/>
    <w:rsid w:val="32496DC9"/>
    <w:rsid w:val="324A2ACB"/>
    <w:rsid w:val="32561711"/>
    <w:rsid w:val="32562ADC"/>
    <w:rsid w:val="32582CF8"/>
    <w:rsid w:val="325D20BC"/>
    <w:rsid w:val="32635C6D"/>
    <w:rsid w:val="3264169D"/>
    <w:rsid w:val="326A0787"/>
    <w:rsid w:val="326D7B94"/>
    <w:rsid w:val="32701706"/>
    <w:rsid w:val="3271353A"/>
    <w:rsid w:val="32741AA5"/>
    <w:rsid w:val="327D28CF"/>
    <w:rsid w:val="3280494B"/>
    <w:rsid w:val="3285066B"/>
    <w:rsid w:val="32863CCB"/>
    <w:rsid w:val="328A6C2A"/>
    <w:rsid w:val="328E3BC4"/>
    <w:rsid w:val="3293788C"/>
    <w:rsid w:val="329F24C6"/>
    <w:rsid w:val="32A04F5F"/>
    <w:rsid w:val="32A058A2"/>
    <w:rsid w:val="32A26FE0"/>
    <w:rsid w:val="32A63A63"/>
    <w:rsid w:val="32B12408"/>
    <w:rsid w:val="32B71FA5"/>
    <w:rsid w:val="32B96977"/>
    <w:rsid w:val="32BE6170"/>
    <w:rsid w:val="32C90416"/>
    <w:rsid w:val="32C959A4"/>
    <w:rsid w:val="32D53372"/>
    <w:rsid w:val="32DA740F"/>
    <w:rsid w:val="32DD31FD"/>
    <w:rsid w:val="32E26A66"/>
    <w:rsid w:val="32E77BD8"/>
    <w:rsid w:val="32EB5207"/>
    <w:rsid w:val="32EC5D21"/>
    <w:rsid w:val="32F765E8"/>
    <w:rsid w:val="32F86A7D"/>
    <w:rsid w:val="32FA790B"/>
    <w:rsid w:val="32FC1234"/>
    <w:rsid w:val="32FE615F"/>
    <w:rsid w:val="3302455D"/>
    <w:rsid w:val="33074F90"/>
    <w:rsid w:val="331D35FA"/>
    <w:rsid w:val="3321758E"/>
    <w:rsid w:val="333C1721"/>
    <w:rsid w:val="3341553A"/>
    <w:rsid w:val="33525999"/>
    <w:rsid w:val="33713FF3"/>
    <w:rsid w:val="337C5266"/>
    <w:rsid w:val="338024A2"/>
    <w:rsid w:val="33837950"/>
    <w:rsid w:val="338F274A"/>
    <w:rsid w:val="339256B6"/>
    <w:rsid w:val="33933E65"/>
    <w:rsid w:val="339E473B"/>
    <w:rsid w:val="33A000E1"/>
    <w:rsid w:val="33A512C7"/>
    <w:rsid w:val="33A66854"/>
    <w:rsid w:val="33AE48CC"/>
    <w:rsid w:val="33B10912"/>
    <w:rsid w:val="33B71CA0"/>
    <w:rsid w:val="33BA709B"/>
    <w:rsid w:val="33BC2E13"/>
    <w:rsid w:val="33C056F9"/>
    <w:rsid w:val="33C82679"/>
    <w:rsid w:val="33CA7097"/>
    <w:rsid w:val="33CD3272"/>
    <w:rsid w:val="33D33EF2"/>
    <w:rsid w:val="33D360B3"/>
    <w:rsid w:val="33DC26B8"/>
    <w:rsid w:val="33DE722D"/>
    <w:rsid w:val="33E002C7"/>
    <w:rsid w:val="33E04D53"/>
    <w:rsid w:val="33E10ACB"/>
    <w:rsid w:val="33E65155"/>
    <w:rsid w:val="33F16F60"/>
    <w:rsid w:val="33F17579"/>
    <w:rsid w:val="33F255EE"/>
    <w:rsid w:val="33F30DC6"/>
    <w:rsid w:val="33F94067"/>
    <w:rsid w:val="33FF2C94"/>
    <w:rsid w:val="3403723C"/>
    <w:rsid w:val="340622E0"/>
    <w:rsid w:val="340F3735"/>
    <w:rsid w:val="340F388A"/>
    <w:rsid w:val="34142C4F"/>
    <w:rsid w:val="34192013"/>
    <w:rsid w:val="34272982"/>
    <w:rsid w:val="342866FA"/>
    <w:rsid w:val="342A06C4"/>
    <w:rsid w:val="342D7B26"/>
    <w:rsid w:val="343767E4"/>
    <w:rsid w:val="343C6C28"/>
    <w:rsid w:val="343D03F7"/>
    <w:rsid w:val="343F7812"/>
    <w:rsid w:val="34401C96"/>
    <w:rsid w:val="34420714"/>
    <w:rsid w:val="34476B80"/>
    <w:rsid w:val="34485A40"/>
    <w:rsid w:val="34496D9C"/>
    <w:rsid w:val="345117AD"/>
    <w:rsid w:val="34512454"/>
    <w:rsid w:val="34525765"/>
    <w:rsid w:val="34533777"/>
    <w:rsid w:val="34544A3A"/>
    <w:rsid w:val="34562001"/>
    <w:rsid w:val="345A0EB1"/>
    <w:rsid w:val="345A65FF"/>
    <w:rsid w:val="345B262C"/>
    <w:rsid w:val="345E718A"/>
    <w:rsid w:val="34642029"/>
    <w:rsid w:val="346F2D44"/>
    <w:rsid w:val="34737F3E"/>
    <w:rsid w:val="34797742"/>
    <w:rsid w:val="347B2D1B"/>
    <w:rsid w:val="34833F4F"/>
    <w:rsid w:val="348349C2"/>
    <w:rsid w:val="34844229"/>
    <w:rsid w:val="348C6C89"/>
    <w:rsid w:val="348E2A01"/>
    <w:rsid w:val="34984F9A"/>
    <w:rsid w:val="349D49F2"/>
    <w:rsid w:val="34AC10D9"/>
    <w:rsid w:val="34AE07E1"/>
    <w:rsid w:val="34AF1B39"/>
    <w:rsid w:val="34AF4725"/>
    <w:rsid w:val="34B90A7B"/>
    <w:rsid w:val="34C1184D"/>
    <w:rsid w:val="34C46423"/>
    <w:rsid w:val="34C74165"/>
    <w:rsid w:val="34CA0234"/>
    <w:rsid w:val="34D04457"/>
    <w:rsid w:val="34D53EF0"/>
    <w:rsid w:val="34D8755B"/>
    <w:rsid w:val="34DA3E98"/>
    <w:rsid w:val="34E46AC5"/>
    <w:rsid w:val="34EC3BCC"/>
    <w:rsid w:val="34F52A80"/>
    <w:rsid w:val="34F82507"/>
    <w:rsid w:val="34FB5395"/>
    <w:rsid w:val="34FC3E0F"/>
    <w:rsid w:val="35004888"/>
    <w:rsid w:val="350B3E06"/>
    <w:rsid w:val="350B4052"/>
    <w:rsid w:val="351840C9"/>
    <w:rsid w:val="351F7DE7"/>
    <w:rsid w:val="35301D0A"/>
    <w:rsid w:val="353115DE"/>
    <w:rsid w:val="3536142C"/>
    <w:rsid w:val="353C245D"/>
    <w:rsid w:val="354632DC"/>
    <w:rsid w:val="354B7F09"/>
    <w:rsid w:val="354D1062"/>
    <w:rsid w:val="355C7475"/>
    <w:rsid w:val="3563106F"/>
    <w:rsid w:val="3567780D"/>
    <w:rsid w:val="35683252"/>
    <w:rsid w:val="356B2D42"/>
    <w:rsid w:val="357240D1"/>
    <w:rsid w:val="35747E49"/>
    <w:rsid w:val="35753CD1"/>
    <w:rsid w:val="357B6DD6"/>
    <w:rsid w:val="35814314"/>
    <w:rsid w:val="35926521"/>
    <w:rsid w:val="3598340C"/>
    <w:rsid w:val="359A53D6"/>
    <w:rsid w:val="359E4EC6"/>
    <w:rsid w:val="35A3428A"/>
    <w:rsid w:val="35A37256"/>
    <w:rsid w:val="35B00755"/>
    <w:rsid w:val="35B778E1"/>
    <w:rsid w:val="35C518DA"/>
    <w:rsid w:val="35C67F79"/>
    <w:rsid w:val="35D5640E"/>
    <w:rsid w:val="35D7217A"/>
    <w:rsid w:val="35E508A6"/>
    <w:rsid w:val="35E92D5C"/>
    <w:rsid w:val="35F26C21"/>
    <w:rsid w:val="35F2731C"/>
    <w:rsid w:val="35F5260C"/>
    <w:rsid w:val="360703F6"/>
    <w:rsid w:val="36081332"/>
    <w:rsid w:val="3608233F"/>
    <w:rsid w:val="36115B96"/>
    <w:rsid w:val="36123AA2"/>
    <w:rsid w:val="361909F0"/>
    <w:rsid w:val="36197F95"/>
    <w:rsid w:val="361B02C4"/>
    <w:rsid w:val="361E7DB5"/>
    <w:rsid w:val="362178A5"/>
    <w:rsid w:val="36252772"/>
    <w:rsid w:val="3626462E"/>
    <w:rsid w:val="3627310D"/>
    <w:rsid w:val="36341386"/>
    <w:rsid w:val="36362A64"/>
    <w:rsid w:val="36363350"/>
    <w:rsid w:val="36363BD3"/>
    <w:rsid w:val="36374857"/>
    <w:rsid w:val="363C17F4"/>
    <w:rsid w:val="364D069A"/>
    <w:rsid w:val="365D08DD"/>
    <w:rsid w:val="36667482"/>
    <w:rsid w:val="367252A6"/>
    <w:rsid w:val="368405F0"/>
    <w:rsid w:val="368D0806"/>
    <w:rsid w:val="36910587"/>
    <w:rsid w:val="36910D4A"/>
    <w:rsid w:val="36912F22"/>
    <w:rsid w:val="369246C4"/>
    <w:rsid w:val="369E2DBA"/>
    <w:rsid w:val="36A4650C"/>
    <w:rsid w:val="36AC58ED"/>
    <w:rsid w:val="36AF5F64"/>
    <w:rsid w:val="36B058B7"/>
    <w:rsid w:val="36BF604D"/>
    <w:rsid w:val="36CC15BF"/>
    <w:rsid w:val="36CF38CB"/>
    <w:rsid w:val="36D3294D"/>
    <w:rsid w:val="36D6243D"/>
    <w:rsid w:val="36DF7544"/>
    <w:rsid w:val="36E2640E"/>
    <w:rsid w:val="36E77FAA"/>
    <w:rsid w:val="36EF47D1"/>
    <w:rsid w:val="36FD3E6E"/>
    <w:rsid w:val="370945C1"/>
    <w:rsid w:val="370C5E5F"/>
    <w:rsid w:val="370E0682"/>
    <w:rsid w:val="37166961"/>
    <w:rsid w:val="371A67CE"/>
    <w:rsid w:val="371B60A2"/>
    <w:rsid w:val="371D0CBD"/>
    <w:rsid w:val="372413FB"/>
    <w:rsid w:val="37382083"/>
    <w:rsid w:val="373D1A67"/>
    <w:rsid w:val="373F4487"/>
    <w:rsid w:val="374F1412"/>
    <w:rsid w:val="3752131D"/>
    <w:rsid w:val="376B11A4"/>
    <w:rsid w:val="37727331"/>
    <w:rsid w:val="377A219D"/>
    <w:rsid w:val="3781684D"/>
    <w:rsid w:val="378B76CC"/>
    <w:rsid w:val="378E381E"/>
    <w:rsid w:val="379006D5"/>
    <w:rsid w:val="37930A67"/>
    <w:rsid w:val="379B47CA"/>
    <w:rsid w:val="379C5435"/>
    <w:rsid w:val="379D2F5B"/>
    <w:rsid w:val="379F2D91"/>
    <w:rsid w:val="379F3E96"/>
    <w:rsid w:val="37A46304"/>
    <w:rsid w:val="37A649C2"/>
    <w:rsid w:val="37AD7642"/>
    <w:rsid w:val="37BB5E2D"/>
    <w:rsid w:val="37BB7327"/>
    <w:rsid w:val="37D20E57"/>
    <w:rsid w:val="37D90437"/>
    <w:rsid w:val="37DD091B"/>
    <w:rsid w:val="37E450B2"/>
    <w:rsid w:val="37ED0E47"/>
    <w:rsid w:val="37EF1193"/>
    <w:rsid w:val="37EF1A09"/>
    <w:rsid w:val="37F60FE9"/>
    <w:rsid w:val="37F74639"/>
    <w:rsid w:val="37F90431"/>
    <w:rsid w:val="3807313D"/>
    <w:rsid w:val="381121CB"/>
    <w:rsid w:val="3811655F"/>
    <w:rsid w:val="38116730"/>
    <w:rsid w:val="381B0A50"/>
    <w:rsid w:val="382316B2"/>
    <w:rsid w:val="38250003"/>
    <w:rsid w:val="38287C31"/>
    <w:rsid w:val="382D0A51"/>
    <w:rsid w:val="38327B47"/>
    <w:rsid w:val="38392C84"/>
    <w:rsid w:val="38405EAB"/>
    <w:rsid w:val="38464653"/>
    <w:rsid w:val="38502D81"/>
    <w:rsid w:val="38507FCD"/>
    <w:rsid w:val="38587BF6"/>
    <w:rsid w:val="386C03D5"/>
    <w:rsid w:val="38787C50"/>
    <w:rsid w:val="38787F5A"/>
    <w:rsid w:val="387939C8"/>
    <w:rsid w:val="389C3213"/>
    <w:rsid w:val="38A26A7B"/>
    <w:rsid w:val="38A94900"/>
    <w:rsid w:val="38C70690"/>
    <w:rsid w:val="38CF4575"/>
    <w:rsid w:val="38D17360"/>
    <w:rsid w:val="38D40BFF"/>
    <w:rsid w:val="38DC0ADF"/>
    <w:rsid w:val="38F624B4"/>
    <w:rsid w:val="38FB262F"/>
    <w:rsid w:val="390E2362"/>
    <w:rsid w:val="391B54F4"/>
    <w:rsid w:val="39210767"/>
    <w:rsid w:val="392C27E9"/>
    <w:rsid w:val="392C4597"/>
    <w:rsid w:val="39311BAD"/>
    <w:rsid w:val="39424E64"/>
    <w:rsid w:val="39475874"/>
    <w:rsid w:val="3948589C"/>
    <w:rsid w:val="39486E79"/>
    <w:rsid w:val="394D0315"/>
    <w:rsid w:val="394F4BB1"/>
    <w:rsid w:val="39537D75"/>
    <w:rsid w:val="3955400D"/>
    <w:rsid w:val="395629C6"/>
    <w:rsid w:val="39736669"/>
    <w:rsid w:val="39783C80"/>
    <w:rsid w:val="397D4DF2"/>
    <w:rsid w:val="397F6DBC"/>
    <w:rsid w:val="3982065B"/>
    <w:rsid w:val="398C2FA6"/>
    <w:rsid w:val="398C6847"/>
    <w:rsid w:val="398E5251"/>
    <w:rsid w:val="399C3DF7"/>
    <w:rsid w:val="399E2C4D"/>
    <w:rsid w:val="399F2FBB"/>
    <w:rsid w:val="39A20CFD"/>
    <w:rsid w:val="39A44657"/>
    <w:rsid w:val="39A77446"/>
    <w:rsid w:val="39AC0218"/>
    <w:rsid w:val="39B8075A"/>
    <w:rsid w:val="39BA4298"/>
    <w:rsid w:val="39BE5B37"/>
    <w:rsid w:val="39C944DB"/>
    <w:rsid w:val="39C9770E"/>
    <w:rsid w:val="39D912B9"/>
    <w:rsid w:val="39DC6207"/>
    <w:rsid w:val="39DF5AAD"/>
    <w:rsid w:val="39E21EDA"/>
    <w:rsid w:val="39E4130A"/>
    <w:rsid w:val="39EF3F42"/>
    <w:rsid w:val="39F010D2"/>
    <w:rsid w:val="39F72C5B"/>
    <w:rsid w:val="39F74DCB"/>
    <w:rsid w:val="3A033549"/>
    <w:rsid w:val="3A0C3897"/>
    <w:rsid w:val="3A0D3E70"/>
    <w:rsid w:val="3A1B49D4"/>
    <w:rsid w:val="3A1E0383"/>
    <w:rsid w:val="3A1E12D9"/>
    <w:rsid w:val="3A233BEC"/>
    <w:rsid w:val="3A241712"/>
    <w:rsid w:val="3A255BB6"/>
    <w:rsid w:val="3A2B2111"/>
    <w:rsid w:val="3A2F0EE9"/>
    <w:rsid w:val="3A2F2590"/>
    <w:rsid w:val="3A3446B4"/>
    <w:rsid w:val="3A3934C0"/>
    <w:rsid w:val="3A3E27D3"/>
    <w:rsid w:val="3A4A1652"/>
    <w:rsid w:val="3A540249"/>
    <w:rsid w:val="3A557B1D"/>
    <w:rsid w:val="3A586681"/>
    <w:rsid w:val="3A5B13D4"/>
    <w:rsid w:val="3A66563D"/>
    <w:rsid w:val="3A6B10EF"/>
    <w:rsid w:val="3A6C5593"/>
    <w:rsid w:val="3A747417"/>
    <w:rsid w:val="3A7E0688"/>
    <w:rsid w:val="3A810DAB"/>
    <w:rsid w:val="3A862F00"/>
    <w:rsid w:val="3A8B5101"/>
    <w:rsid w:val="3A8F74D3"/>
    <w:rsid w:val="3A900B55"/>
    <w:rsid w:val="3A9B7C26"/>
    <w:rsid w:val="3AA34DD3"/>
    <w:rsid w:val="3AA60379"/>
    <w:rsid w:val="3AA953A4"/>
    <w:rsid w:val="3ABA4ABD"/>
    <w:rsid w:val="3AC41FA9"/>
    <w:rsid w:val="3AC802EF"/>
    <w:rsid w:val="3ACD1DA9"/>
    <w:rsid w:val="3ACD3B57"/>
    <w:rsid w:val="3ACE7FFB"/>
    <w:rsid w:val="3ACF2ECE"/>
    <w:rsid w:val="3ADE6576"/>
    <w:rsid w:val="3AE130F8"/>
    <w:rsid w:val="3AE3262C"/>
    <w:rsid w:val="3AE44AE8"/>
    <w:rsid w:val="3AEC66D3"/>
    <w:rsid w:val="3AF0740D"/>
    <w:rsid w:val="3AF12A92"/>
    <w:rsid w:val="3AF45588"/>
    <w:rsid w:val="3AFB06C4"/>
    <w:rsid w:val="3AFD7090"/>
    <w:rsid w:val="3AFE7F86"/>
    <w:rsid w:val="3B003F2D"/>
    <w:rsid w:val="3B105771"/>
    <w:rsid w:val="3B1D7941"/>
    <w:rsid w:val="3B24560B"/>
    <w:rsid w:val="3B304812"/>
    <w:rsid w:val="3B3650E5"/>
    <w:rsid w:val="3B365AC5"/>
    <w:rsid w:val="3B371D84"/>
    <w:rsid w:val="3B381919"/>
    <w:rsid w:val="3B493F5B"/>
    <w:rsid w:val="3B4C7482"/>
    <w:rsid w:val="3B5129DA"/>
    <w:rsid w:val="3B591B7B"/>
    <w:rsid w:val="3B5B2830"/>
    <w:rsid w:val="3B604745"/>
    <w:rsid w:val="3B6B3A9C"/>
    <w:rsid w:val="3B7010B2"/>
    <w:rsid w:val="3B713194"/>
    <w:rsid w:val="3B717F2E"/>
    <w:rsid w:val="3B772FDB"/>
    <w:rsid w:val="3B786FBF"/>
    <w:rsid w:val="3B7C1991"/>
    <w:rsid w:val="3B7E28B2"/>
    <w:rsid w:val="3B800BCA"/>
    <w:rsid w:val="3B822B19"/>
    <w:rsid w:val="3B8505B9"/>
    <w:rsid w:val="3B862684"/>
    <w:rsid w:val="3B873379"/>
    <w:rsid w:val="3B88671C"/>
    <w:rsid w:val="3B893F22"/>
    <w:rsid w:val="3B8A07A5"/>
    <w:rsid w:val="3B922833"/>
    <w:rsid w:val="3B932765"/>
    <w:rsid w:val="3B9937D4"/>
    <w:rsid w:val="3BA54AFA"/>
    <w:rsid w:val="3BA63DF9"/>
    <w:rsid w:val="3BAC5D5B"/>
    <w:rsid w:val="3BAD7480"/>
    <w:rsid w:val="3BB22AA6"/>
    <w:rsid w:val="3BB373FF"/>
    <w:rsid w:val="3BC21ED6"/>
    <w:rsid w:val="3BCE402B"/>
    <w:rsid w:val="3BD81135"/>
    <w:rsid w:val="3BDB5957"/>
    <w:rsid w:val="3BE455FD"/>
    <w:rsid w:val="3BE63834"/>
    <w:rsid w:val="3BEF949C"/>
    <w:rsid w:val="3BF03FA1"/>
    <w:rsid w:val="3BF517E5"/>
    <w:rsid w:val="3BF70E8C"/>
    <w:rsid w:val="3C0161AE"/>
    <w:rsid w:val="3C0D06AF"/>
    <w:rsid w:val="3C115F86"/>
    <w:rsid w:val="3C241E9D"/>
    <w:rsid w:val="3C2725F2"/>
    <w:rsid w:val="3C3012FF"/>
    <w:rsid w:val="3C305140"/>
    <w:rsid w:val="3C380BAC"/>
    <w:rsid w:val="3C383327"/>
    <w:rsid w:val="3C427E23"/>
    <w:rsid w:val="3C432F26"/>
    <w:rsid w:val="3C470054"/>
    <w:rsid w:val="3C4868ED"/>
    <w:rsid w:val="3C495460"/>
    <w:rsid w:val="3C4B1A87"/>
    <w:rsid w:val="3C4C69F6"/>
    <w:rsid w:val="3C526A0A"/>
    <w:rsid w:val="3C5A1189"/>
    <w:rsid w:val="3C5A40AF"/>
    <w:rsid w:val="3C5F4C83"/>
    <w:rsid w:val="3C6D1F3C"/>
    <w:rsid w:val="3C7B28E3"/>
    <w:rsid w:val="3C7B42D6"/>
    <w:rsid w:val="3C8366EB"/>
    <w:rsid w:val="3C876795"/>
    <w:rsid w:val="3C926E07"/>
    <w:rsid w:val="3C932648"/>
    <w:rsid w:val="3C946DDE"/>
    <w:rsid w:val="3C955532"/>
    <w:rsid w:val="3C9E77ED"/>
    <w:rsid w:val="3CA45990"/>
    <w:rsid w:val="3CA50841"/>
    <w:rsid w:val="3CA64660"/>
    <w:rsid w:val="3CAC536B"/>
    <w:rsid w:val="3CAF1DC1"/>
    <w:rsid w:val="3CB03B1A"/>
    <w:rsid w:val="3CB1566E"/>
    <w:rsid w:val="3CB60D47"/>
    <w:rsid w:val="3CBA1F7A"/>
    <w:rsid w:val="3CBB45AF"/>
    <w:rsid w:val="3CCE01A1"/>
    <w:rsid w:val="3CCE2B6F"/>
    <w:rsid w:val="3CD0758C"/>
    <w:rsid w:val="3CD53445"/>
    <w:rsid w:val="3CD71855"/>
    <w:rsid w:val="3CD77CE5"/>
    <w:rsid w:val="3CE56D47"/>
    <w:rsid w:val="3CEC4769"/>
    <w:rsid w:val="3CEC5771"/>
    <w:rsid w:val="3CF278A5"/>
    <w:rsid w:val="3CF646FE"/>
    <w:rsid w:val="3CF823AB"/>
    <w:rsid w:val="3D1141CF"/>
    <w:rsid w:val="3D120466"/>
    <w:rsid w:val="3D121CF5"/>
    <w:rsid w:val="3D181B4D"/>
    <w:rsid w:val="3D186896"/>
    <w:rsid w:val="3D1B5EC5"/>
    <w:rsid w:val="3D1B761A"/>
    <w:rsid w:val="3D2757A1"/>
    <w:rsid w:val="3D38675C"/>
    <w:rsid w:val="3D3B1437"/>
    <w:rsid w:val="3D3B56F0"/>
    <w:rsid w:val="3D4643D1"/>
    <w:rsid w:val="3D5B369C"/>
    <w:rsid w:val="3D601C40"/>
    <w:rsid w:val="3D6458AB"/>
    <w:rsid w:val="3D655897"/>
    <w:rsid w:val="3D6A27CA"/>
    <w:rsid w:val="3D6D517E"/>
    <w:rsid w:val="3D72506F"/>
    <w:rsid w:val="3D801FF0"/>
    <w:rsid w:val="3D86234F"/>
    <w:rsid w:val="3D874230"/>
    <w:rsid w:val="3D960B78"/>
    <w:rsid w:val="3DAC044B"/>
    <w:rsid w:val="3DAE7C70"/>
    <w:rsid w:val="3DB42DAD"/>
    <w:rsid w:val="3DBC74B4"/>
    <w:rsid w:val="3DBF7931"/>
    <w:rsid w:val="3DCE4D4E"/>
    <w:rsid w:val="3DD11855"/>
    <w:rsid w:val="3DDA7390"/>
    <w:rsid w:val="3DDD452D"/>
    <w:rsid w:val="3DE03F6E"/>
    <w:rsid w:val="3DE04434"/>
    <w:rsid w:val="3DFE00DB"/>
    <w:rsid w:val="3DFF6698"/>
    <w:rsid w:val="3E0161BA"/>
    <w:rsid w:val="3E0C4C60"/>
    <w:rsid w:val="3E104487"/>
    <w:rsid w:val="3E1321C9"/>
    <w:rsid w:val="3E1440E6"/>
    <w:rsid w:val="3E1F0B55"/>
    <w:rsid w:val="3E1F6196"/>
    <w:rsid w:val="3E2552C5"/>
    <w:rsid w:val="3E2B58FA"/>
    <w:rsid w:val="3E331626"/>
    <w:rsid w:val="3E38233A"/>
    <w:rsid w:val="3E3F2092"/>
    <w:rsid w:val="3E494A15"/>
    <w:rsid w:val="3E635DF9"/>
    <w:rsid w:val="3E65226D"/>
    <w:rsid w:val="3E653BD9"/>
    <w:rsid w:val="3E691DE9"/>
    <w:rsid w:val="3E6B2944"/>
    <w:rsid w:val="3E6E3505"/>
    <w:rsid w:val="3E725142"/>
    <w:rsid w:val="3E7E6056"/>
    <w:rsid w:val="3E8409D1"/>
    <w:rsid w:val="3E88226F"/>
    <w:rsid w:val="3E907FDF"/>
    <w:rsid w:val="3E9450B8"/>
    <w:rsid w:val="3E950E30"/>
    <w:rsid w:val="3E977155"/>
    <w:rsid w:val="3EA572C5"/>
    <w:rsid w:val="3EA90437"/>
    <w:rsid w:val="3EB23790"/>
    <w:rsid w:val="3EBB3783"/>
    <w:rsid w:val="3EBF6299"/>
    <w:rsid w:val="3EC51653"/>
    <w:rsid w:val="3ECB4852"/>
    <w:rsid w:val="3ECD05CA"/>
    <w:rsid w:val="3ED01E68"/>
    <w:rsid w:val="3ED0796E"/>
    <w:rsid w:val="3ED24BC8"/>
    <w:rsid w:val="3ED945A9"/>
    <w:rsid w:val="3EE42F61"/>
    <w:rsid w:val="3EE871B2"/>
    <w:rsid w:val="3EE91500"/>
    <w:rsid w:val="3EEE094B"/>
    <w:rsid w:val="3EFB4478"/>
    <w:rsid w:val="3F012022"/>
    <w:rsid w:val="3F052174"/>
    <w:rsid w:val="3F060A5B"/>
    <w:rsid w:val="3F071F5D"/>
    <w:rsid w:val="3F1622D6"/>
    <w:rsid w:val="3F185CE9"/>
    <w:rsid w:val="3F1E2BD3"/>
    <w:rsid w:val="3F2002A4"/>
    <w:rsid w:val="3F2006FA"/>
    <w:rsid w:val="3F2A17AA"/>
    <w:rsid w:val="3F316DAB"/>
    <w:rsid w:val="3F3348D1"/>
    <w:rsid w:val="3F3B3785"/>
    <w:rsid w:val="3F450160"/>
    <w:rsid w:val="3F4D2DDE"/>
    <w:rsid w:val="3F4E170B"/>
    <w:rsid w:val="3F4E4BBE"/>
    <w:rsid w:val="3F5C43D8"/>
    <w:rsid w:val="3F5E5B15"/>
    <w:rsid w:val="3F6A406B"/>
    <w:rsid w:val="3F6B7328"/>
    <w:rsid w:val="3F6C1B91"/>
    <w:rsid w:val="3F6D02AE"/>
    <w:rsid w:val="3F6E5909"/>
    <w:rsid w:val="3F74334B"/>
    <w:rsid w:val="3F7722E4"/>
    <w:rsid w:val="3F7F260A"/>
    <w:rsid w:val="3F834B48"/>
    <w:rsid w:val="3F8353A4"/>
    <w:rsid w:val="3F844696"/>
    <w:rsid w:val="3F895BC8"/>
    <w:rsid w:val="3F930CA3"/>
    <w:rsid w:val="3F984734"/>
    <w:rsid w:val="3F985F6B"/>
    <w:rsid w:val="3F9B4224"/>
    <w:rsid w:val="3FA02E75"/>
    <w:rsid w:val="3FA94B93"/>
    <w:rsid w:val="3FAC1876"/>
    <w:rsid w:val="3FB377C0"/>
    <w:rsid w:val="3FBD2DD3"/>
    <w:rsid w:val="3FC953F1"/>
    <w:rsid w:val="3FD52D32"/>
    <w:rsid w:val="3FE257A6"/>
    <w:rsid w:val="3FE62373"/>
    <w:rsid w:val="3FE62B11"/>
    <w:rsid w:val="3FEB14FA"/>
    <w:rsid w:val="3FEB58DD"/>
    <w:rsid w:val="3FF51B86"/>
    <w:rsid w:val="3FF83425"/>
    <w:rsid w:val="3FFA0F4B"/>
    <w:rsid w:val="40033813"/>
    <w:rsid w:val="4004626D"/>
    <w:rsid w:val="400A49B0"/>
    <w:rsid w:val="400B3176"/>
    <w:rsid w:val="400E3105"/>
    <w:rsid w:val="40150AE5"/>
    <w:rsid w:val="402933B9"/>
    <w:rsid w:val="40307062"/>
    <w:rsid w:val="403D31FE"/>
    <w:rsid w:val="403F72A5"/>
    <w:rsid w:val="40420B44"/>
    <w:rsid w:val="404552C2"/>
    <w:rsid w:val="40550877"/>
    <w:rsid w:val="40580367"/>
    <w:rsid w:val="405B40FE"/>
    <w:rsid w:val="4068637E"/>
    <w:rsid w:val="4070745F"/>
    <w:rsid w:val="4072712D"/>
    <w:rsid w:val="40803C45"/>
    <w:rsid w:val="40832816"/>
    <w:rsid w:val="408907B3"/>
    <w:rsid w:val="408E2DCD"/>
    <w:rsid w:val="40A6363D"/>
    <w:rsid w:val="40A92FD6"/>
    <w:rsid w:val="40B57417"/>
    <w:rsid w:val="40C31C84"/>
    <w:rsid w:val="40CE6423"/>
    <w:rsid w:val="40CF0629"/>
    <w:rsid w:val="40D21EC7"/>
    <w:rsid w:val="40DB4849"/>
    <w:rsid w:val="40EB5070"/>
    <w:rsid w:val="40FB3172"/>
    <w:rsid w:val="40FF07E3"/>
    <w:rsid w:val="410D2F00"/>
    <w:rsid w:val="410F04D2"/>
    <w:rsid w:val="41123E0D"/>
    <w:rsid w:val="411838B9"/>
    <w:rsid w:val="411C2382"/>
    <w:rsid w:val="41272213"/>
    <w:rsid w:val="41281AE7"/>
    <w:rsid w:val="412D601C"/>
    <w:rsid w:val="413259CA"/>
    <w:rsid w:val="413761CE"/>
    <w:rsid w:val="413871B8"/>
    <w:rsid w:val="413E2D18"/>
    <w:rsid w:val="41417FB7"/>
    <w:rsid w:val="41455C40"/>
    <w:rsid w:val="414D77A0"/>
    <w:rsid w:val="41520244"/>
    <w:rsid w:val="41523008"/>
    <w:rsid w:val="415723CD"/>
    <w:rsid w:val="416807DE"/>
    <w:rsid w:val="41696186"/>
    <w:rsid w:val="41765DD5"/>
    <w:rsid w:val="41775089"/>
    <w:rsid w:val="41847666"/>
    <w:rsid w:val="4185518C"/>
    <w:rsid w:val="4187417E"/>
    <w:rsid w:val="41894C7C"/>
    <w:rsid w:val="418C314E"/>
    <w:rsid w:val="41910FF9"/>
    <w:rsid w:val="419A4C1C"/>
    <w:rsid w:val="41A158A7"/>
    <w:rsid w:val="41B364E1"/>
    <w:rsid w:val="41C24438"/>
    <w:rsid w:val="41C75A56"/>
    <w:rsid w:val="41CF6290"/>
    <w:rsid w:val="41D8373F"/>
    <w:rsid w:val="41D86D9E"/>
    <w:rsid w:val="41D96C2B"/>
    <w:rsid w:val="41DA235A"/>
    <w:rsid w:val="41DD487C"/>
    <w:rsid w:val="41E01A13"/>
    <w:rsid w:val="41E27935"/>
    <w:rsid w:val="41E40104"/>
    <w:rsid w:val="41E64B86"/>
    <w:rsid w:val="41E84B30"/>
    <w:rsid w:val="41ED1BB6"/>
    <w:rsid w:val="420C765B"/>
    <w:rsid w:val="421309EA"/>
    <w:rsid w:val="421D7172"/>
    <w:rsid w:val="42284D71"/>
    <w:rsid w:val="42376C71"/>
    <w:rsid w:val="42383FAC"/>
    <w:rsid w:val="423D57CF"/>
    <w:rsid w:val="42460C12"/>
    <w:rsid w:val="42462731"/>
    <w:rsid w:val="424E557E"/>
    <w:rsid w:val="424E6494"/>
    <w:rsid w:val="424F2708"/>
    <w:rsid w:val="42505C96"/>
    <w:rsid w:val="42592B81"/>
    <w:rsid w:val="425A34B8"/>
    <w:rsid w:val="426351F5"/>
    <w:rsid w:val="42844C60"/>
    <w:rsid w:val="42976F25"/>
    <w:rsid w:val="42984A4B"/>
    <w:rsid w:val="429926D2"/>
    <w:rsid w:val="42AD499A"/>
    <w:rsid w:val="42AD6748"/>
    <w:rsid w:val="42AF3B46"/>
    <w:rsid w:val="42B537EB"/>
    <w:rsid w:val="42B850ED"/>
    <w:rsid w:val="42BC172E"/>
    <w:rsid w:val="42C46384"/>
    <w:rsid w:val="42CF2B62"/>
    <w:rsid w:val="42D31134"/>
    <w:rsid w:val="42D42ABD"/>
    <w:rsid w:val="42DC297D"/>
    <w:rsid w:val="42EB74CC"/>
    <w:rsid w:val="42EE0B0F"/>
    <w:rsid w:val="42FB6DBC"/>
    <w:rsid w:val="42FC76D0"/>
    <w:rsid w:val="4302306F"/>
    <w:rsid w:val="43127D80"/>
    <w:rsid w:val="431F6DB3"/>
    <w:rsid w:val="431F6F1A"/>
    <w:rsid w:val="432022CD"/>
    <w:rsid w:val="43291B47"/>
    <w:rsid w:val="433075B5"/>
    <w:rsid w:val="4331444F"/>
    <w:rsid w:val="43344580"/>
    <w:rsid w:val="43351FEC"/>
    <w:rsid w:val="43370708"/>
    <w:rsid w:val="43391FF1"/>
    <w:rsid w:val="434075BC"/>
    <w:rsid w:val="434150E2"/>
    <w:rsid w:val="43485F3C"/>
    <w:rsid w:val="4355534E"/>
    <w:rsid w:val="435D2F11"/>
    <w:rsid w:val="435E514B"/>
    <w:rsid w:val="435E718F"/>
    <w:rsid w:val="436053D6"/>
    <w:rsid w:val="43664B49"/>
    <w:rsid w:val="4369789C"/>
    <w:rsid w:val="437159C8"/>
    <w:rsid w:val="43764C93"/>
    <w:rsid w:val="438035B6"/>
    <w:rsid w:val="43851473"/>
    <w:rsid w:val="438727E1"/>
    <w:rsid w:val="438873FE"/>
    <w:rsid w:val="438C45B0"/>
    <w:rsid w:val="43972CA5"/>
    <w:rsid w:val="43994F1E"/>
    <w:rsid w:val="43A06E0C"/>
    <w:rsid w:val="43A22025"/>
    <w:rsid w:val="43A538C3"/>
    <w:rsid w:val="43A55671"/>
    <w:rsid w:val="43A713E9"/>
    <w:rsid w:val="43B72D2F"/>
    <w:rsid w:val="43B9736F"/>
    <w:rsid w:val="43BB7E58"/>
    <w:rsid w:val="43BD1374"/>
    <w:rsid w:val="43BE7E30"/>
    <w:rsid w:val="43BF2BD7"/>
    <w:rsid w:val="43C27FD1"/>
    <w:rsid w:val="43C71A8C"/>
    <w:rsid w:val="43C7383A"/>
    <w:rsid w:val="43CD3D77"/>
    <w:rsid w:val="43D10D4B"/>
    <w:rsid w:val="43DD370B"/>
    <w:rsid w:val="43E268C5"/>
    <w:rsid w:val="43E43136"/>
    <w:rsid w:val="43E91A02"/>
    <w:rsid w:val="43EE7018"/>
    <w:rsid w:val="43F13DEC"/>
    <w:rsid w:val="43F75D71"/>
    <w:rsid w:val="43F81C45"/>
    <w:rsid w:val="43F9ABC4"/>
    <w:rsid w:val="440E28E0"/>
    <w:rsid w:val="442A6F80"/>
    <w:rsid w:val="44424CF8"/>
    <w:rsid w:val="44492A28"/>
    <w:rsid w:val="444D24EA"/>
    <w:rsid w:val="444F55DD"/>
    <w:rsid w:val="44505F25"/>
    <w:rsid w:val="44526754"/>
    <w:rsid w:val="445D5F4C"/>
    <w:rsid w:val="445F1CC4"/>
    <w:rsid w:val="445F60F1"/>
    <w:rsid w:val="44611A27"/>
    <w:rsid w:val="44615A3C"/>
    <w:rsid w:val="446404BC"/>
    <w:rsid w:val="44646860"/>
    <w:rsid w:val="447137A5"/>
    <w:rsid w:val="4473254C"/>
    <w:rsid w:val="447339C1"/>
    <w:rsid w:val="4479486D"/>
    <w:rsid w:val="447A3B6D"/>
    <w:rsid w:val="44827761"/>
    <w:rsid w:val="44827B22"/>
    <w:rsid w:val="4484172B"/>
    <w:rsid w:val="44872FC9"/>
    <w:rsid w:val="44936F4A"/>
    <w:rsid w:val="449623C5"/>
    <w:rsid w:val="449C3CA0"/>
    <w:rsid w:val="44AE6655"/>
    <w:rsid w:val="44B24671"/>
    <w:rsid w:val="44B269E4"/>
    <w:rsid w:val="44B33DBE"/>
    <w:rsid w:val="44B57B36"/>
    <w:rsid w:val="44B62C45"/>
    <w:rsid w:val="44B676B2"/>
    <w:rsid w:val="44B93309"/>
    <w:rsid w:val="44BF6C07"/>
    <w:rsid w:val="44C84A44"/>
    <w:rsid w:val="44C90A5B"/>
    <w:rsid w:val="44D77AAC"/>
    <w:rsid w:val="44DC1567"/>
    <w:rsid w:val="44E26451"/>
    <w:rsid w:val="44E346A3"/>
    <w:rsid w:val="44E4666D"/>
    <w:rsid w:val="44E6503E"/>
    <w:rsid w:val="44EB4C42"/>
    <w:rsid w:val="44ED3E5A"/>
    <w:rsid w:val="44F33FF6"/>
    <w:rsid w:val="44F56A53"/>
    <w:rsid w:val="44FC71CE"/>
    <w:rsid w:val="44FF34A7"/>
    <w:rsid w:val="450464A6"/>
    <w:rsid w:val="450E7708"/>
    <w:rsid w:val="45237196"/>
    <w:rsid w:val="45237A07"/>
    <w:rsid w:val="452775FC"/>
    <w:rsid w:val="452D591E"/>
    <w:rsid w:val="45346AD1"/>
    <w:rsid w:val="453816B2"/>
    <w:rsid w:val="453A5BFF"/>
    <w:rsid w:val="453E18DA"/>
    <w:rsid w:val="4541761C"/>
    <w:rsid w:val="45420356"/>
    <w:rsid w:val="454315E6"/>
    <w:rsid w:val="45470A2E"/>
    <w:rsid w:val="454A22B8"/>
    <w:rsid w:val="454B24C9"/>
    <w:rsid w:val="454C2168"/>
    <w:rsid w:val="4558401B"/>
    <w:rsid w:val="4558736C"/>
    <w:rsid w:val="456439AC"/>
    <w:rsid w:val="456926CF"/>
    <w:rsid w:val="456B583B"/>
    <w:rsid w:val="45754D45"/>
    <w:rsid w:val="457E261E"/>
    <w:rsid w:val="457F116D"/>
    <w:rsid w:val="458A53B5"/>
    <w:rsid w:val="45921C25"/>
    <w:rsid w:val="45960B78"/>
    <w:rsid w:val="45B369BE"/>
    <w:rsid w:val="45B701D3"/>
    <w:rsid w:val="45BA31E2"/>
    <w:rsid w:val="45CD7101"/>
    <w:rsid w:val="45D61AA1"/>
    <w:rsid w:val="45DC2EE9"/>
    <w:rsid w:val="45EB20B8"/>
    <w:rsid w:val="45EF3568"/>
    <w:rsid w:val="45EF52CA"/>
    <w:rsid w:val="45F468CD"/>
    <w:rsid w:val="45F66658"/>
    <w:rsid w:val="45FA0F4A"/>
    <w:rsid w:val="45FB5A1D"/>
    <w:rsid w:val="46020B59"/>
    <w:rsid w:val="46051AAF"/>
    <w:rsid w:val="46056946"/>
    <w:rsid w:val="460A6BC4"/>
    <w:rsid w:val="460D03DA"/>
    <w:rsid w:val="46123B31"/>
    <w:rsid w:val="46130617"/>
    <w:rsid w:val="46171FC5"/>
    <w:rsid w:val="46326F64"/>
    <w:rsid w:val="463A5FFD"/>
    <w:rsid w:val="463B5293"/>
    <w:rsid w:val="46537607"/>
    <w:rsid w:val="465670F7"/>
    <w:rsid w:val="465810A1"/>
    <w:rsid w:val="465F769B"/>
    <w:rsid w:val="466E4440"/>
    <w:rsid w:val="46712387"/>
    <w:rsid w:val="46717A8D"/>
    <w:rsid w:val="467F2F31"/>
    <w:rsid w:val="46832EC4"/>
    <w:rsid w:val="468661D2"/>
    <w:rsid w:val="468C5365"/>
    <w:rsid w:val="468E6891"/>
    <w:rsid w:val="469268DC"/>
    <w:rsid w:val="4698770F"/>
    <w:rsid w:val="469A6FE4"/>
    <w:rsid w:val="46A43C59"/>
    <w:rsid w:val="46A75BA4"/>
    <w:rsid w:val="46A9191C"/>
    <w:rsid w:val="46AC0EB9"/>
    <w:rsid w:val="46AC218A"/>
    <w:rsid w:val="46BC1650"/>
    <w:rsid w:val="46BE2007"/>
    <w:rsid w:val="46BE590C"/>
    <w:rsid w:val="46C72264"/>
    <w:rsid w:val="46CC1167"/>
    <w:rsid w:val="46CE286B"/>
    <w:rsid w:val="46D36A63"/>
    <w:rsid w:val="46D703F5"/>
    <w:rsid w:val="46EF0622"/>
    <w:rsid w:val="46EF7B2B"/>
    <w:rsid w:val="47040901"/>
    <w:rsid w:val="47076CC8"/>
    <w:rsid w:val="47127014"/>
    <w:rsid w:val="47170634"/>
    <w:rsid w:val="47190CDB"/>
    <w:rsid w:val="471C5C4A"/>
    <w:rsid w:val="471E233E"/>
    <w:rsid w:val="47262D64"/>
    <w:rsid w:val="47275FF2"/>
    <w:rsid w:val="4729480B"/>
    <w:rsid w:val="47296502"/>
    <w:rsid w:val="472C4A49"/>
    <w:rsid w:val="473673A0"/>
    <w:rsid w:val="473D2572"/>
    <w:rsid w:val="4746447F"/>
    <w:rsid w:val="474E25AC"/>
    <w:rsid w:val="47522B65"/>
    <w:rsid w:val="47540C35"/>
    <w:rsid w:val="47687301"/>
    <w:rsid w:val="476A40CC"/>
    <w:rsid w:val="476E221E"/>
    <w:rsid w:val="47852FB4"/>
    <w:rsid w:val="47867568"/>
    <w:rsid w:val="478832E0"/>
    <w:rsid w:val="478B0D8A"/>
    <w:rsid w:val="478B6627"/>
    <w:rsid w:val="478D4D9A"/>
    <w:rsid w:val="478F0FB7"/>
    <w:rsid w:val="47946B03"/>
    <w:rsid w:val="479C2613"/>
    <w:rsid w:val="47B96F1C"/>
    <w:rsid w:val="47C307BC"/>
    <w:rsid w:val="47C36D87"/>
    <w:rsid w:val="47CF1DDF"/>
    <w:rsid w:val="47D134FC"/>
    <w:rsid w:val="47D26C51"/>
    <w:rsid w:val="47D617B6"/>
    <w:rsid w:val="47D74267"/>
    <w:rsid w:val="47D77306"/>
    <w:rsid w:val="47DE0958"/>
    <w:rsid w:val="47F85EB3"/>
    <w:rsid w:val="48024D27"/>
    <w:rsid w:val="48073570"/>
    <w:rsid w:val="48147269"/>
    <w:rsid w:val="48254FD3"/>
    <w:rsid w:val="48295360"/>
    <w:rsid w:val="482C010F"/>
    <w:rsid w:val="482D13C8"/>
    <w:rsid w:val="48380E21"/>
    <w:rsid w:val="4839282C"/>
    <w:rsid w:val="483A1E71"/>
    <w:rsid w:val="483E0FDB"/>
    <w:rsid w:val="48452B2F"/>
    <w:rsid w:val="48474F49"/>
    <w:rsid w:val="48495176"/>
    <w:rsid w:val="484C255F"/>
    <w:rsid w:val="484E075C"/>
    <w:rsid w:val="484F456D"/>
    <w:rsid w:val="48547666"/>
    <w:rsid w:val="48580F04"/>
    <w:rsid w:val="485E7748"/>
    <w:rsid w:val="48666B02"/>
    <w:rsid w:val="48675CE9"/>
    <w:rsid w:val="486C283C"/>
    <w:rsid w:val="486E697A"/>
    <w:rsid w:val="486F041B"/>
    <w:rsid w:val="48711FC6"/>
    <w:rsid w:val="487F2935"/>
    <w:rsid w:val="48902AFF"/>
    <w:rsid w:val="489163A7"/>
    <w:rsid w:val="489363E0"/>
    <w:rsid w:val="48945CB4"/>
    <w:rsid w:val="48967A1F"/>
    <w:rsid w:val="489B5295"/>
    <w:rsid w:val="48A25E6B"/>
    <w:rsid w:val="48AE65B7"/>
    <w:rsid w:val="48BB0092"/>
    <w:rsid w:val="48C430B7"/>
    <w:rsid w:val="48C540C0"/>
    <w:rsid w:val="48C742DC"/>
    <w:rsid w:val="48D503BB"/>
    <w:rsid w:val="48D662CD"/>
    <w:rsid w:val="48D771FB"/>
    <w:rsid w:val="48E2171B"/>
    <w:rsid w:val="48E604B2"/>
    <w:rsid w:val="48EE1869"/>
    <w:rsid w:val="48FA645F"/>
    <w:rsid w:val="48FD4AB1"/>
    <w:rsid w:val="49002A7E"/>
    <w:rsid w:val="490317ED"/>
    <w:rsid w:val="490B1F89"/>
    <w:rsid w:val="490E5A95"/>
    <w:rsid w:val="49105C83"/>
    <w:rsid w:val="49117305"/>
    <w:rsid w:val="491A40B1"/>
    <w:rsid w:val="49221512"/>
    <w:rsid w:val="49474421"/>
    <w:rsid w:val="49583656"/>
    <w:rsid w:val="495866C7"/>
    <w:rsid w:val="495D761D"/>
    <w:rsid w:val="496374AD"/>
    <w:rsid w:val="49667C23"/>
    <w:rsid w:val="49670139"/>
    <w:rsid w:val="496F5FB7"/>
    <w:rsid w:val="49700475"/>
    <w:rsid w:val="497148DC"/>
    <w:rsid w:val="49836455"/>
    <w:rsid w:val="49877ECC"/>
    <w:rsid w:val="4989333F"/>
    <w:rsid w:val="499248EA"/>
    <w:rsid w:val="49951CE4"/>
    <w:rsid w:val="49962558"/>
    <w:rsid w:val="49995E2C"/>
    <w:rsid w:val="49B30DF6"/>
    <w:rsid w:val="49B95749"/>
    <w:rsid w:val="49BF021A"/>
    <w:rsid w:val="49C66E58"/>
    <w:rsid w:val="49D26FD5"/>
    <w:rsid w:val="49D54C2B"/>
    <w:rsid w:val="49D7253A"/>
    <w:rsid w:val="49D93B4E"/>
    <w:rsid w:val="49DF6CB2"/>
    <w:rsid w:val="49E0309E"/>
    <w:rsid w:val="49E1317B"/>
    <w:rsid w:val="49E862B8"/>
    <w:rsid w:val="49EC520F"/>
    <w:rsid w:val="49ED7D72"/>
    <w:rsid w:val="49EF4E7F"/>
    <w:rsid w:val="49FB2E52"/>
    <w:rsid w:val="49FF1B33"/>
    <w:rsid w:val="4A05330E"/>
    <w:rsid w:val="4A054B02"/>
    <w:rsid w:val="4A057ACA"/>
    <w:rsid w:val="4A070E34"/>
    <w:rsid w:val="4A0C170B"/>
    <w:rsid w:val="4A161077"/>
    <w:rsid w:val="4A174DEF"/>
    <w:rsid w:val="4A257510"/>
    <w:rsid w:val="4A280D6F"/>
    <w:rsid w:val="4A3513F8"/>
    <w:rsid w:val="4A3926C0"/>
    <w:rsid w:val="4A3B288C"/>
    <w:rsid w:val="4A45370A"/>
    <w:rsid w:val="4A4B2C59"/>
    <w:rsid w:val="4A4D6E36"/>
    <w:rsid w:val="4A562C5D"/>
    <w:rsid w:val="4A5676C5"/>
    <w:rsid w:val="4A606796"/>
    <w:rsid w:val="4A695E52"/>
    <w:rsid w:val="4A6D5FC9"/>
    <w:rsid w:val="4A7364C9"/>
    <w:rsid w:val="4A791A90"/>
    <w:rsid w:val="4A797198"/>
    <w:rsid w:val="4A842484"/>
    <w:rsid w:val="4A8561FD"/>
    <w:rsid w:val="4A8609C0"/>
    <w:rsid w:val="4A89299F"/>
    <w:rsid w:val="4AA4350E"/>
    <w:rsid w:val="4AB05D1B"/>
    <w:rsid w:val="4AB47927"/>
    <w:rsid w:val="4ABB18DE"/>
    <w:rsid w:val="4AC853DB"/>
    <w:rsid w:val="4ACE54AE"/>
    <w:rsid w:val="4AD046A0"/>
    <w:rsid w:val="4AD30D16"/>
    <w:rsid w:val="4ADC34C3"/>
    <w:rsid w:val="4AE03433"/>
    <w:rsid w:val="4AE22263"/>
    <w:rsid w:val="4AE56E98"/>
    <w:rsid w:val="4AE91781"/>
    <w:rsid w:val="4AFF4DAB"/>
    <w:rsid w:val="4B0610EB"/>
    <w:rsid w:val="4B0D2FB6"/>
    <w:rsid w:val="4B0E7FA0"/>
    <w:rsid w:val="4B115426"/>
    <w:rsid w:val="4B153DC3"/>
    <w:rsid w:val="4B1A6945"/>
    <w:rsid w:val="4B1C475A"/>
    <w:rsid w:val="4B1E4B55"/>
    <w:rsid w:val="4B221C9D"/>
    <w:rsid w:val="4B2252F6"/>
    <w:rsid w:val="4B245A16"/>
    <w:rsid w:val="4B2C0426"/>
    <w:rsid w:val="4B317456"/>
    <w:rsid w:val="4B3425E6"/>
    <w:rsid w:val="4B375A36"/>
    <w:rsid w:val="4B3F0159"/>
    <w:rsid w:val="4B48294B"/>
    <w:rsid w:val="4B4B4D50"/>
    <w:rsid w:val="4B4B7131"/>
    <w:rsid w:val="4B524331"/>
    <w:rsid w:val="4B666331"/>
    <w:rsid w:val="4B693428"/>
    <w:rsid w:val="4B720FAF"/>
    <w:rsid w:val="4B775B45"/>
    <w:rsid w:val="4B83072A"/>
    <w:rsid w:val="4B8B15F1"/>
    <w:rsid w:val="4B8C4198"/>
    <w:rsid w:val="4B91271A"/>
    <w:rsid w:val="4B9B6763"/>
    <w:rsid w:val="4B9F6E4A"/>
    <w:rsid w:val="4BA83F51"/>
    <w:rsid w:val="4BB04622"/>
    <w:rsid w:val="4BB23021"/>
    <w:rsid w:val="4BB55D51"/>
    <w:rsid w:val="4BBF129A"/>
    <w:rsid w:val="4BC10512"/>
    <w:rsid w:val="4BC4371B"/>
    <w:rsid w:val="4BC710A2"/>
    <w:rsid w:val="4BC84723"/>
    <w:rsid w:val="4BCD60C4"/>
    <w:rsid w:val="4BDE3E16"/>
    <w:rsid w:val="4BE1115B"/>
    <w:rsid w:val="4BE17675"/>
    <w:rsid w:val="4BF278CC"/>
    <w:rsid w:val="4BF54CBC"/>
    <w:rsid w:val="4BF91514"/>
    <w:rsid w:val="4C001FDF"/>
    <w:rsid w:val="4C09764F"/>
    <w:rsid w:val="4C11088D"/>
    <w:rsid w:val="4C2D08FA"/>
    <w:rsid w:val="4C3169EA"/>
    <w:rsid w:val="4C417657"/>
    <w:rsid w:val="4C423845"/>
    <w:rsid w:val="4C451F31"/>
    <w:rsid w:val="4C485734"/>
    <w:rsid w:val="4C49209B"/>
    <w:rsid w:val="4C4A25DE"/>
    <w:rsid w:val="4C5639AD"/>
    <w:rsid w:val="4C5E058E"/>
    <w:rsid w:val="4C62581A"/>
    <w:rsid w:val="4C6836E0"/>
    <w:rsid w:val="4C6B2233"/>
    <w:rsid w:val="4C6E49E1"/>
    <w:rsid w:val="4C746DC9"/>
    <w:rsid w:val="4C774FB3"/>
    <w:rsid w:val="4C777DB6"/>
    <w:rsid w:val="4C7B1895"/>
    <w:rsid w:val="4C7C5FF1"/>
    <w:rsid w:val="4C7C6AF1"/>
    <w:rsid w:val="4C84399E"/>
    <w:rsid w:val="4C8D6FFD"/>
    <w:rsid w:val="4C942727"/>
    <w:rsid w:val="4C9B351A"/>
    <w:rsid w:val="4CA3296A"/>
    <w:rsid w:val="4CAC321C"/>
    <w:rsid w:val="4CB31204"/>
    <w:rsid w:val="4CB67A9B"/>
    <w:rsid w:val="4CBF2812"/>
    <w:rsid w:val="4CCA607B"/>
    <w:rsid w:val="4CCF550D"/>
    <w:rsid w:val="4CD94086"/>
    <w:rsid w:val="4CDA208D"/>
    <w:rsid w:val="4CDA79C4"/>
    <w:rsid w:val="4CDB5302"/>
    <w:rsid w:val="4CE74F4D"/>
    <w:rsid w:val="4CEA67EB"/>
    <w:rsid w:val="4CF77CDE"/>
    <w:rsid w:val="4CFF71DE"/>
    <w:rsid w:val="4D0258E3"/>
    <w:rsid w:val="4D0478AD"/>
    <w:rsid w:val="4D073334"/>
    <w:rsid w:val="4D07739D"/>
    <w:rsid w:val="4D094EC3"/>
    <w:rsid w:val="4D195F05"/>
    <w:rsid w:val="4D1A2C2C"/>
    <w:rsid w:val="4D252E9F"/>
    <w:rsid w:val="4D2B4E39"/>
    <w:rsid w:val="4D381304"/>
    <w:rsid w:val="4D39488E"/>
    <w:rsid w:val="4D3A5189"/>
    <w:rsid w:val="4D3A6AC5"/>
    <w:rsid w:val="4D3D4B6D"/>
    <w:rsid w:val="4D404761"/>
    <w:rsid w:val="4D421890"/>
    <w:rsid w:val="4D4255EE"/>
    <w:rsid w:val="4D43247E"/>
    <w:rsid w:val="4D491763"/>
    <w:rsid w:val="4D501DD4"/>
    <w:rsid w:val="4D553A2D"/>
    <w:rsid w:val="4D6761CB"/>
    <w:rsid w:val="4D73058E"/>
    <w:rsid w:val="4D77007F"/>
    <w:rsid w:val="4D7723EB"/>
    <w:rsid w:val="4D7F0CE1"/>
    <w:rsid w:val="4D7F313C"/>
    <w:rsid w:val="4D7F3CDB"/>
    <w:rsid w:val="4D875DE8"/>
    <w:rsid w:val="4D8C6A55"/>
    <w:rsid w:val="4D92310A"/>
    <w:rsid w:val="4DA259D0"/>
    <w:rsid w:val="4DB0533F"/>
    <w:rsid w:val="4DB7491F"/>
    <w:rsid w:val="4DD34CA9"/>
    <w:rsid w:val="4DD83451"/>
    <w:rsid w:val="4DE13DC5"/>
    <w:rsid w:val="4DE16265"/>
    <w:rsid w:val="4DE8078A"/>
    <w:rsid w:val="4DEE55D8"/>
    <w:rsid w:val="4DF01BF7"/>
    <w:rsid w:val="4DF0398D"/>
    <w:rsid w:val="4DF2028E"/>
    <w:rsid w:val="4DFA1A28"/>
    <w:rsid w:val="4E0210C9"/>
    <w:rsid w:val="4E047438"/>
    <w:rsid w:val="4E1A5D21"/>
    <w:rsid w:val="4E1F6C67"/>
    <w:rsid w:val="4E200716"/>
    <w:rsid w:val="4E2624A7"/>
    <w:rsid w:val="4E275E26"/>
    <w:rsid w:val="4E347D1E"/>
    <w:rsid w:val="4E413429"/>
    <w:rsid w:val="4E4657D4"/>
    <w:rsid w:val="4E537616"/>
    <w:rsid w:val="4E584B64"/>
    <w:rsid w:val="4E590294"/>
    <w:rsid w:val="4E5959D6"/>
    <w:rsid w:val="4E622BDA"/>
    <w:rsid w:val="4E6A7BE3"/>
    <w:rsid w:val="4E726219"/>
    <w:rsid w:val="4E782283"/>
    <w:rsid w:val="4E830CA5"/>
    <w:rsid w:val="4E832A53"/>
    <w:rsid w:val="4E8439B6"/>
    <w:rsid w:val="4E8F764A"/>
    <w:rsid w:val="4E9155CD"/>
    <w:rsid w:val="4E93713A"/>
    <w:rsid w:val="4E9407BC"/>
    <w:rsid w:val="4E964534"/>
    <w:rsid w:val="4EA2112B"/>
    <w:rsid w:val="4EAC5F1A"/>
    <w:rsid w:val="4EAE7079"/>
    <w:rsid w:val="4EB444EF"/>
    <w:rsid w:val="4ECE07DB"/>
    <w:rsid w:val="4ECF5C98"/>
    <w:rsid w:val="4ED80DF5"/>
    <w:rsid w:val="4EE24E35"/>
    <w:rsid w:val="4EE31744"/>
    <w:rsid w:val="4EEC684A"/>
    <w:rsid w:val="4EF43951"/>
    <w:rsid w:val="4EF94AC3"/>
    <w:rsid w:val="4EFE5D8C"/>
    <w:rsid w:val="4F021BCA"/>
    <w:rsid w:val="4F050386"/>
    <w:rsid w:val="4F0A3199"/>
    <w:rsid w:val="4F0B2D9D"/>
    <w:rsid w:val="4F1560AE"/>
    <w:rsid w:val="4F244236"/>
    <w:rsid w:val="4F325F8C"/>
    <w:rsid w:val="4F3546D9"/>
    <w:rsid w:val="4F361873"/>
    <w:rsid w:val="4F3D0E54"/>
    <w:rsid w:val="4F3F3A01"/>
    <w:rsid w:val="4F3F4F4B"/>
    <w:rsid w:val="4F4641AC"/>
    <w:rsid w:val="4F471CD3"/>
    <w:rsid w:val="4F4E0384"/>
    <w:rsid w:val="4F4F2935"/>
    <w:rsid w:val="4F525EA2"/>
    <w:rsid w:val="4F5341B6"/>
    <w:rsid w:val="4F580259"/>
    <w:rsid w:val="4F5E220C"/>
    <w:rsid w:val="4F610FE6"/>
    <w:rsid w:val="4F622668"/>
    <w:rsid w:val="4F6B16FE"/>
    <w:rsid w:val="4F6B5360"/>
    <w:rsid w:val="4F716D4F"/>
    <w:rsid w:val="4F7D23C8"/>
    <w:rsid w:val="4F891F60"/>
    <w:rsid w:val="4F895E47"/>
    <w:rsid w:val="4F982C38"/>
    <w:rsid w:val="4FA20BE1"/>
    <w:rsid w:val="4FA2515B"/>
    <w:rsid w:val="4FA9473B"/>
    <w:rsid w:val="4FAC11CC"/>
    <w:rsid w:val="4FB8497E"/>
    <w:rsid w:val="4FB86CCA"/>
    <w:rsid w:val="4FBF0BD9"/>
    <w:rsid w:val="4FBF5F7C"/>
    <w:rsid w:val="4FCE41A2"/>
    <w:rsid w:val="4FCF39C0"/>
    <w:rsid w:val="4FD653F8"/>
    <w:rsid w:val="4FDC066D"/>
    <w:rsid w:val="4FDE7C57"/>
    <w:rsid w:val="4FE32E29"/>
    <w:rsid w:val="4FE65048"/>
    <w:rsid w:val="4FE83096"/>
    <w:rsid w:val="4FFD895B"/>
    <w:rsid w:val="50040302"/>
    <w:rsid w:val="500962D9"/>
    <w:rsid w:val="50106568"/>
    <w:rsid w:val="50131BB5"/>
    <w:rsid w:val="50160DEC"/>
    <w:rsid w:val="502072E6"/>
    <w:rsid w:val="50281B04"/>
    <w:rsid w:val="50377DE1"/>
    <w:rsid w:val="503D11B0"/>
    <w:rsid w:val="50467EB9"/>
    <w:rsid w:val="504B57F2"/>
    <w:rsid w:val="50544C07"/>
    <w:rsid w:val="5055494D"/>
    <w:rsid w:val="506733DB"/>
    <w:rsid w:val="508C35DD"/>
    <w:rsid w:val="50912AB4"/>
    <w:rsid w:val="509448C9"/>
    <w:rsid w:val="50947199"/>
    <w:rsid w:val="50950AEC"/>
    <w:rsid w:val="509B22D6"/>
    <w:rsid w:val="50A01365"/>
    <w:rsid w:val="50B12AA0"/>
    <w:rsid w:val="50B45146"/>
    <w:rsid w:val="50BC3FFA"/>
    <w:rsid w:val="50D17AA6"/>
    <w:rsid w:val="50D77086"/>
    <w:rsid w:val="50E61077"/>
    <w:rsid w:val="50E7368D"/>
    <w:rsid w:val="50EA5EA6"/>
    <w:rsid w:val="50EC48E0"/>
    <w:rsid w:val="50FC089B"/>
    <w:rsid w:val="510568B8"/>
    <w:rsid w:val="5119144D"/>
    <w:rsid w:val="51206B79"/>
    <w:rsid w:val="512C1180"/>
    <w:rsid w:val="51321695"/>
    <w:rsid w:val="513A1AEF"/>
    <w:rsid w:val="513B13C3"/>
    <w:rsid w:val="51406C74"/>
    <w:rsid w:val="514209A3"/>
    <w:rsid w:val="51460275"/>
    <w:rsid w:val="51473C5A"/>
    <w:rsid w:val="51477D68"/>
    <w:rsid w:val="51505CD4"/>
    <w:rsid w:val="51581852"/>
    <w:rsid w:val="515A0F62"/>
    <w:rsid w:val="515F4F84"/>
    <w:rsid w:val="516341F9"/>
    <w:rsid w:val="516923D4"/>
    <w:rsid w:val="51711289"/>
    <w:rsid w:val="5179348D"/>
    <w:rsid w:val="517A638F"/>
    <w:rsid w:val="51814C13"/>
    <w:rsid w:val="51821519"/>
    <w:rsid w:val="51890667"/>
    <w:rsid w:val="518C07B2"/>
    <w:rsid w:val="51901536"/>
    <w:rsid w:val="51911926"/>
    <w:rsid w:val="51931E6D"/>
    <w:rsid w:val="51954F77"/>
    <w:rsid w:val="51A27A5C"/>
    <w:rsid w:val="51AB25FA"/>
    <w:rsid w:val="51AB6549"/>
    <w:rsid w:val="51B73CD9"/>
    <w:rsid w:val="51B81CB4"/>
    <w:rsid w:val="51BB3867"/>
    <w:rsid w:val="51C92E73"/>
    <w:rsid w:val="51D02E85"/>
    <w:rsid w:val="51D84E64"/>
    <w:rsid w:val="51DB38B7"/>
    <w:rsid w:val="51DB4619"/>
    <w:rsid w:val="51DF7CEA"/>
    <w:rsid w:val="51E933A0"/>
    <w:rsid w:val="51EA4B95"/>
    <w:rsid w:val="51EE28D9"/>
    <w:rsid w:val="51F003FF"/>
    <w:rsid w:val="5214298C"/>
    <w:rsid w:val="52184C38"/>
    <w:rsid w:val="521D148B"/>
    <w:rsid w:val="521E3F3B"/>
    <w:rsid w:val="5221680B"/>
    <w:rsid w:val="522602C5"/>
    <w:rsid w:val="522C532C"/>
    <w:rsid w:val="522E0F28"/>
    <w:rsid w:val="523C47CE"/>
    <w:rsid w:val="523F6E00"/>
    <w:rsid w:val="52427DEA"/>
    <w:rsid w:val="5244074B"/>
    <w:rsid w:val="524C5999"/>
    <w:rsid w:val="525C5A95"/>
    <w:rsid w:val="52650B61"/>
    <w:rsid w:val="526652D3"/>
    <w:rsid w:val="526D6E72"/>
    <w:rsid w:val="52745137"/>
    <w:rsid w:val="52840577"/>
    <w:rsid w:val="528613CF"/>
    <w:rsid w:val="528944AB"/>
    <w:rsid w:val="528D20F2"/>
    <w:rsid w:val="5292739E"/>
    <w:rsid w:val="52952D55"/>
    <w:rsid w:val="52992A07"/>
    <w:rsid w:val="529C2335"/>
    <w:rsid w:val="52AE3084"/>
    <w:rsid w:val="52C1445A"/>
    <w:rsid w:val="52C56960"/>
    <w:rsid w:val="52CF3E41"/>
    <w:rsid w:val="52D14402"/>
    <w:rsid w:val="52D25D57"/>
    <w:rsid w:val="52DC0984"/>
    <w:rsid w:val="52E54374"/>
    <w:rsid w:val="52E55A8A"/>
    <w:rsid w:val="52E60E91"/>
    <w:rsid w:val="52EB0BC7"/>
    <w:rsid w:val="52EF4B5B"/>
    <w:rsid w:val="52F60A01"/>
    <w:rsid w:val="52F87E5B"/>
    <w:rsid w:val="53061521"/>
    <w:rsid w:val="530E1E59"/>
    <w:rsid w:val="530F0D59"/>
    <w:rsid w:val="53100995"/>
    <w:rsid w:val="5311687F"/>
    <w:rsid w:val="531C6FD2"/>
    <w:rsid w:val="531D5224"/>
    <w:rsid w:val="532279AC"/>
    <w:rsid w:val="5327210E"/>
    <w:rsid w:val="532A56AB"/>
    <w:rsid w:val="532F3457"/>
    <w:rsid w:val="5334256E"/>
    <w:rsid w:val="5336066C"/>
    <w:rsid w:val="533D7C41"/>
    <w:rsid w:val="534529CD"/>
    <w:rsid w:val="534A3B3F"/>
    <w:rsid w:val="534F55FA"/>
    <w:rsid w:val="535449BE"/>
    <w:rsid w:val="53672943"/>
    <w:rsid w:val="53690469"/>
    <w:rsid w:val="53703EAB"/>
    <w:rsid w:val="537B1F4B"/>
    <w:rsid w:val="537C6B58"/>
    <w:rsid w:val="538021E9"/>
    <w:rsid w:val="538226F4"/>
    <w:rsid w:val="5383359D"/>
    <w:rsid w:val="53861423"/>
    <w:rsid w:val="5391176E"/>
    <w:rsid w:val="53966D85"/>
    <w:rsid w:val="539C673B"/>
    <w:rsid w:val="53A80E01"/>
    <w:rsid w:val="53A84235"/>
    <w:rsid w:val="53AA66E0"/>
    <w:rsid w:val="53AD5A2B"/>
    <w:rsid w:val="53AF1CD0"/>
    <w:rsid w:val="53B55546"/>
    <w:rsid w:val="53BB67EB"/>
    <w:rsid w:val="53C90F08"/>
    <w:rsid w:val="53C96C66"/>
    <w:rsid w:val="53DD49B3"/>
    <w:rsid w:val="53E4406E"/>
    <w:rsid w:val="53E7639D"/>
    <w:rsid w:val="53EA0E7E"/>
    <w:rsid w:val="53ED731E"/>
    <w:rsid w:val="53F1220D"/>
    <w:rsid w:val="53FC1772"/>
    <w:rsid w:val="540068E7"/>
    <w:rsid w:val="54041933"/>
    <w:rsid w:val="540B1BC6"/>
    <w:rsid w:val="540B7773"/>
    <w:rsid w:val="540F6CAD"/>
    <w:rsid w:val="541F321E"/>
    <w:rsid w:val="5422686A"/>
    <w:rsid w:val="542E520F"/>
    <w:rsid w:val="54300F87"/>
    <w:rsid w:val="544113E6"/>
    <w:rsid w:val="54436F0C"/>
    <w:rsid w:val="5449519D"/>
    <w:rsid w:val="544C3241"/>
    <w:rsid w:val="54640B03"/>
    <w:rsid w:val="54661E62"/>
    <w:rsid w:val="54662BFB"/>
    <w:rsid w:val="54685258"/>
    <w:rsid w:val="546A1BEE"/>
    <w:rsid w:val="547215A0"/>
    <w:rsid w:val="5472334E"/>
    <w:rsid w:val="547370C6"/>
    <w:rsid w:val="5478505E"/>
    <w:rsid w:val="547C5F7A"/>
    <w:rsid w:val="549537A4"/>
    <w:rsid w:val="549A78DC"/>
    <w:rsid w:val="549C03CB"/>
    <w:rsid w:val="54A15C2F"/>
    <w:rsid w:val="54A31759"/>
    <w:rsid w:val="54B47C26"/>
    <w:rsid w:val="54B75204"/>
    <w:rsid w:val="54BB6065"/>
    <w:rsid w:val="54C224D4"/>
    <w:rsid w:val="54C47031"/>
    <w:rsid w:val="54C73437"/>
    <w:rsid w:val="54CA3B23"/>
    <w:rsid w:val="54CC09AC"/>
    <w:rsid w:val="54CF3AFD"/>
    <w:rsid w:val="54D062C6"/>
    <w:rsid w:val="54D66761"/>
    <w:rsid w:val="54DB4922"/>
    <w:rsid w:val="54DB587D"/>
    <w:rsid w:val="54DD01BF"/>
    <w:rsid w:val="54E12281"/>
    <w:rsid w:val="54E140C8"/>
    <w:rsid w:val="54E67701"/>
    <w:rsid w:val="54EA7388"/>
    <w:rsid w:val="54EB6C19"/>
    <w:rsid w:val="54EE67D3"/>
    <w:rsid w:val="54F4133B"/>
    <w:rsid w:val="54F41FB5"/>
    <w:rsid w:val="54F500F7"/>
    <w:rsid w:val="54F77CF7"/>
    <w:rsid w:val="54F975CB"/>
    <w:rsid w:val="550810AE"/>
    <w:rsid w:val="550B0F49"/>
    <w:rsid w:val="551B6B4B"/>
    <w:rsid w:val="552438F8"/>
    <w:rsid w:val="552A5055"/>
    <w:rsid w:val="552D3719"/>
    <w:rsid w:val="552F7491"/>
    <w:rsid w:val="55341652"/>
    <w:rsid w:val="55345504"/>
    <w:rsid w:val="553A4B2E"/>
    <w:rsid w:val="554409B8"/>
    <w:rsid w:val="55491279"/>
    <w:rsid w:val="55494903"/>
    <w:rsid w:val="555667CB"/>
    <w:rsid w:val="55587C17"/>
    <w:rsid w:val="555B0C88"/>
    <w:rsid w:val="555B6C20"/>
    <w:rsid w:val="555D3FFE"/>
    <w:rsid w:val="556072A2"/>
    <w:rsid w:val="55646FF0"/>
    <w:rsid w:val="5581451D"/>
    <w:rsid w:val="55895936"/>
    <w:rsid w:val="55911EF9"/>
    <w:rsid w:val="55992B5C"/>
    <w:rsid w:val="55B856D8"/>
    <w:rsid w:val="55BA233B"/>
    <w:rsid w:val="55BC097C"/>
    <w:rsid w:val="55BE25C3"/>
    <w:rsid w:val="55D3120A"/>
    <w:rsid w:val="55D80E23"/>
    <w:rsid w:val="55D873DD"/>
    <w:rsid w:val="55D94DAF"/>
    <w:rsid w:val="55E10A66"/>
    <w:rsid w:val="55E13D9A"/>
    <w:rsid w:val="55EA2E92"/>
    <w:rsid w:val="55F47940"/>
    <w:rsid w:val="55FB150F"/>
    <w:rsid w:val="55FF6AA8"/>
    <w:rsid w:val="56021289"/>
    <w:rsid w:val="56043030"/>
    <w:rsid w:val="560E7AD9"/>
    <w:rsid w:val="561346BC"/>
    <w:rsid w:val="56204626"/>
    <w:rsid w:val="56270168"/>
    <w:rsid w:val="562E599A"/>
    <w:rsid w:val="563A7E9B"/>
    <w:rsid w:val="56467E78"/>
    <w:rsid w:val="564725B8"/>
    <w:rsid w:val="564C7BCE"/>
    <w:rsid w:val="56520D8E"/>
    <w:rsid w:val="56530F5D"/>
    <w:rsid w:val="56537E89"/>
    <w:rsid w:val="565A0EE5"/>
    <w:rsid w:val="566234C6"/>
    <w:rsid w:val="5664066A"/>
    <w:rsid w:val="56694C24"/>
    <w:rsid w:val="56746774"/>
    <w:rsid w:val="56760FE8"/>
    <w:rsid w:val="567D5FDA"/>
    <w:rsid w:val="567F2A3C"/>
    <w:rsid w:val="567F2D40"/>
    <w:rsid w:val="5689497F"/>
    <w:rsid w:val="568A7781"/>
    <w:rsid w:val="568B06F7"/>
    <w:rsid w:val="5692257A"/>
    <w:rsid w:val="569357FD"/>
    <w:rsid w:val="5696375C"/>
    <w:rsid w:val="56A96DCF"/>
    <w:rsid w:val="56AB6FEB"/>
    <w:rsid w:val="56AC3B86"/>
    <w:rsid w:val="56AC431C"/>
    <w:rsid w:val="56AC7989"/>
    <w:rsid w:val="56B80C06"/>
    <w:rsid w:val="56C10BF6"/>
    <w:rsid w:val="56C1152A"/>
    <w:rsid w:val="56C41E5B"/>
    <w:rsid w:val="56CC38D1"/>
    <w:rsid w:val="56CF5DCB"/>
    <w:rsid w:val="56DD3EF1"/>
    <w:rsid w:val="56DF35B6"/>
    <w:rsid w:val="56E06D50"/>
    <w:rsid w:val="56EB1320"/>
    <w:rsid w:val="56EB5639"/>
    <w:rsid w:val="56EB588E"/>
    <w:rsid w:val="56F83896"/>
    <w:rsid w:val="57014E5D"/>
    <w:rsid w:val="570601FF"/>
    <w:rsid w:val="570B7A8A"/>
    <w:rsid w:val="570F1328"/>
    <w:rsid w:val="570F757A"/>
    <w:rsid w:val="57111FF0"/>
    <w:rsid w:val="57127DF3"/>
    <w:rsid w:val="571855FB"/>
    <w:rsid w:val="571C57F3"/>
    <w:rsid w:val="573568B4"/>
    <w:rsid w:val="5737036F"/>
    <w:rsid w:val="573816EC"/>
    <w:rsid w:val="57390BF9"/>
    <w:rsid w:val="573C5E95"/>
    <w:rsid w:val="574216FD"/>
    <w:rsid w:val="57497CEB"/>
    <w:rsid w:val="574E068E"/>
    <w:rsid w:val="575073BB"/>
    <w:rsid w:val="57511940"/>
    <w:rsid w:val="5753048F"/>
    <w:rsid w:val="575612E0"/>
    <w:rsid w:val="57574A7D"/>
    <w:rsid w:val="576553EC"/>
    <w:rsid w:val="576B22D6"/>
    <w:rsid w:val="576F3034"/>
    <w:rsid w:val="57792778"/>
    <w:rsid w:val="57792C45"/>
    <w:rsid w:val="577A1946"/>
    <w:rsid w:val="57853398"/>
    <w:rsid w:val="5789571C"/>
    <w:rsid w:val="578A27C6"/>
    <w:rsid w:val="5794182D"/>
    <w:rsid w:val="579900C6"/>
    <w:rsid w:val="57991AEA"/>
    <w:rsid w:val="579C3F3D"/>
    <w:rsid w:val="579E08FE"/>
    <w:rsid w:val="57A020FD"/>
    <w:rsid w:val="57A23F4A"/>
    <w:rsid w:val="57A45C57"/>
    <w:rsid w:val="57A557E8"/>
    <w:rsid w:val="57A60CA6"/>
    <w:rsid w:val="57A628DC"/>
    <w:rsid w:val="57AC4DC9"/>
    <w:rsid w:val="57AF5D98"/>
    <w:rsid w:val="57B341DC"/>
    <w:rsid w:val="57CD4D3F"/>
    <w:rsid w:val="57CF2966"/>
    <w:rsid w:val="57D02D65"/>
    <w:rsid w:val="57D06DC4"/>
    <w:rsid w:val="57D165DD"/>
    <w:rsid w:val="57D85BBE"/>
    <w:rsid w:val="57E9601D"/>
    <w:rsid w:val="57EC78BB"/>
    <w:rsid w:val="57F00BAD"/>
    <w:rsid w:val="57FD73D2"/>
    <w:rsid w:val="5806616B"/>
    <w:rsid w:val="580E15DF"/>
    <w:rsid w:val="58172DA4"/>
    <w:rsid w:val="581D6125"/>
    <w:rsid w:val="5822508B"/>
    <w:rsid w:val="582619E7"/>
    <w:rsid w:val="5828392F"/>
    <w:rsid w:val="5829466B"/>
    <w:rsid w:val="58360B36"/>
    <w:rsid w:val="58387563"/>
    <w:rsid w:val="584013C9"/>
    <w:rsid w:val="58437551"/>
    <w:rsid w:val="58461354"/>
    <w:rsid w:val="584C035A"/>
    <w:rsid w:val="584C2108"/>
    <w:rsid w:val="585B059D"/>
    <w:rsid w:val="585C67EF"/>
    <w:rsid w:val="585D2CCE"/>
    <w:rsid w:val="58600CCC"/>
    <w:rsid w:val="58617EBD"/>
    <w:rsid w:val="58671462"/>
    <w:rsid w:val="58743C33"/>
    <w:rsid w:val="58765D26"/>
    <w:rsid w:val="587D0513"/>
    <w:rsid w:val="58825B29"/>
    <w:rsid w:val="58874E91"/>
    <w:rsid w:val="58A14A23"/>
    <w:rsid w:val="58A54709"/>
    <w:rsid w:val="58A75590"/>
    <w:rsid w:val="58B040C7"/>
    <w:rsid w:val="58B21AB5"/>
    <w:rsid w:val="58B42280"/>
    <w:rsid w:val="58B50E77"/>
    <w:rsid w:val="58B63D67"/>
    <w:rsid w:val="58BC78D7"/>
    <w:rsid w:val="58C211E7"/>
    <w:rsid w:val="58C223CA"/>
    <w:rsid w:val="58C3686E"/>
    <w:rsid w:val="58C67EA1"/>
    <w:rsid w:val="58C70C0A"/>
    <w:rsid w:val="58CB3482"/>
    <w:rsid w:val="58E8189A"/>
    <w:rsid w:val="58E943CC"/>
    <w:rsid w:val="58F13F37"/>
    <w:rsid w:val="58FD194C"/>
    <w:rsid w:val="58FE1654"/>
    <w:rsid w:val="590545C5"/>
    <w:rsid w:val="59060F61"/>
    <w:rsid w:val="590D1897"/>
    <w:rsid w:val="590E5443"/>
    <w:rsid w:val="590E560F"/>
    <w:rsid w:val="591E2BB3"/>
    <w:rsid w:val="59253085"/>
    <w:rsid w:val="592615BB"/>
    <w:rsid w:val="59264106"/>
    <w:rsid w:val="592A35BD"/>
    <w:rsid w:val="59352B9C"/>
    <w:rsid w:val="593908DE"/>
    <w:rsid w:val="5939268C"/>
    <w:rsid w:val="59403AC9"/>
    <w:rsid w:val="594159E5"/>
    <w:rsid w:val="59416EC9"/>
    <w:rsid w:val="5947777F"/>
    <w:rsid w:val="594D4389"/>
    <w:rsid w:val="595647AE"/>
    <w:rsid w:val="5960016A"/>
    <w:rsid w:val="59611FC3"/>
    <w:rsid w:val="59617E35"/>
    <w:rsid w:val="5963595B"/>
    <w:rsid w:val="5964405A"/>
    <w:rsid w:val="596C2B40"/>
    <w:rsid w:val="596C5D9D"/>
    <w:rsid w:val="59745DBA"/>
    <w:rsid w:val="597506E7"/>
    <w:rsid w:val="597A2F72"/>
    <w:rsid w:val="59936167"/>
    <w:rsid w:val="59945B14"/>
    <w:rsid w:val="599A5BC5"/>
    <w:rsid w:val="599B5FEC"/>
    <w:rsid w:val="599C0150"/>
    <w:rsid w:val="59C16162"/>
    <w:rsid w:val="59C2714B"/>
    <w:rsid w:val="59C42A07"/>
    <w:rsid w:val="59C52172"/>
    <w:rsid w:val="59C61A42"/>
    <w:rsid w:val="59C97EBD"/>
    <w:rsid w:val="59D70DF6"/>
    <w:rsid w:val="59D72040"/>
    <w:rsid w:val="59D73BFF"/>
    <w:rsid w:val="59E3084A"/>
    <w:rsid w:val="59E720E8"/>
    <w:rsid w:val="59F5767B"/>
    <w:rsid w:val="59F82547"/>
    <w:rsid w:val="5A04713E"/>
    <w:rsid w:val="5A070D39"/>
    <w:rsid w:val="5A13112F"/>
    <w:rsid w:val="5A13386E"/>
    <w:rsid w:val="5A161E02"/>
    <w:rsid w:val="5A1B6236"/>
    <w:rsid w:val="5A1B7FE4"/>
    <w:rsid w:val="5A1D1FAE"/>
    <w:rsid w:val="5A1D5979"/>
    <w:rsid w:val="5A250E62"/>
    <w:rsid w:val="5A28406B"/>
    <w:rsid w:val="5A2A5F03"/>
    <w:rsid w:val="5A2C0443"/>
    <w:rsid w:val="5A312769"/>
    <w:rsid w:val="5A317807"/>
    <w:rsid w:val="5A3A1AE4"/>
    <w:rsid w:val="5A3D074B"/>
    <w:rsid w:val="5A440992"/>
    <w:rsid w:val="5A45605A"/>
    <w:rsid w:val="5A4F7C8D"/>
    <w:rsid w:val="5A530F7B"/>
    <w:rsid w:val="5A590E17"/>
    <w:rsid w:val="5A5D684E"/>
    <w:rsid w:val="5A6678C6"/>
    <w:rsid w:val="5A6E0A5B"/>
    <w:rsid w:val="5A776755"/>
    <w:rsid w:val="5A7F4A16"/>
    <w:rsid w:val="5A821E11"/>
    <w:rsid w:val="5A826FA6"/>
    <w:rsid w:val="5A885AC5"/>
    <w:rsid w:val="5A9A3496"/>
    <w:rsid w:val="5A9C1476"/>
    <w:rsid w:val="5AA1673B"/>
    <w:rsid w:val="5AA44E89"/>
    <w:rsid w:val="5AA930C1"/>
    <w:rsid w:val="5AAA5962"/>
    <w:rsid w:val="5AC05A36"/>
    <w:rsid w:val="5AE41419"/>
    <w:rsid w:val="5AE747BB"/>
    <w:rsid w:val="5AEF0651"/>
    <w:rsid w:val="5AFA22EF"/>
    <w:rsid w:val="5AFA5E4B"/>
    <w:rsid w:val="5AFC0709"/>
    <w:rsid w:val="5AFC6067"/>
    <w:rsid w:val="5AFE3B8D"/>
    <w:rsid w:val="5B016196"/>
    <w:rsid w:val="5B024938"/>
    <w:rsid w:val="5B033CC3"/>
    <w:rsid w:val="5B0565B8"/>
    <w:rsid w:val="5B092532"/>
    <w:rsid w:val="5B0C1CC5"/>
    <w:rsid w:val="5B0E18F6"/>
    <w:rsid w:val="5B100BD3"/>
    <w:rsid w:val="5B172B5D"/>
    <w:rsid w:val="5B174637"/>
    <w:rsid w:val="5B1909C7"/>
    <w:rsid w:val="5B1C2265"/>
    <w:rsid w:val="5B227976"/>
    <w:rsid w:val="5B2555BE"/>
    <w:rsid w:val="5B274117"/>
    <w:rsid w:val="5B2C3B9C"/>
    <w:rsid w:val="5B2D55FA"/>
    <w:rsid w:val="5B342F6B"/>
    <w:rsid w:val="5B3D3F8A"/>
    <w:rsid w:val="5B444EEB"/>
    <w:rsid w:val="5B4B2B4A"/>
    <w:rsid w:val="5B4C4282"/>
    <w:rsid w:val="5B523ED9"/>
    <w:rsid w:val="5B5A58C8"/>
    <w:rsid w:val="5B6A2FD1"/>
    <w:rsid w:val="5B6B6D49"/>
    <w:rsid w:val="5B7227B8"/>
    <w:rsid w:val="5B7C2D04"/>
    <w:rsid w:val="5B81656C"/>
    <w:rsid w:val="5B8D2B5D"/>
    <w:rsid w:val="5B8D4F11"/>
    <w:rsid w:val="5B8F3F7C"/>
    <w:rsid w:val="5B9404C9"/>
    <w:rsid w:val="5B9A73CC"/>
    <w:rsid w:val="5BA4215C"/>
    <w:rsid w:val="5BA54009"/>
    <w:rsid w:val="5BAA17D9"/>
    <w:rsid w:val="5BAA5AC3"/>
    <w:rsid w:val="5BAE65A3"/>
    <w:rsid w:val="5BB4459E"/>
    <w:rsid w:val="5BB62A55"/>
    <w:rsid w:val="5BB92529"/>
    <w:rsid w:val="5BC03426"/>
    <w:rsid w:val="5BCA5273"/>
    <w:rsid w:val="5BCD22B6"/>
    <w:rsid w:val="5BD62414"/>
    <w:rsid w:val="5BDB2871"/>
    <w:rsid w:val="5BE8230B"/>
    <w:rsid w:val="5BE93BFE"/>
    <w:rsid w:val="5BEF34D6"/>
    <w:rsid w:val="5BF62AB6"/>
    <w:rsid w:val="5BF82FB5"/>
    <w:rsid w:val="5BF94355"/>
    <w:rsid w:val="5C001B87"/>
    <w:rsid w:val="5C0304F7"/>
    <w:rsid w:val="5C0A5F62"/>
    <w:rsid w:val="5C1215C3"/>
    <w:rsid w:val="5C160E83"/>
    <w:rsid w:val="5C180C7F"/>
    <w:rsid w:val="5C240E0B"/>
    <w:rsid w:val="5C2B14FA"/>
    <w:rsid w:val="5C2B60DE"/>
    <w:rsid w:val="5C314D0B"/>
    <w:rsid w:val="5C317F92"/>
    <w:rsid w:val="5C387E07"/>
    <w:rsid w:val="5C3B671B"/>
    <w:rsid w:val="5C3C0D01"/>
    <w:rsid w:val="5C4B41DA"/>
    <w:rsid w:val="5C4C56D9"/>
    <w:rsid w:val="5C54004C"/>
    <w:rsid w:val="5C5436ED"/>
    <w:rsid w:val="5C5679F9"/>
    <w:rsid w:val="5C5C7278"/>
    <w:rsid w:val="5C690D6D"/>
    <w:rsid w:val="5C6B34A4"/>
    <w:rsid w:val="5C7560D1"/>
    <w:rsid w:val="5C77670F"/>
    <w:rsid w:val="5C7B371F"/>
    <w:rsid w:val="5C836A58"/>
    <w:rsid w:val="5C855BE8"/>
    <w:rsid w:val="5C875D75"/>
    <w:rsid w:val="5C8835A6"/>
    <w:rsid w:val="5C904CB9"/>
    <w:rsid w:val="5C991650"/>
    <w:rsid w:val="5C9B285D"/>
    <w:rsid w:val="5CA46110"/>
    <w:rsid w:val="5CA6628A"/>
    <w:rsid w:val="5CAC13C7"/>
    <w:rsid w:val="5CAE15E3"/>
    <w:rsid w:val="5CC63BEF"/>
    <w:rsid w:val="5CC6692D"/>
    <w:rsid w:val="5CC901CB"/>
    <w:rsid w:val="5CCB7A9F"/>
    <w:rsid w:val="5CCC52A7"/>
    <w:rsid w:val="5CCD7CBB"/>
    <w:rsid w:val="5CCE4356"/>
    <w:rsid w:val="5CD3271D"/>
    <w:rsid w:val="5CD332BF"/>
    <w:rsid w:val="5CD43366"/>
    <w:rsid w:val="5CDD5A24"/>
    <w:rsid w:val="5CE2128D"/>
    <w:rsid w:val="5CE374F0"/>
    <w:rsid w:val="5CE861EA"/>
    <w:rsid w:val="5CED3EB9"/>
    <w:rsid w:val="5CF60CA6"/>
    <w:rsid w:val="5CF72DCD"/>
    <w:rsid w:val="5D05319D"/>
    <w:rsid w:val="5D0905C7"/>
    <w:rsid w:val="5D0D6A93"/>
    <w:rsid w:val="5D0E20AE"/>
    <w:rsid w:val="5D17362D"/>
    <w:rsid w:val="5D215911"/>
    <w:rsid w:val="5D221689"/>
    <w:rsid w:val="5D287547"/>
    <w:rsid w:val="5D2A2271"/>
    <w:rsid w:val="5D2B0A72"/>
    <w:rsid w:val="5D2D3AF7"/>
    <w:rsid w:val="5D2F5CFD"/>
    <w:rsid w:val="5D30024A"/>
    <w:rsid w:val="5D335644"/>
    <w:rsid w:val="5D376039"/>
    <w:rsid w:val="5D3970FE"/>
    <w:rsid w:val="5D434890"/>
    <w:rsid w:val="5D4D2BAA"/>
    <w:rsid w:val="5D5119B2"/>
    <w:rsid w:val="5D512AC7"/>
    <w:rsid w:val="5D537A94"/>
    <w:rsid w:val="5D5757D7"/>
    <w:rsid w:val="5D5E1A9C"/>
    <w:rsid w:val="5D670C29"/>
    <w:rsid w:val="5D6F12EB"/>
    <w:rsid w:val="5D7019F1"/>
    <w:rsid w:val="5D7A4F93"/>
    <w:rsid w:val="5D7E17EB"/>
    <w:rsid w:val="5D7E3D39"/>
    <w:rsid w:val="5D804D2D"/>
    <w:rsid w:val="5D8B36D2"/>
    <w:rsid w:val="5D942587"/>
    <w:rsid w:val="5D95186C"/>
    <w:rsid w:val="5DA327CA"/>
    <w:rsid w:val="5DA402F0"/>
    <w:rsid w:val="5DA433F9"/>
    <w:rsid w:val="5DAF4C1B"/>
    <w:rsid w:val="5DB5381D"/>
    <w:rsid w:val="5DB879FB"/>
    <w:rsid w:val="5DBF2884"/>
    <w:rsid w:val="5DBF3C39"/>
    <w:rsid w:val="5DC01570"/>
    <w:rsid w:val="5DC664B8"/>
    <w:rsid w:val="5DCD3CEB"/>
    <w:rsid w:val="5DD2339B"/>
    <w:rsid w:val="5DD5494D"/>
    <w:rsid w:val="5DD75299"/>
    <w:rsid w:val="5DD819D5"/>
    <w:rsid w:val="5DE057CC"/>
    <w:rsid w:val="5DF71748"/>
    <w:rsid w:val="5E0412E8"/>
    <w:rsid w:val="5E1209D9"/>
    <w:rsid w:val="5E1216FE"/>
    <w:rsid w:val="5E1363E9"/>
    <w:rsid w:val="5E1B6804"/>
    <w:rsid w:val="5E1D5979"/>
    <w:rsid w:val="5E203E1A"/>
    <w:rsid w:val="5E231B5D"/>
    <w:rsid w:val="5E284693"/>
    <w:rsid w:val="5E302281"/>
    <w:rsid w:val="5E3378E4"/>
    <w:rsid w:val="5E361890"/>
    <w:rsid w:val="5E413D91"/>
    <w:rsid w:val="5E4D1219"/>
    <w:rsid w:val="5E5A24AF"/>
    <w:rsid w:val="5E5C7239"/>
    <w:rsid w:val="5E6C3504"/>
    <w:rsid w:val="5E6E2DD8"/>
    <w:rsid w:val="5E6E3037"/>
    <w:rsid w:val="5E8027DE"/>
    <w:rsid w:val="5E821253"/>
    <w:rsid w:val="5E88466F"/>
    <w:rsid w:val="5E8B1BDC"/>
    <w:rsid w:val="5E8C5954"/>
    <w:rsid w:val="5E8E5228"/>
    <w:rsid w:val="5E914D18"/>
    <w:rsid w:val="5E984EBC"/>
    <w:rsid w:val="5EA22A81"/>
    <w:rsid w:val="5EB153BA"/>
    <w:rsid w:val="5EB910EE"/>
    <w:rsid w:val="5EBA426F"/>
    <w:rsid w:val="5EC455DD"/>
    <w:rsid w:val="5EC613D1"/>
    <w:rsid w:val="5EC81E21"/>
    <w:rsid w:val="5ECA5457"/>
    <w:rsid w:val="5ECE7D4B"/>
    <w:rsid w:val="5ED70F47"/>
    <w:rsid w:val="5ED752A6"/>
    <w:rsid w:val="5EE70DDC"/>
    <w:rsid w:val="5EE7291C"/>
    <w:rsid w:val="5F015EC1"/>
    <w:rsid w:val="5F0F069E"/>
    <w:rsid w:val="5F1322D4"/>
    <w:rsid w:val="5F1A481C"/>
    <w:rsid w:val="5F24793A"/>
    <w:rsid w:val="5F364839"/>
    <w:rsid w:val="5F3C1A90"/>
    <w:rsid w:val="5F3C4C84"/>
    <w:rsid w:val="5F434264"/>
    <w:rsid w:val="5F44413F"/>
    <w:rsid w:val="5F473629"/>
    <w:rsid w:val="5F48187B"/>
    <w:rsid w:val="5F4955F3"/>
    <w:rsid w:val="5F4B4EC7"/>
    <w:rsid w:val="5F5244A8"/>
    <w:rsid w:val="5F5C6C8E"/>
    <w:rsid w:val="5F5D46B5"/>
    <w:rsid w:val="5F675754"/>
    <w:rsid w:val="5F724B4A"/>
    <w:rsid w:val="5F795933"/>
    <w:rsid w:val="5F7C6773"/>
    <w:rsid w:val="5F7E529D"/>
    <w:rsid w:val="5F801B7D"/>
    <w:rsid w:val="5F89033C"/>
    <w:rsid w:val="5F8A1E93"/>
    <w:rsid w:val="5F8B3515"/>
    <w:rsid w:val="5F954394"/>
    <w:rsid w:val="5F9D3430"/>
    <w:rsid w:val="5FA8056B"/>
    <w:rsid w:val="5FAB1E0A"/>
    <w:rsid w:val="5FAD71C6"/>
    <w:rsid w:val="5FC42BD3"/>
    <w:rsid w:val="5FC61E80"/>
    <w:rsid w:val="5FD255E8"/>
    <w:rsid w:val="5FD9109E"/>
    <w:rsid w:val="5FE7014C"/>
    <w:rsid w:val="5FF76DFD"/>
    <w:rsid w:val="5FFD572B"/>
    <w:rsid w:val="6005151A"/>
    <w:rsid w:val="60063579"/>
    <w:rsid w:val="600968F8"/>
    <w:rsid w:val="600E77A1"/>
    <w:rsid w:val="6014175D"/>
    <w:rsid w:val="60174C1A"/>
    <w:rsid w:val="601D161A"/>
    <w:rsid w:val="601D7F51"/>
    <w:rsid w:val="60254A2E"/>
    <w:rsid w:val="602B54AD"/>
    <w:rsid w:val="60304B50"/>
    <w:rsid w:val="603C4DB8"/>
    <w:rsid w:val="604217AB"/>
    <w:rsid w:val="604C539B"/>
    <w:rsid w:val="606036A1"/>
    <w:rsid w:val="60625B06"/>
    <w:rsid w:val="606418DF"/>
    <w:rsid w:val="60717241"/>
    <w:rsid w:val="60723AE7"/>
    <w:rsid w:val="60727EF4"/>
    <w:rsid w:val="60732927"/>
    <w:rsid w:val="60793CB6"/>
    <w:rsid w:val="608F7EB6"/>
    <w:rsid w:val="60977744"/>
    <w:rsid w:val="609906B2"/>
    <w:rsid w:val="609A6548"/>
    <w:rsid w:val="609D5BF6"/>
    <w:rsid w:val="60AF76D8"/>
    <w:rsid w:val="60B3541A"/>
    <w:rsid w:val="60BD1DF5"/>
    <w:rsid w:val="60C77D2F"/>
    <w:rsid w:val="60CA62C0"/>
    <w:rsid w:val="60D55390"/>
    <w:rsid w:val="60D603D4"/>
    <w:rsid w:val="60E22FD7"/>
    <w:rsid w:val="60E455D3"/>
    <w:rsid w:val="60E72724"/>
    <w:rsid w:val="60E90E3C"/>
    <w:rsid w:val="60EC6236"/>
    <w:rsid w:val="60F05A47"/>
    <w:rsid w:val="60F375C4"/>
    <w:rsid w:val="60FB6FA5"/>
    <w:rsid w:val="6106379C"/>
    <w:rsid w:val="61111FBE"/>
    <w:rsid w:val="61161505"/>
    <w:rsid w:val="611973F5"/>
    <w:rsid w:val="611A7247"/>
    <w:rsid w:val="611F2431"/>
    <w:rsid w:val="611F5345"/>
    <w:rsid w:val="61217ACE"/>
    <w:rsid w:val="612973CB"/>
    <w:rsid w:val="6134462A"/>
    <w:rsid w:val="6138591F"/>
    <w:rsid w:val="613A3445"/>
    <w:rsid w:val="6142679E"/>
    <w:rsid w:val="614B4949"/>
    <w:rsid w:val="61630688"/>
    <w:rsid w:val="61630BEE"/>
    <w:rsid w:val="6166423A"/>
    <w:rsid w:val="616C7377"/>
    <w:rsid w:val="61730005"/>
    <w:rsid w:val="617701F5"/>
    <w:rsid w:val="617C1CB0"/>
    <w:rsid w:val="618172C6"/>
    <w:rsid w:val="61825C14"/>
    <w:rsid w:val="618C49CF"/>
    <w:rsid w:val="618F133D"/>
    <w:rsid w:val="619012B7"/>
    <w:rsid w:val="61954B1F"/>
    <w:rsid w:val="619F3ED8"/>
    <w:rsid w:val="61AC4E41"/>
    <w:rsid w:val="61B31D0F"/>
    <w:rsid w:val="61BE31A4"/>
    <w:rsid w:val="61C402E7"/>
    <w:rsid w:val="61C629D6"/>
    <w:rsid w:val="61C642D8"/>
    <w:rsid w:val="61C826F0"/>
    <w:rsid w:val="61CB22EF"/>
    <w:rsid w:val="61CE3C13"/>
    <w:rsid w:val="61CF136B"/>
    <w:rsid w:val="61DA0784"/>
    <w:rsid w:val="61DA61FE"/>
    <w:rsid w:val="61E74A99"/>
    <w:rsid w:val="61ED6709"/>
    <w:rsid w:val="61EF0410"/>
    <w:rsid w:val="61EF5C2F"/>
    <w:rsid w:val="61F35F0F"/>
    <w:rsid w:val="61F45CEA"/>
    <w:rsid w:val="61FE4473"/>
    <w:rsid w:val="620121B5"/>
    <w:rsid w:val="62074A71"/>
    <w:rsid w:val="620F042E"/>
    <w:rsid w:val="6212744C"/>
    <w:rsid w:val="621D786A"/>
    <w:rsid w:val="621F6AC5"/>
    <w:rsid w:val="6222326E"/>
    <w:rsid w:val="622C30EA"/>
    <w:rsid w:val="622F6D22"/>
    <w:rsid w:val="62344338"/>
    <w:rsid w:val="623A44B2"/>
    <w:rsid w:val="62413331"/>
    <w:rsid w:val="62417E3F"/>
    <w:rsid w:val="62426625"/>
    <w:rsid w:val="62430CA4"/>
    <w:rsid w:val="62471F04"/>
    <w:rsid w:val="624E12DE"/>
    <w:rsid w:val="624E7282"/>
    <w:rsid w:val="62515CD7"/>
    <w:rsid w:val="625F09B3"/>
    <w:rsid w:val="6265459F"/>
    <w:rsid w:val="6266554C"/>
    <w:rsid w:val="627420EC"/>
    <w:rsid w:val="62783535"/>
    <w:rsid w:val="627E4BA4"/>
    <w:rsid w:val="628F2A39"/>
    <w:rsid w:val="62930906"/>
    <w:rsid w:val="629A0A6A"/>
    <w:rsid w:val="629A704F"/>
    <w:rsid w:val="629C4C96"/>
    <w:rsid w:val="629E42B8"/>
    <w:rsid w:val="62A163C6"/>
    <w:rsid w:val="62A81CCA"/>
    <w:rsid w:val="62AC2121"/>
    <w:rsid w:val="62AC456C"/>
    <w:rsid w:val="62BF437F"/>
    <w:rsid w:val="62E5289D"/>
    <w:rsid w:val="62EC6F26"/>
    <w:rsid w:val="62ED5559"/>
    <w:rsid w:val="6300421A"/>
    <w:rsid w:val="63045795"/>
    <w:rsid w:val="63071A4D"/>
    <w:rsid w:val="630C0E11"/>
    <w:rsid w:val="630F445E"/>
    <w:rsid w:val="63147D0D"/>
    <w:rsid w:val="63163A3E"/>
    <w:rsid w:val="631B1054"/>
    <w:rsid w:val="631C02F7"/>
    <w:rsid w:val="63230B51"/>
    <w:rsid w:val="63242FCA"/>
    <w:rsid w:val="6329551F"/>
    <w:rsid w:val="632C5010"/>
    <w:rsid w:val="63313DA6"/>
    <w:rsid w:val="633A0C85"/>
    <w:rsid w:val="633F2F95"/>
    <w:rsid w:val="63473FD0"/>
    <w:rsid w:val="634E06E9"/>
    <w:rsid w:val="63514A76"/>
    <w:rsid w:val="637722C4"/>
    <w:rsid w:val="637B500A"/>
    <w:rsid w:val="63833238"/>
    <w:rsid w:val="638A3653"/>
    <w:rsid w:val="638A52D0"/>
    <w:rsid w:val="63934FE6"/>
    <w:rsid w:val="63A94039"/>
    <w:rsid w:val="63AE3C76"/>
    <w:rsid w:val="63BD5020"/>
    <w:rsid w:val="63C179EF"/>
    <w:rsid w:val="63C17E4E"/>
    <w:rsid w:val="63C36769"/>
    <w:rsid w:val="63C60FC0"/>
    <w:rsid w:val="63C757D1"/>
    <w:rsid w:val="63CB59FF"/>
    <w:rsid w:val="63D043E2"/>
    <w:rsid w:val="63DD17AB"/>
    <w:rsid w:val="63DE4371"/>
    <w:rsid w:val="63DF2257"/>
    <w:rsid w:val="63E8362C"/>
    <w:rsid w:val="63F26259"/>
    <w:rsid w:val="63F41F75"/>
    <w:rsid w:val="63F43D7F"/>
    <w:rsid w:val="63F7262D"/>
    <w:rsid w:val="63FC022F"/>
    <w:rsid w:val="63FC0A49"/>
    <w:rsid w:val="63FE3A30"/>
    <w:rsid w:val="64064B10"/>
    <w:rsid w:val="64086C57"/>
    <w:rsid w:val="640947FE"/>
    <w:rsid w:val="6417768D"/>
    <w:rsid w:val="641937E6"/>
    <w:rsid w:val="641E63C8"/>
    <w:rsid w:val="642457DF"/>
    <w:rsid w:val="642914F3"/>
    <w:rsid w:val="642E6B65"/>
    <w:rsid w:val="64393E88"/>
    <w:rsid w:val="643C07E1"/>
    <w:rsid w:val="643C74D4"/>
    <w:rsid w:val="644D181E"/>
    <w:rsid w:val="64502F80"/>
    <w:rsid w:val="64591E34"/>
    <w:rsid w:val="64601415"/>
    <w:rsid w:val="6464424D"/>
    <w:rsid w:val="64677268"/>
    <w:rsid w:val="64704C13"/>
    <w:rsid w:val="647267C2"/>
    <w:rsid w:val="6476379D"/>
    <w:rsid w:val="64826BBC"/>
    <w:rsid w:val="64876231"/>
    <w:rsid w:val="648B3FB8"/>
    <w:rsid w:val="648D7519"/>
    <w:rsid w:val="64A532CB"/>
    <w:rsid w:val="64B26780"/>
    <w:rsid w:val="64B27796"/>
    <w:rsid w:val="64B928D3"/>
    <w:rsid w:val="64C01EB3"/>
    <w:rsid w:val="64C30A17"/>
    <w:rsid w:val="64C572FA"/>
    <w:rsid w:val="64C84C3E"/>
    <w:rsid w:val="64C94F6C"/>
    <w:rsid w:val="64CE2842"/>
    <w:rsid w:val="64D165F4"/>
    <w:rsid w:val="64D86331"/>
    <w:rsid w:val="64DD4813"/>
    <w:rsid w:val="64E16273"/>
    <w:rsid w:val="64EC0EFA"/>
    <w:rsid w:val="64ED59C5"/>
    <w:rsid w:val="64F73387"/>
    <w:rsid w:val="650F7458"/>
    <w:rsid w:val="6514253C"/>
    <w:rsid w:val="6530528B"/>
    <w:rsid w:val="65355DF9"/>
    <w:rsid w:val="65426D6C"/>
    <w:rsid w:val="65447638"/>
    <w:rsid w:val="654900FB"/>
    <w:rsid w:val="65547FE7"/>
    <w:rsid w:val="655B1FE0"/>
    <w:rsid w:val="65602D4A"/>
    <w:rsid w:val="65673DF1"/>
    <w:rsid w:val="656E3E7D"/>
    <w:rsid w:val="657038D9"/>
    <w:rsid w:val="657226D7"/>
    <w:rsid w:val="657B5DDA"/>
    <w:rsid w:val="657C1F00"/>
    <w:rsid w:val="657D7DA4"/>
    <w:rsid w:val="65842EE1"/>
    <w:rsid w:val="658A426F"/>
    <w:rsid w:val="65913850"/>
    <w:rsid w:val="65953340"/>
    <w:rsid w:val="659F5F6D"/>
    <w:rsid w:val="65A50572"/>
    <w:rsid w:val="65AA491B"/>
    <w:rsid w:val="65AC39E3"/>
    <w:rsid w:val="65B53346"/>
    <w:rsid w:val="65B8494E"/>
    <w:rsid w:val="65BB44CA"/>
    <w:rsid w:val="65C236A7"/>
    <w:rsid w:val="65C71020"/>
    <w:rsid w:val="65C71C96"/>
    <w:rsid w:val="65D23FBB"/>
    <w:rsid w:val="65D26342"/>
    <w:rsid w:val="65D73958"/>
    <w:rsid w:val="65E16585"/>
    <w:rsid w:val="65E20E47"/>
    <w:rsid w:val="65EB100B"/>
    <w:rsid w:val="65F53DDF"/>
    <w:rsid w:val="65FB6537"/>
    <w:rsid w:val="660364FC"/>
    <w:rsid w:val="66124C93"/>
    <w:rsid w:val="66154481"/>
    <w:rsid w:val="661E1587"/>
    <w:rsid w:val="662318C1"/>
    <w:rsid w:val="66235B98"/>
    <w:rsid w:val="662C3E8B"/>
    <w:rsid w:val="662D41D7"/>
    <w:rsid w:val="662E5934"/>
    <w:rsid w:val="663012BB"/>
    <w:rsid w:val="66334002"/>
    <w:rsid w:val="663743F7"/>
    <w:rsid w:val="66380CFC"/>
    <w:rsid w:val="663A6631"/>
    <w:rsid w:val="663C37BC"/>
    <w:rsid w:val="664A3A62"/>
    <w:rsid w:val="66517729"/>
    <w:rsid w:val="66524D8D"/>
    <w:rsid w:val="66580397"/>
    <w:rsid w:val="665A1E94"/>
    <w:rsid w:val="66644AC0"/>
    <w:rsid w:val="66652D12"/>
    <w:rsid w:val="666F2112"/>
    <w:rsid w:val="66703465"/>
    <w:rsid w:val="6695116D"/>
    <w:rsid w:val="66991766"/>
    <w:rsid w:val="669E6224"/>
    <w:rsid w:val="669E7FD2"/>
    <w:rsid w:val="66A04723"/>
    <w:rsid w:val="66A34E37"/>
    <w:rsid w:val="66A87A5E"/>
    <w:rsid w:val="66AD7DFB"/>
    <w:rsid w:val="66AE02BB"/>
    <w:rsid w:val="66AF0431"/>
    <w:rsid w:val="66B214DE"/>
    <w:rsid w:val="66B777AB"/>
    <w:rsid w:val="66BB6DD6"/>
    <w:rsid w:val="66D914DC"/>
    <w:rsid w:val="66DB6F60"/>
    <w:rsid w:val="66E45D6B"/>
    <w:rsid w:val="66E812D0"/>
    <w:rsid w:val="66E8216C"/>
    <w:rsid w:val="66E9163F"/>
    <w:rsid w:val="66EE5CA6"/>
    <w:rsid w:val="66EE7FF0"/>
    <w:rsid w:val="66F22DF3"/>
    <w:rsid w:val="66F977DD"/>
    <w:rsid w:val="66FB228B"/>
    <w:rsid w:val="6704280D"/>
    <w:rsid w:val="6707668E"/>
    <w:rsid w:val="67114C48"/>
    <w:rsid w:val="6716225F"/>
    <w:rsid w:val="671B5AC7"/>
    <w:rsid w:val="671D183F"/>
    <w:rsid w:val="671D539B"/>
    <w:rsid w:val="671E0F12"/>
    <w:rsid w:val="671F55B7"/>
    <w:rsid w:val="67206C39"/>
    <w:rsid w:val="672229B1"/>
    <w:rsid w:val="672B0097"/>
    <w:rsid w:val="67362711"/>
    <w:rsid w:val="673C5514"/>
    <w:rsid w:val="673F17B5"/>
    <w:rsid w:val="67401089"/>
    <w:rsid w:val="6740552D"/>
    <w:rsid w:val="674B3199"/>
    <w:rsid w:val="675112AB"/>
    <w:rsid w:val="67535261"/>
    <w:rsid w:val="6759214B"/>
    <w:rsid w:val="675D27CC"/>
    <w:rsid w:val="6760172C"/>
    <w:rsid w:val="67627252"/>
    <w:rsid w:val="67633531"/>
    <w:rsid w:val="67666537"/>
    <w:rsid w:val="67672A43"/>
    <w:rsid w:val="676B29D2"/>
    <w:rsid w:val="676D061F"/>
    <w:rsid w:val="67701CE6"/>
    <w:rsid w:val="67717495"/>
    <w:rsid w:val="67780823"/>
    <w:rsid w:val="679F1744"/>
    <w:rsid w:val="67A52921"/>
    <w:rsid w:val="67AC7843"/>
    <w:rsid w:val="67C223E6"/>
    <w:rsid w:val="67C34BD3"/>
    <w:rsid w:val="67CB3049"/>
    <w:rsid w:val="67D068B1"/>
    <w:rsid w:val="67D977D0"/>
    <w:rsid w:val="67DD4B2A"/>
    <w:rsid w:val="67DF1FB5"/>
    <w:rsid w:val="67DF3AC0"/>
    <w:rsid w:val="67E759A9"/>
    <w:rsid w:val="67EE1F0C"/>
    <w:rsid w:val="67F20A8F"/>
    <w:rsid w:val="67F26828"/>
    <w:rsid w:val="67F804C9"/>
    <w:rsid w:val="67FB41E6"/>
    <w:rsid w:val="67FE557E"/>
    <w:rsid w:val="67FF2CF3"/>
    <w:rsid w:val="680A0F5A"/>
    <w:rsid w:val="680C6640"/>
    <w:rsid w:val="682217B3"/>
    <w:rsid w:val="68283211"/>
    <w:rsid w:val="68313519"/>
    <w:rsid w:val="683230C8"/>
    <w:rsid w:val="6834505F"/>
    <w:rsid w:val="683464C5"/>
    <w:rsid w:val="68376930"/>
    <w:rsid w:val="683A55DA"/>
    <w:rsid w:val="68465054"/>
    <w:rsid w:val="684828EC"/>
    <w:rsid w:val="684D1CB0"/>
    <w:rsid w:val="685057FE"/>
    <w:rsid w:val="685065FF"/>
    <w:rsid w:val="68525518"/>
    <w:rsid w:val="6859285A"/>
    <w:rsid w:val="685A66F9"/>
    <w:rsid w:val="685F19E3"/>
    <w:rsid w:val="68613112"/>
    <w:rsid w:val="686E3384"/>
    <w:rsid w:val="6873097E"/>
    <w:rsid w:val="68790CF7"/>
    <w:rsid w:val="6884144A"/>
    <w:rsid w:val="68850B98"/>
    <w:rsid w:val="688A3BF5"/>
    <w:rsid w:val="6894725F"/>
    <w:rsid w:val="68A11614"/>
    <w:rsid w:val="68A166DE"/>
    <w:rsid w:val="68AF2D7F"/>
    <w:rsid w:val="68B43ADD"/>
    <w:rsid w:val="68C11E75"/>
    <w:rsid w:val="68CA0890"/>
    <w:rsid w:val="68DB72BC"/>
    <w:rsid w:val="68EB7AF6"/>
    <w:rsid w:val="68F95994"/>
    <w:rsid w:val="69085BD7"/>
    <w:rsid w:val="690B012A"/>
    <w:rsid w:val="69136635"/>
    <w:rsid w:val="69164798"/>
    <w:rsid w:val="691B43CA"/>
    <w:rsid w:val="691D3625"/>
    <w:rsid w:val="691E364C"/>
    <w:rsid w:val="69286279"/>
    <w:rsid w:val="694000AD"/>
    <w:rsid w:val="694426C3"/>
    <w:rsid w:val="6946188F"/>
    <w:rsid w:val="69484496"/>
    <w:rsid w:val="6949691B"/>
    <w:rsid w:val="694F3806"/>
    <w:rsid w:val="695928D6"/>
    <w:rsid w:val="69592F7C"/>
    <w:rsid w:val="696574CD"/>
    <w:rsid w:val="696B26DA"/>
    <w:rsid w:val="69796AD5"/>
    <w:rsid w:val="6993489C"/>
    <w:rsid w:val="69967687"/>
    <w:rsid w:val="699C00B6"/>
    <w:rsid w:val="699D4BD0"/>
    <w:rsid w:val="69A17033"/>
    <w:rsid w:val="69A43B52"/>
    <w:rsid w:val="69AB62FF"/>
    <w:rsid w:val="69B8584F"/>
    <w:rsid w:val="69B95BBF"/>
    <w:rsid w:val="69BB533F"/>
    <w:rsid w:val="69C81D63"/>
    <w:rsid w:val="69D055EE"/>
    <w:rsid w:val="69D87C9F"/>
    <w:rsid w:val="69DB026F"/>
    <w:rsid w:val="69E40050"/>
    <w:rsid w:val="69E726FA"/>
    <w:rsid w:val="69ED668A"/>
    <w:rsid w:val="69EE301F"/>
    <w:rsid w:val="69F1491A"/>
    <w:rsid w:val="69F7661D"/>
    <w:rsid w:val="69F94B25"/>
    <w:rsid w:val="6A03740A"/>
    <w:rsid w:val="6A0A0DCD"/>
    <w:rsid w:val="6A0B1E23"/>
    <w:rsid w:val="6A137128"/>
    <w:rsid w:val="6A166418"/>
    <w:rsid w:val="6A1B07B7"/>
    <w:rsid w:val="6A1D1B56"/>
    <w:rsid w:val="6A1D5A70"/>
    <w:rsid w:val="6A1F7402"/>
    <w:rsid w:val="6A23118D"/>
    <w:rsid w:val="6A231F56"/>
    <w:rsid w:val="6A277DF7"/>
    <w:rsid w:val="6A34705D"/>
    <w:rsid w:val="6A351797"/>
    <w:rsid w:val="6A3749C6"/>
    <w:rsid w:val="6A3F4668"/>
    <w:rsid w:val="6A49294B"/>
    <w:rsid w:val="6A535578"/>
    <w:rsid w:val="6A575068"/>
    <w:rsid w:val="6A590DE0"/>
    <w:rsid w:val="6A5A4B58"/>
    <w:rsid w:val="6A5F3F1C"/>
    <w:rsid w:val="6A637148"/>
    <w:rsid w:val="6A683EEF"/>
    <w:rsid w:val="6A6B28C1"/>
    <w:rsid w:val="6A6C5D7E"/>
    <w:rsid w:val="6A6D4E8D"/>
    <w:rsid w:val="6A6E23B2"/>
    <w:rsid w:val="6A7008BE"/>
    <w:rsid w:val="6A706FED"/>
    <w:rsid w:val="6A723459"/>
    <w:rsid w:val="6A7A6FA8"/>
    <w:rsid w:val="6A7F636D"/>
    <w:rsid w:val="6A956E8D"/>
    <w:rsid w:val="6AA762FA"/>
    <w:rsid w:val="6AB42C5F"/>
    <w:rsid w:val="6AB519FC"/>
    <w:rsid w:val="6ABA028E"/>
    <w:rsid w:val="6ABB2021"/>
    <w:rsid w:val="6ACB15B2"/>
    <w:rsid w:val="6ACB22C2"/>
    <w:rsid w:val="6AD20B92"/>
    <w:rsid w:val="6AD22940"/>
    <w:rsid w:val="6AD82AD7"/>
    <w:rsid w:val="6ADA17F5"/>
    <w:rsid w:val="6ADA5212"/>
    <w:rsid w:val="6ADE6653"/>
    <w:rsid w:val="6AE230EA"/>
    <w:rsid w:val="6AED37F2"/>
    <w:rsid w:val="6AEE5D1D"/>
    <w:rsid w:val="6AF428B7"/>
    <w:rsid w:val="6AFD6BD2"/>
    <w:rsid w:val="6B007E4F"/>
    <w:rsid w:val="6B1B388E"/>
    <w:rsid w:val="6B225676"/>
    <w:rsid w:val="6B282560"/>
    <w:rsid w:val="6B2C0E94"/>
    <w:rsid w:val="6B2D7B77"/>
    <w:rsid w:val="6B317667"/>
    <w:rsid w:val="6B364C7D"/>
    <w:rsid w:val="6B38114E"/>
    <w:rsid w:val="6B3B5FB6"/>
    <w:rsid w:val="6B3D6D0B"/>
    <w:rsid w:val="6B4313C2"/>
    <w:rsid w:val="6B4F5D3F"/>
    <w:rsid w:val="6B6F0653"/>
    <w:rsid w:val="6B702D35"/>
    <w:rsid w:val="6B7439F8"/>
    <w:rsid w:val="6B795CE9"/>
    <w:rsid w:val="6B7B4175"/>
    <w:rsid w:val="6B814A32"/>
    <w:rsid w:val="6B870D5C"/>
    <w:rsid w:val="6B895757"/>
    <w:rsid w:val="6B967ACD"/>
    <w:rsid w:val="6B9B16D8"/>
    <w:rsid w:val="6B9F1316"/>
    <w:rsid w:val="6BA22313"/>
    <w:rsid w:val="6BAE0CB8"/>
    <w:rsid w:val="6BBB33D4"/>
    <w:rsid w:val="6BBB5A8A"/>
    <w:rsid w:val="6BC56001"/>
    <w:rsid w:val="6BC7335C"/>
    <w:rsid w:val="6BC93DF7"/>
    <w:rsid w:val="6BCE47B8"/>
    <w:rsid w:val="6BD46244"/>
    <w:rsid w:val="6BDE73B9"/>
    <w:rsid w:val="6BE413C0"/>
    <w:rsid w:val="6BE50692"/>
    <w:rsid w:val="6BEB4FC9"/>
    <w:rsid w:val="6BFB309B"/>
    <w:rsid w:val="6C0315E5"/>
    <w:rsid w:val="6C03602C"/>
    <w:rsid w:val="6C0A7EB8"/>
    <w:rsid w:val="6C0D6AB7"/>
    <w:rsid w:val="6C0D6C7E"/>
    <w:rsid w:val="6C0E79A8"/>
    <w:rsid w:val="6C101972"/>
    <w:rsid w:val="6C1256EA"/>
    <w:rsid w:val="6C16336C"/>
    <w:rsid w:val="6C1D5E3D"/>
    <w:rsid w:val="6C1F3963"/>
    <w:rsid w:val="6C226E92"/>
    <w:rsid w:val="6C300DB3"/>
    <w:rsid w:val="6C303DC2"/>
    <w:rsid w:val="6C35047E"/>
    <w:rsid w:val="6C3954B8"/>
    <w:rsid w:val="6C450EF0"/>
    <w:rsid w:val="6C474C68"/>
    <w:rsid w:val="6C4F6CDC"/>
    <w:rsid w:val="6C546992"/>
    <w:rsid w:val="6C5C6499"/>
    <w:rsid w:val="6C5D2C06"/>
    <w:rsid w:val="6C5F1FB2"/>
    <w:rsid w:val="6C604859"/>
    <w:rsid w:val="6C613F7C"/>
    <w:rsid w:val="6C6A134C"/>
    <w:rsid w:val="6C71045C"/>
    <w:rsid w:val="6C723744"/>
    <w:rsid w:val="6C8078D0"/>
    <w:rsid w:val="6C866D48"/>
    <w:rsid w:val="6C877009"/>
    <w:rsid w:val="6C897B67"/>
    <w:rsid w:val="6C920694"/>
    <w:rsid w:val="6C9446F5"/>
    <w:rsid w:val="6C9A56E0"/>
    <w:rsid w:val="6CC067A8"/>
    <w:rsid w:val="6CC14A1B"/>
    <w:rsid w:val="6CCD6507"/>
    <w:rsid w:val="6CD53AE1"/>
    <w:rsid w:val="6CD80F47"/>
    <w:rsid w:val="6CD9515A"/>
    <w:rsid w:val="6CDA33DB"/>
    <w:rsid w:val="6CDB1F80"/>
    <w:rsid w:val="6CDE1086"/>
    <w:rsid w:val="6CE21570"/>
    <w:rsid w:val="6CE223A9"/>
    <w:rsid w:val="6CE626D3"/>
    <w:rsid w:val="6CE811CB"/>
    <w:rsid w:val="6CEA055B"/>
    <w:rsid w:val="6CEB3CD6"/>
    <w:rsid w:val="6CF03552"/>
    <w:rsid w:val="6CF41A8E"/>
    <w:rsid w:val="6CFE7A1D"/>
    <w:rsid w:val="6CFF25EF"/>
    <w:rsid w:val="6D056FFD"/>
    <w:rsid w:val="6D126C64"/>
    <w:rsid w:val="6D137B3D"/>
    <w:rsid w:val="6D142D9C"/>
    <w:rsid w:val="6D1839C3"/>
    <w:rsid w:val="6D1E00BF"/>
    <w:rsid w:val="6D21370B"/>
    <w:rsid w:val="6D265DE3"/>
    <w:rsid w:val="6D301BA0"/>
    <w:rsid w:val="6D317DF2"/>
    <w:rsid w:val="6D390A55"/>
    <w:rsid w:val="6D3D37FF"/>
    <w:rsid w:val="6D3E026F"/>
    <w:rsid w:val="6D413DDC"/>
    <w:rsid w:val="6D5835D1"/>
    <w:rsid w:val="6D6D06FE"/>
    <w:rsid w:val="6D6D6950"/>
    <w:rsid w:val="6D7D1E48"/>
    <w:rsid w:val="6D8A5754"/>
    <w:rsid w:val="6D8C5494"/>
    <w:rsid w:val="6D8D463F"/>
    <w:rsid w:val="6D9846A0"/>
    <w:rsid w:val="6D9C00C1"/>
    <w:rsid w:val="6DA07A76"/>
    <w:rsid w:val="6DA305C4"/>
    <w:rsid w:val="6DA46816"/>
    <w:rsid w:val="6DA6430B"/>
    <w:rsid w:val="6DB91336"/>
    <w:rsid w:val="6DC27953"/>
    <w:rsid w:val="6DCD18EA"/>
    <w:rsid w:val="6DCE3893"/>
    <w:rsid w:val="6DD44CBB"/>
    <w:rsid w:val="6DD84FE3"/>
    <w:rsid w:val="6DD95D94"/>
    <w:rsid w:val="6DE035C6"/>
    <w:rsid w:val="6DE44E65"/>
    <w:rsid w:val="6DE85FD7"/>
    <w:rsid w:val="6DEC1F6B"/>
    <w:rsid w:val="6DF7519C"/>
    <w:rsid w:val="6E0752BE"/>
    <w:rsid w:val="6E0F365A"/>
    <w:rsid w:val="6E11552E"/>
    <w:rsid w:val="6E2D408E"/>
    <w:rsid w:val="6E2E0B85"/>
    <w:rsid w:val="6E2E4332"/>
    <w:rsid w:val="6E3B25AB"/>
    <w:rsid w:val="6E4B8D6E"/>
    <w:rsid w:val="6E570E52"/>
    <w:rsid w:val="6E575530"/>
    <w:rsid w:val="6E712470"/>
    <w:rsid w:val="6E726C85"/>
    <w:rsid w:val="6E7B6E4B"/>
    <w:rsid w:val="6E7C5E0C"/>
    <w:rsid w:val="6E7D5FC7"/>
    <w:rsid w:val="6E805B45"/>
    <w:rsid w:val="6EA463A2"/>
    <w:rsid w:val="6EA63EC8"/>
    <w:rsid w:val="6EAA51AF"/>
    <w:rsid w:val="6EBC193D"/>
    <w:rsid w:val="6EC30F1E"/>
    <w:rsid w:val="6EC56820"/>
    <w:rsid w:val="6EC922AC"/>
    <w:rsid w:val="6ECE341F"/>
    <w:rsid w:val="6ECE7EA5"/>
    <w:rsid w:val="6ED46B20"/>
    <w:rsid w:val="6ED749C9"/>
    <w:rsid w:val="6EDC1FE0"/>
    <w:rsid w:val="6EDC55A1"/>
    <w:rsid w:val="6EDC63D4"/>
    <w:rsid w:val="6EE015AC"/>
    <w:rsid w:val="6EED4123"/>
    <w:rsid w:val="6EF03D6F"/>
    <w:rsid w:val="6EFC1A43"/>
    <w:rsid w:val="6F0357BE"/>
    <w:rsid w:val="6F062BB9"/>
    <w:rsid w:val="6F0F3985"/>
    <w:rsid w:val="6F162691"/>
    <w:rsid w:val="6F1A418F"/>
    <w:rsid w:val="6F2474E3"/>
    <w:rsid w:val="6F2906D9"/>
    <w:rsid w:val="6F2E3EBD"/>
    <w:rsid w:val="6F31041D"/>
    <w:rsid w:val="6F3859F4"/>
    <w:rsid w:val="6F3D01B5"/>
    <w:rsid w:val="6F3D26B2"/>
    <w:rsid w:val="6F451933"/>
    <w:rsid w:val="6F4F27B2"/>
    <w:rsid w:val="6F566693"/>
    <w:rsid w:val="6F624061"/>
    <w:rsid w:val="6F6901AE"/>
    <w:rsid w:val="6F6D405C"/>
    <w:rsid w:val="6F857F81"/>
    <w:rsid w:val="6F865AA7"/>
    <w:rsid w:val="6F9058B1"/>
    <w:rsid w:val="6F944668"/>
    <w:rsid w:val="6F9957DB"/>
    <w:rsid w:val="6FA10B33"/>
    <w:rsid w:val="6FA128E1"/>
    <w:rsid w:val="6FA348AB"/>
    <w:rsid w:val="6FAD1EDF"/>
    <w:rsid w:val="6FB2499C"/>
    <w:rsid w:val="6FB342E4"/>
    <w:rsid w:val="6FBE4F58"/>
    <w:rsid w:val="6FC10898"/>
    <w:rsid w:val="6FC36CFC"/>
    <w:rsid w:val="6FC62348"/>
    <w:rsid w:val="6FCC795E"/>
    <w:rsid w:val="6FD844E1"/>
    <w:rsid w:val="6FD902CD"/>
    <w:rsid w:val="6FDB5DF3"/>
    <w:rsid w:val="6FDD7DBD"/>
    <w:rsid w:val="6FEC0FB8"/>
    <w:rsid w:val="6FEFDE9D"/>
    <w:rsid w:val="6FF14439"/>
    <w:rsid w:val="6FFA4043"/>
    <w:rsid w:val="6FFF1009"/>
    <w:rsid w:val="700630E4"/>
    <w:rsid w:val="70090884"/>
    <w:rsid w:val="702423AF"/>
    <w:rsid w:val="702D46D3"/>
    <w:rsid w:val="703251DB"/>
    <w:rsid w:val="70332384"/>
    <w:rsid w:val="703E5C98"/>
    <w:rsid w:val="704810E1"/>
    <w:rsid w:val="704D11CD"/>
    <w:rsid w:val="70691651"/>
    <w:rsid w:val="70792DC8"/>
    <w:rsid w:val="707971DD"/>
    <w:rsid w:val="70877D29"/>
    <w:rsid w:val="708C3591"/>
    <w:rsid w:val="708F2CC4"/>
    <w:rsid w:val="709B5583"/>
    <w:rsid w:val="70A044F5"/>
    <w:rsid w:val="70B54896"/>
    <w:rsid w:val="70C92BBE"/>
    <w:rsid w:val="70CC1BE0"/>
    <w:rsid w:val="70CD52E3"/>
    <w:rsid w:val="70D34EAA"/>
    <w:rsid w:val="70D43491"/>
    <w:rsid w:val="70D645D2"/>
    <w:rsid w:val="70D73423"/>
    <w:rsid w:val="70DD3DED"/>
    <w:rsid w:val="70DF1913"/>
    <w:rsid w:val="70E231B1"/>
    <w:rsid w:val="70E37655"/>
    <w:rsid w:val="70E635A3"/>
    <w:rsid w:val="70E77A7B"/>
    <w:rsid w:val="70E94540"/>
    <w:rsid w:val="70EE1B56"/>
    <w:rsid w:val="70F57389"/>
    <w:rsid w:val="70F76C5D"/>
    <w:rsid w:val="70FA04FB"/>
    <w:rsid w:val="70FF3D63"/>
    <w:rsid w:val="71003969"/>
    <w:rsid w:val="711654AE"/>
    <w:rsid w:val="71174061"/>
    <w:rsid w:val="711A75FB"/>
    <w:rsid w:val="711C66C3"/>
    <w:rsid w:val="712237AD"/>
    <w:rsid w:val="71233EF6"/>
    <w:rsid w:val="71236A03"/>
    <w:rsid w:val="71243E9A"/>
    <w:rsid w:val="71287B54"/>
    <w:rsid w:val="713414AB"/>
    <w:rsid w:val="713956CD"/>
    <w:rsid w:val="71397546"/>
    <w:rsid w:val="713C2036"/>
    <w:rsid w:val="713F23B2"/>
    <w:rsid w:val="71467BE4"/>
    <w:rsid w:val="714813A7"/>
    <w:rsid w:val="71526204"/>
    <w:rsid w:val="7158263F"/>
    <w:rsid w:val="715E4F2E"/>
    <w:rsid w:val="716229A9"/>
    <w:rsid w:val="71634B83"/>
    <w:rsid w:val="71676671"/>
    <w:rsid w:val="716B616B"/>
    <w:rsid w:val="717046B9"/>
    <w:rsid w:val="717209D9"/>
    <w:rsid w:val="71782A5A"/>
    <w:rsid w:val="71793B16"/>
    <w:rsid w:val="718129CA"/>
    <w:rsid w:val="71836742"/>
    <w:rsid w:val="718747D9"/>
    <w:rsid w:val="718D136F"/>
    <w:rsid w:val="71925AA7"/>
    <w:rsid w:val="71954A08"/>
    <w:rsid w:val="71954C28"/>
    <w:rsid w:val="719941B8"/>
    <w:rsid w:val="719E357C"/>
    <w:rsid w:val="71BC1C54"/>
    <w:rsid w:val="71BD1168"/>
    <w:rsid w:val="71C82792"/>
    <w:rsid w:val="71CA4371"/>
    <w:rsid w:val="71CB35CB"/>
    <w:rsid w:val="71DE7E1D"/>
    <w:rsid w:val="71E16A51"/>
    <w:rsid w:val="71E350A6"/>
    <w:rsid w:val="71E371E1"/>
    <w:rsid w:val="71E73362"/>
    <w:rsid w:val="71EA7EFE"/>
    <w:rsid w:val="71EE363F"/>
    <w:rsid w:val="71EF5B86"/>
    <w:rsid w:val="71FE04BF"/>
    <w:rsid w:val="72020FBC"/>
    <w:rsid w:val="7202540A"/>
    <w:rsid w:val="72127AC6"/>
    <w:rsid w:val="72164FDA"/>
    <w:rsid w:val="721B4BCD"/>
    <w:rsid w:val="721F290F"/>
    <w:rsid w:val="72217DD5"/>
    <w:rsid w:val="72253C9E"/>
    <w:rsid w:val="72255A4C"/>
    <w:rsid w:val="72311FDA"/>
    <w:rsid w:val="72361A07"/>
    <w:rsid w:val="723F2B35"/>
    <w:rsid w:val="72440855"/>
    <w:rsid w:val="72486DDE"/>
    <w:rsid w:val="7249173A"/>
    <w:rsid w:val="724A3F59"/>
    <w:rsid w:val="72541E8D"/>
    <w:rsid w:val="72554E99"/>
    <w:rsid w:val="72695938"/>
    <w:rsid w:val="726B5B54"/>
    <w:rsid w:val="72751354"/>
    <w:rsid w:val="727E0840"/>
    <w:rsid w:val="72882692"/>
    <w:rsid w:val="728E7E2E"/>
    <w:rsid w:val="729C0E42"/>
    <w:rsid w:val="729F574E"/>
    <w:rsid w:val="72A122AF"/>
    <w:rsid w:val="72B31C71"/>
    <w:rsid w:val="72C046CD"/>
    <w:rsid w:val="72CB65F3"/>
    <w:rsid w:val="72D37256"/>
    <w:rsid w:val="72DA2501"/>
    <w:rsid w:val="72DB610A"/>
    <w:rsid w:val="72E23165"/>
    <w:rsid w:val="72F86CBC"/>
    <w:rsid w:val="72FE055B"/>
    <w:rsid w:val="730203E0"/>
    <w:rsid w:val="73110F5C"/>
    <w:rsid w:val="7312605E"/>
    <w:rsid w:val="73177297"/>
    <w:rsid w:val="73185FA3"/>
    <w:rsid w:val="73190E5D"/>
    <w:rsid w:val="733028FA"/>
    <w:rsid w:val="733676C5"/>
    <w:rsid w:val="733817AF"/>
    <w:rsid w:val="7338355D"/>
    <w:rsid w:val="733A1083"/>
    <w:rsid w:val="734A16A2"/>
    <w:rsid w:val="734A3EE4"/>
    <w:rsid w:val="734F1902"/>
    <w:rsid w:val="73506AF8"/>
    <w:rsid w:val="73574C00"/>
    <w:rsid w:val="735B74D2"/>
    <w:rsid w:val="73646445"/>
    <w:rsid w:val="73730DA8"/>
    <w:rsid w:val="73734595"/>
    <w:rsid w:val="73793BD1"/>
    <w:rsid w:val="738B1F3C"/>
    <w:rsid w:val="7399215B"/>
    <w:rsid w:val="7399224D"/>
    <w:rsid w:val="739A13E8"/>
    <w:rsid w:val="739C37AB"/>
    <w:rsid w:val="739E1612"/>
    <w:rsid w:val="73A806E2"/>
    <w:rsid w:val="73B04BFF"/>
    <w:rsid w:val="73B61051"/>
    <w:rsid w:val="73B844AE"/>
    <w:rsid w:val="73BB1ADE"/>
    <w:rsid w:val="73C60B68"/>
    <w:rsid w:val="73CA1F32"/>
    <w:rsid w:val="73D866FE"/>
    <w:rsid w:val="73D932BA"/>
    <w:rsid w:val="73DA1E69"/>
    <w:rsid w:val="73DC65DE"/>
    <w:rsid w:val="73DE57ED"/>
    <w:rsid w:val="73E6120B"/>
    <w:rsid w:val="740578E3"/>
    <w:rsid w:val="74063ACB"/>
    <w:rsid w:val="740D1C1E"/>
    <w:rsid w:val="74110721"/>
    <w:rsid w:val="741903BC"/>
    <w:rsid w:val="7421405B"/>
    <w:rsid w:val="74281823"/>
    <w:rsid w:val="7428578C"/>
    <w:rsid w:val="742F4960"/>
    <w:rsid w:val="74337536"/>
    <w:rsid w:val="744228E5"/>
    <w:rsid w:val="744877CF"/>
    <w:rsid w:val="74650381"/>
    <w:rsid w:val="7465798E"/>
    <w:rsid w:val="74665E6A"/>
    <w:rsid w:val="74692FC2"/>
    <w:rsid w:val="746A0C2F"/>
    <w:rsid w:val="74730111"/>
    <w:rsid w:val="74904783"/>
    <w:rsid w:val="749D44E2"/>
    <w:rsid w:val="74A94712"/>
    <w:rsid w:val="74AC4202"/>
    <w:rsid w:val="74B231B6"/>
    <w:rsid w:val="74B82D5E"/>
    <w:rsid w:val="74B840A5"/>
    <w:rsid w:val="74BE62FD"/>
    <w:rsid w:val="74C83132"/>
    <w:rsid w:val="74C91E89"/>
    <w:rsid w:val="74C94DB4"/>
    <w:rsid w:val="74D6302D"/>
    <w:rsid w:val="74D92BF5"/>
    <w:rsid w:val="74DB37CA"/>
    <w:rsid w:val="74DD0860"/>
    <w:rsid w:val="74EB56D4"/>
    <w:rsid w:val="74EE3366"/>
    <w:rsid w:val="74F2125E"/>
    <w:rsid w:val="74FC2A4B"/>
    <w:rsid w:val="750F1273"/>
    <w:rsid w:val="75100944"/>
    <w:rsid w:val="751F49D4"/>
    <w:rsid w:val="75202A45"/>
    <w:rsid w:val="752A4551"/>
    <w:rsid w:val="753308F9"/>
    <w:rsid w:val="753366D1"/>
    <w:rsid w:val="75377F70"/>
    <w:rsid w:val="75557CA7"/>
    <w:rsid w:val="75634133"/>
    <w:rsid w:val="757E2BAF"/>
    <w:rsid w:val="75840CDB"/>
    <w:rsid w:val="7587042E"/>
    <w:rsid w:val="75882439"/>
    <w:rsid w:val="758A2985"/>
    <w:rsid w:val="758A675F"/>
    <w:rsid w:val="759376F5"/>
    <w:rsid w:val="75995B4F"/>
    <w:rsid w:val="759F295F"/>
    <w:rsid w:val="75A10B1A"/>
    <w:rsid w:val="75A25151"/>
    <w:rsid w:val="75AE293F"/>
    <w:rsid w:val="75B275F6"/>
    <w:rsid w:val="75B81FE3"/>
    <w:rsid w:val="75C37A55"/>
    <w:rsid w:val="75E30BD1"/>
    <w:rsid w:val="75F35F0A"/>
    <w:rsid w:val="75F616A2"/>
    <w:rsid w:val="75F776FF"/>
    <w:rsid w:val="75FB60D4"/>
    <w:rsid w:val="75FBE8B1"/>
    <w:rsid w:val="76045978"/>
    <w:rsid w:val="76085468"/>
    <w:rsid w:val="760D6F22"/>
    <w:rsid w:val="760F39BF"/>
    <w:rsid w:val="760F67F7"/>
    <w:rsid w:val="7615076A"/>
    <w:rsid w:val="761C7166"/>
    <w:rsid w:val="762D4ECF"/>
    <w:rsid w:val="764220F8"/>
    <w:rsid w:val="764D37C3"/>
    <w:rsid w:val="764E3C41"/>
    <w:rsid w:val="765609A4"/>
    <w:rsid w:val="765D3A06"/>
    <w:rsid w:val="765E631F"/>
    <w:rsid w:val="765E6BE4"/>
    <w:rsid w:val="766A3403"/>
    <w:rsid w:val="766C3C49"/>
    <w:rsid w:val="7671497F"/>
    <w:rsid w:val="76740D50"/>
    <w:rsid w:val="76764AC8"/>
    <w:rsid w:val="76782D11"/>
    <w:rsid w:val="767A2B00"/>
    <w:rsid w:val="7682346D"/>
    <w:rsid w:val="76836B42"/>
    <w:rsid w:val="76856AB9"/>
    <w:rsid w:val="76867A1D"/>
    <w:rsid w:val="768C7E47"/>
    <w:rsid w:val="76931584"/>
    <w:rsid w:val="769B62DC"/>
    <w:rsid w:val="76A130D0"/>
    <w:rsid w:val="76AD3642"/>
    <w:rsid w:val="76C02264"/>
    <w:rsid w:val="76C21ABB"/>
    <w:rsid w:val="76C479BE"/>
    <w:rsid w:val="76C738D8"/>
    <w:rsid w:val="76CA0970"/>
    <w:rsid w:val="76D11CFE"/>
    <w:rsid w:val="76DD0E5B"/>
    <w:rsid w:val="76EB6735"/>
    <w:rsid w:val="76F8372F"/>
    <w:rsid w:val="76FD6F97"/>
    <w:rsid w:val="77000835"/>
    <w:rsid w:val="770672EB"/>
    <w:rsid w:val="77085FCD"/>
    <w:rsid w:val="770C0F88"/>
    <w:rsid w:val="77132317"/>
    <w:rsid w:val="77157517"/>
    <w:rsid w:val="771C242B"/>
    <w:rsid w:val="77204A34"/>
    <w:rsid w:val="7721558B"/>
    <w:rsid w:val="77271704"/>
    <w:rsid w:val="77291B3A"/>
    <w:rsid w:val="772C047E"/>
    <w:rsid w:val="772E7150"/>
    <w:rsid w:val="77356731"/>
    <w:rsid w:val="773D55E5"/>
    <w:rsid w:val="7742454A"/>
    <w:rsid w:val="77541BC5"/>
    <w:rsid w:val="775B71AB"/>
    <w:rsid w:val="775C3CBE"/>
    <w:rsid w:val="775C6D0D"/>
    <w:rsid w:val="775D5E71"/>
    <w:rsid w:val="77644920"/>
    <w:rsid w:val="776848A8"/>
    <w:rsid w:val="776F28D6"/>
    <w:rsid w:val="777242E8"/>
    <w:rsid w:val="77784870"/>
    <w:rsid w:val="77844343"/>
    <w:rsid w:val="77863CC7"/>
    <w:rsid w:val="778B00FF"/>
    <w:rsid w:val="77901BB9"/>
    <w:rsid w:val="779A6594"/>
    <w:rsid w:val="779D7E32"/>
    <w:rsid w:val="77A85155"/>
    <w:rsid w:val="77AE1401"/>
    <w:rsid w:val="77C61D92"/>
    <w:rsid w:val="77CB2E7D"/>
    <w:rsid w:val="77CD4C1A"/>
    <w:rsid w:val="77D0645A"/>
    <w:rsid w:val="77D73344"/>
    <w:rsid w:val="77DE2CB9"/>
    <w:rsid w:val="77F02797"/>
    <w:rsid w:val="77F34277"/>
    <w:rsid w:val="77FA7033"/>
    <w:rsid w:val="78016137"/>
    <w:rsid w:val="78135155"/>
    <w:rsid w:val="78191BAF"/>
    <w:rsid w:val="7819395D"/>
    <w:rsid w:val="78265BF4"/>
    <w:rsid w:val="78267E28"/>
    <w:rsid w:val="78322C70"/>
    <w:rsid w:val="78360B4E"/>
    <w:rsid w:val="78372035"/>
    <w:rsid w:val="783B4D3C"/>
    <w:rsid w:val="783E1615"/>
    <w:rsid w:val="78423402"/>
    <w:rsid w:val="784D2F1F"/>
    <w:rsid w:val="784D4488"/>
    <w:rsid w:val="785E1CB7"/>
    <w:rsid w:val="78602067"/>
    <w:rsid w:val="786172B0"/>
    <w:rsid w:val="786E71A6"/>
    <w:rsid w:val="787647BC"/>
    <w:rsid w:val="787768D5"/>
    <w:rsid w:val="78785895"/>
    <w:rsid w:val="787A2A57"/>
    <w:rsid w:val="787C30B9"/>
    <w:rsid w:val="787E5EB6"/>
    <w:rsid w:val="78803996"/>
    <w:rsid w:val="78947487"/>
    <w:rsid w:val="789552EE"/>
    <w:rsid w:val="78961451"/>
    <w:rsid w:val="78A204B1"/>
    <w:rsid w:val="78A82F32"/>
    <w:rsid w:val="78B611AB"/>
    <w:rsid w:val="78BB2F9A"/>
    <w:rsid w:val="78BD69DE"/>
    <w:rsid w:val="78C33158"/>
    <w:rsid w:val="78C55892"/>
    <w:rsid w:val="78CC6C21"/>
    <w:rsid w:val="78D762EA"/>
    <w:rsid w:val="78D82259"/>
    <w:rsid w:val="78DE109B"/>
    <w:rsid w:val="78E0531C"/>
    <w:rsid w:val="78E2117C"/>
    <w:rsid w:val="78E628A1"/>
    <w:rsid w:val="78EA52F9"/>
    <w:rsid w:val="78EB58CB"/>
    <w:rsid w:val="78EE303B"/>
    <w:rsid w:val="78EE6B97"/>
    <w:rsid w:val="78F50957"/>
    <w:rsid w:val="78F549AD"/>
    <w:rsid w:val="78F86505"/>
    <w:rsid w:val="78F93394"/>
    <w:rsid w:val="78FD6DDA"/>
    <w:rsid w:val="78FF0DA4"/>
    <w:rsid w:val="79080FBC"/>
    <w:rsid w:val="790C2597"/>
    <w:rsid w:val="790E2D96"/>
    <w:rsid w:val="79110AD8"/>
    <w:rsid w:val="79161A91"/>
    <w:rsid w:val="79181E66"/>
    <w:rsid w:val="791D122B"/>
    <w:rsid w:val="791F1447"/>
    <w:rsid w:val="791F31F5"/>
    <w:rsid w:val="79202AC9"/>
    <w:rsid w:val="79205E80"/>
    <w:rsid w:val="79270F41"/>
    <w:rsid w:val="79297BCF"/>
    <w:rsid w:val="793179F2"/>
    <w:rsid w:val="7936676B"/>
    <w:rsid w:val="793A002E"/>
    <w:rsid w:val="793F0721"/>
    <w:rsid w:val="79586707"/>
    <w:rsid w:val="795A422D"/>
    <w:rsid w:val="795D4253"/>
    <w:rsid w:val="796378BF"/>
    <w:rsid w:val="796E1A86"/>
    <w:rsid w:val="796E3EA9"/>
    <w:rsid w:val="797057FE"/>
    <w:rsid w:val="797F5A41"/>
    <w:rsid w:val="798471BA"/>
    <w:rsid w:val="79863274"/>
    <w:rsid w:val="79865022"/>
    <w:rsid w:val="79A30DAB"/>
    <w:rsid w:val="79A34A66"/>
    <w:rsid w:val="79A4194C"/>
    <w:rsid w:val="79AA1B42"/>
    <w:rsid w:val="79AB2CDA"/>
    <w:rsid w:val="79AC25AE"/>
    <w:rsid w:val="79AD59A6"/>
    <w:rsid w:val="79BA4CCB"/>
    <w:rsid w:val="79BF1E80"/>
    <w:rsid w:val="79C1605A"/>
    <w:rsid w:val="79CC2FE8"/>
    <w:rsid w:val="79CD2C51"/>
    <w:rsid w:val="79D20267"/>
    <w:rsid w:val="79D33FDF"/>
    <w:rsid w:val="79D820E6"/>
    <w:rsid w:val="79DC4ABA"/>
    <w:rsid w:val="79DD14F5"/>
    <w:rsid w:val="79DD579D"/>
    <w:rsid w:val="79E20E75"/>
    <w:rsid w:val="79E306C6"/>
    <w:rsid w:val="79E37F5A"/>
    <w:rsid w:val="79F006ED"/>
    <w:rsid w:val="7A0348C4"/>
    <w:rsid w:val="7A075DBA"/>
    <w:rsid w:val="7A181268"/>
    <w:rsid w:val="7A262361"/>
    <w:rsid w:val="7A2A5552"/>
    <w:rsid w:val="7A2D2CB7"/>
    <w:rsid w:val="7A384290"/>
    <w:rsid w:val="7A4168A0"/>
    <w:rsid w:val="7A5145A8"/>
    <w:rsid w:val="7A542B32"/>
    <w:rsid w:val="7A721A4A"/>
    <w:rsid w:val="7A7255A6"/>
    <w:rsid w:val="7A750F1A"/>
    <w:rsid w:val="7A7C01D3"/>
    <w:rsid w:val="7A80028A"/>
    <w:rsid w:val="7A8126EE"/>
    <w:rsid w:val="7A835A05"/>
    <w:rsid w:val="7A854E78"/>
    <w:rsid w:val="7A905B5E"/>
    <w:rsid w:val="7AA02113"/>
    <w:rsid w:val="7AA24727"/>
    <w:rsid w:val="7AB01ADC"/>
    <w:rsid w:val="7AB2714B"/>
    <w:rsid w:val="7AB666E0"/>
    <w:rsid w:val="7AB94F83"/>
    <w:rsid w:val="7ABB265E"/>
    <w:rsid w:val="7AC06CEB"/>
    <w:rsid w:val="7AD16771"/>
    <w:rsid w:val="7AD55AB4"/>
    <w:rsid w:val="7AD87AFF"/>
    <w:rsid w:val="7ADC3D2A"/>
    <w:rsid w:val="7AE44936"/>
    <w:rsid w:val="7AEA3436"/>
    <w:rsid w:val="7AEA5A84"/>
    <w:rsid w:val="7AEB62B5"/>
    <w:rsid w:val="7AFD2B95"/>
    <w:rsid w:val="7AFD6668"/>
    <w:rsid w:val="7B073802"/>
    <w:rsid w:val="7B073F40"/>
    <w:rsid w:val="7B1921F7"/>
    <w:rsid w:val="7B2139E7"/>
    <w:rsid w:val="7B237964"/>
    <w:rsid w:val="7B2F16E9"/>
    <w:rsid w:val="7B2F5245"/>
    <w:rsid w:val="7B340AAD"/>
    <w:rsid w:val="7B3E4A3E"/>
    <w:rsid w:val="7B446D38"/>
    <w:rsid w:val="7B455465"/>
    <w:rsid w:val="7B515408"/>
    <w:rsid w:val="7B534264"/>
    <w:rsid w:val="7B562C09"/>
    <w:rsid w:val="7B590514"/>
    <w:rsid w:val="7B6F5809"/>
    <w:rsid w:val="7B742DA1"/>
    <w:rsid w:val="7B8155C9"/>
    <w:rsid w:val="7B822A5D"/>
    <w:rsid w:val="7B835EF8"/>
    <w:rsid w:val="7B876E2F"/>
    <w:rsid w:val="7B8A438C"/>
    <w:rsid w:val="7B8D0149"/>
    <w:rsid w:val="7B8E01BE"/>
    <w:rsid w:val="7B905F16"/>
    <w:rsid w:val="7B95779E"/>
    <w:rsid w:val="7B9B2808"/>
    <w:rsid w:val="7B9F23CB"/>
    <w:rsid w:val="7BA02278"/>
    <w:rsid w:val="7BA15254"/>
    <w:rsid w:val="7BAE260E"/>
    <w:rsid w:val="7BC260B9"/>
    <w:rsid w:val="7BC5206A"/>
    <w:rsid w:val="7BE44D35"/>
    <w:rsid w:val="7BE820AF"/>
    <w:rsid w:val="7BEB655E"/>
    <w:rsid w:val="7BED1FA7"/>
    <w:rsid w:val="7BEFBAEB"/>
    <w:rsid w:val="7BF27AB2"/>
    <w:rsid w:val="7BF53200"/>
    <w:rsid w:val="7BF74E1F"/>
    <w:rsid w:val="7C092FAF"/>
    <w:rsid w:val="7C165271"/>
    <w:rsid w:val="7C1728A9"/>
    <w:rsid w:val="7C1E59E5"/>
    <w:rsid w:val="7C2428D0"/>
    <w:rsid w:val="7C243A3A"/>
    <w:rsid w:val="7C246D74"/>
    <w:rsid w:val="7C281644"/>
    <w:rsid w:val="7C295788"/>
    <w:rsid w:val="7C2B6FA4"/>
    <w:rsid w:val="7C345A99"/>
    <w:rsid w:val="7C4F3DF1"/>
    <w:rsid w:val="7C570EF7"/>
    <w:rsid w:val="7C585FC1"/>
    <w:rsid w:val="7C594D0E"/>
    <w:rsid w:val="7C5B1D71"/>
    <w:rsid w:val="7C5E4034"/>
    <w:rsid w:val="7C7C3C7B"/>
    <w:rsid w:val="7C80044E"/>
    <w:rsid w:val="7C923CDE"/>
    <w:rsid w:val="7C947A56"/>
    <w:rsid w:val="7CA062CE"/>
    <w:rsid w:val="7CA444E8"/>
    <w:rsid w:val="7CA852AF"/>
    <w:rsid w:val="7CAD6D69"/>
    <w:rsid w:val="7CB63D40"/>
    <w:rsid w:val="7CB820F7"/>
    <w:rsid w:val="7CBE0F77"/>
    <w:rsid w:val="7CCB7772"/>
    <w:rsid w:val="7CCD2F68"/>
    <w:rsid w:val="7CCF0A8E"/>
    <w:rsid w:val="7CD410F5"/>
    <w:rsid w:val="7CEF1130"/>
    <w:rsid w:val="7D034BDB"/>
    <w:rsid w:val="7D050D78"/>
    <w:rsid w:val="7D0631E0"/>
    <w:rsid w:val="7D07315C"/>
    <w:rsid w:val="7D094564"/>
    <w:rsid w:val="7D1259BA"/>
    <w:rsid w:val="7D2012E9"/>
    <w:rsid w:val="7D230DDA"/>
    <w:rsid w:val="7D254B52"/>
    <w:rsid w:val="7D276B1C"/>
    <w:rsid w:val="7D2B2F98"/>
    <w:rsid w:val="7D332992"/>
    <w:rsid w:val="7D376633"/>
    <w:rsid w:val="7D3B378C"/>
    <w:rsid w:val="7D4476CE"/>
    <w:rsid w:val="7D471A27"/>
    <w:rsid w:val="7D581323"/>
    <w:rsid w:val="7D5C4668"/>
    <w:rsid w:val="7D5D078F"/>
    <w:rsid w:val="7D666DAE"/>
    <w:rsid w:val="7D717D97"/>
    <w:rsid w:val="7D7764A1"/>
    <w:rsid w:val="7D7C30CE"/>
    <w:rsid w:val="7D8950E1"/>
    <w:rsid w:val="7D8E0949"/>
    <w:rsid w:val="7D8E6B9B"/>
    <w:rsid w:val="7D935F5F"/>
    <w:rsid w:val="7D983576"/>
    <w:rsid w:val="7DA056F0"/>
    <w:rsid w:val="7DAC7A6B"/>
    <w:rsid w:val="7DB23DCB"/>
    <w:rsid w:val="7DBA173E"/>
    <w:rsid w:val="7DBB1B8C"/>
    <w:rsid w:val="7DBB6F39"/>
    <w:rsid w:val="7DBE267B"/>
    <w:rsid w:val="7DBF4FA6"/>
    <w:rsid w:val="7DCF4ABD"/>
    <w:rsid w:val="7DD50326"/>
    <w:rsid w:val="7DD5166A"/>
    <w:rsid w:val="7DD704B1"/>
    <w:rsid w:val="7DDA5473"/>
    <w:rsid w:val="7DDD71DA"/>
    <w:rsid w:val="7DE02EBA"/>
    <w:rsid w:val="7DE71E07"/>
    <w:rsid w:val="7DEB5D9B"/>
    <w:rsid w:val="7DEE7639"/>
    <w:rsid w:val="7DEED433"/>
    <w:rsid w:val="7DF232F2"/>
    <w:rsid w:val="7DFB6711"/>
    <w:rsid w:val="7E0F6AB2"/>
    <w:rsid w:val="7E123328"/>
    <w:rsid w:val="7E156974"/>
    <w:rsid w:val="7E16522F"/>
    <w:rsid w:val="7E1A042F"/>
    <w:rsid w:val="7E1A3F8B"/>
    <w:rsid w:val="7E1C5F55"/>
    <w:rsid w:val="7E22523F"/>
    <w:rsid w:val="7E2468D4"/>
    <w:rsid w:val="7E290672"/>
    <w:rsid w:val="7E292823"/>
    <w:rsid w:val="7E2C06B6"/>
    <w:rsid w:val="7E326D66"/>
    <w:rsid w:val="7E343EF0"/>
    <w:rsid w:val="7E3810BF"/>
    <w:rsid w:val="7E386B07"/>
    <w:rsid w:val="7E3D24DF"/>
    <w:rsid w:val="7E3F7E95"/>
    <w:rsid w:val="7E486D4A"/>
    <w:rsid w:val="7E4E06CB"/>
    <w:rsid w:val="7E5C3945"/>
    <w:rsid w:val="7E672DE1"/>
    <w:rsid w:val="7E7062A0"/>
    <w:rsid w:val="7E722A66"/>
    <w:rsid w:val="7E7701D8"/>
    <w:rsid w:val="7E78432D"/>
    <w:rsid w:val="7E8147E1"/>
    <w:rsid w:val="7E897D0F"/>
    <w:rsid w:val="7E8B205D"/>
    <w:rsid w:val="7E9425E7"/>
    <w:rsid w:val="7E952C57"/>
    <w:rsid w:val="7E980502"/>
    <w:rsid w:val="7EA26E97"/>
    <w:rsid w:val="7EAA1E73"/>
    <w:rsid w:val="7EAD4DFF"/>
    <w:rsid w:val="7EAF6DC9"/>
    <w:rsid w:val="7EB02B41"/>
    <w:rsid w:val="7EB22240"/>
    <w:rsid w:val="7EB42631"/>
    <w:rsid w:val="7EB73842"/>
    <w:rsid w:val="7EBC6B26"/>
    <w:rsid w:val="7EBD4CF3"/>
    <w:rsid w:val="7EC17763"/>
    <w:rsid w:val="7EC4446B"/>
    <w:rsid w:val="7EC860DC"/>
    <w:rsid w:val="7EC95A36"/>
    <w:rsid w:val="7ECE2634"/>
    <w:rsid w:val="7ED20D09"/>
    <w:rsid w:val="7ED93E46"/>
    <w:rsid w:val="7EDC3936"/>
    <w:rsid w:val="7EE026C5"/>
    <w:rsid w:val="7EE06F82"/>
    <w:rsid w:val="7EE747B5"/>
    <w:rsid w:val="7EEB1833"/>
    <w:rsid w:val="7EEF5417"/>
    <w:rsid w:val="7EF173E1"/>
    <w:rsid w:val="7EF7251E"/>
    <w:rsid w:val="7EFC18E2"/>
    <w:rsid w:val="7EFD00E5"/>
    <w:rsid w:val="7F003179"/>
    <w:rsid w:val="7F092185"/>
    <w:rsid w:val="7F095F17"/>
    <w:rsid w:val="7F0C2DB2"/>
    <w:rsid w:val="7F141323"/>
    <w:rsid w:val="7F17671C"/>
    <w:rsid w:val="7F1B558F"/>
    <w:rsid w:val="7F1E7AAB"/>
    <w:rsid w:val="7F1F7C60"/>
    <w:rsid w:val="7F216FC3"/>
    <w:rsid w:val="7F261332"/>
    <w:rsid w:val="7F346C2E"/>
    <w:rsid w:val="7F382B1B"/>
    <w:rsid w:val="7F453289"/>
    <w:rsid w:val="7F495FD7"/>
    <w:rsid w:val="7F4E2B3D"/>
    <w:rsid w:val="7F5815A4"/>
    <w:rsid w:val="7F590AE3"/>
    <w:rsid w:val="7F5A6CAE"/>
    <w:rsid w:val="7F5D1102"/>
    <w:rsid w:val="7F65392B"/>
    <w:rsid w:val="7F6F47AA"/>
    <w:rsid w:val="7F713C31"/>
    <w:rsid w:val="7F833DB1"/>
    <w:rsid w:val="7F84339D"/>
    <w:rsid w:val="7F84363B"/>
    <w:rsid w:val="7F8C0EB8"/>
    <w:rsid w:val="7F9107A2"/>
    <w:rsid w:val="7F954211"/>
    <w:rsid w:val="7F984E8D"/>
    <w:rsid w:val="7F9C5B24"/>
    <w:rsid w:val="7F9D5676"/>
    <w:rsid w:val="7F9E0BEB"/>
    <w:rsid w:val="7FA2248A"/>
    <w:rsid w:val="7FA77AA0"/>
    <w:rsid w:val="7FA97CBC"/>
    <w:rsid w:val="7FAA57E2"/>
    <w:rsid w:val="7FAF039D"/>
    <w:rsid w:val="7FAF5387"/>
    <w:rsid w:val="7FBA0631"/>
    <w:rsid w:val="7FBA72FD"/>
    <w:rsid w:val="7FBB42FE"/>
    <w:rsid w:val="7FBD3767"/>
    <w:rsid w:val="7FC44AF6"/>
    <w:rsid w:val="7FC64498"/>
    <w:rsid w:val="7FCA6DDC"/>
    <w:rsid w:val="7FDD34C2"/>
    <w:rsid w:val="7FE437DC"/>
    <w:rsid w:val="7FE649EC"/>
    <w:rsid w:val="7FEA7AFE"/>
    <w:rsid w:val="7FEB2083"/>
    <w:rsid w:val="7FF4420D"/>
    <w:rsid w:val="7FF657F3"/>
    <w:rsid w:val="7FFC01C3"/>
    <w:rsid w:val="B7BBECD1"/>
    <w:rsid w:val="BA7B23C6"/>
    <w:rsid w:val="BB7F0029"/>
    <w:rsid w:val="BEB3CFEA"/>
    <w:rsid w:val="BEDA50BB"/>
    <w:rsid w:val="C7DBFD45"/>
    <w:rsid w:val="CF5FB603"/>
    <w:rsid w:val="D7D24A9F"/>
    <w:rsid w:val="DDED05CA"/>
    <w:rsid w:val="DFFE2AD9"/>
    <w:rsid w:val="E99AC24C"/>
    <w:rsid w:val="EBFB6C9D"/>
    <w:rsid w:val="EEB9FD26"/>
    <w:rsid w:val="EFDDFD6D"/>
    <w:rsid w:val="F4FDAB18"/>
    <w:rsid w:val="F5FE0CBA"/>
    <w:rsid w:val="F77F7606"/>
    <w:rsid w:val="FA2D1964"/>
    <w:rsid w:val="FB3F16F6"/>
    <w:rsid w:val="FBDEF08E"/>
    <w:rsid w:val="FDEF41B5"/>
    <w:rsid w:val="FF4E8FEB"/>
    <w:rsid w:val="FF5BCC64"/>
    <w:rsid w:val="FF9D7D99"/>
    <w:rsid w:val="FFB5E278"/>
    <w:rsid w:val="FFB78913"/>
    <w:rsid w:val="FFBD791D"/>
    <w:rsid w:val="FFD10699"/>
    <w:rsid w:val="FFEFC730"/>
    <w:rsid w:val="FFFC8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tabs>
        <w:tab w:val="left" w:pos="840"/>
      </w:tabs>
      <w:adjustRightInd w:val="0"/>
      <w:snapToGrid w:val="0"/>
      <w:spacing w:line="360" w:lineRule="auto"/>
      <w:outlineLvl w:val="0"/>
    </w:pPr>
    <w:rPr>
      <w:rFonts w:ascii="Calibri" w:hAnsi="Calibri"/>
      <w:b/>
      <w:kern w:val="44"/>
      <w:sz w:val="28"/>
      <w:szCs w:val="32"/>
    </w:rPr>
  </w:style>
  <w:style w:type="paragraph" w:styleId="3">
    <w:name w:val="heading 2"/>
    <w:basedOn w:val="1"/>
    <w:next w:val="1"/>
    <w:link w:val="59"/>
    <w:qFormat/>
    <w:uiPriority w:val="0"/>
    <w:pPr>
      <w:tabs>
        <w:tab w:val="left" w:pos="840"/>
      </w:tabs>
      <w:spacing w:before="260" w:after="260" w:line="416" w:lineRule="auto"/>
      <w:outlineLvl w:val="1"/>
    </w:pPr>
    <w:rPr>
      <w:rFonts w:ascii="Cambria" w:hAnsi="Cambria"/>
      <w:sz w:val="32"/>
    </w:rPr>
  </w:style>
  <w:style w:type="paragraph" w:styleId="4">
    <w:name w:val="heading 3"/>
    <w:basedOn w:val="1"/>
    <w:next w:val="5"/>
    <w:link w:val="60"/>
    <w:qFormat/>
    <w:uiPriority w:val="0"/>
    <w:pPr>
      <w:keepNext/>
      <w:keepLines/>
      <w:spacing w:before="260" w:after="260" w:line="416" w:lineRule="auto"/>
      <w:outlineLvl w:val="2"/>
    </w:pPr>
    <w:rPr>
      <w:rFonts w:ascii="Calibri" w:hAnsi="Calibri"/>
      <w:b/>
      <w:sz w:val="28"/>
      <w:szCs w:val="32"/>
    </w:rPr>
  </w:style>
  <w:style w:type="paragraph" w:styleId="6">
    <w:name w:val="heading 4"/>
    <w:basedOn w:val="1"/>
    <w:next w:val="1"/>
    <w:link w:val="62"/>
    <w:qFormat/>
    <w:uiPriority w:val="0"/>
    <w:pPr>
      <w:keepNext/>
      <w:keepLines/>
      <w:spacing w:before="280" w:after="290" w:line="372" w:lineRule="auto"/>
      <w:outlineLvl w:val="3"/>
    </w:pPr>
    <w:rPr>
      <w:rFonts w:ascii="Calibri" w:hAnsi="Calibri"/>
      <w:b/>
      <w:sz w:val="28"/>
      <w:szCs w:val="28"/>
    </w:rPr>
  </w:style>
  <w:style w:type="paragraph" w:styleId="7">
    <w:name w:val="heading 5"/>
    <w:basedOn w:val="1"/>
    <w:next w:val="1"/>
    <w:link w:val="63"/>
    <w:qFormat/>
    <w:uiPriority w:val="0"/>
    <w:pPr>
      <w:keepNext/>
      <w:keepLines/>
      <w:spacing w:before="280" w:after="290" w:line="372" w:lineRule="auto"/>
      <w:outlineLvl w:val="4"/>
    </w:pPr>
    <w:rPr>
      <w:rFonts w:ascii="Calibri" w:hAnsi="Calibri"/>
      <w:b/>
      <w:sz w:val="28"/>
      <w:szCs w:val="28"/>
    </w:rPr>
  </w:style>
  <w:style w:type="paragraph" w:styleId="8">
    <w:name w:val="heading 6"/>
    <w:basedOn w:val="1"/>
    <w:next w:val="1"/>
    <w:link w:val="64"/>
    <w:qFormat/>
    <w:uiPriority w:val="0"/>
    <w:pPr>
      <w:keepNext/>
      <w:keepLines/>
      <w:spacing w:before="240" w:after="64" w:line="317" w:lineRule="auto"/>
      <w:outlineLvl w:val="5"/>
    </w:pPr>
    <w:rPr>
      <w:rFonts w:ascii="Calibri" w:hAnsi="Calibri"/>
      <w:b/>
      <w:sz w:val="28"/>
    </w:rPr>
  </w:style>
  <w:style w:type="paragraph" w:styleId="9">
    <w:name w:val="heading 7"/>
    <w:basedOn w:val="1"/>
    <w:next w:val="1"/>
    <w:link w:val="65"/>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66"/>
    <w:qFormat/>
    <w:uiPriority w:val="0"/>
    <w:pPr>
      <w:keepNext/>
      <w:keepLines/>
      <w:spacing w:before="240" w:after="64" w:line="317" w:lineRule="auto"/>
      <w:outlineLvl w:val="7"/>
    </w:pPr>
    <w:rPr>
      <w:rFonts w:ascii="Calibri" w:hAnsi="Calibri"/>
      <w:b/>
      <w:sz w:val="24"/>
    </w:rPr>
  </w:style>
  <w:style w:type="paragraph" w:styleId="11">
    <w:name w:val="heading 9"/>
    <w:basedOn w:val="1"/>
    <w:next w:val="1"/>
    <w:link w:val="67"/>
    <w:qFormat/>
    <w:uiPriority w:val="0"/>
    <w:pPr>
      <w:keepNext/>
      <w:keepLines/>
      <w:spacing w:before="240" w:after="64" w:line="317" w:lineRule="auto"/>
      <w:outlineLvl w:val="8"/>
    </w:pPr>
    <w:rPr>
      <w:rFonts w:ascii="Calibri" w:hAnsi="Calibri"/>
      <w:b/>
      <w:sz w:val="24"/>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1"/>
    <w:qFormat/>
    <w:uiPriority w:val="0"/>
    <w:pPr>
      <w:ind w:firstLine="420"/>
    </w:p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next w:val="1"/>
    <w:link w:val="68"/>
    <w:unhideWhenUsed/>
    <w:qFormat/>
    <w:uiPriority w:val="99"/>
    <w:rPr>
      <w:rFonts w:ascii="宋体"/>
      <w:sz w:val="18"/>
      <w:szCs w:val="18"/>
    </w:rPr>
  </w:style>
  <w:style w:type="paragraph" w:styleId="15">
    <w:name w:val="annotation text"/>
    <w:basedOn w:val="1"/>
    <w:link w:val="69"/>
    <w:qFormat/>
    <w:uiPriority w:val="0"/>
    <w:pPr>
      <w:jc w:val="left"/>
    </w:pPr>
    <w:rPr>
      <w:rFonts w:hint="eastAsia" w:ascii="宋体" w:hAnsi="宋体"/>
      <w:szCs w:val="20"/>
    </w:rPr>
  </w:style>
  <w:style w:type="paragraph" w:styleId="16">
    <w:name w:val="index 6"/>
    <w:basedOn w:val="1"/>
    <w:next w:val="1"/>
    <w:qFormat/>
    <w:uiPriority w:val="0"/>
    <w:pPr>
      <w:ind w:left="2100"/>
    </w:pPr>
  </w:style>
  <w:style w:type="paragraph" w:styleId="17">
    <w:name w:val="Salutation"/>
    <w:basedOn w:val="1"/>
    <w:next w:val="1"/>
    <w:link w:val="70"/>
    <w:qFormat/>
    <w:uiPriority w:val="0"/>
    <w:rPr>
      <w:rFonts w:ascii="宋体" w:hAnsi="宋体"/>
      <w:szCs w:val="20"/>
    </w:rPr>
  </w:style>
  <w:style w:type="paragraph" w:styleId="18">
    <w:name w:val="Body Text 3"/>
    <w:basedOn w:val="1"/>
    <w:qFormat/>
    <w:uiPriority w:val="0"/>
    <w:pPr>
      <w:snapToGrid w:val="0"/>
      <w:spacing w:before="50" w:after="50"/>
    </w:pPr>
  </w:style>
  <w:style w:type="paragraph" w:styleId="19">
    <w:name w:val="Body Text"/>
    <w:basedOn w:val="1"/>
    <w:next w:val="1"/>
    <w:link w:val="56"/>
    <w:qFormat/>
    <w:uiPriority w:val="99"/>
    <w:pPr>
      <w:spacing w:after="120"/>
    </w:pPr>
  </w:style>
  <w:style w:type="paragraph" w:styleId="20">
    <w:name w:val="Body Text Indent"/>
    <w:basedOn w:val="1"/>
    <w:next w:val="5"/>
    <w:link w:val="71"/>
    <w:qFormat/>
    <w:uiPriority w:val="0"/>
    <w:pPr>
      <w:spacing w:line="200" w:lineRule="exact"/>
      <w:ind w:firstLine="301"/>
    </w:pPr>
  </w:style>
  <w:style w:type="paragraph" w:styleId="21">
    <w:name w:val="List Number 3"/>
    <w:basedOn w:val="1"/>
    <w:qFormat/>
    <w:uiPriority w:val="0"/>
    <w:pPr>
      <w:numPr>
        <w:ilvl w:val="0"/>
        <w:numId w:val="1"/>
      </w:numPr>
      <w:tabs>
        <w:tab w:val="left" w:pos="1200"/>
        <w:tab w:val="clear" w:pos="9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widowControl/>
      <w:spacing w:after="120"/>
      <w:ind w:left="1440" w:right="1440" w:firstLine="420"/>
      <w:jc w:val="left"/>
    </w:pPr>
    <w:rPr>
      <w:rFonts w:ascii="Arial" w:hAnsi="Arial" w:cs="宋体"/>
      <w:bCs/>
      <w:color w:val="000000"/>
      <w:kern w:val="0"/>
      <w:sz w:val="20"/>
      <w:szCs w:val="20"/>
      <w:lang w:eastAsia="en-US"/>
    </w:rPr>
  </w:style>
  <w:style w:type="paragraph" w:styleId="24">
    <w:name w:val="toc 3"/>
    <w:basedOn w:val="1"/>
    <w:next w:val="1"/>
    <w:unhideWhenUsed/>
    <w:qFormat/>
    <w:uiPriority w:val="39"/>
    <w:pPr>
      <w:ind w:left="840" w:leftChars="400"/>
    </w:pPr>
  </w:style>
  <w:style w:type="paragraph" w:styleId="25">
    <w:name w:val="Plain Text"/>
    <w:basedOn w:val="1"/>
    <w:link w:val="72"/>
    <w:qFormat/>
    <w:uiPriority w:val="0"/>
    <w:pPr>
      <w:spacing w:beforeLines="50" w:afterLines="50" w:line="400" w:lineRule="exact"/>
    </w:pPr>
    <w:rPr>
      <w:rFonts w:hint="eastAsia" w:ascii="宋体" w:hAnsi="Courier New"/>
      <w:szCs w:val="21"/>
    </w:rPr>
  </w:style>
  <w:style w:type="paragraph" w:styleId="26">
    <w:name w:val="Date"/>
    <w:basedOn w:val="1"/>
    <w:next w:val="1"/>
    <w:qFormat/>
    <w:uiPriority w:val="0"/>
    <w:pPr>
      <w:ind w:left="2500" w:leftChars="2500"/>
    </w:pPr>
    <w:rPr>
      <w:rFonts w:eastAsia="楷体_GB2312"/>
      <w:sz w:val="32"/>
      <w:szCs w:val="20"/>
    </w:rPr>
  </w:style>
  <w:style w:type="paragraph" w:styleId="27">
    <w:name w:val="Body Text Indent 2"/>
    <w:basedOn w:val="1"/>
    <w:qFormat/>
    <w:uiPriority w:val="0"/>
    <w:pPr>
      <w:snapToGrid w:val="0"/>
      <w:ind w:firstLine="542" w:firstLineChars="225"/>
    </w:pPr>
    <w:rPr>
      <w:rFonts w:ascii="仿宋_GB2312" w:hAnsi="宋体" w:cs="Arial"/>
      <w:b/>
      <w:bCs/>
      <w:color w:val="000000"/>
      <w:sz w:val="24"/>
    </w:rPr>
  </w:style>
  <w:style w:type="paragraph" w:styleId="28">
    <w:name w:val="Balloon Text"/>
    <w:basedOn w:val="1"/>
    <w:qFormat/>
    <w:uiPriority w:val="0"/>
    <w:rPr>
      <w:sz w:val="18"/>
      <w:szCs w:val="18"/>
    </w:rPr>
  </w:style>
  <w:style w:type="paragraph" w:styleId="29">
    <w:name w:val="footer"/>
    <w:basedOn w:val="1"/>
    <w:link w:val="73"/>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style>
  <w:style w:type="paragraph" w:styleId="32">
    <w:name w:val="List"/>
    <w:basedOn w:val="1"/>
    <w:next w:val="1"/>
    <w:qFormat/>
    <w:uiPriority w:val="0"/>
    <w:pPr>
      <w:ind w:left="200" w:hanging="200" w:hangingChars="200"/>
    </w:pPr>
    <w:rPr>
      <w:sz w:val="28"/>
    </w:rPr>
  </w:style>
  <w:style w:type="paragraph" w:styleId="33">
    <w:name w:val="toc 6"/>
    <w:basedOn w:val="1"/>
    <w:next w:val="1"/>
    <w:unhideWhenUsed/>
    <w:qFormat/>
    <w:uiPriority w:val="39"/>
    <w:pPr>
      <w:ind w:left="2100" w:leftChars="1000"/>
    </w:pPr>
  </w:style>
  <w:style w:type="paragraph" w:styleId="34">
    <w:name w:val="Body Text Indent 3"/>
    <w:basedOn w:val="1"/>
    <w:link w:val="75"/>
    <w:qFormat/>
    <w:uiPriority w:val="0"/>
    <w:pPr>
      <w:snapToGrid w:val="0"/>
      <w:ind w:firstLine="480" w:firstLineChars="200"/>
      <w:jc w:val="left"/>
    </w:pPr>
    <w:rPr>
      <w:sz w:val="24"/>
    </w:rPr>
  </w:style>
  <w:style w:type="paragraph" w:styleId="35">
    <w:name w:val="toc 2"/>
    <w:basedOn w:val="1"/>
    <w:next w:val="1"/>
    <w:qFormat/>
    <w:uiPriority w:val="39"/>
    <w:pPr>
      <w:tabs>
        <w:tab w:val="right" w:leader="dot" w:pos="9403"/>
      </w:tabs>
      <w:snapToGrid w:val="0"/>
      <w:spacing w:line="360" w:lineRule="auto"/>
      <w:ind w:firstLine="200" w:firstLineChars="200"/>
    </w:pPr>
    <w:rPr>
      <w:smallCaps/>
    </w:rPr>
  </w:style>
  <w:style w:type="paragraph" w:styleId="36">
    <w:name w:val="toc 9"/>
    <w:basedOn w:val="1"/>
    <w:next w:val="1"/>
    <w:unhideWhenUsed/>
    <w:qFormat/>
    <w:uiPriority w:val="39"/>
    <w:pPr>
      <w:ind w:left="3360" w:leftChars="1600"/>
    </w:pPr>
  </w:style>
  <w:style w:type="paragraph" w:styleId="3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8">
    <w:name w:val="Normal (Web)"/>
    <w:basedOn w:val="1"/>
    <w:qFormat/>
    <w:uiPriority w:val="0"/>
    <w:rPr>
      <w:sz w:val="24"/>
    </w:rPr>
  </w:style>
  <w:style w:type="paragraph" w:styleId="3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40">
    <w:name w:val="annotation subject"/>
    <w:basedOn w:val="15"/>
    <w:next w:val="15"/>
    <w:link w:val="76"/>
    <w:unhideWhenUsed/>
    <w:qFormat/>
    <w:uiPriority w:val="99"/>
    <w:rPr>
      <w:b/>
      <w:bCs/>
      <w:szCs w:val="24"/>
    </w:rPr>
  </w:style>
  <w:style w:type="paragraph" w:styleId="41">
    <w:name w:val="Body Text First Indent"/>
    <w:basedOn w:val="19"/>
    <w:next w:val="33"/>
    <w:link w:val="57"/>
    <w:unhideWhenUsed/>
    <w:qFormat/>
    <w:uiPriority w:val="99"/>
    <w:pPr>
      <w:spacing w:line="360" w:lineRule="auto"/>
      <w:ind w:firstLine="420" w:firstLineChars="100"/>
    </w:pPr>
  </w:style>
  <w:style w:type="paragraph" w:styleId="42">
    <w:name w:val="Body Text First Indent 2"/>
    <w:basedOn w:val="20"/>
    <w:next w:val="43"/>
    <w:link w:val="77"/>
    <w:qFormat/>
    <w:uiPriority w:val="0"/>
    <w:pPr>
      <w:ind w:firstLine="420" w:firstLineChars="200"/>
    </w:pPr>
    <w:rPr>
      <w:szCs w:val="22"/>
    </w:rPr>
  </w:style>
  <w:style w:type="paragraph" w:customStyle="1" w:styleId="43">
    <w:name w:val="xl53"/>
    <w:basedOn w:val="1"/>
    <w:next w:val="1"/>
    <w:qFormat/>
    <w:uiPriority w:val="0"/>
    <w:pPr>
      <w:spacing w:before="280" w:after="280" w:line="100" w:lineRule="exact"/>
      <w:jc w:val="center"/>
    </w:pPr>
    <w:rPr>
      <w:rFonts w:ascii="宋体"/>
      <w:b/>
      <w:sz w:val="20"/>
    </w:rPr>
  </w:style>
  <w:style w:type="table" w:styleId="45">
    <w:name w:val="Table Grid"/>
    <w:basedOn w:val="44"/>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unhideWhenUsed/>
    <w:qFormat/>
    <w:uiPriority w:val="99"/>
    <w:rPr>
      <w:color w:val="800080"/>
      <w:u w:val="single"/>
    </w:rPr>
  </w:style>
  <w:style w:type="character" w:styleId="50">
    <w:name w:val="Emphasis"/>
    <w:qFormat/>
    <w:uiPriority w:val="20"/>
    <w:rPr>
      <w:i/>
    </w:rPr>
  </w:style>
  <w:style w:type="character" w:styleId="51">
    <w:name w:val="Hyperlink"/>
    <w:qFormat/>
    <w:uiPriority w:val="99"/>
    <w:rPr>
      <w:color w:val="333333"/>
      <w:u w:val="none"/>
    </w:rPr>
  </w:style>
  <w:style w:type="character" w:styleId="52">
    <w:name w:val="annotation reference"/>
    <w:unhideWhenUsed/>
    <w:qFormat/>
    <w:uiPriority w:val="99"/>
    <w:rPr>
      <w:sz w:val="21"/>
      <w:szCs w:val="21"/>
    </w:rPr>
  </w:style>
  <w:style w:type="paragraph" w:customStyle="1" w:styleId="5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2字符"/>
    <w:basedOn w:val="1"/>
    <w:qFormat/>
    <w:uiPriority w:val="0"/>
    <w:pPr>
      <w:widowControl/>
      <w:adjustRightInd w:val="0"/>
    </w:pPr>
  </w:style>
  <w:style w:type="paragraph" w:styleId="55">
    <w:name w:val="Intense Quote"/>
    <w:basedOn w:val="1"/>
    <w:next w:val="1"/>
    <w:qFormat/>
    <w:uiPriority w:val="0"/>
    <w:pPr>
      <w:pBdr>
        <w:top w:val="single" w:color="5B9BD5" w:sz="4" w:space="1"/>
        <w:bottom w:val="single" w:color="5B9BD5" w:sz="4" w:space="1"/>
      </w:pBdr>
      <w:spacing w:before="360" w:after="360"/>
      <w:ind w:left="864" w:right="864"/>
      <w:jc w:val="center"/>
    </w:pPr>
    <w:rPr>
      <w:i/>
      <w:iCs/>
      <w:color w:val="5B9BD5"/>
    </w:rPr>
  </w:style>
  <w:style w:type="character" w:customStyle="1" w:styleId="56">
    <w:name w:val="正文文本 字符3"/>
    <w:link w:val="19"/>
    <w:qFormat/>
    <w:uiPriority w:val="0"/>
    <w:rPr>
      <w:kern w:val="2"/>
      <w:sz w:val="21"/>
      <w:szCs w:val="24"/>
    </w:rPr>
  </w:style>
  <w:style w:type="character" w:customStyle="1" w:styleId="57">
    <w:name w:val="正文文本首行缩进 字符1"/>
    <w:link w:val="41"/>
    <w:qFormat/>
    <w:uiPriority w:val="0"/>
    <w:rPr>
      <w:kern w:val="2"/>
      <w:sz w:val="21"/>
      <w:szCs w:val="24"/>
    </w:rPr>
  </w:style>
  <w:style w:type="character" w:customStyle="1" w:styleId="58">
    <w:name w:val="标题 1 字符1"/>
    <w:link w:val="2"/>
    <w:qFormat/>
    <w:uiPriority w:val="0"/>
    <w:rPr>
      <w:rFonts w:hint="default" w:ascii="Calibri" w:hAnsi="Calibri" w:eastAsia="宋体" w:cs="Calibri"/>
      <w:b/>
      <w:kern w:val="44"/>
      <w:sz w:val="28"/>
      <w:szCs w:val="32"/>
    </w:rPr>
  </w:style>
  <w:style w:type="character" w:customStyle="1" w:styleId="59">
    <w:name w:val="标题 2 字符2"/>
    <w:link w:val="3"/>
    <w:qFormat/>
    <w:uiPriority w:val="0"/>
    <w:rPr>
      <w:rFonts w:ascii="Cambria" w:hAnsi="Cambria" w:eastAsia="宋体" w:cs="Times New Roman"/>
      <w:b/>
      <w:kern w:val="2"/>
      <w:sz w:val="32"/>
      <w:szCs w:val="32"/>
    </w:rPr>
  </w:style>
  <w:style w:type="character" w:customStyle="1" w:styleId="60">
    <w:name w:val="标题 3 字符1"/>
    <w:link w:val="4"/>
    <w:qFormat/>
    <w:uiPriority w:val="0"/>
    <w:rPr>
      <w:rFonts w:hint="default" w:ascii="Calibri" w:hAnsi="Calibri" w:eastAsia="宋体" w:cs="Calibri"/>
      <w:b/>
      <w:kern w:val="2"/>
      <w:sz w:val="28"/>
      <w:szCs w:val="32"/>
    </w:rPr>
  </w:style>
  <w:style w:type="character" w:customStyle="1" w:styleId="61">
    <w:name w:val="正文缩进 字符"/>
    <w:link w:val="5"/>
    <w:qFormat/>
    <w:uiPriority w:val="0"/>
    <w:rPr>
      <w:kern w:val="2"/>
      <w:sz w:val="21"/>
      <w:szCs w:val="24"/>
    </w:rPr>
  </w:style>
  <w:style w:type="character" w:customStyle="1" w:styleId="62">
    <w:name w:val="标题 4 字符1"/>
    <w:link w:val="6"/>
    <w:qFormat/>
    <w:uiPriority w:val="0"/>
    <w:rPr>
      <w:rFonts w:hint="default" w:ascii="Calibri" w:hAnsi="Calibri" w:eastAsia="宋体" w:cs="Times New Roman"/>
      <w:b/>
      <w:kern w:val="2"/>
      <w:sz w:val="28"/>
      <w:szCs w:val="28"/>
    </w:rPr>
  </w:style>
  <w:style w:type="character" w:customStyle="1" w:styleId="63">
    <w:name w:val="标题 5 字符1"/>
    <w:link w:val="7"/>
    <w:qFormat/>
    <w:uiPriority w:val="0"/>
    <w:rPr>
      <w:rFonts w:hint="default" w:ascii="Calibri" w:hAnsi="Calibri" w:eastAsia="宋体" w:cs="Calibri"/>
      <w:b/>
      <w:kern w:val="2"/>
      <w:sz w:val="28"/>
      <w:szCs w:val="28"/>
    </w:rPr>
  </w:style>
  <w:style w:type="character" w:customStyle="1" w:styleId="64">
    <w:name w:val="标题 6 字符1"/>
    <w:link w:val="8"/>
    <w:qFormat/>
    <w:uiPriority w:val="0"/>
    <w:rPr>
      <w:rFonts w:hint="default" w:ascii="Calibri" w:hAnsi="Calibri" w:eastAsia="宋体" w:cs="Times New Roman"/>
      <w:b/>
      <w:kern w:val="2"/>
      <w:sz w:val="28"/>
      <w:szCs w:val="24"/>
    </w:rPr>
  </w:style>
  <w:style w:type="character" w:customStyle="1" w:styleId="65">
    <w:name w:val="标题 7 字符"/>
    <w:link w:val="9"/>
    <w:qFormat/>
    <w:uiPriority w:val="0"/>
    <w:rPr>
      <w:rFonts w:hint="eastAsia" w:ascii="宋体" w:hAnsi="宋体" w:eastAsia="宋体" w:cs="宋体"/>
      <w:b/>
      <w:sz w:val="24"/>
      <w:szCs w:val="24"/>
    </w:rPr>
  </w:style>
  <w:style w:type="character" w:customStyle="1" w:styleId="66">
    <w:name w:val="标题 8 字符1"/>
    <w:link w:val="10"/>
    <w:qFormat/>
    <w:uiPriority w:val="0"/>
    <w:rPr>
      <w:rFonts w:hint="default" w:ascii="Calibri" w:hAnsi="Calibri" w:eastAsia="宋体" w:cs="Times New Roman"/>
      <w:b/>
      <w:kern w:val="2"/>
      <w:sz w:val="24"/>
      <w:szCs w:val="24"/>
    </w:rPr>
  </w:style>
  <w:style w:type="character" w:customStyle="1" w:styleId="67">
    <w:name w:val="标题 9 字符1"/>
    <w:link w:val="11"/>
    <w:qFormat/>
    <w:uiPriority w:val="0"/>
    <w:rPr>
      <w:rFonts w:hint="default" w:ascii="Calibri" w:hAnsi="Calibri" w:eastAsia="宋体" w:cs="Times New Roman"/>
      <w:b/>
      <w:kern w:val="2"/>
      <w:sz w:val="24"/>
      <w:szCs w:val="21"/>
    </w:rPr>
  </w:style>
  <w:style w:type="character" w:customStyle="1" w:styleId="68">
    <w:name w:val="文档结构图 字符"/>
    <w:link w:val="14"/>
    <w:semiHidden/>
    <w:qFormat/>
    <w:uiPriority w:val="99"/>
    <w:rPr>
      <w:rFonts w:ascii="宋体"/>
      <w:kern w:val="2"/>
      <w:sz w:val="18"/>
      <w:szCs w:val="18"/>
    </w:rPr>
  </w:style>
  <w:style w:type="character" w:customStyle="1" w:styleId="69">
    <w:name w:val="批注文字 字符"/>
    <w:link w:val="15"/>
    <w:qFormat/>
    <w:uiPriority w:val="0"/>
    <w:rPr>
      <w:rFonts w:hint="eastAsia" w:ascii="宋体" w:hAnsi="宋体" w:eastAsia="宋体" w:cs="宋体"/>
      <w:kern w:val="2"/>
      <w:sz w:val="21"/>
    </w:rPr>
  </w:style>
  <w:style w:type="character" w:customStyle="1" w:styleId="70">
    <w:name w:val="称呼 字符"/>
    <w:link w:val="17"/>
    <w:qFormat/>
    <w:uiPriority w:val="0"/>
    <w:rPr>
      <w:rFonts w:ascii="宋体" w:hAnsi="宋体" w:eastAsia="宋体"/>
      <w:kern w:val="2"/>
      <w:sz w:val="21"/>
      <w:lang w:val="en-US" w:eastAsia="zh-CN" w:bidi="ar-SA"/>
    </w:rPr>
  </w:style>
  <w:style w:type="character" w:customStyle="1" w:styleId="71">
    <w:name w:val="正文文本缩进 字符"/>
    <w:link w:val="20"/>
    <w:qFormat/>
    <w:uiPriority w:val="0"/>
    <w:rPr>
      <w:kern w:val="2"/>
      <w:sz w:val="21"/>
      <w:szCs w:val="24"/>
    </w:rPr>
  </w:style>
  <w:style w:type="character" w:customStyle="1" w:styleId="72">
    <w:name w:val="纯文本 字符"/>
    <w:link w:val="25"/>
    <w:qFormat/>
    <w:uiPriority w:val="0"/>
    <w:rPr>
      <w:rFonts w:hint="eastAsia" w:ascii="宋体" w:hAnsi="Courier New" w:eastAsia="宋体" w:cs="Courier New"/>
      <w:kern w:val="2"/>
      <w:sz w:val="21"/>
      <w:szCs w:val="21"/>
    </w:rPr>
  </w:style>
  <w:style w:type="character" w:customStyle="1" w:styleId="73">
    <w:name w:val="页脚 字符1"/>
    <w:link w:val="29"/>
    <w:qFormat/>
    <w:uiPriority w:val="0"/>
    <w:rPr>
      <w:rFonts w:hint="eastAsia" w:ascii="黑体" w:hAnsi="宋体" w:eastAsia="黑体" w:cs="黑体"/>
      <w:snapToGrid w:val="0"/>
      <w:sz w:val="18"/>
      <w:szCs w:val="18"/>
    </w:rPr>
  </w:style>
  <w:style w:type="character" w:customStyle="1" w:styleId="74">
    <w:name w:val="页眉 字符1"/>
    <w:link w:val="30"/>
    <w:qFormat/>
    <w:uiPriority w:val="0"/>
    <w:rPr>
      <w:kern w:val="2"/>
      <w:sz w:val="18"/>
      <w:szCs w:val="18"/>
    </w:rPr>
  </w:style>
  <w:style w:type="character" w:customStyle="1" w:styleId="75">
    <w:name w:val="正文文本缩进 3 字符1"/>
    <w:link w:val="34"/>
    <w:qFormat/>
    <w:uiPriority w:val="0"/>
    <w:rPr>
      <w:rFonts w:hint="default" w:ascii="Times New Roman" w:hAnsi="Times New Roman" w:eastAsia="宋体" w:cs="Times New Roman"/>
      <w:kern w:val="2"/>
      <w:sz w:val="24"/>
      <w:szCs w:val="24"/>
    </w:rPr>
  </w:style>
  <w:style w:type="character" w:customStyle="1" w:styleId="76">
    <w:name w:val="批注主题 字符"/>
    <w:link w:val="40"/>
    <w:semiHidden/>
    <w:qFormat/>
    <w:uiPriority w:val="99"/>
    <w:rPr>
      <w:rFonts w:hint="eastAsia" w:ascii="宋体" w:hAnsi="宋体" w:eastAsia="宋体" w:cs="宋体"/>
      <w:b/>
      <w:bCs/>
      <w:kern w:val="2"/>
      <w:sz w:val="21"/>
      <w:szCs w:val="24"/>
    </w:rPr>
  </w:style>
  <w:style w:type="character" w:customStyle="1" w:styleId="77">
    <w:name w:val="正文文本首行缩进 2 字符"/>
    <w:link w:val="42"/>
    <w:qFormat/>
    <w:uiPriority w:val="0"/>
    <w:rPr>
      <w:kern w:val="2"/>
      <w:sz w:val="21"/>
      <w:szCs w:val="22"/>
    </w:rPr>
  </w:style>
  <w:style w:type="character" w:customStyle="1" w:styleId="78">
    <w:name w:val="16"/>
    <w:qFormat/>
    <w:uiPriority w:val="0"/>
    <w:rPr>
      <w:rFonts w:hint="default" w:ascii="Times New Roman" w:hAnsi="Times New Roman" w:cs="Times New Roman"/>
      <w:color w:val="0000FF"/>
      <w:u w:val="single"/>
    </w:rPr>
  </w:style>
  <w:style w:type="character" w:customStyle="1" w:styleId="79">
    <w:name w:val="页眉 Char1"/>
    <w:qFormat/>
    <w:uiPriority w:val="0"/>
    <w:rPr>
      <w:kern w:val="2"/>
      <w:sz w:val="18"/>
      <w:szCs w:val="18"/>
    </w:rPr>
  </w:style>
  <w:style w:type="character" w:customStyle="1" w:styleId="80">
    <w:name w:val="正文文本缩进 3 字符"/>
    <w:qFormat/>
    <w:uiPriority w:val="0"/>
    <w:rPr>
      <w:rFonts w:ascii="仿宋_GB2312" w:hAnsi="宋体" w:eastAsia="仿宋_GB2312"/>
      <w:color w:val="000000"/>
      <w:kern w:val="2"/>
      <w:sz w:val="24"/>
      <w:szCs w:val="24"/>
      <w:lang w:val="en-US" w:eastAsia="zh-CN" w:bidi="ar-SA"/>
    </w:rPr>
  </w:style>
  <w:style w:type="character" w:customStyle="1" w:styleId="81">
    <w:name w:val="页脚 字符"/>
    <w:qFormat/>
    <w:uiPriority w:val="99"/>
    <w:rPr>
      <w:rFonts w:eastAsia="黑体"/>
      <w:snapToGrid w:val="0"/>
      <w:sz w:val="18"/>
      <w:szCs w:val="18"/>
    </w:rPr>
  </w:style>
  <w:style w:type="character" w:customStyle="1" w:styleId="82">
    <w:name w:val="页眉 Char"/>
    <w:qFormat/>
    <w:uiPriority w:val="0"/>
    <w:rPr>
      <w:rFonts w:hint="eastAsia" w:ascii="仿宋_GB2312" w:eastAsia="仿宋_GB2312" w:cs="仿宋_GB2312"/>
      <w:kern w:val="2"/>
      <w:sz w:val="18"/>
    </w:rPr>
  </w:style>
  <w:style w:type="character" w:customStyle="1" w:styleId="83">
    <w:name w:val="标题 3 字符"/>
    <w:qFormat/>
    <w:uiPriority w:val="0"/>
    <w:rPr>
      <w:rFonts w:hint="eastAsia" w:ascii="宋体" w:hAnsi="宋体" w:eastAsia="宋体" w:cs="宋体"/>
      <w:b/>
      <w:sz w:val="32"/>
      <w:szCs w:val="32"/>
    </w:rPr>
  </w:style>
  <w:style w:type="character" w:customStyle="1" w:styleId="84">
    <w:name w:val="页脚 Char"/>
    <w:qFormat/>
    <w:uiPriority w:val="0"/>
    <w:rPr>
      <w:rFonts w:hint="eastAsia" w:ascii="黑体" w:hAnsi="宋体" w:eastAsia="黑体" w:cs="黑体"/>
      <w:snapToGrid w:val="0"/>
      <w:sz w:val="18"/>
      <w:szCs w:val="18"/>
    </w:rPr>
  </w:style>
  <w:style w:type="character" w:customStyle="1" w:styleId="85">
    <w:name w:val="style7"/>
    <w:qFormat/>
    <w:uiPriority w:val="0"/>
  </w:style>
  <w:style w:type="character" w:customStyle="1" w:styleId="86">
    <w:name w:val="正文文本 字符"/>
    <w:qFormat/>
    <w:uiPriority w:val="99"/>
    <w:rPr>
      <w:kern w:val="2"/>
      <w:sz w:val="28"/>
      <w:szCs w:val="24"/>
    </w:rPr>
  </w:style>
  <w:style w:type="character" w:customStyle="1" w:styleId="87">
    <w:name w:val="页脚 Char1"/>
    <w:qFormat/>
    <w:uiPriority w:val="0"/>
    <w:rPr>
      <w:kern w:val="2"/>
      <w:sz w:val="18"/>
      <w:szCs w:val="18"/>
    </w:rPr>
  </w:style>
  <w:style w:type="character" w:customStyle="1" w:styleId="88">
    <w:name w:val="NormalCharacter"/>
    <w:qFormat/>
    <w:uiPriority w:val="0"/>
    <w:rPr>
      <w:kern w:val="2"/>
      <w:sz w:val="21"/>
      <w:szCs w:val="24"/>
      <w:lang w:val="en-US" w:eastAsia="zh-CN" w:bidi="ar-SA"/>
    </w:rPr>
  </w:style>
  <w:style w:type="character" w:customStyle="1" w:styleId="89">
    <w:name w:val="列表段落 字符"/>
    <w:link w:val="90"/>
    <w:qFormat/>
    <w:uiPriority w:val="0"/>
    <w:rPr>
      <w:rFonts w:hint="default" w:ascii="Times New Roman" w:hAnsi="Times New Roman" w:eastAsia="宋体" w:cs="Times New Roman"/>
      <w:kern w:val="2"/>
      <w:sz w:val="21"/>
    </w:rPr>
  </w:style>
  <w:style w:type="paragraph" w:styleId="90">
    <w:name w:val="List Paragraph"/>
    <w:basedOn w:val="1"/>
    <w:link w:val="89"/>
    <w:qFormat/>
    <w:uiPriority w:val="0"/>
    <w:pPr>
      <w:ind w:firstLine="420" w:firstLineChars="200"/>
    </w:pPr>
    <w:rPr>
      <w:szCs w:val="20"/>
    </w:rPr>
  </w:style>
  <w:style w:type="character" w:customStyle="1" w:styleId="91">
    <w:name w:val="font71"/>
    <w:qFormat/>
    <w:uiPriority w:val="0"/>
    <w:rPr>
      <w:rFonts w:hint="eastAsia" w:ascii="宋体" w:hAnsi="宋体" w:eastAsia="宋体" w:cs="宋体"/>
      <w:color w:val="0070C0"/>
      <w:sz w:val="20"/>
      <w:szCs w:val="20"/>
      <w:u w:val="none"/>
    </w:rPr>
  </w:style>
  <w:style w:type="character" w:customStyle="1" w:styleId="92">
    <w:name w:val="apple-style-span"/>
    <w:qFormat/>
    <w:uiPriority w:val="0"/>
  </w:style>
  <w:style w:type="character" w:customStyle="1" w:styleId="93">
    <w:name w:val="表 靠左 字符"/>
    <w:link w:val="94"/>
    <w:qFormat/>
    <w:uiPriority w:val="0"/>
    <w:rPr>
      <w:rFonts w:ascii="宋体" w:hAnsi="宋体"/>
      <w:kern w:val="2"/>
      <w:sz w:val="21"/>
      <w:szCs w:val="21"/>
    </w:rPr>
  </w:style>
  <w:style w:type="paragraph" w:customStyle="1" w:styleId="94">
    <w:name w:val="表 靠左"/>
    <w:basedOn w:val="1"/>
    <w:link w:val="93"/>
    <w:qFormat/>
    <w:uiPriority w:val="0"/>
    <w:pPr>
      <w:jc w:val="left"/>
    </w:pPr>
    <w:rPr>
      <w:rFonts w:ascii="宋体" w:hAnsi="宋体"/>
      <w:szCs w:val="21"/>
    </w:rPr>
  </w:style>
  <w:style w:type="character" w:customStyle="1" w:styleId="95">
    <w:name w:val="页眉 字符"/>
    <w:qFormat/>
    <w:uiPriority w:val="0"/>
    <w:rPr>
      <w:rFonts w:eastAsia="仿宋_GB2312"/>
      <w:kern w:val="2"/>
      <w:sz w:val="18"/>
    </w:rPr>
  </w:style>
  <w:style w:type="character" w:customStyle="1" w:styleId="96">
    <w:name w:val="Char Char3"/>
    <w:qFormat/>
    <w:uiPriority w:val="0"/>
    <w:rPr>
      <w:rFonts w:ascii="仿宋_GB2312" w:hAnsi="宋体" w:eastAsia="仿宋_GB2312"/>
      <w:color w:val="000000"/>
      <w:kern w:val="2"/>
      <w:sz w:val="24"/>
      <w:szCs w:val="24"/>
      <w:lang w:val="en-US" w:eastAsia="zh-CN" w:bidi="ar-SA"/>
    </w:rPr>
  </w:style>
  <w:style w:type="character" w:customStyle="1" w:styleId="97">
    <w:name w:val="style11"/>
    <w:qFormat/>
    <w:uiPriority w:val="0"/>
    <w:rPr>
      <w:color w:val="000000"/>
    </w:rPr>
  </w:style>
  <w:style w:type="character" w:customStyle="1" w:styleId="98">
    <w:name w:val="标题 6 字符"/>
    <w:qFormat/>
    <w:uiPriority w:val="0"/>
    <w:rPr>
      <w:rFonts w:hint="default" w:ascii="Cambria" w:hAnsi="Cambria" w:eastAsia="宋体" w:cs="Times New Roman"/>
      <w:b/>
      <w:sz w:val="24"/>
      <w:szCs w:val="24"/>
    </w:rPr>
  </w:style>
  <w:style w:type="character" w:customStyle="1" w:styleId="99">
    <w:name w:val="标题 8 字符"/>
    <w:qFormat/>
    <w:uiPriority w:val="0"/>
    <w:rPr>
      <w:rFonts w:hint="default" w:ascii="Cambria" w:hAnsi="Cambria" w:eastAsia="宋体" w:cs="Times New Roman"/>
      <w:sz w:val="24"/>
      <w:szCs w:val="24"/>
    </w:rPr>
  </w:style>
  <w:style w:type="character" w:customStyle="1" w:styleId="100">
    <w:name w:val="纯文本 Char"/>
    <w:qFormat/>
    <w:uiPriority w:val="0"/>
    <w:rPr>
      <w:rFonts w:hint="eastAsia" w:ascii="宋体" w:hAnsi="Courier New" w:eastAsia="宋体" w:cs="Courier New"/>
      <w:kern w:val="2"/>
      <w:sz w:val="21"/>
      <w:szCs w:val="21"/>
    </w:rPr>
  </w:style>
  <w:style w:type="character" w:customStyle="1" w:styleId="101">
    <w:name w:val="表 Char"/>
    <w:link w:val="102"/>
    <w:qFormat/>
    <w:uiPriority w:val="0"/>
    <w:rPr>
      <w:rFonts w:hint="default" w:ascii="Calibri" w:hAnsi="Calibri" w:cs="宋体"/>
      <w:sz w:val="21"/>
      <w:szCs w:val="22"/>
    </w:rPr>
  </w:style>
  <w:style w:type="paragraph" w:customStyle="1" w:styleId="102">
    <w:name w:val="表"/>
    <w:basedOn w:val="1"/>
    <w:link w:val="101"/>
    <w:qFormat/>
    <w:uiPriority w:val="0"/>
    <w:pPr>
      <w:spacing w:line="312" w:lineRule="auto"/>
    </w:pPr>
    <w:rPr>
      <w:rFonts w:ascii="Calibri" w:hAnsi="Calibri"/>
      <w:kern w:val="0"/>
      <w:szCs w:val="22"/>
    </w:rPr>
  </w:style>
  <w:style w:type="character" w:customStyle="1" w:styleId="103">
    <w:name w:val="正文缩进 Char1"/>
    <w:qFormat/>
    <w:uiPriority w:val="0"/>
    <w:rPr>
      <w:rFonts w:eastAsia="宋体"/>
      <w:kern w:val="2"/>
      <w:sz w:val="21"/>
      <w:lang w:val="en-US" w:eastAsia="zh-CN" w:bidi="ar-SA"/>
    </w:rPr>
  </w:style>
  <w:style w:type="character" w:customStyle="1" w:styleId="104">
    <w:name w:val="font01"/>
    <w:qFormat/>
    <w:uiPriority w:val="0"/>
    <w:rPr>
      <w:rFonts w:hint="eastAsia" w:ascii="宋体" w:hAnsi="宋体" w:eastAsia="宋体" w:cs="宋体"/>
      <w:b/>
      <w:color w:val="000000"/>
      <w:sz w:val="18"/>
      <w:szCs w:val="18"/>
      <w:u w:val="none"/>
    </w:rPr>
  </w:style>
  <w:style w:type="character" w:customStyle="1" w:styleId="105">
    <w:name w:val="EP投标正文 Char"/>
    <w:link w:val="106"/>
    <w:qFormat/>
    <w:uiPriority w:val="0"/>
    <w:rPr>
      <w:rFonts w:hint="default" w:ascii="Calibri" w:hAnsi="Calibri" w:eastAsia="宋体" w:cs="Calibri"/>
      <w:sz w:val="24"/>
    </w:rPr>
  </w:style>
  <w:style w:type="paragraph" w:customStyle="1" w:styleId="106">
    <w:name w:val="EP投标正文"/>
    <w:basedOn w:val="1"/>
    <w:link w:val="105"/>
    <w:qFormat/>
    <w:uiPriority w:val="0"/>
    <w:pPr>
      <w:spacing w:before="120" w:after="120" w:line="360" w:lineRule="auto"/>
      <w:ind w:firstLine="425" w:firstLineChars="177"/>
    </w:pPr>
    <w:rPr>
      <w:rFonts w:ascii="Calibri" w:hAnsi="Calibri"/>
      <w:kern w:val="0"/>
      <w:sz w:val="24"/>
      <w:szCs w:val="20"/>
    </w:rPr>
  </w:style>
  <w:style w:type="character" w:customStyle="1" w:styleId="107">
    <w:name w:val="正文文本缩进 Char"/>
    <w:qFormat/>
    <w:uiPriority w:val="0"/>
    <w:rPr>
      <w:rFonts w:ascii="宋体" w:hAnsi="Courier New" w:eastAsia="宋体"/>
      <w:spacing w:val="-4"/>
      <w:kern w:val="2"/>
      <w:sz w:val="18"/>
      <w:lang w:val="en-US" w:eastAsia="zh-CN" w:bidi="ar-SA"/>
    </w:rPr>
  </w:style>
  <w:style w:type="character" w:customStyle="1" w:styleId="108">
    <w:name w:val="No Spacing Char"/>
    <w:link w:val="109"/>
    <w:qFormat/>
    <w:uiPriority w:val="0"/>
    <w:rPr>
      <w:sz w:val="32"/>
    </w:rPr>
  </w:style>
  <w:style w:type="paragraph" w:customStyle="1" w:styleId="109">
    <w:name w:val="无间隔1"/>
    <w:basedOn w:val="1"/>
    <w:link w:val="108"/>
    <w:qFormat/>
    <w:uiPriority w:val="0"/>
    <w:pPr>
      <w:widowControl/>
      <w:jc w:val="left"/>
    </w:pPr>
    <w:rPr>
      <w:kern w:val="0"/>
      <w:sz w:val="32"/>
      <w:szCs w:val="20"/>
    </w:rPr>
  </w:style>
  <w:style w:type="character" w:customStyle="1" w:styleId="110">
    <w:name w:val="font11"/>
    <w:qFormat/>
    <w:uiPriority w:val="0"/>
    <w:rPr>
      <w:rFonts w:hint="eastAsia" w:ascii="宋体" w:hAnsi="宋体" w:eastAsia="宋体" w:cs="宋体"/>
      <w:color w:val="000000"/>
      <w:sz w:val="20"/>
      <w:szCs w:val="20"/>
      <w:u w:val="none"/>
    </w:rPr>
  </w:style>
  <w:style w:type="character" w:customStyle="1" w:styleId="111">
    <w:name w:val="批注文字 Char"/>
    <w:qFormat/>
    <w:uiPriority w:val="99"/>
    <w:rPr>
      <w:kern w:val="2"/>
      <w:sz w:val="21"/>
      <w:szCs w:val="24"/>
    </w:rPr>
  </w:style>
  <w:style w:type="character" w:customStyle="1" w:styleId="112">
    <w:name w:val="正文文本 Char1"/>
    <w:qFormat/>
    <w:uiPriority w:val="0"/>
    <w:rPr>
      <w:kern w:val="2"/>
      <w:sz w:val="21"/>
      <w:szCs w:val="22"/>
    </w:rPr>
  </w:style>
  <w:style w:type="character" w:customStyle="1" w:styleId="113">
    <w:name w:val="纯文本 Char Char"/>
    <w:qFormat/>
    <w:uiPriority w:val="0"/>
    <w:rPr>
      <w:rFonts w:ascii="宋体" w:hAnsi="Courier New" w:eastAsia="宋体"/>
      <w:kern w:val="2"/>
      <w:sz w:val="24"/>
      <w:szCs w:val="24"/>
      <w:lang w:val="en-US" w:eastAsia="zh-CN" w:bidi="ar-SA"/>
    </w:rPr>
  </w:style>
  <w:style w:type="character" w:customStyle="1" w:styleId="114">
    <w:name w:val="投标正文 Char"/>
    <w:qFormat/>
    <w:uiPriority w:val="0"/>
    <w:rPr>
      <w:sz w:val="24"/>
      <w:szCs w:val="24"/>
    </w:rPr>
  </w:style>
  <w:style w:type="character" w:customStyle="1" w:styleId="115">
    <w:name w:val="font21"/>
    <w:qFormat/>
    <w:uiPriority w:val="0"/>
    <w:rPr>
      <w:rFonts w:ascii="Calibri" w:hAnsi="Calibri" w:cs="Calibri"/>
      <w:color w:val="000000"/>
      <w:sz w:val="20"/>
      <w:szCs w:val="20"/>
      <w:u w:val="none"/>
    </w:rPr>
  </w:style>
  <w:style w:type="character" w:customStyle="1" w:styleId="116">
    <w:name w:val="标题 2 字符"/>
    <w:qFormat/>
    <w:uiPriority w:val="0"/>
    <w:rPr>
      <w:rFonts w:hint="default" w:ascii="Cambria" w:hAnsi="Cambria" w:eastAsia="宋体" w:cs="Times New Roman"/>
      <w:b/>
      <w:sz w:val="32"/>
      <w:szCs w:val="32"/>
    </w:rPr>
  </w:style>
  <w:style w:type="character" w:customStyle="1" w:styleId="117">
    <w:name w:val="正文文本 字符1"/>
    <w:qFormat/>
    <w:uiPriority w:val="0"/>
    <w:rPr>
      <w:kern w:val="2"/>
      <w:sz w:val="24"/>
      <w:szCs w:val="22"/>
    </w:rPr>
  </w:style>
  <w:style w:type="character" w:customStyle="1" w:styleId="118">
    <w:name w:val="标题 1 字符"/>
    <w:qFormat/>
    <w:uiPriority w:val="0"/>
    <w:rPr>
      <w:rFonts w:eastAsia="宋体"/>
      <w:b/>
      <w:spacing w:val="-2"/>
      <w:sz w:val="24"/>
      <w:lang w:val="en-US" w:eastAsia="zh-CN"/>
    </w:rPr>
  </w:style>
  <w:style w:type="character" w:customStyle="1" w:styleId="119">
    <w:name w:val="正文首行缩进 字符"/>
    <w:qFormat/>
    <w:uiPriority w:val="99"/>
    <w:rPr>
      <w:rFonts w:hint="eastAsia" w:ascii="宋体" w:hAnsi="宋体" w:eastAsia="宋体" w:cs="宋体"/>
      <w:kern w:val="2"/>
      <w:sz w:val="24"/>
      <w:szCs w:val="22"/>
    </w:rPr>
  </w:style>
  <w:style w:type="character" w:customStyle="1" w:styleId="120">
    <w:name w:val="List Paragraph Char Char"/>
    <w:link w:val="121"/>
    <w:qFormat/>
    <w:uiPriority w:val="0"/>
    <w:rPr>
      <w:rFonts w:ascii="仿宋_GB2312" w:eastAsia="仿宋_GB2312"/>
      <w:kern w:val="2"/>
      <w:sz w:val="28"/>
      <w:szCs w:val="28"/>
    </w:rPr>
  </w:style>
  <w:style w:type="paragraph" w:customStyle="1" w:styleId="121">
    <w:name w:val="List Paragraph1"/>
    <w:basedOn w:val="1"/>
    <w:link w:val="120"/>
    <w:qFormat/>
    <w:uiPriority w:val="0"/>
    <w:pPr>
      <w:ind w:firstLine="420" w:firstLineChars="200"/>
    </w:pPr>
    <w:rPr>
      <w:rFonts w:ascii="仿宋_GB2312" w:eastAsia="仿宋_GB2312"/>
      <w:sz w:val="28"/>
      <w:szCs w:val="28"/>
    </w:rPr>
  </w:style>
  <w:style w:type="character" w:customStyle="1" w:styleId="122">
    <w:name w:val="font51"/>
    <w:basedOn w:val="46"/>
    <w:qFormat/>
    <w:uiPriority w:val="0"/>
    <w:rPr>
      <w:rFonts w:hint="eastAsia" w:ascii="宋体" w:hAnsi="宋体" w:eastAsia="宋体" w:cs="宋体"/>
      <w:color w:val="000000"/>
      <w:sz w:val="20"/>
      <w:szCs w:val="20"/>
      <w:u w:val="none"/>
    </w:rPr>
  </w:style>
  <w:style w:type="character" w:customStyle="1" w:styleId="123">
    <w:name w:val="标题 5 字符"/>
    <w:qFormat/>
    <w:uiPriority w:val="0"/>
    <w:rPr>
      <w:rFonts w:hint="eastAsia" w:ascii="宋体" w:hAnsi="宋体" w:eastAsia="宋体" w:cs="宋体"/>
      <w:b/>
      <w:sz w:val="28"/>
      <w:szCs w:val="28"/>
    </w:rPr>
  </w:style>
  <w:style w:type="character" w:customStyle="1" w:styleId="124">
    <w:name w:val="font31"/>
    <w:qFormat/>
    <w:uiPriority w:val="0"/>
    <w:rPr>
      <w:rFonts w:hint="eastAsia" w:ascii="宋体" w:hAnsi="宋体" w:eastAsia="宋体" w:cs="宋体"/>
      <w:b/>
      <w:bCs/>
      <w:color w:val="000000"/>
      <w:sz w:val="20"/>
      <w:szCs w:val="20"/>
      <w:u w:val="none"/>
    </w:rPr>
  </w:style>
  <w:style w:type="character" w:customStyle="1" w:styleId="125">
    <w:name w:val="Char Char4"/>
    <w:qFormat/>
    <w:uiPriority w:val="0"/>
    <w:rPr>
      <w:rFonts w:ascii="宋体" w:hAnsi="Courier New" w:eastAsia="宋体"/>
      <w:spacing w:val="-4"/>
      <w:kern w:val="2"/>
      <w:sz w:val="18"/>
      <w:lang w:val="en-US" w:eastAsia="zh-CN" w:bidi="ar-SA"/>
    </w:rPr>
  </w:style>
  <w:style w:type="character" w:customStyle="1" w:styleId="126">
    <w:name w:val="Char Char1"/>
    <w:qFormat/>
    <w:uiPriority w:val="0"/>
    <w:rPr>
      <w:rFonts w:ascii="宋体" w:hAnsi="Courier New" w:eastAsia="宋体"/>
      <w:spacing w:val="-4"/>
      <w:kern w:val="2"/>
      <w:sz w:val="18"/>
      <w:lang w:val="en-US" w:eastAsia="zh-CN" w:bidi="ar-SA"/>
    </w:rPr>
  </w:style>
  <w:style w:type="character" w:customStyle="1" w:styleId="127">
    <w:name w:val="Body text|3_"/>
    <w:link w:val="128"/>
    <w:qFormat/>
    <w:uiPriority w:val="0"/>
    <w:rPr>
      <w:rFonts w:ascii="宋体" w:hAnsi="宋体" w:cs="宋体"/>
      <w:sz w:val="17"/>
      <w:szCs w:val="17"/>
      <w:lang w:val="zh-TW" w:eastAsia="zh-TW" w:bidi="zh-TW"/>
    </w:rPr>
  </w:style>
  <w:style w:type="paragraph" w:customStyle="1" w:styleId="128">
    <w:name w:val="Body text|3"/>
    <w:basedOn w:val="1"/>
    <w:link w:val="127"/>
    <w:qFormat/>
    <w:uiPriority w:val="0"/>
    <w:pPr>
      <w:jc w:val="left"/>
    </w:pPr>
    <w:rPr>
      <w:rFonts w:ascii="宋体" w:hAnsi="宋体" w:cs="宋体"/>
      <w:kern w:val="0"/>
      <w:sz w:val="17"/>
      <w:szCs w:val="17"/>
      <w:lang w:val="zh-TW" w:eastAsia="zh-TW" w:bidi="zh-TW"/>
    </w:rPr>
  </w:style>
  <w:style w:type="character" w:customStyle="1" w:styleId="129">
    <w:name w:val="标题 9 字符"/>
    <w:qFormat/>
    <w:uiPriority w:val="0"/>
    <w:rPr>
      <w:rFonts w:hint="default" w:ascii="Cambria" w:hAnsi="Cambria" w:eastAsia="宋体" w:cs="Times New Roman"/>
      <w:sz w:val="24"/>
      <w:szCs w:val="21"/>
    </w:rPr>
  </w:style>
  <w:style w:type="character" w:customStyle="1" w:styleId="130">
    <w:name w:val="标题 2 字符1"/>
    <w:qFormat/>
    <w:uiPriority w:val="0"/>
    <w:rPr>
      <w:rFonts w:hint="default" w:ascii="Calibri" w:hAnsi="Calibri" w:eastAsia="宋体" w:cs="Times New Roman"/>
      <w:b/>
      <w:kern w:val="44"/>
      <w:sz w:val="28"/>
      <w:szCs w:val="28"/>
    </w:rPr>
  </w:style>
  <w:style w:type="character" w:customStyle="1" w:styleId="131">
    <w:name w:val="Body text|1_"/>
    <w:link w:val="132"/>
    <w:qFormat/>
    <w:uiPriority w:val="0"/>
    <w:rPr>
      <w:rFonts w:ascii="宋体" w:hAnsi="宋体" w:cs="宋体"/>
      <w:sz w:val="30"/>
      <w:szCs w:val="30"/>
      <w:lang w:val="zh-TW" w:eastAsia="zh-TW" w:bidi="zh-TW"/>
    </w:rPr>
  </w:style>
  <w:style w:type="paragraph" w:customStyle="1" w:styleId="132">
    <w:name w:val="Body text|1"/>
    <w:basedOn w:val="1"/>
    <w:link w:val="131"/>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3">
    <w:name w:val="Char Char2"/>
    <w:qFormat/>
    <w:uiPriority w:val="0"/>
    <w:rPr>
      <w:rFonts w:ascii="宋体" w:hAnsi="宋体" w:eastAsia="宋体"/>
      <w:kern w:val="2"/>
      <w:sz w:val="21"/>
      <w:lang w:val="en-US" w:eastAsia="zh-CN" w:bidi="ar-SA"/>
    </w:rPr>
  </w:style>
  <w:style w:type="character" w:customStyle="1" w:styleId="134">
    <w:name w:val="样式 标题 3h3H3l3CTheading 3Level 3 Headlevel_3PIM 3sect1.2... Char"/>
    <w:link w:val="135"/>
    <w:qFormat/>
    <w:uiPriority w:val="0"/>
  </w:style>
  <w:style w:type="paragraph" w:customStyle="1" w:styleId="135">
    <w:name w:val="样式 标题 3h3H3l3CTheading 3Level 3 Headlevel_3PIM 3sect1.2..."/>
    <w:basedOn w:val="4"/>
    <w:link w:val="134"/>
    <w:qFormat/>
    <w:uiPriority w:val="0"/>
    <w:pPr>
      <w:spacing w:beforeLines="50" w:afterLines="50" w:line="360" w:lineRule="auto"/>
    </w:pPr>
    <w:rPr>
      <w:rFonts w:ascii="Times New Roman" w:hAnsi="Times New Roman"/>
      <w:b w:val="0"/>
      <w:sz w:val="20"/>
      <w:szCs w:val="20"/>
    </w:rPr>
  </w:style>
  <w:style w:type="character" w:customStyle="1" w:styleId="136">
    <w:name w:val="正文文本首行缩进 字符"/>
    <w:qFormat/>
    <w:uiPriority w:val="0"/>
    <w:rPr>
      <w:kern w:val="2"/>
      <w:sz w:val="24"/>
      <w:szCs w:val="22"/>
    </w:rPr>
  </w:style>
  <w:style w:type="character" w:customStyle="1" w:styleId="137">
    <w:name w:val="正文缩进 Char"/>
    <w:qFormat/>
    <w:uiPriority w:val="0"/>
    <w:rPr>
      <w:rFonts w:eastAsia="宋体"/>
    </w:rPr>
  </w:style>
  <w:style w:type="character" w:customStyle="1" w:styleId="138">
    <w:name w:val="caret4"/>
    <w:qFormat/>
    <w:uiPriority w:val="0"/>
  </w:style>
  <w:style w:type="character" w:customStyle="1" w:styleId="139">
    <w:name w:val="apple-converted-space"/>
    <w:qFormat/>
    <w:uiPriority w:val="0"/>
  </w:style>
  <w:style w:type="character" w:customStyle="1" w:styleId="140">
    <w:name w:val="列出段落 Char"/>
    <w:qFormat/>
    <w:uiPriority w:val="0"/>
    <w:rPr>
      <w:rFonts w:ascii="Calibri" w:hAnsi="Calibri"/>
      <w:kern w:val="2"/>
      <w:sz w:val="21"/>
      <w:szCs w:val="22"/>
    </w:rPr>
  </w:style>
  <w:style w:type="character" w:customStyle="1" w:styleId="141">
    <w:name w:val="Char Char5"/>
    <w:qFormat/>
    <w:uiPriority w:val="0"/>
    <w:rPr>
      <w:rFonts w:eastAsia="宋体"/>
      <w:kern w:val="2"/>
      <w:sz w:val="21"/>
      <w:lang w:val="en-US" w:eastAsia="zh-CN" w:bidi="ar-SA"/>
    </w:rPr>
  </w:style>
  <w:style w:type="character" w:customStyle="1" w:styleId="142">
    <w:name w:val="正文首行缩进 2 Char1"/>
    <w:qFormat/>
    <w:uiPriority w:val="0"/>
    <w:rPr>
      <w:kern w:val="2"/>
      <w:sz w:val="21"/>
      <w:szCs w:val="24"/>
    </w:rPr>
  </w:style>
  <w:style w:type="character" w:customStyle="1" w:styleId="143">
    <w:name w:val="font41"/>
    <w:qFormat/>
    <w:uiPriority w:val="0"/>
    <w:rPr>
      <w:rFonts w:hint="default" w:ascii="Times New Roman" w:hAnsi="Times New Roman" w:cs="Times New Roman"/>
      <w:color w:val="333333"/>
      <w:sz w:val="21"/>
      <w:szCs w:val="21"/>
      <w:u w:val="none"/>
    </w:rPr>
  </w:style>
  <w:style w:type="character" w:customStyle="1" w:styleId="144">
    <w:name w:val="正文文本 字符2"/>
    <w:qFormat/>
    <w:uiPriority w:val="0"/>
    <w:rPr>
      <w:kern w:val="2"/>
      <w:sz w:val="21"/>
      <w:szCs w:val="24"/>
    </w:rPr>
  </w:style>
  <w:style w:type="character" w:customStyle="1" w:styleId="145">
    <w:name w:val="标题 4 字符"/>
    <w:qFormat/>
    <w:uiPriority w:val="0"/>
    <w:rPr>
      <w:rFonts w:hint="default" w:ascii="Cambria" w:hAnsi="Cambria" w:eastAsia="宋体" w:cs="Times New Roman"/>
      <w:b/>
      <w:sz w:val="28"/>
      <w:szCs w:val="28"/>
    </w:rPr>
  </w:style>
  <w:style w:type="character" w:customStyle="1" w:styleId="146">
    <w:name w:val="Char Char Char"/>
    <w:qFormat/>
    <w:uiPriority w:val="0"/>
    <w:rPr>
      <w:rFonts w:ascii="宋体" w:hAnsi="Courier New" w:eastAsia="宋体"/>
      <w:sz w:val="21"/>
      <w:szCs w:val="21"/>
      <w:lang w:val="en-US" w:eastAsia="zh-CN" w:bidi="ar-SA"/>
    </w:rPr>
  </w:style>
  <w:style w:type="character" w:customStyle="1" w:styleId="147">
    <w:name w:val="普通文字 Char Char1"/>
    <w:qFormat/>
    <w:uiPriority w:val="0"/>
    <w:rPr>
      <w:rFonts w:ascii="宋体" w:hAnsi="Courier New" w:eastAsia="宋体"/>
      <w:kern w:val="2"/>
      <w:sz w:val="24"/>
      <w:szCs w:val="24"/>
      <w:lang w:val="en-US" w:eastAsia="zh-CN" w:bidi="ar-SA"/>
    </w:rPr>
  </w:style>
  <w:style w:type="character" w:customStyle="1" w:styleId="148">
    <w:name w:val="Body text|5_"/>
    <w:link w:val="149"/>
    <w:qFormat/>
    <w:uiPriority w:val="0"/>
    <w:rPr>
      <w:rFonts w:ascii="宋体" w:hAnsi="宋体" w:cs="宋体"/>
      <w:sz w:val="22"/>
      <w:szCs w:val="22"/>
      <w:u w:val="single"/>
      <w:lang w:val="zh-CN"/>
    </w:rPr>
  </w:style>
  <w:style w:type="paragraph" w:customStyle="1" w:styleId="149">
    <w:name w:val="Body text|5"/>
    <w:basedOn w:val="1"/>
    <w:link w:val="148"/>
    <w:qFormat/>
    <w:uiPriority w:val="0"/>
    <w:pPr>
      <w:ind w:hanging="1640"/>
      <w:jc w:val="left"/>
    </w:pPr>
    <w:rPr>
      <w:rFonts w:ascii="宋体" w:hAnsi="宋体"/>
      <w:kern w:val="0"/>
      <w:sz w:val="22"/>
      <w:szCs w:val="22"/>
      <w:u w:val="single"/>
      <w:lang w:val="zh-CN"/>
    </w:rPr>
  </w:style>
  <w:style w:type="paragraph" w:customStyle="1" w:styleId="150">
    <w:name w:val="Table Paragraph"/>
    <w:basedOn w:val="1"/>
    <w:qFormat/>
    <w:uiPriority w:val="1"/>
    <w:pPr>
      <w:autoSpaceDE w:val="0"/>
      <w:autoSpaceDN w:val="0"/>
      <w:jc w:val="left"/>
    </w:pPr>
    <w:rPr>
      <w:rFonts w:hint="eastAsia" w:ascii="PMingLiU" w:hAnsi="PMingLiU" w:eastAsia="PMingLiU"/>
      <w:kern w:val="0"/>
      <w:sz w:val="22"/>
      <w:szCs w:val="22"/>
    </w:rPr>
  </w:style>
  <w:style w:type="paragraph" w:customStyle="1" w:styleId="151">
    <w:name w:val="表格"/>
    <w:basedOn w:val="1"/>
    <w:qFormat/>
    <w:uiPriority w:val="0"/>
    <w:pPr>
      <w:jc w:val="left"/>
      <w:textAlignment w:val="center"/>
    </w:pPr>
    <w:rPr>
      <w:rFonts w:ascii="Calibri" w:hAnsi="Calibri"/>
    </w:rPr>
  </w:style>
  <w:style w:type="paragraph" w:customStyle="1" w:styleId="152">
    <w:name w:val="Default"/>
    <w:next w:val="1"/>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153">
    <w:name w:val="样式 表格正文 + 两端对齐"/>
    <w:basedOn w:val="1"/>
    <w:next w:val="1"/>
    <w:qFormat/>
    <w:uiPriority w:val="0"/>
    <w:pPr>
      <w:spacing w:line="300" w:lineRule="auto"/>
    </w:pPr>
    <w:rPr>
      <w:rFonts w:ascii="Calibri" w:hAnsi="Calibri" w:eastAsia="仿宋"/>
      <w:sz w:val="28"/>
      <w:szCs w:val="22"/>
    </w:rPr>
  </w:style>
  <w:style w:type="paragraph" w:customStyle="1" w:styleId="154">
    <w:name w:val="纯文本1"/>
    <w:basedOn w:val="1"/>
    <w:qFormat/>
    <w:uiPriority w:val="0"/>
    <w:pPr>
      <w:widowControl/>
      <w:jc w:val="left"/>
    </w:pPr>
    <w:rPr>
      <w:rFonts w:hint="eastAsia" w:ascii="宋体" w:hAnsi="Courier New"/>
      <w:szCs w:val="20"/>
    </w:rPr>
  </w:style>
  <w:style w:type="paragraph" w:customStyle="1" w:styleId="155">
    <w:name w:val="xl76"/>
    <w:basedOn w:val="1"/>
    <w:qFormat/>
    <w:uiPriority w:val="0"/>
    <w:pPr>
      <w:widowControl/>
      <w:spacing w:before="120"/>
      <w:jc w:val="center"/>
    </w:pPr>
    <w:rPr>
      <w:rFonts w:hint="eastAsia" w:ascii="宋体" w:hAnsi="宋体"/>
      <w:kern w:val="0"/>
      <w:sz w:val="24"/>
    </w:rPr>
  </w:style>
  <w:style w:type="paragraph" w:customStyle="1" w:styleId="156">
    <w:name w:val="缺省文本"/>
    <w:basedOn w:val="1"/>
    <w:qFormat/>
    <w:uiPriority w:val="0"/>
    <w:pPr>
      <w:autoSpaceDE w:val="0"/>
      <w:autoSpaceDN w:val="0"/>
      <w:adjustRightInd w:val="0"/>
      <w:spacing w:before="20" w:after="20" w:line="400" w:lineRule="exact"/>
      <w:ind w:firstLine="504"/>
      <w:jc w:val="left"/>
    </w:pPr>
    <w:rPr>
      <w:kern w:val="0"/>
      <w:sz w:val="24"/>
    </w:rPr>
  </w:style>
  <w:style w:type="paragraph" w:customStyle="1" w:styleId="15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58">
    <w:name w:val="标书正文"/>
    <w:basedOn w:val="1"/>
    <w:qFormat/>
    <w:uiPriority w:val="0"/>
    <w:pPr>
      <w:spacing w:line="360" w:lineRule="auto"/>
      <w:ind w:firstLine="723" w:firstLineChars="200"/>
    </w:pPr>
    <w:rPr>
      <w:rFonts w:hint="eastAsia" w:ascii="宋体" w:hAnsi="宋体" w:cs="宋体"/>
      <w:color w:val="000000"/>
      <w:sz w:val="24"/>
    </w:rPr>
  </w:style>
  <w:style w:type="paragraph" w:customStyle="1" w:styleId="159">
    <w:name w:val="投标正文"/>
    <w:basedOn w:val="1"/>
    <w:qFormat/>
    <w:uiPriority w:val="0"/>
    <w:pPr>
      <w:ind w:firstLine="425" w:firstLineChars="177"/>
    </w:pPr>
    <w:rPr>
      <w:sz w:val="24"/>
    </w:rPr>
  </w:style>
  <w:style w:type="paragraph" w:customStyle="1" w:styleId="160">
    <w:name w:val="Char Char Char Char Char Char Char Char Char Char Char Char Char Char"/>
    <w:basedOn w:val="1"/>
    <w:qFormat/>
    <w:uiPriority w:val="0"/>
    <w:pPr>
      <w:widowControl/>
      <w:spacing w:after="160" w:line="240" w:lineRule="exact"/>
      <w:jc w:val="left"/>
    </w:pPr>
    <w:rPr>
      <w:rFonts w:ascii="Verdana" w:hAnsi="Verdana" w:cs="宋体"/>
      <w:b/>
      <w:kern w:val="0"/>
      <w:sz w:val="20"/>
      <w:szCs w:val="20"/>
      <w:lang w:eastAsia="en-US"/>
    </w:rPr>
  </w:style>
  <w:style w:type="paragraph" w:customStyle="1" w:styleId="161">
    <w:name w:val="_Style 3"/>
    <w:basedOn w:val="1"/>
    <w:qFormat/>
    <w:uiPriority w:val="34"/>
    <w:pPr>
      <w:ind w:firstLine="420" w:firstLineChars="200"/>
    </w:pPr>
    <w:rPr>
      <w:szCs w:val="20"/>
    </w:rPr>
  </w:style>
  <w:style w:type="paragraph" w:customStyle="1" w:styleId="162">
    <w:name w:val="标准文本"/>
    <w:basedOn w:val="1"/>
    <w:qFormat/>
    <w:uiPriority w:val="0"/>
    <w:pPr>
      <w:spacing w:line="360" w:lineRule="auto"/>
      <w:ind w:firstLine="480" w:firstLineChars="200"/>
    </w:pPr>
    <w:rPr>
      <w:rFonts w:cs="宋体"/>
      <w:sz w:val="24"/>
      <w:szCs w:val="20"/>
    </w:rPr>
  </w:style>
  <w:style w:type="paragraph" w:customStyle="1" w:styleId="163">
    <w:name w:val="p0"/>
    <w:basedOn w:val="1"/>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投标标题3"/>
    <w:basedOn w:val="165"/>
    <w:qFormat/>
    <w:uiPriority w:val="0"/>
    <w:pPr>
      <w:numPr>
        <w:ilvl w:val="0"/>
        <w:numId w:val="2"/>
      </w:numPr>
      <w:tabs>
        <w:tab w:val="left" w:pos="900"/>
      </w:tabs>
      <w:spacing w:before="156" w:after="156"/>
      <w:outlineLvl w:val="2"/>
    </w:pPr>
  </w:style>
  <w:style w:type="paragraph" w:customStyle="1" w:styleId="165">
    <w:name w:val="金保标题3"/>
    <w:basedOn w:val="4"/>
    <w:next w:val="1"/>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6">
    <w:name w:val="表格文字"/>
    <w:basedOn w:val="1"/>
    <w:next w:val="19"/>
    <w:qFormat/>
    <w:uiPriority w:val="0"/>
    <w:pPr>
      <w:adjustRightInd w:val="0"/>
      <w:spacing w:line="420" w:lineRule="atLeast"/>
      <w:jc w:val="left"/>
      <w:textAlignment w:val="baseline"/>
    </w:pPr>
    <w:rPr>
      <w:kern w:val="0"/>
    </w:rPr>
  </w:style>
  <w:style w:type="paragraph" w:customStyle="1" w:styleId="167">
    <w:name w:val="投标标题1"/>
    <w:basedOn w:val="2"/>
    <w:next w:val="159"/>
    <w:qFormat/>
    <w:uiPriority w:val="0"/>
    <w:pPr>
      <w:spacing w:before="120" w:after="120" w:line="240" w:lineRule="auto"/>
      <w:jc w:val="left"/>
    </w:pPr>
    <w:rPr>
      <w:rFonts w:ascii="黑体" w:eastAsia="黑体"/>
      <w:sz w:val="36"/>
    </w:rPr>
  </w:style>
  <w:style w:type="paragraph" w:customStyle="1" w:styleId="16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70">
    <w:name w:val="正文2"/>
    <w:basedOn w:val="1"/>
    <w:qFormat/>
    <w:uiPriority w:val="0"/>
    <w:pPr>
      <w:spacing w:before="156" w:line="360" w:lineRule="auto"/>
      <w:ind w:firstLine="510" w:firstLineChars="200"/>
    </w:pPr>
    <w:rPr>
      <w:sz w:val="24"/>
      <w:szCs w:val="22"/>
    </w:rPr>
  </w:style>
  <w:style w:type="paragraph" w:customStyle="1" w:styleId="171">
    <w:name w:val="正文文本 (2)"/>
    <w:basedOn w:val="1"/>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72">
    <w:name w:val="Char"/>
    <w:basedOn w:val="1"/>
    <w:qFormat/>
    <w:uiPriority w:val="0"/>
    <w:rPr>
      <w:rFonts w:ascii="仿宋_GB2312" w:eastAsia="仿宋_GB2312"/>
      <w:b/>
      <w:sz w:val="32"/>
      <w:szCs w:val="32"/>
    </w:rPr>
  </w:style>
  <w:style w:type="paragraph" w:customStyle="1" w:styleId="173">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投标标题4"/>
    <w:basedOn w:val="6"/>
    <w:qFormat/>
    <w:uiPriority w:val="0"/>
    <w:pPr>
      <w:numPr>
        <w:ilvl w:val="3"/>
        <w:numId w:val="3"/>
      </w:numPr>
      <w:spacing w:beforeLines="50" w:afterLines="50" w:line="360" w:lineRule="auto"/>
    </w:pPr>
    <w:rPr>
      <w:rFonts w:ascii="宋体" w:hAnsi="宋体" w:cs="Arial"/>
      <w:color w:val="000000"/>
      <w:sz w:val="24"/>
      <w:szCs w:val="24"/>
    </w:rPr>
  </w:style>
  <w:style w:type="paragraph" w:customStyle="1" w:styleId="175">
    <w:name w:val="样式2"/>
    <w:basedOn w:val="159"/>
    <w:qFormat/>
    <w:uiPriority w:val="0"/>
    <w:pPr>
      <w:numPr>
        <w:ilvl w:val="0"/>
        <w:numId w:val="4"/>
      </w:numPr>
      <w:spacing w:before="240" w:after="240"/>
      <w:ind w:firstLine="0" w:firstLineChars="0"/>
      <w:outlineLvl w:val="1"/>
    </w:pPr>
    <w:rPr>
      <w:b/>
      <w:color w:val="000000"/>
      <w:sz w:val="32"/>
    </w:rPr>
  </w:style>
  <w:style w:type="paragraph" w:customStyle="1" w:styleId="176">
    <w:name w:val="msolistparagraph"/>
    <w:basedOn w:val="1"/>
    <w:qFormat/>
    <w:uiPriority w:val="0"/>
    <w:pPr>
      <w:spacing w:line="360" w:lineRule="auto"/>
      <w:ind w:firstLine="420" w:firstLineChars="200"/>
    </w:pPr>
    <w:rPr>
      <w:rFonts w:eastAsia="仿宋_GB2312"/>
      <w:sz w:val="28"/>
    </w:rPr>
  </w:style>
  <w:style w:type="paragraph" w:customStyle="1" w:styleId="177">
    <w:name w:val="Char11"/>
    <w:basedOn w:val="1"/>
    <w:qFormat/>
    <w:uiPriority w:val="0"/>
    <w:pPr>
      <w:tabs>
        <w:tab w:val="left" w:pos="1200"/>
      </w:tabs>
      <w:ind w:left="900" w:hanging="720"/>
    </w:pPr>
    <w:rPr>
      <w:sz w:val="24"/>
    </w:rPr>
  </w:style>
  <w:style w:type="paragraph" w:customStyle="1" w:styleId="178">
    <w:name w:val="Char1"/>
    <w:basedOn w:val="1"/>
    <w:qFormat/>
    <w:uiPriority w:val="0"/>
    <w:rPr>
      <w:rFonts w:ascii="仿宋_GB2312" w:eastAsia="仿宋_GB2312"/>
      <w:b/>
      <w:sz w:val="32"/>
      <w:szCs w:val="32"/>
    </w:rPr>
  </w:style>
  <w:style w:type="paragraph" w:customStyle="1" w:styleId="179">
    <w:name w:val="样式1"/>
    <w:basedOn w:val="31"/>
    <w:qFormat/>
    <w:uiPriority w:val="0"/>
    <w:pPr>
      <w:tabs>
        <w:tab w:val="right" w:leader="dot" w:pos="8642"/>
      </w:tabs>
      <w:spacing w:before="240" w:after="120" w:line="360" w:lineRule="auto"/>
    </w:pPr>
    <w:rPr>
      <w:rFonts w:hAnsi="宋体"/>
      <w:sz w:val="28"/>
      <w:szCs w:val="21"/>
    </w:rPr>
  </w:style>
  <w:style w:type="paragraph" w:customStyle="1" w:styleId="180">
    <w:name w:val="_Style 2"/>
    <w:basedOn w:val="1"/>
    <w:qFormat/>
    <w:uiPriority w:val="34"/>
    <w:pPr>
      <w:ind w:firstLine="420" w:firstLineChars="200"/>
    </w:pPr>
    <w:rPr>
      <w:szCs w:val="20"/>
    </w:rPr>
  </w:style>
  <w:style w:type="paragraph" w:customStyle="1" w:styleId="181">
    <w:name w:val="正文段"/>
    <w:basedOn w:val="1"/>
    <w:qFormat/>
    <w:uiPriority w:val="0"/>
    <w:pPr>
      <w:widowControl/>
      <w:snapToGrid w:val="0"/>
      <w:spacing w:afterLines="50"/>
      <w:ind w:firstLine="200" w:firstLineChars="200"/>
    </w:pPr>
    <w:rPr>
      <w:kern w:val="0"/>
      <w:sz w:val="24"/>
      <w:szCs w:val="20"/>
    </w:rPr>
  </w:style>
  <w:style w:type="paragraph" w:customStyle="1" w:styleId="182">
    <w:name w:val="正文－恩普"/>
    <w:basedOn w:val="5"/>
    <w:qFormat/>
    <w:uiPriority w:val="0"/>
    <w:pPr>
      <w:spacing w:line="360" w:lineRule="auto"/>
      <w:ind w:firstLine="200" w:firstLineChars="200"/>
    </w:pPr>
    <w:rPr>
      <w:sz w:val="24"/>
    </w:rPr>
  </w:style>
  <w:style w:type="paragraph" w:customStyle="1" w:styleId="183">
    <w:name w:val="列出段落1"/>
    <w:basedOn w:val="1"/>
    <w:qFormat/>
    <w:uiPriority w:val="0"/>
    <w:pPr>
      <w:widowControl/>
      <w:ind w:firstLine="420" w:firstLineChars="200"/>
      <w:jc w:val="left"/>
    </w:pPr>
    <w:rPr>
      <w:kern w:val="0"/>
      <w:sz w:val="24"/>
      <w:szCs w:val="20"/>
    </w:rPr>
  </w:style>
  <w:style w:type="paragraph" w:customStyle="1" w:styleId="184">
    <w:name w:val="Char Char1 Char Char Char Char Char Char Char Char"/>
    <w:basedOn w:val="1"/>
    <w:qFormat/>
    <w:uiPriority w:val="0"/>
    <w:pPr>
      <w:widowControl/>
      <w:spacing w:after="160" w:line="240" w:lineRule="exact"/>
      <w:jc w:val="left"/>
    </w:pPr>
  </w:style>
  <w:style w:type="paragraph" w:customStyle="1" w:styleId="185">
    <w:name w:val="标书3"/>
    <w:basedOn w:val="1"/>
    <w:next w:val="1"/>
    <w:qFormat/>
    <w:uiPriority w:val="0"/>
    <w:pPr>
      <w:keepNext/>
      <w:keepLines/>
      <w:numPr>
        <w:ilvl w:val="2"/>
        <w:numId w:val="5"/>
      </w:numPr>
      <w:spacing w:before="200" w:after="200" w:line="360" w:lineRule="auto"/>
      <w:outlineLvl w:val="2"/>
    </w:pPr>
    <w:rPr>
      <w:rFonts w:hint="eastAsia" w:ascii="宋体" w:hAnsi="宋体" w:cs="宋体"/>
      <w:b/>
      <w:sz w:val="30"/>
    </w:rPr>
  </w:style>
  <w:style w:type="paragraph" w:customStyle="1" w:styleId="186">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187">
    <w:name w:val="_Style 180"/>
    <w:unhideWhenUsed/>
    <w:qFormat/>
    <w:uiPriority w:val="99"/>
    <w:rPr>
      <w:rFonts w:ascii="Times New Roman" w:hAnsi="Times New Roman" w:eastAsia="宋体" w:cs="Times New Roman"/>
      <w:kern w:val="2"/>
      <w:sz w:val="21"/>
      <w:szCs w:val="24"/>
      <w:lang w:val="en-US" w:eastAsia="zh-CN" w:bidi="ar-SA"/>
    </w:rPr>
  </w:style>
  <w:style w:type="paragraph" w:customStyle="1" w:styleId="18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0">
    <w:name w:val="默认段落字体 Para Char Char Char Char Char Char Char Char Char1 Char Char Char Char"/>
    <w:basedOn w:val="1"/>
    <w:qFormat/>
    <w:uiPriority w:val="0"/>
    <w:rPr>
      <w:rFonts w:ascii="Tahoma" w:hAnsi="Tahoma"/>
      <w:sz w:val="24"/>
      <w:szCs w:val="20"/>
    </w:rPr>
  </w:style>
  <w:style w:type="paragraph" w:customStyle="1" w:styleId="191">
    <w:name w:val="首行缩进"/>
    <w:basedOn w:val="1"/>
    <w:qFormat/>
    <w:uiPriority w:val="0"/>
    <w:pPr>
      <w:spacing w:line="360" w:lineRule="auto"/>
      <w:ind w:firstLine="480" w:firstLineChars="200"/>
    </w:pPr>
    <w:rPr>
      <w:rFonts w:hAnsi="宋体" w:cs="宋体"/>
    </w:rPr>
  </w:style>
  <w:style w:type="paragraph" w:customStyle="1" w:styleId="192">
    <w:name w:val="￥正文"/>
    <w:basedOn w:val="1"/>
    <w:qFormat/>
    <w:uiPriority w:val="0"/>
    <w:pPr>
      <w:spacing w:line="360" w:lineRule="auto"/>
      <w:ind w:firstLine="200" w:firstLineChars="200"/>
    </w:pPr>
    <w:rPr>
      <w:rFonts w:ascii="宋体" w:eastAsia="仿宋"/>
      <w:sz w:val="32"/>
    </w:rPr>
  </w:style>
  <w:style w:type="paragraph" w:customStyle="1" w:styleId="193">
    <w:name w:val="普通(Web)1"/>
    <w:basedOn w:val="1"/>
    <w:next w:val="38"/>
    <w:qFormat/>
    <w:uiPriority w:val="0"/>
    <w:pPr>
      <w:widowControl/>
      <w:spacing w:before="100" w:beforeAutospacing="1" w:after="100" w:afterAutospacing="1"/>
      <w:jc w:val="left"/>
    </w:pPr>
    <w:rPr>
      <w:rFonts w:ascii="宋体" w:hAnsi="宋体"/>
      <w:color w:val="000000"/>
      <w:kern w:val="0"/>
      <w:sz w:val="24"/>
    </w:rPr>
  </w:style>
  <w:style w:type="paragraph" w:customStyle="1" w:styleId="194">
    <w:name w:val="_Style 1"/>
    <w:basedOn w:val="1"/>
    <w:qFormat/>
    <w:uiPriority w:val="34"/>
    <w:pPr>
      <w:ind w:firstLine="420" w:firstLineChars="200"/>
    </w:pPr>
    <w:rPr>
      <w:szCs w:val="20"/>
    </w:rPr>
  </w:style>
  <w:style w:type="paragraph" w:customStyle="1" w:styleId="195">
    <w:name w:val="Char Char Char Char Char Char Char"/>
    <w:basedOn w:val="1"/>
    <w:qFormat/>
    <w:uiPriority w:val="0"/>
    <w:rPr>
      <w:rFonts w:ascii="仿宋_GB2312" w:eastAsia="仿宋_GB2312"/>
      <w:b/>
      <w:sz w:val="32"/>
      <w:szCs w:val="32"/>
    </w:rPr>
  </w:style>
  <w:style w:type="paragraph" w:customStyle="1" w:styleId="196">
    <w:name w:val="表格标题"/>
    <w:basedOn w:val="1"/>
    <w:next w:val="166"/>
    <w:qFormat/>
    <w:uiPriority w:val="0"/>
    <w:pPr>
      <w:jc w:val="center"/>
    </w:pPr>
    <w:rPr>
      <w:b/>
    </w:rPr>
  </w:style>
  <w:style w:type="paragraph" w:customStyle="1" w:styleId="1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98">
    <w:name w:val="表格文字内容"/>
    <w:basedOn w:val="1"/>
    <w:qFormat/>
    <w:uiPriority w:val="0"/>
    <w:rPr>
      <w:rFonts w:ascii="Calibri" w:hAnsi="Calibri" w:eastAsia="仿宋" w:cs="仿宋"/>
      <w:sz w:val="24"/>
    </w:rPr>
  </w:style>
  <w:style w:type="paragraph" w:customStyle="1" w:styleId="199">
    <w:name w:val="列出段落3"/>
    <w:basedOn w:val="1"/>
    <w:qFormat/>
    <w:uiPriority w:val="0"/>
    <w:pPr>
      <w:ind w:firstLine="420" w:firstLineChars="200"/>
    </w:pPr>
    <w:rPr>
      <w:rFonts w:ascii="Calibri" w:hAnsi="Calibri" w:cs="黑体"/>
      <w:szCs w:val="22"/>
    </w:rPr>
  </w:style>
  <w:style w:type="table" w:customStyle="1" w:styleId="200">
    <w:name w:val="网格型2"/>
    <w:basedOn w:val="4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3">
    <w:name w:val="font6"/>
    <w:basedOn w:val="1"/>
    <w:qFormat/>
    <w:uiPriority w:val="0"/>
    <w:pPr>
      <w:widowControl/>
      <w:spacing w:before="100" w:beforeAutospacing="1" w:after="100" w:afterAutospacing="1"/>
      <w:jc w:val="left"/>
    </w:pPr>
    <w:rPr>
      <w:color w:val="000000"/>
      <w:kern w:val="0"/>
      <w:szCs w:val="21"/>
    </w:rPr>
  </w:style>
  <w:style w:type="paragraph" w:customStyle="1" w:styleId="204">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0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0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208">
    <w:name w:val="xl67"/>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21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1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21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Cs w:val="21"/>
    </w:rPr>
  </w:style>
  <w:style w:type="paragraph" w:customStyle="1" w:styleId="21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19">
    <w:name w:val="xl7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2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221">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color w:val="000000"/>
      <w:kern w:val="0"/>
      <w:szCs w:val="21"/>
    </w:rPr>
  </w:style>
  <w:style w:type="paragraph" w:customStyle="1" w:styleId="222">
    <w:name w:val="xl82"/>
    <w:basedOn w:val="1"/>
    <w:qFormat/>
    <w:uiPriority w:val="0"/>
    <w:pPr>
      <w:widowControl/>
      <w:pBdr>
        <w:left w:val="single" w:color="auto" w:sz="4" w:space="0"/>
        <w:right w:val="single" w:color="auto" w:sz="4" w:space="0"/>
      </w:pBdr>
      <w:spacing w:before="100" w:beforeAutospacing="1" w:after="100" w:afterAutospacing="1"/>
      <w:jc w:val="center"/>
    </w:pPr>
    <w:rPr>
      <w:color w:val="000000"/>
      <w:kern w:val="0"/>
      <w:szCs w:val="21"/>
    </w:rPr>
  </w:style>
  <w:style w:type="paragraph" w:customStyle="1" w:styleId="22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22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5">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2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color w:val="000000"/>
      <w:kern w:val="0"/>
      <w:szCs w:val="21"/>
    </w:rPr>
  </w:style>
  <w:style w:type="paragraph" w:customStyle="1" w:styleId="228">
    <w:name w:val="xl88"/>
    <w:basedOn w:val="1"/>
    <w:qFormat/>
    <w:uiPriority w:val="0"/>
    <w:pPr>
      <w:widowControl/>
      <w:pBdr>
        <w:left w:val="single" w:color="auto" w:sz="4" w:space="0"/>
        <w:right w:val="single" w:color="auto" w:sz="4" w:space="0"/>
      </w:pBdr>
      <w:spacing w:before="100" w:beforeAutospacing="1" w:after="100" w:afterAutospacing="1"/>
      <w:jc w:val="left"/>
    </w:pPr>
    <w:rPr>
      <w:color w:val="000000"/>
      <w:kern w:val="0"/>
      <w:szCs w:val="21"/>
    </w:rPr>
  </w:style>
  <w:style w:type="paragraph" w:customStyle="1" w:styleId="229">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230">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31">
    <w:name w:val="xl9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32">
    <w:name w:val="xl9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Cs w:val="21"/>
    </w:rPr>
  </w:style>
  <w:style w:type="paragraph" w:customStyle="1" w:styleId="2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34">
    <w:name w:val="文档正文"/>
    <w:basedOn w:val="1"/>
    <w:qFormat/>
    <w:uiPriority w:val="0"/>
    <w:rPr>
      <w:rFonts w:ascii="宋体" w:hAnsi="宋体" w:eastAsia="宋体" w:cs="Arial"/>
      <w:bCs/>
      <w:szCs w:val="21"/>
    </w:rPr>
  </w:style>
  <w:style w:type="paragraph" w:customStyle="1" w:styleId="235">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63</Pages>
  <Words>28814</Words>
  <Characters>30271</Characters>
  <Lines>303</Lines>
  <Paragraphs>85</Paragraphs>
  <TotalTime>42</TotalTime>
  <ScaleCrop>false</ScaleCrop>
  <LinksUpToDate>false</LinksUpToDate>
  <CharactersWithSpaces>30616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2024-02-28T02:23:00Z</dcterms:created>
  <dc:creator>雨林木风</dc:creator>
  <cp:lastModifiedBy>万全招标</cp:lastModifiedBy>
  <cp:lastPrinted>2022-06-02T23:25:00Z</cp:lastPrinted>
  <dcterms:modified xsi:type="dcterms:W3CDTF">2025-06-26T06:59:33Z</dcterms:modified>
  <dc:title>浙江省政府采购招标文件范本（试行）</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47B809EE4A844F9193998A76C48CD73E_13</vt:lpwstr>
  </property>
  <property fmtid="{D5CDD505-2E9C-101B-9397-08002B2CF9AE}" pid="4" name="KSOTemplateDocerSaveRecord">
    <vt:lpwstr>eyJoZGlkIjoiMmU4Njc4MGNmYTlmYTY4ZmMxNjdhNDhjZTVkNDM3YWYiLCJ1c2VySWQiOiI0MzM5ODk2OTMifQ==</vt:lpwstr>
  </property>
</Properties>
</file>