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1FB75">
      <w:pPr>
        <w:widowControl w:val="0"/>
        <w:tabs>
          <w:tab w:val="center" w:pos="4677"/>
          <w:tab w:val="left" w:pos="7365"/>
        </w:tabs>
        <w:spacing w:line="360" w:lineRule="auto"/>
        <w:jc w:val="center"/>
        <w:rPr>
          <w:rFonts w:ascii="宋体" w:cs="宋体"/>
          <w:b/>
          <w:bCs/>
          <w:color w:val="auto"/>
          <w:sz w:val="44"/>
          <w:szCs w:val="44"/>
          <w:highlight w:val="none"/>
        </w:rPr>
      </w:pPr>
    </w:p>
    <w:p w14:paraId="668C0D10">
      <w:pPr>
        <w:widowControl w:val="0"/>
        <w:tabs>
          <w:tab w:val="center" w:pos="4677"/>
          <w:tab w:val="left" w:pos="7365"/>
        </w:tabs>
        <w:spacing w:line="360" w:lineRule="auto"/>
        <w:jc w:val="center"/>
        <w:rPr>
          <w:rFonts w:hint="eastAsia" w:ascii="宋体" w:eastAsia="宋体" w:cs="宋体"/>
          <w:b/>
          <w:bCs/>
          <w:color w:val="auto"/>
          <w:sz w:val="44"/>
          <w:szCs w:val="44"/>
          <w:highlight w:val="none"/>
          <w:lang w:eastAsia="zh-CN"/>
        </w:rPr>
      </w:pPr>
      <w:r>
        <w:rPr>
          <w:rFonts w:hint="eastAsia" w:ascii="宋体" w:cs="宋体"/>
          <w:b/>
          <w:bCs/>
          <w:color w:val="auto"/>
          <w:sz w:val="48"/>
          <w:szCs w:val="48"/>
          <w:highlight w:val="none"/>
          <w:lang w:eastAsia="zh-CN"/>
        </w:rPr>
        <w:t>永康市人民检察院档案数字化加工服务项目</w:t>
      </w:r>
    </w:p>
    <w:p w14:paraId="484790D7">
      <w:pPr>
        <w:widowControl w:val="0"/>
        <w:tabs>
          <w:tab w:val="center" w:pos="4677"/>
          <w:tab w:val="left" w:pos="7365"/>
        </w:tabs>
        <w:spacing w:line="360" w:lineRule="auto"/>
        <w:jc w:val="center"/>
        <w:rPr>
          <w:rFonts w:ascii="宋体" w:cs="宋体"/>
          <w:b/>
          <w:bCs/>
          <w:color w:val="auto"/>
          <w:sz w:val="32"/>
          <w:szCs w:val="32"/>
          <w:highlight w:val="none"/>
        </w:rPr>
      </w:pPr>
      <w:r>
        <w:rPr>
          <w:rFonts w:hint="eastAsia" w:ascii="宋体" w:cs="宋体"/>
          <w:b/>
          <w:bCs/>
          <w:color w:val="auto"/>
          <w:sz w:val="52"/>
          <w:szCs w:val="52"/>
          <w:highlight w:val="none"/>
        </w:rPr>
        <w:t>招标文件</w:t>
      </w:r>
    </w:p>
    <w:p w14:paraId="216B9545">
      <w:pPr>
        <w:widowControl w:val="0"/>
        <w:jc w:val="center"/>
        <w:rPr>
          <w:rFonts w:hint="eastAsia" w:ascii="宋体" w:eastAsia="宋体" w:cs="宋体"/>
          <w:b/>
          <w:bCs/>
          <w:color w:val="auto"/>
          <w:sz w:val="32"/>
          <w:szCs w:val="32"/>
          <w:highlight w:val="none"/>
          <w:lang w:val="en-US" w:eastAsia="zh-CN"/>
        </w:rPr>
      </w:pPr>
      <w:r>
        <w:rPr>
          <w:rFonts w:hint="eastAsia" w:ascii="宋体" w:cs="宋体"/>
          <w:b/>
          <w:bCs/>
          <w:color w:val="auto"/>
          <w:sz w:val="40"/>
          <w:szCs w:val="40"/>
          <w:highlight w:val="none"/>
        </w:rPr>
        <w:t>采购编号：[2025]1737</w:t>
      </w:r>
      <w:r>
        <w:rPr>
          <w:rFonts w:hint="eastAsia" w:ascii="宋体" w:cs="宋体"/>
          <w:b/>
          <w:bCs/>
          <w:color w:val="auto"/>
          <w:sz w:val="40"/>
          <w:szCs w:val="40"/>
          <w:highlight w:val="none"/>
          <w:lang w:eastAsia="zh-CN"/>
        </w:rPr>
        <w:t>、临[2025]1738</w:t>
      </w:r>
      <w:r>
        <w:rPr>
          <w:rFonts w:hint="eastAsia" w:ascii="宋体" w:cs="宋体"/>
          <w:b/>
          <w:bCs/>
          <w:color w:val="auto"/>
          <w:sz w:val="40"/>
          <w:szCs w:val="40"/>
          <w:highlight w:val="none"/>
          <w:lang w:val="en-US" w:eastAsia="zh-CN"/>
        </w:rPr>
        <w:t>-CJCG25015</w:t>
      </w:r>
    </w:p>
    <w:p w14:paraId="010ED1ED">
      <w:pPr>
        <w:widowControl w:val="0"/>
        <w:jc w:val="center"/>
        <w:rPr>
          <w:rFonts w:ascii="宋体" w:cs="宋体"/>
          <w:b/>
          <w:bCs/>
          <w:color w:val="auto"/>
          <w:sz w:val="36"/>
          <w:szCs w:val="36"/>
          <w:highlight w:val="none"/>
        </w:rPr>
      </w:pPr>
      <w:r>
        <w:rPr>
          <w:rFonts w:hint="eastAsia" w:ascii="宋体" w:cs="宋体"/>
          <w:b/>
          <w:bCs/>
          <w:color w:val="auto"/>
          <w:sz w:val="32"/>
          <w:highlight w:val="none"/>
        </w:rPr>
        <w:drawing>
          <wp:inline distT="0" distB="0" distL="0" distR="0">
            <wp:extent cx="3983990" cy="3687445"/>
            <wp:effectExtent l="0" t="0" r="0" b="8255"/>
            <wp:docPr id="1" name="图片 1" descr="31059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05907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83990" cy="3687445"/>
                    </a:xfrm>
                    <a:prstGeom prst="rect">
                      <a:avLst/>
                    </a:prstGeom>
                    <a:noFill/>
                    <a:ln>
                      <a:noFill/>
                    </a:ln>
                    <a:effectLst/>
                  </pic:spPr>
                </pic:pic>
              </a:graphicData>
            </a:graphic>
          </wp:inline>
        </w:drawing>
      </w:r>
    </w:p>
    <w:p w14:paraId="7801E694">
      <w:pPr>
        <w:widowControl w:val="0"/>
        <w:rPr>
          <w:rFonts w:ascii="宋体" w:cs="宋体"/>
          <w:b/>
          <w:bCs/>
          <w:color w:val="auto"/>
          <w:sz w:val="36"/>
          <w:szCs w:val="36"/>
          <w:highlight w:val="none"/>
        </w:rPr>
      </w:pPr>
    </w:p>
    <w:p w14:paraId="091A487F">
      <w:pPr>
        <w:widowControl w:val="0"/>
        <w:spacing w:line="360" w:lineRule="auto"/>
        <w:ind w:firstLine="1807" w:firstLineChars="500"/>
        <w:rPr>
          <w:rFonts w:hint="eastAsia" w:ascii="宋体" w:eastAsia="宋体" w:cs="宋体"/>
          <w:b/>
          <w:bCs/>
          <w:color w:val="auto"/>
          <w:sz w:val="36"/>
          <w:szCs w:val="36"/>
          <w:highlight w:val="none"/>
          <w:lang w:eastAsia="zh-CN"/>
        </w:rPr>
      </w:pPr>
      <w:r>
        <w:rPr>
          <w:rFonts w:hint="eastAsia" w:ascii="宋体" w:cs="宋体"/>
          <w:b/>
          <w:bCs/>
          <w:color w:val="auto"/>
          <w:sz w:val="36"/>
          <w:szCs w:val="36"/>
          <w:highlight w:val="none"/>
        </w:rPr>
        <w:t>采购人：</w:t>
      </w:r>
      <w:r>
        <w:rPr>
          <w:rFonts w:hint="eastAsia" w:ascii="宋体" w:cs="宋体"/>
          <w:b/>
          <w:bCs/>
          <w:color w:val="auto"/>
          <w:sz w:val="36"/>
          <w:szCs w:val="36"/>
          <w:highlight w:val="none"/>
          <w:lang w:eastAsia="zh-CN"/>
        </w:rPr>
        <w:t>永康市人民检察院</w:t>
      </w:r>
    </w:p>
    <w:p w14:paraId="02D00D4F">
      <w:pPr>
        <w:widowControl w:val="0"/>
        <w:spacing w:line="360" w:lineRule="auto"/>
        <w:jc w:val="center"/>
        <w:rPr>
          <w:rFonts w:ascii="宋体" w:cs="宋体"/>
          <w:b/>
          <w:bCs/>
          <w:color w:val="auto"/>
          <w:sz w:val="36"/>
          <w:szCs w:val="36"/>
          <w:highlight w:val="none"/>
        </w:rPr>
      </w:pPr>
      <w:r>
        <w:rPr>
          <w:rFonts w:hint="eastAsia" w:ascii="宋体" w:cs="宋体"/>
          <w:b/>
          <w:bCs/>
          <w:color w:val="auto"/>
          <w:sz w:val="36"/>
          <w:szCs w:val="36"/>
          <w:highlight w:val="none"/>
        </w:rPr>
        <w:t>采购代理机构：金华市创佳工程项目管理有限公司</w:t>
      </w:r>
    </w:p>
    <w:p w14:paraId="3C2CC594">
      <w:pPr>
        <w:widowControl w:val="0"/>
        <w:spacing w:line="360" w:lineRule="auto"/>
        <w:ind w:firstLine="3253" w:firstLineChars="900"/>
        <w:rPr>
          <w:rFonts w:ascii="宋体" w:cs="宋体"/>
          <w:b/>
          <w:bCs/>
          <w:color w:val="auto"/>
          <w:sz w:val="36"/>
          <w:szCs w:val="36"/>
          <w:highlight w:val="none"/>
        </w:rPr>
      </w:pPr>
      <w:r>
        <w:rPr>
          <w:rFonts w:hint="eastAsia" w:ascii="宋体" w:cs="宋体"/>
          <w:b/>
          <w:bCs/>
          <w:color w:val="auto"/>
          <w:sz w:val="36"/>
          <w:szCs w:val="36"/>
          <w:highlight w:val="none"/>
        </w:rPr>
        <w:t>二○二五年</w:t>
      </w:r>
      <w:r>
        <w:rPr>
          <w:rFonts w:hint="eastAsia" w:ascii="宋体" w:cs="宋体"/>
          <w:b/>
          <w:bCs/>
          <w:color w:val="auto"/>
          <w:sz w:val="36"/>
          <w:szCs w:val="36"/>
          <w:highlight w:val="none"/>
          <w:lang w:val="en-US" w:eastAsia="zh-CN"/>
        </w:rPr>
        <w:t>七</w:t>
      </w:r>
      <w:r>
        <w:rPr>
          <w:rFonts w:hint="eastAsia" w:ascii="宋体" w:cs="宋体"/>
          <w:b/>
          <w:bCs/>
          <w:color w:val="auto"/>
          <w:sz w:val="36"/>
          <w:szCs w:val="36"/>
          <w:highlight w:val="none"/>
        </w:rPr>
        <w:t>月</w:t>
      </w:r>
    </w:p>
    <w:p w14:paraId="6E7A0EB3">
      <w:pPr>
        <w:widowControl w:val="0"/>
        <w:rPr>
          <w:rFonts w:ascii="宋体" w:cs="宋体"/>
          <w:b/>
          <w:bCs/>
          <w:color w:val="auto"/>
          <w:sz w:val="36"/>
          <w:szCs w:val="36"/>
          <w:highlight w:val="none"/>
        </w:rPr>
        <w:sectPr>
          <w:headerReference r:id="rId3" w:type="default"/>
          <w:pgSz w:w="11906" w:h="16838"/>
          <w:pgMar w:top="1134" w:right="1134" w:bottom="1134" w:left="1418" w:header="851" w:footer="992" w:gutter="0"/>
          <w:cols w:space="720" w:num="1"/>
          <w:docGrid w:linePitch="312" w:charSpace="0"/>
        </w:sectPr>
      </w:pPr>
    </w:p>
    <w:p w14:paraId="14A73BCE">
      <w:pPr>
        <w:widowControl w:val="0"/>
        <w:jc w:val="center"/>
        <w:rPr>
          <w:rFonts w:ascii="宋体" w:cs="宋体"/>
          <w:b/>
          <w:bCs/>
          <w:color w:val="auto"/>
          <w:sz w:val="36"/>
          <w:szCs w:val="36"/>
          <w:highlight w:val="none"/>
        </w:rPr>
      </w:pPr>
    </w:p>
    <w:p w14:paraId="6B83AC72">
      <w:pPr>
        <w:widowControl w:val="0"/>
        <w:jc w:val="center"/>
        <w:rPr>
          <w:rFonts w:ascii="宋体" w:cs="宋体"/>
          <w:b/>
          <w:bCs/>
          <w:color w:val="auto"/>
          <w:sz w:val="36"/>
          <w:szCs w:val="36"/>
          <w:highlight w:val="none"/>
        </w:rPr>
      </w:pPr>
    </w:p>
    <w:p w14:paraId="18910DB3">
      <w:pPr>
        <w:widowControl w:val="0"/>
        <w:jc w:val="center"/>
        <w:rPr>
          <w:rFonts w:ascii="宋体" w:cs="宋体"/>
          <w:b/>
          <w:bCs/>
          <w:color w:val="auto"/>
          <w:sz w:val="36"/>
          <w:szCs w:val="36"/>
          <w:highlight w:val="none"/>
        </w:rPr>
      </w:pPr>
    </w:p>
    <w:p w14:paraId="03D3DB06">
      <w:pPr>
        <w:keepNext/>
        <w:keepLines/>
        <w:widowControl w:val="0"/>
        <w:spacing w:before="120" w:after="120"/>
        <w:jc w:val="center"/>
        <w:outlineLvl w:val="0"/>
        <w:rPr>
          <w:rFonts w:ascii="宋体" w:cs="宋体"/>
          <w:b/>
          <w:bCs/>
          <w:color w:val="auto"/>
          <w:kern w:val="44"/>
          <w:sz w:val="44"/>
          <w:szCs w:val="44"/>
          <w:highlight w:val="none"/>
        </w:rPr>
      </w:pPr>
      <w:r>
        <w:rPr>
          <w:rFonts w:hint="eastAsia" w:ascii="宋体" w:cs="宋体"/>
          <w:b/>
          <w:bCs/>
          <w:color w:val="auto"/>
          <w:kern w:val="44"/>
          <w:sz w:val="44"/>
          <w:szCs w:val="44"/>
          <w:highlight w:val="none"/>
        </w:rPr>
        <w:t>目录</w:t>
      </w:r>
    </w:p>
    <w:p w14:paraId="54DE4C99">
      <w:pPr>
        <w:widowControl w:val="0"/>
        <w:numPr>
          <w:ilvl w:val="0"/>
          <w:numId w:val="3"/>
        </w:numPr>
        <w:tabs>
          <w:tab w:val="left" w:pos="0"/>
          <w:tab w:val="left" w:pos="1800"/>
          <w:tab w:val="left" w:pos="6300"/>
        </w:tabs>
        <w:snapToGrid w:val="0"/>
        <w:spacing w:line="900" w:lineRule="exact"/>
        <w:ind w:left="3646" w:hanging="3107"/>
        <w:jc w:val="left"/>
        <w:rPr>
          <w:rFonts w:ascii="宋体" w:cs="宋体"/>
          <w:color w:val="auto"/>
          <w:sz w:val="28"/>
          <w:szCs w:val="28"/>
          <w:highlight w:val="none"/>
        </w:rPr>
      </w:pPr>
      <w:r>
        <w:rPr>
          <w:rFonts w:hint="eastAsia" w:ascii="宋体" w:cs="宋体"/>
          <w:color w:val="auto"/>
          <w:sz w:val="28"/>
          <w:szCs w:val="28"/>
          <w:highlight w:val="none"/>
        </w:rPr>
        <w:t>招标公告</w:t>
      </w:r>
    </w:p>
    <w:p w14:paraId="3B0B004B">
      <w:pPr>
        <w:widowControl w:val="0"/>
        <w:numPr>
          <w:ilvl w:val="0"/>
          <w:numId w:val="3"/>
        </w:numPr>
        <w:tabs>
          <w:tab w:val="left" w:pos="0"/>
          <w:tab w:val="left" w:pos="1800"/>
          <w:tab w:val="left" w:pos="6300"/>
        </w:tabs>
        <w:snapToGrid w:val="0"/>
        <w:spacing w:line="900" w:lineRule="exact"/>
        <w:ind w:left="3646" w:hanging="3107"/>
        <w:jc w:val="left"/>
        <w:rPr>
          <w:rFonts w:ascii="宋体" w:cs="宋体"/>
          <w:color w:val="auto"/>
          <w:sz w:val="28"/>
          <w:szCs w:val="28"/>
          <w:highlight w:val="none"/>
        </w:rPr>
      </w:pPr>
      <w:r>
        <w:rPr>
          <w:rFonts w:hint="eastAsia" w:ascii="宋体" w:cs="宋体"/>
          <w:color w:val="auto"/>
          <w:sz w:val="28"/>
          <w:szCs w:val="28"/>
          <w:highlight w:val="none"/>
        </w:rPr>
        <w:t>前附表、投标人须知</w:t>
      </w:r>
    </w:p>
    <w:p w14:paraId="45B9BE80">
      <w:pPr>
        <w:widowControl w:val="0"/>
        <w:numPr>
          <w:ilvl w:val="0"/>
          <w:numId w:val="3"/>
        </w:numPr>
        <w:tabs>
          <w:tab w:val="left" w:pos="0"/>
          <w:tab w:val="left" w:pos="1800"/>
          <w:tab w:val="left" w:pos="6300"/>
        </w:tabs>
        <w:snapToGrid w:val="0"/>
        <w:spacing w:line="900" w:lineRule="exact"/>
        <w:ind w:left="3646" w:hanging="3107"/>
        <w:jc w:val="left"/>
        <w:rPr>
          <w:rFonts w:ascii="宋体" w:cs="宋体"/>
          <w:color w:val="auto"/>
          <w:sz w:val="28"/>
          <w:szCs w:val="28"/>
          <w:highlight w:val="none"/>
        </w:rPr>
      </w:pPr>
      <w:r>
        <w:rPr>
          <w:rFonts w:hint="eastAsia" w:ascii="宋体" w:cs="宋体"/>
          <w:color w:val="auto"/>
          <w:sz w:val="28"/>
          <w:szCs w:val="28"/>
          <w:highlight w:val="none"/>
        </w:rPr>
        <w:t>评标定标办法</w:t>
      </w:r>
    </w:p>
    <w:p w14:paraId="31855C7B">
      <w:pPr>
        <w:widowControl w:val="0"/>
        <w:numPr>
          <w:ilvl w:val="0"/>
          <w:numId w:val="3"/>
        </w:numPr>
        <w:tabs>
          <w:tab w:val="left" w:pos="0"/>
          <w:tab w:val="left" w:pos="1800"/>
          <w:tab w:val="left" w:pos="6300"/>
        </w:tabs>
        <w:snapToGrid w:val="0"/>
        <w:spacing w:line="900" w:lineRule="exact"/>
        <w:ind w:left="3646" w:hanging="3107"/>
        <w:jc w:val="left"/>
        <w:rPr>
          <w:rFonts w:ascii="宋体" w:cs="宋体"/>
          <w:color w:val="auto"/>
          <w:sz w:val="28"/>
          <w:szCs w:val="28"/>
          <w:highlight w:val="none"/>
        </w:rPr>
      </w:pPr>
      <w:r>
        <w:rPr>
          <w:rFonts w:hint="eastAsia" w:ascii="宋体" w:cs="宋体"/>
          <w:color w:val="auto"/>
          <w:sz w:val="28"/>
          <w:szCs w:val="28"/>
          <w:highlight w:val="none"/>
        </w:rPr>
        <w:t>采购项目技术服务要求及服务需求一览表</w:t>
      </w:r>
    </w:p>
    <w:p w14:paraId="5BEE95A9">
      <w:pPr>
        <w:widowControl w:val="0"/>
        <w:numPr>
          <w:ilvl w:val="0"/>
          <w:numId w:val="3"/>
        </w:numPr>
        <w:tabs>
          <w:tab w:val="left" w:pos="0"/>
          <w:tab w:val="left" w:pos="1800"/>
          <w:tab w:val="left" w:pos="6300"/>
        </w:tabs>
        <w:snapToGrid w:val="0"/>
        <w:spacing w:line="900" w:lineRule="exact"/>
        <w:ind w:left="3646" w:hanging="3107"/>
        <w:jc w:val="left"/>
        <w:rPr>
          <w:rFonts w:ascii="宋体" w:cs="宋体"/>
          <w:color w:val="auto"/>
          <w:sz w:val="28"/>
          <w:szCs w:val="28"/>
          <w:highlight w:val="none"/>
        </w:rPr>
      </w:pPr>
      <w:r>
        <w:rPr>
          <w:rFonts w:hint="eastAsia" w:ascii="宋体" w:cs="宋体"/>
          <w:color w:val="auto"/>
          <w:sz w:val="28"/>
          <w:szCs w:val="28"/>
          <w:highlight w:val="none"/>
        </w:rPr>
        <w:t>投标文件格式</w:t>
      </w:r>
    </w:p>
    <w:p w14:paraId="147BC54F">
      <w:pPr>
        <w:widowControl w:val="0"/>
        <w:numPr>
          <w:ilvl w:val="0"/>
          <w:numId w:val="3"/>
        </w:numPr>
        <w:tabs>
          <w:tab w:val="left" w:pos="0"/>
          <w:tab w:val="left" w:pos="1800"/>
          <w:tab w:val="left" w:pos="6300"/>
        </w:tabs>
        <w:snapToGrid w:val="0"/>
        <w:spacing w:line="900" w:lineRule="exact"/>
        <w:ind w:left="3646" w:hanging="3107"/>
        <w:jc w:val="left"/>
        <w:rPr>
          <w:rFonts w:ascii="宋体" w:cs="宋体"/>
          <w:color w:val="auto"/>
          <w:sz w:val="28"/>
          <w:szCs w:val="28"/>
          <w:highlight w:val="none"/>
        </w:rPr>
      </w:pPr>
      <w:r>
        <w:rPr>
          <w:rFonts w:hint="eastAsia" w:ascii="宋体" w:cs="宋体"/>
          <w:color w:val="auto"/>
          <w:sz w:val="28"/>
          <w:szCs w:val="28"/>
          <w:highlight w:val="none"/>
        </w:rPr>
        <w:t>合同主要条款</w:t>
      </w:r>
    </w:p>
    <w:p w14:paraId="69307839">
      <w:pPr>
        <w:widowControl w:val="0"/>
        <w:rPr>
          <w:rFonts w:ascii="宋体" w:cs="宋体"/>
          <w:color w:val="auto"/>
          <w:highlight w:val="none"/>
        </w:rPr>
      </w:pPr>
    </w:p>
    <w:p w14:paraId="04028769">
      <w:pPr>
        <w:widowControl w:val="0"/>
        <w:rPr>
          <w:rFonts w:ascii="宋体" w:cs="宋体"/>
          <w:color w:val="auto"/>
          <w:highlight w:val="none"/>
        </w:rPr>
      </w:pPr>
    </w:p>
    <w:p w14:paraId="70C82E76">
      <w:pPr>
        <w:widowControl w:val="0"/>
        <w:rPr>
          <w:rFonts w:ascii="宋体" w:cs="宋体"/>
          <w:color w:val="auto"/>
          <w:highlight w:val="none"/>
        </w:rPr>
      </w:pPr>
    </w:p>
    <w:p w14:paraId="371D0648">
      <w:pPr>
        <w:widowControl w:val="0"/>
        <w:rPr>
          <w:rFonts w:ascii="宋体" w:cs="宋体"/>
          <w:color w:val="auto"/>
          <w:highlight w:val="none"/>
        </w:rPr>
      </w:pPr>
    </w:p>
    <w:p w14:paraId="68F11B42">
      <w:pPr>
        <w:widowControl w:val="0"/>
        <w:rPr>
          <w:rFonts w:ascii="宋体" w:cs="宋体"/>
          <w:color w:val="auto"/>
          <w:highlight w:val="none"/>
        </w:rPr>
      </w:pPr>
    </w:p>
    <w:p w14:paraId="6FDBFB14">
      <w:pPr>
        <w:widowControl w:val="0"/>
        <w:rPr>
          <w:rFonts w:ascii="宋体" w:cs="宋体"/>
          <w:color w:val="auto"/>
          <w:highlight w:val="none"/>
        </w:rPr>
      </w:pPr>
    </w:p>
    <w:p w14:paraId="296F30AA">
      <w:pPr>
        <w:widowControl w:val="0"/>
        <w:rPr>
          <w:rFonts w:ascii="宋体" w:cs="宋体"/>
          <w:color w:val="auto"/>
          <w:highlight w:val="none"/>
        </w:rPr>
        <w:sectPr>
          <w:headerReference r:id="rId4" w:type="default"/>
          <w:footerReference r:id="rId5" w:type="default"/>
          <w:pgSz w:w="11906" w:h="16838"/>
          <w:pgMar w:top="1134" w:right="1134" w:bottom="1134" w:left="1418" w:header="851" w:footer="992" w:gutter="0"/>
          <w:pgNumType w:start="1"/>
          <w:cols w:space="720" w:num="1"/>
          <w:docGrid w:linePitch="312" w:charSpace="0"/>
        </w:sectPr>
      </w:pPr>
    </w:p>
    <w:p w14:paraId="21EB8639">
      <w:pPr>
        <w:widowControl w:val="0"/>
        <w:spacing w:line="400" w:lineRule="exact"/>
        <w:jc w:val="center"/>
        <w:rPr>
          <w:rFonts w:ascii="宋体" w:cs="宋体"/>
          <w:b/>
          <w:bCs/>
          <w:color w:val="auto"/>
          <w:sz w:val="32"/>
          <w:szCs w:val="32"/>
          <w:highlight w:val="none"/>
        </w:rPr>
      </w:pPr>
    </w:p>
    <w:p w14:paraId="735ABEA6">
      <w:pPr>
        <w:widowControl w:val="0"/>
        <w:spacing w:line="400" w:lineRule="exact"/>
        <w:jc w:val="center"/>
        <w:rPr>
          <w:rFonts w:ascii="宋体" w:cs="宋体"/>
          <w:b/>
          <w:bCs/>
          <w:color w:val="auto"/>
          <w:sz w:val="32"/>
          <w:szCs w:val="32"/>
          <w:highlight w:val="none"/>
        </w:rPr>
      </w:pPr>
    </w:p>
    <w:p w14:paraId="1D245F0D">
      <w:pPr>
        <w:widowControl w:val="0"/>
        <w:spacing w:line="400" w:lineRule="exact"/>
        <w:jc w:val="center"/>
        <w:rPr>
          <w:rFonts w:ascii="宋体" w:cs="宋体"/>
          <w:b/>
          <w:bCs/>
          <w:color w:val="auto"/>
          <w:sz w:val="32"/>
          <w:szCs w:val="32"/>
          <w:highlight w:val="none"/>
        </w:rPr>
      </w:pPr>
    </w:p>
    <w:p w14:paraId="18A59580">
      <w:pPr>
        <w:widowControl w:val="0"/>
        <w:spacing w:line="400" w:lineRule="exact"/>
        <w:jc w:val="center"/>
        <w:rPr>
          <w:rFonts w:ascii="宋体" w:cs="宋体"/>
          <w:b/>
          <w:bCs/>
          <w:color w:val="auto"/>
          <w:sz w:val="32"/>
          <w:szCs w:val="32"/>
          <w:highlight w:val="none"/>
        </w:rPr>
      </w:pPr>
    </w:p>
    <w:p w14:paraId="15083DF1">
      <w:pPr>
        <w:widowControl w:val="0"/>
        <w:spacing w:line="400" w:lineRule="exact"/>
        <w:jc w:val="center"/>
        <w:rPr>
          <w:rFonts w:ascii="宋体" w:cs="宋体"/>
          <w:b/>
          <w:bCs/>
          <w:color w:val="auto"/>
          <w:sz w:val="32"/>
          <w:szCs w:val="32"/>
          <w:highlight w:val="none"/>
        </w:rPr>
      </w:pPr>
    </w:p>
    <w:p w14:paraId="3E37237A">
      <w:pPr>
        <w:widowControl w:val="0"/>
        <w:spacing w:line="400" w:lineRule="exact"/>
        <w:jc w:val="center"/>
        <w:rPr>
          <w:rFonts w:ascii="宋体" w:cs="宋体"/>
          <w:b/>
          <w:bCs/>
          <w:color w:val="auto"/>
          <w:sz w:val="32"/>
          <w:szCs w:val="32"/>
          <w:highlight w:val="none"/>
        </w:rPr>
      </w:pPr>
    </w:p>
    <w:p w14:paraId="250AD7EA">
      <w:pPr>
        <w:widowControl w:val="0"/>
        <w:spacing w:line="400" w:lineRule="exact"/>
        <w:jc w:val="center"/>
        <w:rPr>
          <w:rFonts w:ascii="宋体" w:cs="宋体"/>
          <w:b/>
          <w:bCs/>
          <w:color w:val="auto"/>
          <w:sz w:val="32"/>
          <w:szCs w:val="32"/>
          <w:highlight w:val="none"/>
        </w:rPr>
      </w:pPr>
    </w:p>
    <w:p w14:paraId="1AA6F344">
      <w:pPr>
        <w:widowControl w:val="0"/>
        <w:spacing w:line="400" w:lineRule="exact"/>
        <w:jc w:val="center"/>
        <w:rPr>
          <w:rFonts w:ascii="宋体" w:cs="宋体"/>
          <w:b/>
          <w:bCs/>
          <w:color w:val="auto"/>
          <w:sz w:val="32"/>
          <w:szCs w:val="32"/>
          <w:highlight w:val="none"/>
        </w:rPr>
      </w:pPr>
    </w:p>
    <w:p w14:paraId="5DB9EA0D">
      <w:pPr>
        <w:widowControl w:val="0"/>
        <w:spacing w:line="400" w:lineRule="exact"/>
        <w:jc w:val="center"/>
        <w:rPr>
          <w:rFonts w:ascii="宋体" w:cs="宋体"/>
          <w:b/>
          <w:bCs/>
          <w:color w:val="auto"/>
          <w:sz w:val="32"/>
          <w:szCs w:val="32"/>
          <w:highlight w:val="none"/>
        </w:rPr>
      </w:pPr>
    </w:p>
    <w:p w14:paraId="4626B1CB">
      <w:pPr>
        <w:widowControl w:val="0"/>
        <w:spacing w:line="400" w:lineRule="exact"/>
        <w:jc w:val="center"/>
        <w:rPr>
          <w:rFonts w:ascii="宋体" w:cs="宋体"/>
          <w:b/>
          <w:bCs/>
          <w:color w:val="auto"/>
          <w:sz w:val="32"/>
          <w:szCs w:val="32"/>
          <w:highlight w:val="none"/>
        </w:rPr>
      </w:pPr>
    </w:p>
    <w:p w14:paraId="27E36069">
      <w:pPr>
        <w:widowControl w:val="0"/>
        <w:spacing w:line="400" w:lineRule="exact"/>
        <w:jc w:val="center"/>
        <w:rPr>
          <w:rFonts w:ascii="宋体" w:cs="宋体"/>
          <w:b/>
          <w:bCs/>
          <w:color w:val="auto"/>
          <w:sz w:val="32"/>
          <w:szCs w:val="32"/>
          <w:highlight w:val="none"/>
        </w:rPr>
      </w:pPr>
    </w:p>
    <w:p w14:paraId="49243A40">
      <w:pPr>
        <w:widowControl w:val="0"/>
        <w:spacing w:line="400" w:lineRule="exact"/>
        <w:jc w:val="center"/>
        <w:rPr>
          <w:rFonts w:ascii="宋体" w:cs="宋体"/>
          <w:b/>
          <w:bCs/>
          <w:color w:val="auto"/>
          <w:sz w:val="32"/>
          <w:szCs w:val="32"/>
          <w:highlight w:val="none"/>
        </w:rPr>
      </w:pPr>
    </w:p>
    <w:p w14:paraId="17A212D1">
      <w:pPr>
        <w:widowControl w:val="0"/>
        <w:spacing w:line="400" w:lineRule="exact"/>
        <w:jc w:val="center"/>
        <w:rPr>
          <w:rFonts w:ascii="宋体" w:cs="宋体"/>
          <w:b/>
          <w:bCs/>
          <w:color w:val="auto"/>
          <w:sz w:val="32"/>
          <w:szCs w:val="32"/>
          <w:highlight w:val="none"/>
        </w:rPr>
      </w:pPr>
    </w:p>
    <w:p w14:paraId="7FCAC6A9">
      <w:pPr>
        <w:widowControl w:val="0"/>
        <w:spacing w:line="780" w:lineRule="exact"/>
        <w:jc w:val="center"/>
        <w:rPr>
          <w:rFonts w:ascii="宋体" w:cs="宋体"/>
          <w:b/>
          <w:bCs/>
          <w:color w:val="auto"/>
          <w:sz w:val="52"/>
          <w:szCs w:val="52"/>
          <w:highlight w:val="none"/>
        </w:rPr>
      </w:pPr>
      <w:r>
        <w:rPr>
          <w:rFonts w:hint="eastAsia" w:ascii="宋体" w:cs="宋体"/>
          <w:b/>
          <w:bCs/>
          <w:color w:val="auto"/>
          <w:sz w:val="52"/>
          <w:szCs w:val="52"/>
          <w:highlight w:val="none"/>
        </w:rPr>
        <w:t>第一章</w:t>
      </w:r>
    </w:p>
    <w:p w14:paraId="1EDF2DC3">
      <w:pPr>
        <w:widowControl w:val="0"/>
        <w:spacing w:line="780" w:lineRule="exact"/>
        <w:jc w:val="center"/>
        <w:rPr>
          <w:rFonts w:ascii="宋体" w:cs="宋体"/>
          <w:b/>
          <w:bCs/>
          <w:color w:val="auto"/>
          <w:sz w:val="52"/>
          <w:szCs w:val="52"/>
          <w:highlight w:val="none"/>
        </w:rPr>
      </w:pPr>
      <w:r>
        <w:rPr>
          <w:rFonts w:hint="eastAsia" w:ascii="宋体" w:cs="宋体"/>
          <w:b/>
          <w:bCs/>
          <w:color w:val="auto"/>
          <w:sz w:val="52"/>
          <w:szCs w:val="52"/>
          <w:highlight w:val="none"/>
        </w:rPr>
        <w:t>招标公告</w:t>
      </w:r>
    </w:p>
    <w:p w14:paraId="06D9F0ED">
      <w:pPr>
        <w:widowControl w:val="0"/>
        <w:spacing w:line="400" w:lineRule="exact"/>
        <w:jc w:val="center"/>
        <w:rPr>
          <w:rFonts w:ascii="宋体" w:cs="宋体"/>
          <w:b/>
          <w:bCs/>
          <w:color w:val="auto"/>
          <w:sz w:val="32"/>
          <w:szCs w:val="32"/>
          <w:highlight w:val="none"/>
        </w:rPr>
      </w:pPr>
    </w:p>
    <w:p w14:paraId="3A1E4926">
      <w:pPr>
        <w:widowControl w:val="0"/>
        <w:spacing w:line="400" w:lineRule="exact"/>
        <w:jc w:val="center"/>
        <w:rPr>
          <w:rFonts w:ascii="宋体" w:cs="宋体"/>
          <w:b/>
          <w:bCs/>
          <w:color w:val="auto"/>
          <w:sz w:val="32"/>
          <w:szCs w:val="32"/>
          <w:highlight w:val="none"/>
        </w:rPr>
      </w:pPr>
    </w:p>
    <w:p w14:paraId="7A806347">
      <w:pPr>
        <w:widowControl w:val="0"/>
        <w:spacing w:line="400" w:lineRule="exact"/>
        <w:jc w:val="center"/>
        <w:rPr>
          <w:rFonts w:ascii="宋体" w:cs="宋体"/>
          <w:b/>
          <w:bCs/>
          <w:color w:val="auto"/>
          <w:sz w:val="32"/>
          <w:szCs w:val="32"/>
          <w:highlight w:val="none"/>
        </w:rPr>
      </w:pPr>
    </w:p>
    <w:p w14:paraId="410D5D37">
      <w:pPr>
        <w:widowControl w:val="0"/>
        <w:spacing w:line="400" w:lineRule="exact"/>
        <w:jc w:val="center"/>
        <w:rPr>
          <w:rFonts w:ascii="宋体" w:cs="宋体"/>
          <w:b/>
          <w:bCs/>
          <w:color w:val="auto"/>
          <w:sz w:val="32"/>
          <w:szCs w:val="32"/>
          <w:highlight w:val="none"/>
        </w:rPr>
      </w:pPr>
    </w:p>
    <w:p w14:paraId="575B8F57">
      <w:pPr>
        <w:widowControl w:val="0"/>
        <w:spacing w:line="400" w:lineRule="exact"/>
        <w:jc w:val="center"/>
        <w:rPr>
          <w:rFonts w:ascii="宋体" w:cs="宋体"/>
          <w:b/>
          <w:bCs/>
          <w:color w:val="auto"/>
          <w:sz w:val="32"/>
          <w:szCs w:val="32"/>
          <w:highlight w:val="none"/>
        </w:rPr>
      </w:pPr>
    </w:p>
    <w:p w14:paraId="12AAE4B3">
      <w:pPr>
        <w:widowControl w:val="0"/>
        <w:spacing w:line="400" w:lineRule="exact"/>
        <w:jc w:val="center"/>
        <w:rPr>
          <w:rFonts w:ascii="宋体" w:cs="宋体"/>
          <w:b/>
          <w:bCs/>
          <w:color w:val="auto"/>
          <w:sz w:val="32"/>
          <w:szCs w:val="32"/>
          <w:highlight w:val="none"/>
        </w:rPr>
      </w:pPr>
    </w:p>
    <w:p w14:paraId="51550BEC">
      <w:pPr>
        <w:keepNext/>
        <w:keepLines/>
        <w:widowControl w:val="0"/>
        <w:spacing w:before="120" w:after="120"/>
        <w:jc w:val="center"/>
        <w:outlineLvl w:val="0"/>
        <w:rPr>
          <w:rFonts w:ascii="宋体" w:cs="宋体"/>
          <w:b/>
          <w:bCs/>
          <w:color w:val="auto"/>
          <w:kern w:val="44"/>
          <w:sz w:val="44"/>
          <w:szCs w:val="44"/>
          <w:highlight w:val="none"/>
        </w:rPr>
      </w:pPr>
      <w:r>
        <w:rPr>
          <w:rFonts w:hint="eastAsia" w:ascii="宋体" w:cs="宋体"/>
          <w:color w:val="auto"/>
          <w:kern w:val="44"/>
          <w:sz w:val="32"/>
          <w:szCs w:val="32"/>
          <w:highlight w:val="none"/>
        </w:rPr>
        <w:br w:type="page"/>
      </w:r>
      <w:r>
        <w:rPr>
          <w:rFonts w:hint="eastAsia" w:ascii="宋体" w:cs="宋体"/>
          <w:b/>
          <w:bCs/>
          <w:color w:val="auto"/>
          <w:kern w:val="44"/>
          <w:sz w:val="44"/>
          <w:szCs w:val="44"/>
          <w:highlight w:val="none"/>
        </w:rPr>
        <w:t>招标公告</w:t>
      </w:r>
    </w:p>
    <w:p w14:paraId="0C15A401">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根据《中华人民共和国政府采购法》《中华人民共和国政府采购法实施条例》《政府采购货物和服务招标投标管理办法》等规定，现就下列项目进行公开招标采购，欢迎国内合格的供应商前来投标。</w:t>
      </w:r>
    </w:p>
    <w:p w14:paraId="49A0850B">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一．招标项目编号: </w:t>
      </w:r>
      <w:r>
        <w:rPr>
          <w:rFonts w:hint="eastAsia" w:asciiTheme="minorEastAsia" w:hAnsiTheme="minorEastAsia" w:eastAsiaTheme="minorEastAsia" w:cstheme="minorEastAsia"/>
          <w:color w:val="auto"/>
          <w:sz w:val="24"/>
          <w:szCs w:val="24"/>
          <w:highlight w:val="none"/>
          <w:lang w:eastAsia="zh-CN"/>
        </w:rPr>
        <w:t>[2025]1737、临[2025]1738-CJCG25015</w:t>
      </w:r>
    </w:p>
    <w:p w14:paraId="00813F5C">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二．采购组织类型：分散采购-分散委托中介</w:t>
      </w:r>
    </w:p>
    <w:p w14:paraId="50D6E0B6">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三．招标项目概况（内容、数量、预算金额、简要技术要求等）：</w:t>
      </w:r>
    </w:p>
    <w:tbl>
      <w:tblPr>
        <w:tblStyle w:val="37"/>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030"/>
        <w:gridCol w:w="1187"/>
        <w:gridCol w:w="1710"/>
        <w:gridCol w:w="1822"/>
      </w:tblGrid>
      <w:tr w14:paraId="7ACF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69" w:type="dxa"/>
            <w:noWrap/>
            <w:vAlign w:val="center"/>
          </w:tcPr>
          <w:p w14:paraId="787692E5">
            <w:pPr>
              <w:widowControl w:val="0"/>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3030" w:type="dxa"/>
            <w:noWrap/>
            <w:vAlign w:val="center"/>
          </w:tcPr>
          <w:p w14:paraId="4BA49E03">
            <w:pPr>
              <w:widowControl w:val="0"/>
              <w:spacing w:line="360" w:lineRule="auto"/>
              <w:ind w:left="0" w:leftChars="0" w:firstLine="422" w:firstLineChars="175"/>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项目名称</w:t>
            </w:r>
          </w:p>
        </w:tc>
        <w:tc>
          <w:tcPr>
            <w:tcW w:w="1187" w:type="dxa"/>
            <w:noWrap/>
            <w:vAlign w:val="center"/>
          </w:tcPr>
          <w:p w14:paraId="06FF1CA0">
            <w:pPr>
              <w:widowControl w:val="0"/>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数量</w:t>
            </w:r>
          </w:p>
        </w:tc>
        <w:tc>
          <w:tcPr>
            <w:tcW w:w="1710" w:type="dxa"/>
            <w:noWrap/>
            <w:vAlign w:val="center"/>
          </w:tcPr>
          <w:p w14:paraId="77DAB2D3">
            <w:pPr>
              <w:widowControl w:val="0"/>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预算金额</w:t>
            </w:r>
          </w:p>
        </w:tc>
        <w:tc>
          <w:tcPr>
            <w:tcW w:w="1822" w:type="dxa"/>
            <w:noWrap/>
            <w:vAlign w:val="center"/>
          </w:tcPr>
          <w:p w14:paraId="05961260">
            <w:pPr>
              <w:widowControl w:val="0"/>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简要规格描述</w:t>
            </w:r>
          </w:p>
        </w:tc>
      </w:tr>
      <w:tr w14:paraId="1585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69" w:type="dxa"/>
            <w:noWrap/>
            <w:vAlign w:val="center"/>
          </w:tcPr>
          <w:p w14:paraId="1468DE0E">
            <w:pPr>
              <w:pStyle w:val="33"/>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030" w:type="dxa"/>
            <w:noWrap/>
            <w:vAlign w:val="center"/>
          </w:tcPr>
          <w:p w14:paraId="77D31C9C">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永康市人民检察院档案数字化加工服务项目</w:t>
            </w:r>
          </w:p>
        </w:tc>
        <w:tc>
          <w:tcPr>
            <w:tcW w:w="1187" w:type="dxa"/>
            <w:noWrap/>
            <w:vAlign w:val="center"/>
          </w:tcPr>
          <w:p w14:paraId="0A5F920C">
            <w:pPr>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1项</w:t>
            </w:r>
          </w:p>
        </w:tc>
        <w:tc>
          <w:tcPr>
            <w:tcW w:w="1710" w:type="dxa"/>
            <w:noWrap/>
            <w:vAlign w:val="center"/>
          </w:tcPr>
          <w:p w14:paraId="4D91F6A5">
            <w:pPr>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150</w:t>
            </w:r>
            <w:r>
              <w:rPr>
                <w:rFonts w:hint="eastAsia" w:asciiTheme="minorEastAsia" w:hAnsiTheme="minorEastAsia" w:eastAsiaTheme="minorEastAsia" w:cstheme="minorEastAsia"/>
                <w:bCs/>
                <w:color w:val="auto"/>
                <w:sz w:val="24"/>
                <w:szCs w:val="24"/>
                <w:highlight w:val="none"/>
              </w:rPr>
              <w:t>万元</w:t>
            </w:r>
          </w:p>
        </w:tc>
        <w:tc>
          <w:tcPr>
            <w:tcW w:w="1822" w:type="dxa"/>
            <w:noWrap/>
            <w:vAlign w:val="center"/>
          </w:tcPr>
          <w:p w14:paraId="272EB4EE">
            <w:pPr>
              <w:pStyle w:val="33"/>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详见第四章</w:t>
            </w:r>
          </w:p>
        </w:tc>
      </w:tr>
    </w:tbl>
    <w:p w14:paraId="4C10F395">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四．投标供应商资格要求:</w:t>
      </w:r>
    </w:p>
    <w:p w14:paraId="1A1FE857">
      <w:pPr>
        <w:widowControl w:val="0"/>
        <w:numPr>
          <w:ilvl w:val="0"/>
          <w:numId w:val="0"/>
        </w:numPr>
        <w:spacing w:line="360" w:lineRule="auto"/>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（一）基本条件</w:t>
      </w:r>
    </w:p>
    <w:p w14:paraId="74F71B8E">
      <w:pPr>
        <w:widowControl w:val="0"/>
        <w:spacing w:line="360" w:lineRule="auto"/>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eastAsia="宋体" w:cs="宋体"/>
          <w:sz w:val="24"/>
          <w:szCs w:val="24"/>
          <w:highlight w:val="none"/>
          <w:lang w:val="en-US" w:eastAsia="zh-CN"/>
        </w:rPr>
        <w:t>.</w:t>
      </w:r>
      <w:r>
        <w:rPr>
          <w:rFonts w:hint="eastAsia" w:ascii="宋体" w:hAnsi="宋体" w:eastAsia="宋体" w:cs="宋体"/>
          <w:sz w:val="24"/>
          <w:szCs w:val="24"/>
          <w:highlight w:val="none"/>
        </w:rPr>
        <w:t>符合《中华人民共和国政府采购法》第二十二条和浙财采监【2013】24号《关于规范政府采购供应商资格设定及资格审查的通知》第六条规定，且未被“信用中国”（www.creditchina.gov.cn）、中国政府采购网（www.ccgp.gov.cn）列入失信被执行人、</w:t>
      </w:r>
      <w:r>
        <w:rPr>
          <w:rFonts w:hint="eastAsia" w:ascii="宋体" w:hAnsi="宋体" w:eastAsia="宋体" w:cs="宋体"/>
          <w:sz w:val="24"/>
          <w:szCs w:val="24"/>
          <w:highlight w:val="none"/>
          <w:lang w:eastAsia="zh-CN"/>
        </w:rPr>
        <w:t>重大税收违法失信主体</w:t>
      </w:r>
      <w:r>
        <w:rPr>
          <w:rFonts w:hint="eastAsia" w:ascii="宋体" w:hAnsi="宋体" w:eastAsia="宋体" w:cs="宋体"/>
          <w:sz w:val="24"/>
          <w:szCs w:val="24"/>
          <w:highlight w:val="none"/>
        </w:rPr>
        <w:t>、政府采购严重违法失信行为记录名单。</w:t>
      </w:r>
    </w:p>
    <w:p w14:paraId="628E677E">
      <w:pPr>
        <w:widowControl w:val="0"/>
        <w:spacing w:line="360" w:lineRule="auto"/>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eastAsia="宋体" w:cs="宋体"/>
          <w:sz w:val="24"/>
          <w:szCs w:val="24"/>
          <w:highlight w:val="none"/>
          <w:lang w:val="en-US" w:eastAsia="zh-CN"/>
        </w:rPr>
        <w:t>.</w:t>
      </w:r>
      <w:r>
        <w:rPr>
          <w:rFonts w:hint="eastAsia" w:ascii="宋体" w:hAnsi="宋体" w:eastAsia="宋体" w:cs="宋体"/>
          <w:color w:val="000000"/>
          <w:sz w:val="24"/>
          <w:szCs w:val="24"/>
          <w:highlight w:val="none"/>
        </w:rPr>
        <w:t>本次招标</w:t>
      </w:r>
      <w:r>
        <w:rPr>
          <w:rFonts w:hint="eastAsia" w:ascii="宋体" w:hAnsi="宋体" w:eastAsia="宋体" w:cs="宋体"/>
          <w:sz w:val="24"/>
          <w:szCs w:val="24"/>
          <w:highlight w:val="none"/>
        </w:rPr>
        <w:t>接受联合体投标人。</w:t>
      </w:r>
    </w:p>
    <w:p w14:paraId="31D1189B">
      <w:pPr>
        <w:widowControl w:val="0"/>
        <w:spacing w:line="360" w:lineRule="auto"/>
        <w:ind w:left="0" w:leftChars="0" w:firstLine="420" w:firstLineChars="175"/>
        <w:rPr>
          <w:rFonts w:hint="eastAsia" w:ascii="宋体" w:hAnsi="宋体" w:eastAsia="宋体" w:cs="宋体"/>
          <w:sz w:val="24"/>
          <w:szCs w:val="24"/>
          <w:highlight w:val="none"/>
        </w:rPr>
      </w:pPr>
      <w:r>
        <w:rPr>
          <w:rFonts w:hint="eastAsia" w:cs="宋体"/>
          <w:sz w:val="24"/>
          <w:szCs w:val="24"/>
        </w:rPr>
        <w:t>3</w:t>
      </w:r>
      <w:r>
        <w:rPr>
          <w:rFonts w:hint="eastAsia" w:cs="宋体"/>
          <w:sz w:val="24"/>
          <w:szCs w:val="24"/>
          <w:lang w:val="en-US" w:eastAsia="zh-CN"/>
        </w:rPr>
        <w:t>.</w:t>
      </w:r>
      <w:r>
        <w:rPr>
          <w:rFonts w:hint="eastAsia" w:cs="宋体"/>
          <w:sz w:val="24"/>
          <w:szCs w:val="24"/>
        </w:rPr>
        <w:t>落实政府采购政策需满足的资格要求：投标人另须提供本采购项目《投标承诺函》（格式详见投标文件格式）</w:t>
      </w:r>
    </w:p>
    <w:p w14:paraId="1FFE36C4">
      <w:pPr>
        <w:widowControl w:val="0"/>
        <w:spacing w:line="360" w:lineRule="auto"/>
        <w:ind w:left="0" w:leftChars="0"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（二）特定条件：具有保密主管部门颁发的《国家秘密载体印制资质证书》乙级及以上(资质类别: 涉密档案数字化加工)。</w:t>
      </w:r>
    </w:p>
    <w:p w14:paraId="65E94A7F">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）是否针对中小微企业：</w:t>
      </w:r>
      <w:r>
        <w:rPr>
          <w:rFonts w:hint="eastAsia" w:ascii="宋体" w:hAnsi="宋体" w:eastAsia="宋体" w:cs="宋体"/>
          <w:sz w:val="24"/>
          <w:szCs w:val="24"/>
          <w:highlight w:val="none"/>
          <w:lang w:val="en-US" w:eastAsia="zh-CN"/>
        </w:rPr>
        <w:t>否</w:t>
      </w:r>
      <w:r>
        <w:rPr>
          <w:rFonts w:hint="eastAsia" w:ascii="宋体" w:hAnsi="宋体" w:eastAsia="宋体" w:cs="宋体"/>
          <w:sz w:val="24"/>
          <w:szCs w:val="24"/>
          <w:highlight w:val="none"/>
        </w:rPr>
        <w:t>。</w:t>
      </w:r>
    </w:p>
    <w:p w14:paraId="39CCE354">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五．获取招标文件方式</w:t>
      </w:r>
    </w:p>
    <w:p w14:paraId="7D6078D5">
      <w:pPr>
        <w:widowControl w:val="0"/>
        <w:wordWrap w:val="0"/>
        <w:adjustRightInd w:val="0"/>
        <w:snapToGrid w:val="0"/>
        <w:spacing w:before="120" w:after="120"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1、本项目招标文件实行“政府采购云平台”（https://zfcg.czt.zj.gov.cn/）在线获取，不提供招标文件纸质版。供应商获取招标文件前应先完成“政府采购云平台”的账号注册；</w:t>
      </w:r>
    </w:p>
    <w:p w14:paraId="6A9E8875">
      <w:pPr>
        <w:widowControl w:val="0"/>
        <w:wordWrap w:val="0"/>
        <w:adjustRightInd w:val="0"/>
        <w:snapToGrid w:val="0"/>
        <w:spacing w:before="120" w:after="120"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2、地点：政采云平台（https://zfcg.czt.zj.gov.cn/）；</w:t>
      </w:r>
    </w:p>
    <w:p w14:paraId="31157AD3">
      <w:pPr>
        <w:widowControl w:val="0"/>
        <w:wordWrap w:val="0"/>
        <w:adjustRightInd w:val="0"/>
        <w:snapToGrid w:val="0"/>
        <w:spacing w:before="120" w:after="120"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方式：潜在供应商登录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142E15D9">
      <w:pPr>
        <w:widowControl w:val="0"/>
        <w:wordWrap w:val="0"/>
        <w:adjustRightInd w:val="0"/>
        <w:snapToGrid w:val="0"/>
        <w:spacing w:before="120" w:after="120"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4、供应商获取招标文件时须提交的文件资料：无</w:t>
      </w:r>
    </w:p>
    <w:p w14:paraId="73D22DA3">
      <w:pPr>
        <w:widowControl w:val="0"/>
        <w:wordWrap w:val="0"/>
        <w:adjustRightInd w:val="0"/>
        <w:snapToGrid w:val="0"/>
        <w:spacing w:before="120" w:after="120"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5AC63DBC">
      <w:pPr>
        <w:widowControl w:val="0"/>
        <w:wordWrap w:val="0"/>
        <w:adjustRightInd w:val="0"/>
        <w:snapToGrid w:val="0"/>
        <w:spacing w:before="120" w:after="120"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注：请供应商按上述要求获取招标文件，如未在“政采云”系统内完成相关流程，引起的投标无效责任自负。</w:t>
      </w:r>
    </w:p>
    <w:p w14:paraId="096FC201">
      <w:pPr>
        <w:widowControl w:val="0"/>
        <w:wordWrap w:val="0"/>
        <w:adjustRightInd w:val="0"/>
        <w:snapToGrid w:val="0"/>
        <w:spacing w:before="120" w:after="120"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六、投标说明</w:t>
      </w:r>
    </w:p>
    <w:p w14:paraId="337BEFEC">
      <w:pPr>
        <w:widowControl w:val="0"/>
        <w:wordWrap w:val="0"/>
        <w:adjustRightInd w:val="0"/>
        <w:snapToGrid w:val="0"/>
        <w:spacing w:before="120" w:after="120"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0393C61F">
      <w:pPr>
        <w:widowControl w:val="0"/>
        <w:wordWrap w:val="0"/>
        <w:adjustRightInd w:val="0"/>
        <w:snapToGrid w:val="0"/>
        <w:spacing w:before="120" w:after="120"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2、投标人应在开标前完成CA数字证书办理以及驱动下载（办理流程详见浙江政府采购官网）。完成CA数字证书办理预计一周左右，建议各投标人抓紧时间办理。</w:t>
      </w:r>
    </w:p>
    <w:p w14:paraId="68906A9E">
      <w:pPr>
        <w:widowControl w:val="0"/>
        <w:wordWrap w:val="0"/>
        <w:adjustRightInd w:val="0"/>
        <w:snapToGrid w:val="0"/>
        <w:spacing w:before="120" w:after="120" w:line="360" w:lineRule="auto"/>
        <w:ind w:left="0" w:leftChars="0" w:firstLine="420" w:firstLineChars="175"/>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3D5BC1C5">
      <w:pPr>
        <w:widowControl w:val="0"/>
        <w:numPr>
          <w:ilvl w:val="0"/>
          <w:numId w:val="4"/>
        </w:numPr>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投标截止时间：2025年</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29</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0:00</w:t>
      </w:r>
    </w:p>
    <w:p w14:paraId="3551D747">
      <w:pPr>
        <w:widowControl w:val="0"/>
        <w:adjustRightInd w:val="0"/>
        <w:snapToGrid w:val="0"/>
        <w:spacing w:before="120" w:after="120"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7EAA0A03">
      <w:pPr>
        <w:pStyle w:val="24"/>
        <w:adjustRightInd w:val="0"/>
        <w:snapToGrid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如认为需要，投标人可以选择递交备份投标文件，采用数据电文形式，以U盘或DVD光盘形式存储，并在投标截止时间前，通过邮寄方式，送达指定地点，逾期送达或未密封将被拒收。</w:t>
      </w:r>
    </w:p>
    <w:p w14:paraId="20A456CB">
      <w:pPr>
        <w:pStyle w:val="24"/>
        <w:adjustRightInd w:val="0"/>
        <w:snapToGrid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收件人：王飞，联系方式：15306795918，收件地址：浙江省金华市永康市世贸中心南2-1405，收件时间上午08:30-11:30 下午：1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0-17:00。</w:t>
      </w:r>
    </w:p>
    <w:p w14:paraId="2C6C4440">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八．开标时间：2025年</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29</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0:00</w:t>
      </w:r>
    </w:p>
    <w:p w14:paraId="286EC8A1">
      <w:pPr>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九．开标地址：金华市政府采购中心永康市分中心(永康市五湖路1号国际会展中心办公楼室)</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楼。</w:t>
      </w:r>
      <w:r>
        <w:rPr>
          <w:rFonts w:hint="eastAsia" w:asciiTheme="minorEastAsia" w:hAnsiTheme="minorEastAsia" w:eastAsiaTheme="minorEastAsia" w:cstheme="minorEastAsia"/>
          <w:b/>
          <w:bCs/>
          <w:color w:val="auto"/>
          <w:sz w:val="24"/>
          <w:szCs w:val="24"/>
          <w:highlight w:val="none"/>
        </w:rPr>
        <w:t>本项目电子投标，建议投标人授权代表不到开标现场。</w:t>
      </w:r>
    </w:p>
    <w:p w14:paraId="563C0390">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十．投标保证金：本项目不收取投标保证金。</w:t>
      </w:r>
    </w:p>
    <w:p w14:paraId="7EBC4621">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十一．联系方式</w:t>
      </w:r>
    </w:p>
    <w:p w14:paraId="3FFED18F">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1、采购代理机构名称：金华市创佳工程项目管理有限公司</w:t>
      </w:r>
    </w:p>
    <w:p w14:paraId="35C90053">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业务咨询联系人：王飞</w:t>
      </w:r>
    </w:p>
    <w:p w14:paraId="74AAB3EB">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联系电话：0579-87447077</w:t>
      </w:r>
    </w:p>
    <w:p w14:paraId="33361747">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传真：0579-87449099</w:t>
      </w:r>
    </w:p>
    <w:p w14:paraId="7225E398">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地址：永康市世贸中心南2-1405</w:t>
      </w:r>
    </w:p>
    <w:p w14:paraId="7530707D">
      <w:pPr>
        <w:widowControl w:val="0"/>
        <w:wordWrap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2、采购人名称：</w:t>
      </w:r>
      <w:r>
        <w:rPr>
          <w:rFonts w:hint="eastAsia" w:asciiTheme="minorEastAsia" w:hAnsiTheme="minorEastAsia" w:eastAsiaTheme="minorEastAsia" w:cstheme="minorEastAsia"/>
          <w:color w:val="auto"/>
          <w:sz w:val="24"/>
          <w:szCs w:val="24"/>
          <w:highlight w:val="none"/>
          <w:lang w:eastAsia="zh-CN"/>
        </w:rPr>
        <w:t>永康市人民检察院</w:t>
      </w:r>
      <w:r>
        <w:rPr>
          <w:rFonts w:hint="eastAsia" w:asciiTheme="minorEastAsia" w:hAnsiTheme="minorEastAsia" w:eastAsiaTheme="minorEastAsia" w:cstheme="minorEastAsia"/>
          <w:color w:val="auto"/>
          <w:sz w:val="24"/>
          <w:szCs w:val="24"/>
          <w:highlight w:val="none"/>
        </w:rPr>
        <w:t> </w:t>
      </w:r>
    </w:p>
    <w:p w14:paraId="3F2F844E">
      <w:pPr>
        <w:widowControl w:val="0"/>
        <w:wordWrap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采购需求咨询联系人：颜伟聪</w:t>
      </w:r>
    </w:p>
    <w:p w14:paraId="03DC392C">
      <w:pPr>
        <w:widowControl w:val="0"/>
        <w:wordWrap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联系电话：0579-87209965</w:t>
      </w:r>
    </w:p>
    <w:p w14:paraId="2C03EBF4">
      <w:pPr>
        <w:widowControl w:val="0"/>
        <w:wordWrap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地址：永康市城北东路800号</w:t>
      </w:r>
    </w:p>
    <w:p w14:paraId="74245A0F">
      <w:pPr>
        <w:widowControl w:val="0"/>
        <w:wordWrap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3、同级政府采购监督管理部门名称：永康市财政局政府采购监管科</w:t>
      </w:r>
    </w:p>
    <w:p w14:paraId="3CA423BA">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联系人：徐亮</w:t>
      </w:r>
    </w:p>
    <w:p w14:paraId="31384603">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监督投诉电话：0579-87171293</w:t>
      </w:r>
    </w:p>
    <w:p w14:paraId="3C016F4E">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传真：0579-87171293</w:t>
      </w:r>
    </w:p>
    <w:p w14:paraId="260888A9">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地址：浙江省永康市总部中心花园大道585号208室</w:t>
      </w:r>
    </w:p>
    <w:p w14:paraId="7E603B45">
      <w:pPr>
        <w:widowControl w:val="0"/>
        <w:numPr>
          <w:ilvl w:val="0"/>
          <w:numId w:val="0"/>
        </w:numPr>
        <w:wordWrap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lang w:val="en-US" w:eastAsia="zh-CN" w:bidi="ar-SA"/>
        </w:rPr>
        <w:t>4、</w:t>
      </w:r>
      <w:r>
        <w:rPr>
          <w:rFonts w:hint="eastAsia" w:asciiTheme="minorEastAsia" w:hAnsiTheme="minorEastAsia" w:eastAsiaTheme="minorEastAsia" w:cstheme="minorEastAsia"/>
          <w:color w:val="auto"/>
          <w:sz w:val="24"/>
          <w:szCs w:val="24"/>
          <w:highlight w:val="none"/>
        </w:rPr>
        <w:t>系统技术支持：政采云有限公司</w:t>
      </w:r>
    </w:p>
    <w:p w14:paraId="083F8D72">
      <w:pPr>
        <w:widowControl w:val="0"/>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联系人：客服</w:t>
      </w:r>
    </w:p>
    <w:p w14:paraId="0953FB17">
      <w:pPr>
        <w:widowControl w:val="0"/>
        <w:spacing w:line="360" w:lineRule="auto"/>
        <w:ind w:left="0" w:leftChars="0" w:firstLine="420" w:firstLineChars="175"/>
        <w:rPr>
          <w:rFonts w:asci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联系电话：95763</w:t>
      </w:r>
      <w:r>
        <w:rPr>
          <w:rFonts w:hint="eastAsia" w:ascii="宋体" w:cs="宋体"/>
          <w:color w:val="auto"/>
          <w:sz w:val="24"/>
          <w:szCs w:val="24"/>
          <w:highlight w:val="none"/>
        </w:rPr>
        <w:br w:type="page"/>
      </w:r>
    </w:p>
    <w:p w14:paraId="47961227">
      <w:pPr>
        <w:adjustRightInd w:val="0"/>
        <w:snapToGrid w:val="0"/>
        <w:spacing w:line="360" w:lineRule="auto"/>
        <w:ind w:firstLine="480" w:firstLineChars="200"/>
        <w:rPr>
          <w:rFonts w:ascii="宋体" w:cs="宋体"/>
          <w:color w:val="auto"/>
          <w:kern w:val="0"/>
          <w:sz w:val="27"/>
          <w:szCs w:val="27"/>
          <w:highlight w:val="none"/>
          <w:lang w:bidi="ar"/>
        </w:rPr>
      </w:pPr>
      <w:r>
        <w:rPr>
          <w:rFonts w:hint="eastAsia" w:ascii="宋体" w:cs="宋体"/>
          <w:color w:val="auto"/>
          <w:sz w:val="24"/>
          <w:szCs w:val="24"/>
          <w:highlight w:val="none"/>
        </w:rPr>
        <w:t>十二</w:t>
      </w:r>
      <w:r>
        <w:rPr>
          <w:rFonts w:hint="eastAsia" w:ascii="宋体" w:cs="宋体"/>
          <w:color w:val="auto"/>
          <w:kern w:val="0"/>
          <w:sz w:val="27"/>
          <w:szCs w:val="27"/>
          <w:highlight w:val="none"/>
          <w:lang w:bidi="ar"/>
        </w:rPr>
        <w:t>、其他补充事宜</w:t>
      </w:r>
    </w:p>
    <w:p w14:paraId="704F78A2">
      <w:pPr>
        <w:pStyle w:val="33"/>
        <w:widowControl/>
        <w:adjustRightInd w:val="0"/>
        <w:snapToGrid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cs="宋体"/>
          <w:color w:val="auto"/>
          <w:highlight w:val="none"/>
        </w:rPr>
        <w:t> </w:t>
      </w: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b/>
          <w:bCs/>
          <w:color w:val="auto"/>
          <w:sz w:val="24"/>
          <w:szCs w:val="24"/>
          <w:highlight w:val="none"/>
        </w:rPr>
        <w:t>《浙江省财政厅关于进一步加大政府采购支持中小企业力度 助力扎实稳住经济的通知》（浙财采监〔2022〕8号）</w:t>
      </w:r>
      <w:r>
        <w:rPr>
          <w:rFonts w:hint="eastAsia" w:ascii="宋体" w:hAnsi="宋体" w:eastAsia="宋体" w:cs="宋体"/>
          <w:color w:val="auto"/>
          <w:sz w:val="24"/>
          <w:szCs w:val="24"/>
          <w:highlight w:val="none"/>
        </w:rPr>
        <w:t>已分别于2022年1月29日、2022年2月1日和</w:t>
      </w:r>
      <w:r>
        <w:rPr>
          <w:rFonts w:hint="eastAsia" w:ascii="宋体" w:hAnsi="宋体" w:eastAsia="宋体" w:cs="宋体"/>
          <w:b/>
          <w:bCs/>
          <w:color w:val="auto"/>
          <w:sz w:val="24"/>
          <w:szCs w:val="24"/>
          <w:highlight w:val="none"/>
        </w:rPr>
        <w:t>2022年7月1日</w:t>
      </w:r>
      <w:r>
        <w:rPr>
          <w:rFonts w:hint="eastAsia" w:ascii="宋体" w:hAnsi="宋体" w:eastAsia="宋体" w:cs="宋体"/>
          <w:color w:val="auto"/>
          <w:sz w:val="24"/>
          <w:szCs w:val="24"/>
          <w:highlight w:val="none"/>
        </w:rPr>
        <w:t>开始实施，此前有关规定与上述文件内容不一致的，按上述文件要求执行。</w:t>
      </w:r>
    </w:p>
    <w:p w14:paraId="0555E04C">
      <w:pPr>
        <w:pStyle w:val="33"/>
        <w:widowControl/>
        <w:adjustRightInd w:val="0"/>
        <w:snapToGrid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6FDA63">
      <w:pPr>
        <w:pStyle w:val="33"/>
        <w:widowControl/>
        <w:adjustRightInd w:val="0"/>
        <w:snapToGrid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4088E9">
      <w:pPr>
        <w:pStyle w:val="33"/>
        <w:widowControl/>
        <w:adjustRightInd w:val="0"/>
        <w:snapToGrid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w:t>
      </w:r>
      <w:r>
        <w:rPr>
          <w:rFonts w:hint="eastAsia" w:ascii="宋体" w:hAnsi="宋体" w:eastAsia="宋体" w:cs="宋体"/>
          <w:color w:val="auto"/>
          <w:kern w:val="0"/>
          <w:sz w:val="24"/>
          <w:szCs w:val="24"/>
          <w:highlight w:val="none"/>
          <w:lang w:bidi="ar"/>
        </w:rPr>
        <w:t>见招标文件</w:t>
      </w:r>
      <w:r>
        <w:rPr>
          <w:rFonts w:hint="eastAsia" w:ascii="宋体" w:hAnsi="宋体" w:eastAsia="宋体" w:cs="宋体"/>
          <w:color w:val="auto"/>
          <w:sz w:val="24"/>
          <w:szCs w:val="24"/>
          <w:highlight w:val="none"/>
        </w:rPr>
        <w:t> </w:t>
      </w:r>
    </w:p>
    <w:p w14:paraId="4F84F861">
      <w:pPr>
        <w:spacing w:line="360" w:lineRule="auto"/>
        <w:ind w:left="0" w:leftChars="0" w:firstLine="420" w:firstLineChars="175"/>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7B869A68">
      <w:pPr>
        <w:widowControl w:val="0"/>
        <w:tabs>
          <w:tab w:val="left" w:pos="0"/>
        </w:tabs>
        <w:adjustRightInd w:val="0"/>
        <w:snapToGrid w:val="0"/>
        <w:spacing w:line="360" w:lineRule="auto"/>
        <w:ind w:left="0" w:leftChars="0" w:firstLine="422" w:firstLineChars="175"/>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23AA5E84">
      <w:pPr>
        <w:adjustRightInd w:val="0"/>
        <w:snapToGrid w:val="0"/>
        <w:spacing w:line="360" w:lineRule="auto"/>
        <w:ind w:left="0" w:leftChars="0" w:firstLine="420" w:firstLineChars="175"/>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7.落实政策：</w:t>
      </w:r>
    </w:p>
    <w:p w14:paraId="3C5AA235">
      <w:pPr>
        <w:pStyle w:val="36"/>
        <w:spacing w:line="360" w:lineRule="auto"/>
        <w:ind w:left="0" w:leftChars="0" w:firstLine="420" w:firstLineChars="175"/>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（1）落实政府采购政策需满足的资格要求：</w:t>
      </w:r>
    </w:p>
    <w:p w14:paraId="488D62FA">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sz w:val="24"/>
          <w:szCs w:val="24"/>
          <w:highlight w:val="none"/>
        </w:rPr>
        <w:t>无；</w:t>
      </w:r>
    </w:p>
    <w:p w14:paraId="321A3186">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14:paraId="04A37B0C">
      <w:pPr>
        <w:spacing w:line="360" w:lineRule="auto"/>
        <w:ind w:left="0" w:leftChars="0" w:firstLine="420" w:firstLineChars="175"/>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货物全部由符合政策要求的中小企业制造，提供中小企业声明函；</w:t>
      </w:r>
    </w:p>
    <w:p w14:paraId="5B6DEB18">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货物全部由符合政策要求的小微企业制造，提供中小企业声明函；</w:t>
      </w:r>
    </w:p>
    <w:p w14:paraId="2BCBDB36">
      <w:pPr>
        <w:spacing w:line="360" w:lineRule="auto"/>
        <w:ind w:left="0" w:leftChars="0" w:firstLine="420" w:firstLineChars="175"/>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工程全部由符合政策要求的中小企业承接，提供中小企业声明函；</w:t>
      </w:r>
    </w:p>
    <w:p w14:paraId="0A926BF5">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工程全部由符合政策要求的小微企业承接，提供中小企业声明函；</w:t>
      </w:r>
    </w:p>
    <w:p w14:paraId="602E5EFB">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服务全部由符合政策要求的中小企业承接，提供中小企业声明函；</w:t>
      </w:r>
    </w:p>
    <w:p w14:paraId="29623244">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服务全部由符合政策要求的小微企业承接，提供中小企业声明函；</w:t>
      </w:r>
    </w:p>
    <w:p w14:paraId="1CBFCDDF">
      <w:pPr>
        <w:numPr>
          <w:ilvl w:val="0"/>
          <w:numId w:val="0"/>
        </w:numPr>
        <w:adjustRightInd w:val="0"/>
        <w:snapToGrid w:val="0"/>
        <w:spacing w:line="360" w:lineRule="auto"/>
        <w:ind w:left="0" w:leftChars="0" w:firstLine="420" w:firstLineChars="175"/>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kern w:val="0"/>
          <w:sz w:val="24"/>
          <w:szCs w:val="24"/>
          <w:highlight w:val="none"/>
          <w:lang w:bidi="ar"/>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100BF931">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货物全部由符合政策要求的中小企业制造，提供中小企业声明函；</w:t>
      </w:r>
    </w:p>
    <w:p w14:paraId="221CD321">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货物全部由符合政策要求的小微企业制造，提供中小企业声明函；</w:t>
      </w:r>
    </w:p>
    <w:p w14:paraId="51BC458F">
      <w:pPr>
        <w:spacing w:line="360" w:lineRule="auto"/>
        <w:ind w:left="0" w:leftChars="0" w:firstLine="420" w:firstLineChars="175"/>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工程全部由符合政策要求的中小企业承接，提供中小企业声明函；</w:t>
      </w:r>
    </w:p>
    <w:p w14:paraId="54B5CBC9">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工程全部由符合政策要求的小微企业承接，提供中小企业声明函；</w:t>
      </w:r>
    </w:p>
    <w:p w14:paraId="4E687792">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服务全部由符合政策要求的中小企业承接，提供中小企业声明函；</w:t>
      </w:r>
    </w:p>
    <w:p w14:paraId="44651CB8">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服务全部由符合政策要求的小微企业承接，提供中小企业声明函；</w:t>
      </w:r>
    </w:p>
    <w:p w14:paraId="50312BCD">
      <w:pPr>
        <w:widowControl w:val="0"/>
        <w:spacing w:line="360" w:lineRule="auto"/>
        <w:ind w:left="0" w:leftChars="0" w:firstLine="420" w:firstLineChars="175"/>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14:paraId="33DB5843">
      <w:pPr>
        <w:jc w:val="center"/>
        <w:rPr>
          <w:rFonts w:ascii="宋体" w:cs="宋体"/>
          <w:color w:val="auto"/>
          <w:sz w:val="32"/>
          <w:szCs w:val="32"/>
          <w:highlight w:val="none"/>
        </w:rPr>
      </w:pPr>
      <w:r>
        <w:rPr>
          <w:rFonts w:hint="eastAsia" w:ascii="宋体" w:cs="宋体"/>
          <w:b/>
          <w:bCs/>
          <w:color w:val="auto"/>
          <w:sz w:val="32"/>
          <w:szCs w:val="32"/>
          <w:highlight w:val="none"/>
        </w:rPr>
        <w:t>政府采购金融服务简介</w:t>
      </w:r>
    </w:p>
    <w:p w14:paraId="78C541C8">
      <w:pPr>
        <w:widowControl w:val="0"/>
        <w:spacing w:line="360" w:lineRule="auto"/>
        <w:rPr>
          <w:rFonts w:ascii="宋体" w:cs="宋体"/>
          <w:color w:val="auto"/>
          <w:highlight w:val="none"/>
        </w:rPr>
      </w:pPr>
      <w:r>
        <w:rPr>
          <w:rFonts w:hint="eastAsia" w:ascii="宋体" w:cs="宋体"/>
          <w:color w:val="auto"/>
          <w:highlight w:val="none"/>
        </w:rPr>
        <w:t>为优化政府采购营商环境，缓解供应商资金难题，有需要的中标供应商可根据需要申请办理政府采购合同贷款（以下简称“政采贷”）、履约保函、预付款保函等政府采购金融服务。</w:t>
      </w:r>
    </w:p>
    <w:p w14:paraId="2B9F1935">
      <w:pPr>
        <w:widowControl w:val="0"/>
        <w:spacing w:line="360" w:lineRule="auto"/>
        <w:rPr>
          <w:rFonts w:ascii="宋体" w:cs="宋体"/>
          <w:color w:val="auto"/>
          <w:highlight w:val="none"/>
        </w:rPr>
      </w:pPr>
      <w:r>
        <w:rPr>
          <w:rFonts w:hint="eastAsia" w:ascii="宋体" w:cs="宋体"/>
          <w:color w:val="auto"/>
          <w:highlight w:val="none"/>
        </w:rPr>
        <w:t>1、政采贷</w:t>
      </w:r>
    </w:p>
    <w:p w14:paraId="61DE2187">
      <w:pPr>
        <w:widowControl w:val="0"/>
        <w:spacing w:line="360" w:lineRule="auto"/>
        <w:rPr>
          <w:rFonts w:ascii="宋体" w:cs="宋体"/>
          <w:color w:val="auto"/>
          <w:highlight w:val="none"/>
        </w:rPr>
      </w:pPr>
      <w:r>
        <w:rPr>
          <w:rFonts w:hint="eastAsia" w:ascii="宋体" w:cs="宋体"/>
          <w:color w:val="auto"/>
          <w:highlight w:val="none"/>
        </w:rPr>
        <w:t>通过发挥政府采购政策功能，依托政采云在互联网、云计算、大数据等方面的优势，由各银行向平台用户提供中短期贷款（主要包括流水贷和合同贷），以解决中小微企业“融资难”、“担保难”问题的信用融资产品。</w:t>
      </w:r>
    </w:p>
    <w:p w14:paraId="123DACA4">
      <w:pPr>
        <w:widowControl w:val="0"/>
        <w:spacing w:line="360" w:lineRule="auto"/>
        <w:rPr>
          <w:rFonts w:ascii="宋体" w:cs="宋体"/>
          <w:color w:val="auto"/>
          <w:highlight w:val="none"/>
        </w:rPr>
      </w:pPr>
      <w:r>
        <w:rPr>
          <w:rFonts w:hint="eastAsia" w:ascii="宋体" w:cs="宋体"/>
          <w:color w:val="auto"/>
          <w:highlight w:val="none"/>
        </w:rPr>
        <w:t>具体要求、条件和操作教程可通过政采云首页右上角——网站导航——金融服务查看，也可拨打政采云客服热线95763咨询，也可查看公告附件中的相关宣传资料，或向各地已开通政采贷的银行咨询办理。</w:t>
      </w:r>
    </w:p>
    <w:p w14:paraId="0BFF667B">
      <w:pPr>
        <w:widowControl w:val="0"/>
        <w:spacing w:line="360" w:lineRule="auto"/>
        <w:rPr>
          <w:rFonts w:ascii="宋体" w:cs="宋体"/>
          <w:color w:val="auto"/>
          <w:highlight w:val="none"/>
        </w:rPr>
      </w:pPr>
      <w:r>
        <w:rPr>
          <w:rFonts w:hint="eastAsia" w:ascii="宋体" w:cs="宋体"/>
          <w:color w:val="auto"/>
          <w:highlight w:val="none"/>
        </w:rPr>
        <w:t>2、履约保函</w:t>
      </w:r>
    </w:p>
    <w:p w14:paraId="4E4999AA">
      <w:pPr>
        <w:widowControl w:val="0"/>
        <w:spacing w:line="360" w:lineRule="auto"/>
        <w:rPr>
          <w:rFonts w:ascii="宋体" w:cs="宋体"/>
          <w:color w:val="auto"/>
          <w:highlight w:val="none"/>
        </w:rPr>
      </w:pPr>
      <w:r>
        <w:rPr>
          <w:rFonts w:hint="eastAsia" w:ascii="宋体" w:cs="宋体"/>
          <w:color w:val="auto"/>
          <w:highlight w:val="none"/>
        </w:rPr>
        <w:t>中标供应商可通过以保函的形式提交履约保证金，减少对中小微企业的资金占用，降低财务成本。</w:t>
      </w:r>
    </w:p>
    <w:p w14:paraId="65AEB62C">
      <w:pPr>
        <w:widowControl w:val="0"/>
        <w:spacing w:line="360" w:lineRule="auto"/>
        <w:rPr>
          <w:rFonts w:ascii="宋体" w:cs="宋体"/>
          <w:color w:val="auto"/>
          <w:highlight w:val="none"/>
        </w:rPr>
      </w:pPr>
      <w:r>
        <w:rPr>
          <w:rFonts w:hint="eastAsia" w:ascii="宋体" w:cs="宋体"/>
          <w:color w:val="auto"/>
          <w:highlight w:val="none"/>
        </w:rPr>
        <w:t>具体的条件、要求和操作程序由申请贷款的中标供应商向各地保险公司、银行咨询办理。</w:t>
      </w:r>
    </w:p>
    <w:p w14:paraId="7DF5E8D3">
      <w:pPr>
        <w:widowControl w:val="0"/>
        <w:spacing w:line="360" w:lineRule="auto"/>
        <w:rPr>
          <w:rFonts w:ascii="宋体" w:cs="宋体"/>
          <w:color w:val="auto"/>
          <w:highlight w:val="none"/>
        </w:rPr>
      </w:pPr>
      <w:r>
        <w:rPr>
          <w:rFonts w:hint="eastAsia" w:ascii="宋体" w:cs="宋体"/>
          <w:color w:val="auto"/>
          <w:highlight w:val="none"/>
        </w:rPr>
        <w:t>3、预付款保函</w:t>
      </w:r>
    </w:p>
    <w:p w14:paraId="2B23FE43">
      <w:pPr>
        <w:widowControl w:val="0"/>
        <w:spacing w:line="360" w:lineRule="auto"/>
        <w:rPr>
          <w:rFonts w:ascii="宋体" w:cs="宋体"/>
          <w:color w:val="auto"/>
          <w:highlight w:val="none"/>
        </w:rPr>
      </w:pPr>
      <w:r>
        <w:rPr>
          <w:rFonts w:hint="eastAsia" w:ascii="宋体" w:cs="宋体"/>
          <w:color w:val="auto"/>
          <w:highlight w:val="none"/>
        </w:rPr>
        <w:t>采购单位根据项目特点、供应商诚信等因素，可以要求供应商提交银行、保险公司等金融机构出具的预付款保函或其他担保措施</w:t>
      </w:r>
    </w:p>
    <w:p w14:paraId="4F2EDF0B">
      <w:pPr>
        <w:widowControl w:val="0"/>
        <w:spacing w:line="360" w:lineRule="auto"/>
        <w:rPr>
          <w:rFonts w:ascii="宋体" w:cs="宋体"/>
          <w:color w:val="auto"/>
          <w:highlight w:val="none"/>
        </w:rPr>
      </w:pPr>
      <w:r>
        <w:rPr>
          <w:rFonts w:hint="eastAsia" w:ascii="宋体" w:cs="宋体"/>
          <w:color w:val="auto"/>
          <w:highlight w:val="none"/>
        </w:rPr>
        <w:t>4.风险提示</w:t>
      </w:r>
    </w:p>
    <w:p w14:paraId="78365519">
      <w:pPr>
        <w:widowControl w:val="0"/>
        <w:spacing w:line="360" w:lineRule="auto"/>
        <w:rPr>
          <w:rFonts w:ascii="宋体" w:cs="宋体"/>
          <w:color w:val="auto"/>
          <w:highlight w:val="none"/>
        </w:rPr>
      </w:pPr>
      <w:r>
        <w:rPr>
          <w:rFonts w:hint="eastAsia" w:ascii="宋体" w:cs="宋体"/>
          <w:color w:val="auto"/>
          <w:highlight w:val="none"/>
        </w:rPr>
        <w:t>（1）本宣传简介内容仅为提供给各中标供应商对办理政府采购金融服务的宣传和了解之方便，对金融服务的具体内容和操作流程均以各金融机构的要求为准，也不作强制要求。</w:t>
      </w:r>
    </w:p>
    <w:p w14:paraId="3FE708F4">
      <w:pPr>
        <w:widowControl w:val="0"/>
        <w:spacing w:line="360" w:lineRule="auto"/>
        <w:rPr>
          <w:rFonts w:ascii="宋体" w:cs="宋体"/>
          <w:color w:val="auto"/>
          <w:highlight w:val="none"/>
        </w:rPr>
      </w:pPr>
      <w:r>
        <w:rPr>
          <w:rFonts w:hint="eastAsia" w:ascii="宋体" w:cs="宋体"/>
          <w:color w:val="auto"/>
          <w:highlight w:val="none"/>
        </w:rPr>
        <w:t>（2）政府采购金融服务有风险，请详细了解并综合评估后再决定。</w:t>
      </w:r>
    </w:p>
    <w:p w14:paraId="10B9B243">
      <w:pPr>
        <w:widowControl w:val="0"/>
        <w:spacing w:line="360" w:lineRule="auto"/>
        <w:rPr>
          <w:rFonts w:ascii="宋体" w:cs="宋体"/>
          <w:color w:val="auto"/>
          <w:highlight w:val="none"/>
        </w:rPr>
      </w:pPr>
      <w:r>
        <w:rPr>
          <w:rFonts w:hint="eastAsia" w:ascii="宋体" w:cs="宋体"/>
          <w:color w:val="auto"/>
          <w:highlight w:val="none"/>
        </w:rPr>
        <w:t>（3）政府采购金融服务遵循平等自愿、风险自担的原则。采购人、代理机构、财政部门不为任何政府采购金融服务项目承担任何形式的担保、解释或其他连带责任。</w:t>
      </w:r>
    </w:p>
    <w:p w14:paraId="33210D8C">
      <w:pPr>
        <w:widowControl w:val="0"/>
        <w:spacing w:line="360" w:lineRule="auto"/>
        <w:rPr>
          <w:rFonts w:ascii="宋体" w:cs="宋体"/>
          <w:color w:val="auto"/>
          <w:highlight w:val="none"/>
        </w:rPr>
      </w:pPr>
      <w:r>
        <w:rPr>
          <w:rFonts w:hint="eastAsia" w:ascii="宋体" w:cs="宋体"/>
          <w:color w:val="auto"/>
          <w:highlight w:val="none"/>
        </w:rPr>
        <w:t xml:space="preserve">5、政采贷合作单位分为线上线下共四家。 </w:t>
      </w:r>
    </w:p>
    <w:p w14:paraId="3BFA8106">
      <w:pPr>
        <w:widowControl w:val="0"/>
        <w:spacing w:line="360" w:lineRule="auto"/>
        <w:rPr>
          <w:rFonts w:ascii="宋体" w:cs="宋体"/>
          <w:color w:val="auto"/>
          <w:highlight w:val="none"/>
        </w:rPr>
      </w:pPr>
      <w:r>
        <w:rPr>
          <w:rFonts w:hint="eastAsia" w:ascii="宋体" w:cs="宋体"/>
          <w:color w:val="auto"/>
          <w:highlight w:val="none"/>
        </w:rPr>
        <w:t>永康招商银行： 陈豪 联系电话：13605896913/676913 （线上）</w:t>
      </w:r>
    </w:p>
    <w:p w14:paraId="2A3DC174">
      <w:pPr>
        <w:widowControl w:val="0"/>
        <w:spacing w:line="360" w:lineRule="auto"/>
        <w:rPr>
          <w:rFonts w:ascii="宋体" w:cs="宋体"/>
          <w:color w:val="auto"/>
          <w:highlight w:val="none"/>
        </w:rPr>
      </w:pPr>
      <w:r>
        <w:rPr>
          <w:rFonts w:hint="eastAsia" w:ascii="宋体" w:cs="宋体"/>
          <w:color w:val="auto"/>
          <w:highlight w:val="none"/>
        </w:rPr>
        <w:t>永康农商银行： 陈中升 联系电话 15158900186/578260 （线上）</w:t>
      </w:r>
    </w:p>
    <w:p w14:paraId="38E70824">
      <w:pPr>
        <w:widowControl w:val="0"/>
        <w:spacing w:line="360" w:lineRule="auto"/>
        <w:rPr>
          <w:rFonts w:ascii="宋体" w:cs="宋体"/>
          <w:color w:val="auto"/>
          <w:highlight w:val="none"/>
        </w:rPr>
      </w:pPr>
      <w:r>
        <w:rPr>
          <w:rFonts w:hint="eastAsia" w:ascii="宋体" w:cs="宋体"/>
          <w:color w:val="auto"/>
          <w:highlight w:val="none"/>
        </w:rPr>
        <w:t xml:space="preserve">金华银行永康支行:杨望 联系电话：13858931020，0579-87217221（线下） </w:t>
      </w:r>
    </w:p>
    <w:p w14:paraId="5002ADDA">
      <w:pPr>
        <w:widowControl w:val="0"/>
        <w:spacing w:line="360" w:lineRule="auto"/>
        <w:rPr>
          <w:rFonts w:ascii="宋体" w:cs="宋体"/>
          <w:color w:val="auto"/>
          <w:highlight w:val="none"/>
        </w:rPr>
      </w:pPr>
      <w:r>
        <w:rPr>
          <w:rFonts w:hint="eastAsia" w:ascii="宋体" w:cs="宋体"/>
          <w:color w:val="auto"/>
          <w:highlight w:val="none"/>
        </w:rPr>
        <w:t>浙商银行金华永康支行：胡风华 联系电话：13758976161（676161）， 0579-87576758 （线下）</w:t>
      </w:r>
    </w:p>
    <w:p w14:paraId="32D5EE66">
      <w:pPr>
        <w:widowControl w:val="0"/>
        <w:spacing w:line="360" w:lineRule="auto"/>
        <w:rPr>
          <w:rFonts w:ascii="宋体" w:cs="宋体"/>
          <w:color w:val="auto"/>
          <w:highlight w:val="none"/>
        </w:rPr>
      </w:pPr>
      <w:r>
        <w:rPr>
          <w:rFonts w:hint="eastAsia" w:ascii="宋体" w:cs="宋体"/>
          <w:color w:val="auto"/>
          <w:highlight w:val="none"/>
        </w:rPr>
        <w:t>保函合作单位:</w:t>
      </w:r>
    </w:p>
    <w:tbl>
      <w:tblPr>
        <w:tblStyle w:val="37"/>
        <w:tblpPr w:leftFromText="180" w:rightFromText="180" w:vertAnchor="text" w:horzAnchor="page" w:tblpX="1890" w:tblpY="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1545"/>
        <w:gridCol w:w="2533"/>
      </w:tblGrid>
      <w:tr w14:paraId="0892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tcPr>
          <w:p w14:paraId="4ECB26B7">
            <w:pPr>
              <w:widowControl w:val="0"/>
              <w:spacing w:line="360" w:lineRule="auto"/>
              <w:jc w:val="center"/>
              <w:rPr>
                <w:rFonts w:ascii="宋体" w:cs="宋体"/>
                <w:color w:val="auto"/>
                <w:highlight w:val="none"/>
              </w:rPr>
            </w:pPr>
            <w:r>
              <w:rPr>
                <w:rFonts w:hint="eastAsia" w:ascii="宋体" w:cs="宋体"/>
                <w:color w:val="auto"/>
                <w:highlight w:val="none"/>
              </w:rPr>
              <w:t>单位</w:t>
            </w:r>
          </w:p>
        </w:tc>
        <w:tc>
          <w:tcPr>
            <w:tcW w:w="1545" w:type="dxa"/>
          </w:tcPr>
          <w:p w14:paraId="1561FFBE">
            <w:pPr>
              <w:widowControl w:val="0"/>
              <w:spacing w:line="360" w:lineRule="auto"/>
              <w:jc w:val="center"/>
              <w:rPr>
                <w:rFonts w:ascii="宋体" w:cs="宋体"/>
                <w:color w:val="auto"/>
                <w:highlight w:val="none"/>
              </w:rPr>
            </w:pPr>
            <w:r>
              <w:rPr>
                <w:rFonts w:hint="eastAsia" w:ascii="宋体" w:cs="宋体"/>
                <w:color w:val="auto"/>
                <w:highlight w:val="none"/>
              </w:rPr>
              <w:t>联系人</w:t>
            </w:r>
          </w:p>
        </w:tc>
        <w:tc>
          <w:tcPr>
            <w:tcW w:w="2533" w:type="dxa"/>
          </w:tcPr>
          <w:p w14:paraId="4242CB45">
            <w:pPr>
              <w:widowControl w:val="0"/>
              <w:spacing w:line="360" w:lineRule="auto"/>
              <w:jc w:val="center"/>
              <w:rPr>
                <w:rFonts w:ascii="宋体" w:cs="宋体"/>
                <w:color w:val="auto"/>
                <w:highlight w:val="none"/>
              </w:rPr>
            </w:pPr>
            <w:r>
              <w:rPr>
                <w:rFonts w:hint="eastAsia" w:ascii="宋体" w:cs="宋体"/>
                <w:color w:val="auto"/>
                <w:highlight w:val="none"/>
              </w:rPr>
              <w:t>联系电话</w:t>
            </w:r>
          </w:p>
        </w:tc>
      </w:tr>
      <w:tr w14:paraId="1167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vAlign w:val="center"/>
          </w:tcPr>
          <w:p w14:paraId="72A72BD3">
            <w:pPr>
              <w:widowControl w:val="0"/>
              <w:spacing w:line="360" w:lineRule="auto"/>
              <w:rPr>
                <w:rFonts w:ascii="宋体" w:cs="宋体"/>
                <w:color w:val="auto"/>
                <w:highlight w:val="none"/>
              </w:rPr>
            </w:pPr>
            <w:r>
              <w:rPr>
                <w:rFonts w:hint="eastAsia" w:ascii="宋体" w:cs="宋体"/>
                <w:color w:val="auto"/>
                <w:highlight w:val="none"/>
              </w:rPr>
              <w:t>中国人民财产保险股份有限公司永康支公司</w:t>
            </w:r>
          </w:p>
        </w:tc>
        <w:tc>
          <w:tcPr>
            <w:tcW w:w="1545" w:type="dxa"/>
            <w:vAlign w:val="center"/>
          </w:tcPr>
          <w:p w14:paraId="282E5C82">
            <w:pPr>
              <w:widowControl w:val="0"/>
              <w:spacing w:line="360" w:lineRule="auto"/>
              <w:jc w:val="center"/>
              <w:rPr>
                <w:rFonts w:ascii="宋体" w:cs="宋体"/>
                <w:color w:val="auto"/>
                <w:highlight w:val="none"/>
              </w:rPr>
            </w:pPr>
            <w:r>
              <w:rPr>
                <w:rFonts w:hint="eastAsia" w:ascii="宋体" w:cs="宋体"/>
                <w:color w:val="auto"/>
                <w:highlight w:val="none"/>
              </w:rPr>
              <w:t>倪海涛</w:t>
            </w:r>
          </w:p>
        </w:tc>
        <w:tc>
          <w:tcPr>
            <w:tcW w:w="2533" w:type="dxa"/>
            <w:vAlign w:val="center"/>
          </w:tcPr>
          <w:p w14:paraId="6238918B">
            <w:pPr>
              <w:widowControl w:val="0"/>
              <w:spacing w:line="360" w:lineRule="auto"/>
              <w:jc w:val="center"/>
              <w:rPr>
                <w:rFonts w:ascii="宋体" w:cs="宋体"/>
                <w:color w:val="auto"/>
                <w:highlight w:val="none"/>
              </w:rPr>
            </w:pPr>
            <w:r>
              <w:rPr>
                <w:rFonts w:hint="eastAsia" w:ascii="宋体" w:cs="宋体"/>
                <w:color w:val="auto"/>
                <w:highlight w:val="none"/>
              </w:rPr>
              <w:t>13758982628</w:t>
            </w:r>
          </w:p>
        </w:tc>
      </w:tr>
      <w:tr w14:paraId="3E82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vAlign w:val="center"/>
          </w:tcPr>
          <w:p w14:paraId="09585420">
            <w:pPr>
              <w:widowControl w:val="0"/>
              <w:spacing w:line="360" w:lineRule="auto"/>
              <w:rPr>
                <w:rFonts w:ascii="宋体" w:cs="宋体"/>
                <w:color w:val="auto"/>
                <w:highlight w:val="none"/>
              </w:rPr>
            </w:pPr>
            <w:r>
              <w:rPr>
                <w:rFonts w:hint="eastAsia" w:ascii="宋体" w:cs="宋体"/>
                <w:color w:val="auto"/>
                <w:highlight w:val="none"/>
              </w:rPr>
              <w:t>中华联合财产保险股份有限公司永康支公司</w:t>
            </w:r>
          </w:p>
        </w:tc>
        <w:tc>
          <w:tcPr>
            <w:tcW w:w="1545" w:type="dxa"/>
            <w:vAlign w:val="center"/>
          </w:tcPr>
          <w:p w14:paraId="75256D3E">
            <w:pPr>
              <w:widowControl w:val="0"/>
              <w:spacing w:line="360" w:lineRule="auto"/>
              <w:jc w:val="center"/>
              <w:rPr>
                <w:rFonts w:ascii="宋体" w:cs="宋体"/>
                <w:color w:val="auto"/>
                <w:highlight w:val="none"/>
              </w:rPr>
            </w:pPr>
            <w:r>
              <w:rPr>
                <w:rFonts w:hint="eastAsia" w:ascii="宋体" w:cs="宋体"/>
                <w:color w:val="auto"/>
                <w:highlight w:val="none"/>
              </w:rPr>
              <w:t>章卓航</w:t>
            </w:r>
          </w:p>
        </w:tc>
        <w:tc>
          <w:tcPr>
            <w:tcW w:w="2533" w:type="dxa"/>
            <w:vAlign w:val="center"/>
          </w:tcPr>
          <w:p w14:paraId="61C07CE9">
            <w:pPr>
              <w:widowControl w:val="0"/>
              <w:spacing w:line="360" w:lineRule="auto"/>
              <w:jc w:val="center"/>
              <w:rPr>
                <w:rFonts w:ascii="宋体" w:cs="宋体"/>
                <w:color w:val="auto"/>
                <w:highlight w:val="none"/>
              </w:rPr>
            </w:pPr>
            <w:r>
              <w:rPr>
                <w:rFonts w:hint="eastAsia" w:ascii="宋体" w:cs="宋体"/>
                <w:color w:val="auto"/>
                <w:highlight w:val="none"/>
              </w:rPr>
              <w:t>13819905616</w:t>
            </w:r>
          </w:p>
        </w:tc>
      </w:tr>
      <w:tr w14:paraId="3494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vAlign w:val="center"/>
          </w:tcPr>
          <w:p w14:paraId="54FD26BF">
            <w:pPr>
              <w:widowControl w:val="0"/>
              <w:spacing w:line="360" w:lineRule="auto"/>
              <w:rPr>
                <w:rFonts w:ascii="宋体" w:cs="宋体"/>
                <w:color w:val="auto"/>
                <w:highlight w:val="none"/>
              </w:rPr>
            </w:pPr>
            <w:r>
              <w:rPr>
                <w:rFonts w:hint="eastAsia" w:ascii="宋体" w:cs="宋体"/>
                <w:color w:val="auto"/>
                <w:highlight w:val="none"/>
              </w:rPr>
              <w:t>天安财产保险股份有限公司永康支公司</w:t>
            </w:r>
          </w:p>
        </w:tc>
        <w:tc>
          <w:tcPr>
            <w:tcW w:w="1545" w:type="dxa"/>
            <w:vAlign w:val="center"/>
          </w:tcPr>
          <w:p w14:paraId="46A51375">
            <w:pPr>
              <w:widowControl w:val="0"/>
              <w:spacing w:line="360" w:lineRule="auto"/>
              <w:jc w:val="center"/>
              <w:rPr>
                <w:rFonts w:ascii="宋体" w:cs="宋体"/>
                <w:color w:val="auto"/>
                <w:highlight w:val="none"/>
              </w:rPr>
            </w:pPr>
            <w:r>
              <w:rPr>
                <w:rFonts w:hint="eastAsia" w:ascii="宋体" w:cs="宋体"/>
                <w:color w:val="auto"/>
                <w:highlight w:val="none"/>
              </w:rPr>
              <w:t>钱磊</w:t>
            </w:r>
          </w:p>
        </w:tc>
        <w:tc>
          <w:tcPr>
            <w:tcW w:w="2533" w:type="dxa"/>
            <w:vAlign w:val="center"/>
          </w:tcPr>
          <w:p w14:paraId="22AACA1A">
            <w:pPr>
              <w:widowControl w:val="0"/>
              <w:spacing w:line="360" w:lineRule="auto"/>
              <w:jc w:val="center"/>
              <w:rPr>
                <w:rFonts w:ascii="宋体" w:cs="宋体"/>
                <w:color w:val="auto"/>
                <w:highlight w:val="none"/>
              </w:rPr>
            </w:pPr>
            <w:r>
              <w:rPr>
                <w:rFonts w:hint="eastAsia" w:ascii="宋体" w:cs="宋体"/>
                <w:color w:val="auto"/>
                <w:highlight w:val="none"/>
              </w:rPr>
              <w:t>13758980258</w:t>
            </w:r>
          </w:p>
        </w:tc>
      </w:tr>
    </w:tbl>
    <w:p w14:paraId="6FFD9D60">
      <w:pPr>
        <w:rPr>
          <w:rFonts w:hint="eastAsia" w:ascii="宋体" w:cs="宋体"/>
          <w:b/>
          <w:bCs/>
          <w:color w:val="auto"/>
          <w:sz w:val="52"/>
          <w:szCs w:val="52"/>
          <w:highlight w:val="none"/>
        </w:rPr>
      </w:pPr>
      <w:r>
        <w:rPr>
          <w:rFonts w:hint="eastAsia" w:ascii="宋体" w:cs="宋体"/>
          <w:b/>
          <w:bCs/>
          <w:color w:val="auto"/>
          <w:sz w:val="52"/>
          <w:szCs w:val="52"/>
          <w:highlight w:val="none"/>
        </w:rPr>
        <w:br w:type="page"/>
      </w:r>
    </w:p>
    <w:p w14:paraId="2FA5CF55">
      <w:pPr>
        <w:widowControl w:val="0"/>
        <w:spacing w:line="780" w:lineRule="exact"/>
        <w:jc w:val="center"/>
        <w:rPr>
          <w:rFonts w:hint="eastAsia" w:ascii="宋体" w:cs="宋体"/>
          <w:b/>
          <w:bCs/>
          <w:color w:val="auto"/>
          <w:sz w:val="52"/>
          <w:szCs w:val="52"/>
          <w:highlight w:val="none"/>
        </w:rPr>
      </w:pPr>
    </w:p>
    <w:p w14:paraId="69ABD5F2">
      <w:pPr>
        <w:widowControl w:val="0"/>
        <w:spacing w:line="780" w:lineRule="exact"/>
        <w:jc w:val="center"/>
        <w:rPr>
          <w:rFonts w:hint="eastAsia" w:ascii="宋体" w:cs="宋体"/>
          <w:b/>
          <w:bCs/>
          <w:color w:val="auto"/>
          <w:sz w:val="52"/>
          <w:szCs w:val="52"/>
          <w:highlight w:val="none"/>
        </w:rPr>
      </w:pPr>
    </w:p>
    <w:p w14:paraId="3D55EFA8">
      <w:pPr>
        <w:widowControl w:val="0"/>
        <w:spacing w:line="780" w:lineRule="exact"/>
        <w:jc w:val="center"/>
        <w:rPr>
          <w:rFonts w:hint="eastAsia" w:ascii="宋体" w:cs="宋体"/>
          <w:b/>
          <w:bCs/>
          <w:color w:val="auto"/>
          <w:sz w:val="52"/>
          <w:szCs w:val="52"/>
          <w:highlight w:val="none"/>
        </w:rPr>
      </w:pPr>
    </w:p>
    <w:p w14:paraId="1F7A3302">
      <w:pPr>
        <w:widowControl w:val="0"/>
        <w:spacing w:line="780" w:lineRule="exact"/>
        <w:jc w:val="center"/>
        <w:rPr>
          <w:rFonts w:hint="eastAsia" w:ascii="宋体" w:cs="宋体"/>
          <w:b/>
          <w:bCs/>
          <w:color w:val="auto"/>
          <w:sz w:val="52"/>
          <w:szCs w:val="52"/>
          <w:highlight w:val="none"/>
        </w:rPr>
      </w:pPr>
    </w:p>
    <w:p w14:paraId="406B44BE">
      <w:pPr>
        <w:widowControl w:val="0"/>
        <w:spacing w:line="780" w:lineRule="exact"/>
        <w:jc w:val="center"/>
        <w:rPr>
          <w:rFonts w:ascii="宋体" w:cs="宋体"/>
          <w:b/>
          <w:bCs/>
          <w:color w:val="auto"/>
          <w:sz w:val="52"/>
          <w:szCs w:val="52"/>
          <w:highlight w:val="none"/>
        </w:rPr>
      </w:pPr>
      <w:r>
        <w:rPr>
          <w:rFonts w:hint="eastAsia" w:ascii="宋体" w:cs="宋体"/>
          <w:b/>
          <w:bCs/>
          <w:color w:val="auto"/>
          <w:sz w:val="52"/>
          <w:szCs w:val="52"/>
          <w:highlight w:val="none"/>
        </w:rPr>
        <w:t>第二章</w:t>
      </w:r>
    </w:p>
    <w:p w14:paraId="75FC3BDD">
      <w:pPr>
        <w:widowControl w:val="0"/>
        <w:spacing w:line="780" w:lineRule="exact"/>
        <w:jc w:val="center"/>
        <w:rPr>
          <w:rFonts w:ascii="宋体" w:cs="宋体"/>
          <w:b/>
          <w:bCs/>
          <w:color w:val="auto"/>
          <w:sz w:val="52"/>
          <w:szCs w:val="52"/>
          <w:highlight w:val="none"/>
        </w:rPr>
      </w:pPr>
      <w:r>
        <w:rPr>
          <w:rFonts w:hint="eastAsia" w:ascii="宋体" w:cs="宋体"/>
          <w:b/>
          <w:bCs/>
          <w:color w:val="auto"/>
          <w:sz w:val="52"/>
          <w:szCs w:val="52"/>
          <w:highlight w:val="none"/>
        </w:rPr>
        <w:t>前附表、投标人须知</w:t>
      </w:r>
    </w:p>
    <w:p w14:paraId="13024E38">
      <w:pPr>
        <w:widowControl w:val="0"/>
        <w:jc w:val="center"/>
        <w:rPr>
          <w:rFonts w:ascii="宋体" w:cs="宋体"/>
          <w:color w:val="auto"/>
          <w:highlight w:val="none"/>
        </w:rPr>
      </w:pPr>
    </w:p>
    <w:p w14:paraId="1E40D99B">
      <w:pPr>
        <w:keepNext/>
        <w:keepLines/>
        <w:widowControl w:val="0"/>
        <w:spacing w:before="120" w:after="120"/>
        <w:jc w:val="center"/>
        <w:outlineLvl w:val="0"/>
        <w:rPr>
          <w:rFonts w:ascii="宋体" w:cs="宋体"/>
          <w:b/>
          <w:bCs/>
          <w:color w:val="auto"/>
          <w:kern w:val="44"/>
          <w:sz w:val="44"/>
          <w:szCs w:val="44"/>
          <w:highlight w:val="none"/>
        </w:rPr>
      </w:pPr>
      <w:r>
        <w:rPr>
          <w:rFonts w:hint="eastAsia" w:ascii="宋体" w:cs="宋体"/>
          <w:b/>
          <w:bCs/>
          <w:color w:val="auto"/>
          <w:kern w:val="44"/>
          <w:sz w:val="44"/>
          <w:szCs w:val="44"/>
          <w:highlight w:val="none"/>
        </w:rPr>
        <w:br w:type="page"/>
      </w:r>
      <w:r>
        <w:rPr>
          <w:rFonts w:hint="eastAsia" w:ascii="宋体" w:cs="宋体"/>
          <w:b/>
          <w:bCs/>
          <w:color w:val="auto"/>
          <w:kern w:val="44"/>
          <w:sz w:val="44"/>
          <w:szCs w:val="44"/>
          <w:highlight w:val="none"/>
        </w:rPr>
        <w:t>前附表</w:t>
      </w:r>
    </w:p>
    <w:tbl>
      <w:tblPr>
        <w:tblStyle w:val="37"/>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741"/>
        <w:gridCol w:w="6962"/>
      </w:tblGrid>
      <w:tr w14:paraId="05BA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05" w:type="dxa"/>
            <w:vAlign w:val="center"/>
          </w:tcPr>
          <w:p w14:paraId="42E1E123">
            <w:pPr>
              <w:widowControl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741" w:type="dxa"/>
            <w:vAlign w:val="center"/>
          </w:tcPr>
          <w:p w14:paraId="4CB0C3D1">
            <w:pPr>
              <w:widowControl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6962" w:type="dxa"/>
            <w:vAlign w:val="center"/>
          </w:tcPr>
          <w:p w14:paraId="1A24C375">
            <w:pPr>
              <w:widowControl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14:paraId="3568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05" w:type="dxa"/>
            <w:vMerge w:val="restart"/>
            <w:vAlign w:val="center"/>
          </w:tcPr>
          <w:p w14:paraId="3AADDC29">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41" w:type="dxa"/>
            <w:vAlign w:val="center"/>
          </w:tcPr>
          <w:p w14:paraId="4DD9DD6F">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962" w:type="dxa"/>
            <w:vAlign w:val="center"/>
          </w:tcPr>
          <w:p w14:paraId="0F503AFF">
            <w:pPr>
              <w:widowControl w:val="0"/>
              <w:spacing w:line="360" w:lineRule="auto"/>
              <w:rPr>
                <w:rFonts w:hint="eastAsia" w:ascii="宋体" w:hAnsi="宋体" w:eastAsia="宋体" w:cs="宋体"/>
                <w:color w:val="auto"/>
                <w:kern w:val="0"/>
                <w:sz w:val="24"/>
                <w:szCs w:val="24"/>
                <w:highlight w:val="none"/>
                <w:lang w:eastAsia="zh-CN"/>
              </w:rPr>
            </w:pPr>
            <w:r>
              <w:rPr>
                <w:rFonts w:hint="eastAsia" w:ascii="宋体" w:cs="宋体"/>
                <w:color w:val="auto"/>
                <w:sz w:val="24"/>
                <w:szCs w:val="24"/>
                <w:highlight w:val="none"/>
                <w:lang w:eastAsia="zh-CN"/>
              </w:rPr>
              <w:t>永康市人民检察院档案数字化加工服务项目</w:t>
            </w:r>
          </w:p>
        </w:tc>
      </w:tr>
      <w:tr w14:paraId="175C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05" w:type="dxa"/>
            <w:vMerge w:val="continue"/>
            <w:vAlign w:val="center"/>
          </w:tcPr>
          <w:p w14:paraId="0122AC7D">
            <w:pPr>
              <w:widowControl w:val="0"/>
              <w:spacing w:line="360" w:lineRule="auto"/>
              <w:jc w:val="center"/>
              <w:rPr>
                <w:rFonts w:hint="eastAsia" w:ascii="宋体" w:hAnsi="宋体" w:eastAsia="宋体" w:cs="宋体"/>
                <w:color w:val="auto"/>
                <w:sz w:val="24"/>
                <w:szCs w:val="24"/>
                <w:highlight w:val="none"/>
              </w:rPr>
            </w:pPr>
          </w:p>
        </w:tc>
        <w:tc>
          <w:tcPr>
            <w:tcW w:w="1741" w:type="dxa"/>
            <w:vAlign w:val="center"/>
          </w:tcPr>
          <w:p w14:paraId="33385BDD">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项目预算</w:t>
            </w:r>
          </w:p>
        </w:tc>
        <w:tc>
          <w:tcPr>
            <w:tcW w:w="6962" w:type="dxa"/>
            <w:vAlign w:val="center"/>
          </w:tcPr>
          <w:p w14:paraId="124BEC7C">
            <w:pPr>
              <w:widowControl w:val="0"/>
              <w:spacing w:line="360" w:lineRule="auto"/>
              <w:rPr>
                <w:rFonts w:hint="eastAsia" w:ascii="宋体" w:hAnsi="宋体" w:eastAsia="宋体" w:cs="宋体"/>
                <w:color w:val="auto"/>
                <w:sz w:val="24"/>
                <w:szCs w:val="24"/>
                <w:highlight w:val="none"/>
              </w:rPr>
            </w:pPr>
            <w:r>
              <w:rPr>
                <w:rFonts w:hint="eastAsia" w:ascii="宋体" w:cs="宋体"/>
                <w:color w:val="auto"/>
                <w:kern w:val="0"/>
                <w:sz w:val="24"/>
                <w:szCs w:val="24"/>
                <w:highlight w:val="none"/>
                <w:lang w:eastAsia="zh-CN"/>
              </w:rPr>
              <w:t>150</w:t>
            </w:r>
            <w:r>
              <w:rPr>
                <w:rFonts w:hint="eastAsia" w:ascii="宋体" w:hAnsi="宋体" w:eastAsia="宋体" w:cs="宋体"/>
                <w:color w:val="auto"/>
                <w:kern w:val="0"/>
                <w:sz w:val="24"/>
                <w:szCs w:val="24"/>
                <w:highlight w:val="none"/>
              </w:rPr>
              <w:t>万元</w:t>
            </w:r>
          </w:p>
        </w:tc>
      </w:tr>
      <w:tr w14:paraId="2D647ADE">
        <w:tblPrEx>
          <w:tblCellMar>
            <w:top w:w="0" w:type="dxa"/>
            <w:left w:w="108" w:type="dxa"/>
            <w:bottom w:w="0" w:type="dxa"/>
            <w:right w:w="108" w:type="dxa"/>
          </w:tblCellMar>
        </w:tblPrEx>
        <w:trPr>
          <w:trHeight w:val="357" w:hRule="atLeast"/>
          <w:jc w:val="center"/>
        </w:trPr>
        <w:tc>
          <w:tcPr>
            <w:tcW w:w="805" w:type="dxa"/>
            <w:vMerge w:val="continue"/>
            <w:vAlign w:val="center"/>
          </w:tcPr>
          <w:p w14:paraId="4E37680A">
            <w:pPr>
              <w:widowControl w:val="0"/>
              <w:spacing w:line="360" w:lineRule="auto"/>
              <w:jc w:val="center"/>
              <w:rPr>
                <w:rFonts w:hint="eastAsia" w:ascii="宋体" w:hAnsi="宋体" w:eastAsia="宋体" w:cs="宋体"/>
                <w:color w:val="auto"/>
                <w:sz w:val="24"/>
                <w:szCs w:val="24"/>
                <w:highlight w:val="none"/>
              </w:rPr>
            </w:pPr>
          </w:p>
        </w:tc>
        <w:tc>
          <w:tcPr>
            <w:tcW w:w="1741" w:type="dxa"/>
            <w:vAlign w:val="center"/>
          </w:tcPr>
          <w:p w14:paraId="69AAA9AA">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本采购标的对应的所属行业</w:t>
            </w:r>
          </w:p>
        </w:tc>
        <w:tc>
          <w:tcPr>
            <w:tcW w:w="6962" w:type="dxa"/>
            <w:vAlign w:val="center"/>
          </w:tcPr>
          <w:p w14:paraId="7E4AB891">
            <w:pPr>
              <w:widowControl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根据《政府采购促进中小企业管理办法》及《关于印发中小企业划型标准规定的通知工信部联企业》（〔2011〕300号）有关规定，本采购标的对应的所属行业为</w:t>
            </w:r>
            <w:r>
              <w:rPr>
                <w:rFonts w:hint="eastAsia" w:ascii="宋体" w:cs="宋体"/>
                <w:color w:val="auto"/>
                <w:sz w:val="24"/>
                <w:szCs w:val="24"/>
                <w:highlight w:val="none"/>
                <w:lang w:eastAsia="zh-CN"/>
              </w:rPr>
              <w:t>其他未列明行业</w:t>
            </w:r>
            <w:r>
              <w:rPr>
                <w:rFonts w:hint="eastAsia" w:ascii="宋体" w:hAnsi="宋体" w:eastAsia="宋体" w:cs="宋体"/>
                <w:color w:val="auto"/>
                <w:sz w:val="24"/>
                <w:szCs w:val="24"/>
                <w:highlight w:val="none"/>
              </w:rPr>
              <w:t>。</w:t>
            </w:r>
          </w:p>
        </w:tc>
      </w:tr>
      <w:tr w14:paraId="2872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5" w:type="dxa"/>
            <w:vMerge w:val="continue"/>
            <w:vAlign w:val="center"/>
          </w:tcPr>
          <w:p w14:paraId="542DE398">
            <w:pPr>
              <w:widowControl w:val="0"/>
              <w:spacing w:line="360" w:lineRule="auto"/>
              <w:rPr>
                <w:rFonts w:hint="eastAsia" w:ascii="宋体" w:hAnsi="宋体" w:eastAsia="宋体" w:cs="宋体"/>
                <w:color w:val="auto"/>
                <w:sz w:val="24"/>
                <w:szCs w:val="24"/>
                <w:highlight w:val="none"/>
              </w:rPr>
            </w:pPr>
          </w:p>
        </w:tc>
        <w:tc>
          <w:tcPr>
            <w:tcW w:w="1741" w:type="dxa"/>
            <w:vAlign w:val="center"/>
          </w:tcPr>
          <w:p w14:paraId="7DD7A05C">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6962" w:type="dxa"/>
            <w:vAlign w:val="center"/>
          </w:tcPr>
          <w:p w14:paraId="01996DCF">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中标人在采购人提供进场条件10日内入场，合同签订后12个月内完成</w:t>
            </w:r>
            <w:r>
              <w:rPr>
                <w:rFonts w:hint="eastAsia" w:ascii="宋体" w:cs="宋体"/>
                <w:color w:val="auto"/>
                <w:sz w:val="24"/>
                <w:szCs w:val="24"/>
                <w:highlight w:val="none"/>
                <w:lang w:eastAsia="zh-CN"/>
              </w:rPr>
              <w:t>。</w:t>
            </w:r>
          </w:p>
        </w:tc>
      </w:tr>
      <w:tr w14:paraId="7564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05" w:type="dxa"/>
            <w:vMerge w:val="continue"/>
            <w:vAlign w:val="center"/>
          </w:tcPr>
          <w:p w14:paraId="504FF3F5">
            <w:pPr>
              <w:widowControl w:val="0"/>
              <w:spacing w:line="360" w:lineRule="auto"/>
              <w:rPr>
                <w:rFonts w:hint="eastAsia" w:ascii="宋体" w:hAnsi="宋体" w:eastAsia="宋体" w:cs="宋体"/>
                <w:color w:val="auto"/>
                <w:sz w:val="24"/>
                <w:szCs w:val="24"/>
                <w:highlight w:val="none"/>
              </w:rPr>
            </w:pPr>
          </w:p>
        </w:tc>
        <w:tc>
          <w:tcPr>
            <w:tcW w:w="1741" w:type="dxa"/>
            <w:vAlign w:val="center"/>
          </w:tcPr>
          <w:p w14:paraId="373CB0DD">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6962" w:type="dxa"/>
            <w:vAlign w:val="center"/>
          </w:tcPr>
          <w:p w14:paraId="5FB9E026">
            <w:pPr>
              <w:autoSpaceDE w:val="0"/>
              <w:autoSpaceDN w:val="0"/>
              <w:snapToGrid w:val="0"/>
              <w:spacing w:line="360" w:lineRule="auto"/>
              <w:textAlignment w:val="bottom"/>
              <w:rPr>
                <w:rFonts w:hint="eastAsia" w:ascii="宋体" w:hAnsi="宋体" w:cs="宋体"/>
                <w:b w:val="0"/>
                <w:bCs/>
                <w:sz w:val="24"/>
                <w:highlight w:val="none"/>
              </w:rPr>
            </w:pPr>
            <w:r>
              <w:rPr>
                <w:rFonts w:hint="eastAsia" w:ascii="宋体" w:hAnsi="宋体" w:cs="宋体"/>
                <w:b w:val="0"/>
                <w:bCs/>
                <w:sz w:val="24"/>
                <w:highlight w:val="none"/>
              </w:rPr>
              <w:t>1．合同签订，中标人设备、人员到位并完成设备安装，采购方支付合同价款的</w:t>
            </w:r>
            <w:r>
              <w:rPr>
                <w:rFonts w:hint="eastAsia" w:ascii="宋体" w:cs="宋体"/>
                <w:b w:val="0"/>
                <w:bCs/>
                <w:sz w:val="24"/>
                <w:highlight w:val="none"/>
                <w:lang w:val="en-US" w:eastAsia="zh-CN"/>
              </w:rPr>
              <w:t>4</w:t>
            </w:r>
            <w:r>
              <w:rPr>
                <w:rFonts w:hint="eastAsia" w:ascii="宋体" w:hAnsi="宋体" w:cs="宋体"/>
                <w:b w:val="0"/>
                <w:bCs/>
                <w:sz w:val="24"/>
                <w:highlight w:val="none"/>
              </w:rPr>
              <w:t>0%作为预付款；</w:t>
            </w:r>
          </w:p>
          <w:p w14:paraId="38F4EE32">
            <w:pPr>
              <w:autoSpaceDE w:val="0"/>
              <w:autoSpaceDN w:val="0"/>
              <w:snapToGrid w:val="0"/>
              <w:spacing w:line="360" w:lineRule="auto"/>
              <w:textAlignment w:val="bottom"/>
              <w:rPr>
                <w:rFonts w:hint="eastAsia" w:ascii="宋体" w:hAnsi="宋体" w:cs="宋体"/>
                <w:b w:val="0"/>
                <w:bCs/>
                <w:sz w:val="24"/>
                <w:highlight w:val="none"/>
              </w:rPr>
            </w:pPr>
            <w:r>
              <w:rPr>
                <w:rFonts w:hint="eastAsia" w:ascii="宋体" w:hAnsi="宋体" w:cs="宋体"/>
                <w:b w:val="0"/>
                <w:bCs/>
                <w:sz w:val="24"/>
                <w:highlight w:val="none"/>
              </w:rPr>
              <w:t>2．中标人完成60%工作量，并经验收合格，支付合同价款的30%作为二期款；</w:t>
            </w:r>
          </w:p>
          <w:p w14:paraId="7BBC1D4C">
            <w:pPr>
              <w:autoSpaceDE w:val="0"/>
              <w:autoSpaceDN w:val="0"/>
              <w:snapToGrid w:val="0"/>
              <w:spacing w:line="360" w:lineRule="auto"/>
              <w:textAlignment w:val="bottom"/>
              <w:rPr>
                <w:rFonts w:hint="eastAsia" w:ascii="宋体" w:hAnsi="宋体" w:cs="宋体"/>
                <w:b w:val="0"/>
                <w:bCs/>
                <w:sz w:val="24"/>
                <w:highlight w:val="none"/>
              </w:rPr>
            </w:pPr>
            <w:r>
              <w:rPr>
                <w:rFonts w:hint="eastAsia" w:ascii="宋体" w:hAnsi="宋体" w:cs="宋体"/>
                <w:b w:val="0"/>
                <w:bCs/>
                <w:sz w:val="24"/>
                <w:highlight w:val="none"/>
              </w:rPr>
              <w:t>3．中标人</w:t>
            </w:r>
            <w:r>
              <w:rPr>
                <w:rFonts w:hint="eastAsia" w:ascii="宋体" w:hAnsi="宋体" w:cs="宋体"/>
                <w:b w:val="0"/>
                <w:bCs/>
                <w:sz w:val="24"/>
                <w:highlight w:val="none"/>
                <w:lang w:val="en-US" w:eastAsia="zh-CN"/>
              </w:rPr>
              <w:t>完成</w:t>
            </w:r>
            <w:r>
              <w:rPr>
                <w:rFonts w:hint="eastAsia" w:ascii="宋体" w:hAnsi="宋体" w:cs="宋体"/>
                <w:b w:val="0"/>
                <w:bCs/>
                <w:sz w:val="24"/>
                <w:highlight w:val="none"/>
              </w:rPr>
              <w:t>全部工作量，并经验收合格，支付至</w:t>
            </w:r>
            <w:r>
              <w:rPr>
                <w:rFonts w:hint="eastAsia" w:ascii="宋体" w:hAnsi="宋体" w:cs="宋体"/>
                <w:b w:val="0"/>
                <w:bCs/>
                <w:sz w:val="24"/>
                <w:highlight w:val="none"/>
                <w:lang w:val="en-US" w:eastAsia="zh-CN"/>
              </w:rPr>
              <w:t>合同</w:t>
            </w:r>
            <w:r>
              <w:rPr>
                <w:rFonts w:hint="eastAsia" w:ascii="宋体" w:hAnsi="宋体" w:cs="宋体"/>
                <w:b w:val="0"/>
                <w:bCs/>
                <w:sz w:val="24"/>
                <w:highlight w:val="none"/>
              </w:rPr>
              <w:t>金额的</w:t>
            </w:r>
            <w:r>
              <w:rPr>
                <w:rFonts w:hint="eastAsia" w:ascii="宋体" w:hAnsi="宋体" w:cs="宋体"/>
                <w:b w:val="0"/>
                <w:bCs/>
                <w:sz w:val="24"/>
                <w:highlight w:val="none"/>
                <w:lang w:val="en-US" w:eastAsia="zh-CN"/>
              </w:rPr>
              <w:t>100</w:t>
            </w:r>
            <w:r>
              <w:rPr>
                <w:rFonts w:hint="eastAsia" w:ascii="宋体" w:hAnsi="宋体" w:cs="宋体"/>
                <w:b w:val="0"/>
                <w:bCs/>
                <w:sz w:val="24"/>
                <w:highlight w:val="none"/>
              </w:rPr>
              <w:t>%。</w:t>
            </w:r>
          </w:p>
          <w:p w14:paraId="0BFEA60D">
            <w:pPr>
              <w:numPr>
                <w:ilvl w:val="0"/>
                <w:numId w:val="0"/>
              </w:numPr>
              <w:spacing w:line="360" w:lineRule="auto"/>
              <w:jc w:val="left"/>
              <w:rPr>
                <w:rFonts w:hint="eastAsia" w:ascii="宋体" w:hAnsi="宋体" w:eastAsia="宋体" w:cs="宋体"/>
                <w:color w:val="auto"/>
                <w:sz w:val="24"/>
                <w:szCs w:val="24"/>
                <w:highlight w:val="none"/>
              </w:rPr>
            </w:pPr>
            <w:r>
              <w:rPr>
                <w:rFonts w:hint="eastAsia" w:ascii="宋体" w:hAnsi="宋体" w:cs="宋体"/>
                <w:b w:val="0"/>
                <w:bCs/>
                <w:sz w:val="24"/>
                <w:highlight w:val="none"/>
              </w:rPr>
              <w:t>4．中标人在结算合同价款时须提供正式发票</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采购人收到发票后7个工作日内完成支付</w:t>
            </w:r>
            <w:r>
              <w:rPr>
                <w:rFonts w:hint="eastAsia" w:ascii="宋体" w:hAnsi="宋体" w:cs="宋体"/>
                <w:b w:val="0"/>
                <w:bCs/>
                <w:sz w:val="24"/>
                <w:highlight w:val="none"/>
              </w:rPr>
              <w:t>。</w:t>
            </w:r>
          </w:p>
        </w:tc>
      </w:tr>
      <w:tr w14:paraId="5C7F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05" w:type="dxa"/>
            <w:vMerge w:val="continue"/>
            <w:vAlign w:val="center"/>
          </w:tcPr>
          <w:p w14:paraId="509EE5CB">
            <w:pPr>
              <w:widowControl w:val="0"/>
              <w:spacing w:line="360" w:lineRule="auto"/>
              <w:rPr>
                <w:rFonts w:hint="eastAsia" w:ascii="宋体" w:hAnsi="宋体" w:eastAsia="宋体" w:cs="宋体"/>
                <w:color w:val="auto"/>
                <w:sz w:val="24"/>
                <w:szCs w:val="24"/>
                <w:highlight w:val="none"/>
              </w:rPr>
            </w:pPr>
          </w:p>
        </w:tc>
        <w:tc>
          <w:tcPr>
            <w:tcW w:w="1741" w:type="dxa"/>
            <w:vAlign w:val="center"/>
          </w:tcPr>
          <w:p w14:paraId="7F64AFB8">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资金支付</w:t>
            </w:r>
          </w:p>
        </w:tc>
        <w:tc>
          <w:tcPr>
            <w:tcW w:w="6962" w:type="dxa"/>
            <w:vAlign w:val="center"/>
          </w:tcPr>
          <w:p w14:paraId="5B4C289C">
            <w:pPr>
              <w:pStyle w:val="24"/>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0683F257">
            <w:pPr>
              <w:pStyle w:val="24"/>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2、资金支付</w:t>
            </w:r>
          </w:p>
          <w:p w14:paraId="4BB3D74A">
            <w:pPr>
              <w:pStyle w:val="2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tc>
      </w:tr>
      <w:tr w14:paraId="6A1E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5" w:type="dxa"/>
            <w:vAlign w:val="center"/>
          </w:tcPr>
          <w:p w14:paraId="11918675">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41" w:type="dxa"/>
            <w:vAlign w:val="center"/>
          </w:tcPr>
          <w:p w14:paraId="25C365F5">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962" w:type="dxa"/>
            <w:vAlign w:val="center"/>
          </w:tcPr>
          <w:p w14:paraId="23610429">
            <w:pPr>
              <w:widowControl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不收取投标保证金。</w:t>
            </w:r>
          </w:p>
        </w:tc>
      </w:tr>
      <w:tr w14:paraId="110A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vAlign w:val="center"/>
          </w:tcPr>
          <w:p w14:paraId="0365833B">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41" w:type="dxa"/>
            <w:vAlign w:val="center"/>
          </w:tcPr>
          <w:p w14:paraId="433A7084">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962" w:type="dxa"/>
            <w:vAlign w:val="center"/>
          </w:tcPr>
          <w:p w14:paraId="4280CA66">
            <w:pPr>
              <w:widowControl w:val="0"/>
              <w:numPr>
                <w:ilvl w:val="0"/>
                <w:numId w:val="5"/>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合同签订时，采购人可按《中华人民共和国政府采购法实施条例》有关规定自行收取项目履约保证金。</w:t>
            </w:r>
          </w:p>
          <w:p w14:paraId="62F61F1D">
            <w:pPr>
              <w:widowControl w:val="0"/>
              <w:numPr>
                <w:ilvl w:val="0"/>
                <w:numId w:val="5"/>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为发挥信用体系在履约保证金减免方面的基础作用提倡采购人减收或免收履约保证金。</w:t>
            </w:r>
          </w:p>
          <w:p w14:paraId="0013487E">
            <w:pPr>
              <w:widowControl w:val="0"/>
              <w:numPr>
                <w:ilvl w:val="0"/>
                <w:numId w:val="5"/>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采购人要求中标或者成交供应商提交履约保证金的，供应商应当以支票、汇票、本票或者金融机构、担保机构出具的保函等非现金形式提交。</w:t>
            </w:r>
          </w:p>
          <w:p w14:paraId="2674910C">
            <w:pPr>
              <w:widowControl w:val="0"/>
              <w:numPr>
                <w:ilvl w:val="0"/>
                <w:numId w:val="5"/>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履约保证金的数额不得超过政府采购合同金额的1%。</w:t>
            </w:r>
          </w:p>
        </w:tc>
      </w:tr>
      <w:tr w14:paraId="02D9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5" w:type="dxa"/>
            <w:vAlign w:val="center"/>
          </w:tcPr>
          <w:p w14:paraId="30E4F3F8">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41" w:type="dxa"/>
            <w:vAlign w:val="center"/>
          </w:tcPr>
          <w:p w14:paraId="759C3AB3">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w:t>
            </w:r>
          </w:p>
        </w:tc>
        <w:tc>
          <w:tcPr>
            <w:tcW w:w="6962" w:type="dxa"/>
            <w:vAlign w:val="center"/>
          </w:tcPr>
          <w:p w14:paraId="0C0E23BE">
            <w:pPr>
              <w:widowControl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代理机构与采购人签订的《委托代理协议书》之规定，中标人在领取中标通知书时，应向金华市创佳工程项目管理有限公司一次性付清代理服务费，按差额定率累进法计算后收取。请供应商在报价时综合考虑。</w:t>
            </w:r>
          </w:p>
          <w:tbl>
            <w:tblPr>
              <w:tblStyle w:val="37"/>
              <w:tblW w:w="635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2237"/>
              <w:gridCol w:w="2101"/>
            </w:tblGrid>
            <w:tr w14:paraId="2D75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12" w:type="dxa"/>
                  <w:vAlign w:val="center"/>
                </w:tcPr>
                <w:p w14:paraId="4652A4AA">
                  <w:pPr>
                    <w:pStyle w:val="16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中标金额（万元）</w:t>
                  </w:r>
                </w:p>
              </w:tc>
              <w:tc>
                <w:tcPr>
                  <w:tcW w:w="2237" w:type="dxa"/>
                  <w:vAlign w:val="center"/>
                </w:tcPr>
                <w:p w14:paraId="03827A6C">
                  <w:pPr>
                    <w:pStyle w:val="16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服务招标收费费率</w:t>
                  </w:r>
                </w:p>
              </w:tc>
              <w:tc>
                <w:tcPr>
                  <w:tcW w:w="2101" w:type="dxa"/>
                  <w:vAlign w:val="center"/>
                </w:tcPr>
                <w:p w14:paraId="7A49576C">
                  <w:pPr>
                    <w:pStyle w:val="16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备注</w:t>
                  </w:r>
                </w:p>
              </w:tc>
            </w:tr>
            <w:tr w14:paraId="0FAB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012" w:type="dxa"/>
                  <w:vAlign w:val="center"/>
                </w:tcPr>
                <w:p w14:paraId="5CB810D2">
                  <w:pPr>
                    <w:pStyle w:val="16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2237" w:type="dxa"/>
                  <w:vAlign w:val="center"/>
                </w:tcPr>
                <w:p w14:paraId="7DF0F7B8">
                  <w:pPr>
                    <w:pStyle w:val="16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101" w:type="dxa"/>
                  <w:vMerge w:val="restart"/>
                  <w:vAlign w:val="center"/>
                </w:tcPr>
                <w:p w14:paraId="0A33BC98">
                  <w:pPr>
                    <w:pStyle w:val="16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按差额定率累进法计算</w:t>
                  </w:r>
                </w:p>
              </w:tc>
            </w:tr>
            <w:tr w14:paraId="51D6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12" w:type="dxa"/>
                  <w:vAlign w:val="center"/>
                </w:tcPr>
                <w:p w14:paraId="51D51A50">
                  <w:pPr>
                    <w:pStyle w:val="16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100-500</w:t>
                  </w:r>
                </w:p>
              </w:tc>
              <w:tc>
                <w:tcPr>
                  <w:tcW w:w="2237" w:type="dxa"/>
                  <w:vAlign w:val="center"/>
                </w:tcPr>
                <w:p w14:paraId="100F2743">
                  <w:pPr>
                    <w:pStyle w:val="16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0.8%</w:t>
                  </w:r>
                </w:p>
              </w:tc>
              <w:tc>
                <w:tcPr>
                  <w:tcW w:w="2101" w:type="dxa"/>
                  <w:vMerge w:val="continue"/>
                </w:tcPr>
                <w:p w14:paraId="05D53F37">
                  <w:pPr>
                    <w:pStyle w:val="165"/>
                    <w:spacing w:line="360" w:lineRule="auto"/>
                    <w:rPr>
                      <w:rFonts w:hint="eastAsia" w:ascii="宋体" w:hAnsi="宋体" w:eastAsia="宋体" w:cs="宋体"/>
                      <w:color w:val="auto"/>
                      <w:sz w:val="24"/>
                      <w:szCs w:val="24"/>
                      <w:highlight w:val="none"/>
                    </w:rPr>
                  </w:pPr>
                </w:p>
              </w:tc>
            </w:tr>
          </w:tbl>
          <w:p w14:paraId="1C5C057F">
            <w:pPr>
              <w:pStyle w:val="165"/>
              <w:spacing w:line="360" w:lineRule="auto"/>
              <w:rPr>
                <w:rFonts w:hint="eastAsia" w:ascii="宋体" w:hAnsi="宋体" w:eastAsia="宋体" w:cs="宋体"/>
                <w:color w:val="auto"/>
                <w:sz w:val="24"/>
                <w:szCs w:val="24"/>
                <w:highlight w:val="none"/>
              </w:rPr>
            </w:pPr>
          </w:p>
        </w:tc>
      </w:tr>
      <w:tr w14:paraId="41F8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05" w:type="dxa"/>
            <w:vAlign w:val="center"/>
          </w:tcPr>
          <w:p w14:paraId="41A52EB3">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41" w:type="dxa"/>
            <w:vAlign w:val="center"/>
          </w:tcPr>
          <w:p w14:paraId="6CA8BAB8">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网上注册</w:t>
            </w:r>
          </w:p>
        </w:tc>
        <w:tc>
          <w:tcPr>
            <w:tcW w:w="6962" w:type="dxa"/>
            <w:vAlign w:val="center"/>
          </w:tcPr>
          <w:p w14:paraId="78613263">
            <w:pPr>
              <w:widowControl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0297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5" w:type="dxa"/>
            <w:vAlign w:val="center"/>
          </w:tcPr>
          <w:p w14:paraId="5AC15509">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41" w:type="dxa"/>
            <w:vAlign w:val="center"/>
          </w:tcPr>
          <w:p w14:paraId="341C273F">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转包</w:t>
            </w:r>
          </w:p>
        </w:tc>
        <w:tc>
          <w:tcPr>
            <w:tcW w:w="6962" w:type="dxa"/>
            <w:vAlign w:val="center"/>
          </w:tcPr>
          <w:p w14:paraId="68ED51DE">
            <w:pPr>
              <w:widowControl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禁止转包</w:t>
            </w:r>
          </w:p>
        </w:tc>
      </w:tr>
      <w:tr w14:paraId="171F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5" w:type="dxa"/>
            <w:vAlign w:val="center"/>
          </w:tcPr>
          <w:p w14:paraId="3E3C025D">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41" w:type="dxa"/>
            <w:vAlign w:val="center"/>
          </w:tcPr>
          <w:p w14:paraId="2A5AF8BF">
            <w:pPr>
              <w:widowControl w:val="0"/>
              <w:spacing w:line="360" w:lineRule="auto"/>
              <w:jc w:val="center"/>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踏勘现场</w:t>
            </w:r>
          </w:p>
        </w:tc>
        <w:tc>
          <w:tcPr>
            <w:tcW w:w="6962" w:type="dxa"/>
            <w:vAlign w:val="center"/>
          </w:tcPr>
          <w:p w14:paraId="490E57DC">
            <w:pPr>
              <w:widowControl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14:paraId="7063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5" w:type="dxa"/>
            <w:vAlign w:val="center"/>
          </w:tcPr>
          <w:p w14:paraId="3E74DED9">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41" w:type="dxa"/>
            <w:vAlign w:val="center"/>
          </w:tcPr>
          <w:p w14:paraId="3FBC3C62">
            <w:pPr>
              <w:widowControl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投标文件形式、制作及组成</w:t>
            </w:r>
          </w:p>
        </w:tc>
        <w:tc>
          <w:tcPr>
            <w:tcW w:w="6962" w:type="dxa"/>
            <w:vAlign w:val="center"/>
          </w:tcPr>
          <w:p w14:paraId="43BAED66">
            <w:pPr>
              <w:widowControl w:val="0"/>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投标人应准备电子投标文件：</w:t>
            </w:r>
          </w:p>
          <w:p w14:paraId="26D929A1">
            <w:pPr>
              <w:widowControl w:val="0"/>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电子投标文件，按政采云平台供应商项目采购-电子招投标操作指南（网址：https://help.zcygov.cn/web/site_2/2018/12-28/2573.html）及本招标文件要求递交。</w:t>
            </w:r>
          </w:p>
        </w:tc>
      </w:tr>
      <w:tr w14:paraId="698E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805" w:type="dxa"/>
            <w:vAlign w:val="center"/>
          </w:tcPr>
          <w:p w14:paraId="0AE5AB0B">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41" w:type="dxa"/>
            <w:vAlign w:val="center"/>
          </w:tcPr>
          <w:p w14:paraId="1D77D969">
            <w:pPr>
              <w:widowControl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电子投标文件的传输递交</w:t>
            </w:r>
          </w:p>
        </w:tc>
        <w:tc>
          <w:tcPr>
            <w:tcW w:w="6962" w:type="dxa"/>
            <w:vAlign w:val="center"/>
          </w:tcPr>
          <w:p w14:paraId="7668D912">
            <w:pPr>
              <w:widowControl w:val="0"/>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3E51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5" w:type="dxa"/>
            <w:vAlign w:val="center"/>
          </w:tcPr>
          <w:p w14:paraId="77ABC8FA">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41" w:type="dxa"/>
            <w:vAlign w:val="center"/>
          </w:tcPr>
          <w:p w14:paraId="7E9E9E03">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6962" w:type="dxa"/>
            <w:vAlign w:val="center"/>
          </w:tcPr>
          <w:p w14:paraId="542D9826">
            <w:pPr>
              <w:widowControl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2025年</w:t>
            </w:r>
            <w:r>
              <w:rPr>
                <w:rFonts w:hint="eastAsia" w:asci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cs="宋体"/>
                <w:color w:val="auto"/>
                <w:sz w:val="24"/>
                <w:szCs w:val="24"/>
                <w:highlight w:val="none"/>
                <w:lang w:val="en-US" w:eastAsia="zh-CN"/>
              </w:rPr>
              <w:t>29</w:t>
            </w:r>
            <w:r>
              <w:rPr>
                <w:rFonts w:hint="eastAsia" w:ascii="宋体" w:hAnsi="宋体" w:eastAsia="宋体" w:cs="宋体"/>
                <w:color w:val="auto"/>
                <w:sz w:val="24"/>
                <w:szCs w:val="24"/>
                <w:highlight w:val="none"/>
              </w:rPr>
              <w:t xml:space="preserve">日 </w:t>
            </w:r>
            <w:r>
              <w:rPr>
                <w:rFonts w:hint="eastAsia" w:asci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cs="宋体"/>
                <w:color w:val="auto"/>
                <w:sz w:val="24"/>
                <w:szCs w:val="24"/>
                <w:highlight w:val="none"/>
                <w:lang w:val="en-US" w:eastAsia="zh-CN"/>
              </w:rPr>
              <w:t>3</w:t>
            </w:r>
            <w:r>
              <w:rPr>
                <w:rFonts w:hint="eastAsia" w:ascii="宋体" w:hAnsi="宋体" w:eastAsia="宋体" w:cs="宋体"/>
                <w:color w:val="auto"/>
                <w:sz w:val="24"/>
                <w:szCs w:val="24"/>
                <w:highlight w:val="none"/>
              </w:rPr>
              <w:t>0:00</w:t>
            </w:r>
          </w:p>
        </w:tc>
      </w:tr>
      <w:tr w14:paraId="50B6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5" w:type="dxa"/>
            <w:vAlign w:val="center"/>
          </w:tcPr>
          <w:p w14:paraId="60633F6B">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41" w:type="dxa"/>
            <w:vAlign w:val="center"/>
          </w:tcPr>
          <w:p w14:paraId="6A57C4ED">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6962" w:type="dxa"/>
            <w:vAlign w:val="center"/>
          </w:tcPr>
          <w:p w14:paraId="2C5EFEC3">
            <w:pPr>
              <w:widowControl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2025年</w:t>
            </w:r>
            <w:r>
              <w:rPr>
                <w:rFonts w:hint="eastAsia" w:asci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cs="宋体"/>
                <w:color w:val="auto"/>
                <w:sz w:val="24"/>
                <w:szCs w:val="24"/>
                <w:highlight w:val="none"/>
                <w:lang w:val="en-US" w:eastAsia="zh-CN"/>
              </w:rPr>
              <w:t>29</w:t>
            </w:r>
            <w:r>
              <w:rPr>
                <w:rFonts w:hint="eastAsia" w:ascii="宋体" w:hAnsi="宋体" w:eastAsia="宋体" w:cs="宋体"/>
                <w:color w:val="auto"/>
                <w:sz w:val="24"/>
                <w:szCs w:val="24"/>
                <w:highlight w:val="none"/>
              </w:rPr>
              <w:t xml:space="preserve">日 </w:t>
            </w:r>
            <w:r>
              <w:rPr>
                <w:rFonts w:hint="eastAsia" w:asci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cs="宋体"/>
                <w:color w:val="auto"/>
                <w:sz w:val="24"/>
                <w:szCs w:val="24"/>
                <w:highlight w:val="none"/>
                <w:lang w:val="en-US" w:eastAsia="zh-CN"/>
              </w:rPr>
              <w:t>3</w:t>
            </w:r>
            <w:r>
              <w:rPr>
                <w:rFonts w:hint="eastAsia" w:ascii="宋体" w:hAnsi="宋体" w:eastAsia="宋体" w:cs="宋体"/>
                <w:color w:val="auto"/>
                <w:sz w:val="24"/>
                <w:szCs w:val="24"/>
                <w:highlight w:val="none"/>
              </w:rPr>
              <w:t>0:00</w:t>
            </w:r>
            <w:bookmarkStart w:id="37" w:name="_GoBack"/>
            <w:bookmarkEnd w:id="37"/>
          </w:p>
        </w:tc>
      </w:tr>
      <w:tr w14:paraId="5160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05" w:type="dxa"/>
            <w:vAlign w:val="center"/>
          </w:tcPr>
          <w:p w14:paraId="2A36B6EB">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741" w:type="dxa"/>
            <w:vAlign w:val="center"/>
          </w:tcPr>
          <w:p w14:paraId="228A1170">
            <w:pPr>
              <w:widowControl w:val="0"/>
              <w:snapToGrid w:val="0"/>
              <w:spacing w:before="120" w:after="12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p>
        </w:tc>
        <w:tc>
          <w:tcPr>
            <w:tcW w:w="6962" w:type="dxa"/>
            <w:vAlign w:val="center"/>
          </w:tcPr>
          <w:p w14:paraId="545B5125">
            <w:pPr>
              <w:widowControl w:val="0"/>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金华市政府采购中心永康市分中心(永康市五湖路1号国际会展中心办公楼室)</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楼</w:t>
            </w:r>
          </w:p>
        </w:tc>
      </w:tr>
      <w:tr w14:paraId="16D3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05" w:type="dxa"/>
            <w:vAlign w:val="center"/>
          </w:tcPr>
          <w:p w14:paraId="354D34A6">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741" w:type="dxa"/>
            <w:vAlign w:val="center"/>
          </w:tcPr>
          <w:p w14:paraId="4ADF5BB7">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评分办法和中标标准</w:t>
            </w:r>
          </w:p>
        </w:tc>
        <w:tc>
          <w:tcPr>
            <w:tcW w:w="6962" w:type="dxa"/>
            <w:vAlign w:val="center"/>
          </w:tcPr>
          <w:p w14:paraId="2371D137">
            <w:pPr>
              <w:widowControl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见第三章</w:t>
            </w:r>
          </w:p>
        </w:tc>
      </w:tr>
      <w:tr w14:paraId="23AD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05" w:type="dxa"/>
            <w:vAlign w:val="center"/>
          </w:tcPr>
          <w:p w14:paraId="478A3A3F">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741" w:type="dxa"/>
            <w:vAlign w:val="center"/>
          </w:tcPr>
          <w:p w14:paraId="5EAB7575">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采购公告，更正公告，中标公示发布网址</w:t>
            </w:r>
          </w:p>
        </w:tc>
        <w:tc>
          <w:tcPr>
            <w:tcW w:w="6962" w:type="dxa"/>
            <w:vAlign w:val="center"/>
          </w:tcPr>
          <w:p w14:paraId="2769C171">
            <w:pPr>
              <w:widowControl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http://zfcg.czt.zj.gov.cn/（浙江省政府采购网）</w:t>
            </w:r>
          </w:p>
        </w:tc>
      </w:tr>
      <w:tr w14:paraId="2ED5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05" w:type="dxa"/>
            <w:vAlign w:val="center"/>
          </w:tcPr>
          <w:p w14:paraId="726223CE">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741" w:type="dxa"/>
            <w:vAlign w:val="center"/>
          </w:tcPr>
          <w:p w14:paraId="731E18E7">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中标结果公示</w:t>
            </w:r>
          </w:p>
        </w:tc>
        <w:tc>
          <w:tcPr>
            <w:tcW w:w="6962" w:type="dxa"/>
            <w:vAlign w:val="center"/>
          </w:tcPr>
          <w:p w14:paraId="7C92FCA8">
            <w:pPr>
              <w:widowControl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中标结果公示在政府采购网http://zfcg.czt.zj.gov.cn。公示期满后，如无有效质疑和投诉，向中标人发出中标通知书。</w:t>
            </w:r>
          </w:p>
        </w:tc>
      </w:tr>
      <w:tr w14:paraId="66EE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05" w:type="dxa"/>
            <w:vAlign w:val="center"/>
          </w:tcPr>
          <w:p w14:paraId="638A5B64">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741" w:type="dxa"/>
            <w:vAlign w:val="center"/>
          </w:tcPr>
          <w:p w14:paraId="3403F198">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w:t>
            </w:r>
          </w:p>
        </w:tc>
        <w:tc>
          <w:tcPr>
            <w:tcW w:w="6962" w:type="dxa"/>
            <w:vAlign w:val="center"/>
          </w:tcPr>
          <w:p w14:paraId="13325C51">
            <w:pPr>
              <w:widowControl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根据《关于在政府采购活动中查询及使用信用记录有关问题的通知》财库[2016]125 号的规定：1）采购人或采购代理机构将对本项目供应商的信用信息进行查询。2）查询渠道为信用中国网站（www.creditchina.gov.cn）、中国政府采购网（www.ccgp.gov.cn）。3）信用信息截止时点为从本项目投标截止日往前追溯三年，期间被列入失信被执行人名单、重大税收违法失信主体、政府采购严重违法失信行为记录名单等供应商信用信息均将用于本项目。4）信用信息查询记录和证据以网页截图等方式留存。5）投标截止日当日网站显示的信用信息将作为评审和确定中标人的依据。6）联合体成员存在不良信用记录的，视同联合体存在不良信用记录。</w:t>
            </w:r>
          </w:p>
        </w:tc>
      </w:tr>
      <w:tr w14:paraId="77AD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5" w:type="dxa"/>
            <w:vAlign w:val="center"/>
          </w:tcPr>
          <w:p w14:paraId="3BE7367B">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8703" w:type="dxa"/>
            <w:gridSpan w:val="2"/>
            <w:vAlign w:val="center"/>
          </w:tcPr>
          <w:p w14:paraId="5B98609D">
            <w:pPr>
              <w:snapToGrid w:val="0"/>
              <w:spacing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r>
              <w:rPr>
                <w:rFonts w:hint="eastAsia" w:ascii="宋体" w:hAnsi="宋体" w:eastAsia="宋体" w:cs="宋体"/>
                <w:color w:val="auto"/>
                <w:kern w:val="0"/>
                <w:sz w:val="24"/>
                <w:szCs w:val="24"/>
                <w:highlight w:val="none"/>
              </w:rPr>
              <w:t>1、扶持中小企业（监狱企业、残疾人福利性单位）：</w:t>
            </w:r>
          </w:p>
          <w:p w14:paraId="54F94084">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3B6F6091">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（1）项目预算：</w:t>
            </w:r>
            <w:r>
              <w:rPr>
                <w:rFonts w:hint="eastAsia" w:ascii="宋体" w:cs="宋体"/>
                <w:color w:val="auto"/>
                <w:kern w:val="0"/>
                <w:sz w:val="24"/>
                <w:szCs w:val="24"/>
                <w:highlight w:val="none"/>
                <w:lang w:eastAsia="zh-CN"/>
              </w:rPr>
              <w:t>150</w:t>
            </w:r>
            <w:r>
              <w:rPr>
                <w:rFonts w:hint="eastAsia" w:ascii="宋体" w:hAnsi="宋体" w:eastAsia="宋体" w:cs="宋体"/>
                <w:color w:val="auto"/>
                <w:kern w:val="0"/>
                <w:sz w:val="24"/>
                <w:szCs w:val="24"/>
                <w:highlight w:val="none"/>
              </w:rPr>
              <w:t>万元</w:t>
            </w:r>
          </w:p>
          <w:p w14:paraId="54002DDF">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（2）项目属性：</w:t>
            </w:r>
            <w:r>
              <w:rPr>
                <w:rFonts w:hint="eastAsia" w:ascii="宋体" w:hAnsi="宋体" w:eastAsia="宋体" w:cs="宋体"/>
                <w:color w:val="auto"/>
                <w:kern w:val="0"/>
                <w:sz w:val="24"/>
                <w:szCs w:val="24"/>
                <w:highlight w:val="none"/>
                <w:u w:val="single"/>
              </w:rPr>
              <w:t> ②服务类 </w:t>
            </w:r>
            <w:r>
              <w:rPr>
                <w:rFonts w:hint="eastAsia" w:ascii="宋体" w:hAnsi="宋体" w:eastAsia="宋体" w:cs="宋体"/>
                <w:color w:val="auto"/>
                <w:kern w:val="0"/>
                <w:sz w:val="24"/>
                <w:szCs w:val="24"/>
                <w:highlight w:val="none"/>
              </w:rPr>
              <w:t>（①货物类/②服务类/③工程类）</w:t>
            </w:r>
          </w:p>
          <w:p w14:paraId="6CE6C21A">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（3）项目对应的中小企业划分标准所属行业：</w:t>
            </w:r>
            <w:r>
              <w:rPr>
                <w:rFonts w:hint="eastAsia" w:ascii="宋体" w:hAnsi="宋体" w:eastAsia="宋体" w:cs="宋体"/>
                <w:color w:val="auto"/>
                <w:kern w:val="0"/>
                <w:sz w:val="24"/>
                <w:szCs w:val="24"/>
                <w:highlight w:val="none"/>
                <w:u w:val="single"/>
              </w:rPr>
              <w:t> </w:t>
            </w:r>
            <w:r>
              <w:rPr>
                <w:rFonts w:hint="eastAsia" w:ascii="宋体" w:cs="宋体"/>
                <w:color w:val="auto"/>
                <w:sz w:val="24"/>
                <w:szCs w:val="24"/>
                <w:highlight w:val="none"/>
                <w:u w:val="single"/>
                <w:lang w:eastAsia="zh-CN"/>
              </w:rPr>
              <w:t>其他未列明行业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（具体根据《中小企业划型标准规定》执行）</w:t>
            </w:r>
          </w:p>
          <w:p w14:paraId="790319B1">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3C13562">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（4）本项目 </w:t>
            </w:r>
            <w:r>
              <w:rPr>
                <w:rFonts w:hint="eastAsia" w:ascii="宋体" w:hAnsi="宋体" w:eastAsia="宋体" w:cs="宋体"/>
                <w:color w:val="auto"/>
                <w:kern w:val="0"/>
                <w:sz w:val="24"/>
                <w:szCs w:val="24"/>
                <w:highlight w:val="none"/>
                <w:u w:val="single"/>
              </w:rPr>
              <w:t xml:space="preserve"> 否 </w:t>
            </w:r>
            <w:r>
              <w:rPr>
                <w:rFonts w:hint="eastAsia" w:ascii="宋体" w:hAnsi="宋体" w:eastAsia="宋体" w:cs="宋体"/>
                <w:color w:val="auto"/>
                <w:kern w:val="0"/>
                <w:sz w:val="24"/>
                <w:szCs w:val="24"/>
                <w:highlight w:val="none"/>
              </w:rPr>
              <w:t>（是/否）属于预留份额专门面向中小企业采购的项目。</w:t>
            </w:r>
          </w:p>
          <w:p w14:paraId="0CF37DB8">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（5）上述第4项中确定为“是”的采购项目，预留份额通过 / ）措施进行：</w:t>
            </w:r>
          </w:p>
          <w:p w14:paraId="15E2CCD9">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①将采购项目整体或者设置采购包专门面向中小企业采购； </w:t>
            </w:r>
          </w:p>
          <w:p w14:paraId="1F214C0F">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②要求供应商以联合体形式参加采购活动，且联合体中中小企业承担的部分达到</w:t>
            </w:r>
            <w:r>
              <w:rPr>
                <w:rFonts w:hint="eastAsia" w:ascii="宋体" w:hAnsi="宋体" w:eastAsia="宋体" w:cs="宋体"/>
                <w:color w:val="auto"/>
                <w:kern w:val="0"/>
                <w:sz w:val="24"/>
                <w:szCs w:val="24"/>
                <w:highlight w:val="none"/>
                <w:u w:val="single"/>
              </w:rPr>
              <w:t> / </w:t>
            </w:r>
            <w:r>
              <w:rPr>
                <w:rFonts w:hint="eastAsia" w:ascii="宋体" w:hAnsi="宋体" w:eastAsia="宋体" w:cs="宋体"/>
                <w:color w:val="auto"/>
                <w:kern w:val="0"/>
                <w:sz w:val="24"/>
                <w:szCs w:val="24"/>
                <w:highlight w:val="none"/>
              </w:rPr>
              <w:t xml:space="preserve">(比例)； </w:t>
            </w:r>
          </w:p>
          <w:p w14:paraId="4A8CCC11">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③要求获得采购合同的供应商将采购项目中的</w:t>
            </w:r>
            <w:r>
              <w:rPr>
                <w:rFonts w:hint="eastAsia" w:ascii="宋体" w:hAnsi="宋体" w:eastAsia="宋体" w:cs="宋体"/>
                <w:color w:val="auto"/>
                <w:kern w:val="0"/>
                <w:sz w:val="24"/>
                <w:szCs w:val="24"/>
                <w:highlight w:val="none"/>
                <w:u w:val="single"/>
              </w:rPr>
              <w:t xml:space="preserve"> </w:t>
            </w:r>
            <w:r>
              <w:rPr>
                <w:rFonts w:hint="eastAsia" w:asci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(比例)分包给一家或者多家中小企业。</w:t>
            </w:r>
          </w:p>
          <w:p w14:paraId="3EDF0971">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（6）对于经主管预算单位统筹后未预留份额专门面向中小企业采购的采购项目，以及预留份额项目中的非预留部分采购包，对小微企业报价给予</w:t>
            </w:r>
            <w:r>
              <w:rPr>
                <w:rFonts w:hint="eastAsia" w:ascii="宋体" w:hAnsi="宋体" w:eastAsia="宋体" w:cs="宋体"/>
                <w:color w:val="auto"/>
                <w:kern w:val="0"/>
                <w:sz w:val="24"/>
                <w:szCs w:val="24"/>
                <w:highlight w:val="none"/>
                <w:u w:val="single"/>
              </w:rPr>
              <w:t> 20 %</w:t>
            </w:r>
            <w:r>
              <w:rPr>
                <w:rFonts w:hint="eastAsia" w:ascii="宋体" w:hAnsi="宋体" w:eastAsia="宋体" w:cs="宋体"/>
                <w:color w:val="auto"/>
                <w:kern w:val="0"/>
                <w:sz w:val="24"/>
                <w:szCs w:val="24"/>
                <w:highlight w:val="none"/>
              </w:rPr>
              <w:t xml:space="preserve">的扣除，用扣除后的价格参加评审。 </w:t>
            </w:r>
          </w:p>
          <w:p w14:paraId="222DEA7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宋体"/>
                <w:color w:val="auto"/>
                <w:kern w:val="0"/>
                <w:sz w:val="24"/>
                <w:szCs w:val="24"/>
                <w:highlight w:val="none"/>
                <w:u w:val="single"/>
              </w:rPr>
              <w:t> 6% </w:t>
            </w:r>
            <w:r>
              <w:rPr>
                <w:rFonts w:hint="eastAsia" w:ascii="宋体" w:hAnsi="宋体" w:eastAsia="宋体" w:cs="宋体"/>
                <w:color w:val="auto"/>
                <w:kern w:val="0"/>
                <w:sz w:val="24"/>
                <w:szCs w:val="24"/>
                <w:highlight w:val="none"/>
              </w:rPr>
              <w:t>的扣除，用扣除后的价格参加评审。</w:t>
            </w:r>
          </w:p>
          <w:p w14:paraId="76DE649C">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注：货物和服务项目中未预留份额专门面向中小企业采购的，以及预留份额项目中的非预留部分采购包，采购单位、采购代理机构应结合项目实际，对符合规定的</w:t>
            </w:r>
            <w:r>
              <w:rPr>
                <w:rFonts w:hint="eastAsia" w:ascii="宋体" w:hAnsi="宋体" w:eastAsia="宋体" w:cs="宋体"/>
                <w:b/>
                <w:bCs/>
                <w:color w:val="auto"/>
                <w:kern w:val="0"/>
                <w:sz w:val="24"/>
                <w:szCs w:val="24"/>
                <w:highlight w:val="none"/>
              </w:rPr>
              <w:t>小微企业报价原则上按最高优惠幅度20%</w:t>
            </w:r>
            <w:r>
              <w:rPr>
                <w:rFonts w:hint="eastAsia" w:ascii="宋体" w:hAnsi="宋体" w:eastAsia="宋体" w:cs="宋体"/>
                <w:color w:val="auto"/>
                <w:kern w:val="0"/>
                <w:sz w:val="24"/>
                <w:szCs w:val="24"/>
                <w:highlight w:val="none"/>
              </w:rPr>
              <w:t>给予扣除，用扣除后的价格参加评审；对于联合协议或者分包意向协议约定</w:t>
            </w:r>
            <w:r>
              <w:rPr>
                <w:rFonts w:hint="eastAsia" w:ascii="宋体" w:hAnsi="宋体" w:eastAsia="宋体" w:cs="宋体"/>
                <w:b/>
                <w:bCs/>
                <w:color w:val="auto"/>
                <w:kern w:val="0"/>
                <w:sz w:val="24"/>
                <w:szCs w:val="24"/>
                <w:highlight w:val="none"/>
              </w:rPr>
              <w:t>小微企业的合同份额占到合同总金额30%</w:t>
            </w:r>
            <w:r>
              <w:rPr>
                <w:rFonts w:hint="eastAsia" w:ascii="宋体" w:hAnsi="宋体" w:eastAsia="宋体" w:cs="宋体"/>
                <w:color w:val="auto"/>
                <w:kern w:val="0"/>
                <w:sz w:val="24"/>
                <w:szCs w:val="24"/>
                <w:highlight w:val="none"/>
              </w:rPr>
              <w:t>以上的，采购单位、采购代理机构应结合项目实际，对联合体或者大中型企业的报价原则上按</w:t>
            </w:r>
            <w:r>
              <w:rPr>
                <w:rFonts w:hint="eastAsia" w:ascii="宋体" w:hAnsi="宋体" w:eastAsia="宋体" w:cs="宋体"/>
                <w:b/>
                <w:bCs/>
                <w:color w:val="auto"/>
                <w:kern w:val="0"/>
                <w:sz w:val="24"/>
                <w:szCs w:val="24"/>
                <w:highlight w:val="none"/>
              </w:rPr>
              <w:t>最高优惠幅度6%</w:t>
            </w:r>
            <w:r>
              <w:rPr>
                <w:rFonts w:hint="eastAsia" w:ascii="宋体" w:hAnsi="宋体" w:eastAsia="宋体" w:cs="宋体"/>
                <w:color w:val="auto"/>
                <w:kern w:val="0"/>
                <w:sz w:val="24"/>
                <w:szCs w:val="24"/>
                <w:highlight w:val="none"/>
              </w:rPr>
              <w:t>给予扣除，用扣除后的价格参加评审。自2022</w:t>
            </w:r>
            <w:r>
              <w:rPr>
                <w:rFonts w:hint="eastAsia" w:ascii="宋体" w:hAnsi="宋体" w:eastAsia="宋体" w:cs="宋体"/>
                <w:color w:val="auto"/>
                <w:sz w:val="24"/>
                <w:szCs w:val="24"/>
                <w:highlight w:val="none"/>
              </w:rPr>
              <w:t>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7EDBAD3D">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专门面向中小企业采购的项目或者标项，不再执行价格评审优惠的扶持政策。</w:t>
            </w:r>
          </w:p>
          <w:p w14:paraId="457B1985">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2、节能产品、环境标志产品的强制采购政策</w:t>
            </w:r>
          </w:p>
          <w:p w14:paraId="1AFEE98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2C235431">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3、节能产品、环境标志产品的优先采购政策</w:t>
            </w:r>
          </w:p>
          <w:p w14:paraId="2543D1AF">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0070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5" w:type="dxa"/>
            <w:vAlign w:val="center"/>
          </w:tcPr>
          <w:p w14:paraId="30954EA5">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8703" w:type="dxa"/>
            <w:gridSpan w:val="2"/>
            <w:vAlign w:val="center"/>
          </w:tcPr>
          <w:p w14:paraId="27652D7A">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根据《关于在政府采购活动中查询及使用信用记录有关问题的通知》财库[2016]125号的规定：</w:t>
            </w:r>
          </w:p>
          <w:p w14:paraId="3E6D3FC6">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（1）招标人或采购代理机构将对本项目供应商的信用记录进行查询。查询渠道为信用中国网站（www.creditchina.gov.cn）、中国政府采购网（www.ccgp.gov.cn）；</w:t>
            </w:r>
          </w:p>
          <w:p w14:paraId="101E444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（2）截止时点：提交投标文件（响应文件）截止时间前3年内；</w:t>
            </w:r>
          </w:p>
          <w:p w14:paraId="4A67290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（3）查询记录和证据的留存：信用信息查询记录和证据以网页截图等方式留存。</w:t>
            </w:r>
          </w:p>
          <w:p w14:paraId="7C950F7A">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（4）使用规则：被列入失信被执行人、重大税收违法失信主体、政府采购严重违法失信行为记录名单及其它不符合《中华人民共和国政府采购法》第二十二条规定条件的，其投标将被拒绝。</w:t>
            </w:r>
          </w:p>
          <w:p w14:paraId="6017D73B">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（5）联合体成员任意一方存在不良信用记录的，视同联合体存在不良信用记录。</w:t>
            </w:r>
          </w:p>
        </w:tc>
      </w:tr>
      <w:tr w14:paraId="3BD0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5" w:type="dxa"/>
            <w:vAlign w:val="center"/>
          </w:tcPr>
          <w:p w14:paraId="08FB0520">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741" w:type="dxa"/>
            <w:vAlign w:val="center"/>
          </w:tcPr>
          <w:p w14:paraId="3F3410F8">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本项目对应的中小企业划分标准所属行业</w:t>
            </w:r>
          </w:p>
        </w:tc>
        <w:tc>
          <w:tcPr>
            <w:tcW w:w="6962" w:type="dxa"/>
            <w:vAlign w:val="center"/>
          </w:tcPr>
          <w:p w14:paraId="2B04C3F9">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根据《关于印发中小企业划型标准规定的通知》（工信部联企业〔2011〕300号），本企业按所属行业为“</w:t>
            </w:r>
            <w:r>
              <w:rPr>
                <w:rFonts w:hint="eastAsia" w:ascii="宋体" w:cs="宋体"/>
                <w:color w:val="auto"/>
                <w:sz w:val="24"/>
                <w:szCs w:val="24"/>
                <w:highlight w:val="none"/>
                <w:u w:val="single"/>
                <w:lang w:eastAsia="zh-CN"/>
              </w:rPr>
              <w:t>其他未列明行业</w:t>
            </w:r>
            <w:r>
              <w:rPr>
                <w:rFonts w:hint="eastAsia" w:ascii="宋体" w:hAnsi="宋体" w:eastAsia="宋体" w:cs="宋体"/>
                <w:color w:val="auto"/>
                <w:sz w:val="24"/>
                <w:szCs w:val="24"/>
                <w:highlight w:val="none"/>
              </w:rPr>
              <w:t>”。</w:t>
            </w:r>
          </w:p>
        </w:tc>
      </w:tr>
      <w:tr w14:paraId="6A01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5" w:type="dxa"/>
            <w:vAlign w:val="center"/>
          </w:tcPr>
          <w:p w14:paraId="53434AB8">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741" w:type="dxa"/>
            <w:vAlign w:val="center"/>
          </w:tcPr>
          <w:p w14:paraId="0D59D16D">
            <w:pPr>
              <w:pStyle w:val="119"/>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节能产品</w:t>
            </w:r>
          </w:p>
        </w:tc>
        <w:tc>
          <w:tcPr>
            <w:tcW w:w="6962" w:type="dxa"/>
            <w:vAlign w:val="center"/>
          </w:tcPr>
          <w:p w14:paraId="4FB579C0">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强制采购节能产品</w:t>
            </w:r>
          </w:p>
          <w:p w14:paraId="4949F824">
            <w:pPr>
              <w:pStyle w:val="119"/>
              <w:spacing w:line="360" w:lineRule="auto"/>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优先采购节能产品</w:t>
            </w:r>
          </w:p>
          <w:p w14:paraId="74373EBE">
            <w:pPr>
              <w:pStyle w:val="119"/>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 xml:space="preserve"> 不适用</w:t>
            </w:r>
          </w:p>
        </w:tc>
      </w:tr>
      <w:tr w14:paraId="3643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5" w:type="dxa"/>
            <w:vAlign w:val="center"/>
          </w:tcPr>
          <w:p w14:paraId="4434C18C">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741" w:type="dxa"/>
            <w:vAlign w:val="center"/>
          </w:tcPr>
          <w:p w14:paraId="423ED8FF">
            <w:pPr>
              <w:pStyle w:val="119"/>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环境标志产品</w:t>
            </w:r>
          </w:p>
        </w:tc>
        <w:tc>
          <w:tcPr>
            <w:tcW w:w="6962" w:type="dxa"/>
            <w:vAlign w:val="center"/>
          </w:tcPr>
          <w:p w14:paraId="3887A489">
            <w:pPr>
              <w:pStyle w:val="119"/>
              <w:spacing w:line="360" w:lineRule="auto"/>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 xml:space="preserve"> 优先采购环境标志产品</w:t>
            </w:r>
          </w:p>
          <w:p w14:paraId="024EE71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 不适用</w:t>
            </w:r>
          </w:p>
        </w:tc>
      </w:tr>
      <w:tr w14:paraId="1543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5" w:type="dxa"/>
            <w:vAlign w:val="center"/>
          </w:tcPr>
          <w:p w14:paraId="269E1B06">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741" w:type="dxa"/>
            <w:vAlign w:val="center"/>
          </w:tcPr>
          <w:p w14:paraId="7CDE97A3">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注意事项</w:t>
            </w:r>
          </w:p>
        </w:tc>
        <w:tc>
          <w:tcPr>
            <w:tcW w:w="6962" w:type="dxa"/>
            <w:vAlign w:val="center"/>
          </w:tcPr>
          <w:p w14:paraId="04817A09">
            <w:pPr>
              <w:widowControl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1.请务必确保投标文件制作客户端为最新版本，旧版本可能导致投标文件解密失败。2.请务必确保投标文件制作时所用的 CA 锁与投标文件解密时的 CA 锁为同一把，否则可能导致投标文件解密失败。</w:t>
            </w:r>
          </w:p>
        </w:tc>
      </w:tr>
    </w:tbl>
    <w:p w14:paraId="7F5042FF">
      <w:pPr>
        <w:widowControl w:val="0"/>
        <w:spacing w:line="400" w:lineRule="exact"/>
        <w:rPr>
          <w:rFonts w:ascii="宋体" w:cs="宋体"/>
          <w:color w:val="auto"/>
          <w:sz w:val="24"/>
          <w:szCs w:val="24"/>
          <w:highlight w:val="none"/>
        </w:rPr>
      </w:pPr>
      <w:r>
        <w:rPr>
          <w:rFonts w:hint="eastAsia" w:ascii="宋体" w:cs="宋体"/>
          <w:b/>
          <w:bCs/>
          <w:color w:val="auto"/>
          <w:sz w:val="32"/>
          <w:szCs w:val="32"/>
          <w:highlight w:val="none"/>
        </w:rPr>
        <w:br w:type="page"/>
      </w:r>
    </w:p>
    <w:p w14:paraId="7AF860D3">
      <w:pPr>
        <w:widowControl w:val="0"/>
        <w:spacing w:line="500" w:lineRule="exact"/>
        <w:jc w:val="center"/>
        <w:rPr>
          <w:rFonts w:ascii="宋体" w:cs="宋体"/>
          <w:b/>
          <w:bCs/>
          <w:color w:val="auto"/>
          <w:sz w:val="44"/>
          <w:szCs w:val="44"/>
          <w:highlight w:val="none"/>
        </w:rPr>
      </w:pPr>
      <w:r>
        <w:rPr>
          <w:rFonts w:hint="eastAsia" w:ascii="宋体" w:cs="宋体"/>
          <w:b/>
          <w:bCs/>
          <w:color w:val="auto"/>
          <w:sz w:val="44"/>
          <w:szCs w:val="44"/>
          <w:highlight w:val="none"/>
        </w:rPr>
        <w:t>投标人须知</w:t>
      </w:r>
    </w:p>
    <w:p w14:paraId="4BE41201">
      <w:pPr>
        <w:widowControl w:val="0"/>
        <w:spacing w:line="360" w:lineRule="auto"/>
        <w:ind w:left="0" w:leftChars="0" w:firstLine="422" w:firstLineChars="175"/>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一、总则</w:t>
      </w:r>
    </w:p>
    <w:p w14:paraId="6A49A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1、适用范围</w:t>
      </w:r>
    </w:p>
    <w:p w14:paraId="521F5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仅适用于本次招标文件中采购项目的招标、投标、评标、定标、验收、合同履约、付款等行为（法律、法规另有规定的，从其规定）。</w:t>
      </w:r>
    </w:p>
    <w:p w14:paraId="6C39B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175"/>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2、定义</w:t>
      </w:r>
    </w:p>
    <w:p w14:paraId="1F0F3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2.1“采购人”系指</w:t>
      </w:r>
      <w:r>
        <w:rPr>
          <w:rFonts w:hint="eastAsia" w:ascii="宋体" w:cs="宋体"/>
          <w:color w:val="auto"/>
          <w:kern w:val="0"/>
          <w:sz w:val="24"/>
          <w:szCs w:val="24"/>
          <w:highlight w:val="none"/>
          <w:lang w:eastAsia="zh-CN"/>
        </w:rPr>
        <w:t>永康市人民检察院</w:t>
      </w:r>
      <w:r>
        <w:rPr>
          <w:rFonts w:hint="eastAsia" w:ascii="宋体" w:hAnsi="宋体" w:eastAsia="宋体" w:cs="宋体"/>
          <w:color w:val="auto"/>
          <w:kern w:val="0"/>
          <w:sz w:val="24"/>
          <w:szCs w:val="24"/>
          <w:highlight w:val="none"/>
        </w:rPr>
        <w:t>。</w:t>
      </w:r>
    </w:p>
    <w:p w14:paraId="0856C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2.2“投标人”系指向采购代理机构提交投标文件的供应商。</w:t>
      </w:r>
    </w:p>
    <w:p w14:paraId="7370B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2.3“采购代理机构”系指组织本次招标的金华市创佳工程项目管理有限公司。</w:t>
      </w:r>
    </w:p>
    <w:p w14:paraId="4983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2.4“服务”系指招标文件规定供方须承担的运输、设计、安装、调试、维护、培训、技术服务、及其它类似服务。</w:t>
      </w:r>
    </w:p>
    <w:p w14:paraId="4A1AF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2.5需方：即</w:t>
      </w:r>
      <w:r>
        <w:rPr>
          <w:rFonts w:hint="eastAsia" w:ascii="宋体" w:cs="宋体"/>
          <w:color w:val="auto"/>
          <w:kern w:val="0"/>
          <w:sz w:val="24"/>
          <w:szCs w:val="24"/>
          <w:highlight w:val="none"/>
          <w:lang w:eastAsia="zh-CN"/>
        </w:rPr>
        <w:t>永康市人民检察院</w:t>
      </w:r>
      <w:r>
        <w:rPr>
          <w:rFonts w:hint="eastAsia" w:ascii="宋体" w:hAnsi="宋体" w:eastAsia="宋体" w:cs="宋体"/>
          <w:color w:val="auto"/>
          <w:kern w:val="0"/>
          <w:sz w:val="24"/>
          <w:szCs w:val="24"/>
          <w:highlight w:val="none"/>
        </w:rPr>
        <w:t>，在招投标阶段称为采购人，在签订和执行合同阶段称为需方。</w:t>
      </w:r>
    </w:p>
    <w:p w14:paraId="683E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2.6供方：在招投标阶段称为投标人，中标后在签订和执行合同阶段称为供方。</w:t>
      </w:r>
    </w:p>
    <w:p w14:paraId="1971189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投标人及委托有关说明</w:t>
      </w:r>
    </w:p>
    <w:p w14:paraId="5FC9C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3.1.如授权代表不是法定代表人，须有法定代表人出具的授权委托书（格式见附件）。</w:t>
      </w:r>
    </w:p>
    <w:p w14:paraId="33BE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3.2.投标人投标所使用的资格、信誉、荣誉、业绩与企业认证必须为本法人所拥有。投标人投标所使用的采购项目实施人员必须为投标人员工（或投标人控股公司正式员工）。</w:t>
      </w:r>
    </w:p>
    <w:p w14:paraId="2574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3.3.单位负责人为同一人或者存在直接控股、管理关系的不同供应商，不得参加同一合同项下的政府采购活动。</w:t>
      </w:r>
    </w:p>
    <w:p w14:paraId="189C8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3.4.投标人应仔细阅读招标文件的所有内容，按照招标文件的要求提交投标文件，并对所提供的全部资料的真实性承担法律责任。</w:t>
      </w:r>
    </w:p>
    <w:p w14:paraId="3A2DD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175"/>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4、投标费用</w:t>
      </w:r>
    </w:p>
    <w:p w14:paraId="364BF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4.1不论投标结果如何，投标人均应自行承担所有与投标有关的全部费用（招标文件有其他相反规定除外）。</w:t>
      </w:r>
    </w:p>
    <w:p w14:paraId="565E1DBE">
      <w:pPr>
        <w:widowControl w:val="0"/>
        <w:spacing w:line="360" w:lineRule="auto"/>
        <w:ind w:left="0" w:leftChars="0" w:firstLine="422" w:firstLineChars="17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5、质疑</w:t>
      </w:r>
    </w:p>
    <w:p w14:paraId="573A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供应商认为采购文件、采购过程、中标或者成交结果使自己的权益受到损害的，可以在知道或者应知其权益受到损害之日起7个工作日内，一次性以书面形式向采购人、采购代理机构提出针对同一采购程序环节的质疑。</w:t>
      </w:r>
    </w:p>
    <w:p w14:paraId="3F64F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2D0CE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a.供应商的姓名或者名称、地址、邮编、联系人及联系电话；</w:t>
      </w:r>
    </w:p>
    <w:p w14:paraId="04E34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b.质疑项目的名称、编号；</w:t>
      </w:r>
    </w:p>
    <w:p w14:paraId="1946C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c.具体、明确的质疑事项和与质疑事项相关的请求；</w:t>
      </w:r>
    </w:p>
    <w:p w14:paraId="3B2A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d.事实依据；</w:t>
      </w:r>
    </w:p>
    <w:p w14:paraId="1C73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e.必要的法律依据；</w:t>
      </w:r>
    </w:p>
    <w:p w14:paraId="3E7A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f.提出质疑的日期。</w:t>
      </w:r>
    </w:p>
    <w:p w14:paraId="6E6EA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C7EE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5.3质疑函受理：接受以书面形式（现场或邮寄）递交到金华市创佳工程项目管理有限公司的质疑函。地址：永康市世贸中心南2-1405。联系人：周巧玲，电话：0579-87447077。</w:t>
      </w:r>
    </w:p>
    <w:p w14:paraId="3482F51D">
      <w:pPr>
        <w:widowControl w:val="0"/>
        <w:spacing w:line="360" w:lineRule="auto"/>
        <w:ind w:left="0" w:leftChars="0"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4D6B9CAA">
      <w:pPr>
        <w:widowControl w:val="0"/>
        <w:spacing w:line="360" w:lineRule="auto"/>
        <w:ind w:left="0" w:leftChars="0"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举报电话：</w:t>
      </w:r>
      <w:r>
        <w:rPr>
          <w:rFonts w:hint="eastAsia" w:ascii="宋体" w:cs="宋体"/>
          <w:color w:val="auto"/>
          <w:kern w:val="0"/>
          <w:sz w:val="24"/>
          <w:szCs w:val="24"/>
          <w:highlight w:val="none"/>
          <w:lang w:eastAsia="zh-CN"/>
        </w:rPr>
        <w:t>永康市人民检察院</w:t>
      </w:r>
      <w:r>
        <w:rPr>
          <w:rFonts w:hint="eastAsia" w:ascii="宋体" w:hAnsi="宋体" w:eastAsia="宋体" w:cs="宋体"/>
          <w:color w:val="auto"/>
          <w:kern w:val="0"/>
          <w:sz w:val="24"/>
          <w:szCs w:val="24"/>
          <w:highlight w:val="none"/>
        </w:rPr>
        <w:t xml:space="preserve">   110</w:t>
      </w:r>
    </w:p>
    <w:p w14:paraId="210EB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175"/>
        <w:jc w:val="center"/>
        <w:rPr>
          <w:rFonts w:hint="eastAsia" w:ascii="宋体" w:hAnsi="宋体" w:eastAsia="宋体" w:cs="宋体"/>
          <w:b/>
          <w:bCs/>
          <w:color w:val="auto"/>
          <w:kern w:val="0"/>
          <w:sz w:val="24"/>
          <w:szCs w:val="24"/>
          <w:highlight w:val="none"/>
        </w:rPr>
      </w:pPr>
    </w:p>
    <w:p w14:paraId="4126B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175"/>
        <w:jc w:val="center"/>
        <w:outlineLvl w:val="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二、招标文件的说明</w:t>
      </w:r>
    </w:p>
    <w:p w14:paraId="58ECB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1、招标文件的构成</w:t>
      </w:r>
    </w:p>
    <w:p w14:paraId="29C6B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1.1招标文件用以阐明所需供货、服务、招标程序和合同条款。招标文件由下述部分组成：</w:t>
      </w:r>
    </w:p>
    <w:p w14:paraId="2EF7D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（1）招标公告</w:t>
      </w:r>
    </w:p>
    <w:p w14:paraId="1F35529B">
      <w:pPr>
        <w:widowControl w:val="0"/>
        <w:tabs>
          <w:tab w:val="left" w:pos="0"/>
        </w:tabs>
        <w:snapToGrid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14:paraId="5F3F6DF6">
      <w:pPr>
        <w:widowControl w:val="0"/>
        <w:tabs>
          <w:tab w:val="left" w:pos="0"/>
        </w:tabs>
        <w:snapToGrid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（3）开标和评标须知</w:t>
      </w:r>
    </w:p>
    <w:p w14:paraId="2CB9E795">
      <w:pPr>
        <w:widowControl w:val="0"/>
        <w:snapToGrid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（4）服务需求一览表及技术商务要求</w:t>
      </w:r>
    </w:p>
    <w:p w14:paraId="04CF5B46">
      <w:pPr>
        <w:widowControl w:val="0"/>
        <w:tabs>
          <w:tab w:val="left" w:pos="0"/>
        </w:tabs>
        <w:snapToGrid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（5）附件—投标文件格式</w:t>
      </w:r>
    </w:p>
    <w:p w14:paraId="22782141">
      <w:pPr>
        <w:widowControl w:val="0"/>
        <w:tabs>
          <w:tab w:val="left" w:pos="6300"/>
        </w:tabs>
        <w:snapToGrid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（6）永康市政府采购合同（样本）</w:t>
      </w:r>
    </w:p>
    <w:p w14:paraId="1F0F6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1.2除非有特殊要求，招标文件不单独提供采购地的自然环境气候条件、公用设施等情况，投标人被视为熟悉上述与履行合同有关的一切情况。</w:t>
      </w:r>
    </w:p>
    <w:p w14:paraId="25E942F7">
      <w:pPr>
        <w:widowControl w:val="0"/>
        <w:tabs>
          <w:tab w:val="left" w:pos="0"/>
        </w:tabs>
        <w:snapToGrid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sz w:val="24"/>
          <w:szCs w:val="24"/>
          <w:highlight w:val="none"/>
        </w:rPr>
        <w:t>本文件中打“▲”号的条款视作强制要求或必须满足的条件和资料，不允许有负偏离或缺失，投标人必须满足，否则该投标将导致无效。</w:t>
      </w:r>
    </w:p>
    <w:p w14:paraId="49F4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2、招标文件的澄清与修改</w:t>
      </w:r>
    </w:p>
    <w:p w14:paraId="1488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hAnsi="宋体" w:eastAsia="宋体" w:cs="宋体"/>
          <w:color w:val="auto"/>
          <w:sz w:val="24"/>
          <w:szCs w:val="24"/>
          <w:highlight w:val="none"/>
        </w:rPr>
        <w:t>编制的投标文件对招标文件中有关条款未提出异议的，均被视为接受和同意。</w:t>
      </w:r>
    </w:p>
    <w:p w14:paraId="078EA3C2">
      <w:pPr>
        <w:widowControl w:val="0"/>
        <w:spacing w:line="360" w:lineRule="auto"/>
        <w:ind w:left="0" w:leftChars="0"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2.2、招标方主动进行的澄清、修改：招标方无论出于何种原因，均可主动对招标文件中的相关事项，用补充文件等方式进行澄清和修改。</w:t>
      </w:r>
    </w:p>
    <w:p w14:paraId="6E32A0C0">
      <w:pPr>
        <w:widowControl w:val="0"/>
        <w:spacing w:line="360" w:lineRule="auto"/>
        <w:ind w:left="0" w:leftChars="0"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2.3、招标文件澄清、答复、修改、补充的内容为招标文件的组成部分。当招标文件与招标文件的答复、澄清、修改、补充通知就同一内容的表述不一致时，以最后发出的书面文件为准。</w:t>
      </w:r>
    </w:p>
    <w:p w14:paraId="5AE3B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2.4为使投标人准备投标时有充分时间对招标文件的修改部分进行研究，采购代理机构可适当延长投标截止期。</w:t>
      </w:r>
    </w:p>
    <w:p w14:paraId="4BCE6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175"/>
        <w:jc w:val="center"/>
        <w:outlineLvl w:val="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三、投标文件的编制及投标</w:t>
      </w:r>
    </w:p>
    <w:p w14:paraId="25F70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1、编制要求</w:t>
      </w:r>
    </w:p>
    <w:p w14:paraId="12A27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1.1投标人应仔细阅读招标文件，了解招标文件的要求。在完全了解招标项目的技术要求和商务要求后，编制投标文件。</w:t>
      </w:r>
    </w:p>
    <w:p w14:paraId="32F76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1.2投标人必须按招标文件的要求提供相关资料，并对招标文件中提出的所有内容要求给予实质性响应，须保证投标文件的准确、真实、明确。</w:t>
      </w:r>
    </w:p>
    <w:p w14:paraId="21D0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2、投标的语言及计量单位</w:t>
      </w:r>
    </w:p>
    <w:p w14:paraId="4C92D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2.1.投标文件以及投标人与招标方就有关投标事宜的所有来往函电，均应以中文简体字书写。除签名、盖章、专用名称等特殊情形外，投标文件中以中文汉语以外的文字表述部分视同未提供。</w:t>
      </w:r>
    </w:p>
    <w:p w14:paraId="13DDA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2.2投标计量单位，招标文件已有明确规定的，使用招标文件规定的计量单位；招标文件没有规定的，应采用中华人民共和国法定计量单位（货币单位：人民币元），否则将作无效标处理。</w:t>
      </w:r>
    </w:p>
    <w:p w14:paraId="3B677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3、投标文件构成</w:t>
      </w:r>
    </w:p>
    <w:p w14:paraId="5D51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3.1本项目所称投标文件系指电子投标文件或备份投标文件。投标文件需按照本招标文件和电子交易平台的要求制作、加密并递交。</w:t>
      </w:r>
    </w:p>
    <w:p w14:paraId="26BA7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3.2电子投标文件每个标项由资质文件、技术商务文件、投标报价文件三部份组成，具体详见“第五章  投标文件格式附件”。备份投标文件的组成和内容等同电子投标文件。</w:t>
      </w:r>
    </w:p>
    <w:p w14:paraId="3E97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3.3法定代表人授权委托书、投标声明书、投标报价明细表必须按招标文件格式要求正确签署并加盖投标人公章。投标文件中所须加盖公章部分均采用CA签章。</w:t>
      </w:r>
    </w:p>
    <w:p w14:paraId="0A273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4、投标文件的签署和包装</w:t>
      </w:r>
    </w:p>
    <w:p w14:paraId="2FD2E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4.1.电子投标文件部分： </w:t>
      </w:r>
    </w:p>
    <w:p w14:paraId="005DE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3451D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（2）投标文件须由投标人在规定位置盖章并由法定代表人或法定代表人的授权委托人签署，投标人应写全称。</w:t>
      </w:r>
    </w:p>
    <w:p w14:paraId="3B9D5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（3）投标文件不得涂改，若有修改错漏处，须加盖投标人公章或者法定代表人或授权委托人签名或盖章。投标文件因字迹潦草或表达不清所引起的后果由投标人负责。</w:t>
      </w:r>
    </w:p>
    <w:p w14:paraId="44CA8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4.2.投标人选择递交备份投标文件，备份投标文件另须满足以下条件：</w:t>
      </w:r>
    </w:p>
    <w:p w14:paraId="1A3CE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（1）储存形式：U盘、DVD </w:t>
      </w:r>
    </w:p>
    <w:p w14:paraId="176FE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密封要求：外包装封面上应注明投标人名称、投标人地址、投标人联系方式（授权代表手机）、投标文件名称（备份投标文件）、投标项目名称、项目编号、标项及“开标时启封”字样，并加盖投标人公章。</w:t>
      </w:r>
    </w:p>
    <w:p w14:paraId="0AE93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5、投标人资格的有关证明资料（资质文件）</w:t>
      </w:r>
    </w:p>
    <w:p w14:paraId="066B9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5.1内容包括：</w:t>
      </w:r>
    </w:p>
    <w:p w14:paraId="4C45B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（1）投标承诺函(格式见附件）；</w:t>
      </w:r>
    </w:p>
    <w:p w14:paraId="4AEDB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（2）投标声明书 (格式见附件，含无重大违法记录声明)；</w:t>
      </w:r>
    </w:p>
    <w:p w14:paraId="49A2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（3）法定代表人授权委托书(格式见附件)；</w:t>
      </w:r>
    </w:p>
    <w:p w14:paraId="23356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（4）提供有效的营业执照复印件并加盖公司公章；事业单位的，则提供有效的《事业单位法人证书》副本复印件并加盖单位公章；自然人的，则提供有效的身份证复印件并签字；</w:t>
      </w:r>
    </w:p>
    <w:p w14:paraId="4344B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（5）联合投标协议书（若有）；</w:t>
      </w:r>
    </w:p>
    <w:p w14:paraId="03503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（6）联合投标授权委托书（若有）</w:t>
      </w:r>
      <w:r>
        <w:rPr>
          <w:rFonts w:hint="eastAsia" w:ascii="宋体" w:cs="宋体"/>
          <w:color w:val="auto"/>
          <w:kern w:val="0"/>
          <w:sz w:val="24"/>
          <w:szCs w:val="24"/>
          <w:highlight w:val="none"/>
          <w:lang w:eastAsia="zh-CN"/>
        </w:rPr>
        <w:t>；</w:t>
      </w:r>
    </w:p>
    <w:p w14:paraId="14B6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（7）招标代理服务费承诺书(格式见附件)；</w:t>
      </w:r>
    </w:p>
    <w:p w14:paraId="7B764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（8）提供采购公告中符合投标人特定条件要求的有效的其他资质复印件并加盖公司公章及需要说明的资料。</w:t>
      </w:r>
    </w:p>
    <w:p w14:paraId="58EB5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6、拟供服务合格性符合招标文件的有关资料（技术商务文件）</w:t>
      </w:r>
    </w:p>
    <w:p w14:paraId="4C23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6.1内容包括：</w:t>
      </w:r>
    </w:p>
    <w:p w14:paraId="613F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（1）评分对应表（格式见附件，主要用于评委对应评分内容）</w:t>
      </w:r>
    </w:p>
    <w:p w14:paraId="17C38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（2）投标项目明细清单（含货物、服务等）；</w:t>
      </w:r>
    </w:p>
    <w:p w14:paraId="2855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（3）技术响应表（格式见附件）；</w:t>
      </w:r>
    </w:p>
    <w:p w14:paraId="63F9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（4）项目总体方案（可包含且不限于对项目总体要求的理解、项目总体架构及技术方案等）；</w:t>
      </w:r>
    </w:p>
    <w:p w14:paraId="6348F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（5）项目实施计划（可包含且不限于保证工期的组织方案及人力资源安排、项目组人员清单等）；</w:t>
      </w:r>
    </w:p>
    <w:p w14:paraId="0B639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（6）列入政府采购节能环保清单的证明资料（若有）；</w:t>
      </w:r>
    </w:p>
    <w:p w14:paraId="3F8EF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（7）商务响应表（格式见附件）；</w:t>
      </w:r>
    </w:p>
    <w:p w14:paraId="447C9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（8）售后服务计划；</w:t>
      </w:r>
    </w:p>
    <w:p w14:paraId="5845D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（9）投标人履约能力（可包含且不限于技术力量情况、投标人各项能力证书）；</w:t>
      </w:r>
    </w:p>
    <w:p w14:paraId="563FD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（10）案例的业绩证明（投标人业绩情况一览表、合同复印件等）；</w:t>
      </w:r>
    </w:p>
    <w:p w14:paraId="706FB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（11）投标人认为需要的其他文件资料。</w:t>
      </w:r>
    </w:p>
    <w:p w14:paraId="523A0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6.2证明响应内容和服务与招标文件的要求相一致的资料，可以是文字资料、表格、图纸和数据，它包括：</w:t>
      </w:r>
    </w:p>
    <w:p w14:paraId="5ED29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（1）响应内容主要服务性质的详细说明。</w:t>
      </w:r>
    </w:p>
    <w:p w14:paraId="6BD2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（2）对照招标文件服务与商务要求，逐条说明所提供服务已对采购人的要求做出了实质性响应，若有偏离的均应在规范偏离表中提出。</w:t>
      </w:r>
    </w:p>
    <w:p w14:paraId="78EFE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（3）特别对于有具体要求的内容，投标人必须提供具体说明。</w:t>
      </w:r>
    </w:p>
    <w:p w14:paraId="38FB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12D0D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6.3编制的投标文件对招标文件中有关条款未提出异议的，均被视为接受和同意。</w:t>
      </w:r>
    </w:p>
    <w:p w14:paraId="4144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7、投标书及投标报价（投标报价文件）</w:t>
      </w:r>
    </w:p>
    <w:p w14:paraId="633A466C">
      <w:pPr>
        <w:widowControl w:val="0"/>
        <w:spacing w:line="360" w:lineRule="auto"/>
        <w:ind w:left="0" w:leftChars="0" w:firstLine="420" w:firstLineChars="175"/>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rPr>
        <w:t>7.1投标人应在招标文件所附的投标报价一览表上写明提供服务的单价和总价。投标人对每种项目只允许有一个报价，采购人不接受任何有选择性的报价。</w:t>
      </w:r>
    </w:p>
    <w:p w14:paraId="1E04FF8D">
      <w:pPr>
        <w:widowControl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7.2投标报价以人民币为结算货币，须包括完成本次招标项目中的所有服务内容、连带内容、关联内容及合同中明示或暗示的所有一般风险、责任和义务等一切应由采购人支付的费用。</w:t>
      </w:r>
    </w:p>
    <w:p w14:paraId="560EC947">
      <w:pPr>
        <w:widowControl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7.3填写报价一览表时应注意下列几点：</w:t>
      </w:r>
    </w:p>
    <w:p w14:paraId="37831138">
      <w:pPr>
        <w:widowControl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（1）投标文件只允许有一个报价，投标报价应按招标文件中相关附表格式填报，该投标报价应与明细报价汇总相等，且不允许出现报价优惠等字样（明细出现“0”元，视同赠送，按无效标处理）。</w:t>
      </w:r>
    </w:p>
    <w:p w14:paraId="26441AB4">
      <w:pPr>
        <w:widowControl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应包含项目所需全部产品、服务，不得缺漏，是履行合同的最终价格（含服务款、标准附件、备品备件、专用工具、包装、运输、装卸、保险、货到就位以及安装、调试、培训、保修等费用，本项目不含车辆购置税）。</w:t>
      </w:r>
    </w:p>
    <w:p w14:paraId="0164F717">
      <w:pPr>
        <w:widowControl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（3）投标报价金额到元为止，如投标报价总价出现角、分，将被抹除。</w:t>
      </w:r>
    </w:p>
    <w:p w14:paraId="0A4C82E1">
      <w:pPr>
        <w:widowControl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7.5投标人应在“政府采购云平台”中填写报价，报价应与上传的报价文件一致，如有不一致，以上传的报价文件中报价为准。</w:t>
      </w:r>
    </w:p>
    <w:p w14:paraId="4634F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8、在线演示</w:t>
      </w:r>
    </w:p>
    <w:p w14:paraId="351D8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8.1如招标文件中设有演示环节，则供应商通过电子交易平台（政采云系统）嵌入的第三方视频会议系统在线向专家进行讲解、演示、答疑。</w:t>
      </w:r>
    </w:p>
    <w:p w14:paraId="0DF4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8.2演示开始时间由评审小组在项目评审期间以在线短信或电话方式通知各投标人，故各投标人应在项目评审期间保持通讯工具的畅通并随时关注。</w:t>
      </w:r>
    </w:p>
    <w:p w14:paraId="20A4D378">
      <w:pPr>
        <w:pStyle w:val="9"/>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8.3演示时供应商应自备电脑、摄像头、耳麦等演示所必备的硬件及演示内容。由于自身设备原因无法正常完成在线演示的，后果由投标人自行承担。</w:t>
      </w:r>
    </w:p>
    <w:p w14:paraId="6860E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9、投标有效期</w:t>
      </w:r>
    </w:p>
    <w:p w14:paraId="22EA0A11">
      <w:pPr>
        <w:widowControl w:val="0"/>
        <w:snapToGrid w:val="0"/>
        <w:spacing w:line="360" w:lineRule="auto"/>
        <w:ind w:left="0" w:leftChars="0"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9.1.自投标截止日起90天内投标文件应保持有效。有效期不足的投标文件将作无效标处理。</w:t>
      </w:r>
    </w:p>
    <w:p w14:paraId="33C1E9B5">
      <w:pPr>
        <w:widowControl w:val="0"/>
        <w:snapToGrid w:val="0"/>
        <w:spacing w:line="360" w:lineRule="auto"/>
        <w:ind w:left="0" w:leftChars="0"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9.2.中标供应商的投标文件自开标之日起至合同履行完毕止均应保持有效。</w:t>
      </w:r>
    </w:p>
    <w:p w14:paraId="08909329">
      <w:pPr>
        <w:widowControl w:val="0"/>
        <w:snapToGrid w:val="0"/>
        <w:spacing w:line="360" w:lineRule="auto"/>
        <w:ind w:left="0" w:leftChars="0" w:firstLine="422" w:firstLineChars="175"/>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10.投标文件的形式</w:t>
      </w:r>
    </w:p>
    <w:p w14:paraId="7C6D2F2E">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投标文件为电子投标文件。电子投标文件按政采云平台供应商项目采购-电子招投标操作指南（网址：https://help.zcygov.cn/web/site_2/2018/12-28/2573.html）及本招标文件要求制作、加密并递交。</w:t>
      </w:r>
    </w:p>
    <w:p w14:paraId="5E12E0C1">
      <w:pPr>
        <w:widowControl w:val="0"/>
        <w:snapToGrid w:val="0"/>
        <w:spacing w:line="360" w:lineRule="auto"/>
        <w:ind w:left="0" w:leftChars="0" w:firstLine="422" w:firstLineChars="175"/>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11. 提交投标文件</w:t>
      </w:r>
    </w:p>
    <w:p w14:paraId="72349FEC">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11.1电子投标文件传输提交</w:t>
      </w:r>
    </w:p>
    <w:p w14:paraId="108021D9">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2052FD32">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11.2备份电子投标文件提交</w:t>
      </w:r>
    </w:p>
    <w:p w14:paraId="51B4863F">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如认为需要，投标人可以选择递交备份投标文件，采用数据电文形式，以U盘或DVD光盘形式存储，并在投标截止时间前，通过邮寄方式，送达指定地点，逾期送达或未密封将被拒收。</w:t>
      </w:r>
    </w:p>
    <w:p w14:paraId="3F71A995">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收件人：王飞，联系方式：15306795918，收件地址：永康市世贸中心南2-1405，件时间上午08:30-11:30 下午：13:30-17:00。备份电子投标文件仅在在线解密异常处理时使用。投标文件已按时解密的，备份电子投标文件自动失效。</w:t>
      </w:r>
    </w:p>
    <w:p w14:paraId="636FCD2B">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11.3投标人提交的投标文件均不予退还。</w:t>
      </w:r>
    </w:p>
    <w:p w14:paraId="36143071">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 逾期传输的或逾期送达的或者未送达指定地点的投标文件，采购人将不予受理。</w:t>
      </w:r>
    </w:p>
    <w:p w14:paraId="45C50717">
      <w:pPr>
        <w:widowControl w:val="0"/>
        <w:snapToGrid w:val="0"/>
        <w:spacing w:line="360" w:lineRule="auto"/>
        <w:ind w:left="0" w:leftChars="0" w:firstLine="422" w:firstLineChars="175"/>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12.采购过程中的异常情况及处理措施</w:t>
      </w:r>
    </w:p>
    <w:p w14:paraId="7225F537">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采购过程中出现以下情形，导致电子交易平台无法正常运行，或者无法保证电子交易的公平、公正和安全时，招标方可中止电子交易活动：</w:t>
      </w:r>
    </w:p>
    <w:p w14:paraId="7EFCCE88">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（1）电子交易平台发生故障而无法登录访问的；</w:t>
      </w:r>
    </w:p>
    <w:p w14:paraId="0CCC0BC2">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（2）电子交易平台应用或数据库出现错误，不能进行正常操作的；</w:t>
      </w:r>
    </w:p>
    <w:p w14:paraId="78AFDB40">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（3）电子交易平台发现严重安全漏洞，有潜在泄密危险的；</w:t>
      </w:r>
    </w:p>
    <w:p w14:paraId="4616A8F0">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（4）病毒发作导致不能进行正常操作的；</w:t>
      </w:r>
    </w:p>
    <w:p w14:paraId="35D1D3B2">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（5）其他无法保证电子交易的公平、公正和安全的情况。</w:t>
      </w:r>
    </w:p>
    <w:p w14:paraId="55AC272D">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出现前款规定情形，不影响采购公平、公正性的，招标方可以待上述情形消除后继续组织电子交易活动，也可以决定某些环节以纸质形式进行；影响或可能影响采购公平、公正性的，应当重新采购。</w:t>
      </w:r>
    </w:p>
    <w:p w14:paraId="5DC0F7B7">
      <w:pPr>
        <w:widowControl w:val="0"/>
        <w:snapToGrid w:val="0"/>
        <w:spacing w:line="360" w:lineRule="auto"/>
        <w:ind w:left="0" w:leftChars="0" w:firstLine="422" w:firstLineChars="175"/>
        <w:outlineLvl w:val="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四、开标、评标及合同签订</w:t>
      </w:r>
    </w:p>
    <w:p w14:paraId="08AB6DD3">
      <w:pPr>
        <w:widowControl w:val="0"/>
        <w:snapToGrid w:val="0"/>
        <w:spacing w:line="360" w:lineRule="auto"/>
        <w:ind w:left="0" w:leftChars="0" w:firstLine="422" w:firstLineChars="175"/>
        <w:jc w:val="left"/>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1、开标</w:t>
      </w:r>
    </w:p>
    <w:p w14:paraId="141E5679">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采购代理机构按招标文件规定的时间、地点通过“政府采购云平台”组织开标、开启投标文件，所有供应商均应当准时在线参加。投标供应商因未在线参加开标而导致投标文件无法按时解密等一切后果由供应商自行承担。</w:t>
      </w:r>
    </w:p>
    <w:p w14:paraId="366392F1">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1.2、开标流程</w:t>
      </w:r>
    </w:p>
    <w:p w14:paraId="1B513402">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2EA6A2EE">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（2）投标文件解密结束，开启资格文件，进入资格审查环节，采购人代表或由采购人委托的评标委员会依法对投标供应商的资格进行审查，具体见本章节“投标供应商资格审查”相关规定。</w:t>
      </w:r>
    </w:p>
    <w:p w14:paraId="2E5B1962">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（3）开启资格审查通过的投标供应商的商务技术文件进入符合性审查及商务技术评审；</w:t>
      </w:r>
    </w:p>
    <w:p w14:paraId="1EF3515C">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5813D006">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开标时，报价文件中投标报价出现前后不一致的，按照下列规定修正：</w:t>
      </w:r>
    </w:p>
    <w:p w14:paraId="540ECABA">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（一）投标文件中开标一览表内容与投标文件中相应内容不一致的，以开标一览表为准；</w:t>
      </w:r>
    </w:p>
    <w:p w14:paraId="001D4963">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（二）大写金额和小写金额不一致的，以大写金额为准；</w:t>
      </w:r>
    </w:p>
    <w:p w14:paraId="62DEF39A">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（三）单价金额小数点或者百分比有明显错位的，以开标一览表的总价为准，并修改单价；</w:t>
      </w:r>
    </w:p>
    <w:p w14:paraId="19BE10F4">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（四）总价金额与按单价汇总金额不一致的，以单价金额计算结果为准。</w:t>
      </w:r>
    </w:p>
    <w:p w14:paraId="7279B2C6">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3CA0131F">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（5）评审结束后，公布采购结果。</w:t>
      </w:r>
    </w:p>
    <w:p w14:paraId="732E4F16">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特别说明：如遇“政府采购云平台”电子化开标或评审程序调整的，按调整后程序执行。</w:t>
      </w:r>
    </w:p>
    <w:p w14:paraId="11883F27">
      <w:pPr>
        <w:widowControl w:val="0"/>
        <w:snapToGrid w:val="0"/>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2、投标供应商资格审查</w:t>
      </w:r>
    </w:p>
    <w:p w14:paraId="2B2B46EE">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34D558A4">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1080611B">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2.3、单位负责人为同一人或者存在直接控股、管理关系的不同供应商参加同一合同项下的政府采购活动的，相关投标供应商均作资格无效处理。</w:t>
      </w:r>
    </w:p>
    <w:p w14:paraId="1E76F979">
      <w:pPr>
        <w:widowControl w:val="0"/>
        <w:snapToGrid w:val="0"/>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3、评标</w:t>
      </w:r>
    </w:p>
    <w:p w14:paraId="34441AEA">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3.1、评标由依法组建的评标委员会负责，并独立履行下列职责：</w:t>
      </w:r>
    </w:p>
    <w:p w14:paraId="6400203C">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1）审查投标文件是否符合招标文件要求，并作出评价；</w:t>
      </w:r>
    </w:p>
    <w:p w14:paraId="5BC9D8A3">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2）要求投标供应商对投标文件有关事项作出解释或者澄清；</w:t>
      </w:r>
    </w:p>
    <w:p w14:paraId="5B140250">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3）按照招标文件确定的评标办法对各投标供应商进行排序，推荐中标候选供应商；综合得分最高的供应商推荐为中标供应商；</w:t>
      </w:r>
    </w:p>
    <w:p w14:paraId="5954BABA">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4）向采购人推荐综合得分第一名的供应商为中标供应商，并提交评审报告。如果第一名得分相同，以投标报价低的优先；投标报价也相同，则以政采云系统记录的投标文件解密时间排序在前面的优先。</w:t>
      </w:r>
    </w:p>
    <w:p w14:paraId="3D41B5E6">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5）向采购代理机构或者有关部门报告非法干预评标工作的行为。</w:t>
      </w:r>
    </w:p>
    <w:p w14:paraId="6E180525">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3.2、评标应当遵循下列工作程序：</w:t>
      </w:r>
    </w:p>
    <w:p w14:paraId="2F59FBA7">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1）投标文件符合性审查。依据招标文件的规定，从投标文件的有效性、完整性和对招标文件的响应程度进行审查，以确定是否对招标文件的实质性要求作出响应。</w:t>
      </w:r>
    </w:p>
    <w:p w14:paraId="62877ED3">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7DB01121">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3）比较与评价。按招标文件中规定的评标方法和标准，对资格审查和符合性审查合格的投标文件进行商务和技术评估，综合比较与评价。</w:t>
      </w:r>
    </w:p>
    <w:p w14:paraId="17D60C9B">
      <w:pPr>
        <w:widowControl w:val="0"/>
        <w:snapToGrid w:val="0"/>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3.3、投标供应商存在下列情况之一的，投标无效：</w:t>
      </w:r>
    </w:p>
    <w:p w14:paraId="6D471340">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1）投标文件未按招标文件要求签署或CA电子签章的；</w:t>
      </w:r>
    </w:p>
    <w:p w14:paraId="2591971B">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2）不具备招标文件中规定的资格要求的；</w:t>
      </w:r>
    </w:p>
    <w:p w14:paraId="750FD636">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3）报价超过招标文件中规定的预算金额或者最高限价的；</w:t>
      </w:r>
    </w:p>
    <w:p w14:paraId="30286164">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4）供应商递交两份或两份以上内容不同的投标文件，未声明哪一份有效的；</w:t>
      </w:r>
    </w:p>
    <w:p w14:paraId="70B477EB">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5）对关键条文的偏离、保留或反对，例如关于付款方式、服务期、适用法律法规、标准、税费等其他内容；</w:t>
      </w:r>
    </w:p>
    <w:p w14:paraId="2732EABF">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6）存在串标、抬标或弄虚作假情况的；</w:t>
      </w:r>
    </w:p>
    <w:p w14:paraId="0B70C9C9">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7）参与本项目的不同供应商单位负责人为同一人或者存在直接控股、管理关系的；</w:t>
      </w:r>
    </w:p>
    <w:p w14:paraId="1078F272">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8）供应商的资格文件或者商务技术文件中出现投标报价的</w:t>
      </w:r>
    </w:p>
    <w:p w14:paraId="3E04C0B6">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9）投标供应商在线制作投标文件时《开标一览表》中填写的金额与解密后“电子加密投标文件”中《开标一览表》填写的金额不一致并拒绝按招标文件要求接受此调整的；</w:t>
      </w:r>
    </w:p>
    <w:p w14:paraId="5219C0B2">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10）法律、法规和招标文件规定的其他无效情形（或出现重大偏差）。</w:t>
      </w:r>
    </w:p>
    <w:p w14:paraId="0A6D5594">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11)不同投标人被政采云系统识别为硬件设备或 IP 地址相同。</w:t>
      </w:r>
    </w:p>
    <w:p w14:paraId="1CB7EB52">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12)不同投标人被政采云系统识别为投标行为异常，即两家投标人累计超过30次以上共同投标，且其中一家中标率为0%。</w:t>
      </w:r>
    </w:p>
    <w:p w14:paraId="5C6C841C">
      <w:pPr>
        <w:pStyle w:val="36"/>
        <w:spacing w:line="360" w:lineRule="auto"/>
        <w:ind w:left="0" w:leftChars="0" w:firstLine="422" w:firstLineChars="175"/>
        <w:rPr>
          <w:rFonts w:hint="eastAsia" w:ascii="宋体" w:hAnsi="宋体" w:eastAsia="宋体" w:cs="宋体"/>
          <w:b/>
          <w:bCs/>
          <w:sz w:val="24"/>
          <w:szCs w:val="24"/>
        </w:rPr>
      </w:pPr>
      <w:r>
        <w:rPr>
          <w:rFonts w:hint="eastAsia" w:ascii="宋体" w:hAnsi="宋体" w:eastAsia="宋体" w:cs="宋体"/>
          <w:b/>
          <w:bCs/>
          <w:sz w:val="24"/>
          <w:szCs w:val="24"/>
        </w:rPr>
        <w:t>符合以上情形之一的，作为无效响应：除政府采购法律法规规定的恶意串通、视同串通投标情形外，参与同一个标段的供应商存在下列情形之一的，其投标文件无效：</w:t>
      </w:r>
    </w:p>
    <w:p w14:paraId="325F500C">
      <w:pPr>
        <w:pStyle w:val="36"/>
        <w:spacing w:line="360" w:lineRule="auto"/>
        <w:ind w:left="0" w:leftChars="0" w:firstLine="422" w:firstLineChars="175"/>
        <w:rPr>
          <w:rFonts w:hint="eastAsia" w:ascii="宋体" w:hAnsi="宋体" w:eastAsia="宋体" w:cs="宋体"/>
          <w:b/>
          <w:bCs/>
          <w:sz w:val="24"/>
          <w:szCs w:val="24"/>
        </w:rPr>
      </w:pPr>
      <w:r>
        <w:rPr>
          <w:rFonts w:hint="eastAsia" w:ascii="宋体" w:hAnsi="宋体" w:eastAsia="宋体" w:cs="宋体"/>
          <w:b/>
          <w:bCs/>
          <w:sz w:val="24"/>
          <w:szCs w:val="24"/>
        </w:rPr>
        <w:t>1）不同供应商制作电子投标(响应)文件的计算机网卡MAC地址相同的；</w:t>
      </w:r>
    </w:p>
    <w:p w14:paraId="3F4F17B2">
      <w:pPr>
        <w:pStyle w:val="36"/>
        <w:spacing w:line="360" w:lineRule="auto"/>
        <w:ind w:left="0" w:leftChars="0" w:firstLine="422" w:firstLineChars="175"/>
        <w:rPr>
          <w:rFonts w:hint="eastAsia" w:ascii="宋体" w:hAnsi="宋体" w:eastAsia="宋体" w:cs="宋体"/>
          <w:b/>
          <w:bCs/>
          <w:sz w:val="24"/>
          <w:szCs w:val="24"/>
        </w:rPr>
      </w:pPr>
      <w:r>
        <w:rPr>
          <w:rFonts w:hint="eastAsia" w:ascii="宋体" w:hAnsi="宋体" w:eastAsia="宋体" w:cs="宋体"/>
          <w:b/>
          <w:bCs/>
          <w:sz w:val="24"/>
          <w:szCs w:val="24"/>
        </w:rPr>
        <w:t>2）不同供应商制作电子投标(响应)文件的计算机硬盘序列号相同的；</w:t>
      </w:r>
    </w:p>
    <w:p w14:paraId="252265A1">
      <w:pPr>
        <w:pStyle w:val="36"/>
        <w:spacing w:line="360" w:lineRule="auto"/>
        <w:ind w:left="0" w:leftChars="0" w:firstLine="422" w:firstLineChars="175"/>
        <w:rPr>
          <w:rFonts w:hint="eastAsia" w:ascii="宋体" w:hAnsi="宋体" w:eastAsia="宋体" w:cs="宋体"/>
          <w:b/>
          <w:bCs/>
          <w:sz w:val="24"/>
          <w:szCs w:val="24"/>
        </w:rPr>
      </w:pPr>
      <w:r>
        <w:rPr>
          <w:rFonts w:hint="eastAsia" w:ascii="宋体" w:hAnsi="宋体" w:eastAsia="宋体" w:cs="宋体"/>
          <w:b/>
          <w:bCs/>
          <w:sz w:val="24"/>
          <w:szCs w:val="24"/>
        </w:rPr>
        <w:t>3）不同供应商的投标(响应)文件的内容存在两处以上细节错误一致，且无法合理解释的。</w:t>
      </w:r>
    </w:p>
    <w:p w14:paraId="6FCC69FC">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 评标委员会发现投标文件有下列情形之一的属于重大偏差(评标委员会按少数服从多数原则认定),按照无效投标处理：</w:t>
      </w:r>
    </w:p>
    <w:p w14:paraId="72CE98D6">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1）未按招标文件要求编制或字迹模糊、辨认不清的投标文件；</w:t>
      </w:r>
    </w:p>
    <w:p w14:paraId="104532A5">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2）除3.3条款以外，明显不符合招标文件要求的规格型号、质量标准，或者与招标文件中标“</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 xml:space="preserve">”的技术指标、主要功能项目发生实质性偏离的； </w:t>
      </w:r>
    </w:p>
    <w:p w14:paraId="64E3E21D">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3）除3.3条款以外，未提供或未如实提供投标内容的技术参数，或者投标文件标明的响应或偏离与事实不符或虚假投标的；</w:t>
      </w:r>
    </w:p>
    <w:p w14:paraId="5AFA41FA">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3.5、本次采购，如果投标供应商的投标报价均超出采购预算，本次招标做流标处理。</w:t>
      </w:r>
    </w:p>
    <w:p w14:paraId="5D688B12">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3.6、开启投标供应商报价文件后发现价格、数量有误，其投标价将按下述原则处理：</w:t>
      </w:r>
    </w:p>
    <w:p w14:paraId="42B8193E">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任何有漏去一些小项货物或服务的投标将被视为其费用已包含在投标总价中，投标价格不予调整。</w:t>
      </w:r>
    </w:p>
    <w:p w14:paraId="4B956F01">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任何有多报一些小项工程或货物或服务的投标其投标价不予调整，如果该投标供应商中标，则合同价格必须为核减掉多报的一些小项工程或货物或服务后的价格。</w:t>
      </w:r>
    </w:p>
    <w:p w14:paraId="494FB02E">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3）对于计算错误的其投标价不予调整，如果该投标供应商中标，如其投标价格计算错误导致多报者合同价格予以据实核减，少报者合同价格不予调整。</w:t>
      </w:r>
    </w:p>
    <w:p w14:paraId="72DAB947">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4）对于计算错误，多报或漏报的一些小项工程或货物、服务的仅仅为非实质性重大偏差范围内的偏离，并经过评标委员会按少数服从多数原则认定为细微偏差，评审时其投标价不予调整。</w:t>
      </w:r>
    </w:p>
    <w:p w14:paraId="35E97BE9">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5）供应商不接受上述处理方式，将按无效投标处理。</w:t>
      </w:r>
    </w:p>
    <w:p w14:paraId="7AA4ECF5">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05785661">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3.8、评标过程中遇到特殊情况，由评标委员会遵循公开、公正原则，采取投票方式按照少数服从多数原则决定。</w:t>
      </w:r>
    </w:p>
    <w:p w14:paraId="4FD32F35">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3.9、实质上没有响应招标文件要求的投标将被拒绝。评标委员会不得通过询标使投标供应商修正或撤消不合要求的偏离从而使其投标成为实质上响应的投标。</w:t>
      </w:r>
    </w:p>
    <w:p w14:paraId="15B6B4DA">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3.10、评标委员会对投标文件的判定，只依据投标内容本身，不依靠开标后的任何外来证明。</w:t>
      </w:r>
    </w:p>
    <w:p w14:paraId="10BD7C1E">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3.11、评标委员会在评标中，不得改变招标文件中规定的评标标准、方法和中标条件。</w:t>
      </w:r>
    </w:p>
    <w:p w14:paraId="7E1A7267">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3.12、评标委员会对未中标的供应商不作解释。同时根据政府采购法实施条例第四十条规定，本项目不对各投标供应商公布详细的评审情况，不公布具体评标细则中小项得分。</w:t>
      </w:r>
    </w:p>
    <w:p w14:paraId="192F1C8E">
      <w:pPr>
        <w:widowControl w:val="0"/>
        <w:snapToGrid w:val="0"/>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4、投标文件的澄清</w:t>
      </w:r>
    </w:p>
    <w:p w14:paraId="183E3094">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39766C6C">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4.2、投标供应商的澄清、说明应当通过“政府采购云平台”在线答复形式提交。投标供应商的澄清、说明不得超出投标文件的范围或者改变投标文件的实质性内容。 </w:t>
      </w:r>
    </w:p>
    <w:p w14:paraId="3EF30388">
      <w:pPr>
        <w:widowControl w:val="0"/>
        <w:snapToGrid w:val="0"/>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5、有下列情形之一的，视为投标供应商相互串通投标：</w:t>
      </w:r>
    </w:p>
    <w:p w14:paraId="397F5C9A">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5.1、不同投标供应商的投标文件由同一单位或者个人编制；</w:t>
      </w:r>
    </w:p>
    <w:p w14:paraId="0E050DA5">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5.2、不同投标供应商委托同一单位或者个人办理投标事宜；</w:t>
      </w:r>
    </w:p>
    <w:p w14:paraId="2CE8E8E8">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5.3、不同投标供应商的投标文件载明的项目管理成员为同一人；</w:t>
      </w:r>
    </w:p>
    <w:p w14:paraId="5C4B9859">
      <w:pPr>
        <w:widowControl w:val="0"/>
        <w:snapToGrid w:val="0"/>
        <w:spacing w:line="360" w:lineRule="auto"/>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5.4、不同投标供应商的投标文件异常一致或者投标报价呈规律性差异。</w:t>
      </w:r>
    </w:p>
    <w:p w14:paraId="079D6A98">
      <w:pPr>
        <w:widowControl w:val="0"/>
        <w:snapToGrid w:val="0"/>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6、串通投标处理</w:t>
      </w:r>
    </w:p>
    <w:p w14:paraId="17E59304">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经评标委员会认定投标供应商进行串通投标的，评标委员会可以对相关投标供应商做出无效投标处理，并上报政府采购管理部门进行进一步处理。</w:t>
      </w:r>
    </w:p>
    <w:p w14:paraId="02DD8E84">
      <w:pPr>
        <w:widowControl w:val="0"/>
        <w:snapToGrid w:val="0"/>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7、评标原则</w:t>
      </w:r>
    </w:p>
    <w:p w14:paraId="380E5992">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投标截止时或评审过程中有效投标供应商不足三家的，不予开标或评标。</w:t>
      </w:r>
    </w:p>
    <w:p w14:paraId="4D9D6E4C">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评标委员会按照招标文件的要求和条件对投标文件进行商务和技术评估，综合比较与评价。评标办法具体见本招标文件第五部分。</w:t>
      </w:r>
    </w:p>
    <w:p w14:paraId="4F3833AB">
      <w:pPr>
        <w:widowControl w:val="0"/>
        <w:snapToGrid w:val="0"/>
        <w:spacing w:line="360" w:lineRule="auto"/>
        <w:ind w:left="0" w:leftChars="0" w:firstLine="422" w:firstLineChars="17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8、可中止电子交易活动的情形</w:t>
      </w:r>
    </w:p>
    <w:p w14:paraId="1684A924">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采购过程中出现以下情形，导致电子交易平台无法正常运行，或者无法保证电子交易的公平、公正和安全时，采购组织机构可中止电子交易活动：</w:t>
      </w:r>
    </w:p>
    <w:p w14:paraId="4B739B44">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8.1、电子交易平台发生故障而无法登录访问的；</w:t>
      </w:r>
    </w:p>
    <w:p w14:paraId="1286830E">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8.2、电子交易平台应用或数据库出现错误，不能进行正常操作的；</w:t>
      </w:r>
    </w:p>
    <w:p w14:paraId="2F2E3F1B">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8.3、电子交易平台发现严重安全漏洞，有潜在泄密危险的；</w:t>
      </w:r>
    </w:p>
    <w:p w14:paraId="697596D0">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8.4、病毒发作导致不能进行正常操作的；</w:t>
      </w:r>
    </w:p>
    <w:p w14:paraId="4B56DB66">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8.5、其他无法保证电子交易的公平、公正和安全的情况。</w:t>
      </w:r>
    </w:p>
    <w:p w14:paraId="64A1385A">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出现前款规定情形，不影响采购公平、公正性的，采购组织机构可以待上述情形消除后继续组织电子交易活动；影响或可能影响采购公平、公正性的，应当重新采购。</w:t>
      </w:r>
    </w:p>
    <w:p w14:paraId="29154324">
      <w:pPr>
        <w:widowControl w:val="0"/>
        <w:snapToGrid w:val="0"/>
        <w:spacing w:line="360" w:lineRule="auto"/>
        <w:ind w:left="0" w:leftChars="0" w:firstLine="422" w:firstLineChars="175"/>
        <w:jc w:val="left"/>
        <w:rPr>
          <w:rFonts w:hint="eastAsia" w:ascii="宋体" w:hAnsi="宋体" w:eastAsia="宋体" w:cs="宋体"/>
          <w:b/>
          <w:bCs/>
          <w:color w:val="auto"/>
          <w:kern w:val="0"/>
          <w:sz w:val="24"/>
          <w:szCs w:val="24"/>
          <w:highlight w:val="none"/>
        </w:rPr>
      </w:pPr>
      <w:bookmarkStart w:id="0" w:name="_Toc132123883"/>
      <w:bookmarkStart w:id="1" w:name="_Toc132122121"/>
      <w:bookmarkStart w:id="2" w:name="_Toc132126156"/>
      <w:bookmarkStart w:id="3" w:name="_Toc132125039"/>
      <w:bookmarkStart w:id="4" w:name="_Toc132124596"/>
      <w:bookmarkStart w:id="5" w:name="_Toc132122418"/>
      <w:bookmarkStart w:id="6" w:name="_Toc132125153"/>
      <w:bookmarkStart w:id="7" w:name="_Toc132123840"/>
      <w:bookmarkStart w:id="8" w:name="_Toc132125097"/>
      <w:bookmarkStart w:id="9" w:name="_Toc132123636"/>
      <w:bookmarkStart w:id="10" w:name="_Toc132655778"/>
      <w:bookmarkStart w:id="11" w:name="_Toc132123441"/>
      <w:bookmarkStart w:id="12" w:name="_Toc132125576"/>
      <w:bookmarkStart w:id="13" w:name="_Toc132123549"/>
      <w:bookmarkStart w:id="14" w:name="_Toc132125985"/>
      <w:r>
        <w:rPr>
          <w:rFonts w:hint="eastAsia" w:ascii="宋体" w:hAnsi="宋体" w:eastAsia="宋体" w:cs="宋体"/>
          <w:b/>
          <w:bCs/>
          <w:color w:val="auto"/>
          <w:kern w:val="0"/>
          <w:sz w:val="24"/>
          <w:szCs w:val="24"/>
          <w:highlight w:val="none"/>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A928929">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9.1、中标条件</w:t>
      </w:r>
    </w:p>
    <w:p w14:paraId="0064683D">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9.1.1投标文件基本符合招标文件要求，能够最大限度满足招标文件中规定的各项综合评价标准；</w:t>
      </w:r>
    </w:p>
    <w:p w14:paraId="1D44735D">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9.1.2投标供应商有很好的执行合同的能力；</w:t>
      </w:r>
    </w:p>
    <w:p w14:paraId="45090ED0">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bookmarkStart w:id="15" w:name="_Toc132122122"/>
      <w:bookmarkStart w:id="16" w:name="_Toc132122419"/>
      <w:r>
        <w:rPr>
          <w:rFonts w:hint="eastAsia" w:ascii="宋体" w:hAnsi="宋体" w:eastAsia="宋体" w:cs="宋体"/>
          <w:color w:val="auto"/>
          <w:kern w:val="0"/>
          <w:sz w:val="24"/>
          <w:szCs w:val="24"/>
          <w:highlight w:val="none"/>
        </w:rPr>
        <w:t>9.1.3投标供应商能够提供质量技术、商务经济占综合优势的产品及服务</w:t>
      </w:r>
      <w:bookmarkEnd w:id="15"/>
      <w:bookmarkEnd w:id="16"/>
      <w:r>
        <w:rPr>
          <w:rFonts w:hint="eastAsia" w:ascii="宋体" w:hAnsi="宋体" w:eastAsia="宋体" w:cs="宋体"/>
          <w:color w:val="auto"/>
          <w:kern w:val="0"/>
          <w:sz w:val="24"/>
          <w:szCs w:val="24"/>
          <w:highlight w:val="none"/>
        </w:rPr>
        <w:t>。</w:t>
      </w:r>
    </w:p>
    <w:p w14:paraId="210C5BD7">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bookmarkStart w:id="17" w:name="_Toc132122420"/>
      <w:bookmarkStart w:id="18" w:name="_Toc132122123"/>
      <w:r>
        <w:rPr>
          <w:rFonts w:hint="eastAsia" w:ascii="宋体" w:hAnsi="宋体" w:eastAsia="宋体" w:cs="宋体"/>
          <w:color w:val="auto"/>
          <w:kern w:val="0"/>
          <w:sz w:val="24"/>
          <w:szCs w:val="24"/>
          <w:highlight w:val="none"/>
        </w:rPr>
        <w:t>9.2中标通知</w:t>
      </w:r>
      <w:bookmarkEnd w:id="17"/>
      <w:bookmarkEnd w:id="18"/>
    </w:p>
    <w:p w14:paraId="0CECFD59">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9.2.1采购人依法确认中标供应商后，采购代理机构在浙江政府采购网公告中标结果，同时发出中标通知书，中标公告期限为1个工作日。</w:t>
      </w:r>
    </w:p>
    <w:p w14:paraId="3826258F">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9.2.2中标通知书对采购单位和中标供应商具有法律约束力。中标通知书发出后，采购人改变中标结果或者中标供应商放弃中标的，应当承担法律责任。</w:t>
      </w:r>
    </w:p>
    <w:p w14:paraId="54FE04A6">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9.3中标无效</w:t>
      </w:r>
    </w:p>
    <w:p w14:paraId="2A43461A">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9.3.1发现中标供应商资格无效或中标供应商放弃中标或拒绝与采购人签订合同的,按相关规定执行。</w:t>
      </w:r>
    </w:p>
    <w:p w14:paraId="03BFBC54">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9.3.2有《中华人民共和国政府采购法实施条例》第七十一条、第七十二条、第七十三条、第七十四条规定的违法行为之一，由政府采购监管部门依法处理。</w:t>
      </w:r>
    </w:p>
    <w:p w14:paraId="512CE603">
      <w:pPr>
        <w:widowControl w:val="0"/>
        <w:snapToGrid w:val="0"/>
        <w:spacing w:line="360" w:lineRule="auto"/>
        <w:ind w:left="0" w:leftChars="0" w:firstLine="422" w:firstLineChars="175"/>
        <w:jc w:val="left"/>
        <w:rPr>
          <w:rFonts w:hint="eastAsia" w:ascii="宋体" w:hAnsi="宋体" w:eastAsia="宋体" w:cs="宋体"/>
          <w:b/>
          <w:bCs/>
          <w:color w:val="auto"/>
          <w:kern w:val="0"/>
          <w:sz w:val="24"/>
          <w:szCs w:val="24"/>
          <w:highlight w:val="none"/>
        </w:rPr>
      </w:pPr>
      <w:bookmarkStart w:id="19" w:name="_Toc132122124"/>
      <w:bookmarkStart w:id="20" w:name="_Toc132122421"/>
      <w:r>
        <w:rPr>
          <w:rFonts w:hint="eastAsia" w:ascii="宋体" w:hAnsi="宋体" w:eastAsia="宋体" w:cs="宋体"/>
          <w:b/>
          <w:bCs/>
          <w:color w:val="auto"/>
          <w:kern w:val="0"/>
          <w:sz w:val="24"/>
          <w:szCs w:val="24"/>
          <w:highlight w:val="none"/>
        </w:rPr>
        <w:t>10、签订合同</w:t>
      </w:r>
      <w:bookmarkEnd w:id="19"/>
      <w:bookmarkEnd w:id="20"/>
    </w:p>
    <w:p w14:paraId="58E940D5">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10.1中标供应商须主动联系采购人或采购代理机构领取中标通知书。中标供应商应当在中标通知书发出之日起20日历天内与采购人签订合同。中标供应商未经采购人许可，在规定时间内未与采购人签订合同，则视为拒签合同。</w:t>
      </w:r>
    </w:p>
    <w:p w14:paraId="3F6E66FF">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10.2招标文件、中标供应商的投标文件及投标修改文件、评标过程中有关澄清文件及询标纪要和中标通知书均作为合同附件。</w:t>
      </w:r>
    </w:p>
    <w:p w14:paraId="4B9984D5">
      <w:pPr>
        <w:widowControl w:val="0"/>
        <w:snapToGrid w:val="0"/>
        <w:spacing w:line="360" w:lineRule="auto"/>
        <w:ind w:left="0" w:leftChars="0"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10.3拒签合同的责任</w:t>
      </w:r>
    </w:p>
    <w:p w14:paraId="70BA0A91">
      <w:pPr>
        <w:widowControl w:val="0"/>
        <w:snapToGrid w:val="0"/>
        <w:spacing w:line="360" w:lineRule="auto"/>
        <w:ind w:left="0" w:leftChars="0" w:firstLine="420" w:firstLineChars="175"/>
        <w:jc w:val="left"/>
        <w:rPr>
          <w:rFonts w:ascii="宋体" w:cs="宋体"/>
          <w:color w:val="auto"/>
          <w:highlight w:val="none"/>
        </w:rPr>
      </w:pPr>
      <w:r>
        <w:rPr>
          <w:rFonts w:hint="eastAsia" w:ascii="宋体" w:hAnsi="宋体" w:eastAsia="宋体" w:cs="宋体"/>
          <w:color w:val="auto"/>
          <w:kern w:val="0"/>
          <w:sz w:val="24"/>
          <w:szCs w:val="24"/>
          <w:highlight w:val="none"/>
        </w:rPr>
        <w:t xml:space="preserve"> 中标供应商在规定时间内借故否认已经承诺的条件、拒签合同者，以投标违约处理，并赔偿采购人由此造成的直接经济损失；采购人重新组织招标的，所需费用由原中标供应商承担。</w:t>
      </w:r>
      <w:r>
        <w:rPr>
          <w:rFonts w:hint="eastAsia" w:ascii="宋体" w:cs="宋体"/>
          <w:color w:val="auto"/>
          <w:highlight w:val="none"/>
        </w:rPr>
        <w:br w:type="page"/>
      </w:r>
    </w:p>
    <w:p w14:paraId="327B6251">
      <w:pPr>
        <w:widowControl w:val="0"/>
        <w:spacing w:line="780" w:lineRule="exact"/>
        <w:jc w:val="center"/>
        <w:rPr>
          <w:rFonts w:ascii="宋体" w:cs="宋体"/>
          <w:color w:val="auto"/>
          <w:highlight w:val="none"/>
        </w:rPr>
      </w:pPr>
    </w:p>
    <w:p w14:paraId="2B04330F">
      <w:pPr>
        <w:widowControl w:val="0"/>
        <w:spacing w:line="780" w:lineRule="exact"/>
        <w:jc w:val="center"/>
        <w:rPr>
          <w:rFonts w:ascii="宋体" w:cs="宋体"/>
          <w:color w:val="auto"/>
          <w:highlight w:val="none"/>
        </w:rPr>
      </w:pPr>
    </w:p>
    <w:p w14:paraId="594EF5BE">
      <w:pPr>
        <w:widowControl w:val="0"/>
        <w:spacing w:line="780" w:lineRule="exact"/>
        <w:jc w:val="center"/>
        <w:rPr>
          <w:rFonts w:ascii="宋体" w:cs="宋体"/>
          <w:color w:val="auto"/>
          <w:highlight w:val="none"/>
        </w:rPr>
      </w:pPr>
    </w:p>
    <w:p w14:paraId="33B4BB82">
      <w:pPr>
        <w:widowControl w:val="0"/>
        <w:spacing w:line="780" w:lineRule="exact"/>
        <w:jc w:val="center"/>
        <w:rPr>
          <w:rFonts w:ascii="宋体" w:cs="宋体"/>
          <w:color w:val="auto"/>
          <w:highlight w:val="none"/>
        </w:rPr>
      </w:pPr>
    </w:p>
    <w:p w14:paraId="74A37477">
      <w:pPr>
        <w:widowControl w:val="0"/>
        <w:spacing w:line="780" w:lineRule="exact"/>
        <w:jc w:val="center"/>
        <w:rPr>
          <w:rFonts w:ascii="宋体" w:cs="宋体"/>
          <w:color w:val="auto"/>
          <w:highlight w:val="none"/>
        </w:rPr>
      </w:pPr>
    </w:p>
    <w:p w14:paraId="00FD6577">
      <w:pPr>
        <w:widowControl w:val="0"/>
        <w:spacing w:line="780" w:lineRule="exact"/>
        <w:jc w:val="center"/>
        <w:rPr>
          <w:rFonts w:ascii="宋体" w:cs="宋体"/>
          <w:color w:val="auto"/>
          <w:highlight w:val="none"/>
        </w:rPr>
      </w:pPr>
    </w:p>
    <w:p w14:paraId="2043548B">
      <w:pPr>
        <w:widowControl w:val="0"/>
        <w:spacing w:line="780" w:lineRule="exact"/>
        <w:jc w:val="center"/>
        <w:rPr>
          <w:rFonts w:ascii="宋体" w:cs="宋体"/>
          <w:b/>
          <w:bCs/>
          <w:color w:val="auto"/>
          <w:sz w:val="52"/>
          <w:szCs w:val="52"/>
          <w:highlight w:val="none"/>
        </w:rPr>
      </w:pPr>
      <w:r>
        <w:rPr>
          <w:rFonts w:hint="eastAsia" w:ascii="宋体" w:cs="宋体"/>
          <w:b/>
          <w:bCs/>
          <w:color w:val="auto"/>
          <w:sz w:val="52"/>
          <w:szCs w:val="52"/>
          <w:highlight w:val="none"/>
        </w:rPr>
        <w:t>第三章</w:t>
      </w:r>
    </w:p>
    <w:p w14:paraId="444504CD">
      <w:pPr>
        <w:widowControl w:val="0"/>
        <w:snapToGrid w:val="0"/>
        <w:spacing w:line="360" w:lineRule="auto"/>
        <w:jc w:val="center"/>
        <w:outlineLvl w:val="0"/>
        <w:rPr>
          <w:rFonts w:hint="eastAsia" w:ascii="宋体" w:cs="宋体"/>
          <w:b/>
          <w:bCs/>
          <w:color w:val="auto"/>
          <w:sz w:val="52"/>
          <w:szCs w:val="52"/>
          <w:highlight w:val="none"/>
        </w:rPr>
      </w:pPr>
      <w:r>
        <w:rPr>
          <w:rFonts w:hint="eastAsia" w:ascii="宋体" w:cs="宋体"/>
          <w:b/>
          <w:bCs/>
          <w:color w:val="auto"/>
          <w:sz w:val="52"/>
          <w:szCs w:val="52"/>
          <w:highlight w:val="none"/>
        </w:rPr>
        <w:t>评标定标办法</w:t>
      </w:r>
    </w:p>
    <w:p w14:paraId="14554EC0">
      <w:pPr>
        <w:widowControl w:val="0"/>
        <w:snapToGrid w:val="0"/>
        <w:spacing w:line="360" w:lineRule="auto"/>
        <w:ind w:left="0" w:leftChars="0" w:firstLine="420" w:firstLineChars="200"/>
        <w:jc w:val="both"/>
        <w:outlineLvl w:val="9"/>
        <w:rPr>
          <w:rFonts w:hint="eastAsia" w:ascii="宋体" w:hAnsi="宋体" w:eastAsia="宋体" w:cs="宋体"/>
          <w:color w:val="auto"/>
          <w:kern w:val="0"/>
          <w:sz w:val="24"/>
          <w:szCs w:val="24"/>
          <w:highlight w:val="none"/>
        </w:rPr>
      </w:pPr>
      <w:r>
        <w:rPr>
          <w:rFonts w:hint="eastAsia" w:ascii="宋体" w:cs="宋体"/>
          <w:color w:val="auto"/>
          <w:highlight w:val="none"/>
        </w:rPr>
        <w:br w:type="page"/>
      </w:r>
      <w:bookmarkStart w:id="21" w:name="_Toc31816"/>
      <w:r>
        <w:rPr>
          <w:rFonts w:hint="eastAsia" w:ascii="宋体" w:hAnsi="宋体" w:eastAsia="宋体" w:cs="宋体"/>
          <w:b/>
          <w:bCs/>
          <w:color w:val="auto"/>
          <w:kern w:val="0"/>
          <w:sz w:val="24"/>
          <w:szCs w:val="24"/>
          <w:highlight w:val="none"/>
        </w:rPr>
        <w:t>一、总则</w:t>
      </w:r>
      <w:bookmarkEnd w:id="21"/>
    </w:p>
    <w:p w14:paraId="036231F6">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本评标办法遵照《中华人民共和国政府采购法》等政府采购有关规定，并结合本项目的具体情况制定。</w:t>
      </w:r>
    </w:p>
    <w:p w14:paraId="362BC8DA">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5925637E">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04E7E15">
      <w:pPr>
        <w:widowControl w:val="0"/>
        <w:snapToGrid w:val="0"/>
        <w:spacing w:line="360" w:lineRule="auto"/>
        <w:ind w:left="0" w:leftChars="0" w:firstLine="482" w:firstLineChars="200"/>
        <w:jc w:val="left"/>
        <w:rPr>
          <w:rFonts w:hint="eastAsia" w:ascii="宋体" w:hAnsi="宋体" w:eastAsia="宋体" w:cs="宋体"/>
          <w:b/>
          <w:bCs/>
          <w:color w:val="auto"/>
          <w:kern w:val="0"/>
          <w:sz w:val="24"/>
          <w:szCs w:val="24"/>
          <w:highlight w:val="none"/>
        </w:rPr>
      </w:pPr>
      <w:bookmarkStart w:id="22" w:name="_Toc20091"/>
      <w:r>
        <w:rPr>
          <w:rFonts w:hint="eastAsia" w:ascii="宋体" w:hAnsi="宋体" w:eastAsia="宋体" w:cs="宋体"/>
          <w:b/>
          <w:bCs/>
          <w:color w:val="auto"/>
          <w:kern w:val="0"/>
          <w:sz w:val="24"/>
          <w:szCs w:val="24"/>
          <w:highlight w:val="none"/>
        </w:rPr>
        <w:t>二、评标组织</w:t>
      </w:r>
      <w:bookmarkEnd w:id="22"/>
    </w:p>
    <w:p w14:paraId="3B98DE29">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评标工作由采购人依法组建的评标委员会负责。评标委员会负责审标、询标、评审等工作，并向采购人提出评审意见和评标报告。</w:t>
      </w:r>
    </w:p>
    <w:p w14:paraId="45F30000">
      <w:pPr>
        <w:widowControl w:val="0"/>
        <w:snapToGrid w:val="0"/>
        <w:spacing w:line="360" w:lineRule="auto"/>
        <w:ind w:left="0" w:leftChars="0" w:firstLine="482" w:firstLineChars="200"/>
        <w:jc w:val="left"/>
        <w:rPr>
          <w:rFonts w:hint="eastAsia" w:ascii="宋体" w:hAnsi="宋体" w:eastAsia="宋体" w:cs="宋体"/>
          <w:b/>
          <w:bCs/>
          <w:color w:val="auto"/>
          <w:kern w:val="0"/>
          <w:sz w:val="24"/>
          <w:szCs w:val="24"/>
          <w:highlight w:val="none"/>
        </w:rPr>
      </w:pPr>
      <w:bookmarkStart w:id="23" w:name="_Toc22667"/>
      <w:r>
        <w:rPr>
          <w:rFonts w:hint="eastAsia" w:ascii="宋体" w:hAnsi="宋体" w:eastAsia="宋体" w:cs="宋体"/>
          <w:b/>
          <w:bCs/>
          <w:color w:val="auto"/>
          <w:kern w:val="0"/>
          <w:sz w:val="24"/>
          <w:szCs w:val="24"/>
          <w:highlight w:val="none"/>
        </w:rPr>
        <w:t>三、符合性审查</w:t>
      </w:r>
      <w:bookmarkEnd w:id="23"/>
    </w:p>
    <w:p w14:paraId="55F95E96">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评标委员会对投标文件依据招标文件规定进行符合性审查。符合性审查条件详见《第二章  投标人须知》</w:t>
      </w:r>
    </w:p>
    <w:p w14:paraId="44307CA1">
      <w:pPr>
        <w:widowControl w:val="0"/>
        <w:snapToGrid w:val="0"/>
        <w:spacing w:line="360" w:lineRule="auto"/>
        <w:ind w:left="0" w:leftChars="0" w:firstLine="482" w:firstLineChars="200"/>
        <w:jc w:val="left"/>
        <w:rPr>
          <w:rFonts w:hint="eastAsia" w:ascii="宋体" w:hAnsi="宋体" w:eastAsia="宋体" w:cs="宋体"/>
          <w:b/>
          <w:bCs/>
          <w:color w:val="auto"/>
          <w:kern w:val="0"/>
          <w:sz w:val="24"/>
          <w:szCs w:val="24"/>
          <w:highlight w:val="none"/>
        </w:rPr>
      </w:pPr>
      <w:bookmarkStart w:id="24" w:name="_Toc9937"/>
      <w:r>
        <w:rPr>
          <w:rFonts w:hint="eastAsia" w:ascii="宋体" w:hAnsi="宋体" w:eastAsia="宋体" w:cs="宋体"/>
          <w:b/>
          <w:bCs/>
          <w:color w:val="auto"/>
          <w:kern w:val="0"/>
          <w:sz w:val="24"/>
          <w:szCs w:val="24"/>
          <w:highlight w:val="none"/>
        </w:rPr>
        <w:t>四、投标文件的澄清、说明或者补正</w:t>
      </w:r>
      <w:bookmarkEnd w:id="24"/>
    </w:p>
    <w:p w14:paraId="7460CD45">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投标人根据评标委员会要求对投标文件进行澄清、说明或者补正。评标期间，投标人应随时随地答复评标委员会的询标。程序要求详见《第二章  投标人须知》</w:t>
      </w:r>
    </w:p>
    <w:p w14:paraId="0FF3ED6F">
      <w:pPr>
        <w:pStyle w:val="33"/>
        <w:widowControl/>
        <w:adjustRightInd w:val="0"/>
        <w:snapToGrid w:val="0"/>
        <w:spacing w:line="360" w:lineRule="auto"/>
        <w:ind w:left="0" w:leftChars="0" w:firstLine="482" w:firstLineChars="200"/>
        <w:rPr>
          <w:rFonts w:hint="eastAsia" w:ascii="宋体" w:hAnsi="宋体" w:eastAsia="宋体" w:cs="宋体"/>
          <w:b/>
          <w:bCs/>
          <w:color w:val="auto"/>
          <w:kern w:val="0"/>
          <w:sz w:val="24"/>
          <w:szCs w:val="24"/>
          <w:highlight w:val="none"/>
          <w:lang w:bidi="ar"/>
        </w:rPr>
      </w:pPr>
      <w:bookmarkStart w:id="25" w:name="_Toc27471"/>
      <w:r>
        <w:rPr>
          <w:rFonts w:hint="eastAsia" w:ascii="宋体" w:hAnsi="宋体" w:eastAsia="宋体" w:cs="宋体"/>
          <w:b/>
          <w:bCs/>
          <w:color w:val="auto"/>
          <w:kern w:val="0"/>
          <w:sz w:val="24"/>
          <w:szCs w:val="24"/>
          <w:highlight w:val="none"/>
        </w:rPr>
        <w:t>五、评审纪律和要求</w:t>
      </w:r>
    </w:p>
    <w:p w14:paraId="055DE5D8">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1.评审专家必须公平、公正评审，遵纪守法，客观、廉洁地履行职责。</w:t>
      </w:r>
    </w:p>
    <w:p w14:paraId="74036C14">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2.评审专家在评审开始前，应关闭并上交随身携带的各种通信工具。</w:t>
      </w:r>
    </w:p>
    <w:p w14:paraId="060AF948">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3.评审专家在评审过程中，未经许可不得中途离开评审现场，不得迟到早退。</w:t>
      </w:r>
    </w:p>
    <w:p w14:paraId="663FAC72">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4.评审专家和工作人员不得透露评审过程中的讨论情况和评审结果。</w:t>
      </w:r>
    </w:p>
    <w:p w14:paraId="6858FEB4">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F7C137A">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6.采购人、采购代理机构不得向评审委员会的评审专家作倾向性、误导性的解释或者说明。</w:t>
      </w:r>
    </w:p>
    <w:p w14:paraId="7176F15C">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91F6372">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8.评审专家在评审过程中不得将自己的观点强加给其他评审专家，评审专家应自主发表见解，对评审意见承担个人责任。</w:t>
      </w:r>
    </w:p>
    <w:p w14:paraId="4E15F63C">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18550F7">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1A152C33">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11.评审专家应当遵守评审工作纪律，不得泄露评审文件、评审情况和评审中获悉的商业秘密。</w:t>
      </w:r>
    </w:p>
    <w:p w14:paraId="38B84025">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评审委员会在评审过程中发现投标人有行贿、提供虚假材料或者串通等违法行为的，应当及时向财政部门报告。</w:t>
      </w:r>
    </w:p>
    <w:p w14:paraId="595A210E">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12.招标文件内容违反国家有关强制性规定的，评审委员会应当停止评审并向采购代理机构说明情况。</w:t>
      </w:r>
    </w:p>
    <w:p w14:paraId="00A5CDBB">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13.评审专家应当配合采购代理机构答复投标人提出的质疑。</w:t>
      </w:r>
    </w:p>
    <w:p w14:paraId="743358B1">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14.评审专家应当配合财政部门的投诉处理工作。</w:t>
      </w:r>
    </w:p>
    <w:p w14:paraId="33FD8F0B">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15.评审专家有如下行为之一的，责令改正，给予警告，可以并处一千元以下的罚款：</w:t>
      </w:r>
    </w:p>
    <w:p w14:paraId="026B896C">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①明知应当回避而未主动回避的；</w:t>
      </w:r>
    </w:p>
    <w:p w14:paraId="0C6FF9B3">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②在得知自己为评审专家身份后至评审结束前时段内私下接触投标人的；</w:t>
      </w:r>
    </w:p>
    <w:p w14:paraId="5D927308">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③在评审过程中擅离职守，影响评审程序正常进行的；</w:t>
      </w:r>
    </w:p>
    <w:p w14:paraId="5115E697">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④在评审过程有明显不合理或者不正当倾向性的；</w:t>
      </w:r>
    </w:p>
    <w:p w14:paraId="347B9DF3">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⑤未按招标文件规定的评审方法和标准进行评审的。</w:t>
      </w:r>
    </w:p>
    <w:p w14:paraId="6C04EDD0">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⑥上述①至⑤行为影响中标结果的，中标结果无效。</w:t>
      </w:r>
    </w:p>
    <w:p w14:paraId="10CB3AD2">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7A4304B">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政府采购评审专家与投标人存在利害关系未回避的，处2万元以上5万元以下的罚款，禁止其参加政府采购评审活动。</w:t>
      </w:r>
    </w:p>
    <w:p w14:paraId="7FD9C681">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5B510500">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政府采购评审专家有上述违法行为的，其评审意见无效，不得获取评审费；有违法所得的，没收违法所得；给他人造成损失的，依法承担民事责任。</w:t>
      </w:r>
    </w:p>
    <w:p w14:paraId="00C81471">
      <w:pPr>
        <w:widowControl w:val="0"/>
        <w:snapToGrid w:val="0"/>
        <w:spacing w:line="360" w:lineRule="auto"/>
        <w:ind w:left="0" w:leftChars="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六、评标细则</w:t>
      </w:r>
      <w:bookmarkEnd w:id="25"/>
    </w:p>
    <w:p w14:paraId="3640F072">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1、本项目采用综合评分法（总分100分）。</w:t>
      </w:r>
    </w:p>
    <w:p w14:paraId="50A8B321">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评标委员会根据本评标办法进行评审，对符合性审查合格的投标文件进行商务和技术评估，综合比较与评价。每个投标人最终得分=商务技术分+价格分。</w:t>
      </w:r>
    </w:p>
    <w:p w14:paraId="672495AD">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6B2AF4A">
      <w:pPr>
        <w:widowControl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材料;投标人不能说明其报价合理性的，评标委员会应当将其作为无效投标处理。</w:t>
      </w:r>
    </w:p>
    <w:p w14:paraId="17184211">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2、评审时，评标委员会各成员应当独立对每个有效响应的文件进行评价、打分，然后汇总每个投标人每项评分因素的得分。</w:t>
      </w:r>
    </w:p>
    <w:p w14:paraId="186677CE">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3、对投标人的价格分等客观评分项的评分应当一致，对其他需要借助专业知识评判的主观评分项，应当严格按照评分细则公正评分。</w:t>
      </w:r>
    </w:p>
    <w:p w14:paraId="48545BDD">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4、评标结果按评审后得分由高到低顺序排列。如果第一名得分相同，以投标报价低的优先；投标报价也相同，则以政采云系统记录的投标文件解密时间排序在前面的优先。并编写评标报告。</w:t>
      </w:r>
    </w:p>
    <w:p w14:paraId="7D2EB2A0">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5、评分因素及分值范围</w:t>
      </w:r>
    </w:p>
    <w:p w14:paraId="3E7E468A">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bookmarkStart w:id="26" w:name="_Toc345320402"/>
      <w:r>
        <w:rPr>
          <w:rFonts w:hint="eastAsia" w:ascii="宋体" w:hAnsi="宋体" w:eastAsia="宋体" w:cs="宋体"/>
          <w:color w:val="auto"/>
          <w:kern w:val="0"/>
          <w:sz w:val="24"/>
          <w:szCs w:val="24"/>
          <w:highlight w:val="none"/>
        </w:rPr>
        <w:t>5.1 商务技术分</w:t>
      </w:r>
      <w:bookmarkEnd w:id="26"/>
      <w:r>
        <w:rPr>
          <w:rFonts w:hint="eastAsia" w:ascii="宋体" w:hAnsi="宋体" w:eastAsia="宋体" w:cs="宋体"/>
          <w:color w:val="auto"/>
          <w:kern w:val="0"/>
          <w:sz w:val="24"/>
          <w:szCs w:val="24"/>
          <w:highlight w:val="none"/>
        </w:rPr>
        <w:t>（</w:t>
      </w:r>
      <w:r>
        <w:rPr>
          <w:rFonts w:hint="eastAsia" w:ascii="宋体" w:cs="宋体"/>
          <w:color w:val="auto"/>
          <w:kern w:val="0"/>
          <w:sz w:val="24"/>
          <w:szCs w:val="24"/>
          <w:highlight w:val="none"/>
          <w:lang w:val="en-US" w:eastAsia="zh-CN"/>
        </w:rPr>
        <w:t>90</w:t>
      </w:r>
      <w:r>
        <w:rPr>
          <w:rFonts w:hint="eastAsia" w:ascii="宋体" w:hAnsi="宋体" w:eastAsia="宋体" w:cs="宋体"/>
          <w:color w:val="auto"/>
          <w:kern w:val="0"/>
          <w:sz w:val="24"/>
          <w:szCs w:val="24"/>
          <w:highlight w:val="none"/>
        </w:rPr>
        <w:t>分）</w:t>
      </w:r>
    </w:p>
    <w:tbl>
      <w:tblPr>
        <w:tblStyle w:val="37"/>
        <w:tblW w:w="9737" w:type="dxa"/>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25"/>
        <w:gridCol w:w="6510"/>
        <w:gridCol w:w="660"/>
        <w:gridCol w:w="767"/>
      </w:tblGrid>
      <w:tr w14:paraId="2869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EEE8748">
            <w:pPr>
              <w:ind w:right="3"/>
              <w:jc w:val="center"/>
              <w:rPr>
                <w:rFonts w:hint="eastAsia" w:ascii="宋体" w:hAnsi="宋体" w:eastAsia="宋体" w:cs="宋体"/>
                <w:b/>
                <w:spacing w:val="4"/>
                <w:sz w:val="21"/>
                <w:szCs w:val="21"/>
              </w:rPr>
            </w:pPr>
            <w:r>
              <w:rPr>
                <w:rFonts w:hint="eastAsia" w:ascii="宋体" w:hAnsi="宋体" w:eastAsia="宋体" w:cs="宋体"/>
                <w:b/>
                <w:spacing w:val="4"/>
                <w:sz w:val="21"/>
                <w:szCs w:val="21"/>
              </w:rPr>
              <w:t>序号</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47072FE">
            <w:pPr>
              <w:jc w:val="center"/>
              <w:rPr>
                <w:rFonts w:hint="eastAsia" w:ascii="宋体" w:hAnsi="宋体" w:eastAsia="宋体" w:cs="宋体"/>
                <w:b/>
                <w:spacing w:val="4"/>
                <w:sz w:val="21"/>
                <w:szCs w:val="21"/>
              </w:rPr>
            </w:pPr>
            <w:r>
              <w:rPr>
                <w:rFonts w:hint="eastAsia" w:ascii="宋体" w:hAnsi="宋体" w:eastAsia="宋体" w:cs="宋体"/>
                <w:b/>
                <w:spacing w:val="4"/>
                <w:sz w:val="21"/>
                <w:szCs w:val="21"/>
              </w:rPr>
              <w:t>评审内容</w:t>
            </w:r>
          </w:p>
        </w:tc>
        <w:tc>
          <w:tcPr>
            <w:tcW w:w="6510" w:type="dxa"/>
            <w:tcBorders>
              <w:top w:val="single" w:color="auto" w:sz="4" w:space="0"/>
              <w:left w:val="single" w:color="auto" w:sz="4" w:space="0"/>
              <w:bottom w:val="single" w:color="auto" w:sz="4" w:space="0"/>
              <w:right w:val="single" w:color="auto" w:sz="4" w:space="0"/>
            </w:tcBorders>
            <w:noWrap w:val="0"/>
            <w:vAlign w:val="center"/>
          </w:tcPr>
          <w:p w14:paraId="70D72918">
            <w:pPr>
              <w:jc w:val="center"/>
              <w:rPr>
                <w:rFonts w:hint="eastAsia" w:ascii="宋体" w:hAnsi="宋体" w:eastAsia="宋体" w:cs="宋体"/>
                <w:sz w:val="21"/>
                <w:szCs w:val="21"/>
              </w:rPr>
            </w:pPr>
            <w:r>
              <w:rPr>
                <w:rFonts w:hint="eastAsia" w:ascii="宋体" w:hAnsi="宋体" w:eastAsia="宋体" w:cs="宋体"/>
                <w:b/>
                <w:spacing w:val="4"/>
                <w:sz w:val="21"/>
                <w:szCs w:val="21"/>
              </w:rPr>
              <w:t>评分标准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45C2636">
            <w:pPr>
              <w:jc w:val="center"/>
              <w:rPr>
                <w:rFonts w:hint="eastAsia" w:ascii="宋体" w:hAnsi="宋体" w:eastAsia="宋体" w:cs="宋体"/>
                <w:b/>
                <w:spacing w:val="4"/>
                <w:sz w:val="21"/>
                <w:szCs w:val="21"/>
              </w:rPr>
            </w:pPr>
            <w:r>
              <w:rPr>
                <w:rFonts w:hint="eastAsia" w:ascii="宋体" w:hAnsi="宋体" w:eastAsia="宋体" w:cs="宋体"/>
                <w:b/>
                <w:spacing w:val="4"/>
                <w:sz w:val="21"/>
                <w:szCs w:val="21"/>
              </w:rPr>
              <w:t>权重</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223CFD87">
            <w:pPr>
              <w:jc w:val="center"/>
              <w:rPr>
                <w:rFonts w:hint="eastAsia" w:ascii="宋体" w:hAnsi="宋体" w:eastAsia="宋体" w:cs="宋体"/>
                <w:b/>
                <w:spacing w:val="4"/>
                <w:sz w:val="21"/>
                <w:szCs w:val="21"/>
              </w:rPr>
            </w:pPr>
            <w:r>
              <w:rPr>
                <w:rFonts w:hint="eastAsia" w:ascii="宋体" w:hAnsi="宋体" w:eastAsia="宋体" w:cs="宋体"/>
                <w:b/>
                <w:spacing w:val="4"/>
                <w:sz w:val="21"/>
                <w:szCs w:val="21"/>
              </w:rPr>
              <w:t>分值属性</w:t>
            </w:r>
          </w:p>
        </w:tc>
      </w:tr>
      <w:tr w14:paraId="2DDD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75" w:type="dxa"/>
            <w:tcBorders>
              <w:left w:val="single" w:color="auto" w:sz="4" w:space="0"/>
              <w:right w:val="single" w:color="auto" w:sz="4" w:space="0"/>
            </w:tcBorders>
            <w:noWrap w:val="0"/>
            <w:vAlign w:val="center"/>
          </w:tcPr>
          <w:p w14:paraId="055D8D1D">
            <w:pPr>
              <w:jc w:val="center"/>
              <w:rPr>
                <w:rFonts w:hint="eastAsia" w:ascii="宋体" w:hAnsi="宋体" w:eastAsia="宋体" w:cs="宋体"/>
                <w:sz w:val="21"/>
                <w:szCs w:val="21"/>
              </w:rPr>
            </w:pPr>
            <w:r>
              <w:rPr>
                <w:rFonts w:hint="eastAsia" w:ascii="宋体" w:hAnsi="宋体" w:eastAsia="宋体" w:cs="宋体"/>
                <w:sz w:val="21"/>
                <w:szCs w:val="21"/>
              </w:rPr>
              <w:t>1</w:t>
            </w:r>
          </w:p>
        </w:tc>
        <w:tc>
          <w:tcPr>
            <w:tcW w:w="1125" w:type="dxa"/>
            <w:tcBorders>
              <w:left w:val="single" w:color="auto" w:sz="4" w:space="0"/>
              <w:right w:val="single" w:color="auto" w:sz="4" w:space="0"/>
            </w:tcBorders>
            <w:noWrap w:val="0"/>
            <w:vAlign w:val="center"/>
          </w:tcPr>
          <w:p w14:paraId="1F3CB46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投标人综合评价</w:t>
            </w:r>
          </w:p>
        </w:tc>
        <w:tc>
          <w:tcPr>
            <w:tcW w:w="6510" w:type="dxa"/>
            <w:tcBorders>
              <w:top w:val="single" w:color="auto" w:sz="4" w:space="0"/>
              <w:left w:val="single" w:color="auto" w:sz="4" w:space="0"/>
              <w:right w:val="single" w:color="auto" w:sz="4" w:space="0"/>
            </w:tcBorders>
            <w:noWrap w:val="0"/>
            <w:vAlign w:val="center"/>
          </w:tcPr>
          <w:p w14:paraId="2A150391">
            <w:pPr>
              <w:topLinePunct/>
              <w:jc w:val="left"/>
              <w:rPr>
                <w:rFonts w:hint="eastAsia" w:ascii="宋体" w:hAnsi="宋体" w:eastAsia="宋体" w:cs="宋体"/>
                <w:sz w:val="21"/>
                <w:szCs w:val="21"/>
              </w:rPr>
            </w:pPr>
            <w:r>
              <w:rPr>
                <w:rFonts w:hint="eastAsia" w:ascii="宋体" w:hAnsi="宋体" w:eastAsia="宋体" w:cs="宋体"/>
                <w:sz w:val="21"/>
                <w:szCs w:val="21"/>
              </w:rPr>
              <w:t>供应商具有有效的《质量管理体系认证》、《环境管理体系认证》、《职业健康安全管理体系认证》、《信息技术服务管理体系认证》、《信息安全管理体系认证证书》证书的，每个有效认证的得1分，最高得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3E73525C">
            <w:pPr>
              <w:topLinePunct/>
              <w:jc w:val="left"/>
              <w:rPr>
                <w:rFonts w:hint="eastAsia" w:ascii="宋体" w:hAnsi="宋体" w:eastAsia="宋体" w:cs="宋体"/>
                <w:sz w:val="21"/>
                <w:szCs w:val="21"/>
              </w:rPr>
            </w:pPr>
            <w:r>
              <w:rPr>
                <w:rFonts w:hint="eastAsia" w:ascii="宋体" w:hAnsi="宋体" w:eastAsia="宋体" w:cs="宋体"/>
                <w:sz w:val="21"/>
                <w:szCs w:val="21"/>
              </w:rPr>
              <w:t>（注：证书认证范围需包含档案服务相关类别，提供证书复印件及中国国家认证认可监督管理委员会网站认证体系公示截图，否则不得分。）</w:t>
            </w:r>
          </w:p>
        </w:tc>
        <w:tc>
          <w:tcPr>
            <w:tcW w:w="660" w:type="dxa"/>
            <w:tcBorders>
              <w:top w:val="single" w:color="auto" w:sz="4" w:space="0"/>
              <w:left w:val="single" w:color="auto" w:sz="4" w:space="0"/>
              <w:right w:val="single" w:color="auto" w:sz="4" w:space="0"/>
            </w:tcBorders>
            <w:noWrap w:val="0"/>
            <w:vAlign w:val="center"/>
          </w:tcPr>
          <w:p w14:paraId="1F18AD88">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767" w:type="dxa"/>
            <w:tcBorders>
              <w:top w:val="single" w:color="auto" w:sz="4" w:space="0"/>
              <w:left w:val="single" w:color="auto" w:sz="4" w:space="0"/>
              <w:right w:val="single" w:color="auto" w:sz="4" w:space="0"/>
            </w:tcBorders>
            <w:noWrap w:val="0"/>
            <w:vAlign w:val="center"/>
          </w:tcPr>
          <w:p w14:paraId="41C56F1F">
            <w:pPr>
              <w:jc w:val="center"/>
              <w:rPr>
                <w:rFonts w:hint="eastAsia" w:ascii="宋体" w:hAnsi="宋体" w:eastAsia="宋体" w:cs="宋体"/>
                <w:bCs/>
                <w:spacing w:val="4"/>
                <w:sz w:val="21"/>
                <w:szCs w:val="21"/>
              </w:rPr>
            </w:pPr>
            <w:r>
              <w:rPr>
                <w:rFonts w:hint="eastAsia" w:ascii="宋体" w:hAnsi="宋体" w:eastAsia="宋体" w:cs="宋体"/>
                <w:bCs/>
                <w:spacing w:val="4"/>
                <w:sz w:val="21"/>
                <w:szCs w:val="21"/>
              </w:rPr>
              <w:t>客观分</w:t>
            </w:r>
          </w:p>
        </w:tc>
      </w:tr>
      <w:tr w14:paraId="19C1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75" w:type="dxa"/>
            <w:tcBorders>
              <w:left w:val="single" w:color="auto" w:sz="4" w:space="0"/>
              <w:right w:val="single" w:color="auto" w:sz="4" w:space="0"/>
            </w:tcBorders>
            <w:noWrap w:val="0"/>
            <w:vAlign w:val="center"/>
          </w:tcPr>
          <w:p w14:paraId="40126CE8">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125" w:type="dxa"/>
            <w:tcBorders>
              <w:left w:val="single" w:color="auto" w:sz="4" w:space="0"/>
              <w:right w:val="single" w:color="auto" w:sz="4" w:space="0"/>
            </w:tcBorders>
            <w:noWrap w:val="0"/>
            <w:vAlign w:val="center"/>
          </w:tcPr>
          <w:p w14:paraId="62F0B206">
            <w:pPr>
              <w:jc w:val="center"/>
              <w:rPr>
                <w:rFonts w:hint="eastAsia" w:ascii="宋体" w:hAnsi="宋体" w:eastAsia="宋体" w:cs="宋体"/>
                <w:sz w:val="21"/>
                <w:szCs w:val="21"/>
              </w:rPr>
            </w:pPr>
            <w:r>
              <w:rPr>
                <w:rFonts w:hint="eastAsia" w:ascii="宋体" w:hAnsi="宋体" w:eastAsia="宋体" w:cs="宋体"/>
                <w:sz w:val="21"/>
                <w:szCs w:val="21"/>
              </w:rPr>
              <w:t>业绩案例</w:t>
            </w:r>
          </w:p>
        </w:tc>
        <w:tc>
          <w:tcPr>
            <w:tcW w:w="6510" w:type="dxa"/>
            <w:tcBorders>
              <w:top w:val="single" w:color="auto" w:sz="4" w:space="0"/>
              <w:left w:val="single" w:color="auto" w:sz="4" w:space="0"/>
              <w:right w:val="single" w:color="auto" w:sz="4" w:space="0"/>
            </w:tcBorders>
            <w:noWrap w:val="0"/>
            <w:vAlign w:val="center"/>
          </w:tcPr>
          <w:p w14:paraId="6F45C807">
            <w:pPr>
              <w:rPr>
                <w:rFonts w:hint="eastAsia" w:ascii="宋体" w:hAnsi="宋体" w:eastAsia="宋体" w:cs="宋体"/>
                <w:sz w:val="21"/>
                <w:szCs w:val="21"/>
              </w:rPr>
            </w:pPr>
            <w:r>
              <w:rPr>
                <w:rFonts w:hint="eastAsia" w:ascii="宋体" w:hAnsi="宋体" w:eastAsia="宋体" w:cs="宋体"/>
                <w:sz w:val="21"/>
                <w:szCs w:val="21"/>
              </w:rPr>
              <w:t>根据投标人提供202</w:t>
            </w:r>
            <w:r>
              <w:rPr>
                <w:rFonts w:hint="eastAsia" w:ascii="宋体" w:hAnsi="宋体" w:eastAsia="宋体" w:cs="宋体"/>
                <w:sz w:val="21"/>
                <w:szCs w:val="21"/>
                <w:lang w:val="en-US" w:eastAsia="zh-CN"/>
              </w:rPr>
              <w:t>2</w:t>
            </w:r>
            <w:r>
              <w:rPr>
                <w:rFonts w:hint="eastAsia" w:ascii="宋体" w:hAnsi="宋体" w:eastAsia="宋体" w:cs="宋体"/>
                <w:sz w:val="21"/>
                <w:szCs w:val="21"/>
              </w:rPr>
              <w:t>年1月至今（以签订合同时间为准）类似项目的业绩情况，对业绩情况与本项目采购需求的匹配程度、业绩数量等方面进行综合评价。每提供一个匹配的业绩得</w:t>
            </w:r>
            <w:r>
              <w:rPr>
                <w:rFonts w:hint="eastAsia" w:ascii="宋体" w:cs="宋体"/>
                <w:sz w:val="21"/>
                <w:szCs w:val="21"/>
                <w:lang w:val="en-US" w:eastAsia="zh-CN"/>
              </w:rPr>
              <w:t>0.5</w:t>
            </w:r>
            <w:r>
              <w:rPr>
                <w:rFonts w:hint="eastAsia" w:ascii="宋体" w:hAnsi="宋体" w:eastAsia="宋体" w:cs="宋体"/>
                <w:sz w:val="21"/>
                <w:szCs w:val="21"/>
              </w:rPr>
              <w:t>分，最多得</w:t>
            </w:r>
            <w:r>
              <w:rPr>
                <w:rFonts w:hint="eastAsia" w:ascii="宋体" w:cs="宋体"/>
                <w:sz w:val="21"/>
                <w:szCs w:val="21"/>
                <w:lang w:val="en-US" w:eastAsia="zh-CN"/>
              </w:rPr>
              <w:t>1</w:t>
            </w:r>
            <w:r>
              <w:rPr>
                <w:rFonts w:hint="eastAsia" w:ascii="宋体" w:hAnsi="宋体" w:eastAsia="宋体" w:cs="宋体"/>
                <w:sz w:val="21"/>
                <w:szCs w:val="21"/>
              </w:rPr>
              <w:t>分。（提供相关业绩合同扫描件，未提供合同扫描件或提供的合同扫描件字迹模糊无法辨识的、或提供的业绩无效的，该项业绩均不予计分）。（对省级以上主管部门认定的首台套产品，自纳入《省推广应用指导目录》起三年内参加政府采购活动，视同已具备相应销售业绩，业绩分值为满分）</w:t>
            </w:r>
          </w:p>
        </w:tc>
        <w:tc>
          <w:tcPr>
            <w:tcW w:w="660" w:type="dxa"/>
            <w:tcBorders>
              <w:top w:val="single" w:color="auto" w:sz="4" w:space="0"/>
              <w:left w:val="single" w:color="auto" w:sz="4" w:space="0"/>
              <w:right w:val="single" w:color="auto" w:sz="4" w:space="0"/>
            </w:tcBorders>
            <w:noWrap w:val="0"/>
            <w:vAlign w:val="center"/>
          </w:tcPr>
          <w:p w14:paraId="7D40357F">
            <w:pPr>
              <w:jc w:val="center"/>
              <w:rPr>
                <w:rFonts w:hint="eastAsia" w:ascii="宋体" w:hAnsi="宋体" w:eastAsia="宋体" w:cs="宋体"/>
                <w:sz w:val="21"/>
                <w:szCs w:val="21"/>
                <w:lang w:eastAsia="zh-CN"/>
              </w:rPr>
            </w:pPr>
            <w:r>
              <w:rPr>
                <w:rFonts w:hint="eastAsia" w:ascii="宋体" w:cs="宋体"/>
                <w:sz w:val="21"/>
                <w:szCs w:val="21"/>
                <w:lang w:val="en-US" w:eastAsia="zh-CN"/>
              </w:rPr>
              <w:t>1</w:t>
            </w:r>
          </w:p>
        </w:tc>
        <w:tc>
          <w:tcPr>
            <w:tcW w:w="767" w:type="dxa"/>
            <w:tcBorders>
              <w:top w:val="single" w:color="auto" w:sz="4" w:space="0"/>
              <w:left w:val="single" w:color="auto" w:sz="4" w:space="0"/>
              <w:right w:val="single" w:color="auto" w:sz="4" w:space="0"/>
            </w:tcBorders>
            <w:noWrap w:val="0"/>
            <w:vAlign w:val="center"/>
          </w:tcPr>
          <w:p w14:paraId="7633DF0C">
            <w:pPr>
              <w:jc w:val="center"/>
              <w:rPr>
                <w:rFonts w:hint="eastAsia" w:ascii="宋体" w:hAnsi="宋体" w:eastAsia="宋体" w:cs="宋体"/>
                <w:bCs/>
                <w:spacing w:val="4"/>
                <w:sz w:val="21"/>
                <w:szCs w:val="21"/>
              </w:rPr>
            </w:pPr>
            <w:r>
              <w:rPr>
                <w:rFonts w:hint="eastAsia" w:ascii="宋体" w:hAnsi="宋体" w:eastAsia="宋体" w:cs="宋体"/>
                <w:bCs/>
                <w:spacing w:val="4"/>
                <w:sz w:val="21"/>
                <w:szCs w:val="21"/>
              </w:rPr>
              <w:t xml:space="preserve"> 客观分</w:t>
            </w:r>
          </w:p>
        </w:tc>
      </w:tr>
      <w:tr w14:paraId="33F3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75" w:type="dxa"/>
            <w:vMerge w:val="restart"/>
            <w:tcBorders>
              <w:left w:val="single" w:color="auto" w:sz="4" w:space="0"/>
              <w:right w:val="single" w:color="auto" w:sz="4" w:space="0"/>
            </w:tcBorders>
            <w:noWrap w:val="0"/>
            <w:vAlign w:val="center"/>
          </w:tcPr>
          <w:p w14:paraId="3E83CDD6">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125" w:type="dxa"/>
            <w:vMerge w:val="restart"/>
            <w:tcBorders>
              <w:left w:val="single" w:color="auto" w:sz="4" w:space="0"/>
              <w:right w:val="single" w:color="auto" w:sz="4" w:space="0"/>
            </w:tcBorders>
            <w:noWrap w:val="0"/>
            <w:vAlign w:val="center"/>
          </w:tcPr>
          <w:p w14:paraId="06D91213">
            <w:pPr>
              <w:tabs>
                <w:tab w:val="left" w:pos="312"/>
              </w:tabs>
              <w:adjustRightInd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拟投入项目组人员</w:t>
            </w:r>
          </w:p>
        </w:tc>
        <w:tc>
          <w:tcPr>
            <w:tcW w:w="6510" w:type="dxa"/>
            <w:tcBorders>
              <w:top w:val="single" w:color="auto" w:sz="4" w:space="0"/>
              <w:left w:val="single" w:color="auto" w:sz="4" w:space="0"/>
              <w:right w:val="single" w:color="auto" w:sz="4" w:space="0"/>
            </w:tcBorders>
            <w:noWrap w:val="0"/>
            <w:vAlign w:val="center"/>
          </w:tcPr>
          <w:p w14:paraId="3DB54FFD">
            <w:pPr>
              <w:tabs>
                <w:tab w:val="left" w:pos="312"/>
              </w:tabs>
              <w:adjustRightInd w:val="0"/>
              <w:rPr>
                <w:rFonts w:hint="eastAsia" w:ascii="宋体" w:hAnsi="宋体" w:eastAsia="宋体" w:cs="宋体"/>
                <w:sz w:val="21"/>
                <w:szCs w:val="21"/>
                <w:highlight w:val="none"/>
              </w:rPr>
            </w:pPr>
            <w:r>
              <w:rPr>
                <w:rFonts w:hint="eastAsia" w:ascii="宋体" w:hAnsi="宋体" w:eastAsia="宋体" w:cs="宋体"/>
                <w:sz w:val="21"/>
                <w:szCs w:val="21"/>
                <w:highlight w:val="none"/>
              </w:rPr>
              <w:t>拟担任本项目负责人具有省级及以上档案培训</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rPr>
              <w:t>颁发的档案管理培训证书、保密局颁发的保密培训证书</w:t>
            </w:r>
            <w:r>
              <w:rPr>
                <w:rFonts w:hint="eastAsia" w:ascii="宋体" w:cs="宋体"/>
                <w:sz w:val="21"/>
                <w:szCs w:val="21"/>
                <w:highlight w:val="none"/>
                <w:lang w:eastAsia="zh-CN"/>
              </w:rPr>
              <w:t>、档案中级职称</w:t>
            </w:r>
            <w:r>
              <w:rPr>
                <w:rFonts w:hint="eastAsia" w:ascii="宋体" w:hAnsi="宋体" w:eastAsia="宋体" w:cs="宋体"/>
                <w:sz w:val="21"/>
                <w:szCs w:val="21"/>
                <w:highlight w:val="none"/>
              </w:rPr>
              <w:t>的，每项</w:t>
            </w:r>
            <w:r>
              <w:rPr>
                <w:rFonts w:hint="eastAsia" w:ascii="宋体" w:hAnsi="宋体" w:eastAsia="宋体" w:cs="宋体"/>
                <w:sz w:val="21"/>
                <w:szCs w:val="21"/>
                <w:highlight w:val="none"/>
                <w:lang w:val="en-US" w:eastAsia="zh-CN"/>
              </w:rPr>
              <w:t>证书</w:t>
            </w:r>
            <w:r>
              <w:rPr>
                <w:rFonts w:hint="eastAsia" w:ascii="宋体" w:hAnsi="宋体" w:eastAsia="宋体" w:cs="宋体"/>
                <w:sz w:val="21"/>
                <w:szCs w:val="21"/>
                <w:highlight w:val="none"/>
              </w:rPr>
              <w:t>得</w:t>
            </w:r>
            <w:r>
              <w:rPr>
                <w:rFonts w:hint="eastAsia" w:ascii="宋体" w:cs="宋体"/>
                <w:sz w:val="21"/>
                <w:szCs w:val="21"/>
                <w:highlight w:val="none"/>
                <w:lang w:val="en-US" w:eastAsia="zh-CN"/>
              </w:rPr>
              <w:t>2</w:t>
            </w:r>
            <w:r>
              <w:rPr>
                <w:rFonts w:hint="eastAsia" w:ascii="宋体" w:hAnsi="宋体" w:eastAsia="宋体" w:cs="宋体"/>
                <w:sz w:val="21"/>
                <w:szCs w:val="21"/>
                <w:highlight w:val="none"/>
              </w:rPr>
              <w:t>分，最高得6分；</w:t>
            </w:r>
          </w:p>
          <w:p w14:paraId="13F74346">
            <w:pPr>
              <w:rPr>
                <w:rFonts w:hint="eastAsia" w:ascii="宋体" w:hAnsi="宋体" w:eastAsia="宋体" w:cs="宋体"/>
                <w:sz w:val="21"/>
                <w:szCs w:val="21"/>
              </w:rPr>
            </w:pPr>
            <w:r>
              <w:rPr>
                <w:rFonts w:hint="eastAsia" w:ascii="宋体" w:hAnsi="宋体" w:eastAsia="宋体" w:cs="宋体"/>
                <w:sz w:val="21"/>
                <w:szCs w:val="21"/>
              </w:rPr>
              <w:t>（注：须提供上述证书复印件及人员近三个月期间社保证明；投标人提供的同类证书等级高于上述证书的，视作满足要求。）</w:t>
            </w:r>
          </w:p>
        </w:tc>
        <w:tc>
          <w:tcPr>
            <w:tcW w:w="660" w:type="dxa"/>
            <w:tcBorders>
              <w:top w:val="single" w:color="auto" w:sz="4" w:space="0"/>
              <w:left w:val="single" w:color="auto" w:sz="4" w:space="0"/>
              <w:right w:val="single" w:color="auto" w:sz="4" w:space="0"/>
            </w:tcBorders>
            <w:noWrap w:val="0"/>
            <w:vAlign w:val="center"/>
          </w:tcPr>
          <w:p w14:paraId="3BFDA5CC">
            <w:pPr>
              <w:jc w:val="center"/>
              <w:rPr>
                <w:rFonts w:hint="eastAsia" w:ascii="宋体" w:hAnsi="宋体" w:eastAsia="宋体" w:cs="宋体"/>
                <w:sz w:val="21"/>
                <w:szCs w:val="21"/>
              </w:rPr>
            </w:pPr>
            <w:r>
              <w:rPr>
                <w:rFonts w:hint="eastAsia" w:ascii="宋体" w:hAnsi="宋体" w:eastAsia="宋体" w:cs="宋体"/>
                <w:sz w:val="21"/>
                <w:szCs w:val="21"/>
              </w:rPr>
              <w:t>6</w:t>
            </w:r>
          </w:p>
        </w:tc>
        <w:tc>
          <w:tcPr>
            <w:tcW w:w="767" w:type="dxa"/>
            <w:tcBorders>
              <w:top w:val="single" w:color="auto" w:sz="4" w:space="0"/>
              <w:left w:val="single" w:color="auto" w:sz="4" w:space="0"/>
              <w:right w:val="single" w:color="auto" w:sz="4" w:space="0"/>
            </w:tcBorders>
            <w:noWrap w:val="0"/>
            <w:vAlign w:val="center"/>
          </w:tcPr>
          <w:p w14:paraId="14A1A731">
            <w:pPr>
              <w:snapToGrid w:val="0"/>
              <w:jc w:val="center"/>
              <w:rPr>
                <w:rFonts w:hint="eastAsia" w:ascii="宋体" w:hAnsi="宋体" w:eastAsia="宋体" w:cs="宋体"/>
                <w:bCs/>
                <w:sz w:val="21"/>
                <w:szCs w:val="21"/>
              </w:rPr>
            </w:pPr>
            <w:r>
              <w:rPr>
                <w:rFonts w:hint="eastAsia" w:ascii="宋体" w:hAnsi="宋体" w:eastAsia="宋体" w:cs="宋体"/>
                <w:bCs/>
                <w:spacing w:val="4"/>
                <w:sz w:val="21"/>
                <w:szCs w:val="21"/>
              </w:rPr>
              <w:t>客观分</w:t>
            </w:r>
          </w:p>
        </w:tc>
      </w:tr>
      <w:tr w14:paraId="5F36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675" w:type="dxa"/>
            <w:vMerge w:val="continue"/>
            <w:tcBorders>
              <w:left w:val="single" w:color="auto" w:sz="4" w:space="0"/>
              <w:right w:val="single" w:color="auto" w:sz="4" w:space="0"/>
            </w:tcBorders>
            <w:noWrap w:val="0"/>
            <w:vAlign w:val="center"/>
          </w:tcPr>
          <w:p w14:paraId="513F4458">
            <w:pPr>
              <w:jc w:val="center"/>
              <w:rPr>
                <w:rFonts w:hint="eastAsia" w:ascii="宋体" w:hAnsi="宋体" w:eastAsia="宋体" w:cs="宋体"/>
                <w:sz w:val="21"/>
                <w:szCs w:val="21"/>
              </w:rPr>
            </w:pPr>
          </w:p>
        </w:tc>
        <w:tc>
          <w:tcPr>
            <w:tcW w:w="1125" w:type="dxa"/>
            <w:vMerge w:val="continue"/>
            <w:tcBorders>
              <w:left w:val="single" w:color="auto" w:sz="4" w:space="0"/>
              <w:right w:val="single" w:color="auto" w:sz="4" w:space="0"/>
            </w:tcBorders>
            <w:noWrap w:val="0"/>
            <w:vAlign w:val="center"/>
          </w:tcPr>
          <w:p w14:paraId="3198DBB4">
            <w:pPr>
              <w:adjustRightInd w:val="0"/>
              <w:jc w:val="center"/>
              <w:rPr>
                <w:rFonts w:hint="eastAsia" w:ascii="宋体" w:hAnsi="宋体" w:eastAsia="宋体" w:cs="宋体"/>
                <w:sz w:val="21"/>
                <w:szCs w:val="21"/>
              </w:rPr>
            </w:pPr>
          </w:p>
        </w:tc>
        <w:tc>
          <w:tcPr>
            <w:tcW w:w="6510" w:type="dxa"/>
            <w:tcBorders>
              <w:top w:val="single" w:color="auto" w:sz="4" w:space="0"/>
              <w:left w:val="single" w:color="auto" w:sz="4" w:space="0"/>
              <w:right w:val="single" w:color="auto" w:sz="4" w:space="0"/>
            </w:tcBorders>
            <w:shd w:val="clear" w:color="auto" w:fill="auto"/>
            <w:noWrap w:val="0"/>
            <w:vAlign w:val="center"/>
          </w:tcPr>
          <w:p w14:paraId="5CC774CA">
            <w:pPr>
              <w:adjustRightInd w:val="0"/>
              <w:rPr>
                <w:rFonts w:hint="eastAsia" w:ascii="宋体" w:hAnsi="宋体" w:eastAsia="宋体" w:cs="宋体"/>
                <w:sz w:val="21"/>
                <w:szCs w:val="21"/>
              </w:rPr>
            </w:pPr>
            <w:r>
              <w:rPr>
                <w:rFonts w:hint="eastAsia" w:ascii="宋体" w:hAnsi="宋体" w:eastAsia="宋体" w:cs="宋体"/>
                <w:sz w:val="21"/>
                <w:szCs w:val="21"/>
              </w:rPr>
              <w:t>拟派项目组每一位加工人员具有档案保密培训证书的每人得</w:t>
            </w:r>
            <w:r>
              <w:rPr>
                <w:rFonts w:hint="eastAsia" w:ascii="宋体" w:hAnsi="宋体" w:eastAsia="宋体" w:cs="宋体"/>
                <w:sz w:val="21"/>
                <w:szCs w:val="21"/>
                <w:lang w:val="en-US" w:eastAsia="zh-CN"/>
              </w:rPr>
              <w:t>2</w:t>
            </w:r>
            <w:r>
              <w:rPr>
                <w:rFonts w:hint="eastAsia" w:ascii="宋体" w:hAnsi="宋体" w:eastAsia="宋体" w:cs="宋体"/>
                <w:sz w:val="21"/>
                <w:szCs w:val="21"/>
              </w:rPr>
              <w:t>分，最高得</w:t>
            </w:r>
            <w:r>
              <w:rPr>
                <w:rFonts w:hint="eastAsia" w:ascii="宋体" w:hAnsi="宋体" w:eastAsia="宋体" w:cs="宋体"/>
                <w:sz w:val="21"/>
                <w:szCs w:val="21"/>
                <w:lang w:val="en-US" w:eastAsia="zh-CN"/>
              </w:rPr>
              <w:t>4</w:t>
            </w:r>
            <w:r>
              <w:rPr>
                <w:rFonts w:hint="eastAsia" w:ascii="宋体" w:hAnsi="宋体" w:eastAsia="宋体" w:cs="宋体"/>
                <w:sz w:val="21"/>
                <w:szCs w:val="21"/>
              </w:rPr>
              <w:t>分；具有档案管理证书的，每人得</w:t>
            </w:r>
            <w:r>
              <w:rPr>
                <w:rFonts w:hint="eastAsia" w:ascii="宋体" w:hAnsi="宋体" w:eastAsia="宋体" w:cs="宋体"/>
                <w:sz w:val="21"/>
                <w:szCs w:val="21"/>
                <w:lang w:val="en-US" w:eastAsia="zh-CN"/>
              </w:rPr>
              <w:t>2</w:t>
            </w:r>
            <w:r>
              <w:rPr>
                <w:rFonts w:hint="eastAsia" w:ascii="宋体" w:hAnsi="宋体" w:eastAsia="宋体" w:cs="宋体"/>
                <w:sz w:val="21"/>
                <w:szCs w:val="21"/>
              </w:rPr>
              <w:t>分，最高得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本项最高得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p w14:paraId="4A9426C5">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（注：须提供上述</w:t>
            </w:r>
            <w:r>
              <w:rPr>
                <w:rFonts w:hint="eastAsia" w:ascii="宋体" w:hAnsi="宋体" w:eastAsia="宋体" w:cs="宋体"/>
                <w:sz w:val="21"/>
                <w:szCs w:val="21"/>
                <w:lang w:val="en-US" w:eastAsia="zh-CN"/>
              </w:rPr>
              <w:t>人员</w:t>
            </w:r>
            <w:r>
              <w:rPr>
                <w:rFonts w:hint="eastAsia" w:ascii="宋体" w:hAnsi="宋体" w:eastAsia="宋体" w:cs="宋体"/>
                <w:sz w:val="21"/>
                <w:szCs w:val="21"/>
              </w:rPr>
              <w:t>证书及上述人员近三个月社保证明，否则不得分。投标人提供的同类证书等级高于上述证书的，视作满足要求，一人多证不重复得分。）</w:t>
            </w:r>
          </w:p>
        </w:tc>
        <w:tc>
          <w:tcPr>
            <w:tcW w:w="660" w:type="dxa"/>
            <w:tcBorders>
              <w:top w:val="single" w:color="auto" w:sz="4" w:space="0"/>
              <w:left w:val="single" w:color="auto" w:sz="4" w:space="0"/>
              <w:right w:val="single" w:color="auto" w:sz="4" w:space="0"/>
            </w:tcBorders>
            <w:shd w:val="clear" w:color="auto" w:fill="auto"/>
            <w:noWrap w:val="0"/>
            <w:vAlign w:val="center"/>
          </w:tcPr>
          <w:p w14:paraId="70673AB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767" w:type="dxa"/>
            <w:tcBorders>
              <w:top w:val="single" w:color="auto" w:sz="4" w:space="0"/>
              <w:left w:val="single" w:color="auto" w:sz="4" w:space="0"/>
              <w:right w:val="single" w:color="auto" w:sz="4" w:space="0"/>
            </w:tcBorders>
            <w:shd w:val="clear" w:color="auto" w:fill="auto"/>
            <w:noWrap w:val="0"/>
            <w:vAlign w:val="center"/>
          </w:tcPr>
          <w:p w14:paraId="03983C77">
            <w:pPr>
              <w:jc w:val="center"/>
              <w:rPr>
                <w:rFonts w:hint="eastAsia" w:ascii="宋体" w:hAnsi="宋体" w:eastAsia="宋体" w:cs="宋体"/>
                <w:bCs/>
                <w:spacing w:val="4"/>
                <w:kern w:val="2"/>
                <w:sz w:val="21"/>
                <w:szCs w:val="21"/>
                <w:lang w:val="en-US" w:eastAsia="zh-CN" w:bidi="ar-SA"/>
              </w:rPr>
            </w:pPr>
            <w:r>
              <w:rPr>
                <w:rFonts w:hint="eastAsia" w:ascii="宋体" w:hAnsi="宋体" w:eastAsia="宋体" w:cs="宋体"/>
                <w:bCs/>
                <w:spacing w:val="4"/>
                <w:sz w:val="21"/>
                <w:szCs w:val="21"/>
              </w:rPr>
              <w:t>客观分</w:t>
            </w:r>
          </w:p>
        </w:tc>
      </w:tr>
      <w:tr w14:paraId="032A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Borders>
              <w:left w:val="single" w:color="auto" w:sz="4" w:space="0"/>
              <w:right w:val="single" w:color="auto" w:sz="4" w:space="0"/>
            </w:tcBorders>
            <w:noWrap w:val="0"/>
            <w:vAlign w:val="center"/>
          </w:tcPr>
          <w:p w14:paraId="67EBFA8A">
            <w:pPr>
              <w:jc w:val="center"/>
              <w:rPr>
                <w:rFonts w:hint="eastAsia" w:ascii="宋体" w:hAnsi="宋体" w:eastAsia="宋体" w:cs="宋体"/>
                <w:sz w:val="21"/>
                <w:szCs w:val="21"/>
              </w:rPr>
            </w:pPr>
          </w:p>
        </w:tc>
        <w:tc>
          <w:tcPr>
            <w:tcW w:w="1125" w:type="dxa"/>
            <w:vMerge w:val="continue"/>
            <w:tcBorders>
              <w:left w:val="single" w:color="auto" w:sz="4" w:space="0"/>
              <w:right w:val="single" w:color="auto" w:sz="4" w:space="0"/>
            </w:tcBorders>
            <w:noWrap w:val="0"/>
            <w:vAlign w:val="center"/>
          </w:tcPr>
          <w:p w14:paraId="7AE4EAA2">
            <w:pPr>
              <w:adjustRightInd w:val="0"/>
              <w:jc w:val="center"/>
              <w:rPr>
                <w:rFonts w:hint="eastAsia" w:ascii="宋体" w:hAnsi="宋体" w:eastAsia="宋体" w:cs="宋体"/>
                <w:sz w:val="21"/>
                <w:szCs w:val="21"/>
              </w:rPr>
            </w:pPr>
          </w:p>
        </w:tc>
        <w:tc>
          <w:tcPr>
            <w:tcW w:w="6510" w:type="dxa"/>
            <w:tcBorders>
              <w:top w:val="single" w:color="auto" w:sz="4" w:space="0"/>
              <w:left w:val="single" w:color="auto" w:sz="4" w:space="0"/>
              <w:right w:val="single" w:color="auto" w:sz="4" w:space="0"/>
            </w:tcBorders>
            <w:noWrap w:val="0"/>
            <w:vAlign w:val="center"/>
          </w:tcPr>
          <w:p w14:paraId="015EB98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根据拟派驻场人员的资质、学历水平、工作经验等</w:t>
            </w:r>
            <w:r>
              <w:rPr>
                <w:rFonts w:hint="eastAsia" w:ascii="宋体" w:hAnsi="宋体" w:eastAsia="宋体" w:cs="宋体"/>
                <w:sz w:val="21"/>
                <w:szCs w:val="21"/>
              </w:rPr>
              <w:t>进行综合评审。（</w:t>
            </w:r>
            <w:r>
              <w:rPr>
                <w:rFonts w:hint="eastAsia" w:ascii="宋体" w:hAnsi="宋体" w:eastAsia="宋体" w:cs="宋体"/>
                <w:color w:val="000000"/>
                <w:sz w:val="21"/>
                <w:szCs w:val="21"/>
                <w:highlight w:val="none"/>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,3,2,1,0分）</w:t>
            </w:r>
          </w:p>
        </w:tc>
        <w:tc>
          <w:tcPr>
            <w:tcW w:w="660" w:type="dxa"/>
            <w:tcBorders>
              <w:top w:val="single" w:color="auto" w:sz="4" w:space="0"/>
              <w:left w:val="single" w:color="auto" w:sz="4" w:space="0"/>
              <w:right w:val="single" w:color="auto" w:sz="4" w:space="0"/>
            </w:tcBorders>
            <w:noWrap w:val="0"/>
            <w:vAlign w:val="center"/>
          </w:tcPr>
          <w:p w14:paraId="0CE18D1B">
            <w:pPr>
              <w:jc w:val="center"/>
              <w:rPr>
                <w:rFonts w:hint="eastAsia" w:ascii="宋体" w:hAnsi="宋体" w:eastAsia="宋体" w:cs="宋体"/>
                <w:sz w:val="21"/>
                <w:szCs w:val="21"/>
                <w:lang w:val="en-US" w:eastAsia="zh-CN"/>
              </w:rPr>
            </w:pPr>
            <w:r>
              <w:rPr>
                <w:rFonts w:hint="eastAsia" w:ascii="宋体" w:cs="宋体"/>
                <w:sz w:val="21"/>
                <w:szCs w:val="21"/>
                <w:lang w:val="en-US" w:eastAsia="zh-CN"/>
              </w:rPr>
              <w:t>5</w:t>
            </w:r>
          </w:p>
        </w:tc>
        <w:tc>
          <w:tcPr>
            <w:tcW w:w="767" w:type="dxa"/>
            <w:tcBorders>
              <w:top w:val="single" w:color="auto" w:sz="4" w:space="0"/>
              <w:left w:val="single" w:color="auto" w:sz="4" w:space="0"/>
              <w:right w:val="single" w:color="auto" w:sz="4" w:space="0"/>
            </w:tcBorders>
            <w:noWrap w:val="0"/>
            <w:vAlign w:val="center"/>
          </w:tcPr>
          <w:p w14:paraId="6B43891C">
            <w:pPr>
              <w:jc w:val="center"/>
              <w:rPr>
                <w:rFonts w:hint="eastAsia" w:ascii="宋体" w:hAnsi="宋体" w:eastAsia="宋体" w:cs="宋体"/>
                <w:bCs/>
                <w:spacing w:val="4"/>
                <w:sz w:val="21"/>
                <w:szCs w:val="21"/>
              </w:rPr>
            </w:pPr>
            <w:r>
              <w:rPr>
                <w:rFonts w:hint="eastAsia" w:ascii="宋体" w:hAnsi="宋体" w:eastAsia="宋体" w:cs="宋体"/>
                <w:bCs/>
                <w:spacing w:val="4"/>
                <w:sz w:val="21"/>
                <w:szCs w:val="21"/>
              </w:rPr>
              <w:t>主观分</w:t>
            </w:r>
          </w:p>
        </w:tc>
      </w:tr>
      <w:tr w14:paraId="0ABB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75" w:type="dxa"/>
            <w:tcBorders>
              <w:left w:val="single" w:color="auto" w:sz="4" w:space="0"/>
              <w:right w:val="single" w:color="auto" w:sz="4" w:space="0"/>
            </w:tcBorders>
            <w:noWrap w:val="0"/>
            <w:vAlign w:val="center"/>
          </w:tcPr>
          <w:p w14:paraId="05A8D0EC">
            <w:pPr>
              <w:widowControl/>
              <w:jc w:val="center"/>
              <w:rPr>
                <w:rFonts w:hint="eastAsia" w:ascii="宋体" w:hAnsi="宋体" w:eastAsia="宋体" w:cs="宋体"/>
                <w:spacing w:val="4"/>
                <w:sz w:val="21"/>
                <w:szCs w:val="21"/>
                <w:lang w:eastAsia="zh-CN"/>
              </w:rPr>
            </w:pPr>
            <w:r>
              <w:rPr>
                <w:rFonts w:hint="eastAsia" w:ascii="宋体" w:hAnsi="宋体" w:eastAsia="宋体" w:cs="宋体"/>
                <w:spacing w:val="4"/>
                <w:sz w:val="21"/>
                <w:szCs w:val="21"/>
                <w:lang w:val="en-US" w:eastAsia="zh-CN"/>
              </w:rPr>
              <w:t>4</w:t>
            </w:r>
          </w:p>
        </w:tc>
        <w:tc>
          <w:tcPr>
            <w:tcW w:w="1125" w:type="dxa"/>
            <w:tcBorders>
              <w:left w:val="single" w:color="auto" w:sz="4" w:space="0"/>
              <w:right w:val="single" w:color="auto" w:sz="4" w:space="0"/>
            </w:tcBorders>
            <w:noWrap w:val="0"/>
            <w:vAlign w:val="center"/>
          </w:tcPr>
          <w:p w14:paraId="5E1D4F9E">
            <w:pPr>
              <w:adjustRightInd w:val="0"/>
              <w:jc w:val="center"/>
              <w:rPr>
                <w:rFonts w:hint="eastAsia" w:ascii="宋体" w:hAnsi="宋体" w:eastAsia="宋体" w:cs="宋体"/>
                <w:sz w:val="21"/>
                <w:szCs w:val="21"/>
              </w:rPr>
            </w:pPr>
            <w:r>
              <w:rPr>
                <w:rFonts w:hint="eastAsia" w:ascii="宋体" w:hAnsi="宋体" w:eastAsia="宋体" w:cs="宋体"/>
                <w:sz w:val="21"/>
                <w:szCs w:val="21"/>
              </w:rPr>
              <w:t>软件技术支持能力</w:t>
            </w:r>
          </w:p>
        </w:tc>
        <w:tc>
          <w:tcPr>
            <w:tcW w:w="6510" w:type="dxa"/>
            <w:tcBorders>
              <w:top w:val="single" w:color="auto" w:sz="4" w:space="0"/>
              <w:left w:val="single" w:color="auto" w:sz="4" w:space="0"/>
              <w:right w:val="single" w:color="auto" w:sz="4" w:space="0"/>
            </w:tcBorders>
            <w:noWrap w:val="0"/>
            <w:vAlign w:val="center"/>
          </w:tcPr>
          <w:p w14:paraId="46D9A8A7">
            <w:pPr>
              <w:topLinePunct/>
              <w:contextualSpacing/>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提供加工管理软件（包括图像处理、条目著录软件、质检软件等）介绍，根据各供应商配备软件的</w:t>
            </w:r>
            <w:r>
              <w:rPr>
                <w:rFonts w:hint="eastAsia" w:ascii="宋体" w:hAnsi="宋体" w:eastAsia="宋体" w:cs="宋体"/>
                <w:sz w:val="21"/>
                <w:szCs w:val="21"/>
                <w:lang w:val="en-US" w:eastAsia="zh-CN"/>
              </w:rPr>
              <w:t>先进性</w:t>
            </w:r>
            <w:r>
              <w:rPr>
                <w:rFonts w:hint="eastAsia" w:ascii="宋体" w:hAnsi="宋体" w:eastAsia="宋体" w:cs="宋体"/>
                <w:sz w:val="21"/>
                <w:szCs w:val="21"/>
              </w:rPr>
              <w:t>、针对性、全面性等进行综合评审。（</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,3,2,1,0分）</w:t>
            </w:r>
          </w:p>
        </w:tc>
        <w:tc>
          <w:tcPr>
            <w:tcW w:w="660" w:type="dxa"/>
            <w:tcBorders>
              <w:top w:val="single" w:color="auto" w:sz="4" w:space="0"/>
              <w:left w:val="single" w:color="auto" w:sz="4" w:space="0"/>
              <w:right w:val="single" w:color="auto" w:sz="4" w:space="0"/>
            </w:tcBorders>
            <w:noWrap w:val="0"/>
            <w:vAlign w:val="center"/>
          </w:tcPr>
          <w:p w14:paraId="1C4C6C7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767" w:type="dxa"/>
            <w:tcBorders>
              <w:top w:val="single" w:color="auto" w:sz="4" w:space="0"/>
              <w:left w:val="single" w:color="auto" w:sz="4" w:space="0"/>
              <w:right w:val="single" w:color="auto" w:sz="4" w:space="0"/>
            </w:tcBorders>
            <w:noWrap w:val="0"/>
            <w:vAlign w:val="center"/>
          </w:tcPr>
          <w:p w14:paraId="799F60A8">
            <w:pPr>
              <w:snapToGrid w:val="0"/>
              <w:jc w:val="center"/>
              <w:rPr>
                <w:rFonts w:hint="eastAsia" w:ascii="宋体" w:hAnsi="宋体" w:eastAsia="宋体" w:cs="宋体"/>
                <w:bCs/>
                <w:spacing w:val="4"/>
                <w:sz w:val="21"/>
                <w:szCs w:val="21"/>
              </w:rPr>
            </w:pPr>
            <w:r>
              <w:rPr>
                <w:rFonts w:hint="eastAsia" w:ascii="宋体" w:hAnsi="宋体" w:eastAsia="宋体" w:cs="宋体"/>
                <w:bCs/>
                <w:spacing w:val="4"/>
                <w:sz w:val="21"/>
                <w:szCs w:val="21"/>
              </w:rPr>
              <w:t>主观分</w:t>
            </w:r>
          </w:p>
        </w:tc>
      </w:tr>
      <w:tr w14:paraId="562F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75" w:type="dxa"/>
            <w:tcBorders>
              <w:left w:val="single" w:color="auto" w:sz="4" w:space="0"/>
              <w:right w:val="single" w:color="auto" w:sz="4" w:space="0"/>
            </w:tcBorders>
            <w:noWrap w:val="0"/>
            <w:vAlign w:val="center"/>
          </w:tcPr>
          <w:p w14:paraId="1B75B2ED">
            <w:pPr>
              <w:widowControl/>
              <w:jc w:val="center"/>
              <w:rPr>
                <w:rFonts w:hint="eastAsia" w:ascii="宋体" w:hAnsi="宋体" w:eastAsia="宋体" w:cs="宋体"/>
                <w:spacing w:val="4"/>
                <w:sz w:val="21"/>
                <w:szCs w:val="21"/>
                <w:lang w:eastAsia="zh-CN"/>
              </w:rPr>
            </w:pPr>
            <w:r>
              <w:rPr>
                <w:rFonts w:hint="eastAsia" w:ascii="宋体" w:hAnsi="宋体" w:eastAsia="宋体" w:cs="宋体"/>
                <w:spacing w:val="4"/>
                <w:sz w:val="21"/>
                <w:szCs w:val="21"/>
                <w:lang w:val="en-US" w:eastAsia="zh-CN"/>
              </w:rPr>
              <w:t>5</w:t>
            </w:r>
          </w:p>
        </w:tc>
        <w:tc>
          <w:tcPr>
            <w:tcW w:w="1125" w:type="dxa"/>
            <w:tcBorders>
              <w:left w:val="single" w:color="auto" w:sz="4" w:space="0"/>
              <w:right w:val="single" w:color="auto" w:sz="4" w:space="0"/>
            </w:tcBorders>
            <w:noWrap w:val="0"/>
            <w:vAlign w:val="center"/>
          </w:tcPr>
          <w:p w14:paraId="6EB4393C">
            <w:pPr>
              <w:jc w:val="center"/>
              <w:rPr>
                <w:rFonts w:hint="eastAsia" w:ascii="宋体" w:hAnsi="宋体" w:eastAsia="宋体" w:cs="宋体"/>
                <w:sz w:val="21"/>
                <w:szCs w:val="21"/>
              </w:rPr>
            </w:pPr>
            <w:r>
              <w:rPr>
                <w:rFonts w:hint="eastAsia" w:ascii="宋体" w:hAnsi="宋体" w:eastAsia="宋体" w:cs="宋体"/>
                <w:sz w:val="21"/>
                <w:szCs w:val="21"/>
              </w:rPr>
              <w:t>项目分析</w:t>
            </w:r>
          </w:p>
        </w:tc>
        <w:tc>
          <w:tcPr>
            <w:tcW w:w="6510" w:type="dxa"/>
            <w:tcBorders>
              <w:top w:val="single" w:color="auto" w:sz="4" w:space="0"/>
              <w:left w:val="single" w:color="auto" w:sz="4" w:space="0"/>
              <w:right w:val="single" w:color="auto" w:sz="4" w:space="0"/>
            </w:tcBorders>
            <w:noWrap w:val="0"/>
            <w:vAlign w:val="center"/>
          </w:tcPr>
          <w:p w14:paraId="6AAE6D5B">
            <w:pPr>
              <w:rPr>
                <w:rFonts w:hint="eastAsia" w:ascii="宋体" w:hAnsi="宋体" w:eastAsia="宋体" w:cs="宋体"/>
                <w:sz w:val="21"/>
                <w:szCs w:val="21"/>
              </w:rPr>
            </w:pPr>
            <w:r>
              <w:rPr>
                <w:rFonts w:hint="eastAsia" w:ascii="宋体" w:hAnsi="宋体" w:eastAsia="宋体" w:cs="宋体"/>
                <w:sz w:val="21"/>
                <w:szCs w:val="21"/>
              </w:rPr>
              <w:t>供应商提供对本</w:t>
            </w:r>
            <w:bookmarkStart w:id="27" w:name="_Hlk174197759"/>
            <w:r>
              <w:rPr>
                <w:rFonts w:hint="eastAsia" w:ascii="宋体" w:hAnsi="宋体" w:eastAsia="宋体" w:cs="宋体"/>
                <w:sz w:val="21"/>
                <w:szCs w:val="21"/>
              </w:rPr>
              <w:t>项目分析方案</w:t>
            </w:r>
            <w:bookmarkEnd w:id="27"/>
            <w:r>
              <w:rPr>
                <w:rFonts w:hint="eastAsia" w:ascii="宋体" w:hAnsi="宋体" w:eastAsia="宋体" w:cs="宋体"/>
                <w:sz w:val="21"/>
                <w:szCs w:val="21"/>
              </w:rPr>
              <w:t>，包括项目前处理、目录著录、档案扫描、图像处理和文字识别、解决及优化方案等情况打分。（</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,3,2,1,0分）</w:t>
            </w:r>
          </w:p>
        </w:tc>
        <w:tc>
          <w:tcPr>
            <w:tcW w:w="660" w:type="dxa"/>
            <w:tcBorders>
              <w:top w:val="single" w:color="auto" w:sz="4" w:space="0"/>
              <w:left w:val="single" w:color="auto" w:sz="4" w:space="0"/>
              <w:right w:val="single" w:color="auto" w:sz="4" w:space="0"/>
            </w:tcBorders>
            <w:noWrap w:val="0"/>
            <w:vAlign w:val="center"/>
          </w:tcPr>
          <w:p w14:paraId="638B7B92">
            <w:pPr>
              <w:jc w:val="center"/>
              <w:rPr>
                <w:rFonts w:hint="eastAsia" w:ascii="宋体" w:hAnsi="宋体" w:eastAsia="宋体" w:cs="宋体"/>
                <w:sz w:val="21"/>
                <w:szCs w:val="21"/>
                <w:lang w:eastAsia="zh-CN"/>
              </w:rPr>
            </w:pPr>
            <w:r>
              <w:rPr>
                <w:rFonts w:hint="eastAsia" w:ascii="宋体" w:cs="宋体"/>
                <w:sz w:val="21"/>
                <w:szCs w:val="21"/>
                <w:lang w:val="en-US" w:eastAsia="zh-CN"/>
              </w:rPr>
              <w:t>8</w:t>
            </w:r>
          </w:p>
        </w:tc>
        <w:tc>
          <w:tcPr>
            <w:tcW w:w="767" w:type="dxa"/>
            <w:tcBorders>
              <w:top w:val="single" w:color="auto" w:sz="4" w:space="0"/>
              <w:left w:val="single" w:color="auto" w:sz="4" w:space="0"/>
              <w:right w:val="single" w:color="auto" w:sz="4" w:space="0"/>
            </w:tcBorders>
            <w:noWrap w:val="0"/>
            <w:vAlign w:val="center"/>
          </w:tcPr>
          <w:p w14:paraId="40770B23">
            <w:pPr>
              <w:snapToGrid w:val="0"/>
              <w:jc w:val="center"/>
              <w:rPr>
                <w:rFonts w:hint="eastAsia" w:ascii="宋体" w:hAnsi="宋体" w:eastAsia="宋体" w:cs="宋体"/>
                <w:bCs/>
                <w:spacing w:val="4"/>
                <w:sz w:val="21"/>
                <w:szCs w:val="21"/>
              </w:rPr>
            </w:pPr>
            <w:r>
              <w:rPr>
                <w:rFonts w:hint="eastAsia" w:ascii="宋体" w:hAnsi="宋体" w:eastAsia="宋体" w:cs="宋体"/>
                <w:bCs/>
                <w:spacing w:val="4"/>
                <w:sz w:val="21"/>
                <w:szCs w:val="21"/>
              </w:rPr>
              <w:t>主观分</w:t>
            </w:r>
          </w:p>
        </w:tc>
      </w:tr>
      <w:tr w14:paraId="0019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tcBorders>
              <w:top w:val="single" w:color="auto" w:sz="4" w:space="0"/>
              <w:left w:val="single" w:color="auto" w:sz="4" w:space="0"/>
              <w:right w:val="single" w:color="auto" w:sz="4" w:space="0"/>
            </w:tcBorders>
            <w:noWrap w:val="0"/>
            <w:vAlign w:val="center"/>
          </w:tcPr>
          <w:p w14:paraId="788C3DFA">
            <w:pPr>
              <w:widowControl/>
              <w:jc w:val="center"/>
              <w:rPr>
                <w:rFonts w:hint="eastAsia" w:ascii="宋体" w:hAnsi="宋体" w:eastAsia="宋体" w:cs="宋体"/>
                <w:spacing w:val="4"/>
                <w:sz w:val="21"/>
                <w:szCs w:val="21"/>
                <w:lang w:eastAsia="zh-CN"/>
              </w:rPr>
            </w:pPr>
            <w:r>
              <w:rPr>
                <w:rFonts w:hint="eastAsia" w:ascii="宋体" w:hAnsi="宋体" w:eastAsia="宋体" w:cs="宋体"/>
                <w:spacing w:val="4"/>
                <w:sz w:val="21"/>
                <w:szCs w:val="21"/>
                <w:lang w:val="en-US" w:eastAsia="zh-CN"/>
              </w:rPr>
              <w:t>6</w:t>
            </w:r>
          </w:p>
        </w:tc>
        <w:tc>
          <w:tcPr>
            <w:tcW w:w="1125" w:type="dxa"/>
            <w:tcBorders>
              <w:top w:val="single" w:color="auto" w:sz="4" w:space="0"/>
              <w:left w:val="single" w:color="auto" w:sz="4" w:space="0"/>
              <w:right w:val="single" w:color="auto" w:sz="4" w:space="0"/>
            </w:tcBorders>
            <w:noWrap w:val="0"/>
            <w:vAlign w:val="center"/>
          </w:tcPr>
          <w:p w14:paraId="32C5A602">
            <w:pPr>
              <w:pStyle w:val="183"/>
              <w:jc w:val="center"/>
              <w:rPr>
                <w:rFonts w:hint="eastAsia" w:ascii="宋体" w:hAnsi="宋体" w:eastAsia="宋体" w:cs="宋体"/>
                <w:sz w:val="21"/>
                <w:szCs w:val="21"/>
              </w:rPr>
            </w:pPr>
            <w:r>
              <w:rPr>
                <w:rFonts w:hint="eastAsia" w:ascii="宋体" w:hAnsi="宋体" w:eastAsia="宋体" w:cs="宋体"/>
                <w:sz w:val="21"/>
                <w:szCs w:val="21"/>
              </w:rPr>
              <w:t>项目实施</w:t>
            </w:r>
          </w:p>
        </w:tc>
        <w:tc>
          <w:tcPr>
            <w:tcW w:w="6510" w:type="dxa"/>
            <w:tcBorders>
              <w:top w:val="single" w:color="auto" w:sz="4" w:space="0"/>
              <w:left w:val="single" w:color="auto" w:sz="4" w:space="0"/>
              <w:right w:val="single" w:color="auto" w:sz="4" w:space="0"/>
            </w:tcBorders>
            <w:noWrap w:val="0"/>
            <w:vAlign w:val="center"/>
          </w:tcPr>
          <w:p w14:paraId="336D3913">
            <w:pPr>
              <w:pStyle w:val="183"/>
              <w:rPr>
                <w:rFonts w:hint="eastAsia" w:ascii="宋体" w:hAnsi="宋体" w:eastAsia="宋体" w:cs="宋体"/>
                <w:sz w:val="21"/>
                <w:szCs w:val="21"/>
              </w:rPr>
            </w:pPr>
            <w:r>
              <w:rPr>
                <w:rFonts w:hint="eastAsia" w:ascii="宋体" w:hAnsi="宋体" w:eastAsia="宋体" w:cs="宋体"/>
                <w:sz w:val="21"/>
                <w:szCs w:val="21"/>
              </w:rPr>
              <w:t>供应商</w:t>
            </w:r>
            <w:bookmarkStart w:id="28" w:name="_Hlk174197780"/>
            <w:r>
              <w:rPr>
                <w:rFonts w:hint="eastAsia" w:ascii="宋体" w:hAnsi="宋体" w:eastAsia="宋体" w:cs="宋体"/>
                <w:sz w:val="21"/>
                <w:szCs w:val="21"/>
              </w:rPr>
              <w:t>提供加工流程整体实施方案</w:t>
            </w:r>
            <w:bookmarkEnd w:id="28"/>
            <w:r>
              <w:rPr>
                <w:rFonts w:hint="eastAsia" w:ascii="宋体" w:hAnsi="宋体" w:eastAsia="宋体" w:cs="宋体"/>
                <w:sz w:val="21"/>
                <w:szCs w:val="21"/>
              </w:rPr>
              <w:t>，包括档案前整理、档案扫描、图像处理、图像存储、条目著录、数据挂接及上传、索引建立、数据提交、还原装订</w:t>
            </w:r>
            <w:r>
              <w:rPr>
                <w:rFonts w:hint="eastAsia" w:ascii="宋体" w:hAnsi="宋体" w:cs="宋体"/>
                <w:sz w:val="21"/>
                <w:szCs w:val="21"/>
                <w:lang w:eastAsia="zh-CN"/>
              </w:rPr>
              <w:t>、</w:t>
            </w:r>
            <w:r>
              <w:rPr>
                <w:rFonts w:hint="eastAsia" w:ascii="宋体" w:hAnsi="宋体" w:cs="宋体"/>
                <w:sz w:val="21"/>
                <w:szCs w:val="21"/>
                <w:lang w:val="en-US" w:eastAsia="zh-CN"/>
              </w:rPr>
              <w:t>配套设备</w:t>
            </w:r>
            <w:r>
              <w:rPr>
                <w:rFonts w:hint="eastAsia" w:ascii="宋体" w:hAnsi="宋体" w:eastAsia="宋体" w:cs="宋体"/>
                <w:sz w:val="21"/>
                <w:szCs w:val="21"/>
              </w:rPr>
              <w:t>等情况打分。（10,9,</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,3,2,1,0分）</w:t>
            </w:r>
          </w:p>
        </w:tc>
        <w:tc>
          <w:tcPr>
            <w:tcW w:w="660" w:type="dxa"/>
            <w:tcBorders>
              <w:top w:val="single" w:color="auto" w:sz="4" w:space="0"/>
              <w:left w:val="single" w:color="auto" w:sz="4" w:space="0"/>
              <w:right w:val="single" w:color="auto" w:sz="4" w:space="0"/>
            </w:tcBorders>
            <w:noWrap w:val="0"/>
            <w:vAlign w:val="center"/>
          </w:tcPr>
          <w:p w14:paraId="091C0098">
            <w:pPr>
              <w:jc w:val="center"/>
              <w:rPr>
                <w:rFonts w:hint="default" w:ascii="宋体" w:hAnsi="宋体" w:eastAsia="宋体" w:cs="宋体"/>
                <w:sz w:val="21"/>
                <w:szCs w:val="21"/>
                <w:lang w:val="en-US" w:eastAsia="zh-CN"/>
              </w:rPr>
            </w:pPr>
            <w:r>
              <w:rPr>
                <w:rFonts w:hint="eastAsia" w:ascii="宋体" w:cs="宋体"/>
                <w:sz w:val="21"/>
                <w:szCs w:val="21"/>
                <w:lang w:val="en-US" w:eastAsia="zh-CN"/>
              </w:rPr>
              <w:t>10</w:t>
            </w:r>
          </w:p>
        </w:tc>
        <w:tc>
          <w:tcPr>
            <w:tcW w:w="767" w:type="dxa"/>
            <w:tcBorders>
              <w:top w:val="single" w:color="auto" w:sz="4" w:space="0"/>
              <w:left w:val="single" w:color="auto" w:sz="4" w:space="0"/>
              <w:right w:val="single" w:color="auto" w:sz="4" w:space="0"/>
            </w:tcBorders>
            <w:noWrap w:val="0"/>
            <w:vAlign w:val="center"/>
          </w:tcPr>
          <w:p w14:paraId="6000D288">
            <w:pPr>
              <w:jc w:val="center"/>
              <w:rPr>
                <w:rFonts w:hint="eastAsia" w:ascii="宋体" w:hAnsi="宋体" w:eastAsia="宋体" w:cs="宋体"/>
                <w:bCs/>
                <w:sz w:val="21"/>
                <w:szCs w:val="21"/>
              </w:rPr>
            </w:pPr>
            <w:r>
              <w:rPr>
                <w:rFonts w:hint="eastAsia" w:ascii="宋体" w:hAnsi="宋体" w:eastAsia="宋体" w:cs="宋体"/>
                <w:bCs/>
                <w:spacing w:val="4"/>
                <w:sz w:val="21"/>
                <w:szCs w:val="21"/>
              </w:rPr>
              <w:t>主观分</w:t>
            </w:r>
          </w:p>
        </w:tc>
      </w:tr>
      <w:tr w14:paraId="24BD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75" w:type="dxa"/>
            <w:tcBorders>
              <w:top w:val="single" w:color="auto" w:sz="4" w:space="0"/>
              <w:left w:val="single" w:color="auto" w:sz="4" w:space="0"/>
              <w:right w:val="single" w:color="auto" w:sz="4" w:space="0"/>
            </w:tcBorders>
            <w:noWrap w:val="0"/>
            <w:vAlign w:val="center"/>
          </w:tcPr>
          <w:p w14:paraId="151C3AEC">
            <w:pPr>
              <w:widowControl/>
              <w:jc w:val="center"/>
              <w:rPr>
                <w:rFonts w:hint="eastAsia" w:ascii="宋体" w:hAnsi="宋体" w:eastAsia="宋体" w:cs="宋体"/>
                <w:spacing w:val="4"/>
                <w:sz w:val="21"/>
                <w:szCs w:val="21"/>
                <w:lang w:eastAsia="zh-CN"/>
              </w:rPr>
            </w:pPr>
            <w:r>
              <w:rPr>
                <w:rFonts w:hint="eastAsia" w:ascii="宋体" w:hAnsi="宋体" w:eastAsia="宋体" w:cs="宋体"/>
                <w:spacing w:val="4"/>
                <w:sz w:val="21"/>
                <w:szCs w:val="21"/>
                <w:lang w:val="en-US" w:eastAsia="zh-CN"/>
              </w:rPr>
              <w:t>7</w:t>
            </w:r>
          </w:p>
        </w:tc>
        <w:tc>
          <w:tcPr>
            <w:tcW w:w="1125" w:type="dxa"/>
            <w:tcBorders>
              <w:top w:val="single" w:color="auto" w:sz="4" w:space="0"/>
              <w:left w:val="single" w:color="auto" w:sz="4" w:space="0"/>
              <w:right w:val="single" w:color="auto" w:sz="4" w:space="0"/>
            </w:tcBorders>
            <w:noWrap w:val="0"/>
            <w:vAlign w:val="center"/>
          </w:tcPr>
          <w:p w14:paraId="2ED4A731">
            <w:pPr>
              <w:pStyle w:val="183"/>
              <w:jc w:val="center"/>
              <w:rPr>
                <w:rFonts w:hint="eastAsia" w:ascii="宋体" w:hAnsi="宋体" w:eastAsia="宋体" w:cs="宋体"/>
                <w:sz w:val="21"/>
                <w:szCs w:val="21"/>
              </w:rPr>
            </w:pPr>
            <w:r>
              <w:rPr>
                <w:rFonts w:hint="eastAsia" w:ascii="宋体" w:hAnsi="宋体" w:eastAsia="宋体" w:cs="宋体"/>
                <w:sz w:val="21"/>
                <w:szCs w:val="21"/>
              </w:rPr>
              <w:t>档案原件保护</w:t>
            </w:r>
          </w:p>
        </w:tc>
        <w:tc>
          <w:tcPr>
            <w:tcW w:w="6510" w:type="dxa"/>
            <w:tcBorders>
              <w:top w:val="single" w:color="auto" w:sz="4" w:space="0"/>
              <w:left w:val="single" w:color="auto" w:sz="4" w:space="0"/>
              <w:right w:val="single" w:color="auto" w:sz="4" w:space="0"/>
            </w:tcBorders>
            <w:noWrap w:val="0"/>
            <w:vAlign w:val="center"/>
          </w:tcPr>
          <w:p w14:paraId="6EAA5E54">
            <w:pPr>
              <w:pStyle w:val="183"/>
              <w:rPr>
                <w:rFonts w:hint="eastAsia" w:ascii="宋体" w:hAnsi="宋体" w:eastAsia="宋体" w:cs="宋体"/>
                <w:sz w:val="21"/>
                <w:szCs w:val="21"/>
              </w:rPr>
            </w:pPr>
            <w:r>
              <w:rPr>
                <w:rFonts w:hint="eastAsia" w:ascii="宋体" w:hAnsi="宋体" w:eastAsia="宋体" w:cs="宋体"/>
                <w:sz w:val="21"/>
                <w:szCs w:val="21"/>
              </w:rPr>
              <w:t>供应商</w:t>
            </w:r>
            <w:bookmarkStart w:id="29" w:name="_Hlk174197800"/>
            <w:r>
              <w:rPr>
                <w:rFonts w:hint="eastAsia" w:ascii="宋体" w:hAnsi="宋体" w:eastAsia="宋体" w:cs="宋体"/>
                <w:sz w:val="21"/>
                <w:szCs w:val="21"/>
              </w:rPr>
              <w:t>提供档案原件保护方案</w:t>
            </w:r>
            <w:bookmarkEnd w:id="29"/>
            <w:r>
              <w:rPr>
                <w:rFonts w:hint="eastAsia" w:ascii="宋体" w:hAnsi="宋体" w:eastAsia="宋体" w:cs="宋体"/>
                <w:sz w:val="21"/>
                <w:szCs w:val="21"/>
              </w:rPr>
              <w:t>，包括档案原件借、还卷制度，档案原件加工保护措施、档案原件保管条件等情况打分。（</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,3,2,1,0分）</w:t>
            </w:r>
          </w:p>
        </w:tc>
        <w:tc>
          <w:tcPr>
            <w:tcW w:w="660" w:type="dxa"/>
            <w:tcBorders>
              <w:top w:val="single" w:color="auto" w:sz="4" w:space="0"/>
              <w:left w:val="single" w:color="auto" w:sz="4" w:space="0"/>
              <w:right w:val="single" w:color="auto" w:sz="4" w:space="0"/>
            </w:tcBorders>
            <w:noWrap w:val="0"/>
            <w:vAlign w:val="center"/>
          </w:tcPr>
          <w:p w14:paraId="4D242755">
            <w:pPr>
              <w:jc w:val="center"/>
              <w:rPr>
                <w:rFonts w:hint="eastAsia" w:ascii="宋体" w:hAnsi="宋体" w:eastAsia="宋体" w:cs="宋体"/>
                <w:sz w:val="21"/>
                <w:szCs w:val="21"/>
                <w:lang w:eastAsia="zh-CN"/>
              </w:rPr>
            </w:pPr>
            <w:r>
              <w:rPr>
                <w:rFonts w:hint="eastAsia" w:ascii="宋体" w:cs="宋体"/>
                <w:sz w:val="21"/>
                <w:szCs w:val="21"/>
                <w:lang w:val="en-US" w:eastAsia="zh-CN"/>
              </w:rPr>
              <w:t>8</w:t>
            </w:r>
          </w:p>
        </w:tc>
        <w:tc>
          <w:tcPr>
            <w:tcW w:w="767" w:type="dxa"/>
            <w:tcBorders>
              <w:top w:val="single" w:color="auto" w:sz="4" w:space="0"/>
              <w:left w:val="single" w:color="auto" w:sz="4" w:space="0"/>
              <w:right w:val="single" w:color="auto" w:sz="4" w:space="0"/>
            </w:tcBorders>
            <w:noWrap w:val="0"/>
            <w:vAlign w:val="center"/>
          </w:tcPr>
          <w:p w14:paraId="1E1A89E8">
            <w:pPr>
              <w:jc w:val="center"/>
              <w:rPr>
                <w:rFonts w:hint="eastAsia" w:ascii="宋体" w:hAnsi="宋体" w:eastAsia="宋体" w:cs="宋体"/>
                <w:bCs/>
                <w:spacing w:val="4"/>
                <w:sz w:val="21"/>
                <w:szCs w:val="21"/>
              </w:rPr>
            </w:pPr>
            <w:r>
              <w:rPr>
                <w:rFonts w:hint="eastAsia" w:ascii="宋体" w:hAnsi="宋体" w:eastAsia="宋体" w:cs="宋体"/>
                <w:bCs/>
                <w:spacing w:val="4"/>
                <w:sz w:val="21"/>
                <w:szCs w:val="21"/>
              </w:rPr>
              <w:t>主观分</w:t>
            </w:r>
          </w:p>
        </w:tc>
      </w:tr>
      <w:tr w14:paraId="7718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75" w:type="dxa"/>
            <w:tcBorders>
              <w:top w:val="single" w:color="auto" w:sz="4" w:space="0"/>
              <w:left w:val="single" w:color="auto" w:sz="4" w:space="0"/>
              <w:right w:val="single" w:color="auto" w:sz="4" w:space="0"/>
            </w:tcBorders>
            <w:noWrap w:val="0"/>
            <w:vAlign w:val="center"/>
          </w:tcPr>
          <w:p w14:paraId="064629FF">
            <w:pPr>
              <w:jc w:val="center"/>
              <w:rPr>
                <w:rFonts w:hint="eastAsia" w:ascii="宋体" w:hAnsi="宋体" w:eastAsia="宋体" w:cs="宋体"/>
                <w:spacing w:val="4"/>
                <w:sz w:val="21"/>
                <w:szCs w:val="21"/>
                <w:lang w:eastAsia="zh-CN"/>
              </w:rPr>
            </w:pPr>
            <w:r>
              <w:rPr>
                <w:rFonts w:hint="eastAsia" w:ascii="宋体" w:hAnsi="宋体" w:eastAsia="宋体" w:cs="宋体"/>
                <w:spacing w:val="4"/>
                <w:sz w:val="21"/>
                <w:szCs w:val="21"/>
                <w:lang w:val="en-US" w:eastAsia="zh-CN"/>
              </w:rPr>
              <w:t>8</w:t>
            </w:r>
          </w:p>
        </w:tc>
        <w:tc>
          <w:tcPr>
            <w:tcW w:w="1125" w:type="dxa"/>
            <w:tcBorders>
              <w:top w:val="single" w:color="auto" w:sz="4" w:space="0"/>
              <w:left w:val="single" w:color="auto" w:sz="4" w:space="0"/>
              <w:right w:val="single" w:color="auto" w:sz="4" w:space="0"/>
            </w:tcBorders>
            <w:noWrap w:val="0"/>
            <w:vAlign w:val="center"/>
          </w:tcPr>
          <w:p w14:paraId="37E2E7FD">
            <w:pPr>
              <w:jc w:val="center"/>
              <w:rPr>
                <w:rFonts w:hint="eastAsia" w:ascii="宋体" w:hAnsi="宋体" w:eastAsia="宋体" w:cs="宋体"/>
                <w:sz w:val="21"/>
                <w:szCs w:val="21"/>
              </w:rPr>
            </w:pPr>
            <w:r>
              <w:rPr>
                <w:rFonts w:hint="eastAsia" w:ascii="宋体" w:hAnsi="宋体" w:eastAsia="宋体" w:cs="宋体"/>
                <w:sz w:val="21"/>
                <w:szCs w:val="21"/>
              </w:rPr>
              <w:t>质量保障</w:t>
            </w:r>
          </w:p>
        </w:tc>
        <w:tc>
          <w:tcPr>
            <w:tcW w:w="6510" w:type="dxa"/>
            <w:tcBorders>
              <w:top w:val="single" w:color="auto" w:sz="4" w:space="0"/>
              <w:left w:val="single" w:color="auto" w:sz="4" w:space="0"/>
              <w:right w:val="single" w:color="auto" w:sz="4" w:space="0"/>
            </w:tcBorders>
            <w:noWrap w:val="0"/>
            <w:vAlign w:val="center"/>
          </w:tcPr>
          <w:p w14:paraId="307834B4">
            <w:pPr>
              <w:rPr>
                <w:rFonts w:hint="eastAsia" w:ascii="宋体" w:hAnsi="宋体" w:eastAsia="宋体" w:cs="宋体"/>
                <w:sz w:val="21"/>
                <w:szCs w:val="21"/>
              </w:rPr>
            </w:pPr>
            <w:r>
              <w:rPr>
                <w:rFonts w:hint="eastAsia" w:ascii="宋体" w:hAnsi="宋体" w:eastAsia="宋体" w:cs="宋体"/>
                <w:sz w:val="21"/>
                <w:szCs w:val="21"/>
              </w:rPr>
              <w:t>根据投标人提供的</w:t>
            </w:r>
            <w:bookmarkStart w:id="30" w:name="_Hlk174197811"/>
            <w:r>
              <w:rPr>
                <w:rFonts w:hint="eastAsia" w:ascii="宋体" w:hAnsi="宋体" w:eastAsia="宋体" w:cs="宋体"/>
                <w:sz w:val="21"/>
                <w:szCs w:val="21"/>
              </w:rPr>
              <w:t>质量检验方案</w:t>
            </w:r>
            <w:bookmarkEnd w:id="30"/>
            <w:r>
              <w:rPr>
                <w:rFonts w:hint="eastAsia" w:ascii="宋体" w:hAnsi="宋体" w:eastAsia="宋体" w:cs="宋体"/>
                <w:sz w:val="21"/>
                <w:szCs w:val="21"/>
              </w:rPr>
              <w:t>，包含对数字化加工过程中扫描质检、图像质检、条目质检、索引质检、装订总检、成果总检、其他保障等情况打分。（</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,3,2,1,0分）</w:t>
            </w:r>
          </w:p>
        </w:tc>
        <w:tc>
          <w:tcPr>
            <w:tcW w:w="660" w:type="dxa"/>
            <w:tcBorders>
              <w:top w:val="single" w:color="auto" w:sz="4" w:space="0"/>
              <w:left w:val="single" w:color="auto" w:sz="4" w:space="0"/>
              <w:right w:val="single" w:color="auto" w:sz="4" w:space="0"/>
            </w:tcBorders>
            <w:noWrap w:val="0"/>
            <w:vAlign w:val="center"/>
          </w:tcPr>
          <w:p w14:paraId="70FFB427">
            <w:pPr>
              <w:jc w:val="center"/>
              <w:rPr>
                <w:rFonts w:hint="eastAsia" w:ascii="宋体" w:hAnsi="宋体" w:eastAsia="宋体" w:cs="宋体"/>
                <w:sz w:val="21"/>
                <w:szCs w:val="21"/>
              </w:rPr>
            </w:pPr>
            <w:r>
              <w:rPr>
                <w:rFonts w:hint="eastAsia" w:ascii="宋体" w:hAnsi="宋体" w:eastAsia="宋体" w:cs="宋体"/>
                <w:sz w:val="21"/>
                <w:szCs w:val="21"/>
              </w:rPr>
              <w:t>6</w:t>
            </w:r>
          </w:p>
        </w:tc>
        <w:tc>
          <w:tcPr>
            <w:tcW w:w="767" w:type="dxa"/>
            <w:tcBorders>
              <w:top w:val="single" w:color="auto" w:sz="4" w:space="0"/>
              <w:left w:val="single" w:color="auto" w:sz="4" w:space="0"/>
              <w:right w:val="single" w:color="auto" w:sz="4" w:space="0"/>
            </w:tcBorders>
            <w:noWrap w:val="0"/>
            <w:vAlign w:val="center"/>
          </w:tcPr>
          <w:p w14:paraId="0C01B161">
            <w:pPr>
              <w:jc w:val="center"/>
              <w:rPr>
                <w:rFonts w:hint="eastAsia" w:ascii="宋体" w:hAnsi="宋体" w:eastAsia="宋体" w:cs="宋体"/>
                <w:bCs/>
                <w:sz w:val="21"/>
                <w:szCs w:val="21"/>
              </w:rPr>
            </w:pPr>
            <w:r>
              <w:rPr>
                <w:rFonts w:hint="eastAsia" w:ascii="宋体" w:hAnsi="宋体" w:eastAsia="宋体" w:cs="宋体"/>
                <w:bCs/>
                <w:spacing w:val="4"/>
                <w:sz w:val="21"/>
                <w:szCs w:val="21"/>
              </w:rPr>
              <w:t>主观分</w:t>
            </w:r>
          </w:p>
        </w:tc>
      </w:tr>
      <w:tr w14:paraId="16FE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097F3368">
            <w:pPr>
              <w:jc w:val="center"/>
              <w:rPr>
                <w:rFonts w:hint="eastAsia" w:ascii="宋体" w:hAnsi="宋体" w:eastAsia="宋体" w:cs="宋体"/>
                <w:spacing w:val="4"/>
                <w:sz w:val="21"/>
                <w:szCs w:val="21"/>
                <w:lang w:eastAsia="zh-CN"/>
              </w:rPr>
            </w:pPr>
            <w:r>
              <w:rPr>
                <w:rFonts w:hint="eastAsia" w:ascii="宋体" w:hAnsi="宋体" w:eastAsia="宋体" w:cs="宋体"/>
                <w:spacing w:val="4"/>
                <w:sz w:val="21"/>
                <w:szCs w:val="21"/>
                <w:lang w:val="en-US" w:eastAsia="zh-CN"/>
              </w:rPr>
              <w:t>9</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5B75FEC">
            <w:pPr>
              <w:widowControl/>
              <w:jc w:val="center"/>
              <w:rPr>
                <w:rFonts w:hint="eastAsia" w:ascii="宋体" w:hAnsi="宋体" w:eastAsia="宋体" w:cs="宋体"/>
                <w:sz w:val="21"/>
                <w:szCs w:val="21"/>
              </w:rPr>
            </w:pPr>
            <w:r>
              <w:rPr>
                <w:rFonts w:hint="eastAsia" w:ascii="宋体" w:hAnsi="宋体" w:eastAsia="宋体" w:cs="宋体"/>
                <w:sz w:val="21"/>
                <w:szCs w:val="21"/>
              </w:rPr>
              <w:t>安全保密</w:t>
            </w:r>
          </w:p>
        </w:tc>
        <w:tc>
          <w:tcPr>
            <w:tcW w:w="6510" w:type="dxa"/>
            <w:tcBorders>
              <w:top w:val="single" w:color="auto" w:sz="4" w:space="0"/>
              <w:left w:val="single" w:color="auto" w:sz="4" w:space="0"/>
              <w:bottom w:val="single" w:color="auto" w:sz="4" w:space="0"/>
              <w:right w:val="single" w:color="auto" w:sz="4" w:space="0"/>
            </w:tcBorders>
            <w:noWrap w:val="0"/>
            <w:vAlign w:val="center"/>
          </w:tcPr>
          <w:p w14:paraId="53281237">
            <w:pPr>
              <w:widowControl/>
              <w:rPr>
                <w:rFonts w:hint="eastAsia" w:ascii="宋体" w:hAnsi="宋体" w:eastAsia="宋体" w:cs="宋体"/>
                <w:sz w:val="21"/>
                <w:szCs w:val="21"/>
              </w:rPr>
            </w:pPr>
            <w:r>
              <w:rPr>
                <w:rFonts w:hint="eastAsia" w:ascii="宋体" w:hAnsi="宋体" w:eastAsia="宋体" w:cs="宋体"/>
                <w:sz w:val="21"/>
                <w:szCs w:val="21"/>
              </w:rPr>
              <w:t>根据投标人对</w:t>
            </w:r>
            <w:bookmarkStart w:id="31" w:name="_Hlk174197835"/>
            <w:r>
              <w:rPr>
                <w:rFonts w:hint="eastAsia" w:ascii="宋体" w:hAnsi="宋体" w:eastAsia="宋体" w:cs="宋体"/>
                <w:sz w:val="21"/>
                <w:szCs w:val="21"/>
              </w:rPr>
              <w:t>安全保密方案</w:t>
            </w:r>
            <w:bookmarkEnd w:id="31"/>
            <w:r>
              <w:rPr>
                <w:rFonts w:hint="eastAsia" w:ascii="宋体" w:hAnsi="宋体" w:eastAsia="宋体" w:cs="宋体"/>
                <w:sz w:val="21"/>
                <w:szCs w:val="21"/>
              </w:rPr>
              <w:t>，包括人员的安全管理、工作日志管理、档案安全管理、设备及数据安全管理、安全管理软件等情况打分。（</w:t>
            </w:r>
            <w:r>
              <w:rPr>
                <w:rFonts w:hint="eastAsia" w:ascii="宋体" w:hAnsi="宋体" w:eastAsia="宋体" w:cs="宋体"/>
                <w:color w:val="000000"/>
                <w:sz w:val="21"/>
                <w:szCs w:val="21"/>
                <w:highlight w:val="none"/>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,3,2,1,0分）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4D193511">
            <w:pPr>
              <w:jc w:val="center"/>
              <w:rPr>
                <w:rFonts w:hint="eastAsia" w:ascii="宋体" w:hAnsi="宋体" w:eastAsia="宋体" w:cs="宋体"/>
                <w:sz w:val="21"/>
                <w:szCs w:val="21"/>
                <w:lang w:eastAsia="zh-CN"/>
              </w:rPr>
            </w:pPr>
            <w:r>
              <w:rPr>
                <w:rFonts w:hint="eastAsia" w:ascii="宋体" w:cs="宋体"/>
                <w:sz w:val="21"/>
                <w:szCs w:val="21"/>
                <w:lang w:val="en-US" w:eastAsia="zh-CN"/>
              </w:rPr>
              <w:t>7</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3212842F">
            <w:pPr>
              <w:jc w:val="center"/>
              <w:rPr>
                <w:rFonts w:hint="eastAsia" w:ascii="宋体" w:hAnsi="宋体" w:eastAsia="宋体" w:cs="宋体"/>
                <w:bCs/>
                <w:spacing w:val="4"/>
                <w:sz w:val="21"/>
                <w:szCs w:val="21"/>
              </w:rPr>
            </w:pPr>
            <w:r>
              <w:rPr>
                <w:rFonts w:hint="eastAsia" w:ascii="宋体" w:hAnsi="宋体" w:eastAsia="宋体" w:cs="宋体"/>
                <w:bCs/>
                <w:spacing w:val="4"/>
                <w:sz w:val="21"/>
                <w:szCs w:val="21"/>
              </w:rPr>
              <w:t>主观分</w:t>
            </w:r>
          </w:p>
        </w:tc>
      </w:tr>
      <w:tr w14:paraId="326D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8371D88">
            <w:pPr>
              <w:jc w:val="center"/>
              <w:rPr>
                <w:rFonts w:hint="eastAsia" w:ascii="宋体" w:hAnsi="宋体" w:eastAsia="宋体" w:cs="宋体"/>
                <w:spacing w:val="4"/>
                <w:sz w:val="21"/>
                <w:szCs w:val="21"/>
                <w:lang w:eastAsia="zh-CN"/>
              </w:rPr>
            </w:pPr>
            <w:r>
              <w:rPr>
                <w:rFonts w:hint="eastAsia" w:ascii="宋体" w:hAnsi="宋体" w:eastAsia="宋体" w:cs="宋体"/>
                <w:spacing w:val="4"/>
                <w:sz w:val="21"/>
                <w:szCs w:val="21"/>
              </w:rPr>
              <w:t>1</w:t>
            </w:r>
            <w:r>
              <w:rPr>
                <w:rFonts w:hint="eastAsia" w:ascii="宋体" w:hAnsi="宋体" w:eastAsia="宋体" w:cs="宋体"/>
                <w:spacing w:val="4"/>
                <w:sz w:val="21"/>
                <w:szCs w:val="21"/>
                <w:lang w:val="en-US" w:eastAsia="zh-CN"/>
              </w:rPr>
              <w:t>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94C87B9">
            <w:pPr>
              <w:widowControl/>
              <w:jc w:val="center"/>
              <w:rPr>
                <w:rFonts w:hint="eastAsia" w:ascii="宋体" w:hAnsi="宋体" w:eastAsia="宋体" w:cs="宋体"/>
                <w:sz w:val="21"/>
                <w:szCs w:val="21"/>
              </w:rPr>
            </w:pPr>
            <w:r>
              <w:rPr>
                <w:rFonts w:hint="eastAsia" w:ascii="宋体" w:hAnsi="宋体" w:eastAsia="宋体" w:cs="宋体"/>
                <w:sz w:val="21"/>
                <w:szCs w:val="21"/>
              </w:rPr>
              <w:t>服务承诺</w:t>
            </w:r>
          </w:p>
        </w:tc>
        <w:tc>
          <w:tcPr>
            <w:tcW w:w="6510" w:type="dxa"/>
            <w:tcBorders>
              <w:top w:val="single" w:color="auto" w:sz="4" w:space="0"/>
              <w:left w:val="single" w:color="auto" w:sz="4" w:space="0"/>
              <w:bottom w:val="single" w:color="auto" w:sz="4" w:space="0"/>
              <w:right w:val="single" w:color="auto" w:sz="4" w:space="0"/>
            </w:tcBorders>
            <w:noWrap w:val="0"/>
            <w:vAlign w:val="center"/>
          </w:tcPr>
          <w:p w14:paraId="7FE2DCD3">
            <w:pPr>
              <w:topLinePunct/>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承诺做好一期数据和二期项目的衔接工作，确保原有一期数据能够在新档案系统中正常利用的，出具承诺函</w:t>
            </w:r>
            <w:r>
              <w:rPr>
                <w:rFonts w:hint="eastAsia" w:ascii="宋体" w:hAnsi="宋体" w:eastAsia="宋体" w:cs="宋体"/>
                <w:sz w:val="21"/>
                <w:szCs w:val="21"/>
                <w:highlight w:val="none"/>
                <w:lang w:val="en-US" w:eastAsia="zh-CN"/>
              </w:rPr>
              <w:t>得</w:t>
            </w:r>
            <w:r>
              <w:rPr>
                <w:rFonts w:hint="eastAsia" w:ascii="宋体" w:cs="宋体"/>
                <w:sz w:val="21"/>
                <w:szCs w:val="21"/>
                <w:highlight w:val="none"/>
                <w:lang w:val="en-US" w:eastAsia="zh-CN"/>
              </w:rPr>
              <w:t>3</w:t>
            </w:r>
            <w:r>
              <w:rPr>
                <w:rFonts w:hint="eastAsia" w:ascii="宋体" w:hAnsi="宋体" w:eastAsia="宋体" w:cs="宋体"/>
                <w:sz w:val="21"/>
                <w:szCs w:val="21"/>
                <w:highlight w:val="none"/>
                <w:lang w:val="en-US" w:eastAsia="zh-CN"/>
              </w:rPr>
              <w:t>分，不提供不得分</w:t>
            </w:r>
            <w:r>
              <w:rPr>
                <w:rFonts w:hint="eastAsia" w:ascii="宋体" w:hAnsi="宋体" w:eastAsia="宋体" w:cs="宋体"/>
                <w:sz w:val="21"/>
                <w:szCs w:val="21"/>
                <w:highlight w:val="none"/>
              </w:rPr>
              <w:t>。</w:t>
            </w:r>
          </w:p>
          <w:p w14:paraId="23A2E2BD">
            <w:pPr>
              <w:topLinePunct/>
              <w:contextualSpacing/>
              <w:rPr>
                <w:rFonts w:hint="eastAsia" w:ascii="宋体" w:hAnsi="宋体" w:eastAsia="宋体" w:cs="宋体"/>
                <w:sz w:val="21"/>
                <w:szCs w:val="21"/>
              </w:rPr>
            </w:pPr>
            <w:r>
              <w:rPr>
                <w:rFonts w:hint="eastAsia" w:ascii="宋体" w:hAnsi="宋体" w:eastAsia="宋体" w:cs="宋体"/>
                <w:sz w:val="21"/>
                <w:szCs w:val="21"/>
              </w:rPr>
              <w:t>承诺对已完成整理档案终身负责制，如果发现质量、技术问题，承诺无条件进行返工，出具承诺函</w:t>
            </w:r>
            <w:r>
              <w:rPr>
                <w:rFonts w:hint="eastAsia" w:ascii="宋体" w:hAnsi="宋体" w:eastAsia="宋体" w:cs="宋体"/>
                <w:sz w:val="21"/>
                <w:szCs w:val="21"/>
                <w:highlight w:val="none"/>
                <w:lang w:val="en-US" w:eastAsia="zh-CN"/>
              </w:rPr>
              <w:t>得</w:t>
            </w:r>
            <w:r>
              <w:rPr>
                <w:rFonts w:hint="eastAsia" w:ascii="宋体" w:cs="宋体"/>
                <w:sz w:val="21"/>
                <w:szCs w:val="21"/>
                <w:highlight w:val="none"/>
                <w:lang w:val="en-US" w:eastAsia="zh-CN"/>
              </w:rPr>
              <w:t>3</w:t>
            </w:r>
            <w:r>
              <w:rPr>
                <w:rFonts w:hint="eastAsia" w:ascii="宋体" w:hAnsi="宋体" w:eastAsia="宋体" w:cs="宋体"/>
                <w:sz w:val="21"/>
                <w:szCs w:val="21"/>
                <w:highlight w:val="none"/>
                <w:lang w:val="en-US" w:eastAsia="zh-CN"/>
              </w:rPr>
              <w:t>分，不提供不得分</w:t>
            </w:r>
            <w:r>
              <w:rPr>
                <w:rFonts w:hint="eastAsia" w:ascii="宋体" w:hAnsi="宋体" w:eastAsia="宋体" w:cs="宋体"/>
                <w:sz w:val="21"/>
                <w:szCs w:val="21"/>
                <w:highlight w:val="none"/>
              </w:rPr>
              <w:t>。</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351B4056">
            <w:pPr>
              <w:jc w:val="center"/>
              <w:rPr>
                <w:rFonts w:hint="eastAsia" w:ascii="宋体" w:hAnsi="宋体" w:eastAsia="宋体" w:cs="宋体"/>
                <w:sz w:val="21"/>
                <w:szCs w:val="21"/>
                <w:lang w:eastAsia="zh-CN"/>
              </w:rPr>
            </w:pPr>
            <w:r>
              <w:rPr>
                <w:rFonts w:hint="eastAsia" w:ascii="宋体" w:cs="宋体"/>
                <w:sz w:val="21"/>
                <w:szCs w:val="21"/>
                <w:lang w:val="en-US" w:eastAsia="zh-CN"/>
              </w:rPr>
              <w:t>6</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41CA3802">
            <w:pPr>
              <w:jc w:val="center"/>
              <w:rPr>
                <w:rFonts w:hint="eastAsia" w:ascii="宋体" w:hAnsi="宋体" w:eastAsia="宋体" w:cs="宋体"/>
                <w:bCs/>
                <w:spacing w:val="4"/>
                <w:sz w:val="21"/>
                <w:szCs w:val="21"/>
                <w:lang w:eastAsia="zh-CN"/>
              </w:rPr>
            </w:pPr>
            <w:r>
              <w:rPr>
                <w:rFonts w:hint="eastAsia" w:ascii="宋体" w:hAnsi="宋体" w:eastAsia="宋体" w:cs="宋体"/>
                <w:bCs/>
                <w:spacing w:val="4"/>
                <w:sz w:val="21"/>
                <w:szCs w:val="21"/>
                <w:lang w:val="en-US" w:eastAsia="zh-CN"/>
              </w:rPr>
              <w:t>客观分</w:t>
            </w:r>
          </w:p>
        </w:tc>
      </w:tr>
      <w:tr w14:paraId="09B7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65EEF27C">
            <w:pPr>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E0BF459">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售后服务</w:t>
            </w:r>
          </w:p>
        </w:tc>
        <w:tc>
          <w:tcPr>
            <w:tcW w:w="6510" w:type="dxa"/>
            <w:tcBorders>
              <w:top w:val="single" w:color="auto" w:sz="4" w:space="0"/>
              <w:left w:val="single" w:color="auto" w:sz="4" w:space="0"/>
              <w:bottom w:val="single" w:color="auto" w:sz="4" w:space="0"/>
              <w:right w:val="single" w:color="auto" w:sz="4" w:space="0"/>
            </w:tcBorders>
            <w:noWrap w:val="0"/>
            <w:vAlign w:val="center"/>
          </w:tcPr>
          <w:p w14:paraId="7C10B432">
            <w:pPr>
              <w:widowControl/>
              <w:rPr>
                <w:rFonts w:hint="eastAsia" w:ascii="宋体" w:hAnsi="宋体" w:eastAsia="宋体" w:cs="宋体"/>
                <w:sz w:val="21"/>
                <w:szCs w:val="21"/>
              </w:rPr>
            </w:pPr>
            <w:r>
              <w:rPr>
                <w:rFonts w:hint="eastAsia" w:ascii="宋体" w:hAnsi="宋体" w:eastAsia="宋体" w:cs="宋体"/>
                <w:sz w:val="21"/>
                <w:szCs w:val="21"/>
              </w:rPr>
              <w:t>有详细完整的售后服务措施和方案（包括</w:t>
            </w:r>
            <w:r>
              <w:rPr>
                <w:rFonts w:hint="eastAsia" w:ascii="宋体" w:hAnsi="宋体" w:eastAsia="宋体" w:cs="宋体"/>
                <w:sz w:val="21"/>
                <w:szCs w:val="21"/>
                <w:lang w:val="en-US" w:eastAsia="zh-CN"/>
              </w:rPr>
              <w:t>售后网点的设置</w:t>
            </w:r>
            <w:r>
              <w:rPr>
                <w:rFonts w:hint="eastAsia" w:ascii="宋体" w:hAnsi="宋体" w:eastAsia="宋体" w:cs="宋体"/>
                <w:sz w:val="21"/>
                <w:szCs w:val="21"/>
              </w:rPr>
              <w:t>、一般问题解决措施、响应时间等）。（</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,3,2,1,0分）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1CF9D95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43652285">
            <w:pPr>
              <w:jc w:val="center"/>
              <w:rPr>
                <w:rFonts w:hint="eastAsia" w:ascii="宋体" w:hAnsi="宋体" w:eastAsia="宋体" w:cs="宋体"/>
                <w:bCs/>
                <w:spacing w:val="4"/>
                <w:sz w:val="21"/>
                <w:szCs w:val="21"/>
                <w:lang w:val="en-US" w:eastAsia="zh-CN"/>
              </w:rPr>
            </w:pPr>
            <w:r>
              <w:rPr>
                <w:rFonts w:hint="eastAsia" w:ascii="宋体" w:hAnsi="宋体" w:eastAsia="宋体" w:cs="宋体"/>
                <w:bCs/>
                <w:spacing w:val="4"/>
                <w:sz w:val="21"/>
                <w:szCs w:val="21"/>
                <w:lang w:val="en-US" w:eastAsia="zh-CN"/>
              </w:rPr>
              <w:t>主观分</w:t>
            </w:r>
          </w:p>
        </w:tc>
      </w:tr>
      <w:tr w14:paraId="0675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75F4DE21">
            <w:pPr>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12</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2D18D6E">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优惠承诺</w:t>
            </w:r>
          </w:p>
        </w:tc>
        <w:tc>
          <w:tcPr>
            <w:tcW w:w="6510" w:type="dxa"/>
            <w:tcBorders>
              <w:top w:val="single" w:color="auto" w:sz="4" w:space="0"/>
              <w:left w:val="single" w:color="auto" w:sz="4" w:space="0"/>
              <w:bottom w:val="single" w:color="auto" w:sz="4" w:space="0"/>
              <w:right w:val="single" w:color="auto" w:sz="4" w:space="0"/>
            </w:tcBorders>
            <w:noWrap w:val="0"/>
            <w:vAlign w:val="center"/>
          </w:tcPr>
          <w:p w14:paraId="511E7A55">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根据投标人质保期内外提供的优惠承诺</w:t>
            </w:r>
            <w:r>
              <w:rPr>
                <w:rFonts w:hint="eastAsia" w:ascii="宋体" w:hAnsi="宋体" w:eastAsia="宋体" w:cs="宋体"/>
                <w:sz w:val="21"/>
                <w:szCs w:val="21"/>
              </w:rPr>
              <w:t>进行综合评审。（</w:t>
            </w:r>
            <w:r>
              <w:rPr>
                <w:rFonts w:hint="eastAsia" w:ascii="宋体" w:hAnsi="宋体" w:eastAsia="宋体" w:cs="宋体"/>
                <w:sz w:val="21"/>
                <w:szCs w:val="21"/>
                <w:lang w:val="en-US" w:eastAsia="zh-CN"/>
              </w:rPr>
              <w:t>4</w:t>
            </w:r>
            <w:r>
              <w:rPr>
                <w:rFonts w:hint="eastAsia" w:ascii="宋体" w:hAnsi="宋体" w:eastAsia="宋体" w:cs="宋体"/>
                <w:sz w:val="21"/>
                <w:szCs w:val="21"/>
              </w:rPr>
              <w:t>,3,2,1,0分）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7D1E9B56">
            <w:pPr>
              <w:jc w:val="center"/>
              <w:rPr>
                <w:rFonts w:hint="eastAsia" w:ascii="宋体" w:hAnsi="宋体" w:eastAsia="宋体" w:cs="宋体"/>
                <w:sz w:val="21"/>
                <w:szCs w:val="21"/>
                <w:lang w:val="en-US" w:eastAsia="zh-CN"/>
              </w:rPr>
            </w:pPr>
            <w:r>
              <w:rPr>
                <w:rFonts w:hint="eastAsia" w:ascii="宋体" w:cs="宋体"/>
                <w:sz w:val="21"/>
                <w:szCs w:val="21"/>
                <w:lang w:val="en-US" w:eastAsia="zh-CN"/>
              </w:rPr>
              <w:t>4</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42366E6A">
            <w:pPr>
              <w:jc w:val="center"/>
              <w:rPr>
                <w:rFonts w:hint="eastAsia" w:ascii="宋体" w:hAnsi="宋体" w:eastAsia="宋体" w:cs="宋体"/>
                <w:bCs/>
                <w:spacing w:val="4"/>
                <w:sz w:val="21"/>
                <w:szCs w:val="21"/>
                <w:lang w:val="en-US" w:eastAsia="zh-CN"/>
              </w:rPr>
            </w:pPr>
            <w:r>
              <w:rPr>
                <w:rFonts w:hint="eastAsia" w:ascii="宋体" w:hAnsi="宋体" w:eastAsia="宋体" w:cs="宋体"/>
                <w:bCs/>
                <w:spacing w:val="4"/>
                <w:sz w:val="21"/>
                <w:szCs w:val="21"/>
                <w:lang w:val="en-US" w:eastAsia="zh-CN"/>
              </w:rPr>
              <w:t>主观分</w:t>
            </w:r>
          </w:p>
        </w:tc>
      </w:tr>
      <w:tr w14:paraId="741A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75" w:type="dxa"/>
            <w:tcBorders>
              <w:top w:val="single" w:color="auto" w:sz="4" w:space="0"/>
              <w:left w:val="single" w:color="auto" w:sz="4" w:space="0"/>
              <w:right w:val="single" w:color="auto" w:sz="4" w:space="0"/>
            </w:tcBorders>
            <w:noWrap w:val="0"/>
            <w:vAlign w:val="center"/>
          </w:tcPr>
          <w:p w14:paraId="25302D0F">
            <w:pPr>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13</w:t>
            </w:r>
          </w:p>
        </w:tc>
        <w:tc>
          <w:tcPr>
            <w:tcW w:w="1125" w:type="dxa"/>
            <w:tcBorders>
              <w:top w:val="single" w:color="auto" w:sz="4" w:space="0"/>
              <w:left w:val="single" w:color="auto" w:sz="4" w:space="0"/>
              <w:right w:val="single" w:color="auto" w:sz="4" w:space="0"/>
            </w:tcBorders>
            <w:noWrap w:val="0"/>
            <w:vAlign w:val="center"/>
          </w:tcPr>
          <w:p w14:paraId="143F665B">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验收方案</w:t>
            </w:r>
          </w:p>
        </w:tc>
        <w:tc>
          <w:tcPr>
            <w:tcW w:w="6510" w:type="dxa"/>
            <w:tcBorders>
              <w:top w:val="single" w:color="auto" w:sz="4" w:space="0"/>
              <w:left w:val="single" w:color="auto" w:sz="4" w:space="0"/>
              <w:right w:val="single" w:color="auto" w:sz="4" w:space="0"/>
            </w:tcBorders>
            <w:noWrap w:val="0"/>
            <w:vAlign w:val="center"/>
          </w:tcPr>
          <w:p w14:paraId="23B9EF02">
            <w:pPr>
              <w:widowControl/>
              <w:rPr>
                <w:rFonts w:hint="eastAsia" w:ascii="宋体" w:hAnsi="宋体" w:eastAsia="宋体" w:cs="宋体"/>
                <w:sz w:val="21"/>
                <w:szCs w:val="21"/>
              </w:rPr>
            </w:pPr>
            <w:r>
              <w:rPr>
                <w:rFonts w:hint="eastAsia" w:ascii="宋体" w:hAnsi="宋体" w:eastAsia="宋体" w:cs="宋体"/>
                <w:color w:val="000000"/>
                <w:sz w:val="21"/>
                <w:szCs w:val="21"/>
                <w:lang w:val="en-US" w:eastAsia="zh-CN"/>
              </w:rPr>
              <w:t>根据投标人提供的</w:t>
            </w:r>
            <w:r>
              <w:rPr>
                <w:rFonts w:hint="eastAsia" w:ascii="宋体" w:hAnsi="宋体" w:eastAsia="宋体" w:cs="宋体"/>
                <w:color w:val="000000"/>
                <w:sz w:val="21"/>
                <w:szCs w:val="21"/>
              </w:rPr>
              <w:t>针对本项目的验收方案</w:t>
            </w:r>
            <w:r>
              <w:rPr>
                <w:rFonts w:hint="eastAsia" w:ascii="宋体" w:hAnsi="宋体" w:eastAsia="宋体" w:cs="宋体"/>
                <w:sz w:val="21"/>
                <w:szCs w:val="21"/>
              </w:rPr>
              <w:t>进行综合评审。</w:t>
            </w:r>
            <w:r>
              <w:rPr>
                <w:rFonts w:hint="eastAsia" w:ascii="宋体" w:hAnsi="宋体" w:eastAsia="宋体" w:cs="宋体"/>
                <w:sz w:val="21"/>
                <w:szCs w:val="21"/>
                <w:lang w:eastAsia="zh-CN"/>
              </w:rPr>
              <w:t>（</w:t>
            </w:r>
            <w:r>
              <w:rPr>
                <w:rFonts w:hint="eastAsia" w:ascii="宋体" w:hAnsi="宋体" w:eastAsia="宋体" w:cs="宋体"/>
                <w:sz w:val="21"/>
                <w:szCs w:val="21"/>
              </w:rPr>
              <w:t>2,1,0分）</w:t>
            </w:r>
          </w:p>
        </w:tc>
        <w:tc>
          <w:tcPr>
            <w:tcW w:w="660" w:type="dxa"/>
            <w:tcBorders>
              <w:top w:val="single" w:color="auto" w:sz="4" w:space="0"/>
              <w:left w:val="single" w:color="auto" w:sz="4" w:space="0"/>
              <w:right w:val="single" w:color="auto" w:sz="4" w:space="0"/>
            </w:tcBorders>
            <w:noWrap w:val="0"/>
            <w:vAlign w:val="center"/>
          </w:tcPr>
          <w:p w14:paraId="2A83F41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67" w:type="dxa"/>
            <w:tcBorders>
              <w:top w:val="single" w:color="auto" w:sz="4" w:space="0"/>
              <w:left w:val="single" w:color="auto" w:sz="4" w:space="0"/>
              <w:right w:val="single" w:color="auto" w:sz="4" w:space="0"/>
            </w:tcBorders>
            <w:noWrap w:val="0"/>
            <w:vAlign w:val="center"/>
          </w:tcPr>
          <w:p w14:paraId="0FF11322">
            <w:pPr>
              <w:jc w:val="center"/>
              <w:rPr>
                <w:rFonts w:hint="eastAsia" w:ascii="宋体" w:hAnsi="宋体" w:eastAsia="宋体" w:cs="宋体"/>
                <w:bCs/>
                <w:spacing w:val="4"/>
                <w:sz w:val="21"/>
                <w:szCs w:val="21"/>
                <w:lang w:val="en-US" w:eastAsia="zh-CN"/>
              </w:rPr>
            </w:pPr>
            <w:r>
              <w:rPr>
                <w:rFonts w:hint="eastAsia" w:ascii="宋体" w:hAnsi="宋体" w:eastAsia="宋体" w:cs="宋体"/>
                <w:bCs/>
                <w:spacing w:val="4"/>
                <w:sz w:val="21"/>
                <w:szCs w:val="21"/>
                <w:lang w:val="en-US" w:eastAsia="zh-CN"/>
              </w:rPr>
              <w:t>主观分</w:t>
            </w:r>
          </w:p>
        </w:tc>
      </w:tr>
    </w:tbl>
    <w:p w14:paraId="4D1D9DFE">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2AD03E6F">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bookmarkStart w:id="32" w:name="_Toc345320401"/>
      <w:r>
        <w:rPr>
          <w:rFonts w:hint="eastAsia" w:ascii="宋体" w:hAnsi="宋体" w:eastAsia="宋体" w:cs="宋体"/>
          <w:color w:val="auto"/>
          <w:kern w:val="0"/>
          <w:sz w:val="24"/>
          <w:szCs w:val="24"/>
          <w:highlight w:val="none"/>
        </w:rPr>
        <w:t>5.2 价格分</w:t>
      </w:r>
      <w:bookmarkEnd w:id="32"/>
      <w:r>
        <w:rPr>
          <w:rFonts w:hint="eastAsia" w:ascii="宋体" w:hAnsi="宋体" w:eastAsia="宋体" w:cs="宋体"/>
          <w:color w:val="auto"/>
          <w:kern w:val="0"/>
          <w:sz w:val="24"/>
          <w:szCs w:val="24"/>
          <w:highlight w:val="none"/>
        </w:rPr>
        <w:t>（</w:t>
      </w:r>
      <w:r>
        <w:rPr>
          <w:rFonts w:hint="eastAsia" w:asci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p w14:paraId="41C9162E">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价格评分将在有效投标人范围内进行，最高得</w:t>
      </w:r>
      <w:r>
        <w:rPr>
          <w:rFonts w:hint="eastAsia" w:asci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分，最低得 0分（小数点后保留二位小数，第三位四舍五入）。</w:t>
      </w:r>
    </w:p>
    <w:p w14:paraId="01B7C29F">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5.2.1评标价：在投标价基础上经政策调整过后确定的价格。评标价仅作为价格标评审的依据，不等同于中标价、合同价。</w:t>
      </w:r>
    </w:p>
    <w:p w14:paraId="11D9D742">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5.2.2评定评标基准价：技术入围投标人中的最低评标价作为评标基准价。</w:t>
      </w:r>
    </w:p>
    <w:p w14:paraId="1F8037BF">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5.2.3报价得分=（评标基准价/评标价）×（100-商务技术分权值）</w:t>
      </w:r>
    </w:p>
    <w:p w14:paraId="6E062BE9">
      <w:pPr>
        <w:snapToGrid w:val="0"/>
        <w:spacing w:line="360" w:lineRule="auto"/>
        <w:ind w:left="0" w:leftChars="0"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供应商报价低于项目预算50%的，应当在报价文件中详细阐述不影响产品质量或者诚信履约的具体原因，由专家对其报价的合理性进行评判。</w:t>
      </w:r>
    </w:p>
    <w:p w14:paraId="404C9EF6">
      <w:pPr>
        <w:pStyle w:val="16"/>
        <w:spacing w:before="167" w:line="360" w:lineRule="auto"/>
        <w:ind w:left="0" w:leftChars="0" w:right="710" w:rightChars="338" w:firstLine="480" w:firstLineChars="200"/>
        <w:rPr>
          <w:rFonts w:hint="eastAsia" w:ascii="宋体" w:hAnsi="宋体" w:eastAsia="宋体" w:cs="宋体"/>
          <w:color w:val="auto"/>
          <w:kern w:val="0"/>
          <w:sz w:val="24"/>
          <w:szCs w:val="24"/>
          <w:highlight w:val="none"/>
        </w:rPr>
      </w:pPr>
      <w:bookmarkStart w:id="33" w:name="_Toc29140"/>
      <w:r>
        <w:rPr>
          <w:rFonts w:hint="eastAsia" w:ascii="宋体" w:hAnsi="宋体" w:eastAsia="宋体" w:cs="宋体"/>
          <w:color w:val="auto"/>
          <w:kern w:val="0"/>
          <w:sz w:val="24"/>
          <w:szCs w:val="24"/>
          <w:highlight w:val="none"/>
        </w:rPr>
        <w:t>5.2.4落实政府采购政策说明：</w:t>
      </w:r>
    </w:p>
    <w:p w14:paraId="09134A10">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1.采购项目需要落实的政府采购政策</w:t>
      </w:r>
    </w:p>
    <w:p w14:paraId="34011065">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1E9328D3">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支持绿色发展</w:t>
      </w:r>
    </w:p>
    <w:p w14:paraId="554B5771">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67DA4B49">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F4FF61F">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1.3支持中小企业发展</w:t>
      </w:r>
    </w:p>
    <w:p w14:paraId="0E6D5AF1">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7E16B76E">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符合中小企业划分标准的个体工商户，在政府采购活动中视同中小企业。</w:t>
      </w:r>
    </w:p>
    <w:p w14:paraId="24AEA746">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1.3.2在政府采购活动中，供应商提供的货物、工程或者服务符合下列情形的，享受中小企业扶持政策：</w:t>
      </w:r>
    </w:p>
    <w:p w14:paraId="5E02CDE4">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1.3.2.1在货物采购项目中，货物由中小企业制造，即货物由中小企业生产且使用该中小企业商号或者注册商标；</w:t>
      </w:r>
    </w:p>
    <w:p w14:paraId="2E574281">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1.3.2.2在工程采购项目中，工程由中小企业承建，即工程施工单位为中小企业；</w:t>
      </w:r>
    </w:p>
    <w:p w14:paraId="6D917CD8">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1.3.2.3在服务采购项目中，服务由中小企业承接，即提供服务的人员为中小企业依照《中华人民共和国劳动合同法》订立劳动合同的从业人员。</w:t>
      </w:r>
    </w:p>
    <w:p w14:paraId="5EA6C163">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在货物采购项目中，供应商提供的货物既有中小企业制造货物，也有大型企业制造货物的，不享受中小企业扶持政策。</w:t>
      </w:r>
    </w:p>
    <w:p w14:paraId="10A147AD">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74E19337">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FDCD028">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1.3.4符合《关于促进残疾人就业政府采购政策的通知》（财库〔2017〕141号）规定的条件并提供《残疾人福利性单位声明函》（附件1）的残疾人福利性单位视同小型、微型企业；</w:t>
      </w:r>
    </w:p>
    <w:p w14:paraId="7FDE87D6">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449A977A">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7EF7A3FF">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1.3.7中小企业享受扶持政策获得政府采购合同的，小微企业不得将合同分包给大中型企业，中型企业不得将合同分包给大型企业。</w:t>
      </w:r>
    </w:p>
    <w:p w14:paraId="2503E3DC">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1.4支持创新发展</w:t>
      </w:r>
    </w:p>
    <w:p w14:paraId="0CCFF353">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 采购人优先采购被认定为首台套产品和“制造精品”的自主创新产品。</w:t>
      </w:r>
    </w:p>
    <w:p w14:paraId="350B4284">
      <w:pPr>
        <w:pStyle w:val="33"/>
        <w:widowControl/>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w:t>
      </w:r>
      <w:r>
        <w:rPr>
          <w:rStyle w:val="88"/>
          <w:rFonts w:hint="eastAsia" w:ascii="宋体" w:hAnsi="宋体" w:eastAsia="宋体" w:cs="宋体"/>
          <w:color w:val="auto"/>
          <w:sz w:val="24"/>
          <w:szCs w:val="24"/>
          <w:highlight w:val="none"/>
        </w:rPr>
        <w:t>对省级以上主管部门认定的首台套产品，自纳入《省推广应用指导目录》起三年内参加政府采购活动</w:t>
      </w:r>
      <w:r>
        <w:rPr>
          <w:rFonts w:hint="eastAsia" w:ascii="宋体" w:hAnsi="宋体" w:eastAsia="宋体" w:cs="宋体"/>
          <w:color w:val="auto"/>
          <w:kern w:val="0"/>
          <w:sz w:val="24"/>
          <w:szCs w:val="24"/>
          <w:highlight w:val="none"/>
        </w:rPr>
        <w:t>，以及产品核心技术高于国内领先水平，并具有明晰自主知识产权的“制造精品”产品，自认定之日起2年内视同已具备相应销售业绩，参加政府采购活动时业绩分值为满分。</w:t>
      </w:r>
    </w:p>
    <w:p w14:paraId="60F23705">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w:t>
      </w:r>
    </w:p>
    <w:p w14:paraId="05CCA716">
      <w:pPr>
        <w:widowControl w:val="0"/>
        <w:snapToGrid w:val="0"/>
        <w:spacing w:line="360" w:lineRule="auto"/>
        <w:ind w:left="0" w:leftChars="0"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六、重新评审</w:t>
      </w:r>
      <w:bookmarkEnd w:id="33"/>
    </w:p>
    <w:p w14:paraId="59E8408C">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评审结果形成后，除下列情形外，任何人不得重新评审：</w:t>
      </w:r>
    </w:p>
    <w:p w14:paraId="2F28712A">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（一）分值汇总计算错误的；</w:t>
      </w:r>
    </w:p>
    <w:p w14:paraId="7328666A">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（二）分项评分超出评分标准范围的；</w:t>
      </w:r>
    </w:p>
    <w:p w14:paraId="684384A3">
      <w:pPr>
        <w:widowControl w:val="0"/>
        <w:snapToGrid w:val="0"/>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（三）评标委员会成员对客观评审因素评分不一致的；</w:t>
      </w:r>
    </w:p>
    <w:p w14:paraId="2317E633">
      <w:pPr>
        <w:widowControl w:val="0"/>
        <w:snapToGrid w:val="0"/>
        <w:spacing w:line="360" w:lineRule="auto"/>
        <w:ind w:left="0" w:leftChars="0" w:firstLine="480" w:firstLineChars="200"/>
        <w:jc w:val="left"/>
        <w:rPr>
          <w:rFonts w:ascii="宋体" w:cs="宋体"/>
          <w:color w:val="auto"/>
          <w:highlight w:val="none"/>
        </w:rPr>
      </w:pPr>
      <w:r>
        <w:rPr>
          <w:rFonts w:hint="eastAsia" w:ascii="宋体" w:hAnsi="宋体" w:eastAsia="宋体" w:cs="宋体"/>
          <w:color w:val="auto"/>
          <w:kern w:val="0"/>
          <w:sz w:val="24"/>
          <w:szCs w:val="24"/>
          <w:highlight w:val="none"/>
        </w:rPr>
        <w:t>（四）经评标委员会认定评分畸高、畸低的。</w:t>
      </w:r>
    </w:p>
    <w:p w14:paraId="6377943E">
      <w:pPr>
        <w:widowControl w:val="0"/>
        <w:spacing w:line="780" w:lineRule="exact"/>
        <w:rPr>
          <w:rFonts w:ascii="宋体" w:cs="宋体"/>
          <w:b/>
          <w:bCs/>
          <w:color w:val="auto"/>
          <w:sz w:val="52"/>
          <w:szCs w:val="52"/>
          <w:highlight w:val="none"/>
        </w:rPr>
      </w:pPr>
      <w:r>
        <w:rPr>
          <w:rFonts w:hint="eastAsia" w:ascii="宋体" w:cs="宋体"/>
          <w:b/>
          <w:bCs/>
          <w:color w:val="auto"/>
          <w:sz w:val="52"/>
          <w:szCs w:val="52"/>
          <w:highlight w:val="none"/>
        </w:rPr>
        <w:br w:type="page"/>
      </w:r>
    </w:p>
    <w:p w14:paraId="1E7CFE76">
      <w:pPr>
        <w:pStyle w:val="36"/>
        <w:ind w:firstLine="1044"/>
        <w:rPr>
          <w:rFonts w:ascii="宋体" w:hAnsi="宋体" w:cs="宋体"/>
          <w:b/>
          <w:bCs/>
          <w:color w:val="auto"/>
          <w:sz w:val="52"/>
          <w:szCs w:val="52"/>
          <w:highlight w:val="none"/>
        </w:rPr>
      </w:pPr>
    </w:p>
    <w:p w14:paraId="4F70472E">
      <w:pPr>
        <w:pStyle w:val="46"/>
        <w:rPr>
          <w:rFonts w:ascii="宋体" w:cs="宋体"/>
          <w:b w:val="0"/>
          <w:bCs/>
          <w:color w:val="auto"/>
          <w:sz w:val="52"/>
          <w:szCs w:val="52"/>
          <w:highlight w:val="none"/>
        </w:rPr>
      </w:pPr>
    </w:p>
    <w:p w14:paraId="7C3D456E">
      <w:pPr>
        <w:rPr>
          <w:rFonts w:ascii="宋体" w:cs="宋体"/>
          <w:color w:val="auto"/>
          <w:highlight w:val="none"/>
        </w:rPr>
      </w:pPr>
    </w:p>
    <w:p w14:paraId="6C587C37">
      <w:pPr>
        <w:widowControl w:val="0"/>
        <w:spacing w:line="780" w:lineRule="exact"/>
        <w:jc w:val="center"/>
        <w:rPr>
          <w:rFonts w:ascii="宋体" w:cs="宋体"/>
          <w:b/>
          <w:bCs/>
          <w:color w:val="auto"/>
          <w:sz w:val="52"/>
          <w:szCs w:val="52"/>
          <w:highlight w:val="none"/>
        </w:rPr>
      </w:pPr>
      <w:r>
        <w:rPr>
          <w:rFonts w:hint="eastAsia" w:ascii="宋体" w:cs="宋体"/>
          <w:b/>
          <w:bCs/>
          <w:color w:val="auto"/>
          <w:sz w:val="52"/>
          <w:szCs w:val="52"/>
          <w:highlight w:val="none"/>
        </w:rPr>
        <w:t>第四章</w:t>
      </w:r>
    </w:p>
    <w:p w14:paraId="1EA42183">
      <w:pPr>
        <w:widowControl w:val="0"/>
        <w:spacing w:line="780" w:lineRule="exact"/>
        <w:jc w:val="center"/>
        <w:rPr>
          <w:rFonts w:ascii="宋体" w:cs="宋体"/>
          <w:b/>
          <w:bCs/>
          <w:color w:val="auto"/>
          <w:sz w:val="52"/>
          <w:szCs w:val="52"/>
          <w:highlight w:val="none"/>
        </w:rPr>
      </w:pPr>
      <w:r>
        <w:rPr>
          <w:rFonts w:hint="eastAsia" w:ascii="宋体" w:cs="宋体"/>
          <w:b/>
          <w:bCs/>
          <w:color w:val="auto"/>
          <w:sz w:val="52"/>
          <w:szCs w:val="52"/>
          <w:highlight w:val="none"/>
        </w:rPr>
        <w:t>技术服务要求及服务需求一览表</w:t>
      </w:r>
    </w:p>
    <w:p w14:paraId="46D94B78">
      <w:pPr>
        <w:widowControl w:val="0"/>
        <w:spacing w:line="360" w:lineRule="auto"/>
        <w:rPr>
          <w:rFonts w:ascii="宋体" w:cs="宋体"/>
          <w:b/>
          <w:bCs/>
          <w:color w:val="auto"/>
          <w:sz w:val="24"/>
          <w:szCs w:val="24"/>
          <w:highlight w:val="none"/>
        </w:rPr>
      </w:pPr>
    </w:p>
    <w:p w14:paraId="42CCF882">
      <w:pPr>
        <w:widowControl w:val="0"/>
        <w:spacing w:line="360" w:lineRule="auto"/>
        <w:rPr>
          <w:rFonts w:ascii="宋体" w:cs="宋体"/>
          <w:color w:val="auto"/>
          <w:highlight w:val="none"/>
        </w:rPr>
      </w:pPr>
    </w:p>
    <w:p w14:paraId="3D556A56">
      <w:pPr>
        <w:widowControl w:val="0"/>
        <w:spacing w:after="120"/>
        <w:jc w:val="center"/>
        <w:rPr>
          <w:rFonts w:ascii="宋体" w:cs="宋体"/>
          <w:b/>
          <w:bCs/>
          <w:color w:val="auto"/>
          <w:sz w:val="32"/>
          <w:szCs w:val="32"/>
          <w:highlight w:val="none"/>
        </w:rPr>
      </w:pPr>
      <w:r>
        <w:rPr>
          <w:rFonts w:hint="eastAsia" w:ascii="宋体" w:cs="宋体"/>
          <w:color w:val="auto"/>
          <w:highlight w:val="none"/>
        </w:rPr>
        <w:br w:type="page"/>
      </w:r>
      <w:bookmarkStart w:id="34" w:name="_Toc26920903"/>
      <w:bookmarkStart w:id="35" w:name="_Toc81213137"/>
    </w:p>
    <w:bookmarkEnd w:id="34"/>
    <w:bookmarkEnd w:id="35"/>
    <w:p w14:paraId="3A51EF3B">
      <w:pPr>
        <w:keepNext/>
        <w:keepLines/>
        <w:widowControl w:val="0"/>
        <w:spacing w:line="360" w:lineRule="auto"/>
        <w:ind w:left="0" w:leftChars="0" w:firstLine="0" w:firstLineChars="0"/>
        <w:jc w:val="center"/>
        <w:outlineLvl w:val="0"/>
        <w:rPr>
          <w:rFonts w:hint="eastAsia" w:ascii="宋体" w:hAnsi="宋体" w:eastAsia="宋体" w:cs="宋体"/>
          <w:b/>
          <w:bCs/>
          <w:color w:val="auto"/>
          <w:kern w:val="44"/>
          <w:sz w:val="28"/>
          <w:szCs w:val="28"/>
          <w:highlight w:val="none"/>
        </w:rPr>
      </w:pPr>
      <w:r>
        <w:rPr>
          <w:rFonts w:hint="eastAsia" w:ascii="宋体" w:hAnsi="宋体" w:eastAsia="宋体" w:cs="宋体"/>
          <w:b/>
          <w:bCs/>
          <w:color w:val="auto"/>
          <w:kern w:val="44"/>
          <w:sz w:val="28"/>
          <w:szCs w:val="28"/>
          <w:highlight w:val="none"/>
        </w:rPr>
        <w:t>技术服务要求及需求一览表</w:t>
      </w:r>
    </w:p>
    <w:tbl>
      <w:tblPr>
        <w:tblStyle w:val="37"/>
        <w:tblpPr w:leftFromText="180" w:rightFromText="180" w:vertAnchor="text" w:horzAnchor="margin" w:tblpX="-242" w:tblpY="16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4623"/>
        <w:gridCol w:w="979"/>
        <w:gridCol w:w="945"/>
        <w:gridCol w:w="1736"/>
      </w:tblGrid>
      <w:tr w14:paraId="277E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95" w:type="dxa"/>
            <w:vAlign w:val="center"/>
          </w:tcPr>
          <w:p w14:paraId="3BCE4960">
            <w:pPr>
              <w:widowControl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623" w:type="dxa"/>
            <w:vAlign w:val="center"/>
          </w:tcPr>
          <w:p w14:paraId="5C36AA7E">
            <w:pPr>
              <w:widowControl w:val="0"/>
              <w:spacing w:line="360" w:lineRule="auto"/>
              <w:ind w:left="0" w:leftChars="0" w:firstLine="422" w:firstLineChars="17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979" w:type="dxa"/>
            <w:vAlign w:val="center"/>
          </w:tcPr>
          <w:p w14:paraId="03BE23F6">
            <w:pPr>
              <w:widowControl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945" w:type="dxa"/>
            <w:vAlign w:val="center"/>
          </w:tcPr>
          <w:p w14:paraId="5D9DA1A6">
            <w:pPr>
              <w:widowControl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736" w:type="dxa"/>
            <w:vAlign w:val="center"/>
          </w:tcPr>
          <w:p w14:paraId="28FDD367">
            <w:pPr>
              <w:widowControl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预算金额</w:t>
            </w:r>
          </w:p>
        </w:tc>
      </w:tr>
      <w:tr w14:paraId="48AB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6832E32B">
            <w:pPr>
              <w:widowControl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4623" w:type="dxa"/>
            <w:vAlign w:val="center"/>
          </w:tcPr>
          <w:p w14:paraId="20158B6B">
            <w:pPr>
              <w:widowControl w:val="0"/>
              <w:spacing w:line="360" w:lineRule="auto"/>
              <w:ind w:left="0" w:leftChars="0" w:firstLine="422" w:firstLineChars="175"/>
              <w:jc w:val="center"/>
              <w:rPr>
                <w:rFonts w:hint="eastAsia" w:ascii="宋体" w:hAnsi="宋体" w:eastAsia="宋体" w:cs="宋体"/>
                <w:b/>
                <w:bCs/>
                <w:color w:val="auto"/>
                <w:sz w:val="24"/>
                <w:szCs w:val="24"/>
                <w:highlight w:val="none"/>
                <w:lang w:eastAsia="zh-CN"/>
              </w:rPr>
            </w:pPr>
            <w:r>
              <w:rPr>
                <w:rFonts w:hint="eastAsia" w:ascii="宋体" w:cs="宋体"/>
                <w:b/>
                <w:bCs/>
                <w:color w:val="auto"/>
                <w:sz w:val="24"/>
                <w:szCs w:val="24"/>
                <w:highlight w:val="none"/>
                <w:lang w:eastAsia="zh-CN"/>
              </w:rPr>
              <w:t>永康市人民检察院档案数字化加工服务项目</w:t>
            </w:r>
          </w:p>
        </w:tc>
        <w:tc>
          <w:tcPr>
            <w:tcW w:w="979" w:type="dxa"/>
            <w:vAlign w:val="center"/>
          </w:tcPr>
          <w:p w14:paraId="7785E76D">
            <w:pPr>
              <w:widowControl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945" w:type="dxa"/>
            <w:vAlign w:val="center"/>
          </w:tcPr>
          <w:p w14:paraId="1A99EA9B">
            <w:pPr>
              <w:widowControl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w:t>
            </w:r>
          </w:p>
        </w:tc>
        <w:tc>
          <w:tcPr>
            <w:tcW w:w="1736" w:type="dxa"/>
            <w:vAlign w:val="center"/>
          </w:tcPr>
          <w:p w14:paraId="450356ED">
            <w:pPr>
              <w:widowControl w:val="0"/>
              <w:spacing w:line="360" w:lineRule="auto"/>
              <w:jc w:val="center"/>
              <w:rPr>
                <w:rFonts w:hint="eastAsia" w:ascii="宋体" w:hAnsi="宋体" w:eastAsia="宋体" w:cs="宋体"/>
                <w:b/>
                <w:bCs/>
                <w:color w:val="auto"/>
                <w:sz w:val="24"/>
                <w:szCs w:val="24"/>
                <w:highlight w:val="none"/>
              </w:rPr>
            </w:pPr>
            <w:r>
              <w:rPr>
                <w:rFonts w:hint="eastAsia" w:ascii="宋体" w:cs="宋体"/>
                <w:b/>
                <w:bCs/>
                <w:color w:val="auto"/>
                <w:sz w:val="24"/>
                <w:szCs w:val="24"/>
                <w:highlight w:val="none"/>
                <w:lang w:eastAsia="zh-CN"/>
              </w:rPr>
              <w:t>150</w:t>
            </w:r>
            <w:r>
              <w:rPr>
                <w:rFonts w:hint="eastAsia" w:ascii="宋体" w:hAnsi="宋体" w:eastAsia="宋体" w:cs="宋体"/>
                <w:b/>
                <w:bCs/>
                <w:color w:val="auto"/>
                <w:sz w:val="24"/>
                <w:szCs w:val="24"/>
                <w:highlight w:val="none"/>
              </w:rPr>
              <w:t>万元</w:t>
            </w:r>
          </w:p>
        </w:tc>
      </w:tr>
    </w:tbl>
    <w:p w14:paraId="0A860C15">
      <w:pPr>
        <w:snapToGrid w:val="0"/>
        <w:spacing w:line="360" w:lineRule="auto"/>
        <w:ind w:firstLine="241" w:firstLineChars="100"/>
        <w:contextualSpacing/>
        <w:jc w:val="left"/>
        <w:rPr>
          <w:rFonts w:hint="eastAsia" w:ascii="宋体" w:hAnsi="宋体" w:cs="宋体"/>
          <w:b/>
          <w:bCs/>
          <w:color w:val="000000"/>
          <w:sz w:val="24"/>
        </w:rPr>
      </w:pPr>
      <w:r>
        <w:rPr>
          <w:rFonts w:hint="eastAsia" w:ascii="宋体" w:hAnsi="宋体" w:cs="宋体"/>
          <w:b/>
          <w:bCs/>
          <w:color w:val="000000"/>
          <w:sz w:val="24"/>
        </w:rPr>
        <w:t xml:space="preserve">一、项目需求及技术要求： </w:t>
      </w:r>
    </w:p>
    <w:p w14:paraId="0C708418">
      <w:pPr>
        <w:snapToGrid w:val="0"/>
        <w:spacing w:line="360" w:lineRule="auto"/>
        <w:ind w:firstLine="482" w:firstLineChars="200"/>
        <w:contextualSpacing/>
        <w:rPr>
          <w:rFonts w:hint="eastAsia" w:ascii="宋体" w:hAnsi="宋体" w:cs="宋体"/>
          <w:b/>
          <w:sz w:val="24"/>
        </w:rPr>
      </w:pPr>
      <w:r>
        <w:rPr>
          <w:rFonts w:hint="eastAsia" w:ascii="宋体" w:hAnsi="宋体" w:cs="宋体"/>
          <w:b/>
          <w:sz w:val="24"/>
        </w:rPr>
        <w:t>1、总体技术要求</w:t>
      </w:r>
    </w:p>
    <w:p w14:paraId="5298B01E">
      <w:pPr>
        <w:snapToGrid w:val="0"/>
        <w:spacing w:line="360" w:lineRule="auto"/>
        <w:ind w:firstLine="480" w:firstLineChars="200"/>
        <w:contextualSpacing/>
        <w:rPr>
          <w:rFonts w:hint="eastAsia" w:ascii="宋体" w:hAnsi="宋体" w:cs="宋体"/>
          <w:b/>
          <w:sz w:val="24"/>
        </w:rPr>
      </w:pPr>
      <w:r>
        <w:rPr>
          <w:rFonts w:hint="eastAsia" w:ascii="宋体" w:hAnsi="宋体" w:cs="宋体"/>
          <w:sz w:val="24"/>
        </w:rPr>
        <w:t xml:space="preserve">主要需求为对永康市人民检察院现有库藏文书档案、诉讼档案等纸质档案进行数字化加工，数量约为250万页，具体需求包括： </w:t>
      </w:r>
    </w:p>
    <w:p w14:paraId="335A6ECF">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（1）档案前处理：在扫描之前，对待加工档案实体进行前期整理，包括案卷号和页码检查、页面修整、备考表登记等。</w:t>
      </w:r>
    </w:p>
    <w:p w14:paraId="75B4A524">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（2）档案扫描工作：对纸质档案进行扫描、图像处理、图像存储、格式转换、文字识别、数据挂接、数据验收、数据备份、成果管理、档案装订等。</w:t>
      </w:r>
    </w:p>
    <w:p w14:paraId="6EC9E65A">
      <w:pPr>
        <w:snapToGrid w:val="0"/>
        <w:spacing w:line="360" w:lineRule="auto"/>
        <w:ind w:firstLine="360" w:firstLineChars="150"/>
        <w:contextualSpacing/>
        <w:rPr>
          <w:rFonts w:ascii="宋体" w:hAnsi="宋体" w:cs="宋体"/>
          <w:sz w:val="24"/>
        </w:rPr>
      </w:pPr>
      <w:r>
        <w:rPr>
          <w:rFonts w:hint="eastAsia" w:ascii="宋体" w:hAnsi="宋体" w:cs="宋体"/>
          <w:sz w:val="24"/>
        </w:rPr>
        <w:t>（3）封皮目录工作：对原有档案案卷的软封皮重新排版打印，卷内目录重新录入打印，并将案卷中原有封皮目录替换、装订等工作。</w:t>
      </w:r>
    </w:p>
    <w:p w14:paraId="6419DB49">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（4）根据数字化扫描相关需求，加工所需设备工具、耗材由投标人提供使用。</w:t>
      </w:r>
    </w:p>
    <w:p w14:paraId="5DF319EA">
      <w:pPr>
        <w:snapToGrid w:val="0"/>
        <w:spacing w:line="360" w:lineRule="auto"/>
        <w:ind w:firstLine="360" w:firstLineChars="150"/>
        <w:contextualSpacing/>
        <w:rPr>
          <w:rFonts w:hint="eastAsia" w:ascii="宋体" w:hAnsi="宋体" w:eastAsia="宋体" w:cs="宋体"/>
          <w:sz w:val="24"/>
          <w:highlight w:val="none"/>
          <w:lang w:val="en-US" w:eastAsia="zh-CN"/>
        </w:rPr>
      </w:pPr>
      <w:r>
        <w:rPr>
          <w:rFonts w:hint="eastAsia" w:ascii="宋体" w:hAnsi="宋体" w:cs="宋体"/>
          <w:sz w:val="24"/>
          <w:highlight w:val="none"/>
        </w:rPr>
        <w:t>（5）根据档案相关需求，配套档案查询系统一套(服务器版或信创版本)、信创版本检察卷宗定制专用打印软件一套。</w:t>
      </w:r>
      <w:r>
        <w:rPr>
          <w:rFonts w:hint="eastAsia" w:ascii="宋体" w:cs="宋体"/>
          <w:sz w:val="24"/>
          <w:highlight w:val="none"/>
          <w:lang w:val="en-US" w:eastAsia="zh-CN"/>
        </w:rPr>
        <w:t>需提供质保期内免费升级服务。</w:t>
      </w:r>
      <w:r>
        <w:rPr>
          <w:rFonts w:hint="eastAsia" w:ascii="宋体" w:hAnsi="宋体" w:cs="宋体"/>
          <w:sz w:val="24"/>
          <w:highlight w:val="none"/>
        </w:rPr>
        <w:t>其中打印软件点位授权终端不少于30个</w:t>
      </w:r>
      <w:r>
        <w:rPr>
          <w:rFonts w:hint="eastAsia" w:ascii="宋体" w:cs="宋体"/>
          <w:sz w:val="24"/>
          <w:highlight w:val="none"/>
          <w:lang w:eastAsia="zh-CN"/>
        </w:rPr>
        <w:t>。</w:t>
      </w:r>
    </w:p>
    <w:p w14:paraId="4224DBE6">
      <w:pPr>
        <w:snapToGrid w:val="0"/>
        <w:spacing w:line="360" w:lineRule="auto"/>
        <w:ind w:firstLine="360" w:firstLineChars="150"/>
        <w:contextualSpacing/>
        <w:rPr>
          <w:rFonts w:ascii="宋体" w:hAnsi="宋体" w:cs="宋体"/>
          <w:sz w:val="24"/>
          <w:highlight w:val="none"/>
        </w:rPr>
      </w:pPr>
      <w:r>
        <w:rPr>
          <w:rFonts w:hint="eastAsia" w:ascii="宋体" w:hAnsi="宋体" w:cs="宋体"/>
          <w:sz w:val="24"/>
          <w:highlight w:val="none"/>
        </w:rPr>
        <w:t>（6）对永康市检察院现有成品数据（一期约160万页及50万条目录）进行扫描格式及参数校验、档号匹配性校验、图像页数一致性校验、成品数据迁库导入工作。</w:t>
      </w:r>
    </w:p>
    <w:p w14:paraId="4A6695F0">
      <w:pPr>
        <w:snapToGrid w:val="0"/>
        <w:spacing w:line="360" w:lineRule="auto"/>
        <w:ind w:firstLine="360" w:firstLineChars="150"/>
        <w:contextualSpacing/>
        <w:rPr>
          <w:rFonts w:ascii="宋体" w:hAnsi="宋体" w:cs="宋体"/>
          <w:sz w:val="24"/>
          <w:highlight w:val="none"/>
        </w:rPr>
      </w:pPr>
      <w:r>
        <w:rPr>
          <w:rFonts w:hint="eastAsia" w:ascii="宋体" w:hAnsi="宋体" w:cs="宋体"/>
          <w:sz w:val="24"/>
          <w:highlight w:val="none"/>
        </w:rPr>
        <w:t>（7）项目配套采购人员驻场服务，人数1人，周期2年，用于配合办公室进行档案工作。</w:t>
      </w:r>
    </w:p>
    <w:p w14:paraId="7EADD280">
      <w:pPr>
        <w:snapToGrid w:val="0"/>
        <w:spacing w:line="360" w:lineRule="auto"/>
        <w:ind w:firstLine="360" w:firstLineChars="150"/>
        <w:contextualSpacing/>
        <w:rPr>
          <w:rFonts w:hint="default" w:ascii="宋体" w:hAnsi="宋体" w:eastAsia="宋体" w:cs="宋体"/>
          <w:sz w:val="24"/>
          <w:highlight w:val="none"/>
          <w:lang w:val="en-US" w:eastAsia="zh-CN"/>
        </w:rPr>
      </w:pPr>
      <w:r>
        <w:rPr>
          <w:rFonts w:hint="eastAsia" w:ascii="宋体" w:hAnsi="宋体" w:cs="宋体"/>
          <w:sz w:val="24"/>
          <w:highlight w:val="none"/>
        </w:rPr>
        <w:t>（8）项目配套设备</w:t>
      </w:r>
      <w:r>
        <w:rPr>
          <w:rFonts w:hint="eastAsia" w:ascii="宋体" w:cs="宋体"/>
          <w:sz w:val="24"/>
          <w:highlight w:val="none"/>
          <w:lang w:val="en-US" w:eastAsia="zh-CN"/>
        </w:rPr>
        <w:t>租用</w:t>
      </w:r>
      <w:r>
        <w:rPr>
          <w:rFonts w:hint="eastAsia" w:ascii="宋体" w:hAnsi="宋体" w:cs="宋体"/>
          <w:sz w:val="24"/>
          <w:highlight w:val="none"/>
        </w:rPr>
        <w:t>，包括适配国产系统的扫描仪一台、档案盒打印机一台。</w:t>
      </w:r>
      <w:r>
        <w:rPr>
          <w:rFonts w:hint="eastAsia" w:ascii="宋体" w:cs="宋体"/>
          <w:sz w:val="24"/>
          <w:highlight w:val="none"/>
          <w:lang w:val="en-US" w:eastAsia="zh-CN"/>
        </w:rPr>
        <w:t>租用期八年，设备所有权归中标人所有。</w:t>
      </w:r>
    </w:p>
    <w:p w14:paraId="25894335">
      <w:pPr>
        <w:snapToGrid w:val="0"/>
        <w:spacing w:line="360" w:lineRule="auto"/>
        <w:ind w:firstLine="360" w:firstLineChars="150"/>
        <w:contextualSpacing/>
        <w:rPr>
          <w:rFonts w:hint="eastAsia" w:ascii="宋体" w:hAnsi="宋体" w:eastAsia="宋体" w:cs="宋体"/>
          <w:sz w:val="24"/>
          <w:highlight w:val="none"/>
          <w:lang w:eastAsia="zh-CN"/>
        </w:rPr>
      </w:pPr>
      <w:r>
        <w:rPr>
          <w:rFonts w:hint="eastAsia" w:ascii="宋体" w:hAnsi="宋体" w:cs="宋体"/>
          <w:sz w:val="24"/>
          <w:highlight w:val="none"/>
        </w:rPr>
        <w:t>（</w:t>
      </w:r>
      <w:r>
        <w:rPr>
          <w:rFonts w:hint="eastAsia" w:ascii="宋体" w:cs="宋体"/>
          <w:sz w:val="24"/>
          <w:highlight w:val="none"/>
          <w:lang w:val="en-US" w:eastAsia="zh-CN"/>
        </w:rPr>
        <w:t>9</w:t>
      </w:r>
      <w:r>
        <w:rPr>
          <w:rFonts w:hint="eastAsia" w:ascii="宋体" w:hAnsi="宋体" w:cs="宋体"/>
          <w:sz w:val="24"/>
          <w:highlight w:val="none"/>
        </w:rPr>
        <w:t>）增量服务、档案后期衔接维护服务不少于2年</w:t>
      </w:r>
      <w:r>
        <w:rPr>
          <w:rFonts w:hint="eastAsia" w:ascii="宋体" w:cs="宋体"/>
          <w:sz w:val="24"/>
          <w:highlight w:val="none"/>
          <w:lang w:eastAsia="zh-CN"/>
        </w:rPr>
        <w:t>。</w:t>
      </w:r>
    </w:p>
    <w:p w14:paraId="4ADA01F6">
      <w:pPr>
        <w:snapToGrid w:val="0"/>
        <w:spacing w:line="360" w:lineRule="auto"/>
        <w:ind w:firstLine="361" w:firstLineChars="150"/>
        <w:contextualSpacing/>
        <w:rPr>
          <w:rFonts w:hint="eastAsia" w:ascii="宋体" w:hAnsi="宋体" w:cs="宋体"/>
          <w:sz w:val="24"/>
        </w:rPr>
      </w:pPr>
      <w:r>
        <w:rPr>
          <w:rFonts w:hint="eastAsia" w:ascii="宋体" w:hAnsi="宋体" w:cs="宋体"/>
          <w:b/>
          <w:sz w:val="24"/>
        </w:rPr>
        <w:t>2、服务、设备参数及要求</w:t>
      </w:r>
    </w:p>
    <w:p w14:paraId="5AD9F62C">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（一）总体质量要求。</w:t>
      </w:r>
    </w:p>
    <w:p w14:paraId="4EABBA42">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1.确保在扫描过程中不对档案原件造成二次损伤；</w:t>
      </w:r>
    </w:p>
    <w:p w14:paraId="1A4217AE">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2.严格遵守并达到国家标准：《中华人民共和国行业标准（DA/T 31—2017）纸质档案数字化规范》，符合浙江省档案局《浙江省省直单位纸质档案数字化实施细则》、最高人民检察院《检察机关电子版档案数据接收规范及著录要求》和浙江省人民检察院《浙江省检察机关纸质档案数字化加工标准》要求。</w:t>
      </w:r>
    </w:p>
    <w:p w14:paraId="7589011C">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3.保证档案扫描图像与原件一致、整洁、清晰。做好档案资料原件、复印件鉴别相关工作。</w:t>
      </w:r>
    </w:p>
    <w:p w14:paraId="774D865A">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（二）档案前处理。</w:t>
      </w:r>
    </w:p>
    <w:p w14:paraId="470E1789">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在扫描之前，要求按照《浙江省人民检察院档案全文扫描前处理工作规则》对待加工档案实体进行适当整理，并视需要作出标识，确保档案数字化质量。档案扫描完成后，拆除过装订物的档案要进行细致认真的装订。具体装订要求如下：</w:t>
      </w:r>
    </w:p>
    <w:p w14:paraId="16BE759A">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（1）遵循尽可能保持档案原貌的原则，对扫描后的档案进行装订。并保持每页档案原有的排列顺序不变，案卷不掉页。</w:t>
      </w:r>
    </w:p>
    <w:p w14:paraId="31FFC7F7">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（2）档案装订应按照历史档案原有的装订方向进行，不可更换装订的位置（如：改右装订为左装订）。</w:t>
      </w:r>
    </w:p>
    <w:p w14:paraId="7A6EC972">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（3）对于装订时某些页面必须进行折叠的情况，应以尽可能地减少折痕数为原则，能不折叠就尽量不折叠。</w:t>
      </w:r>
    </w:p>
    <w:p w14:paraId="1CB803FB">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（4）档案装订必须采用专业装订线进行装订，不可使用金属装订物；如原始档案中发现金属装订物，应予以剔除。</w:t>
      </w:r>
    </w:p>
    <w:p w14:paraId="55845B3E">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（5）档案装订，应遵循“两对齐”要求，即装订线一侧边缘对齐，档案内页下边缘对齐。</w:t>
      </w:r>
    </w:p>
    <w:p w14:paraId="5A7C37CE">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（6）档案装订应尽可能地按照原来的装订孔位进行穿线装订，尽量不要新打孔装订，力求保护原件。</w:t>
      </w:r>
    </w:p>
    <w:p w14:paraId="58DABDE1">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7）更换卷盒、卷皮、卷内文件目录：所有的不规范诉讼档案需要更换原有卷皮、卷内文件目录，并装入卷盒中。对于需要调换的卷内文件目录、卷皮均由投标人负责提供打印排版，更换的旧卷盒、卷皮及卷内文件目录需全部交还采购人。</w:t>
      </w:r>
    </w:p>
    <w:p w14:paraId="08A236AF">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（8）投标人将加工完成的档案分期分批移交采购人，双方在交接清单上签字，完成交接验收工作，采购人档案管理人员负责将案卷退回库房。</w:t>
      </w:r>
    </w:p>
    <w:p w14:paraId="045F244C">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（三）档案扫描。</w:t>
      </w:r>
    </w:p>
    <w:p w14:paraId="49725B99">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1.扫描方式和色彩模式：所有纸质档案都采用彩色模式扫描，对于较早年度档案要求全部采用平板扫描方式，以保护档案原件。</w:t>
      </w:r>
    </w:p>
    <w:p w14:paraId="2AA2DAA5">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2.扫描分辨率：纸质档案扫描影像文件的精度为30Odpi。</w:t>
      </w:r>
    </w:p>
    <w:p w14:paraId="3CB3AC20">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3.扫描加工要求：</w:t>
      </w:r>
    </w:p>
    <w:p w14:paraId="65574C2B">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（1）根据采购人提供的工作单核对目录，修改有错误的目录并将档案实体按照实际扫描页重新编写页号并填写到工作单中，作为质检依据。</w:t>
      </w:r>
    </w:p>
    <w:p w14:paraId="421660CB">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 xml:space="preserve">（2）启钉、拆分，保证纸张的平整、抚平边角；  </w:t>
      </w:r>
    </w:p>
    <w:p w14:paraId="2C4B47A4">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（3）采用可靠的扫描设备和扫描方式完成档案扫描，避免纸张褶皱、撕裂、破损等情况的发生。</w:t>
      </w:r>
    </w:p>
    <w:p w14:paraId="2AAB8D0C">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（4）如遇到档案纸张质地脆弱，不适合反复拆装订的档案，应采用不拆卷扫描设备和方式进行扫描。</w:t>
      </w:r>
    </w:p>
    <w:p w14:paraId="68ACDEE1">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（5）扫描时，应根据纸张质地、底色、薄厚程度等因素，设置最佳的扫描明暗度、对比度设置，保证原始扫描图像效果与原件吻合。</w:t>
      </w:r>
    </w:p>
    <w:p w14:paraId="2653A54A">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（6）尽量确保纸张扫描时放置端正，从而保证原始扫描图像无歪斜，减少后期处理可能带来的图像失真；</w:t>
      </w:r>
    </w:p>
    <w:p w14:paraId="596BEFA1">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7）对于档案中折子页、图纸、表格等应整页扫描；根据档案幅面的大小选择相应规格的专业扫描仪进行扫描；超长页、大幅面档案可采用专用数码平台进行扫描或者采用图像拼接方式处理；同一页面有两个以上文件，需分别编页及扫描。</w:t>
      </w:r>
    </w:p>
    <w:p w14:paraId="21B21AB5">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4.扫描登记：认真填写纸质档案数字化转换过程中的相关表单，记录质检结果和处理意见。包括交接登记表单，登记扫描档案的页数、色彩模式、分辨率等；如需要进行OCR识别的档案应注明；登记时应注意核对每份文件的实际扫描页数与档案整理登记单时填写的文件页数是否一致，对漏扫或错扫进行补扫的，应在登记表上注明原因和处理方法。</w:t>
      </w:r>
    </w:p>
    <w:p w14:paraId="48D14B9F">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5.扫描影像处理：</w:t>
      </w:r>
    </w:p>
    <w:p w14:paraId="1C202CD9">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（1）扫描影像的顺序与计算机的著录顺序一致，与纸质档案的案卷和文件的顺序排列一致，不可颠倒，排列顺序与档案原件不一致时，应及时进行调整；</w:t>
      </w:r>
    </w:p>
    <w:p w14:paraId="0BB91AA7">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（2）不能有漏扫和重页，不允许有折叠或缺损，保证电子影像的完整齐全，文件漏扫时，应及时补扫并正确插入图像；</w:t>
      </w:r>
    </w:p>
    <w:p w14:paraId="23465AA7">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（3）扫描后的影像文件页面要端正，无扭曲，字迹要保持清晰、不失真、不留文字版面外的暗影、无干扰信息，黑白对比度适中，由于操作不当，造成扫描文件不完整或无法清晰识别时，应重新扫描；</w:t>
      </w:r>
      <w:r>
        <w:rPr>
          <w:rFonts w:hint="eastAsia" w:ascii="宋体" w:hAnsi="宋体" w:cs="宋体"/>
          <w:sz w:val="24"/>
        </w:rPr>
        <w:br w:type="textWrapping"/>
      </w:r>
      <w:r>
        <w:rPr>
          <w:rFonts w:hint="eastAsia" w:ascii="宋体" w:hAnsi="宋体" w:cs="宋体"/>
          <w:sz w:val="24"/>
        </w:rPr>
        <w:t xml:space="preserve">   （4）对图像偏斜度、清晰度、失真度等进行检查，电子图片的倾斜度不得超出1度，对方向不正确的图像应进行旋转还原，以符合阅读习惯，不符合图像质量要求的，重新进行图像处理。</w:t>
      </w:r>
    </w:p>
    <w:p w14:paraId="08C14BD2">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5）要求对文书档案中印刷体的正式文件图像进行全文OCR汉字识别，并将OCR文本进行排版，保证OCR文本和原始图像保持一致，要求正规印刷体的文字识别正确率不低于90%，同时将发布利用的电子图像制作成可以检索的双层PDF格式，为今后利用和全文检索提供方便。全文数据录入以扫描为主，部分文件需要人工录入。</w:t>
      </w:r>
    </w:p>
    <w:p w14:paraId="166C511C">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（四）图像存储</w:t>
      </w:r>
    </w:p>
    <w:p w14:paraId="565821B4">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1.扫描影像存储格式：原始保存图像数据格式应为采用单页的tiff格式存储。存储时压缩模式的选择，应以保证页面质量无损的前提下，尽量减小存储空间容量为准则。</w:t>
      </w:r>
    </w:p>
    <w:p w14:paraId="6142EFF8">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2.图像文件的命名：详见《浙江省检察机关纸质档案数字化加工标准》。</w:t>
      </w:r>
    </w:p>
    <w:p w14:paraId="4A591A1D">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 xml:space="preserve">（五）目录建库及著录 </w:t>
      </w:r>
    </w:p>
    <w:p w14:paraId="0EDFF0E7">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1.目录数据格式选择</w:t>
      </w:r>
    </w:p>
    <w:p w14:paraId="49C75426">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目录建库应选择通用的数据格式，所选定的数据格式应能通过XML文档进行数据交换。</w:t>
      </w:r>
    </w:p>
    <w:p w14:paraId="104DACEE">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目录数据在图像外单独存储，数据能导出DBF、EXCEL等通用格式进行保存。</w:t>
      </w:r>
    </w:p>
    <w:p w14:paraId="776E51F6">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2.目录著录</w:t>
      </w:r>
    </w:p>
    <w:p w14:paraId="15A09BA5">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按照《浙江省省直单位档案室电子目录数据库结构与交换格式》、高检院下发的《检察机关电子版档案数据接收规范及著录要求》和《浙江省检察机关文书、诉讼档案目录数据库结构与著录格式》建立档案目录数据库，并按照要求进行人工著录（一稿双录，两录一校），并最终形成全引目录、案卷目录和卷内文件目录。</w:t>
      </w:r>
    </w:p>
    <w:p w14:paraId="7129E977">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3.目录数据质量检查</w:t>
      </w:r>
    </w:p>
    <w:p w14:paraId="5AC3B307">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采用人工校对或软件自动校对的方式，对目录数据库的建库质量进行检查，核对著录项目是否完整、著录内容是否规范、准确，发现不合格的数据进行修改或重录。</w:t>
      </w:r>
    </w:p>
    <w:p w14:paraId="612D30D9">
      <w:pPr>
        <w:numPr>
          <w:ilvl w:val="0"/>
          <w:numId w:val="0"/>
        </w:numPr>
        <w:snapToGrid w:val="0"/>
        <w:spacing w:line="360" w:lineRule="auto"/>
        <w:ind w:firstLine="360" w:firstLineChars="150"/>
        <w:contextualSpacing/>
        <w:rPr>
          <w:rFonts w:hint="eastAsia" w:ascii="宋体" w:hAnsi="宋体" w:cs="宋体"/>
          <w:sz w:val="24"/>
        </w:rPr>
      </w:pPr>
      <w:r>
        <w:rPr>
          <w:rFonts w:hint="eastAsia" w:ascii="宋体" w:hAnsi="宋体" w:eastAsia="宋体" w:cs="宋体"/>
          <w:kern w:val="2"/>
          <w:sz w:val="24"/>
          <w:szCs w:val="21"/>
          <w:lang w:val="en-US" w:eastAsia="zh-CN" w:bidi="ar-SA"/>
        </w:rPr>
        <w:t>4.</w:t>
      </w:r>
      <w:r>
        <w:rPr>
          <w:rFonts w:hint="eastAsia" w:ascii="宋体" w:hAnsi="宋体" w:cs="宋体"/>
          <w:sz w:val="24"/>
        </w:rPr>
        <w:t>加工企业在加工期间必须免费为采购方提供独立的目录数据质检系统和统计系统。</w:t>
      </w:r>
    </w:p>
    <w:p w14:paraId="733032C2">
      <w:pPr>
        <w:numPr>
          <w:ilvl w:val="0"/>
          <w:numId w:val="0"/>
        </w:numPr>
        <w:snapToGrid w:val="0"/>
        <w:spacing w:line="360" w:lineRule="auto"/>
        <w:ind w:firstLine="360" w:firstLineChars="150"/>
        <w:contextualSpacing/>
        <w:rPr>
          <w:rFonts w:hint="eastAsia" w:ascii="宋体" w:hAnsi="宋体" w:cs="宋体"/>
          <w:color w:val="auto"/>
          <w:sz w:val="24"/>
          <w:highlight w:val="none"/>
        </w:rPr>
      </w:pPr>
      <w:r>
        <w:rPr>
          <w:rFonts w:hint="eastAsia" w:ascii="宋体" w:hAnsi="宋体" w:cs="宋体"/>
          <w:color w:val="auto"/>
          <w:kern w:val="2"/>
          <w:sz w:val="24"/>
          <w:szCs w:val="21"/>
          <w:highlight w:val="none"/>
          <w:lang w:val="en-US" w:eastAsia="zh-CN" w:bidi="ar-SA"/>
        </w:rPr>
        <w:t>5</w:t>
      </w:r>
      <w:r>
        <w:rPr>
          <w:rFonts w:hint="eastAsia" w:ascii="宋体" w:hAnsi="宋体" w:eastAsia="宋体" w:cs="宋体"/>
          <w:color w:val="auto"/>
          <w:kern w:val="2"/>
          <w:sz w:val="24"/>
          <w:szCs w:val="21"/>
          <w:highlight w:val="none"/>
          <w:lang w:val="en-US" w:eastAsia="zh-CN" w:bidi="ar-SA"/>
        </w:rPr>
        <w:t>.</w:t>
      </w:r>
      <w:r>
        <w:rPr>
          <w:rFonts w:hint="eastAsia" w:ascii="宋体" w:hAnsi="宋体" w:cs="宋体"/>
          <w:color w:val="auto"/>
          <w:sz w:val="24"/>
          <w:highlight w:val="none"/>
        </w:rPr>
        <w:t>经检察院认可后，整理电子目录，形成档案的目录册(全引目录、案卷目录等进行排版、打印、装订形成档案的纸制目录册一套。</w:t>
      </w:r>
    </w:p>
    <w:p w14:paraId="057B58F4">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（六）数据挂接</w:t>
      </w:r>
    </w:p>
    <w:p w14:paraId="75EEB9C6">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扫描完成后的图像数据，需要与目录数据进行一一对应。其中，扫描文件以卷为单位进行存储，案卷目录应对应到相应图像文件所在的文件夹；卷内目录应对应到相应页数的图像文件。</w:t>
      </w:r>
    </w:p>
    <w:p w14:paraId="5D841541">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1.汇总挂接</w:t>
      </w:r>
    </w:p>
    <w:p w14:paraId="5C307FF4">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档案数字化转换过程中形成的目录数据库与图像数据库，通过质检环节确认为“合格”后，通过在线或离线方式加载到数据服务器端汇总。通过编制程序或借助相应软件，实现目录数据对相关联的数字图像的批量、快速挂接。索引挂接要求兼容性良好，保证数据的安全性，防止数据泄漏和溢出。</w:t>
      </w:r>
    </w:p>
    <w:p w14:paraId="3EE0F13E">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2.数据关联</w:t>
      </w:r>
    </w:p>
    <w:p w14:paraId="7CB3EE7C">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以纸质档案目录数据库为依据，将每一份纸质档案文件扫描所得的一个或多个图像存储为一份图像文件。将图像文件存储到相应文件夹时，要认真核查每一份图像文件的名称与档案目录数据库中该份文件的档号是否相同，图像文件的页数与档案目录数据库中该份文件的页数是否一致，图像文件的总数与目录数据库中文件的总数是否相同等。通过每一份图像文件的文件名与档案目录数据库中该份文件的档号的一致性和唯一性，建立起一一对应的关联关系，为实现档案目录数据库与图像文件的批量挂接提供条件。</w:t>
      </w:r>
    </w:p>
    <w:p w14:paraId="08CF3DA4">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3.交接登记</w:t>
      </w:r>
    </w:p>
    <w:p w14:paraId="5AE25390">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认真填写纸质档案数字化转换过程交接登记表单，记录数据关联后的页数，核对每一份文件关联后的页数与档案整理、扫描时填写的页数是否一致，不一致时应注明具体原因和处理办法。</w:t>
      </w:r>
    </w:p>
    <w:p w14:paraId="1DF3FB1E">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（七）数据验收</w:t>
      </w:r>
    </w:p>
    <w:p w14:paraId="3AE2C25C">
      <w:pPr>
        <w:snapToGrid w:val="0"/>
        <w:spacing w:line="360" w:lineRule="auto"/>
        <w:ind w:firstLine="360" w:firstLineChars="150"/>
        <w:contextualSpacing/>
        <w:rPr>
          <w:rFonts w:hint="eastAsia" w:ascii="宋体" w:hAnsi="宋体" w:cs="宋体"/>
          <w:sz w:val="24"/>
        </w:rPr>
      </w:pPr>
      <w:r>
        <w:rPr>
          <w:rFonts w:hint="eastAsia" w:ascii="宋体" w:hAnsi="宋体" w:cs="宋体"/>
          <w:color w:val="auto"/>
          <w:sz w:val="24"/>
          <w:highlight w:val="none"/>
        </w:rPr>
        <w:t>扫描公司应对数据成品的准确性与完整性进行检查,内容包括图像数据信息完整性检查、目录数据信息准确性检查、图像挂接准确性检查、数据成品(图像和目录数据信息)完整性检查。</w:t>
      </w:r>
      <w:r>
        <w:rPr>
          <w:rFonts w:hint="eastAsia" w:ascii="宋体" w:hAnsi="宋体" w:cs="宋体"/>
          <w:sz w:val="24"/>
        </w:rPr>
        <w:t>采购人以抽检的方式检查已完成数字化转换的所有数据，包括目录数据库、图像文件及数据挂接的总体质量。一个全宗的档案，数据抽检的比率不得低于5%。投标人必须根据检察档案实际情况，提供有管理能力的数据质量管理检测系统，对数字化转换的所有数据质量严格自检，确保档案目录数据与档案扫描图像的一一对应，扫描图像与案卷目录、卷内目录100%挂接正确，并将正确的数据导入档案管理数据库中，确保加工扫描成果在采购人所使用的档案管理系统中有效检索和显示。</w:t>
      </w:r>
    </w:p>
    <w:p w14:paraId="31095E90">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1.目录数据验收</w:t>
      </w:r>
    </w:p>
    <w:p w14:paraId="47CFBC9C">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以年度为单位，对条目数量及其著录项目内容的准确性进行逐条检查，要求：（1）档号的合格率达到100％；（2）诉讼档案“被告人”（民行案卷为“被申诉人”）姓名录入的合格率要求达到100％；（3）选择扫描的文件页码的准确率要达到100％，不得漏缺页（著录必须与原件一致，若原件有误必须注明并进行修改，确保最后挂接时具有唯一性）。（4）目录数据文字录入差错率小于万分之二。</w:t>
      </w:r>
    </w:p>
    <w:p w14:paraId="6C771BF5">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2.图像数据验收</w:t>
      </w:r>
    </w:p>
    <w:p w14:paraId="21BEC9E6">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以年度为单位，对图像数量及其图像内容的准确性进行逐页检查。图像应符合本规范中所规定的扫描分辨率、文件格式及色彩模式。要求：（1）图像文件的命名必须与条目档号相一致，准确率100％；(2)扫描图像完整性要求100％正确，完整性包括顺序准确，不多页少页，保持档案原版原貌；（3）图像的倾斜度、清晰度、整洁度等技术指标符合要求，要求抽检合格率达到98％以上(含98％)。</w:t>
      </w:r>
    </w:p>
    <w:p w14:paraId="6390206A">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3.图文挂接准确率：档案目录数据（包含案卷目录和卷内目录）与扫描图像100%正确对应。</w:t>
      </w:r>
    </w:p>
    <w:p w14:paraId="4E7E394E">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投标人进行全检后的数据要及时提交采购人进行验收。以上要求如发现一条不合格的，采购人有权不予提供错误数据且不再提供下一批案卷，并将该批案卷全部退回给投标人重新检查修改，直到质检合格，由此造成的后果由投标人负责。采购人对一批次加工成果质量验收合格后，双方在当批次数据的验收报告上签字确定，投标人方能进入下一批次的档案接收扫描。</w:t>
      </w:r>
    </w:p>
    <w:p w14:paraId="13CDBF5F">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（八）数据备份</w:t>
      </w:r>
    </w:p>
    <w:p w14:paraId="108BBEE0">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1.投标人要将验收合格的完整数据及时进行备份，并向采购人移交。</w:t>
      </w:r>
    </w:p>
    <w:p w14:paraId="1DF1FA73">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2.备份方式：</w:t>
      </w:r>
    </w:p>
    <w:p w14:paraId="6EC95A58">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（1）验收合格的完整数据及时导入采购人专用服务器实行在线、离线相结合的多套存储备份，保证档案的利用与安全。</w:t>
      </w:r>
    </w:p>
    <w:p w14:paraId="1DE191EC">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（2）成品数据硬盘备份。将加工完成后成品数据采取硬盘存储形式进行备份。</w:t>
      </w:r>
    </w:p>
    <w:p w14:paraId="357FFBA3">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注：投标人扫描加工使用过的计算机硬盘，均应保存在采购人。</w:t>
      </w:r>
    </w:p>
    <w:p w14:paraId="1BFCCB26">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（3）数据移动硬盘备份。将成品数据采取移动硬盘的存储形式备份二套。移动硬盘用单个2T以上容量正版品牌。</w:t>
      </w:r>
    </w:p>
    <w:p w14:paraId="7C4DF5BB">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3.数据检验</w:t>
      </w:r>
    </w:p>
    <w:p w14:paraId="40852E06">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备份数据也应进行检验。备份数据的检验内容主要包括备份数据能否打开、数据信息是否完整、文件数量是否准确等。</w:t>
      </w:r>
    </w:p>
    <w:p w14:paraId="13EF1435">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4.备份标签</w:t>
      </w:r>
    </w:p>
    <w:p w14:paraId="40B22C31">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数据备份后应在相应的备份介质上做好标签，以便查找和管理。</w:t>
      </w:r>
    </w:p>
    <w:p w14:paraId="02A156AE">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5.备份登记</w:t>
      </w:r>
    </w:p>
    <w:p w14:paraId="59B7EFE2">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填写纸质档案数字化备份管理登记表单</w:t>
      </w:r>
    </w:p>
    <w:p w14:paraId="4794EB6E">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（九）数字化成果管理</w:t>
      </w:r>
    </w:p>
    <w:p w14:paraId="0A696EDB">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1、由于目前永康市人民检察院电子档案管理软件过于陈旧，需投标人提供一套成熟、通用的档案管理软件，并提供数据库接口软件及数据库万能接口，以便数据顺利导入档案管理数据库，在确保数据安全的前提下，将数字化加工成果提供利用。</w:t>
      </w:r>
    </w:p>
    <w:p w14:paraId="5A84AB11">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2.应加强对纸质档案数字化成果的管理，确保其安全、完整和长期可用。</w:t>
      </w:r>
    </w:p>
    <w:p w14:paraId="068C7137">
      <w:pPr>
        <w:snapToGrid w:val="0"/>
        <w:spacing w:line="360" w:lineRule="auto"/>
        <w:ind w:firstLine="360" w:firstLineChars="150"/>
        <w:contextualSpacing/>
        <w:rPr>
          <w:rFonts w:ascii="宋体" w:hAnsi="宋体" w:cs="宋体"/>
          <w:sz w:val="24"/>
        </w:rPr>
      </w:pPr>
      <w:r>
        <w:rPr>
          <w:rFonts w:hint="eastAsia" w:ascii="宋体" w:hAnsi="宋体" w:cs="宋体"/>
          <w:sz w:val="24"/>
        </w:rPr>
        <w:t>3.纸质档案数字化成果提供网上检索利用时，应根据具体情况分别进行权限设计。</w:t>
      </w:r>
    </w:p>
    <w:p w14:paraId="426099F4">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（十）数字化成果移交</w:t>
      </w:r>
    </w:p>
    <w:p w14:paraId="1EAD6871">
      <w:pPr>
        <w:snapToGrid w:val="0"/>
        <w:spacing w:line="360" w:lineRule="auto"/>
        <w:ind w:firstLine="360" w:firstLineChars="150"/>
        <w:contextualSpacing/>
        <w:rPr>
          <w:rFonts w:ascii="宋体" w:hAnsi="宋体" w:cs="宋体"/>
          <w:sz w:val="24"/>
        </w:rPr>
      </w:pPr>
      <w:r>
        <w:rPr>
          <w:rFonts w:hint="eastAsia" w:ascii="宋体" w:hAnsi="宋体" w:cs="宋体"/>
          <w:sz w:val="24"/>
        </w:rPr>
        <w:t>投标人经过档案数字化加工后形成的成品必须符合国家、浙江省档案局各项标准。形成的数据成品有：移动硬盘备份2套（包含TIFF格式数据、PDF格式数据以及文件目录）；服务器端备份存储1套（包含TIFF格式数据、PDF格式数据以及文件目录）。数据成品、扫描加工中形成的各种统计资料、交接清单等应完整移交采购人，并填写纸质档案数字化成果交接凭证。</w:t>
      </w:r>
    </w:p>
    <w:p w14:paraId="429B2E83">
      <w:pPr>
        <w:snapToGrid w:val="0"/>
        <w:spacing w:line="360" w:lineRule="auto"/>
        <w:ind w:firstLine="360" w:firstLineChars="150"/>
        <w:contextualSpacing/>
        <w:rPr>
          <w:rFonts w:hint="eastAsia" w:ascii="宋体" w:hAnsi="宋体" w:cs="宋体"/>
          <w:sz w:val="24"/>
          <w:highlight w:val="none"/>
        </w:rPr>
      </w:pPr>
      <w:r>
        <w:rPr>
          <w:rFonts w:hint="eastAsia" w:ascii="宋体" w:hAnsi="宋体" w:cs="宋体"/>
          <w:sz w:val="24"/>
          <w:highlight w:val="none"/>
        </w:rPr>
        <w:t>（十一）★采购硬件参数要求</w:t>
      </w:r>
    </w:p>
    <w:p w14:paraId="50F89670">
      <w:pPr>
        <w:snapToGrid w:val="0"/>
        <w:spacing w:line="360" w:lineRule="auto"/>
        <w:ind w:firstLine="360" w:firstLineChars="150"/>
        <w:contextualSpacing/>
        <w:rPr>
          <w:rFonts w:ascii="宋体" w:hAnsi="宋体" w:cs="宋体"/>
          <w:sz w:val="24"/>
          <w:highlight w:val="none"/>
        </w:rPr>
      </w:pPr>
      <w:r>
        <w:rPr>
          <w:rFonts w:hint="eastAsia" w:ascii="宋体" w:hAnsi="宋体" w:cs="宋体"/>
          <w:sz w:val="24"/>
          <w:highlight w:val="none"/>
        </w:rPr>
        <w:t>1.</w:t>
      </w:r>
      <w:r>
        <w:rPr>
          <w:rFonts w:hint="eastAsia"/>
          <w:highlight w:val="none"/>
        </w:rPr>
        <w:t xml:space="preserve"> </w:t>
      </w:r>
      <w:r>
        <w:rPr>
          <w:rFonts w:hint="eastAsia" w:ascii="宋体" w:hAnsi="宋体" w:cs="宋体"/>
          <w:sz w:val="24"/>
          <w:highlight w:val="none"/>
        </w:rPr>
        <w:t>数字化专用扫描仪</w:t>
      </w:r>
    </w:p>
    <w:p w14:paraId="7BFC4221">
      <w:pPr>
        <w:snapToGrid w:val="0"/>
        <w:spacing w:line="360" w:lineRule="auto"/>
        <w:ind w:firstLine="360" w:firstLineChars="150"/>
        <w:contextualSpacing/>
        <w:rPr>
          <w:rFonts w:hint="eastAsia" w:ascii="宋体" w:hAnsi="宋体" w:cs="宋体"/>
          <w:sz w:val="24"/>
          <w:highlight w:val="none"/>
        </w:rPr>
      </w:pPr>
      <w:r>
        <w:rPr>
          <w:rFonts w:hint="eastAsia" w:ascii="宋体" w:hAnsi="宋体" w:cs="宋体"/>
          <w:sz w:val="24"/>
          <w:highlight w:val="none"/>
        </w:rPr>
        <w:t>设备类型：A3幅面高速扫描仪</w:t>
      </w:r>
    </w:p>
    <w:p w14:paraId="23A2D8E6">
      <w:pPr>
        <w:snapToGrid w:val="0"/>
        <w:spacing w:line="360" w:lineRule="auto"/>
        <w:ind w:firstLine="360" w:firstLineChars="150"/>
        <w:contextualSpacing/>
        <w:rPr>
          <w:rFonts w:hint="eastAsia" w:ascii="宋体" w:hAnsi="宋体" w:cs="宋体"/>
          <w:sz w:val="24"/>
          <w:highlight w:val="none"/>
        </w:rPr>
      </w:pPr>
      <w:r>
        <w:rPr>
          <w:rFonts w:hint="eastAsia" w:ascii="宋体" w:hAnsi="宋体" w:cs="宋体"/>
          <w:sz w:val="24"/>
          <w:highlight w:val="none"/>
        </w:rPr>
        <w:t>扫描方式：RGB三色CIS</w:t>
      </w:r>
    </w:p>
    <w:p w14:paraId="06B80FDD">
      <w:pPr>
        <w:snapToGrid w:val="0"/>
        <w:spacing w:line="360" w:lineRule="auto"/>
        <w:ind w:firstLine="360" w:firstLineChars="150"/>
        <w:contextualSpacing/>
        <w:rPr>
          <w:rFonts w:hint="eastAsia" w:ascii="宋体" w:hAnsi="宋体" w:cs="宋体"/>
          <w:sz w:val="24"/>
          <w:highlight w:val="none"/>
        </w:rPr>
      </w:pPr>
      <w:r>
        <w:rPr>
          <w:rFonts w:hint="eastAsia" w:ascii="宋体" w:hAnsi="宋体" w:cs="宋体"/>
          <w:sz w:val="24"/>
          <w:highlight w:val="none"/>
        </w:rPr>
        <w:t>进纸速度：130ppm/260ipm或以上</w:t>
      </w:r>
    </w:p>
    <w:p w14:paraId="00964D33">
      <w:pPr>
        <w:snapToGrid w:val="0"/>
        <w:spacing w:line="360" w:lineRule="auto"/>
        <w:ind w:firstLine="360" w:firstLineChars="150"/>
        <w:contextualSpacing/>
        <w:rPr>
          <w:rFonts w:hint="eastAsia" w:ascii="宋体" w:hAnsi="宋体" w:cs="宋体"/>
          <w:sz w:val="24"/>
          <w:highlight w:val="none"/>
        </w:rPr>
      </w:pPr>
      <w:r>
        <w:rPr>
          <w:rFonts w:hint="eastAsia" w:ascii="宋体" w:hAnsi="宋体" w:cs="宋体"/>
          <w:sz w:val="24"/>
          <w:highlight w:val="none"/>
        </w:rPr>
        <w:t>ADF容量：500张或以上</w:t>
      </w:r>
    </w:p>
    <w:p w14:paraId="34B6D79C">
      <w:pPr>
        <w:snapToGrid w:val="0"/>
        <w:spacing w:line="360" w:lineRule="auto"/>
        <w:ind w:firstLine="360" w:firstLineChars="150"/>
        <w:contextualSpacing/>
        <w:rPr>
          <w:rFonts w:hint="eastAsia" w:ascii="宋体" w:hAnsi="宋体" w:cs="宋体"/>
          <w:sz w:val="24"/>
          <w:highlight w:val="none"/>
        </w:rPr>
      </w:pPr>
      <w:r>
        <w:rPr>
          <w:rFonts w:hint="eastAsia" w:ascii="宋体" w:hAnsi="宋体" w:cs="宋体"/>
          <w:sz w:val="24"/>
          <w:highlight w:val="none"/>
        </w:rPr>
        <w:t>其他特点：双张重试、机械纠偏，可移动出纸托盘</w:t>
      </w:r>
    </w:p>
    <w:p w14:paraId="50545A85">
      <w:pPr>
        <w:snapToGrid w:val="0"/>
        <w:spacing w:line="360" w:lineRule="auto"/>
        <w:ind w:firstLine="360" w:firstLineChars="150"/>
        <w:contextualSpacing/>
        <w:rPr>
          <w:rFonts w:hint="eastAsia" w:ascii="宋体" w:hAnsi="宋体" w:cs="宋体"/>
          <w:sz w:val="24"/>
          <w:highlight w:val="yellow"/>
        </w:rPr>
      </w:pPr>
      <w:r>
        <w:rPr>
          <w:rFonts w:hint="eastAsia" w:ascii="宋体" w:hAnsi="宋体" w:cs="宋体"/>
          <w:sz w:val="24"/>
          <w:highlight w:val="none"/>
        </w:rPr>
        <w:t>授权质保：</w:t>
      </w:r>
      <w:r>
        <w:rPr>
          <w:rFonts w:hint="eastAsia" w:ascii="宋体" w:hAnsi="宋体" w:cs="宋体"/>
          <w:sz w:val="24"/>
          <w:highlight w:val="none"/>
          <w:lang w:val="en-US" w:eastAsia="zh-CN"/>
        </w:rPr>
        <w:t>中标后提供</w:t>
      </w:r>
      <w:r>
        <w:rPr>
          <w:rFonts w:hint="eastAsia" w:ascii="宋体" w:hAnsi="宋体" w:cs="宋体"/>
          <w:sz w:val="24"/>
          <w:highlight w:val="none"/>
        </w:rPr>
        <w:t>原厂授权书、</w:t>
      </w:r>
      <w:r>
        <w:rPr>
          <w:rFonts w:hint="eastAsia" w:ascii="宋体" w:hAnsi="宋体" w:cs="宋体"/>
          <w:sz w:val="24"/>
          <w:highlight w:val="none"/>
          <w:lang w:val="en-US" w:eastAsia="zh-CN"/>
        </w:rPr>
        <w:t>原厂</w:t>
      </w:r>
      <w:r>
        <w:rPr>
          <w:rFonts w:hint="eastAsia" w:ascii="宋体" w:hAnsi="宋体" w:cs="宋体"/>
          <w:sz w:val="24"/>
          <w:highlight w:val="none"/>
        </w:rPr>
        <w:t>三年质保</w:t>
      </w:r>
      <w:r>
        <w:rPr>
          <w:rFonts w:hint="eastAsia" w:ascii="宋体" w:hAnsi="宋体" w:cs="宋体"/>
          <w:sz w:val="24"/>
          <w:highlight w:val="none"/>
          <w:lang w:val="en-US" w:eastAsia="zh-CN"/>
        </w:rPr>
        <w:t>期承诺及</w:t>
      </w:r>
      <w:r>
        <w:rPr>
          <w:rFonts w:hint="eastAsia" w:ascii="宋体" w:hAnsi="宋体" w:cs="宋体"/>
          <w:sz w:val="24"/>
          <w:highlight w:val="none"/>
        </w:rPr>
        <w:t>上门安装服务。</w:t>
      </w:r>
    </w:p>
    <w:p w14:paraId="46E174DD">
      <w:pPr>
        <w:snapToGrid w:val="0"/>
        <w:spacing w:line="360" w:lineRule="auto"/>
        <w:ind w:firstLine="360" w:firstLineChars="150"/>
        <w:contextualSpacing/>
        <w:rPr>
          <w:rFonts w:hint="eastAsia" w:ascii="宋体" w:hAnsi="宋体" w:cs="宋体"/>
          <w:sz w:val="24"/>
          <w:highlight w:val="none"/>
        </w:rPr>
      </w:pPr>
      <w:r>
        <w:rPr>
          <w:rFonts w:hint="eastAsia" w:ascii="宋体" w:hAnsi="宋体" w:cs="宋体"/>
          <w:sz w:val="24"/>
          <w:highlight w:val="none"/>
        </w:rPr>
        <w:t>国产适配：通过麒麟软件NeoCertify认证，确保可靠性和兼容性；通过统信软件认证，包括产品兼容性、功能性、可靠性认证。</w:t>
      </w:r>
    </w:p>
    <w:p w14:paraId="1E752F3F">
      <w:pPr>
        <w:snapToGrid w:val="0"/>
        <w:spacing w:line="360" w:lineRule="auto"/>
        <w:ind w:firstLine="360" w:firstLineChars="150"/>
        <w:contextualSpacing/>
        <w:rPr>
          <w:rFonts w:ascii="宋体" w:hAnsi="宋体" w:cs="宋体"/>
          <w:sz w:val="24"/>
          <w:highlight w:val="none"/>
        </w:rPr>
      </w:pPr>
      <w:r>
        <w:rPr>
          <w:rFonts w:hint="eastAsia" w:ascii="宋体" w:hAnsi="宋体" w:cs="宋体"/>
          <w:sz w:val="24"/>
          <w:highlight w:val="none"/>
        </w:rPr>
        <w:t>2.</w:t>
      </w:r>
      <w:r>
        <w:rPr>
          <w:rFonts w:hint="eastAsia"/>
          <w:highlight w:val="none"/>
        </w:rPr>
        <w:t xml:space="preserve"> </w:t>
      </w:r>
      <w:r>
        <w:rPr>
          <w:rFonts w:hint="eastAsia" w:ascii="宋体" w:hAnsi="宋体" w:cs="宋体"/>
          <w:sz w:val="24"/>
          <w:highlight w:val="none"/>
        </w:rPr>
        <w:t>档案盒、卷皮打印机</w:t>
      </w:r>
    </w:p>
    <w:p w14:paraId="0AE4006F">
      <w:pPr>
        <w:snapToGrid w:val="0"/>
        <w:spacing w:line="360" w:lineRule="auto"/>
        <w:ind w:firstLine="360" w:firstLineChars="150"/>
        <w:contextualSpacing/>
        <w:rPr>
          <w:rFonts w:hint="eastAsia" w:ascii="宋体" w:hAnsi="宋体" w:eastAsia="宋体" w:cs="宋体"/>
          <w:sz w:val="24"/>
          <w:highlight w:val="none"/>
          <w:lang w:eastAsia="zh-CN"/>
        </w:rPr>
      </w:pPr>
      <w:r>
        <w:rPr>
          <w:rFonts w:hint="eastAsia" w:ascii="宋体" w:cs="宋体"/>
          <w:sz w:val="24"/>
          <w:highlight w:val="none"/>
          <w:lang w:val="en-US" w:eastAsia="zh-CN"/>
        </w:rPr>
        <w:t>打印技术</w:t>
      </w:r>
      <w:r>
        <w:rPr>
          <w:rFonts w:hint="eastAsia" w:ascii="宋体" w:hAnsi="宋体" w:cs="宋体"/>
          <w:sz w:val="24"/>
          <w:highlight w:val="none"/>
        </w:rPr>
        <w:t>：</w:t>
      </w:r>
      <w:r>
        <w:rPr>
          <w:rFonts w:hint="eastAsia" w:ascii="宋体" w:cs="宋体"/>
          <w:sz w:val="24"/>
          <w:highlight w:val="none"/>
          <w:lang w:val="en-US" w:eastAsia="zh-CN"/>
        </w:rPr>
        <w:t>喷墨</w:t>
      </w:r>
    </w:p>
    <w:p w14:paraId="3BDCAC8C">
      <w:pPr>
        <w:snapToGrid w:val="0"/>
        <w:spacing w:line="360" w:lineRule="auto"/>
        <w:ind w:firstLine="360" w:firstLineChars="150"/>
        <w:contextualSpacing/>
        <w:rPr>
          <w:rFonts w:hint="default" w:ascii="宋体" w:hAnsi="宋体" w:eastAsia="宋体" w:cs="宋体"/>
          <w:sz w:val="24"/>
          <w:highlight w:val="none"/>
          <w:lang w:val="en-US" w:eastAsia="zh-CN"/>
        </w:rPr>
      </w:pPr>
      <w:r>
        <w:rPr>
          <w:rFonts w:hint="eastAsia" w:ascii="宋体" w:cs="宋体"/>
          <w:sz w:val="24"/>
          <w:highlight w:val="none"/>
          <w:lang w:val="en-US" w:eastAsia="zh-CN"/>
        </w:rPr>
        <w:t>打印喷头</w:t>
      </w:r>
      <w:r>
        <w:rPr>
          <w:rFonts w:hint="eastAsia" w:ascii="宋体" w:hAnsi="宋体" w:cs="宋体"/>
          <w:sz w:val="24"/>
          <w:highlight w:val="none"/>
        </w:rPr>
        <w:t>：</w:t>
      </w:r>
      <w:r>
        <w:rPr>
          <w:rFonts w:hint="eastAsia" w:ascii="宋体" w:cs="宋体"/>
          <w:sz w:val="24"/>
          <w:highlight w:val="none"/>
          <w:lang w:val="en-US" w:eastAsia="zh-CN"/>
        </w:rPr>
        <w:t>墨盒一体化设计、工业喷头</w:t>
      </w:r>
    </w:p>
    <w:p w14:paraId="4B7508E3">
      <w:pPr>
        <w:snapToGrid w:val="0"/>
        <w:spacing w:line="360" w:lineRule="auto"/>
        <w:ind w:firstLine="360" w:firstLineChars="150"/>
        <w:contextualSpacing/>
        <w:rPr>
          <w:rFonts w:hint="default" w:ascii="宋体" w:hAnsi="宋体" w:eastAsia="宋体" w:cs="宋体"/>
          <w:sz w:val="24"/>
          <w:highlight w:val="none"/>
          <w:lang w:val="en-US" w:eastAsia="zh-CN"/>
        </w:rPr>
      </w:pPr>
      <w:r>
        <w:rPr>
          <w:rFonts w:hint="eastAsia" w:ascii="宋体" w:cs="宋体"/>
          <w:sz w:val="24"/>
          <w:highlight w:val="none"/>
          <w:lang w:val="en-US" w:eastAsia="zh-CN"/>
        </w:rPr>
        <w:t>可打印介质：国际档案盒/袋、凭证盒、卷皮、牛皮纸/覆膜纸等</w:t>
      </w:r>
    </w:p>
    <w:p w14:paraId="3CD16924">
      <w:pPr>
        <w:snapToGrid w:val="0"/>
        <w:spacing w:line="360" w:lineRule="auto"/>
        <w:ind w:firstLine="360" w:firstLineChars="150"/>
        <w:contextualSpacing/>
        <w:rPr>
          <w:rFonts w:hint="default" w:ascii="宋体" w:hAnsi="宋体" w:eastAsia="宋体" w:cs="宋体"/>
          <w:sz w:val="24"/>
          <w:highlight w:val="none"/>
          <w:lang w:val="en-US" w:eastAsia="zh-CN"/>
        </w:rPr>
      </w:pPr>
      <w:r>
        <w:rPr>
          <w:rFonts w:hint="eastAsia" w:ascii="宋体" w:cs="宋体"/>
          <w:sz w:val="24"/>
          <w:highlight w:val="none"/>
          <w:lang w:val="en-US" w:eastAsia="zh-CN"/>
        </w:rPr>
        <w:t>打印介质</w:t>
      </w:r>
      <w:r>
        <w:rPr>
          <w:rFonts w:hint="eastAsia" w:ascii="宋体" w:hAnsi="宋体" w:cs="宋体"/>
          <w:sz w:val="24"/>
          <w:highlight w:val="none"/>
        </w:rPr>
        <w:t>厚度：</w:t>
      </w:r>
      <w:r>
        <w:rPr>
          <w:rFonts w:hint="default" w:ascii="Arial" w:hAnsi="Arial" w:eastAsia="宋体" w:cs="Arial"/>
          <w:sz w:val="24"/>
          <w:highlight w:val="none"/>
        </w:rPr>
        <w:t>≤</w:t>
      </w:r>
      <w:r>
        <w:rPr>
          <w:rFonts w:hint="eastAsia" w:ascii="Arial" w:hAnsi="Arial" w:eastAsia="宋体" w:cs="Arial"/>
          <w:sz w:val="24"/>
          <w:highlight w:val="none"/>
          <w:lang w:val="en-US" w:eastAsia="zh-CN"/>
        </w:rPr>
        <w:t>8mm</w:t>
      </w:r>
    </w:p>
    <w:p w14:paraId="38EF51E7">
      <w:pPr>
        <w:snapToGrid w:val="0"/>
        <w:spacing w:line="360" w:lineRule="auto"/>
        <w:ind w:firstLine="360" w:firstLineChars="150"/>
        <w:contextualSpacing/>
        <w:rPr>
          <w:rFonts w:hint="default" w:ascii="宋体" w:hAnsi="宋体" w:eastAsia="宋体" w:cs="宋体"/>
          <w:sz w:val="24"/>
          <w:highlight w:val="none"/>
          <w:lang w:val="en-US" w:eastAsia="zh-CN"/>
        </w:rPr>
      </w:pPr>
      <w:r>
        <w:rPr>
          <w:rFonts w:hint="eastAsia" w:ascii="宋体" w:cs="宋体"/>
          <w:sz w:val="24"/>
          <w:highlight w:val="none"/>
          <w:lang w:val="en-US" w:eastAsia="zh-CN"/>
        </w:rPr>
        <w:t>进纸宽度：</w:t>
      </w:r>
      <w:r>
        <w:rPr>
          <w:rFonts w:hint="default" w:ascii="Arial" w:hAnsi="Arial" w:cs="Arial"/>
          <w:sz w:val="24"/>
          <w:highlight w:val="none"/>
          <w:lang w:val="en-US" w:eastAsia="zh-CN"/>
        </w:rPr>
        <w:t>≤</w:t>
      </w:r>
      <w:r>
        <w:rPr>
          <w:rFonts w:hint="eastAsia" w:ascii="宋体" w:cs="宋体"/>
          <w:sz w:val="24"/>
          <w:highlight w:val="none"/>
          <w:lang w:val="en-US" w:eastAsia="zh-CN"/>
        </w:rPr>
        <w:t>320</w:t>
      </w:r>
      <w:r>
        <w:rPr>
          <w:rFonts w:hint="eastAsia" w:ascii="Arial" w:hAnsi="Arial" w:eastAsia="宋体" w:cs="Arial"/>
          <w:sz w:val="24"/>
          <w:highlight w:val="none"/>
          <w:lang w:val="en-US" w:eastAsia="zh-CN"/>
        </w:rPr>
        <w:t>mm</w:t>
      </w:r>
    </w:p>
    <w:p w14:paraId="5F552399">
      <w:pPr>
        <w:snapToGrid w:val="0"/>
        <w:spacing w:line="360" w:lineRule="auto"/>
        <w:ind w:firstLine="360" w:firstLineChars="150"/>
        <w:contextualSpacing/>
        <w:rPr>
          <w:rFonts w:hint="default" w:ascii="宋体" w:hAnsi="宋体" w:eastAsia="宋体" w:cs="宋体"/>
          <w:sz w:val="24"/>
          <w:highlight w:val="none"/>
          <w:lang w:val="en-US" w:eastAsia="zh-CN"/>
        </w:rPr>
      </w:pPr>
      <w:r>
        <w:rPr>
          <w:rFonts w:hint="eastAsia" w:ascii="宋体" w:cs="宋体"/>
          <w:sz w:val="24"/>
          <w:highlight w:val="none"/>
          <w:lang w:val="en-US" w:eastAsia="zh-CN"/>
        </w:rPr>
        <w:t>打印范围：支持全幅面打印，宽度</w:t>
      </w:r>
      <w:r>
        <w:rPr>
          <w:rFonts w:hint="default" w:ascii="Arial" w:hAnsi="Arial" w:cs="Arial"/>
          <w:sz w:val="24"/>
          <w:highlight w:val="none"/>
          <w:lang w:val="en-US" w:eastAsia="zh-CN"/>
        </w:rPr>
        <w:t>≤</w:t>
      </w:r>
      <w:r>
        <w:rPr>
          <w:rFonts w:hint="eastAsia" w:ascii="宋体" w:cs="宋体"/>
          <w:sz w:val="24"/>
          <w:highlight w:val="none"/>
          <w:lang w:val="en-US" w:eastAsia="zh-CN"/>
        </w:rPr>
        <w:t>280</w:t>
      </w:r>
      <w:r>
        <w:rPr>
          <w:rFonts w:hint="eastAsia" w:ascii="Arial" w:hAnsi="Arial" w:eastAsia="宋体" w:cs="Arial"/>
          <w:sz w:val="24"/>
          <w:highlight w:val="none"/>
          <w:lang w:val="en-US" w:eastAsia="zh-CN"/>
        </w:rPr>
        <w:t>mm</w:t>
      </w:r>
      <w:r>
        <w:rPr>
          <w:rFonts w:hint="eastAsia" w:ascii="Arial" w:hAnsi="Arial" w:cs="Arial"/>
          <w:sz w:val="24"/>
          <w:highlight w:val="none"/>
          <w:lang w:val="en-US" w:eastAsia="zh-CN"/>
        </w:rPr>
        <w:t>，长度不限</w:t>
      </w:r>
    </w:p>
    <w:p w14:paraId="7246ABFA">
      <w:pPr>
        <w:snapToGrid w:val="0"/>
        <w:spacing w:line="360" w:lineRule="auto"/>
        <w:ind w:firstLine="360" w:firstLineChars="150"/>
        <w:contextualSpacing/>
        <w:rPr>
          <w:rFonts w:hint="eastAsia" w:ascii="宋体" w:cs="宋体"/>
          <w:sz w:val="24"/>
          <w:highlight w:val="none"/>
          <w:lang w:val="en-US" w:eastAsia="zh-CN"/>
        </w:rPr>
      </w:pPr>
      <w:r>
        <w:rPr>
          <w:rFonts w:hint="eastAsia" w:ascii="宋体" w:cs="宋体"/>
          <w:sz w:val="24"/>
          <w:highlight w:val="none"/>
          <w:lang w:val="en-US" w:eastAsia="zh-CN"/>
        </w:rPr>
        <w:t>脊背宽度：支持超宽脊背打印（自定义宽度）</w:t>
      </w:r>
    </w:p>
    <w:p w14:paraId="3AE8AB59">
      <w:pPr>
        <w:snapToGrid w:val="0"/>
        <w:spacing w:line="360" w:lineRule="auto"/>
        <w:ind w:firstLine="360" w:firstLineChars="150"/>
        <w:contextualSpacing/>
        <w:rPr>
          <w:rFonts w:hint="eastAsia" w:ascii="宋体" w:cs="宋体"/>
          <w:sz w:val="24"/>
          <w:highlight w:val="none"/>
          <w:lang w:val="en-US" w:eastAsia="zh-CN"/>
        </w:rPr>
      </w:pPr>
      <w:r>
        <w:rPr>
          <w:rFonts w:hint="eastAsia" w:ascii="宋体" w:cs="宋体"/>
          <w:sz w:val="24"/>
          <w:highlight w:val="none"/>
          <w:lang w:val="en-US" w:eastAsia="zh-CN"/>
        </w:rPr>
        <w:t>打印速度：不少于150盒/小时</w:t>
      </w:r>
    </w:p>
    <w:p w14:paraId="2378EBBC">
      <w:pPr>
        <w:snapToGrid w:val="0"/>
        <w:spacing w:line="360" w:lineRule="auto"/>
        <w:ind w:firstLine="360" w:firstLineChars="150"/>
        <w:contextualSpacing/>
        <w:rPr>
          <w:rFonts w:hint="eastAsia" w:ascii="宋体" w:cs="宋体"/>
          <w:sz w:val="24"/>
          <w:highlight w:val="none"/>
          <w:lang w:val="en-US" w:eastAsia="zh-CN"/>
        </w:rPr>
      </w:pPr>
      <w:r>
        <w:rPr>
          <w:rFonts w:hint="eastAsia" w:ascii="宋体" w:cs="宋体"/>
          <w:sz w:val="24"/>
          <w:highlight w:val="none"/>
          <w:lang w:val="en-US" w:eastAsia="zh-CN"/>
        </w:rPr>
        <w:t>打印颜色：支持多种颜色打印（黑、红、蓝等）</w:t>
      </w:r>
    </w:p>
    <w:p w14:paraId="06CD0F45">
      <w:pPr>
        <w:snapToGrid w:val="0"/>
        <w:spacing w:line="360" w:lineRule="auto"/>
        <w:ind w:firstLine="360" w:firstLineChars="150"/>
        <w:contextualSpacing/>
        <w:rPr>
          <w:rFonts w:hint="eastAsia" w:ascii="宋体" w:cs="宋体"/>
          <w:sz w:val="24"/>
          <w:highlight w:val="none"/>
          <w:lang w:val="en-US" w:eastAsia="zh-CN"/>
        </w:rPr>
      </w:pPr>
      <w:r>
        <w:rPr>
          <w:rFonts w:hint="eastAsia" w:ascii="宋体" w:cs="宋体"/>
          <w:sz w:val="24"/>
          <w:highlight w:val="none"/>
          <w:lang w:val="en-US" w:eastAsia="zh-CN"/>
        </w:rPr>
        <w:t>墨盒：油性墨盒/水性墨盒</w:t>
      </w:r>
    </w:p>
    <w:p w14:paraId="7BF95E4E">
      <w:pPr>
        <w:snapToGrid w:val="0"/>
        <w:spacing w:line="360" w:lineRule="auto"/>
        <w:ind w:firstLine="360" w:firstLineChars="150"/>
        <w:contextualSpacing/>
        <w:rPr>
          <w:rFonts w:hint="eastAsia" w:ascii="宋体" w:cs="宋体"/>
          <w:sz w:val="24"/>
          <w:highlight w:val="none"/>
          <w:lang w:val="en-US" w:eastAsia="zh-CN"/>
        </w:rPr>
      </w:pPr>
      <w:r>
        <w:rPr>
          <w:rFonts w:hint="eastAsia" w:ascii="宋体" w:cs="宋体"/>
          <w:sz w:val="24"/>
          <w:highlight w:val="none"/>
          <w:lang w:val="en-US" w:eastAsia="zh-CN"/>
        </w:rPr>
        <w:t>字迹检测：字迹耐久</w:t>
      </w:r>
    </w:p>
    <w:p w14:paraId="5D0ABFE3">
      <w:pPr>
        <w:snapToGrid w:val="0"/>
        <w:spacing w:line="360" w:lineRule="auto"/>
        <w:ind w:firstLine="360" w:firstLineChars="150"/>
        <w:contextualSpacing/>
        <w:rPr>
          <w:rFonts w:hint="eastAsia" w:ascii="宋体" w:cs="宋体"/>
          <w:sz w:val="24"/>
          <w:highlight w:val="none"/>
          <w:lang w:val="en-US" w:eastAsia="zh-CN"/>
        </w:rPr>
      </w:pPr>
      <w:r>
        <w:rPr>
          <w:rFonts w:hint="eastAsia" w:ascii="宋体" w:cs="宋体"/>
          <w:sz w:val="24"/>
          <w:highlight w:val="none"/>
          <w:lang w:val="en-US" w:eastAsia="zh-CN"/>
        </w:rPr>
        <w:t>分辨率：300dpi</w:t>
      </w:r>
    </w:p>
    <w:p w14:paraId="46AF656D">
      <w:pPr>
        <w:snapToGrid w:val="0"/>
        <w:spacing w:line="360" w:lineRule="auto"/>
        <w:ind w:firstLine="360" w:firstLineChars="150"/>
        <w:contextualSpacing/>
        <w:rPr>
          <w:rFonts w:hint="eastAsia" w:ascii="宋体" w:cs="宋体"/>
          <w:sz w:val="24"/>
          <w:highlight w:val="none"/>
          <w:lang w:val="en-US" w:eastAsia="zh-CN"/>
        </w:rPr>
      </w:pPr>
      <w:r>
        <w:rPr>
          <w:rFonts w:hint="eastAsia" w:ascii="宋体" w:cs="宋体"/>
          <w:sz w:val="24"/>
          <w:highlight w:val="none"/>
          <w:lang w:val="en-US" w:eastAsia="zh-CN"/>
        </w:rPr>
        <w:t>显示屏：3.5英寸，支持触屏操作</w:t>
      </w:r>
    </w:p>
    <w:p w14:paraId="584815DD">
      <w:pPr>
        <w:snapToGrid w:val="0"/>
        <w:spacing w:line="360" w:lineRule="auto"/>
        <w:ind w:left="420" w:leftChars="200" w:firstLine="0" w:firstLineChars="0"/>
        <w:contextualSpacing/>
        <w:rPr>
          <w:rFonts w:hint="eastAsia" w:ascii="宋体" w:cs="宋体"/>
          <w:sz w:val="24"/>
          <w:highlight w:val="none"/>
          <w:lang w:val="en-US" w:eastAsia="zh-CN"/>
        </w:rPr>
      </w:pPr>
      <w:r>
        <w:rPr>
          <w:rFonts w:hint="eastAsia" w:ascii="宋体" w:cs="宋体"/>
          <w:sz w:val="24"/>
          <w:highlight w:val="none"/>
          <w:lang w:val="en-US" w:eastAsia="zh-CN"/>
        </w:rPr>
        <w:t>软件：标配打印软件</w:t>
      </w:r>
    </w:p>
    <w:p w14:paraId="0A56994E">
      <w:pPr>
        <w:snapToGrid w:val="0"/>
        <w:spacing w:line="360" w:lineRule="auto"/>
        <w:ind w:left="420" w:leftChars="200" w:firstLine="0" w:firstLineChars="0"/>
        <w:contextualSpacing/>
        <w:rPr>
          <w:rFonts w:hint="eastAsia" w:ascii="宋体" w:cs="宋体"/>
          <w:sz w:val="24"/>
          <w:highlight w:val="none"/>
          <w:lang w:val="en-US" w:eastAsia="zh-CN"/>
        </w:rPr>
      </w:pPr>
      <w:r>
        <w:rPr>
          <w:rFonts w:hint="eastAsia" w:ascii="宋体" w:cs="宋体"/>
          <w:sz w:val="24"/>
          <w:highlight w:val="none"/>
          <w:lang w:val="en-US" w:eastAsia="zh-CN"/>
        </w:rPr>
        <w:t>加密狗：有</w:t>
      </w:r>
    </w:p>
    <w:p w14:paraId="0A02CC0C">
      <w:pPr>
        <w:snapToGrid w:val="0"/>
        <w:spacing w:line="360" w:lineRule="auto"/>
        <w:ind w:left="420" w:leftChars="200" w:firstLine="0" w:firstLineChars="0"/>
        <w:contextualSpacing/>
        <w:rPr>
          <w:rFonts w:hint="eastAsia" w:ascii="宋体" w:cs="宋体"/>
          <w:sz w:val="24"/>
          <w:highlight w:val="none"/>
          <w:lang w:val="en-US" w:eastAsia="zh-CN"/>
        </w:rPr>
      </w:pPr>
      <w:r>
        <w:rPr>
          <w:rFonts w:hint="eastAsia" w:ascii="宋体" w:cs="宋体"/>
          <w:sz w:val="24"/>
          <w:highlight w:val="none"/>
          <w:lang w:val="en-US" w:eastAsia="zh-CN"/>
        </w:rPr>
        <w:t>API接口二次开发：不支持</w:t>
      </w:r>
    </w:p>
    <w:p w14:paraId="763A212C">
      <w:pPr>
        <w:snapToGrid w:val="0"/>
        <w:spacing w:line="360" w:lineRule="auto"/>
        <w:ind w:left="420" w:leftChars="200" w:firstLine="0" w:firstLineChars="0"/>
        <w:contextualSpacing/>
        <w:rPr>
          <w:rFonts w:hint="eastAsia" w:ascii="宋体" w:cs="宋体"/>
          <w:sz w:val="24"/>
          <w:highlight w:val="none"/>
          <w:lang w:val="en-US" w:eastAsia="zh-CN"/>
        </w:rPr>
      </w:pPr>
      <w:r>
        <w:rPr>
          <w:rFonts w:hint="eastAsia" w:ascii="宋体" w:cs="宋体"/>
          <w:sz w:val="24"/>
          <w:highlight w:val="none"/>
          <w:lang w:val="en-US" w:eastAsia="zh-CN"/>
        </w:rPr>
        <w:t>使用环境：国产系统/Windows系统</w:t>
      </w:r>
    </w:p>
    <w:p w14:paraId="055854C9">
      <w:pPr>
        <w:snapToGrid w:val="0"/>
        <w:spacing w:line="360" w:lineRule="auto"/>
        <w:ind w:left="420" w:leftChars="200" w:firstLine="0" w:firstLineChars="0"/>
        <w:contextualSpacing/>
        <w:rPr>
          <w:rFonts w:hint="default" w:ascii="宋体" w:cs="宋体"/>
          <w:sz w:val="24"/>
          <w:highlight w:val="yellow"/>
          <w:lang w:val="en-US" w:eastAsia="zh-CN"/>
        </w:rPr>
      </w:pPr>
      <w:r>
        <w:rPr>
          <w:rFonts w:hint="eastAsia" w:ascii="宋体" w:cs="宋体"/>
          <w:sz w:val="24"/>
          <w:highlight w:val="none"/>
          <w:lang w:val="en-US" w:eastAsia="zh-CN"/>
        </w:rPr>
        <w:t>墨水：配备两套原装墨水</w:t>
      </w:r>
    </w:p>
    <w:p w14:paraId="15945428">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（十二）人员和其他要求</w:t>
      </w:r>
    </w:p>
    <w:p w14:paraId="21B57C94">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1.作业环境及设备要求</w:t>
      </w:r>
    </w:p>
    <w:p w14:paraId="48767C8F">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档案数字化加工要求在永康市人民检察院内进行，投标人需提供数字化加工所需的其他设备及软件，并按采购人的保密、安全要求进行设备处理及网络布线，以及数字化加工中的软硬件和网络的维护工作。</w:t>
      </w:r>
    </w:p>
    <w:p w14:paraId="35926AC8">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2.人员要求</w:t>
      </w:r>
    </w:p>
    <w:p w14:paraId="7E52D3DF">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为了保证档案实体和档案信息的安全及扫描质量，投标人要有必要措施保证一支相对稳定、技术熟练的档案数字化加工服务队伍，参与项目实施的人员要严格遵守采购人的保密、安全各项要求，聘用人员不得有违法犯罪的记录，不得采用临时临聘人员。</w:t>
      </w:r>
    </w:p>
    <w:p w14:paraId="32B64ADA">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派驻档案服务人员需要按照业主方要求进行档案辅助工作。</w:t>
      </w:r>
    </w:p>
    <w:p w14:paraId="078BC3CA">
      <w:pPr>
        <w:snapToGrid w:val="0"/>
        <w:spacing w:line="360" w:lineRule="auto"/>
        <w:ind w:firstLine="360" w:firstLineChars="150"/>
        <w:contextualSpacing/>
        <w:rPr>
          <w:rFonts w:hint="eastAsia" w:ascii="宋体" w:hAnsi="宋体" w:cs="宋体"/>
          <w:sz w:val="24"/>
          <w:highlight w:val="none"/>
        </w:rPr>
      </w:pPr>
      <w:r>
        <w:rPr>
          <w:rFonts w:hint="eastAsia" w:ascii="宋体" w:hAnsi="宋体" w:cs="宋体"/>
          <w:sz w:val="24"/>
        </w:rPr>
        <w:t>项目负责人具备三年以上档案工作经验和档案中级职称，投标时提供履历证明。</w:t>
      </w:r>
    </w:p>
    <w:p w14:paraId="61163D39">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3.工作时间</w:t>
      </w:r>
    </w:p>
    <w:p w14:paraId="280FDAF9">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由于加工场地设在检察院档案室内，为便于采购人管理，要求投标人的加工工作在采购人的正常工作时间内进行，节假日照常休息。</w:t>
      </w:r>
    </w:p>
    <w:p w14:paraId="1536871E">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4.安全保密要求</w:t>
      </w:r>
    </w:p>
    <w:p w14:paraId="1403D3FA">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（1）中标人必须保证档案内容与档案载体的安全，并在合同中进行责任约定，中标人在工作中必须与采购人做好档案的安全交接，并有记录。</w:t>
      </w:r>
    </w:p>
    <w:p w14:paraId="0CC55E90">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（2）要求投标人建立档案数字化服务各环节的安全保密管理机制，确保档案原件和数字化档案信息的安全，并根据采购人提出的保密要求提出保证档案实体和档案信息安全的具体措施和承诺。</w:t>
      </w:r>
    </w:p>
    <w:p w14:paraId="0C962060">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（3）检察院与投标人签订保密协议，保密协议送本机关保密部门备案。</w:t>
      </w:r>
    </w:p>
    <w:p w14:paraId="415D808F">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（4）在检察机关提供的工作间进行加工操作，不得在存在安全隐患的地点加工档案，加工场地的监控设备对扫描全过程进行24小时监控。</w:t>
      </w:r>
    </w:p>
    <w:p w14:paraId="13CDDC18">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（5）投标人负责对所有参加本项目的工作人员进行审查和培训，要求工作人员做到：</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严格遵守相关的各项管理规定、保密要求和工作制度；</w:t>
      </w: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加工地点内严禁吸烟；工作期间严禁会客。</w:t>
      </w: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建议工作人员统一穿着无兜的工作服进入加工场地，衣服外套、手机和包等随身物品统一放在指定的位置，不准带入工作现场。</w:t>
      </w: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在工作现场内，不该说的不说、不该问的不问、不该看的不看、不大声喧哗；工作过程中产生的碎纸、废盘等工作垃圾不得自行处理，必须交由档案管理人员统一销毁；正常情况下，加工每一页档案资料在操作人员手中停留时间不能过长，不得无故查看、记录和相互议论档案内容；原档案磨损、残缺、不清晰的，需经检察院档案管理人员具体指导并在案卷备考表上签字说明后方可实施修改。</w:t>
      </w: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工作人员不得携带非用户单位提供的办公文具；不得携带移动通讯设备、移动硬盘、U盘、MP3等信息存储设备；</w:t>
      </w:r>
      <w:r>
        <w:rPr>
          <w:rFonts w:hint="eastAsia" w:ascii="宋体" w:hAnsi="宋体" w:cs="宋体"/>
          <w:sz w:val="24"/>
        </w:rPr>
        <w:fldChar w:fldCharType="begin"/>
      </w:r>
      <w:r>
        <w:rPr>
          <w:rFonts w:hint="eastAsia" w:ascii="宋体" w:hAnsi="宋体" w:cs="宋体"/>
          <w:sz w:val="24"/>
        </w:rPr>
        <w:instrText xml:space="preserve"> = 6 \* GB3 </w:instrText>
      </w:r>
      <w:r>
        <w:rPr>
          <w:rFonts w:hint="eastAsia" w:ascii="宋体" w:hAnsi="宋体" w:cs="宋体"/>
          <w:sz w:val="24"/>
        </w:rPr>
        <w:fldChar w:fldCharType="separate"/>
      </w:r>
      <w:r>
        <w:rPr>
          <w:rFonts w:hint="eastAsia" w:ascii="宋体" w:hAnsi="宋体" w:cs="宋体"/>
          <w:sz w:val="24"/>
        </w:rPr>
        <w:t>⑥</w:t>
      </w:r>
      <w:r>
        <w:rPr>
          <w:rFonts w:hint="eastAsia" w:ascii="宋体" w:hAnsi="宋体" w:cs="宋体"/>
          <w:sz w:val="24"/>
        </w:rPr>
        <w:fldChar w:fldCharType="end"/>
      </w:r>
      <w:r>
        <w:rPr>
          <w:rFonts w:hint="eastAsia" w:ascii="宋体" w:hAnsi="宋体" w:cs="宋体"/>
          <w:sz w:val="24"/>
        </w:rPr>
        <w:t>工作人员暂时外出（如吃饭）时，均应将加工场地及时锁门。当天未加工完成的档案资料一律交由专职人员清点后存放到库房。</w:t>
      </w:r>
      <w:r>
        <w:rPr>
          <w:rFonts w:hint="eastAsia" w:ascii="宋体" w:hAnsi="宋体" w:cs="宋体"/>
          <w:sz w:val="24"/>
        </w:rPr>
        <w:fldChar w:fldCharType="begin"/>
      </w:r>
      <w:r>
        <w:rPr>
          <w:rFonts w:hint="eastAsia" w:ascii="宋体" w:hAnsi="宋体" w:cs="宋体"/>
          <w:sz w:val="24"/>
        </w:rPr>
        <w:instrText xml:space="preserve"> = 7 \* GB3 </w:instrText>
      </w:r>
      <w:r>
        <w:rPr>
          <w:rFonts w:hint="eastAsia" w:ascii="宋体" w:hAnsi="宋体" w:cs="宋体"/>
          <w:sz w:val="24"/>
        </w:rPr>
        <w:fldChar w:fldCharType="separate"/>
      </w:r>
      <w:r>
        <w:rPr>
          <w:rFonts w:hint="eastAsia" w:ascii="宋体" w:hAnsi="宋体" w:cs="宋体"/>
          <w:sz w:val="24"/>
        </w:rPr>
        <w:t>⑦</w:t>
      </w:r>
      <w:r>
        <w:rPr>
          <w:rFonts w:hint="eastAsia" w:ascii="宋体" w:hAnsi="宋体" w:cs="宋体"/>
          <w:sz w:val="24"/>
        </w:rPr>
        <w:fldChar w:fldCharType="end"/>
      </w:r>
      <w:r>
        <w:rPr>
          <w:rFonts w:hint="eastAsia" w:ascii="宋体" w:hAnsi="宋体" w:cs="宋体"/>
          <w:sz w:val="24"/>
        </w:rPr>
        <w:t>每位工作人员必须填写每天的工作记录（时间、内容、数量等），作为保密工作检查的依据。</w:t>
      </w:r>
    </w:p>
    <w:p w14:paraId="12D067D1">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（6）扫描现场的计算机及其它设备不能以任何方式连接广域网、院内局域网。</w:t>
      </w:r>
    </w:p>
    <w:p w14:paraId="5D2E4DE8">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（7）在备份数据的计算机上设置密码，防止数据泄密；每位计算机操作员设置独立的平台使用密码，密码符合保密要求。</w:t>
      </w:r>
    </w:p>
    <w:p w14:paraId="64FB94EC">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（8）各项工序产生的数据，均需存入档案部门指定的存储器，加工人员不得对数据进行拷贝、备份。工作结束后应将所有涉及检察院资料的数据或加工文档交档案员保管并签收。</w:t>
      </w:r>
    </w:p>
    <w:p w14:paraId="35F2247B">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（9）档案数字化加工过程中，扫描公司要保证电子数据无病毒；扫描工作完成后，扫描公司用于扫描流程的计算机硬盘全部移交检察院。</w:t>
      </w:r>
    </w:p>
    <w:p w14:paraId="54D49FD3">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5.安全管理技术要求</w:t>
      </w:r>
    </w:p>
    <w:p w14:paraId="4B43D726">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1）要求加工企业要有档案数字化加工安全管理系统软件，通过安全管理软件可以根据工作岗位、档案批次给工作人员设置权限，而工作人员无权随意添加、修改权限管理。整个平台在网络安全方面进行专门的设置，可体现在防止非法入网、管理监测、监督管理核查、IP合法性管理、防止非法入侵服务器、MAC及IP地址管理、用户管理，可以对内部进程进行病毒管理。完整的网管日志及事件管理、非法软件告警、内部安全管理、管理权限控制，监督内外网物理隔离等，管理方便．安全性高。并且可以通过服务器端的网络安全管理系统能快速找出局域网里面的中病毒机器，发现网络的薄弱环节，再采用隔离、杀毒的措施，可以有效的解决加工网内潜在的安全问题。同时还能够收集来自交换机的重要数据，为项目技术管理人员整理相关信息，帮助他们及时采取措施，保障内部加工网络运行的安全稳定。</w:t>
      </w:r>
    </w:p>
    <w:p w14:paraId="5256C51C">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（2）档案数字化加工安全管理系统软件要有管理、检测和控制工作人员不得携带非用户单位提供的移动硬盘、U盘、MP3等信息存储设备的功能。</w:t>
      </w:r>
    </w:p>
    <w:p w14:paraId="7AB59B97">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3）档案数字化加工安全管理系统软件要有扫描和管理使用的计算机上安装的软驱及刻录设备，封闭USB接口，使用软驱、光盘刻录设备必须有采购方管理人员参与和输入口令；计算机上的存储设备(包括软驱、硬盘、移动硬盘等)需经严格控制和注册管理。</w:t>
      </w:r>
    </w:p>
    <w:p w14:paraId="2BB2C6D0">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（4）加工安全管理系统软件，能够严密规范数字化加工和档案库房管理、档案借阅、档案检索等涉及保密的工作。</w:t>
      </w:r>
    </w:p>
    <w:p w14:paraId="16BA38E4">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　6.服务要求：</w:t>
      </w:r>
    </w:p>
    <w:p w14:paraId="3F92B26A">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（1）本服务不得转包、分包，或联合两家以上公司承揽。</w:t>
      </w:r>
    </w:p>
    <w:p w14:paraId="7CE30A51">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（2）投标人必须承诺招标文件中提出的全部技术要求；如果以其中某些条款不响应时，应在文件中逐条列出，未列出的视同响应。</w:t>
      </w:r>
    </w:p>
    <w:p w14:paraId="7168EDC5">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（3）投标人须提供≤3小时响应的项目后期维护服务，同时提供3年以上的项目后期免费维护服务。</w:t>
      </w:r>
    </w:p>
    <w:p w14:paraId="6555298F">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（4）投标人需上门提供加工服务，采购人提供场地、加工过设备、存储设备和必要的档案业务指导。</w:t>
      </w:r>
    </w:p>
    <w:p w14:paraId="4F13C161">
      <w:pPr>
        <w:snapToGrid w:val="0"/>
        <w:spacing w:line="360" w:lineRule="auto"/>
        <w:ind w:firstLine="360" w:firstLineChars="150"/>
        <w:contextualSpacing/>
        <w:rPr>
          <w:rFonts w:hint="eastAsia" w:ascii="宋体" w:hAnsi="宋体" w:cs="宋体"/>
          <w:sz w:val="24"/>
        </w:rPr>
      </w:pPr>
      <w:r>
        <w:rPr>
          <w:rFonts w:hint="eastAsia" w:ascii="宋体" w:hAnsi="宋体" w:cs="宋体"/>
          <w:sz w:val="24"/>
        </w:rPr>
        <w:t>（5）中标人在采购人提供进场条件10日内入场，合同签订后12个月内完成。中标人在中标后无正当理由不能按期完成作业的，应按逾期交货总额每日千分之六向采购人支付违约金，由采购人从待付货款中扣除。逾期超过约定日期10个工作日不能交货的，采购人可解除合同。中标方因逾期交货或因其他违约行为导致甲方解除合同的，中标方应向采购人支付合同总值5%的违约金，如造成采购人损失超过违约金的，超出部分由中标人继续承担赔偿责任。</w:t>
      </w:r>
    </w:p>
    <w:p w14:paraId="4B2E57F4">
      <w:pPr>
        <w:spacing w:line="360" w:lineRule="auto"/>
        <w:rPr>
          <w:rFonts w:hint="eastAsia" w:ascii="宋体" w:hAnsi="宋体"/>
          <w:b/>
          <w:sz w:val="24"/>
        </w:rPr>
      </w:pPr>
    </w:p>
    <w:p w14:paraId="032AA5F8">
      <w:pPr>
        <w:spacing w:line="360" w:lineRule="auto"/>
        <w:rPr>
          <w:rFonts w:hint="eastAsia" w:ascii="宋体" w:hAnsi="宋体"/>
          <w:b/>
          <w:sz w:val="24"/>
        </w:rPr>
      </w:pPr>
      <w:r>
        <w:rPr>
          <w:rFonts w:ascii="宋体" w:hAnsi="宋体"/>
          <w:b/>
          <w:sz w:val="24"/>
        </w:rPr>
        <w:br w:type="page"/>
      </w:r>
      <w:r>
        <w:rPr>
          <w:rFonts w:hint="eastAsia" w:ascii="宋体" w:hAnsi="宋体"/>
          <w:b/>
          <w:sz w:val="24"/>
        </w:rPr>
        <w:t>商务条款</w:t>
      </w:r>
    </w:p>
    <w:tbl>
      <w:tblPr>
        <w:tblStyle w:val="37"/>
        <w:tblW w:w="95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4"/>
        <w:gridCol w:w="8143"/>
      </w:tblGrid>
      <w:tr w14:paraId="0B7BF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5"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14:paraId="4120D9B7">
            <w:pPr>
              <w:snapToGrid w:val="0"/>
              <w:spacing w:line="320" w:lineRule="exact"/>
              <w:jc w:val="center"/>
              <w:rPr>
                <w:rFonts w:hint="eastAsia" w:hAnsi="宋体"/>
                <w:sz w:val="24"/>
              </w:rPr>
            </w:pPr>
            <w:r>
              <w:rPr>
                <w:rFonts w:hint="eastAsia" w:hAnsi="宋体"/>
                <w:sz w:val="24"/>
              </w:rPr>
              <w:t>项目投标</w:t>
            </w:r>
          </w:p>
          <w:p w14:paraId="714F4749">
            <w:pPr>
              <w:snapToGrid w:val="0"/>
              <w:spacing w:line="320" w:lineRule="exact"/>
              <w:jc w:val="center"/>
              <w:rPr>
                <w:rFonts w:hAnsi="宋体"/>
                <w:sz w:val="24"/>
              </w:rPr>
            </w:pPr>
            <w:r>
              <w:rPr>
                <w:rFonts w:hint="eastAsia" w:hAnsi="宋体"/>
                <w:sz w:val="24"/>
              </w:rPr>
              <w:t>报价要求</w:t>
            </w:r>
          </w:p>
        </w:tc>
        <w:tc>
          <w:tcPr>
            <w:tcW w:w="8143" w:type="dxa"/>
            <w:tcBorders>
              <w:top w:val="single" w:color="auto" w:sz="4" w:space="0"/>
              <w:left w:val="single" w:color="auto" w:sz="4" w:space="0"/>
              <w:bottom w:val="single" w:color="auto" w:sz="4" w:space="0"/>
              <w:right w:val="single" w:color="auto" w:sz="4" w:space="0"/>
            </w:tcBorders>
            <w:noWrap w:val="0"/>
            <w:vAlign w:val="center"/>
          </w:tcPr>
          <w:p w14:paraId="174A3177">
            <w:pPr>
              <w:adjustRightInd w:val="0"/>
              <w:spacing w:line="360" w:lineRule="auto"/>
              <w:ind w:firstLine="360" w:firstLineChars="150"/>
              <w:rPr>
                <w:rFonts w:ascii="宋体" w:hAnsi="宋体"/>
                <w:sz w:val="24"/>
              </w:rPr>
            </w:pPr>
            <w:r>
              <w:rPr>
                <w:rFonts w:hint="eastAsia" w:ascii="宋体" w:hAnsi="宋体"/>
                <w:sz w:val="24"/>
              </w:rPr>
              <w:t>1.投标报价包括：人员工资、地方规费、法定假日加班工资、保险、年终奖、节日福利、承包管理费，开展日常工作要求的服装、工具、安全保护、培训，产品购置费、运输费、安装调试费、验收费、质保期内维护费、辅料费以及招标代理费和税金等所有费用，投标人所投报的投标报价为投标人所能承受的整个项目的一次性最终最低报价(为本采购项目总价)，如有漏项，视同已包含在其它项目中，合同总价和单价不做调整。</w:t>
            </w:r>
          </w:p>
          <w:p w14:paraId="0FFF66C7">
            <w:pPr>
              <w:adjustRightInd w:val="0"/>
              <w:spacing w:line="360" w:lineRule="auto"/>
              <w:ind w:firstLine="360" w:firstLineChars="150"/>
              <w:rPr>
                <w:rFonts w:ascii="宋体" w:hAnsi="宋体"/>
                <w:color w:val="FF0000"/>
                <w:sz w:val="24"/>
              </w:rPr>
            </w:pPr>
            <w:r>
              <w:rPr>
                <w:rFonts w:hint="eastAsia" w:ascii="宋体" w:hAnsi="宋体"/>
                <w:sz w:val="24"/>
              </w:rPr>
              <w:t>2.按国家规定由中标人缴纳的各种税收已包含在投标总价内，由中标人向税务机关缴纳。</w:t>
            </w:r>
          </w:p>
        </w:tc>
      </w:tr>
      <w:tr w14:paraId="5004A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6"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14:paraId="3366752E">
            <w:pPr>
              <w:snapToGrid w:val="0"/>
              <w:spacing w:line="320" w:lineRule="exact"/>
              <w:jc w:val="center"/>
              <w:rPr>
                <w:rFonts w:hint="eastAsia" w:hAnsi="宋体"/>
                <w:sz w:val="24"/>
              </w:rPr>
            </w:pPr>
            <w:r>
              <w:rPr>
                <w:rFonts w:hint="eastAsia" w:hAnsi="宋体"/>
                <w:sz w:val="24"/>
              </w:rPr>
              <w:t>服务质保期及售后服务</w:t>
            </w:r>
          </w:p>
        </w:tc>
        <w:tc>
          <w:tcPr>
            <w:tcW w:w="8143" w:type="dxa"/>
            <w:tcBorders>
              <w:top w:val="single" w:color="auto" w:sz="4" w:space="0"/>
              <w:left w:val="single" w:color="auto" w:sz="4" w:space="0"/>
              <w:bottom w:val="single" w:color="auto" w:sz="4" w:space="0"/>
              <w:right w:val="single" w:color="auto" w:sz="4" w:space="0"/>
            </w:tcBorders>
            <w:noWrap w:val="0"/>
            <w:vAlign w:val="center"/>
          </w:tcPr>
          <w:p w14:paraId="29B360A1">
            <w:pPr>
              <w:numPr>
                <w:ilvl w:val="0"/>
                <w:numId w:val="0"/>
              </w:numPr>
              <w:adjustRightInd w:val="0"/>
              <w:spacing w:line="360" w:lineRule="auto"/>
              <w:ind w:left="0" w:leftChars="0" w:firstLine="420" w:firstLineChars="175"/>
              <w:rPr>
                <w:rFonts w:hint="eastAsia" w:ascii="宋体" w:hAnsi="宋体"/>
                <w:sz w:val="24"/>
              </w:rPr>
            </w:pPr>
            <w:r>
              <w:rPr>
                <w:rFonts w:hint="eastAsia" w:ascii="宋体" w:hAnsi="宋体" w:eastAsia="宋体" w:cs="等线"/>
                <w:kern w:val="2"/>
                <w:sz w:val="24"/>
                <w:szCs w:val="21"/>
                <w:lang w:val="en-US" w:eastAsia="zh-CN" w:bidi="ar-SA"/>
              </w:rPr>
              <w:t>1.</w:t>
            </w:r>
            <w:r>
              <w:rPr>
                <w:rFonts w:hint="eastAsia" w:ascii="宋体" w:hAnsi="宋体"/>
                <w:sz w:val="24"/>
              </w:rPr>
              <w:t>数字化数据质保期为3</w:t>
            </w:r>
            <w:r>
              <w:rPr>
                <w:rFonts w:hint="eastAsia" w:ascii="宋体" w:hAnsi="宋体"/>
                <w:b w:val="0"/>
                <w:bCs/>
                <w:sz w:val="24"/>
              </w:rPr>
              <w:t>年</w:t>
            </w:r>
            <w:r>
              <w:rPr>
                <w:rFonts w:hint="eastAsia" w:ascii="宋体" w:hAnsi="宋体"/>
                <w:sz w:val="24"/>
              </w:rPr>
              <w:t>，质保期从数据最终验收合格之日开始计算。除非采购人另有要求，质保期内的服务均为免费上门服务。</w:t>
            </w:r>
          </w:p>
          <w:p w14:paraId="5571CD0F">
            <w:pPr>
              <w:numPr>
                <w:ilvl w:val="0"/>
                <w:numId w:val="0"/>
              </w:numPr>
              <w:adjustRightInd w:val="0"/>
              <w:spacing w:line="360" w:lineRule="auto"/>
              <w:ind w:left="0" w:leftChars="0" w:firstLine="420" w:firstLineChars="175"/>
              <w:rPr>
                <w:rFonts w:hint="default" w:ascii="宋体" w:hAnsi="宋体" w:eastAsia="宋体"/>
                <w:sz w:val="24"/>
                <w:highlight w:val="none"/>
                <w:lang w:val="en-US" w:eastAsia="zh-CN"/>
              </w:rPr>
            </w:pPr>
            <w:r>
              <w:rPr>
                <w:rFonts w:hint="eastAsia" w:ascii="宋体"/>
                <w:sz w:val="24"/>
                <w:highlight w:val="none"/>
                <w:lang w:val="en-US" w:eastAsia="zh-CN"/>
              </w:rPr>
              <w:t>2.质保期内，如发现数据质量存在问题，服务方需无条件返工。与数据返工、修改相关的所有费用由投标方负责。</w:t>
            </w:r>
          </w:p>
          <w:p w14:paraId="0DAF6252">
            <w:pPr>
              <w:adjustRightInd w:val="0"/>
              <w:spacing w:line="360" w:lineRule="auto"/>
              <w:ind w:left="0" w:leftChars="0" w:firstLine="420" w:firstLineChars="175"/>
              <w:rPr>
                <w:rFonts w:hint="eastAsia" w:ascii="宋体" w:hAnsi="宋体"/>
                <w:sz w:val="24"/>
              </w:rPr>
            </w:pPr>
            <w:r>
              <w:rPr>
                <w:rFonts w:hint="eastAsia" w:ascii="宋体"/>
                <w:sz w:val="24"/>
                <w:lang w:val="en-US" w:eastAsia="zh-CN"/>
              </w:rPr>
              <w:t>3</w:t>
            </w:r>
            <w:r>
              <w:rPr>
                <w:rFonts w:hint="eastAsia" w:ascii="宋体" w:hAnsi="宋体"/>
                <w:sz w:val="24"/>
              </w:rPr>
              <w:t>.在质保期内，采购人有问题申报，服务方须在半小时内电话响应并提供解决方案；若不能以电话方式解决故障，须在4小时内赶到现场24小时解决。</w:t>
            </w:r>
          </w:p>
          <w:p w14:paraId="457F1F75">
            <w:pPr>
              <w:adjustRightInd w:val="0"/>
              <w:spacing w:line="360" w:lineRule="auto"/>
              <w:ind w:left="0" w:leftChars="0" w:firstLine="420" w:firstLineChars="175"/>
              <w:rPr>
                <w:rFonts w:hint="eastAsia" w:ascii="宋体" w:hAnsi="宋体" w:cs="仿宋_GB2312"/>
                <w:color w:val="000000"/>
                <w:sz w:val="24"/>
              </w:rPr>
            </w:pPr>
            <w:r>
              <w:rPr>
                <w:rFonts w:hint="eastAsia" w:ascii="宋体"/>
                <w:sz w:val="24"/>
                <w:lang w:val="en-US" w:eastAsia="zh-CN"/>
              </w:rPr>
              <w:t>4</w:t>
            </w:r>
            <w:r>
              <w:rPr>
                <w:rFonts w:hint="eastAsia" w:ascii="宋体" w:hAnsi="宋体"/>
                <w:sz w:val="24"/>
              </w:rPr>
              <w:t>.质保期内，如有利用平台变动，投标方提供一次本批次加工数据的免费迁移。</w:t>
            </w:r>
          </w:p>
        </w:tc>
      </w:tr>
      <w:tr w14:paraId="4E72B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14:paraId="43007417">
            <w:pPr>
              <w:snapToGrid w:val="0"/>
              <w:spacing w:line="320" w:lineRule="exact"/>
              <w:jc w:val="center"/>
              <w:rPr>
                <w:rFonts w:hint="eastAsia" w:hAnsi="宋体"/>
                <w:sz w:val="24"/>
              </w:rPr>
            </w:pPr>
            <w:r>
              <w:rPr>
                <w:rFonts w:hint="eastAsia" w:hAnsi="宋体"/>
                <w:sz w:val="24"/>
              </w:rPr>
              <w:t>加工标准</w:t>
            </w:r>
          </w:p>
        </w:tc>
        <w:tc>
          <w:tcPr>
            <w:tcW w:w="8143" w:type="dxa"/>
            <w:tcBorders>
              <w:top w:val="single" w:color="auto" w:sz="4" w:space="0"/>
              <w:left w:val="single" w:color="auto" w:sz="4" w:space="0"/>
              <w:bottom w:val="single" w:color="auto" w:sz="4" w:space="0"/>
              <w:right w:val="single" w:color="auto" w:sz="4" w:space="0"/>
            </w:tcBorders>
            <w:noWrap w:val="0"/>
            <w:vAlign w:val="center"/>
          </w:tcPr>
          <w:p w14:paraId="2C5E65DB">
            <w:pPr>
              <w:adjustRightInd w:val="0"/>
              <w:spacing w:line="360" w:lineRule="auto"/>
              <w:ind w:firstLine="360" w:firstLineChars="150"/>
              <w:rPr>
                <w:rFonts w:hint="eastAsia" w:ascii="宋体" w:hAnsi="宋体"/>
                <w:sz w:val="24"/>
              </w:rPr>
            </w:pPr>
            <w:r>
              <w:rPr>
                <w:rFonts w:hint="eastAsia" w:ascii="宋体" w:hAnsi="宋体"/>
                <w:sz w:val="24"/>
              </w:rPr>
              <w:t>加工过程中参照执行以下标准，并充分考虑采购人意见：</w:t>
            </w:r>
          </w:p>
          <w:p w14:paraId="4BD99A5A">
            <w:pPr>
              <w:adjustRightInd w:val="0"/>
              <w:spacing w:line="360" w:lineRule="auto"/>
              <w:ind w:firstLine="360" w:firstLineChars="150"/>
              <w:rPr>
                <w:rFonts w:hint="eastAsia" w:ascii="宋体" w:hAnsi="宋体" w:cs="仿宋_GB2312"/>
                <w:color w:val="000000"/>
                <w:sz w:val="24"/>
              </w:rPr>
            </w:pPr>
            <w:r>
              <w:rPr>
                <w:rFonts w:hint="eastAsia" w:ascii="宋体" w:hAnsi="宋体"/>
                <w:sz w:val="24"/>
              </w:rPr>
              <w:t>国家行业标准《（DA/T 31—2017）纸质档案数字化规范》； 浙江省档案局 《浙江省省直单位纸质档案数字化实施细则》； 最高人民检察院 《检察机关电子版档案数据接收规范及著录要求》； 浙江省人民检察院《浙江省检察机关纸质档案数字化加工标准》。</w:t>
            </w:r>
          </w:p>
        </w:tc>
      </w:tr>
      <w:tr w14:paraId="73FFA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14:paraId="7BC31036">
            <w:pPr>
              <w:snapToGrid w:val="0"/>
              <w:spacing w:line="360" w:lineRule="auto"/>
              <w:jc w:val="center"/>
              <w:rPr>
                <w:rFonts w:hint="eastAsia"/>
                <w:sz w:val="24"/>
                <w:highlight w:val="none"/>
              </w:rPr>
            </w:pPr>
            <w:r>
              <w:rPr>
                <w:rFonts w:hint="eastAsia"/>
                <w:sz w:val="24"/>
                <w:highlight w:val="none"/>
              </w:rPr>
              <w:t>服务时间</w:t>
            </w:r>
          </w:p>
        </w:tc>
        <w:tc>
          <w:tcPr>
            <w:tcW w:w="8143" w:type="dxa"/>
            <w:tcBorders>
              <w:top w:val="single" w:color="auto" w:sz="4" w:space="0"/>
              <w:left w:val="single" w:color="auto" w:sz="4" w:space="0"/>
              <w:bottom w:val="single" w:color="auto" w:sz="4" w:space="0"/>
              <w:right w:val="single" w:color="auto" w:sz="4" w:space="0"/>
            </w:tcBorders>
            <w:noWrap w:val="0"/>
            <w:vAlign w:val="center"/>
          </w:tcPr>
          <w:p w14:paraId="27C9749E">
            <w:pPr>
              <w:widowControl/>
              <w:spacing w:line="360" w:lineRule="auto"/>
              <w:ind w:firstLine="360" w:firstLineChars="150"/>
              <w:rPr>
                <w:rFonts w:hint="eastAsia" w:ascii="宋体" w:hAnsi="宋体" w:eastAsia="宋体"/>
                <w:sz w:val="24"/>
                <w:highlight w:val="none"/>
                <w:lang w:eastAsia="zh-CN"/>
              </w:rPr>
            </w:pPr>
            <w:r>
              <w:rPr>
                <w:rFonts w:hint="eastAsia" w:ascii="宋体" w:hAnsi="宋体"/>
                <w:sz w:val="24"/>
                <w:highlight w:val="none"/>
              </w:rPr>
              <w:t>中标人在采购人提供进场条件10日内入场，合同签订后12个月内完成</w:t>
            </w:r>
            <w:r>
              <w:rPr>
                <w:rFonts w:hint="eastAsia" w:ascii="宋体" w:hAnsi="宋体"/>
                <w:sz w:val="24"/>
                <w:highlight w:val="none"/>
                <w:lang w:eastAsia="zh-CN"/>
              </w:rPr>
              <w:t>。</w:t>
            </w:r>
          </w:p>
        </w:tc>
      </w:tr>
      <w:tr w14:paraId="03A14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14:paraId="4FD5B809">
            <w:pPr>
              <w:widowControl/>
              <w:spacing w:line="360" w:lineRule="auto"/>
              <w:jc w:val="center"/>
              <w:rPr>
                <w:rFonts w:ascii="宋体" w:hAnsi="宋体"/>
                <w:sz w:val="24"/>
              </w:rPr>
            </w:pPr>
            <w:r>
              <w:rPr>
                <w:rFonts w:hint="eastAsia" w:ascii="宋体" w:hAnsi="宋体"/>
                <w:sz w:val="24"/>
              </w:rPr>
              <w:t>服务地点</w:t>
            </w:r>
          </w:p>
        </w:tc>
        <w:tc>
          <w:tcPr>
            <w:tcW w:w="8143" w:type="dxa"/>
            <w:tcBorders>
              <w:top w:val="single" w:color="auto" w:sz="4" w:space="0"/>
              <w:left w:val="single" w:color="auto" w:sz="4" w:space="0"/>
              <w:bottom w:val="single" w:color="auto" w:sz="4" w:space="0"/>
              <w:right w:val="single" w:color="auto" w:sz="4" w:space="0"/>
            </w:tcBorders>
            <w:noWrap w:val="0"/>
            <w:vAlign w:val="center"/>
          </w:tcPr>
          <w:p w14:paraId="53710527">
            <w:pPr>
              <w:widowControl/>
              <w:spacing w:line="360" w:lineRule="auto"/>
              <w:ind w:firstLine="360" w:firstLineChars="150"/>
              <w:rPr>
                <w:rFonts w:ascii="宋体" w:hAnsi="宋体"/>
                <w:sz w:val="24"/>
              </w:rPr>
            </w:pPr>
            <w:r>
              <w:rPr>
                <w:rFonts w:hint="eastAsia" w:ascii="宋体" w:hAnsi="宋体"/>
                <w:sz w:val="24"/>
              </w:rPr>
              <w:t>地点：永康市人民检察院</w:t>
            </w:r>
          </w:p>
        </w:tc>
      </w:tr>
      <w:tr w14:paraId="0F256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4"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14:paraId="122C17F7">
            <w:pPr>
              <w:snapToGrid w:val="0"/>
              <w:spacing w:line="360" w:lineRule="auto"/>
              <w:rPr>
                <w:rFonts w:hAnsi="宋体"/>
                <w:sz w:val="24"/>
              </w:rPr>
            </w:pPr>
            <w:r>
              <w:rPr>
                <w:rFonts w:hint="eastAsia" w:hAnsi="宋体"/>
                <w:sz w:val="24"/>
              </w:rPr>
              <w:t>服务验收标准及要求</w:t>
            </w:r>
          </w:p>
        </w:tc>
        <w:tc>
          <w:tcPr>
            <w:tcW w:w="8143" w:type="dxa"/>
            <w:tcBorders>
              <w:top w:val="single" w:color="auto" w:sz="4" w:space="0"/>
              <w:left w:val="single" w:color="auto" w:sz="4" w:space="0"/>
              <w:bottom w:val="single" w:color="auto" w:sz="4" w:space="0"/>
              <w:right w:val="single" w:color="auto" w:sz="4" w:space="0"/>
            </w:tcBorders>
            <w:noWrap w:val="0"/>
            <w:vAlign w:val="center"/>
          </w:tcPr>
          <w:p w14:paraId="2F940811">
            <w:pPr>
              <w:adjustRightInd w:val="0"/>
              <w:spacing w:line="360" w:lineRule="auto"/>
              <w:ind w:firstLine="360" w:firstLineChars="150"/>
              <w:rPr>
                <w:rFonts w:hint="eastAsia" w:ascii="宋体" w:hAnsi="宋体"/>
                <w:sz w:val="24"/>
              </w:rPr>
            </w:pPr>
            <w:r>
              <w:rPr>
                <w:rFonts w:hint="eastAsia" w:ascii="宋体" w:hAnsi="宋体"/>
                <w:sz w:val="24"/>
              </w:rPr>
              <w:t>采购人以抽检的方式检查已完成数字化转换的所有数据，包括目录数据库、图像文件及数据挂接的总体质量。一个全宗的档案，数据抽检的比率不得低于5%。投标人必须根据检察档案实际情况，提供有管理能力的数据质量管理检测系统，对数字化转换的所有数据质量严格自检，确保档案目录数据与档案扫描图像的一一对应，扫描图像与案卷目录、卷内目录100%挂接正确，并将正确的数据导入档案管理数据库中，确保加工扫描成果在采购人所使用的档案管理系统中有效检索和显示。</w:t>
            </w:r>
          </w:p>
          <w:p w14:paraId="5C058EC5">
            <w:pPr>
              <w:adjustRightInd w:val="0"/>
              <w:spacing w:line="360" w:lineRule="auto"/>
              <w:ind w:firstLine="360" w:firstLineChars="150"/>
              <w:rPr>
                <w:rFonts w:hint="eastAsia" w:ascii="宋体" w:hAnsi="宋体"/>
                <w:sz w:val="24"/>
              </w:rPr>
            </w:pPr>
            <w:r>
              <w:rPr>
                <w:rFonts w:hint="eastAsia" w:ascii="宋体" w:hAnsi="宋体"/>
                <w:sz w:val="24"/>
              </w:rPr>
              <w:t>1.目录数据验收</w:t>
            </w:r>
          </w:p>
          <w:p w14:paraId="031108EE">
            <w:pPr>
              <w:adjustRightInd w:val="0"/>
              <w:spacing w:line="360" w:lineRule="auto"/>
              <w:ind w:firstLine="360" w:firstLineChars="150"/>
              <w:rPr>
                <w:rFonts w:hint="eastAsia" w:ascii="宋体" w:hAnsi="宋体"/>
                <w:sz w:val="24"/>
              </w:rPr>
            </w:pPr>
            <w:r>
              <w:rPr>
                <w:rFonts w:hint="eastAsia" w:ascii="宋体" w:hAnsi="宋体"/>
                <w:sz w:val="24"/>
              </w:rPr>
              <w:t>对条目数量及其著录项目内容的准确性进行逐条检查，要求：（1）档号的合格率达到100％；（2）诉讼档案“被告人”（民行案卷为“申诉人”）姓名录入的合格率要求达到100％；（3）选择扫描的文件页号的准确率要达到100％（著录必须与原件一致，若原件有误必须注明并进行修改，确保最后挂接时具有唯一性）。</w:t>
            </w:r>
          </w:p>
          <w:p w14:paraId="0DA6904B">
            <w:pPr>
              <w:adjustRightInd w:val="0"/>
              <w:spacing w:line="360" w:lineRule="auto"/>
              <w:ind w:firstLine="360" w:firstLineChars="150"/>
              <w:rPr>
                <w:rFonts w:hint="eastAsia" w:ascii="宋体" w:hAnsi="宋体"/>
                <w:sz w:val="24"/>
              </w:rPr>
            </w:pPr>
            <w:r>
              <w:rPr>
                <w:rFonts w:hint="eastAsia" w:ascii="宋体" w:hAnsi="宋体"/>
                <w:sz w:val="24"/>
              </w:rPr>
              <w:t>2.图像数据验收</w:t>
            </w:r>
          </w:p>
          <w:p w14:paraId="6880EA4C">
            <w:pPr>
              <w:adjustRightInd w:val="0"/>
              <w:spacing w:line="360" w:lineRule="auto"/>
              <w:ind w:firstLine="360" w:firstLineChars="150"/>
              <w:rPr>
                <w:rFonts w:ascii="宋体" w:hAnsi="宋体"/>
                <w:sz w:val="24"/>
              </w:rPr>
            </w:pPr>
            <w:r>
              <w:rPr>
                <w:rFonts w:hint="eastAsia" w:ascii="宋体" w:hAnsi="宋体"/>
                <w:sz w:val="24"/>
              </w:rPr>
              <w:t>对图像数量及其图像内容的准确性进行逐页检查。图像应符合本规范中所规定的扫描分辨率、文件格式及色彩模式。要求：（1）PDF文件的命名必须与条目档号相一致，准确率100％；(2)扫描图像完整性要求100％正确，完整性包括顺序准确，不多页少页，保持档案原版原貌；（3）图像的倾斜度、清晰度、整洁度等技术指标符合要求，要求合格率达到98％以上(含98％)。扫描图像与档案目录数据（包含案卷目录和卷内目录）100%正确对应。</w:t>
            </w:r>
          </w:p>
        </w:tc>
      </w:tr>
      <w:tr w14:paraId="7555E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6"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14:paraId="42D6FE62">
            <w:pPr>
              <w:snapToGrid w:val="0"/>
              <w:spacing w:line="360" w:lineRule="auto"/>
              <w:jc w:val="center"/>
              <w:rPr>
                <w:rFonts w:hint="eastAsia" w:hAnsi="宋体"/>
                <w:sz w:val="24"/>
              </w:rPr>
            </w:pPr>
            <w:r>
              <w:rPr>
                <w:rFonts w:hint="eastAsia" w:hAnsi="宋体"/>
                <w:sz w:val="24"/>
              </w:rPr>
              <w:t>付款条件</w:t>
            </w:r>
          </w:p>
        </w:tc>
        <w:tc>
          <w:tcPr>
            <w:tcW w:w="8143" w:type="dxa"/>
            <w:tcBorders>
              <w:top w:val="single" w:color="auto" w:sz="4" w:space="0"/>
              <w:left w:val="single" w:color="auto" w:sz="4" w:space="0"/>
              <w:bottom w:val="single" w:color="auto" w:sz="4" w:space="0"/>
              <w:right w:val="single" w:color="auto" w:sz="4" w:space="0"/>
            </w:tcBorders>
            <w:noWrap w:val="0"/>
            <w:vAlign w:val="center"/>
          </w:tcPr>
          <w:p w14:paraId="29A188E1">
            <w:pPr>
              <w:autoSpaceDE w:val="0"/>
              <w:autoSpaceDN w:val="0"/>
              <w:snapToGrid w:val="0"/>
              <w:spacing w:line="360" w:lineRule="auto"/>
              <w:textAlignment w:val="bottom"/>
              <w:rPr>
                <w:rFonts w:hint="eastAsia" w:ascii="宋体" w:hAnsi="宋体" w:cs="宋体"/>
                <w:b w:val="0"/>
                <w:bCs/>
                <w:sz w:val="24"/>
                <w:highlight w:val="none"/>
              </w:rPr>
            </w:pPr>
            <w:r>
              <w:rPr>
                <w:rFonts w:hint="eastAsia" w:ascii="宋体" w:hAnsi="宋体" w:cs="宋体"/>
                <w:b w:val="0"/>
                <w:bCs/>
                <w:sz w:val="24"/>
                <w:highlight w:val="none"/>
              </w:rPr>
              <w:t>1．合同签订，中标人设备、人员到位并完成设备安装，采购方支付合同价款的</w:t>
            </w:r>
            <w:r>
              <w:rPr>
                <w:rFonts w:hint="eastAsia" w:ascii="宋体" w:cs="宋体"/>
                <w:b w:val="0"/>
                <w:bCs/>
                <w:sz w:val="24"/>
                <w:highlight w:val="none"/>
                <w:lang w:val="en-US" w:eastAsia="zh-CN"/>
              </w:rPr>
              <w:t>4</w:t>
            </w:r>
            <w:r>
              <w:rPr>
                <w:rFonts w:hint="eastAsia" w:ascii="宋体" w:hAnsi="宋体" w:cs="宋体"/>
                <w:b w:val="0"/>
                <w:bCs/>
                <w:sz w:val="24"/>
                <w:highlight w:val="none"/>
              </w:rPr>
              <w:t>0%作为预付款；</w:t>
            </w:r>
          </w:p>
          <w:p w14:paraId="14EC5FA7">
            <w:pPr>
              <w:autoSpaceDE w:val="0"/>
              <w:autoSpaceDN w:val="0"/>
              <w:snapToGrid w:val="0"/>
              <w:spacing w:line="360" w:lineRule="auto"/>
              <w:textAlignment w:val="bottom"/>
              <w:rPr>
                <w:rFonts w:hint="eastAsia" w:ascii="宋体" w:hAnsi="宋体" w:cs="宋体"/>
                <w:b w:val="0"/>
                <w:bCs/>
                <w:sz w:val="24"/>
                <w:highlight w:val="none"/>
              </w:rPr>
            </w:pPr>
            <w:r>
              <w:rPr>
                <w:rFonts w:hint="eastAsia" w:ascii="宋体" w:hAnsi="宋体" w:cs="宋体"/>
                <w:b w:val="0"/>
                <w:bCs/>
                <w:sz w:val="24"/>
                <w:highlight w:val="none"/>
              </w:rPr>
              <w:t>2．中标人完成60%工作量，并经验收合格，支付合同价款的30%作为二期款；</w:t>
            </w:r>
          </w:p>
          <w:p w14:paraId="1264B2C2">
            <w:pPr>
              <w:autoSpaceDE w:val="0"/>
              <w:autoSpaceDN w:val="0"/>
              <w:snapToGrid w:val="0"/>
              <w:spacing w:line="360" w:lineRule="auto"/>
              <w:textAlignment w:val="bottom"/>
              <w:rPr>
                <w:rFonts w:hint="eastAsia" w:ascii="宋体" w:hAnsi="宋体" w:cs="宋体"/>
                <w:b w:val="0"/>
                <w:bCs/>
                <w:sz w:val="24"/>
                <w:highlight w:val="none"/>
              </w:rPr>
            </w:pPr>
            <w:r>
              <w:rPr>
                <w:rFonts w:hint="eastAsia" w:ascii="宋体" w:hAnsi="宋体" w:cs="宋体"/>
                <w:b w:val="0"/>
                <w:bCs/>
                <w:sz w:val="24"/>
                <w:highlight w:val="none"/>
              </w:rPr>
              <w:t>3．中标人</w:t>
            </w:r>
            <w:r>
              <w:rPr>
                <w:rFonts w:hint="eastAsia" w:ascii="宋体" w:hAnsi="宋体" w:cs="宋体"/>
                <w:b w:val="0"/>
                <w:bCs/>
                <w:sz w:val="24"/>
                <w:highlight w:val="none"/>
                <w:lang w:val="en-US" w:eastAsia="zh-CN"/>
              </w:rPr>
              <w:t>完成</w:t>
            </w:r>
            <w:r>
              <w:rPr>
                <w:rFonts w:hint="eastAsia" w:ascii="宋体" w:hAnsi="宋体" w:cs="宋体"/>
                <w:b w:val="0"/>
                <w:bCs/>
                <w:sz w:val="24"/>
                <w:highlight w:val="none"/>
              </w:rPr>
              <w:t>全部工作量，并经验收合格，支付至</w:t>
            </w:r>
            <w:r>
              <w:rPr>
                <w:rFonts w:hint="eastAsia" w:ascii="宋体" w:hAnsi="宋体" w:cs="宋体"/>
                <w:b w:val="0"/>
                <w:bCs/>
                <w:sz w:val="24"/>
                <w:highlight w:val="none"/>
                <w:lang w:val="en-US" w:eastAsia="zh-CN"/>
              </w:rPr>
              <w:t>合同</w:t>
            </w:r>
            <w:r>
              <w:rPr>
                <w:rFonts w:hint="eastAsia" w:ascii="宋体" w:hAnsi="宋体" w:cs="宋体"/>
                <w:b w:val="0"/>
                <w:bCs/>
                <w:sz w:val="24"/>
                <w:highlight w:val="none"/>
              </w:rPr>
              <w:t>金额的</w:t>
            </w:r>
            <w:r>
              <w:rPr>
                <w:rFonts w:hint="eastAsia" w:ascii="宋体" w:hAnsi="宋体" w:cs="宋体"/>
                <w:b w:val="0"/>
                <w:bCs/>
                <w:sz w:val="24"/>
                <w:highlight w:val="none"/>
                <w:lang w:val="en-US" w:eastAsia="zh-CN"/>
              </w:rPr>
              <w:t>100</w:t>
            </w:r>
            <w:r>
              <w:rPr>
                <w:rFonts w:hint="eastAsia" w:ascii="宋体" w:hAnsi="宋体" w:cs="宋体"/>
                <w:b w:val="0"/>
                <w:bCs/>
                <w:sz w:val="24"/>
                <w:highlight w:val="none"/>
              </w:rPr>
              <w:t>%。</w:t>
            </w:r>
          </w:p>
          <w:p w14:paraId="0D500856">
            <w:pPr>
              <w:adjustRightInd w:val="0"/>
              <w:spacing w:line="360" w:lineRule="auto"/>
              <w:rPr>
                <w:rFonts w:hint="eastAsia" w:ascii="宋体" w:hAnsi="宋体"/>
                <w:b/>
                <w:sz w:val="24"/>
              </w:rPr>
            </w:pPr>
            <w:r>
              <w:rPr>
                <w:rFonts w:hint="eastAsia" w:ascii="宋体" w:hAnsi="宋体" w:cs="宋体"/>
                <w:b w:val="0"/>
                <w:bCs/>
                <w:sz w:val="24"/>
                <w:highlight w:val="none"/>
              </w:rPr>
              <w:t>4．中标人在结算合同价款时须提供正式发票</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采购人收到发票后7个工作日内完成支付</w:t>
            </w:r>
            <w:r>
              <w:rPr>
                <w:rFonts w:hint="eastAsia" w:ascii="宋体" w:hAnsi="宋体" w:cs="宋体"/>
                <w:b w:val="0"/>
                <w:bCs/>
                <w:sz w:val="24"/>
                <w:highlight w:val="none"/>
              </w:rPr>
              <w:t>。</w:t>
            </w:r>
          </w:p>
        </w:tc>
      </w:tr>
    </w:tbl>
    <w:p w14:paraId="3F5220CE">
      <w:pPr>
        <w:spacing w:line="360" w:lineRule="auto"/>
        <w:rPr>
          <w:rFonts w:ascii="新宋体" w:hAnsi="新宋体" w:eastAsia="新宋体" w:cs="新宋体"/>
          <w:color w:val="auto"/>
          <w:sz w:val="24"/>
          <w:highlight w:val="none"/>
        </w:rPr>
      </w:pPr>
    </w:p>
    <w:p w14:paraId="3E0A0570">
      <w:pPr>
        <w:bidi w:val="0"/>
      </w:pPr>
    </w:p>
    <w:p w14:paraId="574CD681">
      <w:pPr>
        <w:bidi w:val="0"/>
      </w:pPr>
    </w:p>
    <w:p w14:paraId="193418A6">
      <w:pPr>
        <w:pStyle w:val="36"/>
        <w:rPr>
          <w:rFonts w:ascii="宋体" w:hAnsi="宋体" w:cs="宋体"/>
          <w:color w:val="auto"/>
          <w:highlight w:val="none"/>
        </w:rPr>
      </w:pPr>
      <w:r>
        <w:rPr>
          <w:rFonts w:hint="eastAsia" w:ascii="宋体" w:hAnsi="宋体" w:cs="宋体"/>
          <w:color w:val="auto"/>
          <w:highlight w:val="none"/>
        </w:rPr>
        <w:br w:type="page"/>
      </w:r>
    </w:p>
    <w:p w14:paraId="4B3EA91C">
      <w:pPr>
        <w:widowControl w:val="0"/>
        <w:tabs>
          <w:tab w:val="left" w:pos="0"/>
        </w:tabs>
        <w:snapToGrid w:val="0"/>
        <w:spacing w:line="360" w:lineRule="auto"/>
        <w:jc w:val="center"/>
        <w:rPr>
          <w:rFonts w:ascii="宋体" w:cs="宋体"/>
          <w:b/>
          <w:bCs/>
          <w:color w:val="auto"/>
          <w:sz w:val="48"/>
          <w:szCs w:val="48"/>
          <w:highlight w:val="none"/>
        </w:rPr>
      </w:pPr>
    </w:p>
    <w:p w14:paraId="52D8C4E4">
      <w:pPr>
        <w:widowControl w:val="0"/>
        <w:tabs>
          <w:tab w:val="left" w:pos="0"/>
        </w:tabs>
        <w:snapToGrid w:val="0"/>
        <w:spacing w:line="360" w:lineRule="auto"/>
        <w:jc w:val="center"/>
        <w:rPr>
          <w:rFonts w:ascii="宋体" w:cs="宋体"/>
          <w:b/>
          <w:bCs/>
          <w:color w:val="auto"/>
          <w:sz w:val="48"/>
          <w:szCs w:val="48"/>
          <w:highlight w:val="none"/>
        </w:rPr>
      </w:pPr>
      <w:r>
        <w:rPr>
          <w:rFonts w:hint="eastAsia" w:ascii="宋体" w:cs="宋体"/>
          <w:b/>
          <w:bCs/>
          <w:color w:val="auto"/>
          <w:sz w:val="48"/>
          <w:szCs w:val="48"/>
          <w:highlight w:val="none"/>
        </w:rPr>
        <w:t>第五章</w:t>
      </w:r>
    </w:p>
    <w:p w14:paraId="30167FB3">
      <w:pPr>
        <w:widowControl w:val="0"/>
        <w:tabs>
          <w:tab w:val="left" w:pos="0"/>
        </w:tabs>
        <w:snapToGrid w:val="0"/>
        <w:spacing w:line="360" w:lineRule="auto"/>
        <w:jc w:val="center"/>
        <w:outlineLvl w:val="0"/>
        <w:rPr>
          <w:rFonts w:ascii="宋体" w:cs="宋体"/>
          <w:b/>
          <w:bCs/>
          <w:color w:val="auto"/>
          <w:sz w:val="32"/>
          <w:szCs w:val="32"/>
          <w:highlight w:val="none"/>
        </w:rPr>
      </w:pPr>
      <w:r>
        <w:rPr>
          <w:rFonts w:hint="eastAsia" w:ascii="宋体" w:cs="宋体"/>
          <w:b/>
          <w:bCs/>
          <w:color w:val="auto"/>
          <w:sz w:val="48"/>
          <w:szCs w:val="48"/>
          <w:highlight w:val="none"/>
        </w:rPr>
        <w:t>附件—投标文件格式</w:t>
      </w:r>
    </w:p>
    <w:p w14:paraId="5092564A">
      <w:pPr>
        <w:widowControl w:val="0"/>
        <w:tabs>
          <w:tab w:val="left" w:pos="0"/>
        </w:tabs>
        <w:snapToGrid w:val="0"/>
        <w:spacing w:line="360" w:lineRule="auto"/>
        <w:rPr>
          <w:rFonts w:ascii="宋体" w:cs="宋体"/>
          <w:b/>
          <w:bCs/>
          <w:color w:val="auto"/>
          <w:sz w:val="32"/>
          <w:szCs w:val="32"/>
          <w:highlight w:val="none"/>
        </w:rPr>
      </w:pPr>
    </w:p>
    <w:p w14:paraId="41410A90">
      <w:pPr>
        <w:widowControl w:val="0"/>
        <w:spacing w:line="480" w:lineRule="auto"/>
        <w:outlineLvl w:val="1"/>
        <w:rPr>
          <w:rFonts w:ascii="宋体" w:cs="宋体"/>
          <w:b/>
          <w:color w:val="auto"/>
          <w:sz w:val="30"/>
          <w:szCs w:val="30"/>
          <w:highlight w:val="none"/>
        </w:rPr>
      </w:pPr>
      <w:r>
        <w:rPr>
          <w:rFonts w:hint="eastAsia" w:ascii="宋体" w:cs="宋体"/>
          <w:b/>
          <w:bCs/>
          <w:color w:val="auto"/>
          <w:sz w:val="32"/>
          <w:szCs w:val="32"/>
          <w:highlight w:val="none"/>
        </w:rPr>
        <w:br w:type="page"/>
      </w:r>
      <w:r>
        <w:rPr>
          <w:rFonts w:hint="eastAsia" w:ascii="宋体" w:cs="宋体"/>
          <w:color w:val="auto"/>
          <w:sz w:val="30"/>
          <w:szCs w:val="30"/>
          <w:highlight w:val="none"/>
        </w:rPr>
        <w:t>附件1</w:t>
      </w:r>
      <w:r>
        <w:rPr>
          <w:rFonts w:hint="eastAsia" w:ascii="宋体" w:cs="宋体"/>
          <w:b/>
          <w:color w:val="auto"/>
          <w:sz w:val="30"/>
          <w:szCs w:val="30"/>
          <w:highlight w:val="none"/>
        </w:rPr>
        <w:t>：</w:t>
      </w:r>
    </w:p>
    <w:p w14:paraId="5D9B9157">
      <w:pPr>
        <w:ind w:right="-110"/>
        <w:jc w:val="center"/>
        <w:rPr>
          <w:rFonts w:ascii="宋体" w:cs="宋体"/>
          <w:color w:val="auto"/>
          <w:spacing w:val="40"/>
          <w:sz w:val="52"/>
          <w:szCs w:val="52"/>
          <w:highlight w:val="none"/>
        </w:rPr>
      </w:pPr>
      <w:r>
        <w:rPr>
          <w:rFonts w:hint="eastAsia" w:ascii="宋体" w:cs="宋体"/>
          <w:color w:val="auto"/>
          <w:spacing w:val="40"/>
          <w:sz w:val="52"/>
          <w:szCs w:val="52"/>
          <w:highlight w:val="none"/>
        </w:rPr>
        <w:t>项目名称：</w:t>
      </w:r>
    </w:p>
    <w:p w14:paraId="794E78F9">
      <w:pPr>
        <w:spacing w:before="240" w:beforeLines="100" w:line="240" w:lineRule="atLeast"/>
        <w:jc w:val="center"/>
        <w:rPr>
          <w:rFonts w:ascii="宋体" w:cs="宋体"/>
          <w:color w:val="auto"/>
          <w:sz w:val="36"/>
          <w:szCs w:val="36"/>
          <w:highlight w:val="none"/>
        </w:rPr>
      </w:pPr>
      <w:r>
        <w:rPr>
          <w:rFonts w:hint="eastAsia" w:ascii="宋体" w:cs="宋体"/>
          <w:color w:val="auto"/>
          <w:sz w:val="36"/>
          <w:szCs w:val="36"/>
          <w:highlight w:val="none"/>
        </w:rPr>
        <w:t>项目编号：</w:t>
      </w:r>
    </w:p>
    <w:p w14:paraId="0FD62117">
      <w:pPr>
        <w:spacing w:after="100" w:afterAutospacing="1" w:line="800" w:lineRule="exact"/>
        <w:ind w:right="-108"/>
        <w:jc w:val="center"/>
        <w:rPr>
          <w:rFonts w:ascii="宋体" w:cs="宋体"/>
          <w:b/>
          <w:color w:val="auto"/>
          <w:spacing w:val="40"/>
          <w:sz w:val="84"/>
          <w:szCs w:val="84"/>
          <w:highlight w:val="none"/>
        </w:rPr>
      </w:pPr>
    </w:p>
    <w:p w14:paraId="4E2BE78C">
      <w:pPr>
        <w:spacing w:after="100" w:afterAutospacing="1" w:line="800" w:lineRule="exact"/>
        <w:ind w:right="-108"/>
        <w:jc w:val="center"/>
        <w:rPr>
          <w:rFonts w:ascii="宋体" w:cs="宋体"/>
          <w:b/>
          <w:color w:val="auto"/>
          <w:spacing w:val="40"/>
          <w:sz w:val="84"/>
          <w:szCs w:val="84"/>
          <w:highlight w:val="none"/>
        </w:rPr>
      </w:pPr>
      <w:r>
        <w:rPr>
          <w:rFonts w:hint="eastAsia" w:ascii="宋体" w:cs="宋体"/>
          <w:b/>
          <w:color w:val="auto"/>
          <w:spacing w:val="40"/>
          <w:sz w:val="84"/>
          <w:szCs w:val="84"/>
          <w:highlight w:val="none"/>
        </w:rPr>
        <w:t>资</w:t>
      </w:r>
    </w:p>
    <w:p w14:paraId="5B6443C6">
      <w:pPr>
        <w:spacing w:after="100" w:afterAutospacing="1" w:line="800" w:lineRule="exact"/>
        <w:ind w:right="-108"/>
        <w:jc w:val="center"/>
        <w:rPr>
          <w:rFonts w:ascii="宋体" w:cs="宋体"/>
          <w:b/>
          <w:color w:val="auto"/>
          <w:spacing w:val="40"/>
          <w:sz w:val="84"/>
          <w:szCs w:val="84"/>
          <w:highlight w:val="none"/>
        </w:rPr>
      </w:pPr>
    </w:p>
    <w:p w14:paraId="58BBB85F">
      <w:pPr>
        <w:spacing w:after="100" w:afterAutospacing="1" w:line="800" w:lineRule="exact"/>
        <w:ind w:right="-108"/>
        <w:jc w:val="center"/>
        <w:rPr>
          <w:rFonts w:ascii="宋体" w:cs="宋体"/>
          <w:b/>
          <w:color w:val="auto"/>
          <w:spacing w:val="40"/>
          <w:sz w:val="84"/>
          <w:szCs w:val="84"/>
          <w:highlight w:val="none"/>
        </w:rPr>
      </w:pPr>
      <w:r>
        <w:rPr>
          <w:rFonts w:hint="eastAsia" w:ascii="宋体" w:cs="宋体"/>
          <w:b/>
          <w:color w:val="auto"/>
          <w:spacing w:val="40"/>
          <w:sz w:val="84"/>
          <w:szCs w:val="84"/>
          <w:highlight w:val="none"/>
        </w:rPr>
        <w:t>质</w:t>
      </w:r>
    </w:p>
    <w:p w14:paraId="7F633CEE">
      <w:pPr>
        <w:spacing w:after="100" w:afterAutospacing="1" w:line="800" w:lineRule="exact"/>
        <w:ind w:right="-108"/>
        <w:jc w:val="center"/>
        <w:rPr>
          <w:rFonts w:ascii="宋体" w:cs="宋体"/>
          <w:b/>
          <w:color w:val="auto"/>
          <w:spacing w:val="40"/>
          <w:sz w:val="84"/>
          <w:szCs w:val="84"/>
          <w:highlight w:val="none"/>
        </w:rPr>
      </w:pPr>
    </w:p>
    <w:p w14:paraId="56898976">
      <w:pPr>
        <w:spacing w:after="100" w:afterAutospacing="1" w:line="800" w:lineRule="exact"/>
        <w:ind w:right="-108"/>
        <w:jc w:val="center"/>
        <w:rPr>
          <w:rFonts w:ascii="宋体" w:cs="宋体"/>
          <w:b/>
          <w:color w:val="auto"/>
          <w:spacing w:val="40"/>
          <w:sz w:val="84"/>
          <w:szCs w:val="84"/>
          <w:highlight w:val="none"/>
        </w:rPr>
      </w:pPr>
      <w:r>
        <w:rPr>
          <w:rFonts w:hint="eastAsia" w:ascii="宋体" w:cs="宋体"/>
          <w:b/>
          <w:color w:val="auto"/>
          <w:spacing w:val="40"/>
          <w:sz w:val="84"/>
          <w:szCs w:val="84"/>
          <w:highlight w:val="none"/>
        </w:rPr>
        <w:t>文</w:t>
      </w:r>
    </w:p>
    <w:p w14:paraId="33036012">
      <w:pPr>
        <w:spacing w:after="100" w:afterAutospacing="1" w:line="800" w:lineRule="exact"/>
        <w:ind w:right="-108"/>
        <w:jc w:val="center"/>
        <w:rPr>
          <w:rFonts w:ascii="宋体" w:cs="宋体"/>
          <w:b/>
          <w:color w:val="auto"/>
          <w:spacing w:val="40"/>
          <w:sz w:val="84"/>
          <w:szCs w:val="84"/>
          <w:highlight w:val="none"/>
        </w:rPr>
      </w:pPr>
    </w:p>
    <w:p w14:paraId="5497BCE9">
      <w:pPr>
        <w:spacing w:after="100" w:afterAutospacing="1" w:line="800" w:lineRule="exact"/>
        <w:ind w:right="-108"/>
        <w:jc w:val="center"/>
        <w:rPr>
          <w:rFonts w:ascii="宋体" w:cs="宋体"/>
          <w:b/>
          <w:color w:val="auto"/>
          <w:spacing w:val="40"/>
          <w:sz w:val="84"/>
          <w:szCs w:val="84"/>
          <w:highlight w:val="none"/>
        </w:rPr>
      </w:pPr>
      <w:r>
        <w:rPr>
          <w:rFonts w:hint="eastAsia" w:ascii="宋体" w:cs="宋体"/>
          <w:b/>
          <w:color w:val="auto"/>
          <w:spacing w:val="40"/>
          <w:sz w:val="84"/>
          <w:szCs w:val="84"/>
          <w:highlight w:val="none"/>
        </w:rPr>
        <w:t>件</w:t>
      </w:r>
    </w:p>
    <w:p w14:paraId="0E8255FB">
      <w:pPr>
        <w:spacing w:line="600" w:lineRule="exact"/>
        <w:ind w:right="532" w:firstLine="720" w:firstLineChars="200"/>
        <w:rPr>
          <w:rFonts w:ascii="宋体" w:cs="宋体"/>
          <w:color w:val="auto"/>
          <w:sz w:val="36"/>
          <w:szCs w:val="36"/>
          <w:highlight w:val="none"/>
        </w:rPr>
      </w:pPr>
      <w:r>
        <w:rPr>
          <w:rFonts w:hint="eastAsia" w:ascii="宋体" w:cs="宋体"/>
          <w:color w:val="auto"/>
          <w:sz w:val="36"/>
          <w:szCs w:val="36"/>
          <w:highlight w:val="none"/>
        </w:rPr>
        <w:t>投标人全称：</w:t>
      </w:r>
    </w:p>
    <w:p w14:paraId="060A9A24">
      <w:pPr>
        <w:spacing w:line="600" w:lineRule="exact"/>
        <w:ind w:right="532" w:firstLine="720" w:firstLineChars="200"/>
        <w:rPr>
          <w:rFonts w:ascii="宋体" w:cs="宋体"/>
          <w:color w:val="auto"/>
          <w:sz w:val="36"/>
          <w:szCs w:val="36"/>
          <w:highlight w:val="none"/>
        </w:rPr>
      </w:pPr>
      <w:r>
        <w:rPr>
          <w:rFonts w:hint="eastAsia" w:ascii="宋体" w:cs="宋体"/>
          <w:color w:val="auto"/>
          <w:sz w:val="36"/>
          <w:szCs w:val="36"/>
          <w:highlight w:val="none"/>
        </w:rPr>
        <w:t>地    址：</w:t>
      </w:r>
    </w:p>
    <w:p w14:paraId="295B06BB">
      <w:pPr>
        <w:spacing w:line="600" w:lineRule="exact"/>
        <w:ind w:right="532" w:firstLine="720" w:firstLineChars="200"/>
        <w:rPr>
          <w:rFonts w:ascii="宋体" w:cs="宋体"/>
          <w:color w:val="auto"/>
          <w:sz w:val="36"/>
          <w:szCs w:val="36"/>
          <w:highlight w:val="none"/>
        </w:rPr>
      </w:pPr>
      <w:r>
        <w:rPr>
          <w:rFonts w:hint="eastAsia" w:ascii="宋体" w:cs="宋体"/>
          <w:color w:val="auto"/>
          <w:sz w:val="36"/>
          <w:szCs w:val="36"/>
          <w:highlight w:val="none"/>
        </w:rPr>
        <w:t>时    间：</w:t>
      </w:r>
    </w:p>
    <w:p w14:paraId="1CF26595">
      <w:pPr>
        <w:snapToGrid w:val="0"/>
        <w:spacing w:before="50" w:after="50"/>
        <w:outlineLvl w:val="1"/>
        <w:rPr>
          <w:rFonts w:ascii="宋体" w:cs="宋体"/>
          <w:b/>
          <w:bCs/>
          <w:color w:val="auto"/>
          <w:sz w:val="36"/>
          <w:szCs w:val="36"/>
          <w:highlight w:val="none"/>
        </w:rPr>
      </w:pPr>
      <w:r>
        <w:rPr>
          <w:rFonts w:hint="eastAsia" w:ascii="宋体" w:cs="宋体"/>
          <w:b/>
          <w:color w:val="auto"/>
          <w:sz w:val="36"/>
          <w:szCs w:val="36"/>
          <w:highlight w:val="none"/>
        </w:rPr>
        <w:br w:type="page"/>
      </w:r>
      <w:r>
        <w:rPr>
          <w:rFonts w:hint="eastAsia" w:ascii="宋体" w:cs="宋体"/>
          <w:b/>
          <w:color w:val="auto"/>
          <w:sz w:val="36"/>
          <w:szCs w:val="36"/>
          <w:highlight w:val="none"/>
        </w:rPr>
        <w:t>1、</w:t>
      </w:r>
      <w:r>
        <w:rPr>
          <w:rFonts w:hint="eastAsia" w:ascii="宋体" w:cs="宋体"/>
          <w:b/>
          <w:bCs/>
          <w:color w:val="auto"/>
          <w:sz w:val="36"/>
          <w:szCs w:val="36"/>
          <w:highlight w:val="none"/>
        </w:rPr>
        <w:t>资质文件目录</w:t>
      </w:r>
    </w:p>
    <w:p w14:paraId="164B673A">
      <w:pPr>
        <w:snapToGrid w:val="0"/>
        <w:spacing w:before="50" w:after="50"/>
        <w:rPr>
          <w:rFonts w:ascii="宋体" w:cs="宋体"/>
          <w:color w:val="auto"/>
          <w:sz w:val="30"/>
          <w:szCs w:val="30"/>
          <w:highlight w:val="none"/>
        </w:rPr>
      </w:pPr>
    </w:p>
    <w:p w14:paraId="35703FC1">
      <w:pPr>
        <w:numPr>
          <w:ilvl w:val="0"/>
          <w:numId w:val="0"/>
        </w:numPr>
        <w:snapToGrid w:val="0"/>
        <w:spacing w:line="460" w:lineRule="exact"/>
        <w:ind w:left="42" w:leftChars="0" w:firstLine="588" w:firstLineChars="0"/>
        <w:jc w:val="left"/>
        <w:rPr>
          <w:rFonts w:ascii="宋体" w:cs="宋体"/>
          <w:color w:val="auto"/>
          <w:sz w:val="30"/>
          <w:szCs w:val="30"/>
          <w:highlight w:val="none"/>
        </w:rPr>
      </w:pPr>
      <w:r>
        <w:rPr>
          <w:rFonts w:ascii="宋体" w:hAnsi="宋体" w:eastAsia="宋体" w:cs="宋体"/>
          <w:color w:val="auto"/>
          <w:kern w:val="2"/>
          <w:sz w:val="30"/>
          <w:szCs w:val="30"/>
          <w:lang w:val="en-US" w:eastAsia="zh-CN" w:bidi="ar-SA"/>
        </w:rPr>
        <w:t>（1）</w:t>
      </w:r>
      <w:r>
        <w:rPr>
          <w:rFonts w:hint="eastAsia" w:ascii="宋体" w:cs="宋体"/>
          <w:color w:val="auto"/>
          <w:sz w:val="30"/>
          <w:szCs w:val="30"/>
          <w:highlight w:val="none"/>
        </w:rPr>
        <w:t>投标承诺函(格式见附件）；</w:t>
      </w:r>
    </w:p>
    <w:p w14:paraId="17DAAB1D">
      <w:pPr>
        <w:snapToGrid w:val="0"/>
        <w:spacing w:line="460" w:lineRule="exact"/>
        <w:ind w:firstLine="600" w:firstLineChars="200"/>
        <w:jc w:val="left"/>
        <w:rPr>
          <w:rFonts w:ascii="宋体" w:cs="宋体"/>
          <w:color w:val="auto"/>
          <w:sz w:val="30"/>
          <w:szCs w:val="30"/>
          <w:highlight w:val="none"/>
        </w:rPr>
      </w:pPr>
      <w:r>
        <w:rPr>
          <w:rFonts w:hint="eastAsia" w:ascii="宋体" w:cs="宋体"/>
          <w:color w:val="auto"/>
          <w:sz w:val="30"/>
          <w:szCs w:val="30"/>
          <w:highlight w:val="none"/>
        </w:rPr>
        <w:t>（2）投标声明书 (格式见附件，含无重大违法记录声明)；</w:t>
      </w:r>
    </w:p>
    <w:p w14:paraId="3E4DFF8B">
      <w:pPr>
        <w:snapToGrid w:val="0"/>
        <w:spacing w:line="460" w:lineRule="exact"/>
        <w:ind w:firstLine="588" w:firstLineChars="196"/>
        <w:jc w:val="left"/>
        <w:rPr>
          <w:rFonts w:ascii="宋体" w:cs="宋体"/>
          <w:color w:val="auto"/>
          <w:sz w:val="30"/>
          <w:szCs w:val="30"/>
          <w:highlight w:val="none"/>
        </w:rPr>
      </w:pPr>
      <w:r>
        <w:rPr>
          <w:rFonts w:hint="eastAsia" w:ascii="宋体" w:cs="宋体"/>
          <w:color w:val="auto"/>
          <w:sz w:val="30"/>
          <w:szCs w:val="30"/>
          <w:highlight w:val="none"/>
        </w:rPr>
        <w:t>（3）法定代表人授权委托书(格式见附件)；</w:t>
      </w:r>
    </w:p>
    <w:p w14:paraId="195762FE">
      <w:pPr>
        <w:snapToGrid w:val="0"/>
        <w:spacing w:line="460" w:lineRule="exact"/>
        <w:ind w:firstLine="588" w:firstLineChars="196"/>
        <w:jc w:val="left"/>
        <w:rPr>
          <w:rFonts w:hint="eastAsia" w:ascii="宋体" w:cs="宋体"/>
          <w:color w:val="auto"/>
          <w:sz w:val="30"/>
          <w:szCs w:val="30"/>
          <w:highlight w:val="none"/>
        </w:rPr>
      </w:pPr>
      <w:r>
        <w:rPr>
          <w:rFonts w:hint="eastAsia" w:ascii="宋体" w:cs="宋体"/>
          <w:color w:val="auto"/>
          <w:sz w:val="30"/>
          <w:szCs w:val="30"/>
          <w:highlight w:val="none"/>
        </w:rPr>
        <w:t>（4）提供有效的营业执照复印件并加盖公司公章；事业单位的，则提供有效的《事业单位法人证书》副本复印件并加盖单位公章；自然人的，则提供有效的身份证复印件并签字；</w:t>
      </w:r>
    </w:p>
    <w:p w14:paraId="6C65CCF9">
      <w:pPr>
        <w:snapToGrid w:val="0"/>
        <w:spacing w:line="460" w:lineRule="exact"/>
        <w:ind w:firstLine="588" w:firstLineChars="196"/>
        <w:jc w:val="left"/>
        <w:rPr>
          <w:rFonts w:hint="eastAsia" w:ascii="宋体" w:cs="宋体"/>
          <w:color w:val="auto"/>
          <w:sz w:val="30"/>
          <w:szCs w:val="30"/>
          <w:highlight w:val="none"/>
        </w:rPr>
      </w:pPr>
      <w:r>
        <w:rPr>
          <w:rFonts w:hint="eastAsia" w:ascii="宋体" w:cs="宋体"/>
          <w:color w:val="auto"/>
          <w:sz w:val="30"/>
          <w:szCs w:val="30"/>
          <w:highlight w:val="none"/>
        </w:rPr>
        <w:t>（5）联合投标协议书（若</w:t>
      </w:r>
      <w:r>
        <w:rPr>
          <w:rFonts w:hint="eastAsia" w:ascii="宋体" w:cs="宋体"/>
          <w:color w:val="auto"/>
          <w:sz w:val="30"/>
          <w:szCs w:val="30"/>
          <w:highlight w:val="none"/>
          <w:lang w:val="en-US" w:eastAsia="zh-CN"/>
        </w:rPr>
        <w:t>有</w:t>
      </w:r>
      <w:r>
        <w:rPr>
          <w:rFonts w:hint="eastAsia" w:ascii="宋体" w:cs="宋体"/>
          <w:color w:val="auto"/>
          <w:sz w:val="30"/>
          <w:szCs w:val="30"/>
          <w:highlight w:val="none"/>
        </w:rPr>
        <w:t>）；</w:t>
      </w:r>
    </w:p>
    <w:p w14:paraId="15B52BA4">
      <w:pPr>
        <w:snapToGrid w:val="0"/>
        <w:spacing w:line="460" w:lineRule="exact"/>
        <w:ind w:firstLine="588" w:firstLineChars="196"/>
        <w:jc w:val="left"/>
        <w:rPr>
          <w:rFonts w:hint="eastAsia" w:ascii="宋体" w:cs="宋体"/>
          <w:color w:val="auto"/>
          <w:sz w:val="30"/>
          <w:szCs w:val="30"/>
          <w:highlight w:val="none"/>
        </w:rPr>
      </w:pPr>
      <w:r>
        <w:rPr>
          <w:rFonts w:hint="eastAsia" w:ascii="宋体" w:cs="宋体"/>
          <w:color w:val="auto"/>
          <w:sz w:val="30"/>
          <w:szCs w:val="30"/>
          <w:highlight w:val="none"/>
        </w:rPr>
        <w:t>（6）联合投标授权委托书（若</w:t>
      </w:r>
      <w:r>
        <w:rPr>
          <w:rFonts w:hint="eastAsia" w:ascii="宋体" w:cs="宋体"/>
          <w:color w:val="auto"/>
          <w:sz w:val="30"/>
          <w:szCs w:val="30"/>
          <w:highlight w:val="none"/>
          <w:lang w:val="en-US" w:eastAsia="zh-CN"/>
        </w:rPr>
        <w:t>有</w:t>
      </w:r>
      <w:r>
        <w:rPr>
          <w:rFonts w:hint="eastAsia" w:ascii="宋体" w:cs="宋体"/>
          <w:color w:val="auto"/>
          <w:sz w:val="30"/>
          <w:szCs w:val="30"/>
          <w:highlight w:val="none"/>
        </w:rPr>
        <w:t>）</w:t>
      </w:r>
    </w:p>
    <w:p w14:paraId="09CBB748">
      <w:pPr>
        <w:snapToGrid w:val="0"/>
        <w:spacing w:line="460" w:lineRule="exact"/>
        <w:ind w:firstLine="588" w:firstLineChars="196"/>
        <w:jc w:val="left"/>
        <w:rPr>
          <w:rFonts w:ascii="宋体" w:cs="宋体"/>
          <w:color w:val="auto"/>
          <w:sz w:val="30"/>
          <w:szCs w:val="30"/>
          <w:highlight w:val="none"/>
        </w:rPr>
      </w:pPr>
      <w:r>
        <w:rPr>
          <w:rFonts w:hint="eastAsia" w:ascii="宋体" w:cs="宋体"/>
          <w:color w:val="auto"/>
          <w:sz w:val="30"/>
          <w:szCs w:val="30"/>
          <w:highlight w:val="none"/>
        </w:rPr>
        <w:t>（</w:t>
      </w:r>
      <w:r>
        <w:rPr>
          <w:rFonts w:hint="eastAsia" w:ascii="宋体" w:cs="宋体"/>
          <w:color w:val="auto"/>
          <w:sz w:val="30"/>
          <w:szCs w:val="30"/>
          <w:highlight w:val="none"/>
          <w:lang w:val="en-US" w:eastAsia="zh-CN"/>
        </w:rPr>
        <w:t>7</w:t>
      </w:r>
      <w:r>
        <w:rPr>
          <w:rFonts w:hint="eastAsia" w:ascii="宋体" w:cs="宋体"/>
          <w:color w:val="auto"/>
          <w:sz w:val="30"/>
          <w:szCs w:val="30"/>
          <w:highlight w:val="none"/>
        </w:rPr>
        <w:t>）招标代理服务费承诺书(格式见附件)；</w:t>
      </w:r>
    </w:p>
    <w:p w14:paraId="6F8FFD37">
      <w:pPr>
        <w:snapToGrid w:val="0"/>
        <w:spacing w:line="460" w:lineRule="exact"/>
        <w:ind w:firstLine="600" w:firstLineChars="200"/>
        <w:jc w:val="left"/>
        <w:rPr>
          <w:rFonts w:ascii="宋体" w:cs="宋体"/>
          <w:color w:val="auto"/>
          <w:sz w:val="30"/>
          <w:szCs w:val="30"/>
          <w:highlight w:val="none"/>
        </w:rPr>
      </w:pPr>
      <w:r>
        <w:rPr>
          <w:rFonts w:hint="eastAsia" w:ascii="宋体" w:cs="宋体"/>
          <w:color w:val="auto"/>
          <w:sz w:val="30"/>
          <w:szCs w:val="30"/>
          <w:highlight w:val="none"/>
        </w:rPr>
        <w:t>（</w:t>
      </w:r>
      <w:r>
        <w:rPr>
          <w:rFonts w:hint="eastAsia" w:ascii="宋体" w:cs="宋体"/>
          <w:color w:val="auto"/>
          <w:sz w:val="30"/>
          <w:szCs w:val="30"/>
          <w:highlight w:val="none"/>
          <w:lang w:val="en-US" w:eastAsia="zh-CN"/>
        </w:rPr>
        <w:t>8</w:t>
      </w:r>
      <w:r>
        <w:rPr>
          <w:rFonts w:hint="eastAsia" w:ascii="宋体" w:cs="宋体"/>
          <w:color w:val="auto"/>
          <w:sz w:val="30"/>
          <w:szCs w:val="30"/>
          <w:highlight w:val="none"/>
        </w:rPr>
        <w:t>）提供采购公告中符合</w:t>
      </w:r>
      <w:r>
        <w:rPr>
          <w:rFonts w:hint="eastAsia" w:ascii="宋体" w:cs="宋体"/>
          <w:bCs/>
          <w:color w:val="auto"/>
          <w:sz w:val="30"/>
          <w:szCs w:val="30"/>
          <w:highlight w:val="none"/>
        </w:rPr>
        <w:t>投标人特定条件要求的有效的</w:t>
      </w:r>
      <w:r>
        <w:rPr>
          <w:rFonts w:hint="eastAsia" w:ascii="宋体" w:cs="宋体"/>
          <w:color w:val="auto"/>
          <w:sz w:val="30"/>
          <w:szCs w:val="30"/>
          <w:highlight w:val="none"/>
        </w:rPr>
        <w:t>其他资质复印件并加盖公司公章及需要说明的资料。</w:t>
      </w:r>
    </w:p>
    <w:p w14:paraId="05BE5C02">
      <w:pPr>
        <w:pStyle w:val="25"/>
        <w:snapToGrid w:val="0"/>
        <w:spacing w:line="460" w:lineRule="exact"/>
        <w:ind w:left="5250" w:firstLine="600" w:firstLineChars="200"/>
        <w:rPr>
          <w:rFonts w:ascii="宋体" w:eastAsia="宋体" w:cs="宋体"/>
          <w:color w:val="auto"/>
          <w:sz w:val="30"/>
          <w:szCs w:val="30"/>
          <w:highlight w:val="none"/>
        </w:rPr>
      </w:pPr>
    </w:p>
    <w:p w14:paraId="1AAFCC09">
      <w:pPr>
        <w:snapToGrid w:val="0"/>
        <w:spacing w:line="460" w:lineRule="exact"/>
        <w:ind w:firstLine="588" w:firstLineChars="196"/>
        <w:jc w:val="left"/>
        <w:rPr>
          <w:rFonts w:ascii="宋体" w:cs="宋体"/>
          <w:color w:val="auto"/>
          <w:sz w:val="30"/>
          <w:szCs w:val="30"/>
          <w:highlight w:val="none"/>
        </w:rPr>
      </w:pPr>
    </w:p>
    <w:p w14:paraId="0103C936">
      <w:pPr>
        <w:snapToGrid w:val="0"/>
        <w:spacing w:before="50" w:after="120" w:afterLines="50" w:line="460" w:lineRule="exact"/>
        <w:jc w:val="left"/>
        <w:rPr>
          <w:rFonts w:ascii="宋体" w:cs="宋体"/>
          <w:color w:val="auto"/>
          <w:sz w:val="30"/>
          <w:szCs w:val="30"/>
          <w:highlight w:val="none"/>
        </w:rPr>
      </w:pPr>
    </w:p>
    <w:p w14:paraId="00FDA862">
      <w:pPr>
        <w:pStyle w:val="24"/>
        <w:snapToGrid w:val="0"/>
        <w:spacing w:before="120" w:after="120"/>
        <w:rPr>
          <w:rFonts w:hAnsi="宋体" w:cs="宋体"/>
          <w:color w:val="auto"/>
          <w:sz w:val="30"/>
          <w:szCs w:val="30"/>
          <w:highlight w:val="none"/>
        </w:rPr>
      </w:pPr>
    </w:p>
    <w:p w14:paraId="26C5615C">
      <w:pPr>
        <w:pStyle w:val="24"/>
        <w:snapToGrid w:val="0"/>
        <w:spacing w:before="120" w:after="120"/>
        <w:rPr>
          <w:rFonts w:hAnsi="宋体" w:cs="宋体"/>
          <w:color w:val="auto"/>
          <w:sz w:val="30"/>
          <w:szCs w:val="30"/>
          <w:highlight w:val="none"/>
        </w:rPr>
      </w:pPr>
    </w:p>
    <w:p w14:paraId="6AF9A8AF">
      <w:pPr>
        <w:pStyle w:val="24"/>
        <w:snapToGrid w:val="0"/>
        <w:spacing w:before="120" w:after="120"/>
        <w:rPr>
          <w:rFonts w:hAnsi="宋体" w:cs="宋体"/>
          <w:color w:val="auto"/>
          <w:sz w:val="30"/>
          <w:szCs w:val="30"/>
          <w:highlight w:val="none"/>
        </w:rPr>
      </w:pPr>
    </w:p>
    <w:p w14:paraId="78E09923">
      <w:pPr>
        <w:pStyle w:val="24"/>
        <w:snapToGrid w:val="0"/>
        <w:spacing w:before="120" w:after="120"/>
        <w:rPr>
          <w:rFonts w:hAnsi="宋体" w:cs="宋体"/>
          <w:color w:val="auto"/>
          <w:sz w:val="30"/>
          <w:szCs w:val="30"/>
          <w:highlight w:val="none"/>
        </w:rPr>
      </w:pPr>
    </w:p>
    <w:p w14:paraId="6427158B">
      <w:pPr>
        <w:pStyle w:val="24"/>
        <w:snapToGrid w:val="0"/>
        <w:spacing w:before="120" w:after="120"/>
        <w:rPr>
          <w:rFonts w:hAnsi="宋体" w:cs="宋体"/>
          <w:color w:val="auto"/>
          <w:sz w:val="30"/>
          <w:szCs w:val="30"/>
          <w:highlight w:val="none"/>
        </w:rPr>
      </w:pPr>
    </w:p>
    <w:p w14:paraId="743D2270">
      <w:pPr>
        <w:outlineLvl w:val="2"/>
        <w:rPr>
          <w:rFonts w:hint="eastAsia" w:ascii="宋体" w:cs="宋体"/>
          <w:b/>
          <w:bCs/>
          <w:color w:val="auto"/>
          <w:sz w:val="36"/>
          <w:szCs w:val="36"/>
          <w:highlight w:val="none"/>
        </w:rPr>
      </w:pPr>
      <w:r>
        <w:rPr>
          <w:rFonts w:hint="eastAsia" w:ascii="宋体" w:cs="宋体"/>
          <w:color w:val="auto"/>
          <w:sz w:val="30"/>
          <w:szCs w:val="30"/>
          <w:highlight w:val="none"/>
        </w:rPr>
        <w:br w:type="page"/>
      </w:r>
      <w:r>
        <w:rPr>
          <w:rFonts w:hint="eastAsia" w:ascii="宋体" w:cs="宋体"/>
          <w:b/>
          <w:bCs/>
          <w:color w:val="auto"/>
          <w:sz w:val="36"/>
          <w:szCs w:val="36"/>
          <w:highlight w:val="none"/>
        </w:rPr>
        <w:t xml:space="preserve">附件2             </w:t>
      </w:r>
    </w:p>
    <w:p w14:paraId="32076737">
      <w:pPr>
        <w:jc w:val="center"/>
        <w:outlineLvl w:val="9"/>
        <w:rPr>
          <w:rFonts w:ascii="宋体" w:cs="宋体"/>
          <w:b/>
          <w:bCs/>
          <w:color w:val="auto"/>
          <w:sz w:val="36"/>
          <w:szCs w:val="36"/>
          <w:highlight w:val="none"/>
        </w:rPr>
      </w:pPr>
      <w:r>
        <w:rPr>
          <w:rFonts w:hint="eastAsia" w:ascii="宋体" w:cs="宋体"/>
          <w:b/>
          <w:bCs/>
          <w:color w:val="auto"/>
          <w:sz w:val="36"/>
          <w:szCs w:val="36"/>
          <w:highlight w:val="none"/>
        </w:rPr>
        <w:t>投标承诺函</w:t>
      </w:r>
    </w:p>
    <w:p w14:paraId="5F14F5F9">
      <w:pPr>
        <w:pStyle w:val="36"/>
        <w:rPr>
          <w:rFonts w:ascii="宋体" w:hAnsi="宋体" w:cs="宋体"/>
          <w:color w:val="auto"/>
          <w:highlight w:val="none"/>
        </w:rPr>
      </w:pPr>
    </w:p>
    <w:p w14:paraId="4902CF7D">
      <w:pPr>
        <w:spacing w:line="360" w:lineRule="auto"/>
        <w:rPr>
          <w:rFonts w:ascii="宋体" w:cs="宋体"/>
          <w:color w:val="auto"/>
          <w:sz w:val="24"/>
          <w:highlight w:val="none"/>
        </w:rPr>
      </w:pPr>
      <w:r>
        <w:rPr>
          <w:rFonts w:hint="eastAsia" w:ascii="宋体" w:cs="宋体"/>
          <w:color w:val="auto"/>
          <w:sz w:val="24"/>
          <w:highlight w:val="none"/>
        </w:rPr>
        <w:t>致（采购人、采购代理机构）：</w:t>
      </w:r>
    </w:p>
    <w:p w14:paraId="46C273B8">
      <w:pPr>
        <w:spacing w:line="360" w:lineRule="auto"/>
        <w:ind w:firstLine="480" w:firstLineChars="200"/>
        <w:rPr>
          <w:rFonts w:ascii="宋体" w:cs="宋体"/>
          <w:color w:val="auto"/>
          <w:sz w:val="24"/>
          <w:highlight w:val="none"/>
        </w:rPr>
      </w:pPr>
      <w:r>
        <w:rPr>
          <w:rFonts w:hint="eastAsia" w:ascii="宋体" w:cs="宋体"/>
          <w:color w:val="auto"/>
          <w:sz w:val="24"/>
          <w:highlight w:val="none"/>
        </w:rPr>
        <w:t>（投标人名称）系中华人民共和国合法企业，愿意就贵方组织的（招标项目名称）（编号为：            ）项目进行投标，并就本次投标郑重承诺如下：</w:t>
      </w:r>
    </w:p>
    <w:p w14:paraId="08FF76FC">
      <w:pPr>
        <w:spacing w:line="360" w:lineRule="auto"/>
        <w:ind w:firstLine="480" w:firstLineChars="200"/>
        <w:rPr>
          <w:rFonts w:ascii="宋体" w:cs="宋体"/>
          <w:color w:val="auto"/>
          <w:sz w:val="24"/>
          <w:highlight w:val="none"/>
        </w:rPr>
      </w:pPr>
      <w:r>
        <w:rPr>
          <w:rFonts w:hint="eastAsia" w:ascii="宋体" w:cs="宋体"/>
          <w:color w:val="auto"/>
          <w:sz w:val="24"/>
          <w:highlight w:val="none"/>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03FED12C">
      <w:pPr>
        <w:spacing w:line="360" w:lineRule="auto"/>
        <w:ind w:firstLine="480" w:firstLineChars="200"/>
        <w:rPr>
          <w:rFonts w:ascii="宋体" w:cs="宋体"/>
          <w:color w:val="auto"/>
          <w:sz w:val="24"/>
          <w:highlight w:val="none"/>
        </w:rPr>
      </w:pPr>
      <w:r>
        <w:rPr>
          <w:rFonts w:hint="eastAsia" w:ascii="宋体" w:cs="宋体"/>
          <w:color w:val="auto"/>
          <w:sz w:val="24"/>
          <w:highlight w:val="none"/>
        </w:rPr>
        <w:t>（1）在投标有效期90历天内撤回投标的；</w:t>
      </w:r>
    </w:p>
    <w:p w14:paraId="58C11EEE">
      <w:pPr>
        <w:spacing w:line="360" w:lineRule="auto"/>
        <w:ind w:firstLine="480" w:firstLineChars="200"/>
        <w:rPr>
          <w:rFonts w:ascii="宋体" w:cs="宋体"/>
          <w:color w:val="auto"/>
          <w:sz w:val="24"/>
          <w:highlight w:val="none"/>
        </w:rPr>
      </w:pPr>
      <w:r>
        <w:rPr>
          <w:rFonts w:hint="eastAsia" w:ascii="宋体" w:cs="宋体"/>
          <w:color w:val="auto"/>
          <w:sz w:val="24"/>
          <w:highlight w:val="none"/>
        </w:rPr>
        <w:t>（2）未按规定缴付采购代理服务费的；</w:t>
      </w:r>
    </w:p>
    <w:p w14:paraId="40A0BB6E">
      <w:pPr>
        <w:spacing w:line="360" w:lineRule="auto"/>
        <w:ind w:firstLine="480" w:firstLineChars="200"/>
        <w:rPr>
          <w:rFonts w:ascii="宋体" w:cs="宋体"/>
          <w:color w:val="auto"/>
          <w:sz w:val="24"/>
          <w:highlight w:val="none"/>
        </w:rPr>
      </w:pPr>
      <w:r>
        <w:rPr>
          <w:rFonts w:hint="eastAsia" w:ascii="宋体" w:cs="宋体"/>
          <w:color w:val="auto"/>
          <w:sz w:val="24"/>
          <w:highlight w:val="none"/>
        </w:rPr>
        <w:t>（3）中标后拒签合同或拖延签订合同超过规定时间的；</w:t>
      </w:r>
    </w:p>
    <w:p w14:paraId="41A5CD91">
      <w:pPr>
        <w:spacing w:line="360" w:lineRule="auto"/>
        <w:ind w:firstLine="480" w:firstLineChars="200"/>
        <w:rPr>
          <w:rFonts w:ascii="宋体" w:cs="宋体"/>
          <w:color w:val="auto"/>
          <w:sz w:val="24"/>
          <w:highlight w:val="none"/>
        </w:rPr>
      </w:pPr>
      <w:r>
        <w:rPr>
          <w:rFonts w:hint="eastAsia" w:ascii="宋体" w:cs="宋体"/>
          <w:color w:val="auto"/>
          <w:sz w:val="24"/>
          <w:highlight w:val="none"/>
        </w:rPr>
        <w:t>（4）在投标过程中弄虚作假，提供虚假材料的；</w:t>
      </w:r>
    </w:p>
    <w:p w14:paraId="7FA24DEF">
      <w:pPr>
        <w:spacing w:line="360" w:lineRule="auto"/>
        <w:ind w:firstLine="480" w:firstLineChars="200"/>
        <w:rPr>
          <w:rFonts w:ascii="宋体" w:cs="宋体"/>
          <w:color w:val="auto"/>
          <w:sz w:val="24"/>
          <w:highlight w:val="none"/>
        </w:rPr>
      </w:pPr>
      <w:r>
        <w:rPr>
          <w:rFonts w:hint="eastAsia" w:ascii="宋体" w:cs="宋体"/>
          <w:color w:val="auto"/>
          <w:sz w:val="24"/>
          <w:highlight w:val="none"/>
        </w:rPr>
        <w:t>（5）出现串通投标的；</w:t>
      </w:r>
    </w:p>
    <w:p w14:paraId="7ADDE542">
      <w:pPr>
        <w:spacing w:line="360" w:lineRule="auto"/>
        <w:ind w:firstLine="480" w:firstLineChars="200"/>
        <w:rPr>
          <w:rFonts w:ascii="宋体" w:cs="宋体"/>
          <w:color w:val="auto"/>
          <w:sz w:val="24"/>
          <w:highlight w:val="none"/>
        </w:rPr>
      </w:pPr>
      <w:r>
        <w:rPr>
          <w:rFonts w:hint="eastAsia" w:ascii="宋体" w:cs="宋体"/>
          <w:color w:val="auto"/>
          <w:sz w:val="24"/>
          <w:highlight w:val="none"/>
        </w:rPr>
        <w:t>（6）严重扰乱招投标程序的；</w:t>
      </w:r>
    </w:p>
    <w:p w14:paraId="690F6932">
      <w:pPr>
        <w:spacing w:line="360" w:lineRule="auto"/>
        <w:ind w:firstLine="480" w:firstLineChars="200"/>
        <w:rPr>
          <w:rFonts w:ascii="宋体" w:cs="宋体"/>
          <w:color w:val="auto"/>
          <w:sz w:val="24"/>
          <w:highlight w:val="none"/>
        </w:rPr>
      </w:pPr>
      <w:r>
        <w:rPr>
          <w:rFonts w:hint="eastAsia" w:ascii="宋体" w:cs="宋体"/>
          <w:color w:val="auto"/>
          <w:sz w:val="24"/>
          <w:highlight w:val="none"/>
        </w:rPr>
        <w:t>（7）其他违法违规导致被废除投标或中标资格的；</w:t>
      </w:r>
    </w:p>
    <w:p w14:paraId="18214139">
      <w:pPr>
        <w:spacing w:line="360" w:lineRule="auto"/>
        <w:ind w:firstLine="480" w:firstLineChars="200"/>
        <w:rPr>
          <w:rFonts w:ascii="宋体" w:cs="宋体"/>
          <w:color w:val="auto"/>
          <w:sz w:val="24"/>
          <w:highlight w:val="none"/>
        </w:rPr>
      </w:pPr>
    </w:p>
    <w:p w14:paraId="0D17777A">
      <w:pPr>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授权代表签名：                      </w:t>
      </w:r>
    </w:p>
    <w:p w14:paraId="109A0CDB">
      <w:pPr>
        <w:spacing w:line="360" w:lineRule="auto"/>
        <w:ind w:firstLine="480" w:firstLineChars="200"/>
        <w:rPr>
          <w:rFonts w:ascii="宋体" w:cs="宋体"/>
          <w:color w:val="auto"/>
          <w:sz w:val="24"/>
          <w:highlight w:val="none"/>
        </w:rPr>
      </w:pPr>
      <w:r>
        <w:rPr>
          <w:rFonts w:hint="eastAsia" w:ascii="宋体" w:cs="宋体"/>
          <w:color w:val="auto"/>
          <w:sz w:val="24"/>
          <w:highlight w:val="none"/>
        </w:rPr>
        <w:t>投标单位名称（公章）：</w:t>
      </w:r>
    </w:p>
    <w:p w14:paraId="20B49B41">
      <w:pPr>
        <w:spacing w:line="360" w:lineRule="auto"/>
        <w:ind w:firstLine="480" w:firstLineChars="200"/>
        <w:rPr>
          <w:rFonts w:ascii="宋体" w:cs="宋体"/>
          <w:color w:val="auto"/>
          <w:sz w:val="24"/>
          <w:highlight w:val="none"/>
        </w:rPr>
      </w:pPr>
      <w:r>
        <w:rPr>
          <w:rFonts w:hint="eastAsia" w:ascii="宋体" w:cs="宋体"/>
          <w:color w:val="auto"/>
          <w:sz w:val="24"/>
          <w:highlight w:val="none"/>
        </w:rPr>
        <w:t>日期：    年   月    日</w:t>
      </w:r>
    </w:p>
    <w:p w14:paraId="718A3B2A">
      <w:pPr>
        <w:spacing w:line="360" w:lineRule="auto"/>
        <w:rPr>
          <w:rFonts w:ascii="宋体" w:cs="宋体"/>
          <w:color w:val="auto"/>
          <w:sz w:val="24"/>
          <w:highlight w:val="none"/>
        </w:rPr>
      </w:pPr>
    </w:p>
    <w:p w14:paraId="71B58CD5">
      <w:pPr>
        <w:spacing w:line="360" w:lineRule="auto"/>
        <w:ind w:firstLine="480" w:firstLineChars="200"/>
        <w:rPr>
          <w:rFonts w:ascii="宋体" w:cs="宋体"/>
          <w:color w:val="auto"/>
          <w:sz w:val="24"/>
          <w:highlight w:val="none"/>
        </w:rPr>
      </w:pPr>
      <w:r>
        <w:rPr>
          <w:rFonts w:hint="eastAsia" w:ascii="宋体" w:cs="宋体"/>
          <w:color w:val="auto"/>
          <w:sz w:val="24"/>
          <w:highlight w:val="none"/>
        </w:rPr>
        <w:t>备注：</w:t>
      </w:r>
    </w:p>
    <w:p w14:paraId="3218B864">
      <w:pPr>
        <w:spacing w:line="360" w:lineRule="auto"/>
        <w:ind w:firstLine="480" w:firstLineChars="200"/>
        <w:rPr>
          <w:rFonts w:ascii="宋体" w:cs="宋体"/>
          <w:color w:val="auto"/>
          <w:sz w:val="24"/>
          <w:highlight w:val="none"/>
        </w:rPr>
      </w:pPr>
      <w:r>
        <w:rPr>
          <w:rFonts w:hint="eastAsia" w:ascii="宋体" w:cs="宋体"/>
          <w:color w:val="auto"/>
          <w:sz w:val="24"/>
          <w:highlight w:val="none"/>
        </w:rPr>
        <w:t>1.本投标承诺函作为资格标资料之一，未提供的视为无法保证投标响应和履约服务能力，资格审查不予通过。</w:t>
      </w:r>
    </w:p>
    <w:p w14:paraId="5714B112">
      <w:pPr>
        <w:spacing w:line="360" w:lineRule="auto"/>
        <w:ind w:firstLine="480" w:firstLineChars="200"/>
        <w:rPr>
          <w:rFonts w:ascii="宋体" w:cs="宋体"/>
          <w:color w:val="auto"/>
          <w:sz w:val="24"/>
          <w:highlight w:val="none"/>
        </w:rPr>
      </w:pPr>
      <w:r>
        <w:rPr>
          <w:rFonts w:hint="eastAsia" w:ascii="宋体" w:cs="宋体"/>
          <w:color w:val="auto"/>
          <w:sz w:val="24"/>
          <w:highlight w:val="none"/>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B5424BA">
      <w:pPr>
        <w:snapToGrid w:val="0"/>
        <w:spacing w:before="50" w:after="120" w:afterLines="50"/>
        <w:jc w:val="left"/>
        <w:outlineLvl w:val="2"/>
        <w:rPr>
          <w:rFonts w:ascii="宋体" w:cs="宋体"/>
          <w:color w:val="auto"/>
          <w:sz w:val="30"/>
          <w:szCs w:val="30"/>
          <w:highlight w:val="none"/>
        </w:rPr>
      </w:pPr>
      <w:r>
        <w:rPr>
          <w:rFonts w:hint="eastAsia" w:ascii="宋体" w:cs="宋体"/>
          <w:color w:val="auto"/>
          <w:sz w:val="30"/>
          <w:szCs w:val="30"/>
          <w:highlight w:val="none"/>
        </w:rPr>
        <w:t>附件3</w:t>
      </w:r>
    </w:p>
    <w:p w14:paraId="5FB3F121">
      <w:pPr>
        <w:snapToGrid w:val="0"/>
        <w:spacing w:before="50" w:after="50"/>
        <w:jc w:val="center"/>
        <w:rPr>
          <w:rFonts w:ascii="宋体" w:cs="宋体"/>
          <w:b/>
          <w:color w:val="auto"/>
          <w:sz w:val="36"/>
          <w:szCs w:val="36"/>
          <w:highlight w:val="none"/>
        </w:rPr>
      </w:pPr>
      <w:r>
        <w:rPr>
          <w:rFonts w:hint="eastAsia" w:ascii="宋体" w:cs="宋体"/>
          <w:b/>
          <w:color w:val="auto"/>
          <w:sz w:val="36"/>
          <w:szCs w:val="36"/>
          <w:highlight w:val="none"/>
        </w:rPr>
        <w:t>投 标 声 明 书</w:t>
      </w:r>
    </w:p>
    <w:p w14:paraId="082DA839">
      <w:pPr>
        <w:snapToGrid w:val="0"/>
        <w:spacing w:before="120" w:beforeLines="50" w:after="50" w:line="460" w:lineRule="exact"/>
        <w:rPr>
          <w:rFonts w:ascii="宋体" w:cs="宋体"/>
          <w:color w:val="auto"/>
          <w:sz w:val="30"/>
          <w:szCs w:val="30"/>
          <w:highlight w:val="none"/>
        </w:rPr>
      </w:pPr>
      <w:r>
        <w:rPr>
          <w:rFonts w:hint="eastAsia" w:ascii="宋体" w:cs="宋体"/>
          <w:color w:val="auto"/>
          <w:sz w:val="30"/>
          <w:szCs w:val="30"/>
          <w:highlight w:val="none"/>
        </w:rPr>
        <w:t>致金华市创佳工程项目管理有限公司：</w:t>
      </w:r>
    </w:p>
    <w:p w14:paraId="287F36D9">
      <w:pPr>
        <w:snapToGrid w:val="0"/>
        <w:spacing w:before="120"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u w:val="single"/>
        </w:rPr>
        <w:t>（投标人名称）</w:t>
      </w:r>
      <w:r>
        <w:rPr>
          <w:rFonts w:hint="eastAsia" w:ascii="宋体" w:cs="宋体"/>
          <w:color w:val="auto"/>
          <w:sz w:val="30"/>
          <w:szCs w:val="30"/>
          <w:highlight w:val="none"/>
        </w:rPr>
        <w:t>系中华人民共和国合法企业，经营地址。</w:t>
      </w:r>
    </w:p>
    <w:p w14:paraId="0E4EE207">
      <w:pPr>
        <w:snapToGrid w:val="0"/>
        <w:spacing w:before="120"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我</w:t>
      </w:r>
      <w:r>
        <w:rPr>
          <w:rFonts w:hint="eastAsia" w:ascii="宋体" w:cs="宋体"/>
          <w:color w:val="auto"/>
          <w:sz w:val="30"/>
          <w:szCs w:val="30"/>
          <w:highlight w:val="none"/>
          <w:u w:val="single"/>
        </w:rPr>
        <w:t>（姓名）</w:t>
      </w:r>
      <w:r>
        <w:rPr>
          <w:rFonts w:hint="eastAsia" w:ascii="宋体" w:cs="宋体"/>
          <w:color w:val="auto"/>
          <w:sz w:val="30"/>
          <w:szCs w:val="30"/>
          <w:highlight w:val="none"/>
        </w:rPr>
        <w:t>系</w:t>
      </w:r>
      <w:r>
        <w:rPr>
          <w:rFonts w:hint="eastAsia" w:ascii="宋体" w:cs="宋体"/>
          <w:color w:val="auto"/>
          <w:sz w:val="30"/>
          <w:szCs w:val="30"/>
          <w:highlight w:val="none"/>
          <w:u w:val="single"/>
        </w:rPr>
        <w:t>（投标人名称）</w:t>
      </w:r>
      <w:r>
        <w:rPr>
          <w:rFonts w:hint="eastAsia" w:ascii="宋体" w:cs="宋体"/>
          <w:color w:val="auto"/>
          <w:sz w:val="30"/>
          <w:szCs w:val="30"/>
          <w:highlight w:val="none"/>
        </w:rPr>
        <w:t>的法定代表人，我方愿意参加贵方组织的</w:t>
      </w:r>
      <w:r>
        <w:rPr>
          <w:rFonts w:hint="eastAsia" w:ascii="宋体" w:cs="宋体"/>
          <w:color w:val="auto"/>
          <w:sz w:val="30"/>
          <w:szCs w:val="30"/>
          <w:highlight w:val="none"/>
          <w:u w:val="single"/>
        </w:rPr>
        <w:t>（招标项目名称）（编号为            ）</w:t>
      </w:r>
      <w:r>
        <w:rPr>
          <w:rFonts w:hint="eastAsia" w:ascii="宋体" w:cs="宋体"/>
          <w:color w:val="auto"/>
          <w:sz w:val="30"/>
          <w:szCs w:val="30"/>
          <w:highlight w:val="none"/>
        </w:rPr>
        <w:t>的投标，为此，我方就本次投标有关事项郑重声明如下：</w:t>
      </w:r>
    </w:p>
    <w:p w14:paraId="6F903C8C">
      <w:pPr>
        <w:snapToGrid w:val="0"/>
        <w:spacing w:before="120"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1.我方已详细审查全部招标文件，同意招标文件的各项要求，包括疫情期间采取的各项应急开标措施。</w:t>
      </w:r>
    </w:p>
    <w:p w14:paraId="132C9DA4">
      <w:pPr>
        <w:snapToGrid w:val="0"/>
        <w:spacing w:before="120"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2.我方向贵方提交的所有投标文件、资料都是准确的和真实的。</w:t>
      </w:r>
    </w:p>
    <w:p w14:paraId="4B1A6342">
      <w:pPr>
        <w:snapToGrid w:val="0"/>
        <w:spacing w:before="120"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3.若中标，我方将按招标文件规定履行合同责任和义务。</w:t>
      </w:r>
    </w:p>
    <w:p w14:paraId="12E2B65F">
      <w:pPr>
        <w:snapToGrid w:val="0"/>
        <w:spacing w:before="120"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4.我方不是采购人的附属机构；在获知本项目采购信息后，与采购人聘请的为此项目提供咨询服务的公司及其附属机构没有任何联系。</w:t>
      </w:r>
    </w:p>
    <w:p w14:paraId="006AA670">
      <w:pPr>
        <w:snapToGrid w:val="0"/>
        <w:spacing w:before="120"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5.投标文件自开标日起有效期为90天。</w:t>
      </w:r>
    </w:p>
    <w:p w14:paraId="33276888">
      <w:pPr>
        <w:snapToGrid w:val="0"/>
        <w:spacing w:line="460" w:lineRule="exact"/>
        <w:ind w:firstLine="590" w:firstLineChars="196"/>
        <w:jc w:val="left"/>
        <w:rPr>
          <w:rFonts w:ascii="宋体" w:cs="宋体"/>
          <w:b/>
          <w:color w:val="auto"/>
          <w:sz w:val="30"/>
          <w:szCs w:val="30"/>
          <w:highlight w:val="none"/>
        </w:rPr>
      </w:pPr>
      <w:r>
        <w:rPr>
          <w:rFonts w:hint="eastAsia" w:ascii="宋体" w:cs="宋体"/>
          <w:b/>
          <w:color w:val="auto"/>
          <w:sz w:val="30"/>
          <w:szCs w:val="30"/>
          <w:highlight w:val="none"/>
        </w:rPr>
        <w:t>6.我方承诺已经具备参与政府采购活动的资格条件并且没有税收缴纳、社会保障等方面的失信记录；</w:t>
      </w:r>
    </w:p>
    <w:p w14:paraId="3E27FA4D">
      <w:pPr>
        <w:snapToGrid w:val="0"/>
        <w:spacing w:before="120"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7.我方通过“信用中国”网站（www.creditchina.gov.cn）、中国政府采购网（www.ccgp.gov.cn）查询，未被列入失信被执行人、重大税收违法失信主体、政府采购严重违法失信行为记录名单。</w:t>
      </w:r>
    </w:p>
    <w:p w14:paraId="3CE7E34B">
      <w:pPr>
        <w:snapToGrid w:val="0"/>
        <w:spacing w:before="120"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8.以上事项如有虚假或隐瞒，我方愿意承担一切后果，并不再寻求任何旨在减轻或免除法律责任的辩解。</w:t>
      </w:r>
    </w:p>
    <w:p w14:paraId="1088E356">
      <w:pPr>
        <w:snapToGrid w:val="0"/>
        <w:spacing w:before="120" w:beforeLines="50" w:after="50" w:line="460" w:lineRule="exact"/>
        <w:ind w:right="600" w:firstLine="150" w:firstLineChars="50"/>
        <w:rPr>
          <w:rFonts w:ascii="宋体" w:cs="宋体"/>
          <w:color w:val="auto"/>
          <w:sz w:val="30"/>
          <w:szCs w:val="30"/>
          <w:highlight w:val="none"/>
          <w:u w:val="single"/>
        </w:rPr>
      </w:pPr>
      <w:r>
        <w:rPr>
          <w:rFonts w:hint="eastAsia" w:ascii="宋体" w:cs="宋体"/>
          <w:color w:val="auto"/>
          <w:sz w:val="30"/>
          <w:szCs w:val="30"/>
          <w:highlight w:val="none"/>
        </w:rPr>
        <w:t>法定代表人签名（或签名章）：  日 期：</w:t>
      </w:r>
    </w:p>
    <w:p w14:paraId="2A67F4B7">
      <w:pPr>
        <w:snapToGrid w:val="0"/>
        <w:spacing w:before="120" w:beforeLines="50" w:after="50" w:line="460" w:lineRule="exact"/>
        <w:ind w:firstLine="150" w:firstLineChars="50"/>
        <w:rPr>
          <w:rFonts w:ascii="宋体" w:cs="宋体"/>
          <w:color w:val="auto"/>
          <w:sz w:val="30"/>
          <w:szCs w:val="30"/>
          <w:highlight w:val="none"/>
        </w:rPr>
      </w:pPr>
      <w:r>
        <w:rPr>
          <w:rFonts w:hint="eastAsia" w:ascii="宋体" w:cs="宋体"/>
          <w:color w:val="auto"/>
          <w:sz w:val="30"/>
          <w:szCs w:val="30"/>
          <w:highlight w:val="none"/>
        </w:rPr>
        <w:t>投标人全称（公章）：</w:t>
      </w:r>
    </w:p>
    <w:p w14:paraId="6FC57638">
      <w:pPr>
        <w:snapToGrid w:val="0"/>
        <w:spacing w:before="120" w:beforeLines="50" w:after="50" w:line="460" w:lineRule="exact"/>
        <w:outlineLvl w:val="2"/>
        <w:rPr>
          <w:rFonts w:ascii="宋体" w:cs="宋体"/>
          <w:color w:val="auto"/>
          <w:sz w:val="30"/>
          <w:szCs w:val="30"/>
          <w:highlight w:val="none"/>
        </w:rPr>
      </w:pPr>
      <w:r>
        <w:rPr>
          <w:rFonts w:hint="eastAsia" w:ascii="宋体" w:cs="宋体"/>
          <w:color w:val="auto"/>
          <w:sz w:val="30"/>
          <w:szCs w:val="30"/>
          <w:highlight w:val="none"/>
        </w:rPr>
        <w:br w:type="page"/>
      </w:r>
      <w:r>
        <w:rPr>
          <w:rFonts w:hint="eastAsia" w:ascii="宋体" w:cs="宋体"/>
          <w:color w:val="auto"/>
          <w:sz w:val="30"/>
          <w:szCs w:val="30"/>
          <w:highlight w:val="none"/>
        </w:rPr>
        <w:t>附件4</w:t>
      </w:r>
    </w:p>
    <w:p w14:paraId="19C01E80">
      <w:pPr>
        <w:snapToGrid w:val="0"/>
        <w:spacing w:before="50" w:after="50"/>
        <w:jc w:val="center"/>
        <w:rPr>
          <w:rFonts w:ascii="宋体" w:cs="宋体"/>
          <w:b/>
          <w:color w:val="auto"/>
          <w:sz w:val="36"/>
          <w:szCs w:val="36"/>
          <w:highlight w:val="none"/>
        </w:rPr>
      </w:pPr>
      <w:r>
        <w:rPr>
          <w:rFonts w:hint="eastAsia" w:ascii="宋体" w:cs="宋体"/>
          <w:b/>
          <w:color w:val="auto"/>
          <w:sz w:val="36"/>
          <w:szCs w:val="36"/>
          <w:highlight w:val="none"/>
        </w:rPr>
        <w:t>法定代表人授权委托书</w:t>
      </w:r>
    </w:p>
    <w:p w14:paraId="46C05759">
      <w:pPr>
        <w:snapToGrid w:val="0"/>
        <w:spacing w:before="120" w:beforeLines="50" w:after="50"/>
        <w:jc w:val="center"/>
        <w:rPr>
          <w:rFonts w:ascii="宋体" w:cs="宋体"/>
          <w:b/>
          <w:color w:val="auto"/>
          <w:sz w:val="30"/>
          <w:szCs w:val="30"/>
          <w:highlight w:val="none"/>
        </w:rPr>
      </w:pPr>
    </w:p>
    <w:p w14:paraId="543BA0A7">
      <w:pPr>
        <w:snapToGrid w:val="0"/>
        <w:spacing w:before="120" w:beforeLines="50" w:after="50" w:line="460" w:lineRule="exact"/>
        <w:rPr>
          <w:rFonts w:ascii="宋体" w:cs="宋体"/>
          <w:b/>
          <w:bCs/>
          <w:color w:val="auto"/>
          <w:sz w:val="30"/>
          <w:szCs w:val="30"/>
          <w:highlight w:val="none"/>
        </w:rPr>
      </w:pPr>
      <w:r>
        <w:rPr>
          <w:rFonts w:hint="eastAsia" w:ascii="宋体" w:cs="宋体"/>
          <w:bCs/>
          <w:color w:val="auto"/>
          <w:sz w:val="30"/>
          <w:szCs w:val="30"/>
          <w:highlight w:val="none"/>
        </w:rPr>
        <w:t>金华市创佳工程项目管理有限公司：</w:t>
      </w:r>
    </w:p>
    <w:p w14:paraId="563B466C">
      <w:pPr>
        <w:snapToGrid w:val="0"/>
        <w:spacing w:before="120" w:beforeLines="50" w:after="50" w:line="460" w:lineRule="exact"/>
        <w:ind w:firstLine="900" w:firstLineChars="300"/>
        <w:rPr>
          <w:rFonts w:ascii="宋体" w:cs="宋体"/>
          <w:color w:val="auto"/>
          <w:sz w:val="30"/>
          <w:szCs w:val="30"/>
          <w:highlight w:val="none"/>
        </w:rPr>
      </w:pPr>
      <w:r>
        <w:rPr>
          <w:rFonts w:hint="eastAsia" w:ascii="宋体" w:cs="宋体"/>
          <w:color w:val="auto"/>
          <w:sz w:val="30"/>
          <w:szCs w:val="30"/>
          <w:highlight w:val="none"/>
        </w:rPr>
        <w:t>我（姓名）系（投标人名称）的法定代表人，现授权委托本单位在职职工 （姓名）为授权代表，以我方的名义参加项目编号：项目名称</w:t>
      </w:r>
      <w:r>
        <w:rPr>
          <w:rFonts w:hint="eastAsia" w:ascii="宋体" w:cs="宋体"/>
          <w:color w:val="auto"/>
          <w:sz w:val="30"/>
          <w:szCs w:val="30"/>
          <w:highlight w:val="none"/>
          <w:u w:val="single"/>
        </w:rPr>
        <w:t xml:space="preserve">：      </w:t>
      </w:r>
      <w:r>
        <w:rPr>
          <w:rFonts w:hint="eastAsia" w:ascii="宋体" w:cs="宋体"/>
          <w:color w:val="auto"/>
          <w:sz w:val="30"/>
          <w:szCs w:val="30"/>
          <w:highlight w:val="none"/>
        </w:rPr>
        <w:t>项目的投标活动，并代表我方全权办理针对上述项目的投标、开标、评标、签约等具体事务和签署相关文件。我方对授权代表的签名事项负全部责任。</w:t>
      </w:r>
    </w:p>
    <w:p w14:paraId="2E2BE457">
      <w:pPr>
        <w:snapToGrid w:val="0"/>
        <w:spacing w:before="120" w:beforeLines="50" w:after="50" w:line="460" w:lineRule="exact"/>
        <w:ind w:firstLine="480"/>
        <w:rPr>
          <w:rFonts w:ascii="宋体" w:cs="宋体"/>
          <w:color w:val="auto"/>
          <w:sz w:val="30"/>
          <w:szCs w:val="30"/>
          <w:highlight w:val="none"/>
        </w:rPr>
      </w:pPr>
      <w:r>
        <w:rPr>
          <w:rFonts w:hint="eastAsia" w:ascii="宋体" w:cs="宋体"/>
          <w:color w:val="auto"/>
          <w:sz w:val="30"/>
          <w:szCs w:val="30"/>
          <w:highlight w:val="none"/>
        </w:rPr>
        <w:t>在撤销授权的书面通知以前，本授权书一直有效。授权代表在授权书有效期内签署的所有文件不因授权的撤销而失效。</w:t>
      </w:r>
    </w:p>
    <w:p w14:paraId="3C2466B3">
      <w:pPr>
        <w:snapToGrid w:val="0"/>
        <w:spacing w:before="120" w:beforeLines="50" w:after="50" w:line="460" w:lineRule="exact"/>
        <w:ind w:firstLine="480"/>
        <w:rPr>
          <w:rFonts w:ascii="宋体" w:cs="宋体"/>
          <w:color w:val="auto"/>
          <w:sz w:val="30"/>
          <w:szCs w:val="30"/>
          <w:highlight w:val="none"/>
        </w:rPr>
      </w:pPr>
      <w:r>
        <w:rPr>
          <w:rFonts w:hint="eastAsia" w:ascii="宋体" w:cs="宋体"/>
          <w:color w:val="auto"/>
          <w:sz w:val="30"/>
          <w:szCs w:val="30"/>
          <w:highlight w:val="none"/>
        </w:rPr>
        <w:t>授权代表无转委托权，特此委托。</w:t>
      </w:r>
    </w:p>
    <w:p w14:paraId="47AE4166">
      <w:pPr>
        <w:snapToGrid w:val="0"/>
        <w:spacing w:before="120" w:beforeLines="50" w:after="50" w:line="460" w:lineRule="exact"/>
        <w:ind w:firstLine="480"/>
        <w:rPr>
          <w:rFonts w:ascii="宋体" w:cs="宋体"/>
          <w:color w:val="auto"/>
          <w:sz w:val="30"/>
          <w:szCs w:val="30"/>
          <w:highlight w:val="none"/>
        </w:rPr>
      </w:pPr>
    </w:p>
    <w:p w14:paraId="1413A08F">
      <w:pPr>
        <w:snapToGrid w:val="0"/>
        <w:spacing w:before="120" w:beforeLines="50" w:after="50" w:line="460" w:lineRule="exact"/>
        <w:rPr>
          <w:rFonts w:ascii="宋体" w:cs="宋体"/>
          <w:color w:val="auto"/>
          <w:sz w:val="30"/>
          <w:szCs w:val="30"/>
          <w:highlight w:val="none"/>
          <w:u w:val="single"/>
        </w:rPr>
      </w:pPr>
      <w:r>
        <w:rPr>
          <w:rFonts w:hint="eastAsia" w:ascii="宋体" w:cs="宋体"/>
          <w:color w:val="auto"/>
          <w:sz w:val="30"/>
          <w:szCs w:val="30"/>
          <w:highlight w:val="none"/>
        </w:rPr>
        <w:t>授权代表签名： 职务：  联系方式：</w:t>
      </w:r>
    </w:p>
    <w:p w14:paraId="38EA7BE2">
      <w:pPr>
        <w:snapToGrid w:val="0"/>
        <w:spacing w:before="120" w:beforeLines="50" w:after="50" w:line="460" w:lineRule="exact"/>
        <w:rPr>
          <w:rFonts w:ascii="宋体" w:cs="宋体"/>
          <w:color w:val="auto"/>
          <w:sz w:val="30"/>
          <w:szCs w:val="30"/>
          <w:highlight w:val="none"/>
        </w:rPr>
      </w:pPr>
      <w:r>
        <w:rPr>
          <w:rFonts w:hint="eastAsia" w:ascii="宋体" w:cs="宋体"/>
          <w:color w:val="auto"/>
          <w:sz w:val="30"/>
          <w:szCs w:val="30"/>
          <w:highlight w:val="none"/>
        </w:rPr>
        <w:t>邮箱： 传真：</w:t>
      </w:r>
    </w:p>
    <w:p w14:paraId="5C16D8EE">
      <w:pPr>
        <w:snapToGrid w:val="0"/>
        <w:spacing w:before="120" w:beforeLines="50" w:after="50" w:line="460" w:lineRule="exact"/>
        <w:rPr>
          <w:rFonts w:ascii="宋体" w:cs="宋体"/>
          <w:color w:val="auto"/>
          <w:sz w:val="30"/>
          <w:szCs w:val="30"/>
          <w:highlight w:val="none"/>
        </w:rPr>
      </w:pPr>
      <w:r>
        <w:rPr>
          <w:rFonts w:hint="eastAsia" w:ascii="宋体" w:cs="宋体"/>
          <w:color w:val="auto"/>
          <w:sz w:val="30"/>
          <w:szCs w:val="30"/>
          <w:highlight w:val="none"/>
        </w:rPr>
        <w:t>授权代表身份证号码：</w:t>
      </w:r>
    </w:p>
    <w:p w14:paraId="50011E46">
      <w:pPr>
        <w:snapToGrid w:val="0"/>
        <w:spacing w:before="120" w:beforeLines="50" w:after="50" w:line="460" w:lineRule="exact"/>
        <w:rPr>
          <w:rFonts w:ascii="宋体" w:cs="宋体"/>
          <w:color w:val="auto"/>
          <w:sz w:val="30"/>
          <w:szCs w:val="30"/>
          <w:highlight w:val="none"/>
          <w:u w:val="single"/>
        </w:rPr>
      </w:pPr>
      <w:r>
        <w:rPr>
          <w:rFonts w:hint="eastAsia" w:ascii="宋体" w:cs="宋体"/>
          <w:color w:val="auto"/>
          <w:sz w:val="30"/>
          <w:szCs w:val="30"/>
          <w:highlight w:val="none"/>
        </w:rPr>
        <w:t>法定代表人签名（或签名章）：   职务：</w:t>
      </w:r>
    </w:p>
    <w:p w14:paraId="7E3BBEEB">
      <w:pPr>
        <w:snapToGrid w:val="0"/>
        <w:spacing w:before="120" w:beforeLines="50" w:after="50" w:line="460" w:lineRule="exact"/>
        <w:rPr>
          <w:rFonts w:ascii="宋体" w:cs="宋体"/>
          <w:color w:val="auto"/>
          <w:sz w:val="30"/>
          <w:szCs w:val="30"/>
          <w:highlight w:val="none"/>
        </w:rPr>
      </w:pPr>
      <w:r>
        <w:rPr>
          <w:rFonts w:hint="eastAsia" w:ascii="宋体" w:cs="宋体"/>
          <w:color w:val="auto"/>
          <w:sz w:val="30"/>
          <w:szCs w:val="30"/>
          <w:highlight w:val="none"/>
        </w:rPr>
        <w:t>联系方式：</w:t>
      </w:r>
    </w:p>
    <w:p w14:paraId="258DE2CC">
      <w:pPr>
        <w:snapToGrid w:val="0"/>
        <w:spacing w:before="120" w:beforeLines="50" w:after="50" w:line="460" w:lineRule="exact"/>
        <w:rPr>
          <w:rFonts w:ascii="宋体" w:cs="宋体"/>
          <w:color w:val="auto"/>
          <w:sz w:val="30"/>
          <w:szCs w:val="30"/>
          <w:highlight w:val="none"/>
          <w:u w:val="single"/>
        </w:rPr>
      </w:pPr>
      <w:r>
        <w:rPr>
          <w:rFonts w:hint="eastAsia" w:ascii="宋体" w:cs="宋体"/>
          <w:color w:val="auto"/>
          <w:sz w:val="30"/>
          <w:szCs w:val="30"/>
          <w:highlight w:val="none"/>
        </w:rPr>
        <w:t>投标人全称（公章）：         日  期：</w:t>
      </w:r>
    </w:p>
    <w:p w14:paraId="0E0622FB">
      <w:pPr>
        <w:snapToGrid w:val="0"/>
        <w:spacing w:before="120" w:beforeLines="50" w:after="50" w:line="460" w:lineRule="exact"/>
        <w:rPr>
          <w:rFonts w:ascii="宋体" w:cs="宋体"/>
          <w:color w:val="auto"/>
          <w:sz w:val="30"/>
          <w:szCs w:val="30"/>
          <w:highlight w:val="none"/>
        </w:rPr>
      </w:pPr>
    </w:p>
    <w:p w14:paraId="210244D0">
      <w:pPr>
        <w:snapToGrid w:val="0"/>
        <w:spacing w:before="120" w:beforeLines="50" w:after="50" w:line="460" w:lineRule="exact"/>
        <w:rPr>
          <w:rFonts w:ascii="宋体" w:cs="宋体"/>
          <w:color w:val="auto"/>
          <w:sz w:val="30"/>
          <w:szCs w:val="30"/>
          <w:highlight w:val="none"/>
        </w:rPr>
      </w:pPr>
    </w:p>
    <w:p w14:paraId="5AAE59B7">
      <w:pPr>
        <w:snapToGrid w:val="0"/>
        <w:spacing w:before="120" w:beforeLines="50" w:after="50" w:line="460" w:lineRule="exact"/>
        <w:rPr>
          <w:rFonts w:hint="eastAsia" w:ascii="宋体" w:cs="宋体"/>
          <w:b/>
          <w:bCs/>
          <w:color w:val="auto"/>
          <w:sz w:val="30"/>
          <w:szCs w:val="30"/>
          <w:highlight w:val="none"/>
        </w:rPr>
      </w:pPr>
      <w:r>
        <w:rPr>
          <w:rFonts w:hint="eastAsia" w:ascii="宋体" w:cs="宋体"/>
          <w:b/>
          <w:bCs/>
          <w:color w:val="auto"/>
          <w:sz w:val="30"/>
          <w:szCs w:val="30"/>
          <w:highlight w:val="none"/>
        </w:rPr>
        <w:t>附法定代表人身份证复印件及授权代表身份证复印件</w:t>
      </w:r>
    </w:p>
    <w:p w14:paraId="4F403372">
      <w:pPr>
        <w:rPr>
          <w:rFonts w:hint="eastAsia" w:ascii="宋体" w:cs="宋体"/>
          <w:b/>
          <w:bCs/>
          <w:color w:val="auto"/>
          <w:sz w:val="30"/>
          <w:szCs w:val="30"/>
          <w:highlight w:val="none"/>
        </w:rPr>
      </w:pPr>
      <w:r>
        <w:rPr>
          <w:rFonts w:hint="eastAsia" w:ascii="宋体" w:cs="宋体"/>
          <w:b/>
          <w:bCs/>
          <w:color w:val="auto"/>
          <w:sz w:val="30"/>
          <w:szCs w:val="30"/>
          <w:highlight w:val="none"/>
        </w:rPr>
        <w:br w:type="page"/>
      </w:r>
    </w:p>
    <w:p w14:paraId="5A6A2667">
      <w:pPr>
        <w:bidi w:val="0"/>
        <w:outlineLvl w:val="2"/>
        <w:rPr>
          <w:rFonts w:hint="eastAsia" w:eastAsia="宋体"/>
          <w:lang w:eastAsia="zh-CN"/>
        </w:rPr>
      </w:pPr>
      <w:r>
        <w:rPr>
          <w:rFonts w:hint="eastAsia" w:ascii="宋体" w:cs="宋体"/>
          <w:color w:val="auto"/>
          <w:sz w:val="30"/>
          <w:szCs w:val="30"/>
          <w:highlight w:val="none"/>
        </w:rPr>
        <w:t>附件</w:t>
      </w:r>
      <w:r>
        <w:rPr>
          <w:rFonts w:hint="eastAsia" w:ascii="宋体" w:cs="宋体"/>
          <w:color w:val="auto"/>
          <w:sz w:val="30"/>
          <w:szCs w:val="30"/>
          <w:highlight w:val="none"/>
          <w:lang w:val="en-US" w:eastAsia="zh-CN"/>
        </w:rPr>
        <w:t>5</w:t>
      </w:r>
    </w:p>
    <w:p w14:paraId="009B674B">
      <w:pPr>
        <w:pStyle w:val="9"/>
        <w:overflowPunct w:val="0"/>
        <w:spacing w:line="360" w:lineRule="auto"/>
        <w:ind w:firstLine="0"/>
        <w:jc w:val="center"/>
        <w:rPr>
          <w:rFonts w:cs="宋体"/>
          <w:b/>
          <w:spacing w:val="40"/>
          <w:kern w:val="0"/>
          <w:sz w:val="24"/>
          <w:szCs w:val="24"/>
          <w:highlight w:val="none"/>
        </w:rPr>
      </w:pPr>
      <w:r>
        <w:rPr>
          <w:rFonts w:hint="eastAsia" w:cs="宋体"/>
          <w:b/>
          <w:spacing w:val="40"/>
          <w:kern w:val="0"/>
          <w:sz w:val="24"/>
          <w:szCs w:val="24"/>
          <w:highlight w:val="none"/>
        </w:rPr>
        <w:t>联合投标协议书</w:t>
      </w:r>
    </w:p>
    <w:p w14:paraId="10897972">
      <w:pPr>
        <w:pStyle w:val="9"/>
        <w:overflowPunct w:val="0"/>
        <w:spacing w:line="460" w:lineRule="exact"/>
        <w:ind w:firstLine="513" w:firstLineChars="214"/>
        <w:rPr>
          <w:rFonts w:cs="宋体"/>
          <w:sz w:val="24"/>
          <w:szCs w:val="24"/>
          <w:highlight w:val="none"/>
        </w:rPr>
      </w:pPr>
      <w:r>
        <w:rPr>
          <w:rFonts w:hint="eastAsia" w:cs="宋体"/>
          <w:sz w:val="24"/>
          <w:szCs w:val="24"/>
          <w:highlight w:val="none"/>
        </w:rPr>
        <w:t>甲方：</w:t>
      </w:r>
    </w:p>
    <w:p w14:paraId="70D3D76E">
      <w:pPr>
        <w:pStyle w:val="9"/>
        <w:overflowPunct w:val="0"/>
        <w:spacing w:line="460" w:lineRule="exact"/>
        <w:ind w:firstLine="513" w:firstLineChars="214"/>
        <w:rPr>
          <w:rFonts w:cs="宋体"/>
          <w:sz w:val="24"/>
          <w:szCs w:val="24"/>
          <w:highlight w:val="none"/>
        </w:rPr>
      </w:pPr>
      <w:r>
        <w:rPr>
          <w:rFonts w:hint="eastAsia" w:cs="宋体"/>
          <w:sz w:val="24"/>
          <w:szCs w:val="24"/>
          <w:highlight w:val="none"/>
        </w:rPr>
        <w:t>乙方：</w:t>
      </w:r>
    </w:p>
    <w:p w14:paraId="4D53793B">
      <w:pPr>
        <w:pStyle w:val="9"/>
        <w:overflowPunct w:val="0"/>
        <w:spacing w:line="460" w:lineRule="exact"/>
        <w:ind w:firstLine="513" w:firstLineChars="214"/>
        <w:rPr>
          <w:rFonts w:cs="宋体"/>
          <w:sz w:val="24"/>
          <w:szCs w:val="24"/>
          <w:highlight w:val="none"/>
        </w:rPr>
      </w:pPr>
      <w:r>
        <w:rPr>
          <w:rFonts w:hint="eastAsia" w:cs="宋体"/>
          <w:sz w:val="24"/>
          <w:szCs w:val="24"/>
          <w:highlight w:val="none"/>
        </w:rPr>
        <w:t>（如果有的话，可按甲、乙、丙、丁…序列增加）</w:t>
      </w:r>
    </w:p>
    <w:p w14:paraId="4F85410E">
      <w:pPr>
        <w:pStyle w:val="9"/>
        <w:overflowPunct w:val="0"/>
        <w:spacing w:line="460" w:lineRule="exact"/>
        <w:ind w:firstLine="513" w:firstLineChars="214"/>
        <w:rPr>
          <w:rFonts w:cs="宋体"/>
          <w:sz w:val="24"/>
          <w:szCs w:val="24"/>
          <w:highlight w:val="none"/>
        </w:rPr>
      </w:pPr>
      <w:r>
        <w:rPr>
          <w:rFonts w:hint="eastAsia" w:cs="宋体"/>
          <w:sz w:val="24"/>
          <w:szCs w:val="24"/>
          <w:highlight w:val="none"/>
        </w:rPr>
        <w:t>各方经协商，就响应</w:t>
      </w:r>
      <w:r>
        <w:rPr>
          <w:rFonts w:hint="eastAsia" w:cs="宋体"/>
          <w:sz w:val="24"/>
          <w:szCs w:val="24"/>
          <w:highlight w:val="none"/>
          <w:u w:val="single"/>
          <w:lang w:val="en-US" w:eastAsia="zh-CN"/>
        </w:rPr>
        <w:t xml:space="preserve">     </w:t>
      </w:r>
      <w:r>
        <w:rPr>
          <w:rFonts w:hint="eastAsia" w:cs="宋体"/>
          <w:sz w:val="24"/>
          <w:szCs w:val="24"/>
          <w:highlight w:val="none"/>
        </w:rPr>
        <w:t>组织实施的编号为</w:t>
      </w:r>
      <w:r>
        <w:rPr>
          <w:rFonts w:hint="eastAsia" w:cs="宋体"/>
          <w:sz w:val="24"/>
          <w:szCs w:val="24"/>
          <w:highlight w:val="none"/>
          <w:u w:val="single"/>
          <w:lang w:val="en-US" w:eastAsia="zh-CN"/>
        </w:rPr>
        <w:t xml:space="preserve">    </w:t>
      </w:r>
      <w:r>
        <w:rPr>
          <w:rFonts w:hint="eastAsia" w:cs="宋体"/>
          <w:sz w:val="24"/>
          <w:szCs w:val="24"/>
          <w:highlight w:val="none"/>
        </w:rPr>
        <w:t>号的招标活动联合进行投标之事宜，达成如下协议：</w:t>
      </w:r>
    </w:p>
    <w:p w14:paraId="169DD57A">
      <w:pPr>
        <w:pStyle w:val="9"/>
        <w:overflowPunct w:val="0"/>
        <w:spacing w:line="460" w:lineRule="exact"/>
        <w:ind w:firstLine="513" w:firstLineChars="214"/>
        <w:rPr>
          <w:rFonts w:cs="宋体"/>
          <w:sz w:val="24"/>
          <w:szCs w:val="24"/>
          <w:highlight w:val="none"/>
        </w:rPr>
      </w:pPr>
      <w:r>
        <w:rPr>
          <w:rFonts w:hint="eastAsia" w:cs="宋体"/>
          <w:sz w:val="24"/>
          <w:szCs w:val="24"/>
          <w:highlight w:val="none"/>
        </w:rPr>
        <w:t>一、各方一致决定，以</w:t>
      </w:r>
      <w:r>
        <w:rPr>
          <w:rFonts w:hint="eastAsia" w:cs="宋体"/>
          <w:sz w:val="24"/>
          <w:szCs w:val="24"/>
          <w:highlight w:val="none"/>
          <w:u w:val="single"/>
        </w:rPr>
        <w:t xml:space="preserve"> </w:t>
      </w:r>
      <w:r>
        <w:rPr>
          <w:rFonts w:hint="eastAsia" w:cs="宋体"/>
          <w:sz w:val="24"/>
          <w:szCs w:val="24"/>
          <w:highlight w:val="none"/>
          <w:u w:val="single"/>
          <w:lang w:val="en-US" w:eastAsia="zh-CN"/>
        </w:rPr>
        <w:t xml:space="preserve">       </w:t>
      </w:r>
      <w:r>
        <w:rPr>
          <w:rFonts w:hint="eastAsia" w:cs="宋体"/>
          <w:sz w:val="24"/>
          <w:szCs w:val="24"/>
          <w:highlight w:val="none"/>
          <w:u w:val="single"/>
        </w:rPr>
        <w:t xml:space="preserve"> </w:t>
      </w:r>
      <w:r>
        <w:rPr>
          <w:rFonts w:hint="eastAsia" w:cs="宋体"/>
          <w:sz w:val="24"/>
          <w:szCs w:val="24"/>
          <w:highlight w:val="none"/>
        </w:rPr>
        <w:t>为主办人进行投标，并按照招标文件的规定分别提交资格文件。</w:t>
      </w:r>
    </w:p>
    <w:p w14:paraId="7A4A1526">
      <w:pPr>
        <w:pStyle w:val="9"/>
        <w:overflowPunct w:val="0"/>
        <w:spacing w:line="460" w:lineRule="exact"/>
        <w:ind w:firstLine="513" w:firstLineChars="214"/>
        <w:rPr>
          <w:rFonts w:cs="宋体"/>
          <w:sz w:val="24"/>
          <w:szCs w:val="24"/>
          <w:highlight w:val="none"/>
        </w:rPr>
      </w:pPr>
      <w:r>
        <w:rPr>
          <w:rFonts w:hint="eastAsia" w:cs="宋体"/>
          <w:sz w:val="24"/>
          <w:szCs w:val="24"/>
          <w:highlight w:val="none"/>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58FA779">
      <w:pPr>
        <w:pStyle w:val="9"/>
        <w:overflowPunct w:val="0"/>
        <w:spacing w:line="460" w:lineRule="exact"/>
        <w:ind w:firstLine="513" w:firstLineChars="214"/>
        <w:rPr>
          <w:rFonts w:cs="宋体"/>
          <w:sz w:val="24"/>
          <w:szCs w:val="24"/>
          <w:highlight w:val="none"/>
        </w:rPr>
      </w:pPr>
      <w:r>
        <w:rPr>
          <w:rFonts w:hint="eastAsia" w:cs="宋体"/>
          <w:sz w:val="24"/>
          <w:szCs w:val="24"/>
          <w:highlight w:val="none"/>
        </w:rPr>
        <w:t>三、联合投标其余各方保证对主办人为响应本次招标而提供的产品和服务提供全部质量保证及售后服务支持。</w:t>
      </w:r>
    </w:p>
    <w:p w14:paraId="5A163148">
      <w:pPr>
        <w:pStyle w:val="9"/>
        <w:overflowPunct w:val="0"/>
        <w:spacing w:line="460" w:lineRule="exact"/>
        <w:ind w:firstLine="513" w:firstLineChars="214"/>
        <w:rPr>
          <w:rFonts w:cs="宋体"/>
          <w:sz w:val="24"/>
          <w:szCs w:val="24"/>
          <w:highlight w:val="none"/>
        </w:rPr>
      </w:pPr>
      <w:r>
        <w:rPr>
          <w:rFonts w:hint="eastAsia" w:cs="宋体"/>
          <w:sz w:val="24"/>
          <w:szCs w:val="24"/>
          <w:highlight w:val="none"/>
        </w:rPr>
        <w:t>四、本次联合投标中，甲方承担的工作和义务为:</w:t>
      </w:r>
    </w:p>
    <w:p w14:paraId="3F1C86C4">
      <w:pPr>
        <w:pStyle w:val="9"/>
        <w:overflowPunct w:val="0"/>
        <w:spacing w:line="460" w:lineRule="exact"/>
        <w:ind w:firstLine="513" w:firstLineChars="214"/>
        <w:rPr>
          <w:rFonts w:cs="宋体"/>
          <w:sz w:val="24"/>
          <w:szCs w:val="24"/>
          <w:highlight w:val="none"/>
          <w:u w:val="single"/>
        </w:rPr>
      </w:pPr>
    </w:p>
    <w:p w14:paraId="7057290A">
      <w:pPr>
        <w:pStyle w:val="9"/>
        <w:overflowPunct w:val="0"/>
        <w:spacing w:line="460" w:lineRule="exact"/>
        <w:ind w:firstLine="513" w:firstLineChars="214"/>
        <w:rPr>
          <w:rFonts w:cs="宋体"/>
          <w:sz w:val="24"/>
          <w:szCs w:val="24"/>
          <w:highlight w:val="none"/>
        </w:rPr>
      </w:pPr>
      <w:r>
        <w:rPr>
          <w:rFonts w:hint="eastAsia" w:cs="宋体"/>
          <w:sz w:val="24"/>
          <w:szCs w:val="24"/>
          <w:highlight w:val="none"/>
        </w:rPr>
        <w:t>乙方承担的工作和义务为：</w:t>
      </w:r>
    </w:p>
    <w:p w14:paraId="2E6E0F62">
      <w:pPr>
        <w:pStyle w:val="9"/>
        <w:overflowPunct w:val="0"/>
        <w:spacing w:line="460" w:lineRule="exact"/>
        <w:ind w:firstLine="513" w:firstLineChars="214"/>
        <w:rPr>
          <w:rFonts w:cs="宋体"/>
          <w:sz w:val="24"/>
          <w:szCs w:val="24"/>
          <w:highlight w:val="none"/>
        </w:rPr>
      </w:pPr>
    </w:p>
    <w:p w14:paraId="046BF97D">
      <w:pPr>
        <w:pStyle w:val="9"/>
        <w:overflowPunct w:val="0"/>
        <w:spacing w:line="460" w:lineRule="exact"/>
        <w:ind w:firstLine="513" w:firstLineChars="214"/>
        <w:rPr>
          <w:rFonts w:cs="宋体"/>
          <w:sz w:val="24"/>
          <w:szCs w:val="24"/>
          <w:highlight w:val="none"/>
        </w:rPr>
      </w:pPr>
      <w:r>
        <w:rPr>
          <w:rFonts w:hint="eastAsia" w:cs="宋体"/>
          <w:sz w:val="24"/>
          <w:szCs w:val="24"/>
          <w:highlight w:val="none"/>
        </w:rPr>
        <w:t>五、有关本次联合投标的其他事宜：</w:t>
      </w:r>
    </w:p>
    <w:p w14:paraId="16586EF7">
      <w:pPr>
        <w:pStyle w:val="9"/>
        <w:overflowPunct w:val="0"/>
        <w:spacing w:line="460" w:lineRule="exact"/>
        <w:ind w:firstLine="513" w:firstLineChars="214"/>
        <w:rPr>
          <w:rFonts w:cs="宋体"/>
          <w:sz w:val="24"/>
          <w:szCs w:val="24"/>
          <w:highlight w:val="none"/>
        </w:rPr>
      </w:pPr>
      <w:r>
        <w:rPr>
          <w:rFonts w:hint="eastAsia" w:cs="宋体"/>
          <w:sz w:val="24"/>
          <w:szCs w:val="24"/>
          <w:highlight w:val="none"/>
        </w:rPr>
        <w:t>六、本协议提交招标方后，联合投标各方不得以任何形式对上述实质内容进行修改或撤销。</w:t>
      </w:r>
    </w:p>
    <w:p w14:paraId="71C01EB2">
      <w:pPr>
        <w:pStyle w:val="9"/>
        <w:overflowPunct w:val="0"/>
        <w:spacing w:line="460" w:lineRule="exact"/>
        <w:ind w:firstLine="513" w:firstLineChars="214"/>
        <w:rPr>
          <w:rFonts w:cs="宋体"/>
          <w:sz w:val="24"/>
          <w:szCs w:val="24"/>
          <w:highlight w:val="none"/>
        </w:rPr>
      </w:pPr>
      <w:r>
        <w:rPr>
          <w:rFonts w:hint="eastAsia" w:cs="宋体"/>
          <w:sz w:val="24"/>
          <w:szCs w:val="24"/>
          <w:highlight w:val="none"/>
        </w:rPr>
        <w:t>七、本协议签约各方各持一份，并作为投标文件的一部分。</w:t>
      </w:r>
    </w:p>
    <w:tbl>
      <w:tblPr>
        <w:tblStyle w:val="37"/>
        <w:tblW w:w="8528" w:type="dxa"/>
        <w:jc w:val="center"/>
        <w:tblLayout w:type="fixed"/>
        <w:tblCellMar>
          <w:top w:w="0" w:type="dxa"/>
          <w:left w:w="108" w:type="dxa"/>
          <w:bottom w:w="0" w:type="dxa"/>
          <w:right w:w="108" w:type="dxa"/>
        </w:tblCellMar>
      </w:tblPr>
      <w:tblGrid>
        <w:gridCol w:w="4264"/>
        <w:gridCol w:w="4264"/>
      </w:tblGrid>
      <w:tr w14:paraId="7A12A026">
        <w:tblPrEx>
          <w:tblCellMar>
            <w:top w:w="0" w:type="dxa"/>
            <w:left w:w="108" w:type="dxa"/>
            <w:bottom w:w="0" w:type="dxa"/>
            <w:right w:w="108" w:type="dxa"/>
          </w:tblCellMar>
        </w:tblPrEx>
        <w:trPr>
          <w:jc w:val="center"/>
        </w:trPr>
        <w:tc>
          <w:tcPr>
            <w:tcW w:w="4264" w:type="dxa"/>
            <w:noWrap/>
          </w:tcPr>
          <w:p w14:paraId="224A591C">
            <w:pPr>
              <w:pStyle w:val="9"/>
              <w:overflowPunct w:val="0"/>
              <w:spacing w:line="460" w:lineRule="exact"/>
              <w:ind w:firstLine="0"/>
              <w:rPr>
                <w:rFonts w:cs="宋体"/>
                <w:sz w:val="24"/>
                <w:szCs w:val="24"/>
                <w:highlight w:val="none"/>
                <w:lang w:val="en-US" w:eastAsia="zh-CN"/>
              </w:rPr>
            </w:pPr>
            <w:r>
              <w:rPr>
                <w:rFonts w:hint="eastAsia" w:cs="宋体"/>
                <w:sz w:val="24"/>
                <w:szCs w:val="24"/>
                <w:highlight w:val="none"/>
                <w:lang w:val="en-US" w:eastAsia="zh-CN"/>
              </w:rPr>
              <w:t>甲方单位：       （公章）</w:t>
            </w:r>
          </w:p>
          <w:p w14:paraId="4E06E364">
            <w:pPr>
              <w:pStyle w:val="9"/>
              <w:overflowPunct w:val="0"/>
              <w:spacing w:line="460" w:lineRule="exact"/>
              <w:ind w:firstLine="0"/>
              <w:rPr>
                <w:rFonts w:cs="宋体"/>
                <w:sz w:val="24"/>
                <w:szCs w:val="24"/>
                <w:highlight w:val="none"/>
                <w:lang w:val="en-US" w:eastAsia="zh-CN"/>
              </w:rPr>
            </w:pPr>
            <w:r>
              <w:rPr>
                <w:rFonts w:hint="eastAsia" w:cs="宋体"/>
                <w:sz w:val="24"/>
                <w:szCs w:val="24"/>
                <w:highlight w:val="none"/>
                <w:lang w:val="en-US" w:eastAsia="zh-CN"/>
              </w:rPr>
              <w:t>法定代表人：     （签章）</w:t>
            </w:r>
          </w:p>
          <w:p w14:paraId="3605D320">
            <w:pPr>
              <w:pStyle w:val="9"/>
              <w:overflowPunct w:val="0"/>
              <w:spacing w:line="460" w:lineRule="exact"/>
              <w:ind w:firstLine="0"/>
              <w:rPr>
                <w:rFonts w:cs="宋体"/>
                <w:sz w:val="24"/>
                <w:szCs w:val="24"/>
                <w:highlight w:val="none"/>
                <w:lang w:val="en-US" w:eastAsia="zh-CN"/>
              </w:rPr>
            </w:pPr>
            <w:r>
              <w:rPr>
                <w:rFonts w:hint="eastAsia" w:cs="宋体"/>
                <w:sz w:val="24"/>
                <w:szCs w:val="24"/>
                <w:highlight w:val="none"/>
                <w:lang w:val="en-US" w:eastAsia="zh-CN"/>
              </w:rPr>
              <w:t>日  期：  年  月   日</w:t>
            </w:r>
          </w:p>
        </w:tc>
        <w:tc>
          <w:tcPr>
            <w:tcW w:w="4264" w:type="dxa"/>
            <w:noWrap/>
          </w:tcPr>
          <w:p w14:paraId="03EE27A1">
            <w:pPr>
              <w:pStyle w:val="9"/>
              <w:overflowPunct w:val="0"/>
              <w:spacing w:line="460" w:lineRule="exact"/>
              <w:ind w:firstLine="0"/>
              <w:rPr>
                <w:rFonts w:cs="宋体"/>
                <w:sz w:val="24"/>
                <w:szCs w:val="24"/>
                <w:highlight w:val="none"/>
                <w:lang w:val="en-US" w:eastAsia="zh-CN"/>
              </w:rPr>
            </w:pPr>
            <w:r>
              <w:rPr>
                <w:rFonts w:hint="eastAsia" w:cs="宋体"/>
                <w:sz w:val="24"/>
                <w:szCs w:val="24"/>
                <w:highlight w:val="none"/>
                <w:lang w:val="en-US" w:eastAsia="zh-CN"/>
              </w:rPr>
              <w:t>乙方单位：       （公章）</w:t>
            </w:r>
          </w:p>
          <w:p w14:paraId="138DE657">
            <w:pPr>
              <w:pStyle w:val="9"/>
              <w:overflowPunct w:val="0"/>
              <w:spacing w:line="460" w:lineRule="exact"/>
              <w:ind w:firstLine="0"/>
              <w:rPr>
                <w:rFonts w:cs="宋体"/>
                <w:sz w:val="24"/>
                <w:szCs w:val="24"/>
                <w:highlight w:val="none"/>
                <w:lang w:val="en-US" w:eastAsia="zh-CN"/>
              </w:rPr>
            </w:pPr>
            <w:r>
              <w:rPr>
                <w:rFonts w:hint="eastAsia" w:cs="宋体"/>
                <w:sz w:val="24"/>
                <w:szCs w:val="24"/>
                <w:highlight w:val="none"/>
                <w:lang w:val="en-US" w:eastAsia="zh-CN"/>
              </w:rPr>
              <w:t>法定代表人：     （签章）</w:t>
            </w:r>
          </w:p>
          <w:p w14:paraId="5A59FF10">
            <w:pPr>
              <w:pStyle w:val="9"/>
              <w:overflowPunct w:val="0"/>
              <w:spacing w:line="460" w:lineRule="exact"/>
              <w:ind w:firstLine="0"/>
              <w:rPr>
                <w:rFonts w:cs="宋体"/>
                <w:sz w:val="24"/>
                <w:szCs w:val="24"/>
                <w:highlight w:val="none"/>
                <w:lang w:val="en-US" w:eastAsia="zh-CN"/>
              </w:rPr>
            </w:pPr>
            <w:r>
              <w:rPr>
                <w:rFonts w:hint="eastAsia" w:cs="宋体"/>
                <w:sz w:val="24"/>
                <w:szCs w:val="24"/>
                <w:highlight w:val="none"/>
                <w:lang w:val="en-US" w:eastAsia="zh-CN"/>
              </w:rPr>
              <w:t>日  期：  年  月   日</w:t>
            </w:r>
          </w:p>
        </w:tc>
      </w:tr>
    </w:tbl>
    <w:p w14:paraId="2A9DFF9B">
      <w:pPr>
        <w:snapToGrid w:val="0"/>
        <w:spacing w:before="120" w:beforeLines="50" w:after="50" w:line="460" w:lineRule="exact"/>
        <w:rPr>
          <w:rFonts w:hint="eastAsia" w:ascii="宋体" w:cs="宋体"/>
          <w:b/>
          <w:bCs/>
          <w:color w:val="auto"/>
          <w:sz w:val="30"/>
          <w:szCs w:val="30"/>
          <w:highlight w:val="none"/>
        </w:rPr>
      </w:pPr>
    </w:p>
    <w:p w14:paraId="75F0AA3E">
      <w:pPr>
        <w:rPr>
          <w:rFonts w:ascii="宋体" w:cs="宋体"/>
          <w:color w:val="auto"/>
          <w:sz w:val="36"/>
          <w:szCs w:val="36"/>
          <w:highlight w:val="none"/>
        </w:rPr>
      </w:pPr>
      <w:r>
        <w:rPr>
          <w:rFonts w:hint="eastAsia" w:ascii="宋体" w:cs="宋体"/>
          <w:color w:val="auto"/>
          <w:sz w:val="36"/>
          <w:szCs w:val="36"/>
          <w:highlight w:val="none"/>
        </w:rPr>
        <w:br w:type="page"/>
      </w:r>
    </w:p>
    <w:p w14:paraId="711CB449">
      <w:pPr>
        <w:pStyle w:val="9"/>
        <w:overflowPunct w:val="0"/>
        <w:spacing w:line="460" w:lineRule="exact"/>
        <w:ind w:firstLine="0"/>
        <w:outlineLvl w:val="2"/>
        <w:rPr>
          <w:rFonts w:cs="宋体"/>
          <w:sz w:val="30"/>
          <w:szCs w:val="30"/>
          <w:highlight w:val="none"/>
        </w:rPr>
      </w:pPr>
      <w:r>
        <w:rPr>
          <w:rFonts w:hint="eastAsia" w:cs="宋体"/>
          <w:sz w:val="30"/>
          <w:szCs w:val="30"/>
          <w:highlight w:val="none"/>
        </w:rPr>
        <w:t>附件</w:t>
      </w:r>
      <w:r>
        <w:rPr>
          <w:rFonts w:hint="eastAsia" w:cs="宋体"/>
          <w:sz w:val="30"/>
          <w:szCs w:val="30"/>
          <w:highlight w:val="none"/>
          <w:lang w:val="en-US" w:eastAsia="zh-CN"/>
        </w:rPr>
        <w:t>6</w:t>
      </w:r>
      <w:r>
        <w:rPr>
          <w:rFonts w:hint="eastAsia" w:cs="宋体"/>
          <w:sz w:val="30"/>
          <w:szCs w:val="30"/>
          <w:highlight w:val="none"/>
        </w:rPr>
        <w:t>：</w:t>
      </w:r>
    </w:p>
    <w:p w14:paraId="528342D7">
      <w:pPr>
        <w:pStyle w:val="9"/>
        <w:overflowPunct w:val="0"/>
        <w:spacing w:line="460" w:lineRule="exact"/>
        <w:jc w:val="center"/>
        <w:rPr>
          <w:rFonts w:cs="宋体"/>
          <w:b/>
          <w:sz w:val="24"/>
          <w:szCs w:val="24"/>
          <w:highlight w:val="none"/>
        </w:rPr>
      </w:pPr>
      <w:r>
        <w:rPr>
          <w:rFonts w:hint="eastAsia" w:cs="宋体"/>
          <w:b/>
          <w:sz w:val="24"/>
          <w:szCs w:val="24"/>
          <w:highlight w:val="none"/>
        </w:rPr>
        <w:t>联合投标授权委托书</w:t>
      </w:r>
    </w:p>
    <w:p w14:paraId="713C3C90">
      <w:pPr>
        <w:pStyle w:val="9"/>
        <w:overflowPunct w:val="0"/>
        <w:spacing w:line="460" w:lineRule="exact"/>
        <w:rPr>
          <w:rFonts w:cs="宋体"/>
          <w:sz w:val="24"/>
          <w:szCs w:val="24"/>
          <w:highlight w:val="none"/>
        </w:rPr>
      </w:pPr>
    </w:p>
    <w:p w14:paraId="4558E52B">
      <w:pPr>
        <w:pStyle w:val="9"/>
        <w:overflowPunct w:val="0"/>
        <w:spacing w:line="460" w:lineRule="exact"/>
        <w:rPr>
          <w:rFonts w:cs="宋体"/>
          <w:sz w:val="24"/>
          <w:szCs w:val="24"/>
          <w:highlight w:val="none"/>
        </w:rPr>
      </w:pPr>
      <w:r>
        <w:rPr>
          <w:rFonts w:hint="eastAsia" w:cs="宋体"/>
          <w:sz w:val="24"/>
          <w:szCs w:val="24"/>
          <w:highlight w:val="none"/>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6569E088">
      <w:pPr>
        <w:pStyle w:val="9"/>
        <w:overflowPunct w:val="0"/>
        <w:spacing w:line="460" w:lineRule="exact"/>
        <w:rPr>
          <w:rFonts w:cs="宋体"/>
          <w:sz w:val="24"/>
          <w:szCs w:val="24"/>
          <w:highlight w:val="none"/>
        </w:rPr>
      </w:pPr>
      <w:r>
        <w:rPr>
          <w:rFonts w:hint="eastAsia" w:cs="宋体"/>
          <w:sz w:val="24"/>
          <w:szCs w:val="24"/>
          <w:highlight w:val="none"/>
        </w:rPr>
        <w:t xml:space="preserve"> 特此委托。</w:t>
      </w:r>
    </w:p>
    <w:p w14:paraId="200F15FB">
      <w:pPr>
        <w:pStyle w:val="9"/>
        <w:overflowPunct w:val="0"/>
        <w:spacing w:line="460" w:lineRule="exact"/>
        <w:rPr>
          <w:rFonts w:cs="宋体"/>
          <w:sz w:val="24"/>
          <w:szCs w:val="24"/>
          <w:highlight w:val="none"/>
        </w:rPr>
      </w:pPr>
    </w:p>
    <w:p w14:paraId="3BC40B82">
      <w:pPr>
        <w:pStyle w:val="9"/>
        <w:overflowPunct w:val="0"/>
        <w:spacing w:line="460" w:lineRule="exact"/>
        <w:ind w:firstLine="480" w:firstLineChars="200"/>
        <w:rPr>
          <w:rFonts w:cs="宋体"/>
          <w:sz w:val="24"/>
          <w:szCs w:val="24"/>
          <w:highlight w:val="none"/>
        </w:rPr>
      </w:pPr>
      <w:r>
        <w:rPr>
          <w:rFonts w:hint="eastAsia" w:cs="宋体"/>
          <w:sz w:val="24"/>
          <w:szCs w:val="24"/>
          <w:highlight w:val="none"/>
        </w:rPr>
        <w:t>授权人（签名）：</w:t>
      </w:r>
    </w:p>
    <w:p w14:paraId="7D14850D">
      <w:pPr>
        <w:pStyle w:val="9"/>
        <w:overflowPunct w:val="0"/>
        <w:spacing w:line="460" w:lineRule="exact"/>
        <w:ind w:firstLine="480" w:firstLineChars="200"/>
        <w:rPr>
          <w:rFonts w:cs="宋体"/>
          <w:sz w:val="24"/>
          <w:szCs w:val="24"/>
          <w:highlight w:val="none"/>
        </w:rPr>
      </w:pPr>
    </w:p>
    <w:p w14:paraId="6978F879">
      <w:pPr>
        <w:pStyle w:val="9"/>
        <w:overflowPunct w:val="0"/>
        <w:spacing w:line="460" w:lineRule="exact"/>
        <w:ind w:left="420" w:leftChars="200" w:firstLine="120" w:firstLineChars="50"/>
        <w:rPr>
          <w:rFonts w:cs="宋体"/>
          <w:sz w:val="24"/>
          <w:szCs w:val="24"/>
          <w:highlight w:val="none"/>
        </w:rPr>
      </w:pPr>
      <w:r>
        <w:rPr>
          <w:rFonts w:hint="eastAsia" w:cs="宋体"/>
          <w:sz w:val="24"/>
          <w:szCs w:val="24"/>
          <w:highlight w:val="none"/>
        </w:rPr>
        <w:t>日期：    年  月  日</w:t>
      </w:r>
    </w:p>
    <w:p w14:paraId="6ED949AA">
      <w:pPr>
        <w:pStyle w:val="9"/>
        <w:overflowPunct w:val="0"/>
        <w:spacing w:line="460" w:lineRule="exact"/>
        <w:rPr>
          <w:rFonts w:cs="宋体"/>
          <w:sz w:val="24"/>
          <w:szCs w:val="24"/>
          <w:highlight w:val="none"/>
        </w:rPr>
      </w:pPr>
    </w:p>
    <w:p w14:paraId="47DF594D">
      <w:pPr>
        <w:pStyle w:val="9"/>
        <w:overflowPunct w:val="0"/>
        <w:spacing w:line="460" w:lineRule="exact"/>
        <w:ind w:firstLine="456" w:firstLineChars="190"/>
        <w:rPr>
          <w:rFonts w:cs="宋体"/>
          <w:sz w:val="24"/>
          <w:szCs w:val="24"/>
          <w:highlight w:val="none"/>
        </w:rPr>
      </w:pPr>
      <w:r>
        <w:rPr>
          <w:rFonts w:hint="eastAsia" w:cs="宋体"/>
          <w:sz w:val="24"/>
          <w:szCs w:val="24"/>
          <w:highlight w:val="none"/>
        </w:rPr>
        <w:t>授权代表（签名）；</w:t>
      </w:r>
    </w:p>
    <w:p w14:paraId="3F0EA6A5">
      <w:pPr>
        <w:pStyle w:val="9"/>
        <w:overflowPunct w:val="0"/>
        <w:spacing w:line="460" w:lineRule="exact"/>
        <w:ind w:firstLine="456" w:firstLineChars="190"/>
        <w:rPr>
          <w:rFonts w:cs="宋体"/>
          <w:sz w:val="24"/>
          <w:szCs w:val="24"/>
          <w:highlight w:val="none"/>
        </w:rPr>
      </w:pPr>
    </w:p>
    <w:p w14:paraId="33C07850">
      <w:pPr>
        <w:pStyle w:val="9"/>
        <w:overflowPunct w:val="0"/>
        <w:spacing w:line="460" w:lineRule="exact"/>
        <w:ind w:firstLine="456" w:firstLineChars="190"/>
        <w:rPr>
          <w:rFonts w:cs="宋体"/>
          <w:sz w:val="24"/>
          <w:szCs w:val="24"/>
          <w:highlight w:val="none"/>
        </w:rPr>
      </w:pPr>
      <w:r>
        <w:rPr>
          <w:rFonts w:hint="eastAsia" w:cs="宋体"/>
          <w:sz w:val="24"/>
          <w:szCs w:val="24"/>
          <w:highlight w:val="none"/>
        </w:rPr>
        <w:t>日期：    年  月  日</w:t>
      </w:r>
    </w:p>
    <w:p w14:paraId="3A1F3FAC">
      <w:pPr>
        <w:tabs>
          <w:tab w:val="left" w:pos="606"/>
        </w:tabs>
        <w:spacing w:line="460" w:lineRule="exact"/>
        <w:rPr>
          <w:rFonts w:ascii="宋体" w:cs="宋体"/>
          <w:spacing w:val="20"/>
          <w:sz w:val="24"/>
          <w:szCs w:val="24"/>
          <w:highlight w:val="none"/>
        </w:rPr>
      </w:pPr>
    </w:p>
    <w:p w14:paraId="5C5138A7">
      <w:pPr>
        <w:tabs>
          <w:tab w:val="left" w:pos="606"/>
        </w:tabs>
        <w:spacing w:line="460" w:lineRule="exact"/>
        <w:rPr>
          <w:rFonts w:ascii="宋体" w:cs="宋体"/>
          <w:spacing w:val="20"/>
          <w:sz w:val="24"/>
          <w:szCs w:val="24"/>
          <w:highlight w:val="none"/>
        </w:rPr>
      </w:pPr>
    </w:p>
    <w:tbl>
      <w:tblPr>
        <w:tblStyle w:val="37"/>
        <w:tblW w:w="8528" w:type="dxa"/>
        <w:jc w:val="center"/>
        <w:tblLayout w:type="fixed"/>
        <w:tblCellMar>
          <w:top w:w="0" w:type="dxa"/>
          <w:left w:w="108" w:type="dxa"/>
          <w:bottom w:w="0" w:type="dxa"/>
          <w:right w:w="108" w:type="dxa"/>
        </w:tblCellMar>
      </w:tblPr>
      <w:tblGrid>
        <w:gridCol w:w="4264"/>
        <w:gridCol w:w="4264"/>
      </w:tblGrid>
      <w:tr w14:paraId="3D86615E">
        <w:tblPrEx>
          <w:tblCellMar>
            <w:top w:w="0" w:type="dxa"/>
            <w:left w:w="108" w:type="dxa"/>
            <w:bottom w:w="0" w:type="dxa"/>
            <w:right w:w="108" w:type="dxa"/>
          </w:tblCellMar>
        </w:tblPrEx>
        <w:trPr>
          <w:jc w:val="center"/>
        </w:trPr>
        <w:tc>
          <w:tcPr>
            <w:tcW w:w="4264" w:type="dxa"/>
            <w:noWrap/>
          </w:tcPr>
          <w:p w14:paraId="0E31D382">
            <w:pPr>
              <w:pStyle w:val="9"/>
              <w:overflowPunct w:val="0"/>
              <w:spacing w:line="460" w:lineRule="exact"/>
              <w:ind w:firstLine="0"/>
              <w:rPr>
                <w:rFonts w:cs="宋体"/>
                <w:sz w:val="24"/>
                <w:szCs w:val="24"/>
                <w:highlight w:val="none"/>
                <w:lang w:val="en-US" w:eastAsia="zh-CN"/>
              </w:rPr>
            </w:pPr>
          </w:p>
          <w:p w14:paraId="5C842285">
            <w:pPr>
              <w:pStyle w:val="9"/>
              <w:overflowPunct w:val="0"/>
              <w:spacing w:line="460" w:lineRule="exact"/>
              <w:ind w:firstLine="0"/>
              <w:rPr>
                <w:rFonts w:cs="宋体"/>
                <w:sz w:val="24"/>
                <w:szCs w:val="24"/>
                <w:highlight w:val="none"/>
                <w:lang w:val="en-US" w:eastAsia="zh-CN"/>
              </w:rPr>
            </w:pPr>
          </w:p>
          <w:p w14:paraId="1862EFB7">
            <w:pPr>
              <w:pStyle w:val="9"/>
              <w:overflowPunct w:val="0"/>
              <w:spacing w:line="460" w:lineRule="exact"/>
              <w:ind w:firstLine="0"/>
              <w:rPr>
                <w:rFonts w:cs="宋体"/>
                <w:sz w:val="24"/>
                <w:szCs w:val="24"/>
                <w:highlight w:val="none"/>
                <w:lang w:val="en-US" w:eastAsia="zh-CN"/>
              </w:rPr>
            </w:pPr>
            <w:r>
              <w:rPr>
                <w:rFonts w:hint="eastAsia" w:cs="宋体"/>
                <w:sz w:val="24"/>
                <w:szCs w:val="24"/>
                <w:highlight w:val="none"/>
                <w:lang w:val="en-US" w:eastAsia="zh-CN"/>
              </w:rPr>
              <w:t>联合体甲方单位：   （公章）</w:t>
            </w:r>
          </w:p>
          <w:p w14:paraId="2E1CA455">
            <w:pPr>
              <w:pStyle w:val="9"/>
              <w:overflowPunct w:val="0"/>
              <w:spacing w:line="460" w:lineRule="exact"/>
              <w:ind w:firstLine="0"/>
              <w:rPr>
                <w:rFonts w:cs="宋体"/>
                <w:sz w:val="24"/>
                <w:szCs w:val="24"/>
                <w:highlight w:val="none"/>
                <w:lang w:val="en-US" w:eastAsia="zh-CN"/>
              </w:rPr>
            </w:pPr>
          </w:p>
          <w:p w14:paraId="4F7239E8">
            <w:pPr>
              <w:pStyle w:val="9"/>
              <w:overflowPunct w:val="0"/>
              <w:spacing w:line="460" w:lineRule="exact"/>
              <w:ind w:firstLine="0"/>
              <w:rPr>
                <w:rFonts w:cs="宋体"/>
                <w:sz w:val="24"/>
                <w:szCs w:val="24"/>
                <w:highlight w:val="none"/>
                <w:lang w:val="en-US" w:eastAsia="zh-CN"/>
              </w:rPr>
            </w:pPr>
          </w:p>
          <w:p w14:paraId="0C8BE63F">
            <w:pPr>
              <w:pStyle w:val="9"/>
              <w:overflowPunct w:val="0"/>
              <w:spacing w:line="460" w:lineRule="exact"/>
              <w:ind w:firstLine="0"/>
              <w:rPr>
                <w:rFonts w:cs="宋体"/>
                <w:sz w:val="24"/>
                <w:szCs w:val="24"/>
                <w:highlight w:val="none"/>
                <w:lang w:val="en-US" w:eastAsia="zh-CN"/>
              </w:rPr>
            </w:pPr>
            <w:r>
              <w:rPr>
                <w:rFonts w:hint="eastAsia" w:cs="宋体"/>
                <w:sz w:val="24"/>
                <w:szCs w:val="24"/>
                <w:highlight w:val="none"/>
                <w:lang w:val="en-US" w:eastAsia="zh-CN"/>
              </w:rPr>
              <w:t>法定代表人：     （签章）</w:t>
            </w:r>
          </w:p>
          <w:p w14:paraId="1714BECB">
            <w:pPr>
              <w:pStyle w:val="9"/>
              <w:overflowPunct w:val="0"/>
              <w:spacing w:line="460" w:lineRule="exact"/>
              <w:ind w:firstLine="0"/>
              <w:rPr>
                <w:rFonts w:cs="宋体"/>
                <w:sz w:val="24"/>
                <w:szCs w:val="24"/>
                <w:highlight w:val="none"/>
                <w:lang w:val="en-US" w:eastAsia="zh-CN"/>
              </w:rPr>
            </w:pPr>
          </w:p>
          <w:p w14:paraId="1E4AAC73">
            <w:pPr>
              <w:pStyle w:val="9"/>
              <w:overflowPunct w:val="0"/>
              <w:spacing w:line="460" w:lineRule="exact"/>
              <w:ind w:firstLine="0"/>
              <w:rPr>
                <w:rFonts w:cs="宋体"/>
                <w:sz w:val="24"/>
                <w:szCs w:val="24"/>
                <w:highlight w:val="none"/>
                <w:lang w:val="en-US" w:eastAsia="zh-CN"/>
              </w:rPr>
            </w:pPr>
          </w:p>
          <w:p w14:paraId="4ACC94A4">
            <w:pPr>
              <w:pStyle w:val="9"/>
              <w:overflowPunct w:val="0"/>
              <w:spacing w:line="460" w:lineRule="exact"/>
              <w:ind w:firstLine="0"/>
              <w:rPr>
                <w:rFonts w:cs="宋体"/>
                <w:sz w:val="24"/>
                <w:szCs w:val="24"/>
                <w:highlight w:val="none"/>
                <w:lang w:val="en-US" w:eastAsia="zh-CN"/>
              </w:rPr>
            </w:pPr>
            <w:r>
              <w:rPr>
                <w:rFonts w:hint="eastAsia" w:cs="宋体"/>
                <w:sz w:val="24"/>
                <w:szCs w:val="24"/>
                <w:highlight w:val="none"/>
                <w:lang w:val="en-US" w:eastAsia="zh-CN"/>
              </w:rPr>
              <w:t>日  期：  年  月   日</w:t>
            </w:r>
          </w:p>
        </w:tc>
        <w:tc>
          <w:tcPr>
            <w:tcW w:w="4264" w:type="dxa"/>
            <w:noWrap/>
          </w:tcPr>
          <w:p w14:paraId="2BD8D34A">
            <w:pPr>
              <w:pStyle w:val="9"/>
              <w:overflowPunct w:val="0"/>
              <w:spacing w:line="460" w:lineRule="exact"/>
              <w:ind w:firstLine="0"/>
              <w:rPr>
                <w:rFonts w:cs="宋体"/>
                <w:sz w:val="24"/>
                <w:szCs w:val="24"/>
                <w:highlight w:val="none"/>
                <w:lang w:val="en-US" w:eastAsia="zh-CN"/>
              </w:rPr>
            </w:pPr>
          </w:p>
          <w:p w14:paraId="47C6E92B">
            <w:pPr>
              <w:pStyle w:val="9"/>
              <w:overflowPunct w:val="0"/>
              <w:spacing w:line="460" w:lineRule="exact"/>
              <w:ind w:firstLine="0"/>
              <w:rPr>
                <w:rFonts w:cs="宋体"/>
                <w:sz w:val="24"/>
                <w:szCs w:val="24"/>
                <w:highlight w:val="none"/>
                <w:lang w:val="en-US" w:eastAsia="zh-CN"/>
              </w:rPr>
            </w:pPr>
          </w:p>
          <w:p w14:paraId="5B95B6EB">
            <w:pPr>
              <w:pStyle w:val="9"/>
              <w:overflowPunct w:val="0"/>
              <w:spacing w:line="460" w:lineRule="exact"/>
              <w:ind w:firstLine="0"/>
              <w:rPr>
                <w:rFonts w:cs="宋体"/>
                <w:sz w:val="24"/>
                <w:szCs w:val="24"/>
                <w:highlight w:val="none"/>
                <w:lang w:val="en-US" w:eastAsia="zh-CN"/>
              </w:rPr>
            </w:pPr>
            <w:r>
              <w:rPr>
                <w:rFonts w:hint="eastAsia" w:cs="宋体"/>
                <w:sz w:val="24"/>
                <w:szCs w:val="24"/>
                <w:highlight w:val="none"/>
                <w:lang w:val="en-US" w:eastAsia="zh-CN"/>
              </w:rPr>
              <w:t>联合体乙方单位：   （公章）</w:t>
            </w:r>
          </w:p>
          <w:p w14:paraId="6FFE8597">
            <w:pPr>
              <w:pStyle w:val="9"/>
              <w:overflowPunct w:val="0"/>
              <w:spacing w:line="460" w:lineRule="exact"/>
              <w:ind w:firstLine="0"/>
              <w:rPr>
                <w:rFonts w:cs="宋体"/>
                <w:sz w:val="24"/>
                <w:szCs w:val="24"/>
                <w:highlight w:val="none"/>
                <w:lang w:val="en-US" w:eastAsia="zh-CN"/>
              </w:rPr>
            </w:pPr>
          </w:p>
          <w:p w14:paraId="21167D68">
            <w:pPr>
              <w:pStyle w:val="9"/>
              <w:overflowPunct w:val="0"/>
              <w:spacing w:line="460" w:lineRule="exact"/>
              <w:ind w:firstLine="0"/>
              <w:rPr>
                <w:rFonts w:cs="宋体"/>
                <w:sz w:val="24"/>
                <w:szCs w:val="24"/>
                <w:highlight w:val="none"/>
                <w:lang w:val="en-US" w:eastAsia="zh-CN"/>
              </w:rPr>
            </w:pPr>
          </w:p>
          <w:p w14:paraId="7643CF20">
            <w:pPr>
              <w:pStyle w:val="9"/>
              <w:overflowPunct w:val="0"/>
              <w:spacing w:line="460" w:lineRule="exact"/>
              <w:ind w:firstLine="0"/>
              <w:rPr>
                <w:rFonts w:cs="宋体"/>
                <w:sz w:val="24"/>
                <w:szCs w:val="24"/>
                <w:highlight w:val="none"/>
                <w:lang w:val="en-US" w:eastAsia="zh-CN"/>
              </w:rPr>
            </w:pPr>
            <w:r>
              <w:rPr>
                <w:rFonts w:hint="eastAsia" w:cs="宋体"/>
                <w:sz w:val="24"/>
                <w:szCs w:val="24"/>
                <w:highlight w:val="none"/>
                <w:lang w:val="en-US" w:eastAsia="zh-CN"/>
              </w:rPr>
              <w:t>法定代表人：     （签章）</w:t>
            </w:r>
          </w:p>
          <w:p w14:paraId="3D3900F0">
            <w:pPr>
              <w:pStyle w:val="9"/>
              <w:overflowPunct w:val="0"/>
              <w:spacing w:line="460" w:lineRule="exact"/>
              <w:ind w:firstLine="0"/>
              <w:rPr>
                <w:rFonts w:cs="宋体"/>
                <w:sz w:val="24"/>
                <w:szCs w:val="24"/>
                <w:highlight w:val="none"/>
                <w:lang w:val="en-US" w:eastAsia="zh-CN"/>
              </w:rPr>
            </w:pPr>
          </w:p>
          <w:p w14:paraId="7D8527E5">
            <w:pPr>
              <w:pStyle w:val="9"/>
              <w:overflowPunct w:val="0"/>
              <w:spacing w:line="460" w:lineRule="exact"/>
              <w:ind w:firstLine="0"/>
              <w:rPr>
                <w:rFonts w:cs="宋体"/>
                <w:sz w:val="24"/>
                <w:szCs w:val="24"/>
                <w:highlight w:val="none"/>
                <w:lang w:val="en-US" w:eastAsia="zh-CN"/>
              </w:rPr>
            </w:pPr>
          </w:p>
          <w:p w14:paraId="3033B660">
            <w:pPr>
              <w:pStyle w:val="9"/>
              <w:overflowPunct w:val="0"/>
              <w:spacing w:line="460" w:lineRule="exact"/>
              <w:ind w:firstLine="0"/>
              <w:rPr>
                <w:rFonts w:cs="宋体"/>
                <w:sz w:val="24"/>
                <w:szCs w:val="24"/>
                <w:highlight w:val="none"/>
                <w:lang w:val="en-US" w:eastAsia="zh-CN"/>
              </w:rPr>
            </w:pPr>
            <w:r>
              <w:rPr>
                <w:rFonts w:hint="eastAsia" w:cs="宋体"/>
                <w:sz w:val="24"/>
                <w:szCs w:val="24"/>
                <w:highlight w:val="none"/>
                <w:lang w:val="en-US" w:eastAsia="zh-CN"/>
              </w:rPr>
              <w:t>日  期：  年  月   日</w:t>
            </w:r>
          </w:p>
        </w:tc>
      </w:tr>
    </w:tbl>
    <w:p w14:paraId="27F06C35">
      <w:pPr>
        <w:rPr>
          <w:rFonts w:hint="eastAsia" w:ascii="宋体" w:cs="宋体"/>
          <w:color w:val="auto"/>
          <w:sz w:val="36"/>
          <w:szCs w:val="36"/>
          <w:highlight w:val="none"/>
        </w:rPr>
      </w:pPr>
      <w:r>
        <w:rPr>
          <w:rFonts w:hint="eastAsia" w:ascii="宋体" w:cs="宋体"/>
          <w:color w:val="auto"/>
          <w:sz w:val="36"/>
          <w:szCs w:val="36"/>
          <w:highlight w:val="none"/>
        </w:rPr>
        <w:br w:type="page"/>
      </w:r>
    </w:p>
    <w:p w14:paraId="3428816F">
      <w:pPr>
        <w:pStyle w:val="4"/>
        <w:widowControl w:val="0"/>
        <w:spacing w:line="240" w:lineRule="auto"/>
        <w:outlineLvl w:val="2"/>
        <w:rPr>
          <w:rFonts w:ascii="宋体" w:cs="宋体"/>
          <w:color w:val="auto"/>
          <w:sz w:val="36"/>
          <w:szCs w:val="36"/>
          <w:highlight w:val="none"/>
        </w:rPr>
      </w:pPr>
      <w:r>
        <w:rPr>
          <w:rFonts w:hint="eastAsia" w:ascii="宋体" w:cs="宋体"/>
          <w:color w:val="auto"/>
          <w:sz w:val="36"/>
          <w:szCs w:val="36"/>
          <w:highlight w:val="none"/>
        </w:rPr>
        <w:t>附件</w:t>
      </w:r>
      <w:r>
        <w:rPr>
          <w:rFonts w:hint="eastAsia" w:ascii="宋体" w:cs="宋体"/>
          <w:color w:val="auto"/>
          <w:sz w:val="36"/>
          <w:szCs w:val="36"/>
          <w:highlight w:val="none"/>
          <w:lang w:val="en-US" w:eastAsia="zh-CN"/>
        </w:rPr>
        <w:t>7</w:t>
      </w:r>
      <w:r>
        <w:rPr>
          <w:rFonts w:hint="eastAsia" w:ascii="宋体" w:cs="宋体"/>
          <w:color w:val="auto"/>
          <w:sz w:val="36"/>
          <w:szCs w:val="36"/>
          <w:highlight w:val="none"/>
        </w:rPr>
        <w:t xml:space="preserve">          </w:t>
      </w:r>
      <w:r>
        <w:rPr>
          <w:rFonts w:hint="eastAsia" w:ascii="宋体" w:cs="宋体"/>
          <w:color w:val="auto"/>
          <w:sz w:val="24"/>
          <w:szCs w:val="24"/>
          <w:highlight w:val="none"/>
        </w:rPr>
        <w:t xml:space="preserve"> </w:t>
      </w:r>
      <w:r>
        <w:rPr>
          <w:rFonts w:hint="eastAsia" w:ascii="宋体" w:cs="宋体"/>
          <w:color w:val="auto"/>
          <w:sz w:val="36"/>
          <w:szCs w:val="36"/>
          <w:highlight w:val="none"/>
        </w:rPr>
        <w:t xml:space="preserve"> </w:t>
      </w:r>
    </w:p>
    <w:p w14:paraId="1930BB89">
      <w:pPr>
        <w:spacing w:line="288" w:lineRule="auto"/>
        <w:rPr>
          <w:rFonts w:ascii="宋体" w:cs="宋体"/>
          <w:b/>
          <w:color w:val="auto"/>
          <w:sz w:val="36"/>
          <w:szCs w:val="36"/>
          <w:highlight w:val="none"/>
        </w:rPr>
      </w:pPr>
      <w:r>
        <w:rPr>
          <w:rFonts w:hint="eastAsia" w:ascii="宋体" w:cs="宋体"/>
          <w:b/>
          <w:color w:val="auto"/>
          <w:sz w:val="36"/>
          <w:szCs w:val="36"/>
          <w:highlight w:val="none"/>
        </w:rPr>
        <w:t xml:space="preserve">           </w:t>
      </w:r>
    </w:p>
    <w:p w14:paraId="21DFD157">
      <w:pPr>
        <w:spacing w:line="288" w:lineRule="auto"/>
        <w:rPr>
          <w:rFonts w:ascii="宋体" w:cs="宋体"/>
          <w:b/>
          <w:color w:val="auto"/>
          <w:sz w:val="36"/>
          <w:szCs w:val="36"/>
          <w:highlight w:val="none"/>
        </w:rPr>
      </w:pPr>
      <w:r>
        <w:rPr>
          <w:rFonts w:hint="eastAsia" w:ascii="宋体" w:cs="宋体"/>
          <w:b/>
          <w:color w:val="auto"/>
          <w:sz w:val="36"/>
          <w:szCs w:val="36"/>
          <w:highlight w:val="none"/>
        </w:rPr>
        <w:t xml:space="preserve">                招标代理服务费承诺书</w:t>
      </w:r>
    </w:p>
    <w:p w14:paraId="15F77EFD">
      <w:pPr>
        <w:spacing w:line="288" w:lineRule="auto"/>
        <w:rPr>
          <w:rFonts w:ascii="宋体" w:cs="宋体"/>
          <w:color w:val="auto"/>
          <w:sz w:val="24"/>
          <w:highlight w:val="none"/>
        </w:rPr>
      </w:pPr>
    </w:p>
    <w:p w14:paraId="6D97EFB6">
      <w:pPr>
        <w:spacing w:line="288" w:lineRule="auto"/>
        <w:rPr>
          <w:rFonts w:ascii="宋体" w:cs="宋体"/>
          <w:color w:val="auto"/>
          <w:sz w:val="24"/>
          <w:highlight w:val="none"/>
        </w:rPr>
      </w:pPr>
      <w:r>
        <w:rPr>
          <w:rFonts w:hint="eastAsia" w:ascii="宋体" w:cs="宋体"/>
          <w:color w:val="auto"/>
          <w:sz w:val="24"/>
          <w:highlight w:val="none"/>
        </w:rPr>
        <w:t>致：金华市创佳工程项目管理有限公司：</w:t>
      </w:r>
    </w:p>
    <w:p w14:paraId="416F7660">
      <w:pPr>
        <w:spacing w:line="288" w:lineRule="auto"/>
        <w:rPr>
          <w:rFonts w:ascii="宋体" w:cs="宋体"/>
          <w:color w:val="auto"/>
          <w:sz w:val="24"/>
          <w:highlight w:val="none"/>
        </w:rPr>
      </w:pPr>
    </w:p>
    <w:p w14:paraId="1C27DE0C">
      <w:pPr>
        <w:spacing w:line="288" w:lineRule="auto"/>
        <w:rPr>
          <w:rFonts w:ascii="宋体" w:cs="宋体"/>
          <w:color w:val="auto"/>
          <w:sz w:val="24"/>
          <w:highlight w:val="none"/>
        </w:rPr>
      </w:pPr>
    </w:p>
    <w:p w14:paraId="0A3DE8BD">
      <w:pPr>
        <w:spacing w:line="288" w:lineRule="auto"/>
        <w:ind w:firstLine="437"/>
        <w:rPr>
          <w:rFonts w:ascii="宋体" w:cs="宋体"/>
          <w:color w:val="auto"/>
          <w:sz w:val="24"/>
          <w:highlight w:val="none"/>
        </w:rPr>
      </w:pPr>
      <w:r>
        <w:rPr>
          <w:rFonts w:hint="eastAsia" w:ascii="宋体" w:cs="宋体"/>
          <w:color w:val="auto"/>
          <w:sz w:val="24"/>
          <w:highlight w:val="none"/>
        </w:rPr>
        <w:t>本公司</w:t>
      </w:r>
      <w:r>
        <w:rPr>
          <w:rFonts w:hint="eastAsia" w:ascii="宋体" w:cs="宋体"/>
          <w:color w:val="auto"/>
          <w:sz w:val="24"/>
          <w:highlight w:val="none"/>
          <w:u w:val="single"/>
        </w:rPr>
        <w:t xml:space="preserve"> （投标人名称）           </w:t>
      </w:r>
      <w:r>
        <w:rPr>
          <w:rFonts w:hint="eastAsia" w:ascii="宋体" w:cs="宋体"/>
          <w:color w:val="auto"/>
          <w:sz w:val="24"/>
          <w:highlight w:val="none"/>
        </w:rPr>
        <w:t>在参加贵公司举行的</w:t>
      </w:r>
      <w:r>
        <w:rPr>
          <w:rFonts w:hint="eastAsia" w:ascii="宋体" w:cs="宋体"/>
          <w:color w:val="auto"/>
          <w:sz w:val="24"/>
          <w:highlight w:val="none"/>
          <w:u w:val="single"/>
        </w:rPr>
        <w:t>（项目名称）</w:t>
      </w:r>
      <w:r>
        <w:rPr>
          <w:rFonts w:hint="eastAsia" w:ascii="宋体" w:cs="宋体"/>
          <w:color w:val="auto"/>
          <w:sz w:val="24"/>
          <w:highlight w:val="none"/>
        </w:rPr>
        <w:t xml:space="preserve"> 项目</w:t>
      </w:r>
      <w:r>
        <w:rPr>
          <w:rFonts w:hint="eastAsia" w:ascii="宋体" w:cs="宋体"/>
          <w:color w:val="auto"/>
          <w:sz w:val="24"/>
          <w:highlight w:val="none"/>
          <w:u w:val="single"/>
        </w:rPr>
        <w:t>（采购编号：           ）</w:t>
      </w:r>
      <w:r>
        <w:rPr>
          <w:rFonts w:hint="eastAsia" w:ascii="宋体" w:cs="宋体"/>
          <w:color w:val="auto"/>
          <w:sz w:val="24"/>
          <w:highlight w:val="none"/>
        </w:rPr>
        <w:t>的招标中如获中标，我公司保证在收到“中标通知书”的同时一次性足额向贵公司缴纳“招标代理服务费”。</w:t>
      </w:r>
    </w:p>
    <w:p w14:paraId="75CD73C1">
      <w:pPr>
        <w:spacing w:line="288" w:lineRule="auto"/>
        <w:ind w:firstLine="437"/>
        <w:rPr>
          <w:rFonts w:ascii="宋体" w:cs="宋体"/>
          <w:color w:val="auto"/>
          <w:sz w:val="24"/>
          <w:highlight w:val="none"/>
        </w:rPr>
      </w:pPr>
      <w:r>
        <w:rPr>
          <w:rFonts w:hint="eastAsia" w:ascii="宋体" w:cs="宋体"/>
          <w:color w:val="auto"/>
          <w:sz w:val="24"/>
          <w:highlight w:val="none"/>
        </w:rPr>
        <w:t>如我方违反上述承诺，自愿同意金华市创佳工程项目管理有限公司办理支付手续，并愿意承担全部由此引起的法律责任。</w:t>
      </w:r>
    </w:p>
    <w:p w14:paraId="373AD8C1">
      <w:pPr>
        <w:spacing w:line="288" w:lineRule="auto"/>
        <w:rPr>
          <w:rFonts w:ascii="宋体" w:cs="宋体"/>
          <w:color w:val="auto"/>
          <w:sz w:val="24"/>
          <w:highlight w:val="none"/>
        </w:rPr>
      </w:pPr>
    </w:p>
    <w:p w14:paraId="3456AC45">
      <w:pPr>
        <w:spacing w:line="288" w:lineRule="auto"/>
        <w:ind w:firstLine="435"/>
        <w:rPr>
          <w:rFonts w:ascii="宋体" w:cs="宋体"/>
          <w:color w:val="auto"/>
          <w:sz w:val="24"/>
          <w:highlight w:val="none"/>
        </w:rPr>
      </w:pPr>
      <w:r>
        <w:rPr>
          <w:rFonts w:hint="eastAsia" w:ascii="宋体" w:cs="宋体"/>
          <w:color w:val="auto"/>
          <w:sz w:val="24"/>
          <w:highlight w:val="none"/>
        </w:rPr>
        <w:t>特此承诺！</w:t>
      </w:r>
    </w:p>
    <w:p w14:paraId="11A4588E">
      <w:pPr>
        <w:spacing w:line="288" w:lineRule="auto"/>
        <w:rPr>
          <w:rFonts w:ascii="宋体" w:cs="宋体"/>
          <w:color w:val="auto"/>
          <w:sz w:val="24"/>
          <w:highlight w:val="none"/>
        </w:rPr>
      </w:pPr>
    </w:p>
    <w:p w14:paraId="5AAE1CAA">
      <w:pPr>
        <w:spacing w:line="288" w:lineRule="auto"/>
        <w:ind w:left="567" w:hanging="567"/>
        <w:rPr>
          <w:rFonts w:ascii="宋体" w:cs="宋体"/>
          <w:color w:val="auto"/>
          <w:sz w:val="24"/>
          <w:highlight w:val="none"/>
          <w:u w:val="single"/>
        </w:rPr>
      </w:pPr>
      <w:r>
        <w:rPr>
          <w:rFonts w:hint="eastAsia" w:ascii="宋体" w:cs="宋体"/>
          <w:color w:val="auto"/>
          <w:sz w:val="24"/>
          <w:highlight w:val="none"/>
        </w:rPr>
        <w:t>投标人名称（盖公章）：</w:t>
      </w:r>
      <w:r>
        <w:rPr>
          <w:rFonts w:hint="eastAsia" w:ascii="宋体" w:cs="宋体"/>
          <w:color w:val="auto"/>
          <w:sz w:val="24"/>
          <w:highlight w:val="none"/>
          <w:u w:val="single"/>
        </w:rPr>
        <w:t xml:space="preserve">                                  </w:t>
      </w:r>
    </w:p>
    <w:p w14:paraId="7957EE50">
      <w:pPr>
        <w:spacing w:line="288" w:lineRule="auto"/>
        <w:ind w:left="567" w:hanging="567"/>
        <w:rPr>
          <w:rFonts w:ascii="宋体" w:cs="宋体"/>
          <w:color w:val="auto"/>
          <w:sz w:val="24"/>
          <w:highlight w:val="none"/>
          <w:u w:val="single"/>
        </w:rPr>
      </w:pPr>
      <w:r>
        <w:rPr>
          <w:rFonts w:hint="eastAsia" w:ascii="宋体" w:cs="宋体"/>
          <w:color w:val="auto"/>
          <w:sz w:val="24"/>
          <w:highlight w:val="none"/>
        </w:rPr>
        <w:t>投标人地址：</w:t>
      </w:r>
      <w:r>
        <w:rPr>
          <w:rFonts w:hint="eastAsia" w:ascii="宋体" w:cs="宋体"/>
          <w:color w:val="auto"/>
          <w:sz w:val="24"/>
          <w:highlight w:val="none"/>
          <w:u w:val="single"/>
        </w:rPr>
        <w:t xml:space="preserve">                                            </w:t>
      </w:r>
    </w:p>
    <w:p w14:paraId="7D5F0FD0">
      <w:pPr>
        <w:spacing w:line="288" w:lineRule="auto"/>
        <w:ind w:left="567" w:hanging="567"/>
        <w:rPr>
          <w:rFonts w:ascii="宋体" w:cs="宋体"/>
          <w:color w:val="auto"/>
          <w:sz w:val="24"/>
          <w:highlight w:val="none"/>
          <w:u w:val="single"/>
        </w:rPr>
      </w:pPr>
      <w:r>
        <w:rPr>
          <w:rFonts w:hint="eastAsia" w:ascii="宋体" w:cs="宋体"/>
          <w:color w:val="auto"/>
          <w:sz w:val="24"/>
          <w:highlight w:val="none"/>
        </w:rPr>
        <w:t>电话：</w:t>
      </w:r>
      <w:r>
        <w:rPr>
          <w:rFonts w:hint="eastAsia" w:ascii="宋体" w:cs="宋体"/>
          <w:color w:val="auto"/>
          <w:sz w:val="24"/>
          <w:highlight w:val="none"/>
          <w:u w:val="single"/>
        </w:rPr>
        <w:t xml:space="preserve">                               </w:t>
      </w:r>
    </w:p>
    <w:p w14:paraId="5E6137A4">
      <w:pPr>
        <w:spacing w:line="288" w:lineRule="auto"/>
        <w:ind w:left="567" w:hanging="567"/>
        <w:rPr>
          <w:rFonts w:ascii="宋体" w:cs="宋体"/>
          <w:color w:val="auto"/>
          <w:sz w:val="24"/>
          <w:highlight w:val="none"/>
          <w:u w:val="single"/>
        </w:rPr>
      </w:pPr>
      <w:r>
        <w:rPr>
          <w:rFonts w:hint="eastAsia" w:ascii="宋体" w:cs="宋体"/>
          <w:color w:val="auto"/>
          <w:sz w:val="24"/>
          <w:highlight w:val="none"/>
        </w:rPr>
        <w:t>传真：</w:t>
      </w:r>
      <w:r>
        <w:rPr>
          <w:rFonts w:hint="eastAsia" w:ascii="宋体" w:cs="宋体"/>
          <w:color w:val="auto"/>
          <w:sz w:val="24"/>
          <w:highlight w:val="none"/>
          <w:u w:val="single"/>
        </w:rPr>
        <w:t xml:space="preserve">                               </w:t>
      </w:r>
    </w:p>
    <w:p w14:paraId="19575E23">
      <w:pPr>
        <w:spacing w:line="288" w:lineRule="auto"/>
        <w:ind w:left="567" w:hanging="567"/>
        <w:rPr>
          <w:rFonts w:ascii="宋体" w:cs="宋体"/>
          <w:color w:val="auto"/>
          <w:sz w:val="24"/>
          <w:highlight w:val="none"/>
          <w:u w:val="single"/>
        </w:rPr>
      </w:pPr>
      <w:r>
        <w:rPr>
          <w:rFonts w:hint="eastAsia" w:ascii="宋体" w:cs="宋体"/>
          <w:color w:val="auto"/>
          <w:sz w:val="24"/>
          <w:highlight w:val="none"/>
        </w:rPr>
        <w:t>法定代表人或投标人授权代表(签名)：</w:t>
      </w:r>
      <w:r>
        <w:rPr>
          <w:rFonts w:hint="eastAsia" w:ascii="宋体" w:cs="宋体"/>
          <w:color w:val="auto"/>
          <w:sz w:val="24"/>
          <w:highlight w:val="none"/>
          <w:u w:val="single"/>
        </w:rPr>
        <w:t xml:space="preserve">                       </w:t>
      </w:r>
    </w:p>
    <w:p w14:paraId="61620A0E">
      <w:pPr>
        <w:spacing w:line="360" w:lineRule="auto"/>
        <w:rPr>
          <w:rFonts w:ascii="宋体" w:cs="宋体"/>
          <w:bCs/>
          <w:color w:val="auto"/>
          <w:sz w:val="24"/>
          <w:highlight w:val="none"/>
        </w:rPr>
      </w:pPr>
      <w:r>
        <w:rPr>
          <w:rFonts w:hint="eastAsia" w:ascii="宋体" w:cs="宋体"/>
          <w:color w:val="auto"/>
          <w:sz w:val="24"/>
          <w:highlight w:val="none"/>
        </w:rPr>
        <w:t>签署日期：</w:t>
      </w:r>
      <w:r>
        <w:rPr>
          <w:rFonts w:hint="eastAsia" w:ascii="宋体" w:cs="宋体"/>
          <w:color w:val="auto"/>
          <w:sz w:val="24"/>
          <w:highlight w:val="none"/>
          <w:u w:val="single"/>
        </w:rPr>
        <w:t xml:space="preserve">     </w:t>
      </w:r>
      <w:r>
        <w:rPr>
          <w:rFonts w:hint="eastAsia" w:ascii="宋体" w:cs="宋体"/>
          <w:color w:val="auto"/>
          <w:sz w:val="24"/>
          <w:highlight w:val="none"/>
        </w:rPr>
        <w:t>年</w:t>
      </w:r>
      <w:r>
        <w:rPr>
          <w:rFonts w:hint="eastAsia" w:ascii="宋体" w:cs="宋体"/>
          <w:color w:val="auto"/>
          <w:sz w:val="24"/>
          <w:highlight w:val="none"/>
          <w:u w:val="single"/>
        </w:rPr>
        <w:t xml:space="preserve">    </w:t>
      </w:r>
      <w:r>
        <w:rPr>
          <w:rFonts w:hint="eastAsia" w:ascii="宋体" w:cs="宋体"/>
          <w:color w:val="auto"/>
          <w:sz w:val="24"/>
          <w:highlight w:val="none"/>
        </w:rPr>
        <w:t>月</w:t>
      </w:r>
      <w:r>
        <w:rPr>
          <w:rFonts w:hint="eastAsia" w:ascii="宋体" w:cs="宋体"/>
          <w:color w:val="auto"/>
          <w:sz w:val="24"/>
          <w:highlight w:val="none"/>
          <w:u w:val="single"/>
        </w:rPr>
        <w:t xml:space="preserve">    </w:t>
      </w:r>
      <w:r>
        <w:rPr>
          <w:rFonts w:hint="eastAsia" w:ascii="宋体" w:cs="宋体"/>
          <w:color w:val="auto"/>
          <w:sz w:val="24"/>
          <w:highlight w:val="none"/>
        </w:rPr>
        <w:t>日</w:t>
      </w:r>
    </w:p>
    <w:p w14:paraId="7FDF372B">
      <w:pPr>
        <w:snapToGrid w:val="0"/>
        <w:spacing w:before="120" w:beforeLines="50" w:after="50"/>
        <w:rPr>
          <w:rFonts w:ascii="宋体" w:cs="宋体"/>
          <w:b/>
          <w:color w:val="auto"/>
          <w:sz w:val="30"/>
          <w:szCs w:val="30"/>
          <w:highlight w:val="none"/>
        </w:rPr>
      </w:pPr>
      <w:r>
        <w:rPr>
          <w:rFonts w:hint="eastAsia" w:ascii="宋体" w:cs="宋体"/>
          <w:b/>
          <w:color w:val="auto"/>
          <w:sz w:val="30"/>
          <w:szCs w:val="30"/>
          <w:highlight w:val="none"/>
        </w:rPr>
        <w:t xml:space="preserve">                      </w:t>
      </w:r>
    </w:p>
    <w:p w14:paraId="22F8DF1F">
      <w:pPr>
        <w:spacing w:before="86" w:line="360" w:lineRule="auto"/>
        <w:ind w:right="420" w:rightChars="200"/>
        <w:jc w:val="left"/>
        <w:rPr>
          <w:rFonts w:ascii="宋体" w:cs="宋体"/>
          <w:color w:val="auto"/>
          <w:sz w:val="24"/>
          <w:szCs w:val="24"/>
          <w:highlight w:val="none"/>
        </w:rPr>
      </w:pPr>
      <w:r>
        <w:rPr>
          <w:rFonts w:hint="eastAsia" w:ascii="宋体" w:cs="宋体"/>
          <w:color w:val="auto"/>
          <w:sz w:val="24"/>
          <w:szCs w:val="24"/>
          <w:highlight w:val="none"/>
        </w:rPr>
        <w:t>附代理公司账户信息：</w:t>
      </w:r>
    </w:p>
    <w:p w14:paraId="661F16E9">
      <w:pPr>
        <w:widowControl w:val="0"/>
        <w:spacing w:line="360" w:lineRule="auto"/>
        <w:rPr>
          <w:rFonts w:ascii="宋体" w:cs="宋体"/>
          <w:color w:val="auto"/>
          <w:sz w:val="24"/>
          <w:highlight w:val="none"/>
        </w:rPr>
      </w:pPr>
      <w:r>
        <w:rPr>
          <w:rFonts w:hint="eastAsia" w:ascii="宋体" w:cs="宋体"/>
          <w:color w:val="auto"/>
          <w:sz w:val="24"/>
          <w:highlight w:val="none"/>
        </w:rPr>
        <w:t>开户名称：金华市创佳工程项目管理有限公司</w:t>
      </w:r>
    </w:p>
    <w:p w14:paraId="522C815D">
      <w:pPr>
        <w:widowControl w:val="0"/>
        <w:spacing w:line="360" w:lineRule="auto"/>
        <w:rPr>
          <w:rFonts w:ascii="宋体" w:cs="宋体"/>
          <w:color w:val="auto"/>
          <w:sz w:val="24"/>
          <w:highlight w:val="none"/>
        </w:rPr>
      </w:pPr>
      <w:r>
        <w:rPr>
          <w:rFonts w:hint="eastAsia" w:ascii="宋体" w:cs="宋体"/>
          <w:color w:val="auto"/>
          <w:sz w:val="24"/>
          <w:highlight w:val="none"/>
        </w:rPr>
        <w:t xml:space="preserve">开户银行：中国农业银行股份有限公司永康溪心支行     </w:t>
      </w:r>
    </w:p>
    <w:p w14:paraId="65DA5515">
      <w:pPr>
        <w:spacing w:before="86" w:line="360" w:lineRule="auto"/>
        <w:ind w:right="420" w:rightChars="200"/>
        <w:jc w:val="left"/>
        <w:rPr>
          <w:rFonts w:ascii="宋体" w:cs="宋体"/>
          <w:b/>
          <w:bCs/>
          <w:color w:val="auto"/>
          <w:sz w:val="32"/>
          <w:szCs w:val="32"/>
          <w:highlight w:val="none"/>
        </w:rPr>
      </w:pPr>
      <w:r>
        <w:rPr>
          <w:rFonts w:hint="eastAsia" w:ascii="宋体" w:cs="宋体"/>
          <w:color w:val="auto"/>
          <w:sz w:val="24"/>
          <w:highlight w:val="none"/>
        </w:rPr>
        <w:t>帐号：19627701040001071</w:t>
      </w:r>
    </w:p>
    <w:p w14:paraId="407D47D1">
      <w:pPr>
        <w:snapToGrid w:val="0"/>
        <w:spacing w:before="120" w:beforeLines="50" w:after="50"/>
        <w:rPr>
          <w:rFonts w:ascii="宋体" w:cs="宋体"/>
          <w:b/>
          <w:color w:val="auto"/>
          <w:sz w:val="30"/>
          <w:szCs w:val="30"/>
          <w:highlight w:val="none"/>
        </w:rPr>
      </w:pPr>
      <w:r>
        <w:rPr>
          <w:rFonts w:hint="eastAsia" w:ascii="宋体" w:cs="宋体"/>
          <w:b/>
          <w:color w:val="auto"/>
          <w:sz w:val="30"/>
          <w:szCs w:val="30"/>
          <w:highlight w:val="none"/>
        </w:rPr>
        <w:br w:type="page"/>
      </w:r>
      <w:r>
        <w:rPr>
          <w:rFonts w:hint="eastAsia" w:ascii="宋体" w:cs="宋体"/>
          <w:b/>
          <w:color w:val="auto"/>
          <w:sz w:val="30"/>
          <w:szCs w:val="30"/>
          <w:highlight w:val="none"/>
        </w:rPr>
        <w:t xml:space="preserve">             </w:t>
      </w:r>
    </w:p>
    <w:p w14:paraId="2EBFE919">
      <w:pPr>
        <w:ind w:right="-110"/>
        <w:jc w:val="center"/>
        <w:rPr>
          <w:rFonts w:ascii="宋体" w:cs="宋体"/>
          <w:color w:val="auto"/>
          <w:spacing w:val="40"/>
          <w:sz w:val="52"/>
          <w:szCs w:val="52"/>
          <w:highlight w:val="none"/>
        </w:rPr>
      </w:pPr>
      <w:r>
        <w:rPr>
          <w:rFonts w:hint="eastAsia" w:ascii="宋体" w:cs="宋体"/>
          <w:color w:val="auto"/>
          <w:spacing w:val="40"/>
          <w:sz w:val="52"/>
          <w:szCs w:val="52"/>
          <w:highlight w:val="none"/>
        </w:rPr>
        <w:t>项目名称</w:t>
      </w:r>
    </w:p>
    <w:p w14:paraId="3C021A2A">
      <w:pPr>
        <w:spacing w:before="240" w:beforeLines="100" w:line="240" w:lineRule="atLeast"/>
        <w:jc w:val="center"/>
        <w:rPr>
          <w:rFonts w:ascii="宋体" w:cs="宋体"/>
          <w:color w:val="auto"/>
          <w:sz w:val="36"/>
          <w:szCs w:val="36"/>
          <w:highlight w:val="none"/>
        </w:rPr>
      </w:pPr>
      <w:r>
        <w:rPr>
          <w:rFonts w:hint="eastAsia" w:ascii="宋体" w:cs="宋体"/>
          <w:color w:val="auto"/>
          <w:sz w:val="36"/>
          <w:szCs w:val="36"/>
          <w:highlight w:val="none"/>
        </w:rPr>
        <w:t>项目编号：                   （标项  ）</w:t>
      </w:r>
    </w:p>
    <w:p w14:paraId="470B465C">
      <w:pPr>
        <w:spacing w:line="1200" w:lineRule="exact"/>
        <w:ind w:right="-108"/>
        <w:jc w:val="center"/>
        <w:rPr>
          <w:rFonts w:ascii="宋体" w:cs="宋体"/>
          <w:b/>
          <w:color w:val="auto"/>
          <w:spacing w:val="40"/>
          <w:sz w:val="84"/>
          <w:szCs w:val="84"/>
          <w:highlight w:val="none"/>
        </w:rPr>
      </w:pPr>
      <w:r>
        <w:rPr>
          <w:rFonts w:hint="eastAsia" w:ascii="宋体" w:cs="宋体"/>
          <w:b/>
          <w:color w:val="auto"/>
          <w:spacing w:val="40"/>
          <w:sz w:val="84"/>
          <w:szCs w:val="84"/>
          <w:highlight w:val="none"/>
        </w:rPr>
        <w:t>技</w:t>
      </w:r>
    </w:p>
    <w:p w14:paraId="1B700AA8">
      <w:pPr>
        <w:spacing w:line="1200" w:lineRule="exact"/>
        <w:ind w:right="-108"/>
        <w:jc w:val="center"/>
        <w:rPr>
          <w:rFonts w:ascii="宋体" w:cs="宋体"/>
          <w:b/>
          <w:color w:val="auto"/>
          <w:spacing w:val="40"/>
          <w:sz w:val="84"/>
          <w:szCs w:val="84"/>
          <w:highlight w:val="none"/>
        </w:rPr>
      </w:pPr>
      <w:r>
        <w:rPr>
          <w:rFonts w:hint="eastAsia" w:ascii="宋体" w:cs="宋体"/>
          <w:b/>
          <w:color w:val="auto"/>
          <w:spacing w:val="40"/>
          <w:sz w:val="84"/>
          <w:szCs w:val="84"/>
          <w:highlight w:val="none"/>
        </w:rPr>
        <w:t>术</w:t>
      </w:r>
    </w:p>
    <w:p w14:paraId="646AC182">
      <w:pPr>
        <w:spacing w:line="1200" w:lineRule="exact"/>
        <w:ind w:right="-108"/>
        <w:jc w:val="center"/>
        <w:rPr>
          <w:rFonts w:ascii="宋体" w:cs="宋体"/>
          <w:b/>
          <w:color w:val="auto"/>
          <w:spacing w:val="40"/>
          <w:sz w:val="84"/>
          <w:szCs w:val="84"/>
          <w:highlight w:val="none"/>
        </w:rPr>
      </w:pPr>
      <w:r>
        <w:rPr>
          <w:rFonts w:hint="eastAsia" w:ascii="宋体" w:cs="宋体"/>
          <w:b/>
          <w:color w:val="auto"/>
          <w:spacing w:val="40"/>
          <w:sz w:val="84"/>
          <w:szCs w:val="84"/>
          <w:highlight w:val="none"/>
        </w:rPr>
        <w:t>及</w:t>
      </w:r>
    </w:p>
    <w:p w14:paraId="67503E13">
      <w:pPr>
        <w:spacing w:line="1200" w:lineRule="exact"/>
        <w:ind w:right="-108"/>
        <w:jc w:val="center"/>
        <w:rPr>
          <w:rFonts w:ascii="宋体" w:cs="宋体"/>
          <w:b/>
          <w:color w:val="auto"/>
          <w:spacing w:val="40"/>
          <w:sz w:val="84"/>
          <w:szCs w:val="84"/>
          <w:highlight w:val="none"/>
        </w:rPr>
      </w:pPr>
      <w:r>
        <w:rPr>
          <w:rFonts w:hint="eastAsia" w:ascii="宋体" w:cs="宋体"/>
          <w:b/>
          <w:color w:val="auto"/>
          <w:spacing w:val="40"/>
          <w:sz w:val="84"/>
          <w:szCs w:val="84"/>
          <w:highlight w:val="none"/>
        </w:rPr>
        <w:t>商</w:t>
      </w:r>
    </w:p>
    <w:p w14:paraId="5AA00BC1">
      <w:pPr>
        <w:spacing w:line="1200" w:lineRule="exact"/>
        <w:ind w:right="-108"/>
        <w:jc w:val="center"/>
        <w:rPr>
          <w:rFonts w:ascii="宋体" w:cs="宋体"/>
          <w:b/>
          <w:color w:val="auto"/>
          <w:spacing w:val="40"/>
          <w:sz w:val="84"/>
          <w:szCs w:val="84"/>
          <w:highlight w:val="none"/>
        </w:rPr>
      </w:pPr>
      <w:r>
        <w:rPr>
          <w:rFonts w:hint="eastAsia" w:ascii="宋体" w:cs="宋体"/>
          <w:b/>
          <w:color w:val="auto"/>
          <w:spacing w:val="40"/>
          <w:sz w:val="84"/>
          <w:szCs w:val="84"/>
          <w:highlight w:val="none"/>
        </w:rPr>
        <w:t>务</w:t>
      </w:r>
    </w:p>
    <w:p w14:paraId="59F2DE06">
      <w:pPr>
        <w:spacing w:line="1200" w:lineRule="exact"/>
        <w:ind w:right="-108"/>
        <w:jc w:val="center"/>
        <w:rPr>
          <w:rFonts w:ascii="宋体" w:cs="宋体"/>
          <w:b/>
          <w:color w:val="auto"/>
          <w:spacing w:val="40"/>
          <w:sz w:val="84"/>
          <w:szCs w:val="84"/>
          <w:highlight w:val="none"/>
        </w:rPr>
      </w:pPr>
      <w:r>
        <w:rPr>
          <w:rFonts w:hint="eastAsia" w:ascii="宋体" w:cs="宋体"/>
          <w:b/>
          <w:color w:val="auto"/>
          <w:spacing w:val="40"/>
          <w:sz w:val="84"/>
          <w:szCs w:val="84"/>
          <w:highlight w:val="none"/>
        </w:rPr>
        <w:t>文</w:t>
      </w:r>
    </w:p>
    <w:p w14:paraId="7C9CCA76">
      <w:pPr>
        <w:spacing w:line="1200" w:lineRule="exact"/>
        <w:ind w:right="-108"/>
        <w:jc w:val="center"/>
        <w:rPr>
          <w:rFonts w:ascii="宋体" w:cs="宋体"/>
          <w:b/>
          <w:color w:val="auto"/>
          <w:spacing w:val="40"/>
          <w:sz w:val="84"/>
          <w:szCs w:val="84"/>
          <w:highlight w:val="none"/>
        </w:rPr>
      </w:pPr>
      <w:r>
        <w:rPr>
          <w:rFonts w:hint="eastAsia" w:ascii="宋体" w:cs="宋体"/>
          <w:b/>
          <w:color w:val="auto"/>
          <w:spacing w:val="40"/>
          <w:sz w:val="84"/>
          <w:szCs w:val="84"/>
          <w:highlight w:val="none"/>
        </w:rPr>
        <w:t>件</w:t>
      </w:r>
    </w:p>
    <w:p w14:paraId="3DC89103">
      <w:pPr>
        <w:spacing w:line="600" w:lineRule="exact"/>
        <w:ind w:right="532" w:firstLine="720" w:firstLineChars="200"/>
        <w:rPr>
          <w:rFonts w:ascii="宋体" w:cs="宋体"/>
          <w:color w:val="auto"/>
          <w:sz w:val="36"/>
          <w:szCs w:val="36"/>
          <w:highlight w:val="none"/>
        </w:rPr>
      </w:pPr>
      <w:r>
        <w:rPr>
          <w:rFonts w:hint="eastAsia" w:ascii="宋体" w:cs="宋体"/>
          <w:color w:val="auto"/>
          <w:sz w:val="36"/>
          <w:szCs w:val="36"/>
          <w:highlight w:val="none"/>
        </w:rPr>
        <w:t>投标人全称：</w:t>
      </w:r>
    </w:p>
    <w:p w14:paraId="787DC3DD">
      <w:pPr>
        <w:spacing w:line="600" w:lineRule="exact"/>
        <w:ind w:right="-108" w:firstLine="720" w:firstLineChars="200"/>
        <w:rPr>
          <w:rFonts w:ascii="宋体" w:cs="宋体"/>
          <w:color w:val="auto"/>
          <w:sz w:val="36"/>
          <w:szCs w:val="36"/>
          <w:highlight w:val="none"/>
        </w:rPr>
      </w:pPr>
      <w:r>
        <w:rPr>
          <w:rFonts w:hint="eastAsia" w:ascii="宋体" w:cs="宋体"/>
          <w:color w:val="auto"/>
          <w:sz w:val="36"/>
          <w:szCs w:val="36"/>
          <w:highlight w:val="none"/>
        </w:rPr>
        <w:t>地    址：</w:t>
      </w:r>
    </w:p>
    <w:p w14:paraId="42330089">
      <w:pPr>
        <w:spacing w:line="600" w:lineRule="exact"/>
        <w:ind w:right="-108" w:firstLine="720" w:firstLineChars="200"/>
        <w:rPr>
          <w:rFonts w:ascii="宋体" w:cs="宋体"/>
          <w:color w:val="auto"/>
          <w:sz w:val="36"/>
          <w:szCs w:val="36"/>
          <w:highlight w:val="none"/>
        </w:rPr>
      </w:pPr>
      <w:r>
        <w:rPr>
          <w:rFonts w:hint="eastAsia" w:ascii="宋体" w:cs="宋体"/>
          <w:color w:val="auto"/>
          <w:sz w:val="36"/>
          <w:szCs w:val="36"/>
          <w:highlight w:val="none"/>
        </w:rPr>
        <w:t>时    间：</w:t>
      </w:r>
    </w:p>
    <w:p w14:paraId="2682664D">
      <w:pPr>
        <w:snapToGrid w:val="0"/>
        <w:spacing w:before="50" w:after="50"/>
        <w:rPr>
          <w:rFonts w:ascii="宋体" w:cs="宋体"/>
          <w:color w:val="auto"/>
          <w:sz w:val="30"/>
          <w:szCs w:val="30"/>
          <w:highlight w:val="none"/>
        </w:rPr>
      </w:pPr>
    </w:p>
    <w:p w14:paraId="10CD26C1">
      <w:pPr>
        <w:snapToGrid w:val="0"/>
        <w:spacing w:before="50" w:after="50"/>
        <w:rPr>
          <w:rFonts w:ascii="宋体" w:cs="宋体"/>
          <w:color w:val="auto"/>
          <w:sz w:val="30"/>
          <w:szCs w:val="30"/>
          <w:highlight w:val="none"/>
        </w:rPr>
      </w:pPr>
    </w:p>
    <w:p w14:paraId="6A2B81F8">
      <w:pPr>
        <w:snapToGrid w:val="0"/>
        <w:spacing w:before="50" w:after="50"/>
        <w:outlineLvl w:val="1"/>
        <w:rPr>
          <w:rFonts w:ascii="宋体" w:cs="宋体"/>
          <w:b/>
          <w:bCs/>
          <w:color w:val="auto"/>
          <w:sz w:val="36"/>
          <w:szCs w:val="36"/>
          <w:highlight w:val="none"/>
        </w:rPr>
      </w:pPr>
      <w:r>
        <w:rPr>
          <w:rFonts w:hint="eastAsia" w:ascii="宋体" w:cs="宋体"/>
          <w:color w:val="auto"/>
          <w:sz w:val="36"/>
          <w:szCs w:val="36"/>
          <w:highlight w:val="none"/>
        </w:rPr>
        <w:br w:type="page"/>
      </w:r>
      <w:r>
        <w:rPr>
          <w:rFonts w:hint="eastAsia" w:ascii="宋体" w:cs="宋体"/>
          <w:color w:val="auto"/>
          <w:sz w:val="36"/>
          <w:szCs w:val="36"/>
          <w:highlight w:val="none"/>
        </w:rPr>
        <w:t>2、</w:t>
      </w:r>
      <w:r>
        <w:rPr>
          <w:rFonts w:hint="eastAsia" w:ascii="宋体" w:cs="宋体"/>
          <w:b/>
          <w:bCs/>
          <w:color w:val="auto"/>
          <w:sz w:val="36"/>
          <w:szCs w:val="36"/>
          <w:highlight w:val="none"/>
        </w:rPr>
        <w:t>技术及商务文件目录</w:t>
      </w:r>
    </w:p>
    <w:p w14:paraId="4CAF0213">
      <w:pPr>
        <w:snapToGrid w:val="0"/>
        <w:spacing w:line="460" w:lineRule="exact"/>
        <w:ind w:firstLine="600" w:firstLineChars="200"/>
        <w:jc w:val="left"/>
        <w:rPr>
          <w:rFonts w:ascii="宋体" w:cs="宋体"/>
          <w:color w:val="auto"/>
          <w:sz w:val="30"/>
          <w:szCs w:val="30"/>
          <w:highlight w:val="none"/>
        </w:rPr>
      </w:pPr>
      <w:r>
        <w:rPr>
          <w:rFonts w:hint="eastAsia" w:ascii="宋体" w:cs="宋体"/>
          <w:color w:val="auto"/>
          <w:sz w:val="30"/>
          <w:szCs w:val="30"/>
          <w:highlight w:val="none"/>
        </w:rPr>
        <w:t>（1）评分对应表（格式见附件，主要用于评委对应评分内容）</w:t>
      </w:r>
    </w:p>
    <w:p w14:paraId="472358B4">
      <w:pPr>
        <w:snapToGrid w:val="0"/>
        <w:spacing w:line="460" w:lineRule="exact"/>
        <w:ind w:firstLine="600" w:firstLineChars="200"/>
        <w:jc w:val="left"/>
        <w:rPr>
          <w:rFonts w:ascii="宋体" w:cs="宋体"/>
          <w:color w:val="auto"/>
          <w:sz w:val="30"/>
          <w:szCs w:val="30"/>
          <w:highlight w:val="none"/>
        </w:rPr>
      </w:pPr>
      <w:r>
        <w:rPr>
          <w:rFonts w:hint="eastAsia" w:ascii="宋体" w:cs="宋体"/>
          <w:color w:val="auto"/>
          <w:sz w:val="30"/>
          <w:szCs w:val="30"/>
          <w:highlight w:val="none"/>
        </w:rPr>
        <w:t>（2）投标项目明细清单（含货物、服务等）；</w:t>
      </w:r>
    </w:p>
    <w:p w14:paraId="32E81CCC">
      <w:pPr>
        <w:snapToGrid w:val="0"/>
        <w:spacing w:line="460" w:lineRule="exact"/>
        <w:ind w:firstLine="600" w:firstLineChars="200"/>
        <w:jc w:val="left"/>
        <w:rPr>
          <w:rFonts w:ascii="宋体" w:cs="宋体"/>
          <w:color w:val="auto"/>
          <w:sz w:val="30"/>
          <w:szCs w:val="30"/>
          <w:highlight w:val="none"/>
        </w:rPr>
      </w:pPr>
      <w:r>
        <w:rPr>
          <w:rFonts w:hint="eastAsia" w:ascii="宋体" w:cs="宋体"/>
          <w:color w:val="auto"/>
          <w:sz w:val="30"/>
          <w:szCs w:val="30"/>
          <w:highlight w:val="none"/>
        </w:rPr>
        <w:t>（3）技术响应表（格式见附件）；</w:t>
      </w:r>
    </w:p>
    <w:p w14:paraId="66910868">
      <w:pPr>
        <w:snapToGrid w:val="0"/>
        <w:spacing w:line="460" w:lineRule="exact"/>
        <w:ind w:firstLine="600" w:firstLineChars="200"/>
        <w:jc w:val="left"/>
        <w:rPr>
          <w:rFonts w:ascii="宋体" w:cs="宋体"/>
          <w:color w:val="auto"/>
          <w:sz w:val="30"/>
          <w:szCs w:val="30"/>
          <w:highlight w:val="none"/>
        </w:rPr>
      </w:pPr>
      <w:r>
        <w:rPr>
          <w:rFonts w:hint="eastAsia" w:ascii="宋体" w:cs="宋体"/>
          <w:color w:val="auto"/>
          <w:sz w:val="30"/>
          <w:szCs w:val="30"/>
          <w:highlight w:val="none"/>
        </w:rPr>
        <w:t>（4）项目总体方案（可包含且不限于对项目总体要求的理解、项目总体架构及技术解决方案等）；</w:t>
      </w:r>
    </w:p>
    <w:p w14:paraId="3EEB9874">
      <w:pPr>
        <w:snapToGrid w:val="0"/>
        <w:spacing w:line="460" w:lineRule="exact"/>
        <w:ind w:firstLine="600" w:firstLineChars="200"/>
        <w:jc w:val="left"/>
        <w:rPr>
          <w:rFonts w:ascii="宋体" w:cs="宋体"/>
          <w:color w:val="auto"/>
          <w:sz w:val="30"/>
          <w:szCs w:val="30"/>
          <w:highlight w:val="none"/>
        </w:rPr>
      </w:pPr>
      <w:r>
        <w:rPr>
          <w:rFonts w:hint="eastAsia" w:ascii="宋体" w:cs="宋体"/>
          <w:color w:val="auto"/>
          <w:sz w:val="30"/>
          <w:szCs w:val="30"/>
          <w:highlight w:val="none"/>
        </w:rPr>
        <w:t>（5）项目实施计划；</w:t>
      </w:r>
    </w:p>
    <w:p w14:paraId="3B1971B2">
      <w:pPr>
        <w:snapToGrid w:val="0"/>
        <w:spacing w:line="460" w:lineRule="exact"/>
        <w:ind w:firstLine="600" w:firstLineChars="200"/>
        <w:jc w:val="left"/>
        <w:rPr>
          <w:rFonts w:ascii="宋体" w:cs="宋体"/>
          <w:color w:val="auto"/>
          <w:sz w:val="30"/>
          <w:szCs w:val="30"/>
          <w:highlight w:val="none"/>
        </w:rPr>
      </w:pPr>
      <w:r>
        <w:rPr>
          <w:rFonts w:hint="eastAsia" w:ascii="宋体" w:cs="宋体"/>
          <w:color w:val="auto"/>
          <w:sz w:val="30"/>
          <w:szCs w:val="30"/>
          <w:highlight w:val="none"/>
        </w:rPr>
        <w:t>（6）列入政府采购节能环保清单的证明资料（若有）；</w:t>
      </w:r>
    </w:p>
    <w:p w14:paraId="253719AC">
      <w:pPr>
        <w:snapToGrid w:val="0"/>
        <w:spacing w:line="460" w:lineRule="exact"/>
        <w:ind w:firstLine="600" w:firstLineChars="200"/>
        <w:jc w:val="left"/>
        <w:rPr>
          <w:rFonts w:ascii="宋体" w:cs="宋体"/>
          <w:color w:val="auto"/>
          <w:sz w:val="30"/>
          <w:szCs w:val="30"/>
          <w:highlight w:val="none"/>
        </w:rPr>
      </w:pPr>
      <w:r>
        <w:rPr>
          <w:rFonts w:hint="eastAsia" w:ascii="宋体" w:cs="宋体"/>
          <w:color w:val="auto"/>
          <w:sz w:val="30"/>
          <w:szCs w:val="30"/>
          <w:highlight w:val="none"/>
        </w:rPr>
        <w:t>（7）商务响应表（格式见附件）；</w:t>
      </w:r>
    </w:p>
    <w:p w14:paraId="77031A19">
      <w:pPr>
        <w:snapToGrid w:val="0"/>
        <w:spacing w:line="460" w:lineRule="exact"/>
        <w:ind w:firstLine="600" w:firstLineChars="200"/>
        <w:jc w:val="left"/>
        <w:rPr>
          <w:rFonts w:ascii="宋体" w:cs="宋体"/>
          <w:color w:val="auto"/>
          <w:sz w:val="30"/>
          <w:szCs w:val="30"/>
          <w:highlight w:val="none"/>
        </w:rPr>
      </w:pPr>
      <w:r>
        <w:rPr>
          <w:rFonts w:hint="eastAsia" w:ascii="宋体" w:cs="宋体"/>
          <w:color w:val="auto"/>
          <w:sz w:val="30"/>
          <w:szCs w:val="30"/>
          <w:highlight w:val="none"/>
        </w:rPr>
        <w:t>（8）售后服务计划；</w:t>
      </w:r>
    </w:p>
    <w:p w14:paraId="53B932AC">
      <w:pPr>
        <w:snapToGrid w:val="0"/>
        <w:spacing w:line="460" w:lineRule="exact"/>
        <w:ind w:firstLine="600" w:firstLineChars="200"/>
        <w:jc w:val="left"/>
        <w:rPr>
          <w:rFonts w:ascii="宋体" w:cs="宋体"/>
          <w:color w:val="auto"/>
          <w:sz w:val="30"/>
          <w:szCs w:val="30"/>
          <w:highlight w:val="none"/>
        </w:rPr>
      </w:pPr>
      <w:r>
        <w:rPr>
          <w:rFonts w:hint="eastAsia" w:ascii="宋体" w:cs="宋体"/>
          <w:color w:val="auto"/>
          <w:sz w:val="30"/>
          <w:szCs w:val="30"/>
          <w:highlight w:val="none"/>
        </w:rPr>
        <w:t>（9）投标人履约能力（可包含且不限于技术力量情况、投标人各项能力证书）；</w:t>
      </w:r>
    </w:p>
    <w:p w14:paraId="4562BA4F">
      <w:pPr>
        <w:snapToGrid w:val="0"/>
        <w:spacing w:line="460" w:lineRule="exact"/>
        <w:ind w:firstLine="600" w:firstLineChars="200"/>
        <w:jc w:val="left"/>
        <w:rPr>
          <w:rFonts w:ascii="宋体" w:cs="宋体"/>
          <w:color w:val="auto"/>
          <w:sz w:val="30"/>
          <w:szCs w:val="30"/>
          <w:highlight w:val="none"/>
        </w:rPr>
      </w:pPr>
      <w:r>
        <w:rPr>
          <w:rFonts w:hint="eastAsia" w:ascii="宋体" w:cs="宋体"/>
          <w:color w:val="auto"/>
          <w:sz w:val="30"/>
          <w:szCs w:val="30"/>
          <w:highlight w:val="none"/>
        </w:rPr>
        <w:t>（10）案例的业绩证明（投标人业绩情况一览表、合同复印件等）；</w:t>
      </w:r>
    </w:p>
    <w:p w14:paraId="0F8EA3E4">
      <w:pPr>
        <w:snapToGrid w:val="0"/>
        <w:spacing w:line="460" w:lineRule="exact"/>
        <w:ind w:firstLine="600" w:firstLineChars="200"/>
        <w:jc w:val="left"/>
        <w:rPr>
          <w:rFonts w:ascii="宋体" w:cs="宋体"/>
          <w:color w:val="auto"/>
          <w:sz w:val="30"/>
          <w:szCs w:val="30"/>
          <w:highlight w:val="none"/>
        </w:rPr>
      </w:pPr>
      <w:r>
        <w:rPr>
          <w:rFonts w:hint="eastAsia" w:ascii="宋体" w:cs="宋体"/>
          <w:color w:val="auto"/>
          <w:sz w:val="30"/>
          <w:szCs w:val="30"/>
          <w:highlight w:val="none"/>
        </w:rPr>
        <w:t>（11）投标人认为需要的其他文件资料。</w:t>
      </w:r>
    </w:p>
    <w:p w14:paraId="1D6CF0B7">
      <w:pPr>
        <w:snapToGrid w:val="0"/>
        <w:spacing w:before="50" w:after="120" w:afterLines="50"/>
        <w:jc w:val="left"/>
        <w:rPr>
          <w:rFonts w:ascii="宋体" w:cs="宋体"/>
          <w:color w:val="auto"/>
          <w:sz w:val="30"/>
          <w:szCs w:val="30"/>
          <w:highlight w:val="none"/>
        </w:rPr>
      </w:pPr>
    </w:p>
    <w:p w14:paraId="4F967BAB">
      <w:pPr>
        <w:snapToGrid w:val="0"/>
        <w:spacing w:before="50"/>
        <w:jc w:val="left"/>
        <w:outlineLvl w:val="2"/>
        <w:rPr>
          <w:rFonts w:ascii="宋体" w:cs="宋体"/>
          <w:color w:val="auto"/>
          <w:sz w:val="30"/>
          <w:szCs w:val="30"/>
          <w:highlight w:val="none"/>
        </w:rPr>
      </w:pPr>
      <w:r>
        <w:rPr>
          <w:rFonts w:hint="eastAsia" w:ascii="宋体" w:cs="宋体"/>
          <w:color w:val="auto"/>
          <w:sz w:val="30"/>
          <w:szCs w:val="30"/>
          <w:highlight w:val="none"/>
        </w:rPr>
        <w:br w:type="page"/>
      </w:r>
      <w:r>
        <w:rPr>
          <w:rFonts w:hint="eastAsia" w:ascii="宋体" w:cs="宋体"/>
          <w:color w:val="auto"/>
          <w:sz w:val="30"/>
          <w:szCs w:val="30"/>
          <w:highlight w:val="none"/>
        </w:rPr>
        <w:t>附件</w:t>
      </w:r>
      <w:r>
        <w:rPr>
          <w:rFonts w:hint="eastAsia" w:ascii="宋体" w:cs="宋体"/>
          <w:color w:val="auto"/>
          <w:sz w:val="30"/>
          <w:szCs w:val="30"/>
          <w:highlight w:val="none"/>
          <w:lang w:val="en-US" w:eastAsia="zh-CN"/>
        </w:rPr>
        <w:t>8</w:t>
      </w:r>
      <w:r>
        <w:rPr>
          <w:rFonts w:hint="eastAsia" w:ascii="宋体" w:cs="宋体"/>
          <w:color w:val="auto"/>
          <w:sz w:val="30"/>
          <w:szCs w:val="30"/>
          <w:highlight w:val="none"/>
        </w:rPr>
        <w:t>：</w:t>
      </w:r>
    </w:p>
    <w:p w14:paraId="5BC80D51">
      <w:pPr>
        <w:snapToGrid w:val="0"/>
        <w:spacing w:before="50" w:after="50"/>
        <w:jc w:val="center"/>
        <w:rPr>
          <w:rFonts w:ascii="宋体" w:cs="宋体"/>
          <w:b/>
          <w:color w:val="auto"/>
          <w:sz w:val="36"/>
          <w:szCs w:val="36"/>
          <w:highlight w:val="none"/>
        </w:rPr>
      </w:pPr>
      <w:r>
        <w:rPr>
          <w:rFonts w:hint="eastAsia" w:ascii="宋体" w:cs="宋体"/>
          <w:b/>
          <w:color w:val="auto"/>
          <w:sz w:val="36"/>
          <w:szCs w:val="36"/>
          <w:highlight w:val="none"/>
        </w:rPr>
        <w:t>评分对应表</w:t>
      </w:r>
    </w:p>
    <w:p w14:paraId="1ED9A0E4">
      <w:pPr>
        <w:snapToGrid w:val="0"/>
        <w:spacing w:before="50"/>
        <w:jc w:val="center"/>
        <w:rPr>
          <w:rFonts w:ascii="宋体" w:cs="宋体"/>
          <w:b/>
          <w:color w:val="auto"/>
          <w:sz w:val="32"/>
          <w:szCs w:val="32"/>
          <w:highlight w:val="none"/>
        </w:rPr>
      </w:pPr>
    </w:p>
    <w:p w14:paraId="3A0CFF2D">
      <w:pPr>
        <w:pStyle w:val="11"/>
        <w:snapToGrid w:val="0"/>
        <w:rPr>
          <w:rFonts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投标人全称（公章）：              标项：</w:t>
      </w:r>
    </w:p>
    <w:tbl>
      <w:tblPr>
        <w:tblStyle w:val="37"/>
        <w:tblW w:w="8936" w:type="dxa"/>
        <w:tblInd w:w="-2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2828"/>
        <w:gridCol w:w="2220"/>
      </w:tblGrid>
      <w:tr w14:paraId="6443D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598A7D14">
            <w:pPr>
              <w:snapToGrid w:val="0"/>
              <w:spacing w:before="120" w:beforeLines="50"/>
              <w:jc w:val="center"/>
              <w:rPr>
                <w:rFonts w:ascii="宋体" w:cs="宋体"/>
                <w:color w:val="auto"/>
                <w:sz w:val="30"/>
                <w:szCs w:val="30"/>
                <w:highlight w:val="none"/>
              </w:rPr>
            </w:pPr>
            <w:r>
              <w:rPr>
                <w:rFonts w:hint="eastAsia" w:ascii="宋体" w:cs="宋体"/>
                <w:color w:val="auto"/>
                <w:sz w:val="30"/>
                <w:szCs w:val="30"/>
                <w:highlight w:val="none"/>
              </w:rPr>
              <w:t>评分项目</w:t>
            </w:r>
          </w:p>
        </w:tc>
        <w:tc>
          <w:tcPr>
            <w:tcW w:w="2828" w:type="dxa"/>
            <w:tcBorders>
              <w:top w:val="single" w:color="auto" w:sz="4" w:space="0"/>
              <w:left w:val="single" w:color="auto" w:sz="4" w:space="0"/>
              <w:bottom w:val="single" w:color="auto" w:sz="4" w:space="0"/>
              <w:right w:val="single" w:color="auto" w:sz="4" w:space="0"/>
            </w:tcBorders>
            <w:vAlign w:val="center"/>
          </w:tcPr>
          <w:p w14:paraId="2B0F9F8C">
            <w:pPr>
              <w:snapToGrid w:val="0"/>
              <w:spacing w:before="120" w:beforeLines="50"/>
              <w:jc w:val="center"/>
              <w:rPr>
                <w:rFonts w:ascii="宋体" w:cs="宋体"/>
                <w:color w:val="auto"/>
                <w:sz w:val="30"/>
                <w:szCs w:val="30"/>
                <w:highlight w:val="none"/>
              </w:rPr>
            </w:pPr>
            <w:r>
              <w:rPr>
                <w:rFonts w:hint="eastAsia" w:ascii="宋体" w:cs="宋体"/>
                <w:color w:val="auto"/>
                <w:sz w:val="30"/>
                <w:szCs w:val="30"/>
                <w:highlight w:val="none"/>
              </w:rPr>
              <w:t>投标文件对应资料</w:t>
            </w:r>
          </w:p>
        </w:tc>
        <w:tc>
          <w:tcPr>
            <w:tcW w:w="2220" w:type="dxa"/>
            <w:tcBorders>
              <w:top w:val="single" w:color="auto" w:sz="4" w:space="0"/>
              <w:left w:val="single" w:color="auto" w:sz="4" w:space="0"/>
              <w:bottom w:val="single" w:color="auto" w:sz="4" w:space="0"/>
              <w:right w:val="single" w:color="auto" w:sz="4" w:space="0"/>
            </w:tcBorders>
            <w:vAlign w:val="center"/>
          </w:tcPr>
          <w:p w14:paraId="70175F3D">
            <w:pPr>
              <w:snapToGrid w:val="0"/>
              <w:spacing w:before="120" w:beforeLines="50"/>
              <w:jc w:val="center"/>
              <w:rPr>
                <w:rFonts w:ascii="宋体" w:cs="宋体"/>
                <w:color w:val="auto"/>
                <w:kern w:val="0"/>
                <w:sz w:val="30"/>
                <w:szCs w:val="30"/>
                <w:highlight w:val="none"/>
              </w:rPr>
            </w:pPr>
            <w:r>
              <w:rPr>
                <w:rFonts w:hint="eastAsia" w:ascii="宋体" w:cs="宋体"/>
                <w:color w:val="auto"/>
                <w:sz w:val="30"/>
                <w:szCs w:val="30"/>
                <w:highlight w:val="none"/>
              </w:rPr>
              <w:t>投标文件页码</w:t>
            </w:r>
          </w:p>
        </w:tc>
      </w:tr>
      <w:tr w14:paraId="14735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7E45138">
            <w:pPr>
              <w:snapToGrid w:val="0"/>
              <w:rPr>
                <w:rFonts w:ascii="宋体" w:cs="宋体"/>
                <w:color w:val="auto"/>
                <w:sz w:val="30"/>
                <w:szCs w:val="30"/>
                <w:highlight w:val="none"/>
              </w:rPr>
            </w:pPr>
            <w:r>
              <w:rPr>
                <w:rFonts w:hint="eastAsia" w:ascii="宋体" w:cs="宋体"/>
                <w:color w:val="auto"/>
                <w:sz w:val="30"/>
                <w:szCs w:val="30"/>
                <w:highlight w:val="none"/>
              </w:rPr>
              <w:t>对应第三章评分办法及评分标准（报价除外）</w:t>
            </w:r>
          </w:p>
        </w:tc>
        <w:tc>
          <w:tcPr>
            <w:tcW w:w="2828" w:type="dxa"/>
            <w:tcBorders>
              <w:top w:val="single" w:color="auto" w:sz="4" w:space="0"/>
              <w:left w:val="single" w:color="auto" w:sz="4" w:space="0"/>
              <w:bottom w:val="single" w:color="auto" w:sz="4" w:space="0"/>
              <w:right w:val="single" w:color="auto" w:sz="4" w:space="0"/>
            </w:tcBorders>
          </w:tcPr>
          <w:p w14:paraId="7E85007F">
            <w:pPr>
              <w:snapToGrid w:val="0"/>
              <w:spacing w:before="120" w:beforeLines="50"/>
              <w:rPr>
                <w:rFonts w:ascii="宋体" w:cs="宋体"/>
                <w:color w:val="auto"/>
                <w:sz w:val="30"/>
                <w:szCs w:val="30"/>
                <w:highlight w:val="none"/>
              </w:rPr>
            </w:pPr>
          </w:p>
        </w:tc>
        <w:tc>
          <w:tcPr>
            <w:tcW w:w="2220" w:type="dxa"/>
            <w:tcBorders>
              <w:top w:val="single" w:color="auto" w:sz="4" w:space="0"/>
              <w:left w:val="single" w:color="auto" w:sz="4" w:space="0"/>
              <w:bottom w:val="single" w:color="auto" w:sz="4" w:space="0"/>
              <w:right w:val="single" w:color="auto" w:sz="4" w:space="0"/>
            </w:tcBorders>
          </w:tcPr>
          <w:p w14:paraId="1BD55593">
            <w:pPr>
              <w:snapToGrid w:val="0"/>
              <w:spacing w:before="120" w:beforeLines="50"/>
              <w:rPr>
                <w:rFonts w:ascii="宋体" w:cs="宋体"/>
                <w:color w:val="auto"/>
                <w:sz w:val="30"/>
                <w:szCs w:val="30"/>
                <w:highlight w:val="none"/>
              </w:rPr>
            </w:pPr>
          </w:p>
        </w:tc>
      </w:tr>
      <w:tr w14:paraId="1F168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4EBB7A2">
            <w:pPr>
              <w:snapToGrid w:val="0"/>
              <w:rPr>
                <w:rFonts w:ascii="宋体" w:cs="宋体"/>
                <w:color w:val="auto"/>
                <w:sz w:val="30"/>
                <w:szCs w:val="30"/>
                <w:highlight w:val="none"/>
              </w:rPr>
            </w:pPr>
            <w:r>
              <w:rPr>
                <w:rFonts w:hint="eastAsia" w:ascii="宋体" w:cs="宋体"/>
                <w:color w:val="auto"/>
                <w:sz w:val="30"/>
                <w:szCs w:val="30"/>
                <w:highlight w:val="none"/>
              </w:rPr>
              <w:t>……</w:t>
            </w:r>
          </w:p>
        </w:tc>
        <w:tc>
          <w:tcPr>
            <w:tcW w:w="2828" w:type="dxa"/>
            <w:tcBorders>
              <w:top w:val="single" w:color="auto" w:sz="4" w:space="0"/>
              <w:left w:val="single" w:color="auto" w:sz="4" w:space="0"/>
              <w:bottom w:val="single" w:color="auto" w:sz="4" w:space="0"/>
              <w:right w:val="single" w:color="auto" w:sz="4" w:space="0"/>
            </w:tcBorders>
          </w:tcPr>
          <w:p w14:paraId="7CB89A94">
            <w:pPr>
              <w:snapToGrid w:val="0"/>
              <w:spacing w:before="120" w:beforeLines="50"/>
              <w:rPr>
                <w:rFonts w:ascii="宋体" w:cs="宋体"/>
                <w:color w:val="auto"/>
                <w:sz w:val="30"/>
                <w:szCs w:val="30"/>
                <w:highlight w:val="none"/>
              </w:rPr>
            </w:pPr>
          </w:p>
        </w:tc>
        <w:tc>
          <w:tcPr>
            <w:tcW w:w="2220" w:type="dxa"/>
            <w:tcBorders>
              <w:top w:val="single" w:color="auto" w:sz="4" w:space="0"/>
              <w:left w:val="single" w:color="auto" w:sz="4" w:space="0"/>
              <w:bottom w:val="single" w:color="auto" w:sz="4" w:space="0"/>
              <w:right w:val="single" w:color="auto" w:sz="4" w:space="0"/>
            </w:tcBorders>
          </w:tcPr>
          <w:p w14:paraId="20CD6949">
            <w:pPr>
              <w:snapToGrid w:val="0"/>
              <w:spacing w:before="120" w:beforeLines="50"/>
              <w:ind w:left="43"/>
              <w:rPr>
                <w:rFonts w:ascii="宋体" w:cs="宋体"/>
                <w:color w:val="auto"/>
                <w:sz w:val="30"/>
                <w:szCs w:val="30"/>
                <w:highlight w:val="none"/>
              </w:rPr>
            </w:pPr>
          </w:p>
        </w:tc>
      </w:tr>
      <w:tr w14:paraId="1C9C8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0A59388">
            <w:pPr>
              <w:snapToGrid w:val="0"/>
              <w:rPr>
                <w:rFonts w:ascii="宋体" w:cs="宋体"/>
                <w:color w:val="auto"/>
                <w:sz w:val="30"/>
                <w:szCs w:val="30"/>
                <w:highlight w:val="none"/>
              </w:rPr>
            </w:pPr>
          </w:p>
        </w:tc>
        <w:tc>
          <w:tcPr>
            <w:tcW w:w="2828" w:type="dxa"/>
            <w:tcBorders>
              <w:top w:val="single" w:color="auto" w:sz="4" w:space="0"/>
              <w:left w:val="single" w:color="auto" w:sz="4" w:space="0"/>
              <w:bottom w:val="single" w:color="auto" w:sz="4" w:space="0"/>
              <w:right w:val="single" w:color="auto" w:sz="4" w:space="0"/>
            </w:tcBorders>
          </w:tcPr>
          <w:p w14:paraId="1687435D">
            <w:pPr>
              <w:snapToGrid w:val="0"/>
              <w:spacing w:before="120" w:beforeLines="50"/>
              <w:rPr>
                <w:rFonts w:ascii="宋体" w:cs="宋体"/>
                <w:color w:val="auto"/>
                <w:sz w:val="30"/>
                <w:szCs w:val="30"/>
                <w:highlight w:val="none"/>
              </w:rPr>
            </w:pPr>
          </w:p>
        </w:tc>
        <w:tc>
          <w:tcPr>
            <w:tcW w:w="2220" w:type="dxa"/>
            <w:tcBorders>
              <w:top w:val="single" w:color="auto" w:sz="4" w:space="0"/>
              <w:left w:val="single" w:color="auto" w:sz="4" w:space="0"/>
              <w:bottom w:val="single" w:color="auto" w:sz="4" w:space="0"/>
              <w:right w:val="single" w:color="auto" w:sz="4" w:space="0"/>
            </w:tcBorders>
          </w:tcPr>
          <w:p w14:paraId="535DF552">
            <w:pPr>
              <w:snapToGrid w:val="0"/>
              <w:spacing w:before="120" w:beforeLines="50"/>
              <w:ind w:left="43"/>
              <w:rPr>
                <w:rFonts w:ascii="宋体" w:cs="宋体"/>
                <w:color w:val="auto"/>
                <w:sz w:val="30"/>
                <w:szCs w:val="30"/>
                <w:highlight w:val="none"/>
              </w:rPr>
            </w:pPr>
          </w:p>
        </w:tc>
      </w:tr>
      <w:tr w14:paraId="45F88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55E6048">
            <w:pPr>
              <w:snapToGrid w:val="0"/>
              <w:rPr>
                <w:rFonts w:ascii="宋体" w:cs="宋体"/>
                <w:color w:val="auto"/>
                <w:sz w:val="30"/>
                <w:szCs w:val="30"/>
                <w:highlight w:val="none"/>
              </w:rPr>
            </w:pPr>
          </w:p>
        </w:tc>
        <w:tc>
          <w:tcPr>
            <w:tcW w:w="2828" w:type="dxa"/>
            <w:tcBorders>
              <w:top w:val="single" w:color="auto" w:sz="4" w:space="0"/>
              <w:left w:val="single" w:color="auto" w:sz="4" w:space="0"/>
              <w:bottom w:val="single" w:color="auto" w:sz="4" w:space="0"/>
              <w:right w:val="single" w:color="auto" w:sz="4" w:space="0"/>
            </w:tcBorders>
          </w:tcPr>
          <w:p w14:paraId="1D00BD41">
            <w:pPr>
              <w:snapToGrid w:val="0"/>
              <w:spacing w:before="120" w:beforeLines="50"/>
              <w:rPr>
                <w:rFonts w:ascii="宋体" w:cs="宋体"/>
                <w:color w:val="auto"/>
                <w:sz w:val="30"/>
                <w:szCs w:val="30"/>
                <w:highlight w:val="none"/>
              </w:rPr>
            </w:pPr>
          </w:p>
        </w:tc>
        <w:tc>
          <w:tcPr>
            <w:tcW w:w="2220" w:type="dxa"/>
            <w:tcBorders>
              <w:top w:val="single" w:color="auto" w:sz="4" w:space="0"/>
              <w:left w:val="single" w:color="auto" w:sz="4" w:space="0"/>
              <w:bottom w:val="single" w:color="auto" w:sz="4" w:space="0"/>
              <w:right w:val="single" w:color="auto" w:sz="4" w:space="0"/>
            </w:tcBorders>
          </w:tcPr>
          <w:p w14:paraId="2B5AFAD7">
            <w:pPr>
              <w:snapToGrid w:val="0"/>
              <w:spacing w:before="120" w:beforeLines="50"/>
              <w:ind w:left="43"/>
              <w:rPr>
                <w:rFonts w:ascii="宋体" w:cs="宋体"/>
                <w:color w:val="auto"/>
                <w:sz w:val="30"/>
                <w:szCs w:val="30"/>
                <w:highlight w:val="none"/>
              </w:rPr>
            </w:pPr>
          </w:p>
        </w:tc>
      </w:tr>
      <w:tr w14:paraId="788CB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1194639">
            <w:pPr>
              <w:snapToGrid w:val="0"/>
              <w:rPr>
                <w:rFonts w:ascii="宋体" w:cs="宋体"/>
                <w:color w:val="auto"/>
                <w:sz w:val="30"/>
                <w:szCs w:val="30"/>
                <w:highlight w:val="none"/>
              </w:rPr>
            </w:pPr>
          </w:p>
        </w:tc>
        <w:tc>
          <w:tcPr>
            <w:tcW w:w="2828" w:type="dxa"/>
            <w:tcBorders>
              <w:top w:val="single" w:color="auto" w:sz="4" w:space="0"/>
              <w:left w:val="single" w:color="auto" w:sz="4" w:space="0"/>
              <w:bottom w:val="single" w:color="auto" w:sz="4" w:space="0"/>
              <w:right w:val="single" w:color="auto" w:sz="4" w:space="0"/>
            </w:tcBorders>
          </w:tcPr>
          <w:p w14:paraId="6867815F">
            <w:pPr>
              <w:snapToGrid w:val="0"/>
              <w:spacing w:before="120" w:beforeLines="50"/>
              <w:rPr>
                <w:rFonts w:ascii="宋体" w:cs="宋体"/>
                <w:color w:val="auto"/>
                <w:sz w:val="30"/>
                <w:szCs w:val="30"/>
                <w:highlight w:val="none"/>
              </w:rPr>
            </w:pPr>
          </w:p>
        </w:tc>
        <w:tc>
          <w:tcPr>
            <w:tcW w:w="2220" w:type="dxa"/>
            <w:tcBorders>
              <w:top w:val="single" w:color="auto" w:sz="4" w:space="0"/>
              <w:left w:val="single" w:color="auto" w:sz="4" w:space="0"/>
              <w:bottom w:val="single" w:color="auto" w:sz="4" w:space="0"/>
              <w:right w:val="single" w:color="auto" w:sz="4" w:space="0"/>
            </w:tcBorders>
          </w:tcPr>
          <w:p w14:paraId="2F78E279">
            <w:pPr>
              <w:snapToGrid w:val="0"/>
              <w:spacing w:before="120" w:beforeLines="50"/>
              <w:rPr>
                <w:rFonts w:ascii="宋体" w:cs="宋体"/>
                <w:color w:val="auto"/>
                <w:sz w:val="30"/>
                <w:szCs w:val="30"/>
                <w:highlight w:val="none"/>
              </w:rPr>
            </w:pPr>
          </w:p>
        </w:tc>
      </w:tr>
      <w:tr w14:paraId="43BFC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D021686">
            <w:pPr>
              <w:snapToGrid w:val="0"/>
              <w:rPr>
                <w:rFonts w:ascii="宋体" w:cs="宋体"/>
                <w:color w:val="auto"/>
                <w:sz w:val="30"/>
                <w:szCs w:val="30"/>
                <w:highlight w:val="none"/>
              </w:rPr>
            </w:pPr>
          </w:p>
        </w:tc>
        <w:tc>
          <w:tcPr>
            <w:tcW w:w="2828" w:type="dxa"/>
            <w:tcBorders>
              <w:top w:val="single" w:color="auto" w:sz="4" w:space="0"/>
              <w:left w:val="single" w:color="auto" w:sz="4" w:space="0"/>
              <w:bottom w:val="single" w:color="auto" w:sz="4" w:space="0"/>
              <w:right w:val="single" w:color="auto" w:sz="4" w:space="0"/>
            </w:tcBorders>
          </w:tcPr>
          <w:p w14:paraId="7150183E">
            <w:pPr>
              <w:snapToGrid w:val="0"/>
              <w:spacing w:before="120" w:beforeLines="50"/>
              <w:rPr>
                <w:rFonts w:ascii="宋体" w:cs="宋体"/>
                <w:color w:val="auto"/>
                <w:sz w:val="30"/>
                <w:szCs w:val="30"/>
                <w:highlight w:val="none"/>
              </w:rPr>
            </w:pPr>
          </w:p>
        </w:tc>
        <w:tc>
          <w:tcPr>
            <w:tcW w:w="2220" w:type="dxa"/>
            <w:tcBorders>
              <w:top w:val="single" w:color="auto" w:sz="4" w:space="0"/>
              <w:left w:val="single" w:color="auto" w:sz="4" w:space="0"/>
              <w:bottom w:val="single" w:color="auto" w:sz="4" w:space="0"/>
              <w:right w:val="single" w:color="auto" w:sz="4" w:space="0"/>
            </w:tcBorders>
          </w:tcPr>
          <w:p w14:paraId="4A1B17D1">
            <w:pPr>
              <w:snapToGrid w:val="0"/>
              <w:spacing w:before="120" w:beforeLines="50"/>
              <w:rPr>
                <w:rFonts w:ascii="宋体" w:cs="宋体"/>
                <w:color w:val="auto"/>
                <w:sz w:val="30"/>
                <w:szCs w:val="30"/>
                <w:highlight w:val="none"/>
              </w:rPr>
            </w:pPr>
          </w:p>
        </w:tc>
      </w:tr>
      <w:tr w14:paraId="475EB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1DC66F4">
            <w:pPr>
              <w:snapToGrid w:val="0"/>
              <w:rPr>
                <w:rFonts w:ascii="宋体" w:cs="宋体"/>
                <w:color w:val="auto"/>
                <w:sz w:val="30"/>
                <w:szCs w:val="30"/>
                <w:highlight w:val="none"/>
              </w:rPr>
            </w:pPr>
          </w:p>
        </w:tc>
        <w:tc>
          <w:tcPr>
            <w:tcW w:w="2828" w:type="dxa"/>
            <w:tcBorders>
              <w:top w:val="single" w:color="auto" w:sz="4" w:space="0"/>
              <w:left w:val="single" w:color="auto" w:sz="4" w:space="0"/>
              <w:bottom w:val="single" w:color="auto" w:sz="4" w:space="0"/>
              <w:right w:val="single" w:color="auto" w:sz="4" w:space="0"/>
            </w:tcBorders>
          </w:tcPr>
          <w:p w14:paraId="4752A39A">
            <w:pPr>
              <w:snapToGrid w:val="0"/>
              <w:spacing w:before="120" w:beforeLines="50"/>
              <w:rPr>
                <w:rFonts w:ascii="宋体" w:cs="宋体"/>
                <w:color w:val="auto"/>
                <w:sz w:val="30"/>
                <w:szCs w:val="30"/>
                <w:highlight w:val="none"/>
              </w:rPr>
            </w:pPr>
          </w:p>
        </w:tc>
        <w:tc>
          <w:tcPr>
            <w:tcW w:w="2220" w:type="dxa"/>
            <w:tcBorders>
              <w:top w:val="single" w:color="auto" w:sz="4" w:space="0"/>
              <w:left w:val="single" w:color="auto" w:sz="4" w:space="0"/>
              <w:bottom w:val="single" w:color="auto" w:sz="4" w:space="0"/>
              <w:right w:val="single" w:color="auto" w:sz="4" w:space="0"/>
            </w:tcBorders>
          </w:tcPr>
          <w:p w14:paraId="400CBEAD">
            <w:pPr>
              <w:snapToGrid w:val="0"/>
              <w:spacing w:before="120" w:beforeLines="50"/>
              <w:rPr>
                <w:rFonts w:ascii="宋体" w:cs="宋体"/>
                <w:color w:val="auto"/>
                <w:sz w:val="30"/>
                <w:szCs w:val="30"/>
                <w:highlight w:val="none"/>
              </w:rPr>
            </w:pPr>
          </w:p>
        </w:tc>
      </w:tr>
      <w:tr w14:paraId="1FD17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A681173">
            <w:pPr>
              <w:snapToGrid w:val="0"/>
              <w:rPr>
                <w:rFonts w:ascii="宋体" w:cs="宋体"/>
                <w:color w:val="auto"/>
                <w:sz w:val="30"/>
                <w:szCs w:val="30"/>
                <w:highlight w:val="none"/>
              </w:rPr>
            </w:pPr>
          </w:p>
        </w:tc>
        <w:tc>
          <w:tcPr>
            <w:tcW w:w="2828" w:type="dxa"/>
            <w:tcBorders>
              <w:top w:val="single" w:color="auto" w:sz="4" w:space="0"/>
              <w:left w:val="single" w:color="auto" w:sz="4" w:space="0"/>
              <w:bottom w:val="single" w:color="auto" w:sz="4" w:space="0"/>
              <w:right w:val="single" w:color="auto" w:sz="4" w:space="0"/>
            </w:tcBorders>
          </w:tcPr>
          <w:p w14:paraId="27684EA0">
            <w:pPr>
              <w:snapToGrid w:val="0"/>
              <w:spacing w:before="120" w:beforeLines="50"/>
              <w:rPr>
                <w:rFonts w:ascii="宋体" w:cs="宋体"/>
                <w:color w:val="auto"/>
                <w:sz w:val="30"/>
                <w:szCs w:val="30"/>
                <w:highlight w:val="none"/>
              </w:rPr>
            </w:pPr>
          </w:p>
        </w:tc>
        <w:tc>
          <w:tcPr>
            <w:tcW w:w="2220" w:type="dxa"/>
            <w:tcBorders>
              <w:top w:val="single" w:color="auto" w:sz="4" w:space="0"/>
              <w:left w:val="single" w:color="auto" w:sz="4" w:space="0"/>
              <w:bottom w:val="single" w:color="auto" w:sz="4" w:space="0"/>
              <w:right w:val="single" w:color="auto" w:sz="4" w:space="0"/>
            </w:tcBorders>
          </w:tcPr>
          <w:p w14:paraId="516ED333">
            <w:pPr>
              <w:snapToGrid w:val="0"/>
              <w:spacing w:before="120" w:beforeLines="50"/>
              <w:rPr>
                <w:rFonts w:ascii="宋体" w:cs="宋体"/>
                <w:color w:val="auto"/>
                <w:sz w:val="30"/>
                <w:szCs w:val="30"/>
                <w:highlight w:val="none"/>
              </w:rPr>
            </w:pPr>
          </w:p>
        </w:tc>
      </w:tr>
      <w:tr w14:paraId="2F976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8F2760A">
            <w:pPr>
              <w:snapToGrid w:val="0"/>
              <w:rPr>
                <w:rFonts w:ascii="宋体" w:cs="宋体"/>
                <w:color w:val="auto"/>
                <w:sz w:val="30"/>
                <w:szCs w:val="30"/>
                <w:highlight w:val="none"/>
              </w:rPr>
            </w:pPr>
          </w:p>
        </w:tc>
        <w:tc>
          <w:tcPr>
            <w:tcW w:w="2828" w:type="dxa"/>
            <w:tcBorders>
              <w:top w:val="single" w:color="auto" w:sz="4" w:space="0"/>
              <w:left w:val="single" w:color="auto" w:sz="4" w:space="0"/>
              <w:bottom w:val="single" w:color="auto" w:sz="4" w:space="0"/>
              <w:right w:val="single" w:color="auto" w:sz="4" w:space="0"/>
            </w:tcBorders>
          </w:tcPr>
          <w:p w14:paraId="4A777CAB">
            <w:pPr>
              <w:snapToGrid w:val="0"/>
              <w:spacing w:before="120" w:beforeLines="50"/>
              <w:rPr>
                <w:rFonts w:ascii="宋体" w:cs="宋体"/>
                <w:color w:val="auto"/>
                <w:sz w:val="30"/>
                <w:szCs w:val="30"/>
                <w:highlight w:val="none"/>
              </w:rPr>
            </w:pPr>
          </w:p>
        </w:tc>
        <w:tc>
          <w:tcPr>
            <w:tcW w:w="2220" w:type="dxa"/>
            <w:tcBorders>
              <w:top w:val="single" w:color="auto" w:sz="4" w:space="0"/>
              <w:left w:val="single" w:color="auto" w:sz="4" w:space="0"/>
              <w:bottom w:val="single" w:color="auto" w:sz="4" w:space="0"/>
              <w:right w:val="single" w:color="auto" w:sz="4" w:space="0"/>
            </w:tcBorders>
          </w:tcPr>
          <w:p w14:paraId="60BC3BD4">
            <w:pPr>
              <w:snapToGrid w:val="0"/>
              <w:spacing w:before="120" w:beforeLines="50"/>
              <w:rPr>
                <w:rFonts w:ascii="宋体" w:cs="宋体"/>
                <w:color w:val="auto"/>
                <w:sz w:val="30"/>
                <w:szCs w:val="30"/>
                <w:highlight w:val="none"/>
              </w:rPr>
            </w:pPr>
          </w:p>
        </w:tc>
      </w:tr>
    </w:tbl>
    <w:p w14:paraId="734E1CCA">
      <w:pPr>
        <w:snapToGrid w:val="0"/>
        <w:spacing w:before="120" w:beforeLines="50"/>
        <w:rPr>
          <w:rFonts w:ascii="宋体" w:cs="宋体"/>
          <w:color w:val="auto"/>
          <w:sz w:val="30"/>
          <w:szCs w:val="30"/>
          <w:highlight w:val="none"/>
          <w:u w:val="single"/>
        </w:rPr>
      </w:pPr>
      <w:r>
        <w:rPr>
          <w:rFonts w:hint="eastAsia" w:ascii="宋体" w:cs="宋体"/>
          <w:color w:val="auto"/>
          <w:sz w:val="30"/>
          <w:szCs w:val="30"/>
          <w:highlight w:val="none"/>
        </w:rPr>
        <w:t>授权代表签名：               日期：</w:t>
      </w:r>
    </w:p>
    <w:p w14:paraId="31B1A003">
      <w:pPr>
        <w:snapToGrid w:val="0"/>
        <w:spacing w:before="50" w:after="120" w:afterLines="50"/>
        <w:jc w:val="left"/>
        <w:outlineLvl w:val="2"/>
        <w:rPr>
          <w:rFonts w:ascii="宋体" w:cs="宋体"/>
          <w:color w:val="auto"/>
          <w:sz w:val="30"/>
          <w:szCs w:val="30"/>
          <w:highlight w:val="none"/>
        </w:rPr>
      </w:pPr>
      <w:r>
        <w:rPr>
          <w:rFonts w:hint="eastAsia" w:ascii="宋体" w:cs="宋体"/>
          <w:color w:val="auto"/>
          <w:sz w:val="30"/>
          <w:szCs w:val="30"/>
          <w:highlight w:val="none"/>
        </w:rPr>
        <w:br w:type="page"/>
      </w:r>
      <w:r>
        <w:rPr>
          <w:rFonts w:hint="eastAsia" w:ascii="宋体" w:cs="宋体"/>
          <w:color w:val="auto"/>
          <w:sz w:val="30"/>
          <w:szCs w:val="30"/>
          <w:highlight w:val="none"/>
        </w:rPr>
        <w:t>附件</w:t>
      </w:r>
      <w:r>
        <w:rPr>
          <w:rFonts w:hint="eastAsia" w:ascii="宋体" w:cs="宋体"/>
          <w:color w:val="auto"/>
          <w:sz w:val="30"/>
          <w:szCs w:val="30"/>
          <w:highlight w:val="none"/>
          <w:lang w:val="en-US" w:eastAsia="zh-CN"/>
        </w:rPr>
        <w:t>9</w:t>
      </w:r>
      <w:r>
        <w:rPr>
          <w:rFonts w:hint="eastAsia" w:ascii="宋体" w:cs="宋体"/>
          <w:color w:val="auto"/>
          <w:sz w:val="30"/>
          <w:szCs w:val="30"/>
          <w:highlight w:val="none"/>
        </w:rPr>
        <w:t>：</w:t>
      </w:r>
    </w:p>
    <w:p w14:paraId="1F038304">
      <w:pPr>
        <w:snapToGrid w:val="0"/>
        <w:spacing w:before="50" w:after="120" w:afterLines="50"/>
        <w:jc w:val="center"/>
        <w:rPr>
          <w:rFonts w:ascii="宋体" w:cs="宋体"/>
          <w:b/>
          <w:color w:val="auto"/>
          <w:spacing w:val="40"/>
          <w:kern w:val="0"/>
          <w:sz w:val="36"/>
          <w:szCs w:val="36"/>
          <w:highlight w:val="none"/>
        </w:rPr>
      </w:pPr>
      <w:r>
        <w:rPr>
          <w:rFonts w:hint="eastAsia" w:ascii="宋体" w:cs="宋体"/>
          <w:b/>
          <w:color w:val="auto"/>
          <w:spacing w:val="40"/>
          <w:kern w:val="0"/>
          <w:sz w:val="36"/>
          <w:szCs w:val="36"/>
          <w:highlight w:val="none"/>
        </w:rPr>
        <w:t>投标项目明细清单</w:t>
      </w:r>
    </w:p>
    <w:p w14:paraId="32EE045D">
      <w:pPr>
        <w:snapToGrid w:val="0"/>
        <w:spacing w:before="50" w:after="120" w:afterLines="50"/>
        <w:rPr>
          <w:rFonts w:ascii="宋体" w:cs="宋体"/>
          <w:b/>
          <w:color w:val="auto"/>
          <w:spacing w:val="40"/>
          <w:kern w:val="0"/>
          <w:sz w:val="36"/>
          <w:szCs w:val="36"/>
          <w:highlight w:val="none"/>
        </w:rPr>
      </w:pPr>
    </w:p>
    <w:p w14:paraId="04FA0858">
      <w:pPr>
        <w:pStyle w:val="11"/>
        <w:snapToGrid w:val="0"/>
        <w:rPr>
          <w:rFonts w:ascii="宋体" w:hAnsi="宋体" w:eastAsia="宋体" w:cs="宋体"/>
          <w:color w:val="auto"/>
          <w:kern w:val="0"/>
          <w:sz w:val="30"/>
          <w:szCs w:val="30"/>
          <w:highlight w:val="none"/>
          <w:u w:val="single"/>
        </w:rPr>
      </w:pPr>
      <w:r>
        <w:rPr>
          <w:rFonts w:hint="eastAsia" w:ascii="宋体" w:hAnsi="宋体" w:eastAsia="宋体" w:cs="宋体"/>
          <w:color w:val="auto"/>
          <w:sz w:val="30"/>
          <w:szCs w:val="30"/>
          <w:highlight w:val="none"/>
        </w:rPr>
        <w:t>投标人全称（公章）：                标项：</w:t>
      </w:r>
    </w:p>
    <w:p w14:paraId="382CAC6B">
      <w:pPr>
        <w:pStyle w:val="11"/>
        <w:snapToGrid w:val="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货物类</w:t>
      </w:r>
    </w:p>
    <w:tbl>
      <w:tblPr>
        <w:tblStyle w:val="37"/>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3630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3B3B240">
            <w:pPr>
              <w:snapToGrid w:val="0"/>
              <w:spacing w:before="50" w:after="50"/>
              <w:jc w:val="center"/>
              <w:rPr>
                <w:rFonts w:ascii="宋体" w:cs="宋体"/>
                <w:color w:val="auto"/>
                <w:sz w:val="30"/>
                <w:szCs w:val="30"/>
                <w:highlight w:val="none"/>
              </w:rPr>
            </w:pPr>
            <w:r>
              <w:rPr>
                <w:rFonts w:hint="eastAsia" w:ascii="宋体" w:cs="宋体"/>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29DB3659">
            <w:pPr>
              <w:snapToGrid w:val="0"/>
              <w:spacing w:before="50" w:after="50"/>
              <w:jc w:val="center"/>
              <w:rPr>
                <w:rFonts w:ascii="宋体" w:cs="宋体"/>
                <w:color w:val="auto"/>
                <w:sz w:val="30"/>
                <w:szCs w:val="30"/>
                <w:highlight w:val="none"/>
              </w:rPr>
            </w:pPr>
            <w:r>
              <w:rPr>
                <w:rFonts w:hint="eastAsia" w:ascii="宋体" w:cs="宋体"/>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40A06C03">
            <w:pPr>
              <w:snapToGrid w:val="0"/>
              <w:spacing w:before="50" w:after="50"/>
              <w:jc w:val="center"/>
              <w:rPr>
                <w:rFonts w:ascii="宋体" w:cs="宋体"/>
                <w:color w:val="auto"/>
                <w:sz w:val="30"/>
                <w:szCs w:val="30"/>
                <w:highlight w:val="none"/>
              </w:rPr>
            </w:pPr>
            <w:r>
              <w:rPr>
                <w:rFonts w:hint="eastAsia" w:ascii="宋体" w:cs="宋体"/>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0FF2DED7">
            <w:pPr>
              <w:snapToGrid w:val="0"/>
              <w:spacing w:before="50" w:after="50"/>
              <w:jc w:val="center"/>
              <w:rPr>
                <w:rFonts w:ascii="宋体" w:cs="宋体"/>
                <w:color w:val="auto"/>
                <w:sz w:val="30"/>
                <w:szCs w:val="30"/>
                <w:highlight w:val="none"/>
              </w:rPr>
            </w:pPr>
            <w:r>
              <w:rPr>
                <w:rFonts w:hint="eastAsia" w:ascii="宋体" w:cs="宋体"/>
                <w:color w:val="auto"/>
                <w:sz w:val="30"/>
                <w:szCs w:val="30"/>
                <w:highlight w:val="none"/>
              </w:rPr>
              <w:t>规格</w:t>
            </w:r>
          </w:p>
          <w:p w14:paraId="70C2BF0E">
            <w:pPr>
              <w:snapToGrid w:val="0"/>
              <w:spacing w:before="50" w:after="50"/>
              <w:jc w:val="center"/>
              <w:rPr>
                <w:rFonts w:ascii="宋体" w:cs="宋体"/>
                <w:color w:val="auto"/>
                <w:sz w:val="30"/>
                <w:szCs w:val="30"/>
                <w:highlight w:val="none"/>
              </w:rPr>
            </w:pPr>
            <w:r>
              <w:rPr>
                <w:rFonts w:hint="eastAsia" w:ascii="宋体" w:cs="宋体"/>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329D6786">
            <w:pPr>
              <w:snapToGrid w:val="0"/>
              <w:spacing w:before="50" w:after="50"/>
              <w:jc w:val="center"/>
              <w:rPr>
                <w:rFonts w:ascii="宋体" w:cs="宋体"/>
                <w:color w:val="auto"/>
                <w:sz w:val="30"/>
                <w:szCs w:val="30"/>
                <w:highlight w:val="none"/>
              </w:rPr>
            </w:pPr>
            <w:r>
              <w:rPr>
                <w:rFonts w:hint="eastAsia" w:ascii="宋体" w:cs="宋体"/>
                <w:color w:val="auto"/>
                <w:sz w:val="30"/>
                <w:szCs w:val="30"/>
                <w:highlight w:val="none"/>
              </w:rPr>
              <w:t>单位及</w:t>
            </w:r>
          </w:p>
          <w:p w14:paraId="6CEC6ACE">
            <w:pPr>
              <w:snapToGrid w:val="0"/>
              <w:spacing w:before="50" w:after="50"/>
              <w:jc w:val="center"/>
              <w:rPr>
                <w:rFonts w:ascii="宋体" w:cs="宋体"/>
                <w:color w:val="auto"/>
                <w:sz w:val="30"/>
                <w:szCs w:val="30"/>
                <w:highlight w:val="none"/>
              </w:rPr>
            </w:pPr>
            <w:r>
              <w:rPr>
                <w:rFonts w:hint="eastAsia" w:ascii="宋体" w:cs="宋体"/>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FEB2CB1">
            <w:pPr>
              <w:snapToGrid w:val="0"/>
              <w:spacing w:before="50" w:after="50"/>
              <w:jc w:val="center"/>
              <w:rPr>
                <w:rFonts w:ascii="宋体" w:cs="宋体"/>
                <w:color w:val="auto"/>
                <w:sz w:val="30"/>
                <w:szCs w:val="30"/>
                <w:highlight w:val="none"/>
              </w:rPr>
            </w:pPr>
            <w:r>
              <w:rPr>
                <w:rFonts w:hint="eastAsia" w:ascii="宋体" w:cs="宋体"/>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174244AB">
            <w:pPr>
              <w:snapToGrid w:val="0"/>
              <w:spacing w:before="50" w:after="50"/>
              <w:jc w:val="center"/>
              <w:rPr>
                <w:rFonts w:ascii="宋体" w:cs="宋体"/>
                <w:color w:val="auto"/>
                <w:sz w:val="30"/>
                <w:szCs w:val="30"/>
                <w:highlight w:val="none"/>
              </w:rPr>
            </w:pPr>
            <w:r>
              <w:rPr>
                <w:rFonts w:hint="eastAsia" w:ascii="宋体" w:cs="宋体"/>
                <w:color w:val="auto"/>
                <w:sz w:val="30"/>
                <w:szCs w:val="30"/>
                <w:highlight w:val="none"/>
              </w:rPr>
              <w:t>产地</w:t>
            </w:r>
          </w:p>
        </w:tc>
      </w:tr>
      <w:tr w14:paraId="4180C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327B640">
            <w:pPr>
              <w:snapToGrid w:val="0"/>
              <w:spacing w:before="50" w:after="50"/>
              <w:jc w:val="center"/>
              <w:rPr>
                <w:rFonts w:ascii="宋体" w:cs="宋体"/>
                <w:color w:val="auto"/>
                <w:sz w:val="30"/>
                <w:szCs w:val="3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2B61F2F3">
            <w:pPr>
              <w:snapToGrid w:val="0"/>
              <w:spacing w:before="50" w:after="50"/>
              <w:jc w:val="center"/>
              <w:rPr>
                <w:rFonts w:ascii="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66D88944">
            <w:pPr>
              <w:snapToGrid w:val="0"/>
              <w:spacing w:before="50" w:after="50"/>
              <w:ind w:left="480" w:hanging="480"/>
              <w:jc w:val="center"/>
              <w:rPr>
                <w:rFonts w:ascii="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6C7D4E4E">
            <w:pPr>
              <w:snapToGrid w:val="0"/>
              <w:spacing w:before="50" w:after="50"/>
              <w:jc w:val="center"/>
              <w:rPr>
                <w:rFonts w:ascii="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7108BE40">
            <w:pPr>
              <w:snapToGrid w:val="0"/>
              <w:spacing w:before="50" w:after="50"/>
              <w:jc w:val="center"/>
              <w:rPr>
                <w:rFonts w:ascii="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39384CC1">
            <w:pPr>
              <w:snapToGrid w:val="0"/>
              <w:spacing w:before="50" w:after="50"/>
              <w:jc w:val="center"/>
              <w:rPr>
                <w:rFonts w:ascii="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8A9E036">
            <w:pPr>
              <w:snapToGrid w:val="0"/>
              <w:spacing w:before="50" w:after="50"/>
              <w:jc w:val="center"/>
              <w:rPr>
                <w:rFonts w:ascii="宋体" w:cs="宋体"/>
                <w:color w:val="auto"/>
                <w:sz w:val="30"/>
                <w:szCs w:val="30"/>
                <w:highlight w:val="none"/>
              </w:rPr>
            </w:pPr>
          </w:p>
        </w:tc>
      </w:tr>
      <w:tr w14:paraId="24815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BC9C97B">
            <w:pPr>
              <w:snapToGrid w:val="0"/>
              <w:spacing w:before="50" w:after="50"/>
              <w:jc w:val="center"/>
              <w:rPr>
                <w:rFonts w:ascii="宋体" w:cs="宋体"/>
                <w:color w:val="auto"/>
                <w:sz w:val="30"/>
                <w:szCs w:val="3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314C288B">
            <w:pPr>
              <w:snapToGrid w:val="0"/>
              <w:spacing w:before="50" w:after="50"/>
              <w:jc w:val="center"/>
              <w:rPr>
                <w:rFonts w:ascii="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6452B2F0">
            <w:pPr>
              <w:snapToGrid w:val="0"/>
              <w:spacing w:before="50" w:after="50"/>
              <w:ind w:left="480" w:hanging="480"/>
              <w:jc w:val="center"/>
              <w:rPr>
                <w:rFonts w:ascii="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4AE62B40">
            <w:pPr>
              <w:snapToGrid w:val="0"/>
              <w:spacing w:before="50" w:after="50"/>
              <w:jc w:val="center"/>
              <w:rPr>
                <w:rFonts w:ascii="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7B7B80D9">
            <w:pPr>
              <w:snapToGrid w:val="0"/>
              <w:spacing w:before="50" w:after="50"/>
              <w:jc w:val="center"/>
              <w:rPr>
                <w:rFonts w:ascii="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0BAD3A74">
            <w:pPr>
              <w:snapToGrid w:val="0"/>
              <w:spacing w:before="50" w:after="50"/>
              <w:jc w:val="center"/>
              <w:rPr>
                <w:rFonts w:ascii="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1C78F9D">
            <w:pPr>
              <w:snapToGrid w:val="0"/>
              <w:spacing w:before="50" w:after="50"/>
              <w:jc w:val="center"/>
              <w:rPr>
                <w:rFonts w:ascii="宋体" w:cs="宋体"/>
                <w:color w:val="auto"/>
                <w:sz w:val="30"/>
                <w:szCs w:val="30"/>
                <w:highlight w:val="none"/>
              </w:rPr>
            </w:pPr>
          </w:p>
        </w:tc>
      </w:tr>
    </w:tbl>
    <w:p w14:paraId="18F3DB9D">
      <w:pPr>
        <w:snapToGrid w:val="0"/>
        <w:spacing w:before="120" w:beforeLines="50"/>
        <w:rPr>
          <w:rFonts w:ascii="宋体" w:cs="宋体"/>
          <w:color w:val="auto"/>
          <w:sz w:val="30"/>
          <w:szCs w:val="30"/>
          <w:highlight w:val="none"/>
        </w:rPr>
      </w:pPr>
      <w:r>
        <w:rPr>
          <w:rFonts w:hint="eastAsia" w:ascii="宋体" w:cs="宋体"/>
          <w:color w:val="auto"/>
          <w:sz w:val="30"/>
          <w:szCs w:val="30"/>
          <w:highlight w:val="none"/>
        </w:rPr>
        <w:t>服务类</w:t>
      </w:r>
    </w:p>
    <w:tbl>
      <w:tblPr>
        <w:tblStyle w:val="3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1B87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A7D1014">
            <w:pPr>
              <w:snapToGrid w:val="0"/>
              <w:spacing w:before="50" w:after="50"/>
              <w:jc w:val="center"/>
              <w:rPr>
                <w:rFonts w:ascii="宋体" w:cs="宋体"/>
                <w:color w:val="auto"/>
                <w:sz w:val="30"/>
                <w:szCs w:val="30"/>
                <w:highlight w:val="none"/>
              </w:rPr>
            </w:pPr>
            <w:r>
              <w:rPr>
                <w:rFonts w:hint="eastAsia" w:ascii="宋体" w:cs="宋体"/>
                <w:color w:val="auto"/>
                <w:sz w:val="30"/>
                <w:szCs w:val="30"/>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13748F7A">
            <w:pPr>
              <w:snapToGrid w:val="0"/>
              <w:spacing w:before="50" w:after="50"/>
              <w:jc w:val="center"/>
              <w:rPr>
                <w:rFonts w:ascii="宋体" w:cs="宋体"/>
                <w:color w:val="auto"/>
                <w:sz w:val="30"/>
                <w:szCs w:val="30"/>
                <w:highlight w:val="none"/>
              </w:rPr>
            </w:pPr>
            <w:r>
              <w:rPr>
                <w:rFonts w:hint="eastAsia" w:ascii="宋体" w:cs="宋体"/>
                <w:color w:val="auto"/>
                <w:sz w:val="30"/>
                <w:szCs w:val="30"/>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C094576">
            <w:pPr>
              <w:snapToGrid w:val="0"/>
              <w:spacing w:before="50" w:after="50"/>
              <w:jc w:val="center"/>
              <w:rPr>
                <w:rFonts w:ascii="宋体" w:cs="宋体"/>
                <w:color w:val="auto"/>
                <w:sz w:val="30"/>
                <w:szCs w:val="30"/>
                <w:highlight w:val="none"/>
              </w:rPr>
            </w:pPr>
            <w:r>
              <w:rPr>
                <w:rFonts w:hint="eastAsia" w:ascii="宋体" w:cs="宋体"/>
                <w:color w:val="auto"/>
                <w:sz w:val="30"/>
                <w:szCs w:val="30"/>
                <w:highlight w:val="none"/>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11BFD9E4">
            <w:pPr>
              <w:snapToGrid w:val="0"/>
              <w:spacing w:before="50" w:after="50"/>
              <w:jc w:val="center"/>
              <w:rPr>
                <w:rFonts w:ascii="宋体" w:cs="宋体"/>
                <w:color w:val="auto"/>
                <w:sz w:val="30"/>
                <w:szCs w:val="30"/>
                <w:highlight w:val="none"/>
              </w:rPr>
            </w:pPr>
            <w:r>
              <w:rPr>
                <w:rFonts w:hint="eastAsia" w:ascii="宋体" w:cs="宋体"/>
                <w:color w:val="auto"/>
                <w:sz w:val="30"/>
                <w:szCs w:val="30"/>
                <w:highlight w:val="none"/>
              </w:rPr>
              <w:t>工作量</w:t>
            </w:r>
          </w:p>
        </w:tc>
      </w:tr>
      <w:tr w14:paraId="5571F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EBC8E9B">
            <w:pPr>
              <w:snapToGrid w:val="0"/>
              <w:spacing w:before="50" w:after="50"/>
              <w:jc w:val="center"/>
              <w:rPr>
                <w:rFonts w:ascii="宋体" w:cs="宋体"/>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01303010">
            <w:pPr>
              <w:snapToGrid w:val="0"/>
              <w:spacing w:before="50" w:after="50"/>
              <w:jc w:val="center"/>
              <w:rPr>
                <w:rFonts w:ascii="宋体" w:cs="宋体"/>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194CFDA8">
            <w:pPr>
              <w:snapToGrid w:val="0"/>
              <w:spacing w:before="50" w:after="50"/>
              <w:ind w:left="480" w:hanging="480"/>
              <w:jc w:val="center"/>
              <w:rPr>
                <w:rFonts w:ascii="宋体" w:cs="宋体"/>
                <w:color w:val="auto"/>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vAlign w:val="center"/>
          </w:tcPr>
          <w:p w14:paraId="5F26F469">
            <w:pPr>
              <w:snapToGrid w:val="0"/>
              <w:spacing w:before="50" w:after="50"/>
              <w:jc w:val="center"/>
              <w:rPr>
                <w:rFonts w:ascii="宋体" w:cs="宋体"/>
                <w:color w:val="auto"/>
                <w:sz w:val="30"/>
                <w:szCs w:val="30"/>
                <w:highlight w:val="none"/>
              </w:rPr>
            </w:pPr>
          </w:p>
        </w:tc>
      </w:tr>
      <w:tr w14:paraId="11F16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4530389">
            <w:pPr>
              <w:snapToGrid w:val="0"/>
              <w:spacing w:before="50" w:after="50"/>
              <w:jc w:val="center"/>
              <w:rPr>
                <w:rFonts w:ascii="宋体" w:cs="宋体"/>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0F7EFF33">
            <w:pPr>
              <w:snapToGrid w:val="0"/>
              <w:spacing w:before="50" w:after="50"/>
              <w:jc w:val="center"/>
              <w:rPr>
                <w:rFonts w:ascii="宋体" w:cs="宋体"/>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BC23B44">
            <w:pPr>
              <w:snapToGrid w:val="0"/>
              <w:spacing w:before="50" w:after="50"/>
              <w:ind w:left="480" w:hanging="480"/>
              <w:jc w:val="center"/>
              <w:rPr>
                <w:rFonts w:ascii="宋体" w:cs="宋体"/>
                <w:color w:val="auto"/>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vAlign w:val="center"/>
          </w:tcPr>
          <w:p w14:paraId="640CF7C8">
            <w:pPr>
              <w:snapToGrid w:val="0"/>
              <w:spacing w:before="50" w:after="50"/>
              <w:jc w:val="center"/>
              <w:rPr>
                <w:rFonts w:ascii="宋体" w:cs="宋体"/>
                <w:color w:val="auto"/>
                <w:sz w:val="30"/>
                <w:szCs w:val="30"/>
                <w:highlight w:val="none"/>
              </w:rPr>
            </w:pPr>
          </w:p>
        </w:tc>
      </w:tr>
    </w:tbl>
    <w:p w14:paraId="3D0A3DDC">
      <w:pPr>
        <w:snapToGrid w:val="0"/>
        <w:spacing w:before="120" w:beforeLines="50"/>
        <w:rPr>
          <w:rFonts w:ascii="宋体" w:cs="宋体"/>
          <w:color w:val="auto"/>
          <w:sz w:val="30"/>
          <w:szCs w:val="30"/>
          <w:highlight w:val="none"/>
        </w:rPr>
      </w:pPr>
      <w:r>
        <w:rPr>
          <w:rFonts w:hint="eastAsia" w:ascii="宋体" w:cs="宋体"/>
          <w:color w:val="auto"/>
          <w:sz w:val="30"/>
          <w:szCs w:val="30"/>
          <w:highlight w:val="none"/>
        </w:rPr>
        <w:t>注：在填写时，如上表不适合本项目的实际情况，可在确保投标明细内容完整的情况下，根据上表格式自行划表填写。</w:t>
      </w:r>
    </w:p>
    <w:p w14:paraId="2772DE97">
      <w:pPr>
        <w:snapToGrid w:val="0"/>
        <w:spacing w:before="120" w:beforeLines="50"/>
        <w:rPr>
          <w:rFonts w:ascii="宋体" w:cs="宋体"/>
          <w:color w:val="auto"/>
          <w:sz w:val="30"/>
          <w:szCs w:val="30"/>
          <w:highlight w:val="none"/>
        </w:rPr>
      </w:pPr>
    </w:p>
    <w:p w14:paraId="6BD89587">
      <w:pPr>
        <w:snapToGrid w:val="0"/>
        <w:spacing w:before="120" w:beforeLines="50"/>
        <w:rPr>
          <w:rFonts w:ascii="宋体" w:cs="宋体"/>
          <w:color w:val="auto"/>
          <w:sz w:val="30"/>
          <w:szCs w:val="30"/>
          <w:highlight w:val="none"/>
          <w:u w:val="single"/>
        </w:rPr>
      </w:pPr>
      <w:r>
        <w:rPr>
          <w:rFonts w:hint="eastAsia" w:ascii="宋体" w:cs="宋体"/>
          <w:color w:val="auto"/>
          <w:sz w:val="30"/>
          <w:szCs w:val="30"/>
          <w:highlight w:val="none"/>
        </w:rPr>
        <w:t>授权代表签名：               日期：</w:t>
      </w:r>
    </w:p>
    <w:p w14:paraId="053B0F18">
      <w:pPr>
        <w:snapToGrid w:val="0"/>
        <w:spacing w:before="50" w:after="50"/>
        <w:rPr>
          <w:rFonts w:ascii="宋体" w:cs="宋体"/>
          <w:color w:val="auto"/>
          <w:spacing w:val="20"/>
          <w:sz w:val="30"/>
          <w:szCs w:val="30"/>
          <w:highlight w:val="none"/>
        </w:rPr>
      </w:pPr>
    </w:p>
    <w:p w14:paraId="4178084D">
      <w:pPr>
        <w:snapToGrid w:val="0"/>
        <w:spacing w:before="50" w:after="50"/>
        <w:outlineLvl w:val="2"/>
        <w:rPr>
          <w:rFonts w:ascii="宋体" w:cs="宋体"/>
          <w:color w:val="auto"/>
          <w:sz w:val="30"/>
          <w:szCs w:val="30"/>
          <w:highlight w:val="none"/>
        </w:rPr>
      </w:pPr>
      <w:r>
        <w:rPr>
          <w:rFonts w:hint="eastAsia" w:ascii="宋体" w:cs="宋体"/>
          <w:color w:val="auto"/>
          <w:spacing w:val="20"/>
          <w:sz w:val="30"/>
          <w:szCs w:val="30"/>
          <w:highlight w:val="none"/>
        </w:rPr>
        <w:br w:type="page"/>
      </w:r>
      <w:r>
        <w:rPr>
          <w:rFonts w:hint="eastAsia" w:ascii="宋体" w:cs="宋体"/>
          <w:color w:val="auto"/>
          <w:sz w:val="30"/>
          <w:szCs w:val="30"/>
          <w:highlight w:val="none"/>
        </w:rPr>
        <w:t>附件</w:t>
      </w:r>
      <w:r>
        <w:rPr>
          <w:rFonts w:hint="eastAsia" w:ascii="宋体" w:cs="宋体"/>
          <w:color w:val="auto"/>
          <w:sz w:val="30"/>
          <w:szCs w:val="30"/>
          <w:highlight w:val="none"/>
          <w:lang w:val="en-US" w:eastAsia="zh-CN"/>
        </w:rPr>
        <w:t>10</w:t>
      </w:r>
      <w:r>
        <w:rPr>
          <w:rFonts w:hint="eastAsia" w:ascii="宋体" w:cs="宋体"/>
          <w:color w:val="auto"/>
          <w:sz w:val="30"/>
          <w:szCs w:val="30"/>
          <w:highlight w:val="none"/>
        </w:rPr>
        <w:t>：</w:t>
      </w:r>
    </w:p>
    <w:p w14:paraId="3544F721">
      <w:pPr>
        <w:snapToGrid w:val="0"/>
        <w:spacing w:before="50" w:after="120" w:afterLines="50"/>
        <w:jc w:val="center"/>
        <w:rPr>
          <w:rFonts w:ascii="宋体" w:cs="宋体"/>
          <w:b/>
          <w:color w:val="auto"/>
          <w:spacing w:val="40"/>
          <w:kern w:val="0"/>
          <w:sz w:val="36"/>
          <w:szCs w:val="36"/>
          <w:highlight w:val="none"/>
        </w:rPr>
      </w:pPr>
      <w:r>
        <w:rPr>
          <w:rFonts w:hint="eastAsia" w:ascii="宋体" w:cs="宋体"/>
          <w:b/>
          <w:color w:val="auto"/>
          <w:spacing w:val="40"/>
          <w:kern w:val="0"/>
          <w:sz w:val="36"/>
          <w:szCs w:val="36"/>
          <w:highlight w:val="none"/>
        </w:rPr>
        <w:t>技 术 响 应 表</w:t>
      </w:r>
    </w:p>
    <w:p w14:paraId="21E56429">
      <w:pPr>
        <w:snapToGrid w:val="0"/>
        <w:spacing w:before="50" w:after="120" w:afterLines="50"/>
        <w:rPr>
          <w:rFonts w:ascii="宋体" w:cs="宋体"/>
          <w:b/>
          <w:color w:val="auto"/>
          <w:sz w:val="32"/>
          <w:szCs w:val="32"/>
          <w:highlight w:val="none"/>
        </w:rPr>
      </w:pPr>
    </w:p>
    <w:p w14:paraId="6A5E6636">
      <w:pPr>
        <w:pStyle w:val="11"/>
        <w:snapToGrid w:val="0"/>
        <w:rPr>
          <w:rFonts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投标人全称（公章）：            标项：</w:t>
      </w:r>
    </w:p>
    <w:tbl>
      <w:tblPr>
        <w:tblStyle w:val="37"/>
        <w:tblW w:w="8528" w:type="dxa"/>
        <w:tblInd w:w="-2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76DCE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0571DFF">
            <w:pPr>
              <w:snapToGrid w:val="0"/>
              <w:spacing w:before="50" w:after="120" w:afterLines="50"/>
              <w:jc w:val="center"/>
              <w:rPr>
                <w:rFonts w:ascii="宋体" w:cs="宋体"/>
                <w:color w:val="auto"/>
                <w:sz w:val="30"/>
                <w:szCs w:val="30"/>
                <w:highlight w:val="none"/>
              </w:rPr>
            </w:pPr>
            <w:r>
              <w:rPr>
                <w:rFonts w:hint="eastAsia" w:ascii="宋体" w:cs="宋体"/>
                <w:color w:val="auto"/>
                <w:sz w:val="30"/>
                <w:szCs w:val="30"/>
                <w:highlight w:val="none"/>
              </w:rPr>
              <w:t>招标文件要求</w:t>
            </w:r>
          </w:p>
        </w:tc>
        <w:tc>
          <w:tcPr>
            <w:tcW w:w="2196" w:type="dxa"/>
            <w:tcBorders>
              <w:top w:val="single" w:color="auto" w:sz="4" w:space="0"/>
              <w:left w:val="single" w:color="auto" w:sz="4" w:space="0"/>
              <w:bottom w:val="single" w:color="auto" w:sz="4" w:space="0"/>
              <w:right w:val="single" w:color="auto" w:sz="4" w:space="0"/>
            </w:tcBorders>
          </w:tcPr>
          <w:p w14:paraId="0E111655">
            <w:pPr>
              <w:snapToGrid w:val="0"/>
              <w:spacing w:before="50" w:after="120" w:afterLines="50"/>
              <w:jc w:val="center"/>
              <w:rPr>
                <w:rFonts w:ascii="宋体" w:cs="宋体"/>
                <w:color w:val="auto"/>
                <w:sz w:val="30"/>
                <w:szCs w:val="30"/>
                <w:highlight w:val="none"/>
              </w:rPr>
            </w:pPr>
            <w:r>
              <w:rPr>
                <w:rFonts w:hint="eastAsia" w:ascii="宋体" w:cs="宋体"/>
                <w:color w:val="auto"/>
                <w:sz w:val="30"/>
                <w:szCs w:val="30"/>
                <w:highlight w:val="none"/>
              </w:rPr>
              <w:t>投标文件响应</w:t>
            </w:r>
          </w:p>
        </w:tc>
        <w:tc>
          <w:tcPr>
            <w:tcW w:w="2423" w:type="dxa"/>
            <w:tcBorders>
              <w:top w:val="single" w:color="auto" w:sz="4" w:space="0"/>
              <w:left w:val="single" w:color="auto" w:sz="4" w:space="0"/>
              <w:bottom w:val="single" w:color="auto" w:sz="4" w:space="0"/>
              <w:right w:val="single" w:color="auto" w:sz="4" w:space="0"/>
            </w:tcBorders>
          </w:tcPr>
          <w:p w14:paraId="2E791676">
            <w:pPr>
              <w:snapToGrid w:val="0"/>
              <w:spacing w:before="50" w:after="120" w:afterLines="50"/>
              <w:jc w:val="center"/>
              <w:rPr>
                <w:rFonts w:ascii="宋体" w:cs="宋体"/>
                <w:color w:val="auto"/>
                <w:kern w:val="0"/>
                <w:sz w:val="30"/>
                <w:szCs w:val="30"/>
                <w:highlight w:val="none"/>
              </w:rPr>
            </w:pPr>
            <w:r>
              <w:rPr>
                <w:rFonts w:hint="eastAsia" w:ascii="宋体" w:cs="宋体"/>
                <w:color w:val="auto"/>
                <w:sz w:val="30"/>
                <w:szCs w:val="30"/>
                <w:highlight w:val="none"/>
              </w:rPr>
              <w:t xml:space="preserve">偏离情况      </w:t>
            </w:r>
          </w:p>
        </w:tc>
      </w:tr>
      <w:tr w14:paraId="62FBC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6AB98DB">
            <w:pPr>
              <w:pStyle w:val="24"/>
              <w:snapToGrid w:val="0"/>
              <w:spacing w:before="120" w:after="120"/>
              <w:outlineLvl w:val="0"/>
              <w:rPr>
                <w:rFonts w:hAnsi="宋体" w:cs="宋体"/>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14:paraId="78C1A852">
            <w:pPr>
              <w:pStyle w:val="24"/>
              <w:snapToGrid w:val="0"/>
              <w:spacing w:before="120" w:after="120"/>
              <w:outlineLvl w:val="0"/>
              <w:rPr>
                <w:rFonts w:hAnsi="宋体" w:cs="宋体"/>
                <w:color w:val="auto"/>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tcPr>
          <w:p w14:paraId="37A8F5CB">
            <w:pPr>
              <w:pStyle w:val="24"/>
              <w:snapToGrid w:val="0"/>
              <w:spacing w:before="120" w:after="120"/>
              <w:outlineLvl w:val="0"/>
              <w:rPr>
                <w:rFonts w:hAnsi="宋体" w:cs="宋体"/>
                <w:color w:val="auto"/>
                <w:sz w:val="30"/>
                <w:szCs w:val="30"/>
                <w:highlight w:val="none"/>
              </w:rPr>
            </w:pPr>
          </w:p>
        </w:tc>
      </w:tr>
      <w:tr w14:paraId="52A10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4FE4214">
            <w:pPr>
              <w:pStyle w:val="24"/>
              <w:snapToGrid w:val="0"/>
              <w:spacing w:before="120" w:after="120"/>
              <w:outlineLvl w:val="0"/>
              <w:rPr>
                <w:rFonts w:hAnsi="宋体" w:cs="宋体"/>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14:paraId="5C94C88F">
            <w:pPr>
              <w:pStyle w:val="24"/>
              <w:snapToGrid w:val="0"/>
              <w:spacing w:before="120" w:after="120"/>
              <w:rPr>
                <w:rFonts w:hAnsi="宋体" w:cs="宋体"/>
                <w:color w:val="auto"/>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tcPr>
          <w:p w14:paraId="534E9860">
            <w:pPr>
              <w:pStyle w:val="24"/>
              <w:snapToGrid w:val="0"/>
              <w:spacing w:before="120" w:after="120"/>
              <w:rPr>
                <w:rFonts w:hAnsi="宋体" w:cs="宋体"/>
                <w:color w:val="auto"/>
                <w:sz w:val="30"/>
                <w:szCs w:val="30"/>
                <w:highlight w:val="none"/>
              </w:rPr>
            </w:pPr>
          </w:p>
        </w:tc>
      </w:tr>
      <w:tr w14:paraId="308EB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A18012D">
            <w:pPr>
              <w:pStyle w:val="24"/>
              <w:snapToGrid w:val="0"/>
              <w:spacing w:before="120" w:after="120"/>
              <w:outlineLvl w:val="0"/>
              <w:rPr>
                <w:rFonts w:hAnsi="宋体" w:cs="宋体"/>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14:paraId="625175EC">
            <w:pPr>
              <w:pStyle w:val="24"/>
              <w:snapToGrid w:val="0"/>
              <w:spacing w:before="120" w:after="120"/>
              <w:outlineLvl w:val="0"/>
              <w:rPr>
                <w:rFonts w:hAnsi="宋体" w:cs="宋体"/>
                <w:color w:val="auto"/>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tcPr>
          <w:p w14:paraId="7375D32E">
            <w:pPr>
              <w:pStyle w:val="24"/>
              <w:snapToGrid w:val="0"/>
              <w:spacing w:before="120" w:after="120"/>
              <w:outlineLvl w:val="0"/>
              <w:rPr>
                <w:rFonts w:hAnsi="宋体" w:cs="宋体"/>
                <w:color w:val="auto"/>
                <w:sz w:val="30"/>
                <w:szCs w:val="30"/>
                <w:highlight w:val="none"/>
              </w:rPr>
            </w:pPr>
          </w:p>
        </w:tc>
      </w:tr>
      <w:tr w14:paraId="15DC2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090BE453">
            <w:pPr>
              <w:pStyle w:val="24"/>
              <w:snapToGrid w:val="0"/>
              <w:spacing w:before="120" w:after="120"/>
              <w:outlineLvl w:val="0"/>
              <w:rPr>
                <w:rFonts w:hAnsi="宋体" w:cs="宋体"/>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14:paraId="171B8828">
            <w:pPr>
              <w:pStyle w:val="24"/>
              <w:snapToGrid w:val="0"/>
              <w:spacing w:before="120" w:after="120"/>
              <w:outlineLvl w:val="0"/>
              <w:rPr>
                <w:rFonts w:hAnsi="宋体" w:cs="宋体"/>
                <w:color w:val="auto"/>
                <w:sz w:val="30"/>
                <w:szCs w:val="30"/>
                <w:highlight w:val="none"/>
              </w:rPr>
            </w:pPr>
          </w:p>
        </w:tc>
        <w:tc>
          <w:tcPr>
            <w:tcW w:w="2423" w:type="dxa"/>
            <w:tcBorders>
              <w:top w:val="single" w:color="auto" w:sz="4" w:space="0"/>
              <w:left w:val="single" w:color="auto" w:sz="4" w:space="0"/>
              <w:bottom w:val="nil"/>
              <w:right w:val="single" w:color="auto" w:sz="4" w:space="0"/>
            </w:tcBorders>
          </w:tcPr>
          <w:p w14:paraId="46F7E6B2">
            <w:pPr>
              <w:pStyle w:val="24"/>
              <w:snapToGrid w:val="0"/>
              <w:spacing w:before="120" w:after="120"/>
              <w:outlineLvl w:val="0"/>
              <w:rPr>
                <w:rFonts w:hAnsi="宋体" w:cs="宋体"/>
                <w:color w:val="auto"/>
                <w:sz w:val="30"/>
                <w:szCs w:val="30"/>
                <w:highlight w:val="none"/>
              </w:rPr>
            </w:pPr>
          </w:p>
        </w:tc>
      </w:tr>
      <w:tr w14:paraId="6FE49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71C984C">
            <w:pPr>
              <w:pStyle w:val="24"/>
              <w:snapToGrid w:val="0"/>
              <w:spacing w:before="120" w:after="120"/>
              <w:outlineLvl w:val="0"/>
              <w:rPr>
                <w:rFonts w:hAnsi="宋体" w:cs="宋体"/>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14:paraId="0F519875">
            <w:pPr>
              <w:pStyle w:val="24"/>
              <w:snapToGrid w:val="0"/>
              <w:spacing w:before="120" w:after="120"/>
              <w:outlineLvl w:val="0"/>
              <w:rPr>
                <w:rFonts w:hAnsi="宋体" w:cs="宋体"/>
                <w:color w:val="auto"/>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tcPr>
          <w:p w14:paraId="396BC5E8">
            <w:pPr>
              <w:pStyle w:val="24"/>
              <w:snapToGrid w:val="0"/>
              <w:spacing w:before="120" w:after="120"/>
              <w:outlineLvl w:val="0"/>
              <w:rPr>
                <w:rFonts w:hAnsi="宋体" w:cs="宋体"/>
                <w:color w:val="auto"/>
                <w:sz w:val="30"/>
                <w:szCs w:val="30"/>
                <w:highlight w:val="none"/>
              </w:rPr>
            </w:pPr>
          </w:p>
        </w:tc>
      </w:tr>
      <w:tr w14:paraId="354DF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7DE74A75">
            <w:pPr>
              <w:pStyle w:val="24"/>
              <w:snapToGrid w:val="0"/>
              <w:spacing w:before="120" w:after="120"/>
              <w:outlineLvl w:val="0"/>
              <w:rPr>
                <w:rFonts w:hAnsi="宋体" w:cs="宋体"/>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14:paraId="061A89C4">
            <w:pPr>
              <w:pStyle w:val="24"/>
              <w:snapToGrid w:val="0"/>
              <w:spacing w:before="120" w:after="120"/>
              <w:outlineLvl w:val="0"/>
              <w:rPr>
                <w:rFonts w:hAnsi="宋体" w:cs="宋体"/>
                <w:color w:val="auto"/>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tcPr>
          <w:p w14:paraId="20C1C77D">
            <w:pPr>
              <w:pStyle w:val="24"/>
              <w:snapToGrid w:val="0"/>
              <w:spacing w:before="120" w:after="120"/>
              <w:outlineLvl w:val="0"/>
              <w:rPr>
                <w:rFonts w:hAnsi="宋体" w:cs="宋体"/>
                <w:color w:val="auto"/>
                <w:sz w:val="30"/>
                <w:szCs w:val="30"/>
                <w:highlight w:val="none"/>
              </w:rPr>
            </w:pPr>
          </w:p>
        </w:tc>
      </w:tr>
    </w:tbl>
    <w:p w14:paraId="5AEA3CED">
      <w:pPr>
        <w:pStyle w:val="15"/>
        <w:rPr>
          <w:rFonts w:ascii="宋体" w:eastAsia="宋体" w:cs="宋体"/>
          <w:color w:val="auto"/>
          <w:spacing w:val="20"/>
          <w:kern w:val="0"/>
          <w:sz w:val="30"/>
          <w:szCs w:val="30"/>
          <w:highlight w:val="none"/>
        </w:rPr>
      </w:pPr>
      <w:r>
        <w:rPr>
          <w:rFonts w:hint="eastAsia" w:ascii="宋体" w:eastAsia="宋体" w:cs="宋体"/>
          <w:color w:val="auto"/>
          <w:sz w:val="30"/>
          <w:szCs w:val="30"/>
          <w:highlight w:val="none"/>
        </w:rPr>
        <w:t>注：投标人应根据投标的性能指标、对照招标文件要求在“偏离情况”栏注明“正偏离”、“负偏离”或“无偏离”。</w:t>
      </w:r>
    </w:p>
    <w:p w14:paraId="7EB16C21">
      <w:pPr>
        <w:snapToGrid w:val="0"/>
        <w:spacing w:before="50" w:after="50"/>
        <w:rPr>
          <w:rFonts w:ascii="宋体" w:cs="宋体"/>
          <w:color w:val="auto"/>
          <w:spacing w:val="20"/>
          <w:sz w:val="30"/>
          <w:szCs w:val="30"/>
          <w:highlight w:val="none"/>
        </w:rPr>
      </w:pPr>
    </w:p>
    <w:p w14:paraId="48CF3125">
      <w:pPr>
        <w:snapToGrid w:val="0"/>
        <w:spacing w:before="50" w:after="50"/>
        <w:rPr>
          <w:rFonts w:ascii="宋体" w:cs="宋体"/>
          <w:color w:val="auto"/>
          <w:sz w:val="30"/>
          <w:szCs w:val="30"/>
          <w:highlight w:val="none"/>
        </w:rPr>
      </w:pPr>
      <w:r>
        <w:rPr>
          <w:rFonts w:hint="eastAsia" w:ascii="宋体" w:cs="宋体"/>
          <w:color w:val="auto"/>
          <w:spacing w:val="20"/>
          <w:sz w:val="30"/>
          <w:szCs w:val="30"/>
          <w:highlight w:val="none"/>
        </w:rPr>
        <w:t>授权代表签名：          日 期：</w:t>
      </w:r>
    </w:p>
    <w:p w14:paraId="434F667E">
      <w:pPr>
        <w:snapToGrid w:val="0"/>
        <w:spacing w:before="50" w:after="120" w:afterLines="50"/>
        <w:jc w:val="left"/>
        <w:rPr>
          <w:rFonts w:ascii="宋体" w:cs="宋体"/>
          <w:color w:val="auto"/>
          <w:sz w:val="30"/>
          <w:szCs w:val="30"/>
          <w:highlight w:val="none"/>
        </w:rPr>
      </w:pPr>
    </w:p>
    <w:p w14:paraId="0DB2BF7C">
      <w:pPr>
        <w:snapToGrid w:val="0"/>
        <w:spacing w:before="50" w:after="50"/>
        <w:outlineLvl w:val="2"/>
        <w:rPr>
          <w:rFonts w:ascii="宋体" w:cs="宋体"/>
          <w:color w:val="auto"/>
          <w:sz w:val="30"/>
          <w:szCs w:val="30"/>
          <w:highlight w:val="none"/>
        </w:rPr>
      </w:pPr>
      <w:r>
        <w:rPr>
          <w:rFonts w:hint="eastAsia" w:ascii="宋体" w:cs="宋体"/>
          <w:color w:val="auto"/>
          <w:sz w:val="30"/>
          <w:szCs w:val="30"/>
          <w:highlight w:val="none"/>
        </w:rPr>
        <w:br w:type="page"/>
      </w:r>
      <w:r>
        <w:rPr>
          <w:rFonts w:hint="eastAsia" w:ascii="宋体" w:cs="宋体"/>
          <w:color w:val="auto"/>
          <w:sz w:val="30"/>
          <w:szCs w:val="30"/>
          <w:highlight w:val="none"/>
        </w:rPr>
        <w:t>附件</w:t>
      </w:r>
      <w:r>
        <w:rPr>
          <w:rFonts w:hint="eastAsia" w:ascii="宋体" w:cs="宋体"/>
          <w:color w:val="auto"/>
          <w:sz w:val="30"/>
          <w:szCs w:val="30"/>
          <w:highlight w:val="none"/>
          <w:lang w:val="en-US" w:eastAsia="zh-CN"/>
        </w:rPr>
        <w:t>11</w:t>
      </w:r>
      <w:r>
        <w:rPr>
          <w:rFonts w:hint="eastAsia" w:ascii="宋体" w:cs="宋体"/>
          <w:color w:val="auto"/>
          <w:sz w:val="30"/>
          <w:szCs w:val="30"/>
          <w:highlight w:val="none"/>
        </w:rPr>
        <w:t>：</w:t>
      </w:r>
    </w:p>
    <w:p w14:paraId="24E698D4">
      <w:pPr>
        <w:snapToGrid w:val="0"/>
        <w:spacing w:before="50" w:after="120" w:afterLines="50"/>
        <w:jc w:val="center"/>
        <w:rPr>
          <w:rFonts w:ascii="宋体" w:cs="宋体"/>
          <w:b/>
          <w:color w:val="auto"/>
          <w:kern w:val="0"/>
          <w:sz w:val="36"/>
          <w:szCs w:val="36"/>
          <w:highlight w:val="none"/>
        </w:rPr>
      </w:pPr>
      <w:r>
        <w:rPr>
          <w:rFonts w:hint="eastAsia" w:ascii="宋体" w:cs="宋体"/>
          <w:b/>
          <w:color w:val="auto"/>
          <w:kern w:val="0"/>
          <w:sz w:val="36"/>
          <w:szCs w:val="36"/>
          <w:highlight w:val="none"/>
        </w:rPr>
        <w:t>项目组人员清单</w:t>
      </w:r>
    </w:p>
    <w:p w14:paraId="2E8AA53A">
      <w:pPr>
        <w:snapToGrid w:val="0"/>
        <w:spacing w:before="120" w:beforeLines="50" w:after="50"/>
        <w:rPr>
          <w:rFonts w:ascii="宋体" w:cs="宋体"/>
          <w:b/>
          <w:color w:val="auto"/>
          <w:sz w:val="30"/>
          <w:szCs w:val="30"/>
          <w:highlight w:val="none"/>
        </w:rPr>
      </w:pPr>
    </w:p>
    <w:p w14:paraId="5B39F224">
      <w:pPr>
        <w:pStyle w:val="11"/>
        <w:snapToGrid w:val="0"/>
        <w:rPr>
          <w:rFonts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投标人全称（公章）：              标项：</w:t>
      </w:r>
    </w:p>
    <w:tbl>
      <w:tblPr>
        <w:tblStyle w:val="37"/>
        <w:tblW w:w="8531" w:type="dxa"/>
        <w:tblInd w:w="-36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58AFF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C4C45B1">
            <w:pPr>
              <w:snapToGrid w:val="0"/>
              <w:spacing w:before="120" w:beforeLines="50" w:after="50" w:line="460" w:lineRule="exact"/>
              <w:jc w:val="center"/>
              <w:rPr>
                <w:rFonts w:ascii="宋体" w:cs="宋体"/>
                <w:color w:val="auto"/>
                <w:sz w:val="30"/>
                <w:szCs w:val="30"/>
                <w:highlight w:val="none"/>
              </w:rPr>
            </w:pPr>
            <w:r>
              <w:rPr>
                <w:rFonts w:hint="eastAsia" w:ascii="宋体" w:cs="宋体"/>
                <w:color w:val="auto"/>
                <w:sz w:val="30"/>
                <w:szCs w:val="30"/>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0BE7280">
            <w:pPr>
              <w:snapToGrid w:val="0"/>
              <w:spacing w:before="120" w:beforeLines="50" w:after="50" w:line="460" w:lineRule="exact"/>
              <w:jc w:val="center"/>
              <w:rPr>
                <w:rFonts w:ascii="宋体" w:cs="宋体"/>
                <w:color w:val="auto"/>
                <w:sz w:val="30"/>
                <w:szCs w:val="30"/>
                <w:highlight w:val="none"/>
              </w:rPr>
            </w:pPr>
            <w:r>
              <w:rPr>
                <w:rFonts w:hint="eastAsia" w:ascii="宋体" w:cs="宋体"/>
                <w:color w:val="auto"/>
                <w:sz w:val="30"/>
                <w:szCs w:val="30"/>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EEAE1D0">
            <w:pPr>
              <w:snapToGrid w:val="0"/>
              <w:spacing w:before="120" w:beforeLines="50" w:after="50" w:line="460" w:lineRule="exact"/>
              <w:jc w:val="center"/>
              <w:rPr>
                <w:rFonts w:ascii="宋体" w:cs="宋体"/>
                <w:color w:val="auto"/>
                <w:kern w:val="0"/>
                <w:sz w:val="30"/>
                <w:szCs w:val="30"/>
                <w:highlight w:val="none"/>
              </w:rPr>
            </w:pPr>
            <w:r>
              <w:rPr>
                <w:rFonts w:hint="eastAsia" w:ascii="宋体" w:cs="宋体"/>
                <w:color w:val="auto"/>
                <w:sz w:val="30"/>
                <w:szCs w:val="30"/>
                <w:highlight w:val="none"/>
              </w:rPr>
              <w:t>专业技</w:t>
            </w:r>
          </w:p>
          <w:p w14:paraId="56F91AAF">
            <w:pPr>
              <w:snapToGrid w:val="0"/>
              <w:spacing w:before="120" w:beforeLines="50" w:after="50" w:line="460" w:lineRule="exact"/>
              <w:jc w:val="center"/>
              <w:rPr>
                <w:rFonts w:ascii="宋体" w:cs="宋体"/>
                <w:color w:val="auto"/>
                <w:kern w:val="0"/>
                <w:sz w:val="30"/>
                <w:szCs w:val="30"/>
                <w:highlight w:val="none"/>
              </w:rPr>
            </w:pPr>
            <w:r>
              <w:rPr>
                <w:rFonts w:hint="eastAsia" w:ascii="宋体" w:cs="宋体"/>
                <w:color w:val="auto"/>
                <w:sz w:val="30"/>
                <w:szCs w:val="30"/>
                <w:highlight w:val="none"/>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28902111">
            <w:pPr>
              <w:snapToGrid w:val="0"/>
              <w:spacing w:before="120" w:beforeLines="50" w:after="50" w:line="460" w:lineRule="exact"/>
              <w:jc w:val="center"/>
              <w:rPr>
                <w:rFonts w:ascii="宋体" w:cs="宋体"/>
                <w:color w:val="auto"/>
                <w:kern w:val="0"/>
                <w:sz w:val="30"/>
                <w:szCs w:val="30"/>
                <w:highlight w:val="none"/>
              </w:rPr>
            </w:pPr>
            <w:r>
              <w:rPr>
                <w:rFonts w:hint="eastAsia" w:ascii="宋体" w:cs="宋体"/>
                <w:color w:val="auto"/>
                <w:sz w:val="30"/>
                <w:szCs w:val="30"/>
                <w:highlight w:val="none"/>
              </w:rPr>
              <w:t>证书</w:t>
            </w:r>
          </w:p>
          <w:p w14:paraId="400B19AD">
            <w:pPr>
              <w:snapToGrid w:val="0"/>
              <w:spacing w:before="120" w:beforeLines="50" w:after="50" w:line="460" w:lineRule="exact"/>
              <w:jc w:val="center"/>
              <w:rPr>
                <w:rFonts w:ascii="宋体" w:cs="宋体"/>
                <w:color w:val="auto"/>
                <w:kern w:val="0"/>
                <w:sz w:val="30"/>
                <w:szCs w:val="30"/>
                <w:highlight w:val="none"/>
              </w:rPr>
            </w:pPr>
            <w:r>
              <w:rPr>
                <w:rFonts w:hint="eastAsia" w:ascii="宋体" w:cs="宋体"/>
                <w:color w:val="auto"/>
                <w:sz w:val="30"/>
                <w:szCs w:val="30"/>
                <w:highlight w:val="none"/>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36DD0AB1">
            <w:pPr>
              <w:snapToGrid w:val="0"/>
              <w:spacing w:before="120" w:beforeLines="50" w:after="50" w:line="460" w:lineRule="exact"/>
              <w:jc w:val="center"/>
              <w:rPr>
                <w:rFonts w:ascii="宋体" w:cs="宋体"/>
                <w:bCs/>
                <w:color w:val="auto"/>
                <w:kern w:val="0"/>
                <w:sz w:val="30"/>
                <w:szCs w:val="30"/>
                <w:highlight w:val="none"/>
              </w:rPr>
            </w:pPr>
            <w:r>
              <w:rPr>
                <w:rFonts w:hint="eastAsia" w:ascii="宋体" w:cs="宋体"/>
                <w:bCs/>
                <w:color w:val="auto"/>
                <w:sz w:val="30"/>
                <w:szCs w:val="30"/>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667F5975">
            <w:pPr>
              <w:snapToGrid w:val="0"/>
              <w:spacing w:before="120" w:beforeLines="50" w:after="50" w:line="460" w:lineRule="exact"/>
              <w:jc w:val="center"/>
              <w:rPr>
                <w:rFonts w:ascii="宋体" w:cs="宋体"/>
                <w:bCs/>
                <w:color w:val="auto"/>
                <w:kern w:val="0"/>
                <w:sz w:val="30"/>
                <w:szCs w:val="30"/>
                <w:highlight w:val="none"/>
              </w:rPr>
            </w:pPr>
            <w:r>
              <w:rPr>
                <w:rFonts w:hint="eastAsia" w:ascii="宋体" w:cs="宋体"/>
                <w:bCs/>
                <w:color w:val="auto"/>
                <w:sz w:val="30"/>
                <w:szCs w:val="30"/>
                <w:highlight w:val="none"/>
              </w:rPr>
              <w:t>劳动合</w:t>
            </w:r>
          </w:p>
          <w:p w14:paraId="2A53B768">
            <w:pPr>
              <w:snapToGrid w:val="0"/>
              <w:spacing w:before="120" w:beforeLines="50" w:after="50" w:line="460" w:lineRule="exact"/>
              <w:jc w:val="center"/>
              <w:rPr>
                <w:rFonts w:ascii="宋体" w:cs="宋体"/>
                <w:bCs/>
                <w:color w:val="auto"/>
                <w:kern w:val="0"/>
                <w:sz w:val="30"/>
                <w:szCs w:val="30"/>
                <w:highlight w:val="none"/>
              </w:rPr>
            </w:pPr>
            <w:r>
              <w:rPr>
                <w:rFonts w:hint="eastAsia" w:ascii="宋体" w:cs="宋体"/>
                <w:bCs/>
                <w:color w:val="auto"/>
                <w:sz w:val="30"/>
                <w:szCs w:val="30"/>
                <w:highlight w:val="none"/>
              </w:rPr>
              <w:t>同编号</w:t>
            </w:r>
          </w:p>
        </w:tc>
      </w:tr>
      <w:tr w14:paraId="6245A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3CC0856">
            <w:pPr>
              <w:snapToGrid w:val="0"/>
              <w:spacing w:before="120" w:beforeLines="50" w:after="50" w:line="460" w:lineRule="exact"/>
              <w:rPr>
                <w:rFonts w:ascii="宋体" w:cs="宋体"/>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405DB2E1">
            <w:pPr>
              <w:snapToGrid w:val="0"/>
              <w:spacing w:before="120" w:beforeLines="50" w:after="50" w:line="460" w:lineRule="exact"/>
              <w:rPr>
                <w:rFonts w:ascii="宋体" w:cs="宋体"/>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3079CBAF">
            <w:pPr>
              <w:snapToGrid w:val="0"/>
              <w:spacing w:before="120" w:beforeLines="50" w:after="50" w:line="460" w:lineRule="exact"/>
              <w:rPr>
                <w:rFonts w:ascii="宋体" w:cs="宋体"/>
                <w:b/>
                <w:bCs/>
                <w:color w:val="auto"/>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0A735707">
            <w:pPr>
              <w:snapToGrid w:val="0"/>
              <w:spacing w:before="120" w:beforeLines="50" w:after="50" w:line="460" w:lineRule="exact"/>
              <w:rPr>
                <w:rFonts w:ascii="宋体" w:cs="宋体"/>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7296A128">
            <w:pPr>
              <w:snapToGrid w:val="0"/>
              <w:spacing w:before="120" w:beforeLines="50" w:after="50" w:line="460" w:lineRule="exact"/>
              <w:rPr>
                <w:rFonts w:ascii="宋体" w:cs="宋体"/>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46C97726">
            <w:pPr>
              <w:snapToGrid w:val="0"/>
              <w:spacing w:before="120" w:beforeLines="50" w:after="50" w:line="460" w:lineRule="exact"/>
              <w:rPr>
                <w:rFonts w:ascii="宋体" w:cs="宋体"/>
                <w:b/>
                <w:bCs/>
                <w:color w:val="auto"/>
                <w:kern w:val="0"/>
                <w:sz w:val="30"/>
                <w:szCs w:val="30"/>
                <w:highlight w:val="none"/>
              </w:rPr>
            </w:pPr>
          </w:p>
        </w:tc>
      </w:tr>
      <w:tr w14:paraId="1A4A1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4C9F335">
            <w:pPr>
              <w:snapToGrid w:val="0"/>
              <w:spacing w:before="120" w:beforeLines="50" w:after="50" w:line="460" w:lineRule="exact"/>
              <w:rPr>
                <w:rFonts w:ascii="宋体" w:cs="宋体"/>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0483CB70">
            <w:pPr>
              <w:snapToGrid w:val="0"/>
              <w:spacing w:before="120" w:beforeLines="50" w:after="50" w:line="460" w:lineRule="exact"/>
              <w:rPr>
                <w:rFonts w:ascii="宋体" w:cs="宋体"/>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2F9E3B15">
            <w:pPr>
              <w:snapToGrid w:val="0"/>
              <w:spacing w:before="120" w:beforeLines="50" w:after="50" w:line="460" w:lineRule="exact"/>
              <w:rPr>
                <w:rFonts w:ascii="宋体" w:cs="宋体"/>
                <w:b/>
                <w:bCs/>
                <w:color w:val="auto"/>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311F0AB6">
            <w:pPr>
              <w:snapToGrid w:val="0"/>
              <w:spacing w:before="120" w:beforeLines="50" w:after="50" w:line="460" w:lineRule="exact"/>
              <w:rPr>
                <w:rFonts w:ascii="宋体" w:cs="宋体"/>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72427746">
            <w:pPr>
              <w:snapToGrid w:val="0"/>
              <w:spacing w:before="120" w:beforeLines="50" w:after="50" w:line="460" w:lineRule="exact"/>
              <w:rPr>
                <w:rFonts w:ascii="宋体" w:cs="宋体"/>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68F4B7A4">
            <w:pPr>
              <w:snapToGrid w:val="0"/>
              <w:spacing w:before="120" w:beforeLines="50" w:after="50" w:line="460" w:lineRule="exact"/>
              <w:rPr>
                <w:rFonts w:ascii="宋体" w:cs="宋体"/>
                <w:b/>
                <w:bCs/>
                <w:color w:val="auto"/>
                <w:kern w:val="0"/>
                <w:sz w:val="30"/>
                <w:szCs w:val="30"/>
                <w:highlight w:val="none"/>
              </w:rPr>
            </w:pPr>
          </w:p>
        </w:tc>
      </w:tr>
      <w:tr w14:paraId="70575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2280E81">
            <w:pPr>
              <w:snapToGrid w:val="0"/>
              <w:spacing w:before="120" w:beforeLines="50" w:after="50" w:line="460" w:lineRule="exact"/>
              <w:rPr>
                <w:rFonts w:ascii="宋体" w:cs="宋体"/>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0B3F01AD">
            <w:pPr>
              <w:snapToGrid w:val="0"/>
              <w:spacing w:before="120" w:beforeLines="50" w:after="50" w:line="460" w:lineRule="exact"/>
              <w:rPr>
                <w:rFonts w:ascii="宋体" w:cs="宋体"/>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36F282E0">
            <w:pPr>
              <w:pStyle w:val="25"/>
              <w:snapToGrid w:val="0"/>
              <w:spacing w:before="120" w:beforeLines="50" w:after="50" w:line="460" w:lineRule="exact"/>
              <w:ind w:left="5250"/>
              <w:rPr>
                <w:rFonts w:ascii="宋体" w:eastAsia="宋体" w:cs="宋体"/>
                <w:b/>
                <w:bCs/>
                <w:color w:val="auto"/>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32DE12A9">
            <w:pPr>
              <w:snapToGrid w:val="0"/>
              <w:spacing w:before="120" w:beforeLines="50" w:after="50" w:line="460" w:lineRule="exact"/>
              <w:rPr>
                <w:rFonts w:ascii="宋体" w:cs="宋体"/>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1E83DC12">
            <w:pPr>
              <w:snapToGrid w:val="0"/>
              <w:spacing w:before="120" w:beforeLines="50" w:after="50" w:line="460" w:lineRule="exact"/>
              <w:rPr>
                <w:rFonts w:ascii="宋体" w:cs="宋体"/>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29EBD22E">
            <w:pPr>
              <w:snapToGrid w:val="0"/>
              <w:spacing w:before="120" w:beforeLines="50" w:after="50" w:line="460" w:lineRule="exact"/>
              <w:rPr>
                <w:rFonts w:ascii="宋体" w:cs="宋体"/>
                <w:b/>
                <w:bCs/>
                <w:color w:val="auto"/>
                <w:kern w:val="0"/>
                <w:sz w:val="30"/>
                <w:szCs w:val="30"/>
                <w:highlight w:val="none"/>
              </w:rPr>
            </w:pPr>
          </w:p>
        </w:tc>
      </w:tr>
      <w:tr w14:paraId="015D1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E2AC5B1">
            <w:pPr>
              <w:snapToGrid w:val="0"/>
              <w:spacing w:before="120" w:beforeLines="50" w:after="50" w:line="460" w:lineRule="exact"/>
              <w:rPr>
                <w:rFonts w:ascii="宋体" w:cs="宋体"/>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4562AD3B">
            <w:pPr>
              <w:snapToGrid w:val="0"/>
              <w:spacing w:before="120" w:beforeLines="50" w:after="50" w:line="460" w:lineRule="exact"/>
              <w:rPr>
                <w:rFonts w:ascii="宋体" w:cs="宋体"/>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49986E78">
            <w:pPr>
              <w:snapToGrid w:val="0"/>
              <w:spacing w:before="120" w:beforeLines="50" w:after="50" w:line="460" w:lineRule="exact"/>
              <w:rPr>
                <w:rFonts w:ascii="宋体" w:cs="宋体"/>
                <w:b/>
                <w:bCs/>
                <w:color w:val="auto"/>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60398826">
            <w:pPr>
              <w:snapToGrid w:val="0"/>
              <w:spacing w:before="120" w:beforeLines="50" w:after="50" w:line="460" w:lineRule="exact"/>
              <w:rPr>
                <w:rFonts w:ascii="宋体" w:cs="宋体"/>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60291D43">
            <w:pPr>
              <w:snapToGrid w:val="0"/>
              <w:spacing w:before="120" w:beforeLines="50" w:after="50" w:line="460" w:lineRule="exact"/>
              <w:rPr>
                <w:rFonts w:ascii="宋体" w:cs="宋体"/>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1D2810B8">
            <w:pPr>
              <w:snapToGrid w:val="0"/>
              <w:spacing w:before="120" w:beforeLines="50" w:after="50" w:line="460" w:lineRule="exact"/>
              <w:rPr>
                <w:rFonts w:ascii="宋体" w:cs="宋体"/>
                <w:b/>
                <w:bCs/>
                <w:color w:val="auto"/>
                <w:kern w:val="0"/>
                <w:sz w:val="30"/>
                <w:szCs w:val="30"/>
                <w:highlight w:val="none"/>
              </w:rPr>
            </w:pPr>
          </w:p>
        </w:tc>
      </w:tr>
      <w:tr w14:paraId="7D92D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8E27727">
            <w:pPr>
              <w:snapToGrid w:val="0"/>
              <w:spacing w:before="120" w:beforeLines="50" w:after="50" w:line="460" w:lineRule="exact"/>
              <w:rPr>
                <w:rFonts w:ascii="宋体" w:cs="宋体"/>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42DF0EA1">
            <w:pPr>
              <w:snapToGrid w:val="0"/>
              <w:spacing w:before="120" w:beforeLines="50" w:after="50" w:line="460" w:lineRule="exact"/>
              <w:rPr>
                <w:rFonts w:ascii="宋体" w:cs="宋体"/>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5D710EAD">
            <w:pPr>
              <w:snapToGrid w:val="0"/>
              <w:spacing w:before="120" w:beforeLines="50" w:after="50" w:line="460" w:lineRule="exact"/>
              <w:rPr>
                <w:rFonts w:ascii="宋体" w:cs="宋体"/>
                <w:b/>
                <w:bCs/>
                <w:color w:val="auto"/>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5216228A">
            <w:pPr>
              <w:snapToGrid w:val="0"/>
              <w:spacing w:before="120" w:beforeLines="50" w:after="50" w:line="460" w:lineRule="exact"/>
              <w:rPr>
                <w:rFonts w:ascii="宋体" w:cs="宋体"/>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30C50CE9">
            <w:pPr>
              <w:snapToGrid w:val="0"/>
              <w:spacing w:before="120" w:beforeLines="50" w:after="50" w:line="460" w:lineRule="exact"/>
              <w:rPr>
                <w:rFonts w:ascii="宋体" w:cs="宋体"/>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6F8BB62B">
            <w:pPr>
              <w:snapToGrid w:val="0"/>
              <w:spacing w:before="120" w:beforeLines="50" w:after="50" w:line="460" w:lineRule="exact"/>
              <w:rPr>
                <w:rFonts w:ascii="宋体" w:cs="宋体"/>
                <w:b/>
                <w:bCs/>
                <w:color w:val="auto"/>
                <w:kern w:val="0"/>
                <w:sz w:val="30"/>
                <w:szCs w:val="30"/>
                <w:highlight w:val="none"/>
              </w:rPr>
            </w:pPr>
          </w:p>
        </w:tc>
      </w:tr>
      <w:tr w14:paraId="5368B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DF2F34A">
            <w:pPr>
              <w:snapToGrid w:val="0"/>
              <w:spacing w:before="120" w:beforeLines="50" w:after="50" w:line="460" w:lineRule="exact"/>
              <w:rPr>
                <w:rFonts w:ascii="宋体" w:cs="宋体"/>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319DDDAF">
            <w:pPr>
              <w:snapToGrid w:val="0"/>
              <w:spacing w:before="120" w:beforeLines="50" w:after="50" w:line="460" w:lineRule="exact"/>
              <w:rPr>
                <w:rFonts w:ascii="宋体" w:cs="宋体"/>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39A8A7ED">
            <w:pPr>
              <w:snapToGrid w:val="0"/>
              <w:spacing w:before="120" w:beforeLines="50" w:after="50" w:line="460" w:lineRule="exact"/>
              <w:rPr>
                <w:rFonts w:ascii="宋体" w:cs="宋体"/>
                <w:b/>
                <w:bCs/>
                <w:color w:val="auto"/>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21D673A2">
            <w:pPr>
              <w:snapToGrid w:val="0"/>
              <w:spacing w:before="120" w:beforeLines="50" w:after="50" w:line="460" w:lineRule="exact"/>
              <w:rPr>
                <w:rFonts w:ascii="宋体" w:cs="宋体"/>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55D81ED7">
            <w:pPr>
              <w:snapToGrid w:val="0"/>
              <w:spacing w:before="120" w:beforeLines="50" w:after="50" w:line="460" w:lineRule="exact"/>
              <w:rPr>
                <w:rFonts w:ascii="宋体" w:cs="宋体"/>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7BBA89BA">
            <w:pPr>
              <w:snapToGrid w:val="0"/>
              <w:spacing w:before="120" w:beforeLines="50" w:after="50" w:line="460" w:lineRule="exact"/>
              <w:rPr>
                <w:rFonts w:ascii="宋体" w:cs="宋体"/>
                <w:b/>
                <w:bCs/>
                <w:color w:val="auto"/>
                <w:kern w:val="0"/>
                <w:sz w:val="30"/>
                <w:szCs w:val="30"/>
                <w:highlight w:val="none"/>
              </w:rPr>
            </w:pPr>
          </w:p>
        </w:tc>
      </w:tr>
      <w:tr w14:paraId="51A1E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FFFA7F8">
            <w:pPr>
              <w:snapToGrid w:val="0"/>
              <w:spacing w:before="120" w:beforeLines="50" w:after="50" w:line="460" w:lineRule="exact"/>
              <w:rPr>
                <w:rFonts w:ascii="宋体" w:cs="宋体"/>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6F2E1C66">
            <w:pPr>
              <w:snapToGrid w:val="0"/>
              <w:spacing w:before="120" w:beforeLines="50" w:after="50" w:line="460" w:lineRule="exact"/>
              <w:rPr>
                <w:rFonts w:ascii="宋体" w:cs="宋体"/>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17AC1EE7">
            <w:pPr>
              <w:snapToGrid w:val="0"/>
              <w:spacing w:before="120" w:beforeLines="50" w:after="50" w:line="460" w:lineRule="exact"/>
              <w:rPr>
                <w:rFonts w:ascii="宋体" w:cs="宋体"/>
                <w:b/>
                <w:bCs/>
                <w:color w:val="auto"/>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261B2A6E">
            <w:pPr>
              <w:snapToGrid w:val="0"/>
              <w:spacing w:before="120" w:beforeLines="50" w:after="50" w:line="460" w:lineRule="exact"/>
              <w:rPr>
                <w:rFonts w:ascii="宋体" w:cs="宋体"/>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1F6A568D">
            <w:pPr>
              <w:snapToGrid w:val="0"/>
              <w:spacing w:before="120" w:beforeLines="50" w:after="50" w:line="460" w:lineRule="exact"/>
              <w:rPr>
                <w:rFonts w:ascii="宋体" w:cs="宋体"/>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75DAAEE5">
            <w:pPr>
              <w:snapToGrid w:val="0"/>
              <w:spacing w:before="120" w:beforeLines="50" w:after="50" w:line="460" w:lineRule="exact"/>
              <w:rPr>
                <w:rFonts w:ascii="宋体" w:cs="宋体"/>
                <w:b/>
                <w:bCs/>
                <w:color w:val="auto"/>
                <w:kern w:val="0"/>
                <w:sz w:val="30"/>
                <w:szCs w:val="30"/>
                <w:highlight w:val="none"/>
              </w:rPr>
            </w:pPr>
          </w:p>
        </w:tc>
      </w:tr>
      <w:tr w14:paraId="3E5F4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16B0E42">
            <w:pPr>
              <w:snapToGrid w:val="0"/>
              <w:spacing w:before="120" w:beforeLines="50" w:after="50" w:line="460" w:lineRule="exact"/>
              <w:rPr>
                <w:rFonts w:ascii="宋体" w:cs="宋体"/>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0FB4A270">
            <w:pPr>
              <w:snapToGrid w:val="0"/>
              <w:spacing w:before="120" w:beforeLines="50" w:after="50" w:line="460" w:lineRule="exact"/>
              <w:rPr>
                <w:rFonts w:ascii="宋体" w:cs="宋体"/>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5FC5B7FB">
            <w:pPr>
              <w:snapToGrid w:val="0"/>
              <w:spacing w:before="120" w:beforeLines="50" w:after="50" w:line="460" w:lineRule="exact"/>
              <w:rPr>
                <w:rFonts w:ascii="宋体" w:cs="宋体"/>
                <w:b/>
                <w:bCs/>
                <w:color w:val="auto"/>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6E28900F">
            <w:pPr>
              <w:snapToGrid w:val="0"/>
              <w:spacing w:before="120" w:beforeLines="50" w:after="50" w:line="460" w:lineRule="exact"/>
              <w:rPr>
                <w:rFonts w:ascii="宋体" w:cs="宋体"/>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6EA91058">
            <w:pPr>
              <w:snapToGrid w:val="0"/>
              <w:spacing w:before="120" w:beforeLines="50" w:after="50" w:line="460" w:lineRule="exact"/>
              <w:rPr>
                <w:rFonts w:ascii="宋体" w:cs="宋体"/>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27B16F48">
            <w:pPr>
              <w:snapToGrid w:val="0"/>
              <w:spacing w:before="120" w:beforeLines="50" w:after="50" w:line="460" w:lineRule="exact"/>
              <w:rPr>
                <w:rFonts w:ascii="宋体" w:cs="宋体"/>
                <w:b/>
                <w:bCs/>
                <w:color w:val="auto"/>
                <w:kern w:val="0"/>
                <w:sz w:val="30"/>
                <w:szCs w:val="30"/>
                <w:highlight w:val="none"/>
              </w:rPr>
            </w:pPr>
          </w:p>
        </w:tc>
      </w:tr>
      <w:tr w14:paraId="0B87E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1673B2C">
            <w:pPr>
              <w:snapToGrid w:val="0"/>
              <w:spacing w:before="120" w:beforeLines="50" w:after="50" w:line="460" w:lineRule="exact"/>
              <w:rPr>
                <w:rFonts w:ascii="宋体" w:cs="宋体"/>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69D5F287">
            <w:pPr>
              <w:snapToGrid w:val="0"/>
              <w:spacing w:before="120" w:beforeLines="50" w:after="50" w:line="460" w:lineRule="exact"/>
              <w:rPr>
                <w:rFonts w:ascii="宋体" w:cs="宋体"/>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7AD92FE4">
            <w:pPr>
              <w:snapToGrid w:val="0"/>
              <w:spacing w:before="120" w:beforeLines="50" w:after="50" w:line="460" w:lineRule="exact"/>
              <w:rPr>
                <w:rFonts w:ascii="宋体" w:cs="宋体"/>
                <w:b/>
                <w:bCs/>
                <w:color w:val="auto"/>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42A06382">
            <w:pPr>
              <w:snapToGrid w:val="0"/>
              <w:spacing w:before="120" w:beforeLines="50" w:after="50" w:line="460" w:lineRule="exact"/>
              <w:rPr>
                <w:rFonts w:ascii="宋体" w:cs="宋体"/>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2D8F1F69">
            <w:pPr>
              <w:snapToGrid w:val="0"/>
              <w:spacing w:before="120" w:beforeLines="50" w:after="50" w:line="460" w:lineRule="exact"/>
              <w:rPr>
                <w:rFonts w:ascii="宋体" w:cs="宋体"/>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3802D460">
            <w:pPr>
              <w:snapToGrid w:val="0"/>
              <w:spacing w:before="120" w:beforeLines="50" w:after="50" w:line="460" w:lineRule="exact"/>
              <w:rPr>
                <w:rFonts w:ascii="宋体" w:cs="宋体"/>
                <w:b/>
                <w:bCs/>
                <w:color w:val="auto"/>
                <w:kern w:val="0"/>
                <w:sz w:val="30"/>
                <w:szCs w:val="30"/>
                <w:highlight w:val="none"/>
              </w:rPr>
            </w:pPr>
          </w:p>
        </w:tc>
      </w:tr>
    </w:tbl>
    <w:p w14:paraId="3EA36A5A">
      <w:pPr>
        <w:snapToGrid w:val="0"/>
        <w:spacing w:before="50" w:after="120" w:afterLines="50" w:line="460" w:lineRule="exact"/>
        <w:jc w:val="left"/>
        <w:rPr>
          <w:rFonts w:ascii="宋体" w:cs="宋体"/>
          <w:color w:val="auto"/>
          <w:sz w:val="30"/>
          <w:szCs w:val="30"/>
          <w:highlight w:val="none"/>
        </w:rPr>
      </w:pPr>
      <w:r>
        <w:rPr>
          <w:rFonts w:hint="eastAsia" w:ascii="宋体" w:cs="宋体"/>
          <w:color w:val="auto"/>
          <w:sz w:val="30"/>
          <w:szCs w:val="30"/>
          <w:highlight w:val="none"/>
        </w:rPr>
        <w:t xml:space="preserve">注：在填写时，如本表格不适合投标单位的实际情况，可根据本表格式自行划表填写。 </w:t>
      </w:r>
    </w:p>
    <w:p w14:paraId="54F63EB5">
      <w:pPr>
        <w:snapToGrid w:val="0"/>
        <w:spacing w:before="50" w:after="120" w:afterLines="50" w:line="460" w:lineRule="exact"/>
        <w:jc w:val="left"/>
        <w:rPr>
          <w:rFonts w:ascii="宋体" w:cs="宋体"/>
          <w:color w:val="auto"/>
          <w:sz w:val="30"/>
          <w:szCs w:val="30"/>
          <w:highlight w:val="none"/>
        </w:rPr>
      </w:pPr>
    </w:p>
    <w:p w14:paraId="77442CA5">
      <w:pPr>
        <w:snapToGrid w:val="0"/>
        <w:spacing w:before="50" w:after="50" w:line="460" w:lineRule="exact"/>
        <w:rPr>
          <w:rFonts w:ascii="宋体" w:cs="宋体"/>
          <w:color w:val="auto"/>
          <w:spacing w:val="20"/>
          <w:sz w:val="30"/>
          <w:szCs w:val="30"/>
          <w:highlight w:val="none"/>
          <w:u w:val="single"/>
        </w:rPr>
      </w:pPr>
      <w:r>
        <w:rPr>
          <w:rFonts w:hint="eastAsia" w:ascii="宋体" w:cs="宋体"/>
          <w:color w:val="auto"/>
          <w:spacing w:val="20"/>
          <w:sz w:val="30"/>
          <w:szCs w:val="30"/>
          <w:highlight w:val="none"/>
        </w:rPr>
        <w:t xml:space="preserve">授权代表签名： </w:t>
      </w:r>
      <w:r>
        <w:rPr>
          <w:rFonts w:hint="eastAsia" w:ascii="宋体" w:cs="宋体"/>
          <w:color w:val="auto"/>
          <w:spacing w:val="20"/>
          <w:sz w:val="30"/>
          <w:szCs w:val="30"/>
          <w:highlight w:val="none"/>
          <w:lang w:val="en-US" w:eastAsia="zh-CN"/>
        </w:rPr>
        <w:t xml:space="preserve">           </w:t>
      </w:r>
      <w:r>
        <w:rPr>
          <w:rFonts w:hint="eastAsia" w:ascii="宋体" w:cs="宋体"/>
          <w:color w:val="auto"/>
          <w:spacing w:val="20"/>
          <w:sz w:val="30"/>
          <w:szCs w:val="30"/>
          <w:highlight w:val="none"/>
        </w:rPr>
        <w:t>日期：</w:t>
      </w:r>
    </w:p>
    <w:p w14:paraId="135F3FA4">
      <w:pPr>
        <w:snapToGrid w:val="0"/>
        <w:spacing w:before="50" w:after="120" w:afterLines="50" w:line="460" w:lineRule="exact"/>
        <w:jc w:val="left"/>
        <w:rPr>
          <w:rFonts w:ascii="宋体" w:cs="宋体"/>
          <w:color w:val="auto"/>
          <w:sz w:val="30"/>
          <w:szCs w:val="30"/>
          <w:highlight w:val="none"/>
        </w:rPr>
      </w:pPr>
    </w:p>
    <w:p w14:paraId="2407D13C">
      <w:pPr>
        <w:pStyle w:val="24"/>
        <w:snapToGrid w:val="0"/>
        <w:spacing w:before="120" w:after="120" w:line="460" w:lineRule="exact"/>
        <w:rPr>
          <w:rFonts w:hAnsi="宋体" w:cs="宋体"/>
          <w:color w:val="auto"/>
          <w:sz w:val="30"/>
          <w:szCs w:val="30"/>
          <w:highlight w:val="none"/>
        </w:rPr>
      </w:pPr>
    </w:p>
    <w:p w14:paraId="5F9A589B">
      <w:pPr>
        <w:snapToGrid w:val="0"/>
        <w:spacing w:before="50"/>
        <w:jc w:val="left"/>
        <w:outlineLvl w:val="2"/>
        <w:rPr>
          <w:rFonts w:ascii="宋体" w:cs="宋体"/>
          <w:color w:val="auto"/>
          <w:sz w:val="30"/>
          <w:szCs w:val="30"/>
          <w:highlight w:val="none"/>
        </w:rPr>
      </w:pPr>
      <w:r>
        <w:rPr>
          <w:rFonts w:hint="eastAsia" w:ascii="宋体" w:cs="宋体"/>
          <w:color w:val="auto"/>
          <w:sz w:val="30"/>
          <w:szCs w:val="30"/>
          <w:highlight w:val="none"/>
        </w:rPr>
        <w:br w:type="page"/>
      </w:r>
      <w:r>
        <w:rPr>
          <w:rFonts w:hint="eastAsia" w:ascii="宋体" w:cs="宋体"/>
          <w:color w:val="auto"/>
          <w:sz w:val="30"/>
          <w:szCs w:val="30"/>
          <w:highlight w:val="none"/>
        </w:rPr>
        <w:t>附件</w:t>
      </w:r>
      <w:r>
        <w:rPr>
          <w:rFonts w:hint="eastAsia" w:ascii="宋体" w:cs="宋体"/>
          <w:color w:val="auto"/>
          <w:sz w:val="30"/>
          <w:szCs w:val="30"/>
          <w:highlight w:val="none"/>
          <w:lang w:val="en-US" w:eastAsia="zh-CN"/>
        </w:rPr>
        <w:t>12</w:t>
      </w:r>
      <w:r>
        <w:rPr>
          <w:rFonts w:hint="eastAsia" w:ascii="宋体" w:cs="宋体"/>
          <w:color w:val="auto"/>
          <w:sz w:val="30"/>
          <w:szCs w:val="30"/>
          <w:highlight w:val="none"/>
        </w:rPr>
        <w:t>：</w:t>
      </w:r>
    </w:p>
    <w:p w14:paraId="2061AAAA">
      <w:pPr>
        <w:snapToGrid w:val="0"/>
        <w:spacing w:before="50" w:after="50"/>
        <w:jc w:val="center"/>
        <w:rPr>
          <w:rFonts w:ascii="宋体" w:cs="宋体"/>
          <w:b/>
          <w:color w:val="auto"/>
          <w:sz w:val="36"/>
          <w:szCs w:val="36"/>
          <w:highlight w:val="none"/>
        </w:rPr>
      </w:pPr>
      <w:r>
        <w:rPr>
          <w:rFonts w:hint="eastAsia" w:ascii="宋体" w:cs="宋体"/>
          <w:b/>
          <w:color w:val="auto"/>
          <w:sz w:val="36"/>
          <w:szCs w:val="36"/>
          <w:highlight w:val="none"/>
        </w:rPr>
        <w:t>商务响应表</w:t>
      </w:r>
    </w:p>
    <w:p w14:paraId="09EF201C">
      <w:pPr>
        <w:snapToGrid w:val="0"/>
        <w:spacing w:before="50"/>
        <w:jc w:val="center"/>
        <w:rPr>
          <w:rFonts w:ascii="宋体" w:cs="宋体"/>
          <w:b/>
          <w:color w:val="auto"/>
          <w:sz w:val="32"/>
          <w:szCs w:val="32"/>
          <w:highlight w:val="none"/>
        </w:rPr>
      </w:pPr>
    </w:p>
    <w:p w14:paraId="77E1FC59">
      <w:pPr>
        <w:pStyle w:val="11"/>
        <w:snapToGrid w:val="0"/>
        <w:rPr>
          <w:rFonts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投标人全称（公章）：              标项：</w:t>
      </w:r>
    </w:p>
    <w:tbl>
      <w:tblPr>
        <w:tblStyle w:val="37"/>
        <w:tblW w:w="8764" w:type="dxa"/>
        <w:tblInd w:w="-2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2310"/>
        <w:gridCol w:w="1260"/>
        <w:gridCol w:w="3020"/>
      </w:tblGrid>
      <w:tr w14:paraId="359C6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4" w:type="dxa"/>
            <w:tcBorders>
              <w:top w:val="single" w:color="auto" w:sz="4" w:space="0"/>
              <w:left w:val="single" w:color="auto" w:sz="4" w:space="0"/>
              <w:bottom w:val="single" w:color="auto" w:sz="4" w:space="0"/>
              <w:right w:val="single" w:color="auto" w:sz="4" w:space="0"/>
            </w:tcBorders>
            <w:vAlign w:val="center"/>
          </w:tcPr>
          <w:p w14:paraId="7A5D09B9">
            <w:pPr>
              <w:snapToGrid w:val="0"/>
              <w:spacing w:before="120" w:beforeLines="50"/>
              <w:jc w:val="center"/>
              <w:rPr>
                <w:rFonts w:ascii="宋体" w:cs="宋体"/>
                <w:color w:val="auto"/>
                <w:sz w:val="30"/>
                <w:szCs w:val="30"/>
                <w:highlight w:val="none"/>
              </w:rPr>
            </w:pPr>
            <w:r>
              <w:rPr>
                <w:rFonts w:hint="eastAsia" w:ascii="宋体" w:cs="宋体"/>
                <w:color w:val="auto"/>
                <w:sz w:val="30"/>
                <w:szCs w:val="30"/>
                <w:highlight w:val="none"/>
              </w:rPr>
              <w:t>项目</w:t>
            </w:r>
          </w:p>
        </w:tc>
        <w:tc>
          <w:tcPr>
            <w:tcW w:w="2310" w:type="dxa"/>
            <w:tcBorders>
              <w:top w:val="single" w:color="auto" w:sz="4" w:space="0"/>
              <w:left w:val="single" w:color="auto" w:sz="4" w:space="0"/>
              <w:bottom w:val="single" w:color="auto" w:sz="4" w:space="0"/>
              <w:right w:val="single" w:color="auto" w:sz="4" w:space="0"/>
            </w:tcBorders>
            <w:vAlign w:val="center"/>
          </w:tcPr>
          <w:p w14:paraId="0AA8C383">
            <w:pPr>
              <w:snapToGrid w:val="0"/>
              <w:spacing w:before="120" w:beforeLines="50"/>
              <w:jc w:val="center"/>
              <w:rPr>
                <w:rFonts w:ascii="宋体" w:cs="宋体"/>
                <w:color w:val="auto"/>
                <w:sz w:val="30"/>
                <w:szCs w:val="30"/>
                <w:highlight w:val="none"/>
              </w:rPr>
            </w:pPr>
            <w:r>
              <w:rPr>
                <w:rFonts w:hint="eastAsia" w:ascii="宋体" w:cs="宋体"/>
                <w:color w:val="auto"/>
                <w:sz w:val="30"/>
                <w:szCs w:val="30"/>
                <w:highlight w:val="none"/>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669B1AA9">
            <w:pPr>
              <w:snapToGrid w:val="0"/>
              <w:spacing w:before="120" w:beforeLines="50"/>
              <w:jc w:val="center"/>
              <w:rPr>
                <w:rFonts w:ascii="宋体" w:cs="宋体"/>
                <w:color w:val="auto"/>
                <w:kern w:val="0"/>
                <w:sz w:val="30"/>
                <w:szCs w:val="30"/>
                <w:highlight w:val="none"/>
              </w:rPr>
            </w:pPr>
            <w:r>
              <w:rPr>
                <w:rFonts w:hint="eastAsia" w:ascii="宋体" w:cs="宋体"/>
                <w:color w:val="auto"/>
                <w:sz w:val="30"/>
                <w:szCs w:val="30"/>
                <w:highlight w:val="none"/>
              </w:rPr>
              <w:t>是否</w:t>
            </w:r>
          </w:p>
          <w:p w14:paraId="74ADB49B">
            <w:pPr>
              <w:snapToGrid w:val="0"/>
              <w:spacing w:before="120" w:beforeLines="50"/>
              <w:jc w:val="center"/>
              <w:rPr>
                <w:rFonts w:ascii="宋体" w:cs="宋体"/>
                <w:color w:val="auto"/>
                <w:kern w:val="0"/>
                <w:sz w:val="30"/>
                <w:szCs w:val="30"/>
                <w:highlight w:val="none"/>
              </w:rPr>
            </w:pPr>
            <w:r>
              <w:rPr>
                <w:rFonts w:hint="eastAsia" w:ascii="宋体" w:cs="宋体"/>
                <w:color w:val="auto"/>
                <w:sz w:val="30"/>
                <w:szCs w:val="30"/>
                <w:highlight w:val="none"/>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399BE4C2">
            <w:pPr>
              <w:snapToGrid w:val="0"/>
              <w:spacing w:before="120" w:beforeLines="50"/>
              <w:jc w:val="center"/>
              <w:rPr>
                <w:rFonts w:ascii="宋体" w:cs="宋体"/>
                <w:color w:val="auto"/>
                <w:kern w:val="0"/>
                <w:sz w:val="30"/>
                <w:szCs w:val="30"/>
                <w:highlight w:val="none"/>
              </w:rPr>
            </w:pPr>
            <w:r>
              <w:rPr>
                <w:rFonts w:hint="eastAsia" w:ascii="宋体" w:cs="宋体"/>
                <w:color w:val="auto"/>
                <w:sz w:val="30"/>
                <w:szCs w:val="30"/>
                <w:highlight w:val="none"/>
              </w:rPr>
              <w:t>投标人的承诺或说明</w:t>
            </w:r>
          </w:p>
        </w:tc>
      </w:tr>
      <w:tr w14:paraId="705B7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4" w:type="dxa"/>
            <w:tcBorders>
              <w:top w:val="single" w:color="auto" w:sz="4" w:space="0"/>
              <w:left w:val="single" w:color="auto" w:sz="4" w:space="0"/>
              <w:bottom w:val="single" w:color="auto" w:sz="4" w:space="0"/>
              <w:right w:val="single" w:color="auto" w:sz="4" w:space="0"/>
            </w:tcBorders>
            <w:vAlign w:val="center"/>
          </w:tcPr>
          <w:p w14:paraId="20FE0F8F">
            <w:pPr>
              <w:snapToGrid w:val="0"/>
              <w:jc w:val="center"/>
              <w:rPr>
                <w:rFonts w:ascii="宋体" w:cs="宋体"/>
                <w:color w:val="auto"/>
                <w:sz w:val="28"/>
                <w:szCs w:val="28"/>
                <w:highlight w:val="none"/>
              </w:rPr>
            </w:pPr>
            <w:r>
              <w:rPr>
                <w:rFonts w:hint="eastAsia" w:ascii="宋体" w:cs="宋体"/>
                <w:color w:val="auto"/>
                <w:sz w:val="28"/>
                <w:szCs w:val="28"/>
                <w:highlight w:val="none"/>
              </w:rPr>
              <w:t>供货时间（项目工期）及地点</w:t>
            </w:r>
          </w:p>
        </w:tc>
        <w:tc>
          <w:tcPr>
            <w:tcW w:w="2310" w:type="dxa"/>
            <w:tcBorders>
              <w:top w:val="single" w:color="auto" w:sz="4" w:space="0"/>
              <w:left w:val="single" w:color="auto" w:sz="4" w:space="0"/>
              <w:bottom w:val="single" w:color="auto" w:sz="4" w:space="0"/>
              <w:right w:val="single" w:color="auto" w:sz="4" w:space="0"/>
            </w:tcBorders>
          </w:tcPr>
          <w:p w14:paraId="14B822BE">
            <w:pPr>
              <w:snapToGrid w:val="0"/>
              <w:spacing w:before="120" w:beforeLines="50"/>
              <w:rPr>
                <w:rFonts w:ascii="宋体" w:cs="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32652429">
            <w:pPr>
              <w:snapToGrid w:val="0"/>
              <w:spacing w:before="120" w:beforeLines="50"/>
              <w:rPr>
                <w:rFonts w:ascii="宋体" w:cs="宋体"/>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14:paraId="20D16C34">
            <w:pPr>
              <w:snapToGrid w:val="0"/>
              <w:spacing w:before="120" w:beforeLines="50"/>
              <w:rPr>
                <w:rFonts w:ascii="宋体" w:cs="宋体"/>
                <w:color w:val="auto"/>
                <w:sz w:val="30"/>
                <w:szCs w:val="30"/>
                <w:highlight w:val="none"/>
              </w:rPr>
            </w:pPr>
          </w:p>
        </w:tc>
      </w:tr>
      <w:tr w14:paraId="01818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4" w:type="dxa"/>
            <w:tcBorders>
              <w:top w:val="single" w:color="auto" w:sz="4" w:space="0"/>
              <w:left w:val="single" w:color="auto" w:sz="4" w:space="0"/>
              <w:bottom w:val="single" w:color="auto" w:sz="4" w:space="0"/>
              <w:right w:val="single" w:color="auto" w:sz="4" w:space="0"/>
            </w:tcBorders>
            <w:vAlign w:val="center"/>
          </w:tcPr>
          <w:p w14:paraId="70A95B44">
            <w:pPr>
              <w:snapToGrid w:val="0"/>
              <w:jc w:val="center"/>
              <w:rPr>
                <w:rFonts w:ascii="宋体" w:cs="宋体"/>
                <w:color w:val="auto"/>
                <w:sz w:val="28"/>
                <w:szCs w:val="28"/>
                <w:highlight w:val="none"/>
              </w:rPr>
            </w:pPr>
            <w:r>
              <w:rPr>
                <w:rFonts w:hint="eastAsia" w:ascii="宋体" w:cs="宋体"/>
                <w:color w:val="auto"/>
                <w:sz w:val="28"/>
                <w:szCs w:val="28"/>
                <w:highlight w:val="none"/>
              </w:rPr>
              <w:t>付款条件</w:t>
            </w:r>
          </w:p>
        </w:tc>
        <w:tc>
          <w:tcPr>
            <w:tcW w:w="2310" w:type="dxa"/>
            <w:tcBorders>
              <w:top w:val="single" w:color="auto" w:sz="4" w:space="0"/>
              <w:left w:val="single" w:color="auto" w:sz="4" w:space="0"/>
              <w:bottom w:val="single" w:color="auto" w:sz="4" w:space="0"/>
              <w:right w:val="single" w:color="auto" w:sz="4" w:space="0"/>
            </w:tcBorders>
          </w:tcPr>
          <w:p w14:paraId="193D375A">
            <w:pPr>
              <w:snapToGrid w:val="0"/>
              <w:spacing w:before="120" w:beforeLines="50"/>
              <w:rPr>
                <w:rFonts w:ascii="宋体" w:cs="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0B6DCAF4">
            <w:pPr>
              <w:snapToGrid w:val="0"/>
              <w:spacing w:before="120" w:beforeLines="50"/>
              <w:ind w:left="43"/>
              <w:rPr>
                <w:rFonts w:ascii="宋体" w:cs="宋体"/>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14:paraId="64210498">
            <w:pPr>
              <w:snapToGrid w:val="0"/>
              <w:spacing w:before="120" w:beforeLines="50"/>
              <w:ind w:left="43"/>
              <w:rPr>
                <w:rFonts w:ascii="宋体" w:cs="宋体"/>
                <w:color w:val="auto"/>
                <w:sz w:val="30"/>
                <w:szCs w:val="30"/>
                <w:highlight w:val="none"/>
              </w:rPr>
            </w:pPr>
          </w:p>
        </w:tc>
      </w:tr>
      <w:tr w14:paraId="7B1ED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4" w:type="dxa"/>
            <w:tcBorders>
              <w:top w:val="single" w:color="auto" w:sz="4" w:space="0"/>
              <w:left w:val="single" w:color="auto" w:sz="4" w:space="0"/>
              <w:bottom w:val="single" w:color="auto" w:sz="4" w:space="0"/>
              <w:right w:val="single" w:color="auto" w:sz="4" w:space="0"/>
            </w:tcBorders>
            <w:vAlign w:val="center"/>
          </w:tcPr>
          <w:p w14:paraId="4FEA6628">
            <w:pPr>
              <w:snapToGrid w:val="0"/>
              <w:jc w:val="center"/>
              <w:rPr>
                <w:rFonts w:ascii="宋体" w:cs="宋体"/>
                <w:color w:val="auto"/>
                <w:sz w:val="28"/>
                <w:szCs w:val="28"/>
                <w:highlight w:val="none"/>
              </w:rPr>
            </w:pPr>
            <w:r>
              <w:rPr>
                <w:rFonts w:hint="eastAsia" w:ascii="宋体" w:cs="宋体"/>
                <w:color w:val="auto"/>
                <w:sz w:val="28"/>
                <w:szCs w:val="28"/>
                <w:highlight w:val="none"/>
              </w:rPr>
              <w:t>违约责任及争议解决方式</w:t>
            </w:r>
          </w:p>
        </w:tc>
        <w:tc>
          <w:tcPr>
            <w:tcW w:w="2310" w:type="dxa"/>
            <w:tcBorders>
              <w:top w:val="single" w:color="auto" w:sz="4" w:space="0"/>
              <w:left w:val="single" w:color="auto" w:sz="4" w:space="0"/>
              <w:bottom w:val="single" w:color="auto" w:sz="4" w:space="0"/>
              <w:right w:val="single" w:color="auto" w:sz="4" w:space="0"/>
            </w:tcBorders>
          </w:tcPr>
          <w:p w14:paraId="37D0C222">
            <w:pPr>
              <w:snapToGrid w:val="0"/>
              <w:spacing w:before="120" w:beforeLines="50"/>
              <w:rPr>
                <w:rFonts w:ascii="宋体" w:cs="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2499AE9D">
            <w:pPr>
              <w:snapToGrid w:val="0"/>
              <w:spacing w:before="120" w:beforeLines="50"/>
              <w:ind w:left="43"/>
              <w:rPr>
                <w:rFonts w:ascii="宋体" w:cs="宋体"/>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14:paraId="0614B9B5">
            <w:pPr>
              <w:snapToGrid w:val="0"/>
              <w:spacing w:before="120" w:beforeLines="50"/>
              <w:ind w:left="43"/>
              <w:rPr>
                <w:rFonts w:ascii="宋体" w:cs="宋体"/>
                <w:color w:val="auto"/>
                <w:sz w:val="30"/>
                <w:szCs w:val="30"/>
                <w:highlight w:val="none"/>
              </w:rPr>
            </w:pPr>
          </w:p>
        </w:tc>
      </w:tr>
      <w:tr w14:paraId="4B354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4" w:type="dxa"/>
            <w:tcBorders>
              <w:top w:val="single" w:color="auto" w:sz="4" w:space="0"/>
              <w:left w:val="single" w:color="auto" w:sz="4" w:space="0"/>
              <w:bottom w:val="single" w:color="auto" w:sz="4" w:space="0"/>
              <w:right w:val="single" w:color="auto" w:sz="4" w:space="0"/>
            </w:tcBorders>
            <w:vAlign w:val="center"/>
          </w:tcPr>
          <w:p w14:paraId="1368A2FA">
            <w:pPr>
              <w:snapToGrid w:val="0"/>
              <w:jc w:val="center"/>
              <w:rPr>
                <w:rFonts w:ascii="宋体" w:cs="宋体"/>
                <w:color w:val="auto"/>
                <w:sz w:val="28"/>
                <w:szCs w:val="28"/>
                <w:highlight w:val="none"/>
              </w:rPr>
            </w:pPr>
            <w:r>
              <w:rPr>
                <w:rFonts w:hint="eastAsia" w:ascii="宋体" w:cs="宋体"/>
                <w:color w:val="auto"/>
                <w:sz w:val="28"/>
                <w:szCs w:val="28"/>
                <w:highlight w:val="none"/>
              </w:rPr>
              <w:t>项目维护计划</w:t>
            </w:r>
          </w:p>
        </w:tc>
        <w:tc>
          <w:tcPr>
            <w:tcW w:w="2310" w:type="dxa"/>
            <w:tcBorders>
              <w:top w:val="single" w:color="auto" w:sz="4" w:space="0"/>
              <w:left w:val="single" w:color="auto" w:sz="4" w:space="0"/>
              <w:bottom w:val="single" w:color="auto" w:sz="4" w:space="0"/>
              <w:right w:val="single" w:color="auto" w:sz="4" w:space="0"/>
            </w:tcBorders>
          </w:tcPr>
          <w:p w14:paraId="1C043F98">
            <w:pPr>
              <w:snapToGrid w:val="0"/>
              <w:spacing w:before="120" w:beforeLines="50"/>
              <w:rPr>
                <w:rFonts w:ascii="宋体" w:cs="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0CCBD1A3">
            <w:pPr>
              <w:snapToGrid w:val="0"/>
              <w:spacing w:before="120" w:beforeLines="50"/>
              <w:ind w:left="43"/>
              <w:rPr>
                <w:rFonts w:ascii="宋体" w:cs="宋体"/>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14:paraId="09FD8EFD">
            <w:pPr>
              <w:snapToGrid w:val="0"/>
              <w:spacing w:before="120" w:beforeLines="50"/>
              <w:ind w:left="43"/>
              <w:rPr>
                <w:rFonts w:ascii="宋体" w:cs="宋体"/>
                <w:color w:val="auto"/>
                <w:sz w:val="30"/>
                <w:szCs w:val="30"/>
                <w:highlight w:val="none"/>
              </w:rPr>
            </w:pPr>
          </w:p>
        </w:tc>
      </w:tr>
      <w:tr w14:paraId="77415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4" w:type="dxa"/>
            <w:tcBorders>
              <w:top w:val="single" w:color="auto" w:sz="4" w:space="0"/>
              <w:left w:val="single" w:color="auto" w:sz="4" w:space="0"/>
              <w:bottom w:val="single" w:color="auto" w:sz="4" w:space="0"/>
              <w:right w:val="single" w:color="auto" w:sz="4" w:space="0"/>
            </w:tcBorders>
            <w:vAlign w:val="center"/>
          </w:tcPr>
          <w:p w14:paraId="1BD35368">
            <w:pPr>
              <w:snapToGrid w:val="0"/>
              <w:jc w:val="center"/>
              <w:rPr>
                <w:rFonts w:ascii="宋体" w:cs="宋体"/>
                <w:color w:val="auto"/>
                <w:sz w:val="28"/>
                <w:szCs w:val="28"/>
                <w:highlight w:val="none"/>
              </w:rPr>
            </w:pPr>
            <w:r>
              <w:rPr>
                <w:rFonts w:hint="eastAsia" w:ascii="宋体" w:cs="宋体"/>
                <w:color w:val="auto"/>
                <w:sz w:val="28"/>
                <w:szCs w:val="28"/>
                <w:highlight w:val="none"/>
              </w:rPr>
              <w:t>响应情况</w:t>
            </w:r>
          </w:p>
        </w:tc>
        <w:tc>
          <w:tcPr>
            <w:tcW w:w="2310" w:type="dxa"/>
            <w:tcBorders>
              <w:top w:val="single" w:color="auto" w:sz="4" w:space="0"/>
              <w:left w:val="single" w:color="auto" w:sz="4" w:space="0"/>
              <w:bottom w:val="single" w:color="auto" w:sz="4" w:space="0"/>
              <w:right w:val="single" w:color="auto" w:sz="4" w:space="0"/>
            </w:tcBorders>
          </w:tcPr>
          <w:p w14:paraId="06E50811">
            <w:pPr>
              <w:snapToGrid w:val="0"/>
              <w:spacing w:before="120" w:beforeLines="50"/>
              <w:rPr>
                <w:rFonts w:ascii="宋体" w:cs="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48801FE4">
            <w:pPr>
              <w:snapToGrid w:val="0"/>
              <w:spacing w:before="120" w:beforeLines="50"/>
              <w:rPr>
                <w:rFonts w:ascii="宋体" w:cs="宋体"/>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14:paraId="7AB14A0B">
            <w:pPr>
              <w:snapToGrid w:val="0"/>
              <w:spacing w:before="120" w:beforeLines="50"/>
              <w:rPr>
                <w:rFonts w:ascii="宋体" w:cs="宋体"/>
                <w:color w:val="auto"/>
                <w:sz w:val="30"/>
                <w:szCs w:val="30"/>
                <w:highlight w:val="none"/>
              </w:rPr>
            </w:pPr>
          </w:p>
        </w:tc>
      </w:tr>
      <w:tr w14:paraId="56187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4" w:type="dxa"/>
            <w:tcBorders>
              <w:top w:val="single" w:color="auto" w:sz="4" w:space="0"/>
              <w:left w:val="single" w:color="auto" w:sz="4" w:space="0"/>
              <w:bottom w:val="single" w:color="auto" w:sz="4" w:space="0"/>
              <w:right w:val="single" w:color="auto" w:sz="4" w:space="0"/>
            </w:tcBorders>
            <w:vAlign w:val="center"/>
          </w:tcPr>
          <w:p w14:paraId="1CDB8CD9">
            <w:pPr>
              <w:snapToGrid w:val="0"/>
              <w:jc w:val="center"/>
              <w:rPr>
                <w:rFonts w:ascii="宋体" w:cs="宋体"/>
                <w:color w:val="auto"/>
                <w:sz w:val="28"/>
                <w:szCs w:val="28"/>
                <w:highlight w:val="none"/>
              </w:rPr>
            </w:pPr>
            <w:r>
              <w:rPr>
                <w:rFonts w:hint="eastAsia" w:ascii="宋体" w:cs="宋体"/>
                <w:color w:val="auto"/>
                <w:sz w:val="28"/>
                <w:szCs w:val="28"/>
                <w:highlight w:val="none"/>
              </w:rPr>
              <w:t>本地化服务要求</w:t>
            </w:r>
          </w:p>
        </w:tc>
        <w:tc>
          <w:tcPr>
            <w:tcW w:w="2310" w:type="dxa"/>
            <w:tcBorders>
              <w:top w:val="single" w:color="auto" w:sz="4" w:space="0"/>
              <w:left w:val="single" w:color="auto" w:sz="4" w:space="0"/>
              <w:bottom w:val="single" w:color="auto" w:sz="4" w:space="0"/>
              <w:right w:val="single" w:color="auto" w:sz="4" w:space="0"/>
            </w:tcBorders>
          </w:tcPr>
          <w:p w14:paraId="2686440D">
            <w:pPr>
              <w:snapToGrid w:val="0"/>
              <w:spacing w:before="120" w:beforeLines="50"/>
              <w:rPr>
                <w:rFonts w:ascii="宋体" w:cs="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1E57EBD2">
            <w:pPr>
              <w:snapToGrid w:val="0"/>
              <w:spacing w:before="120" w:beforeLines="50"/>
              <w:rPr>
                <w:rFonts w:ascii="宋体" w:cs="宋体"/>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14:paraId="3BD98EDE">
            <w:pPr>
              <w:snapToGrid w:val="0"/>
              <w:spacing w:before="120" w:beforeLines="50"/>
              <w:rPr>
                <w:rFonts w:ascii="宋体" w:cs="宋体"/>
                <w:color w:val="auto"/>
                <w:sz w:val="30"/>
                <w:szCs w:val="30"/>
                <w:highlight w:val="none"/>
              </w:rPr>
            </w:pPr>
          </w:p>
        </w:tc>
      </w:tr>
      <w:tr w14:paraId="6D571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4" w:type="dxa"/>
            <w:tcBorders>
              <w:top w:val="single" w:color="auto" w:sz="4" w:space="0"/>
              <w:left w:val="single" w:color="auto" w:sz="4" w:space="0"/>
              <w:bottom w:val="single" w:color="auto" w:sz="4" w:space="0"/>
              <w:right w:val="single" w:color="auto" w:sz="4" w:space="0"/>
            </w:tcBorders>
            <w:vAlign w:val="center"/>
          </w:tcPr>
          <w:p w14:paraId="1322B41E">
            <w:pPr>
              <w:snapToGrid w:val="0"/>
              <w:jc w:val="center"/>
              <w:rPr>
                <w:rFonts w:ascii="宋体" w:cs="宋体"/>
                <w:color w:val="auto"/>
                <w:sz w:val="28"/>
                <w:szCs w:val="28"/>
                <w:highlight w:val="none"/>
              </w:rPr>
            </w:pPr>
            <w:r>
              <w:rPr>
                <w:rFonts w:hint="eastAsia" w:ascii="宋体" w:cs="宋体"/>
                <w:color w:val="auto"/>
                <w:sz w:val="28"/>
                <w:szCs w:val="28"/>
                <w:highlight w:val="none"/>
              </w:rPr>
              <w:t>技术培训</w:t>
            </w:r>
          </w:p>
        </w:tc>
        <w:tc>
          <w:tcPr>
            <w:tcW w:w="2310" w:type="dxa"/>
            <w:tcBorders>
              <w:top w:val="single" w:color="auto" w:sz="4" w:space="0"/>
              <w:left w:val="single" w:color="auto" w:sz="4" w:space="0"/>
              <w:bottom w:val="single" w:color="auto" w:sz="4" w:space="0"/>
              <w:right w:val="single" w:color="auto" w:sz="4" w:space="0"/>
            </w:tcBorders>
          </w:tcPr>
          <w:p w14:paraId="58EAC378">
            <w:pPr>
              <w:snapToGrid w:val="0"/>
              <w:spacing w:before="120" w:beforeLines="50"/>
              <w:rPr>
                <w:rFonts w:ascii="宋体" w:cs="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21E9EEB5">
            <w:pPr>
              <w:snapToGrid w:val="0"/>
              <w:spacing w:before="120" w:beforeLines="50"/>
              <w:rPr>
                <w:rFonts w:ascii="宋体" w:cs="宋体"/>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14:paraId="304FD150">
            <w:pPr>
              <w:snapToGrid w:val="0"/>
              <w:spacing w:before="120" w:beforeLines="50"/>
              <w:rPr>
                <w:rFonts w:ascii="宋体" w:cs="宋体"/>
                <w:color w:val="auto"/>
                <w:sz w:val="30"/>
                <w:szCs w:val="30"/>
                <w:highlight w:val="none"/>
              </w:rPr>
            </w:pPr>
          </w:p>
        </w:tc>
      </w:tr>
      <w:tr w14:paraId="6FADF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4" w:type="dxa"/>
            <w:tcBorders>
              <w:top w:val="single" w:color="auto" w:sz="4" w:space="0"/>
              <w:left w:val="single" w:color="auto" w:sz="4" w:space="0"/>
              <w:bottom w:val="single" w:color="auto" w:sz="4" w:space="0"/>
              <w:right w:val="single" w:color="auto" w:sz="4" w:space="0"/>
            </w:tcBorders>
            <w:vAlign w:val="center"/>
          </w:tcPr>
          <w:p w14:paraId="409BE37D">
            <w:pPr>
              <w:snapToGrid w:val="0"/>
              <w:jc w:val="center"/>
              <w:rPr>
                <w:rFonts w:ascii="宋体" w:cs="宋体"/>
                <w:color w:val="auto"/>
                <w:sz w:val="28"/>
                <w:szCs w:val="28"/>
                <w:highlight w:val="none"/>
              </w:rPr>
            </w:pPr>
            <w:r>
              <w:rPr>
                <w:rFonts w:hint="eastAsia" w:ascii="宋体" w:cs="宋体"/>
                <w:color w:val="auto"/>
                <w:sz w:val="28"/>
                <w:szCs w:val="28"/>
                <w:highlight w:val="none"/>
              </w:rPr>
              <w:t>公司技术力量情况</w:t>
            </w:r>
          </w:p>
        </w:tc>
        <w:tc>
          <w:tcPr>
            <w:tcW w:w="2310" w:type="dxa"/>
            <w:tcBorders>
              <w:top w:val="single" w:color="auto" w:sz="4" w:space="0"/>
              <w:left w:val="single" w:color="auto" w:sz="4" w:space="0"/>
              <w:bottom w:val="single" w:color="auto" w:sz="4" w:space="0"/>
              <w:right w:val="single" w:color="auto" w:sz="4" w:space="0"/>
            </w:tcBorders>
          </w:tcPr>
          <w:p w14:paraId="3B70619F">
            <w:pPr>
              <w:snapToGrid w:val="0"/>
              <w:spacing w:before="120" w:beforeLines="50"/>
              <w:rPr>
                <w:rFonts w:ascii="宋体" w:cs="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6E6E7ADA">
            <w:pPr>
              <w:snapToGrid w:val="0"/>
              <w:spacing w:before="120" w:beforeLines="50"/>
              <w:rPr>
                <w:rFonts w:ascii="宋体" w:cs="宋体"/>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14:paraId="16B6230C">
            <w:pPr>
              <w:snapToGrid w:val="0"/>
              <w:spacing w:before="120" w:beforeLines="50"/>
              <w:rPr>
                <w:rFonts w:ascii="宋体" w:cs="宋体"/>
                <w:color w:val="auto"/>
                <w:sz w:val="30"/>
                <w:szCs w:val="30"/>
                <w:highlight w:val="none"/>
              </w:rPr>
            </w:pPr>
          </w:p>
        </w:tc>
      </w:tr>
      <w:tr w14:paraId="1D6E5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4" w:type="dxa"/>
            <w:tcBorders>
              <w:top w:val="single" w:color="auto" w:sz="4" w:space="0"/>
              <w:left w:val="single" w:color="auto" w:sz="4" w:space="0"/>
              <w:bottom w:val="single" w:color="auto" w:sz="4" w:space="0"/>
              <w:right w:val="single" w:color="auto" w:sz="4" w:space="0"/>
            </w:tcBorders>
            <w:vAlign w:val="center"/>
          </w:tcPr>
          <w:p w14:paraId="78ABC9D0">
            <w:pPr>
              <w:snapToGrid w:val="0"/>
              <w:jc w:val="center"/>
              <w:rPr>
                <w:rFonts w:ascii="宋体" w:cs="宋体"/>
                <w:color w:val="auto"/>
                <w:sz w:val="28"/>
                <w:szCs w:val="28"/>
                <w:highlight w:val="none"/>
              </w:rPr>
            </w:pPr>
            <w:r>
              <w:rPr>
                <w:rFonts w:hint="eastAsia" w:ascii="宋体" w:cs="宋体"/>
                <w:color w:val="auto"/>
                <w:sz w:val="28"/>
                <w:szCs w:val="28"/>
                <w:highlight w:val="none"/>
              </w:rPr>
              <w:t>经验或业绩要求</w:t>
            </w:r>
          </w:p>
        </w:tc>
        <w:tc>
          <w:tcPr>
            <w:tcW w:w="2310" w:type="dxa"/>
            <w:tcBorders>
              <w:top w:val="single" w:color="auto" w:sz="4" w:space="0"/>
              <w:left w:val="single" w:color="auto" w:sz="4" w:space="0"/>
              <w:bottom w:val="single" w:color="auto" w:sz="4" w:space="0"/>
              <w:right w:val="single" w:color="auto" w:sz="4" w:space="0"/>
            </w:tcBorders>
          </w:tcPr>
          <w:p w14:paraId="6DCAA0F0">
            <w:pPr>
              <w:snapToGrid w:val="0"/>
              <w:spacing w:before="120" w:beforeLines="50"/>
              <w:rPr>
                <w:rFonts w:ascii="宋体" w:cs="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1F1AC383">
            <w:pPr>
              <w:snapToGrid w:val="0"/>
              <w:spacing w:before="120" w:beforeLines="50"/>
              <w:rPr>
                <w:rFonts w:ascii="宋体" w:cs="宋体"/>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14:paraId="184D07B7">
            <w:pPr>
              <w:snapToGrid w:val="0"/>
              <w:spacing w:before="120" w:beforeLines="50"/>
              <w:rPr>
                <w:rFonts w:ascii="宋体" w:cs="宋体"/>
                <w:color w:val="auto"/>
                <w:sz w:val="30"/>
                <w:szCs w:val="30"/>
                <w:highlight w:val="none"/>
              </w:rPr>
            </w:pPr>
          </w:p>
        </w:tc>
      </w:tr>
      <w:tr w14:paraId="445B9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4" w:type="dxa"/>
            <w:tcBorders>
              <w:top w:val="single" w:color="auto" w:sz="4" w:space="0"/>
              <w:left w:val="single" w:color="auto" w:sz="4" w:space="0"/>
              <w:bottom w:val="single" w:color="auto" w:sz="4" w:space="0"/>
              <w:right w:val="single" w:color="auto" w:sz="4" w:space="0"/>
            </w:tcBorders>
          </w:tcPr>
          <w:p w14:paraId="7885035E">
            <w:pPr>
              <w:snapToGrid w:val="0"/>
              <w:jc w:val="center"/>
              <w:rPr>
                <w:rFonts w:ascii="宋体" w:cs="宋体"/>
                <w:color w:val="auto"/>
                <w:sz w:val="30"/>
                <w:szCs w:val="30"/>
                <w:highlight w:val="none"/>
              </w:rPr>
            </w:pPr>
            <w:r>
              <w:rPr>
                <w:rFonts w:hint="eastAsia" w:ascii="宋体" w:cs="宋体"/>
                <w:color w:val="auto"/>
                <w:sz w:val="30"/>
                <w:szCs w:val="30"/>
                <w:highlight w:val="none"/>
              </w:rPr>
              <w:t>……</w:t>
            </w:r>
          </w:p>
        </w:tc>
        <w:tc>
          <w:tcPr>
            <w:tcW w:w="2310" w:type="dxa"/>
            <w:tcBorders>
              <w:top w:val="single" w:color="auto" w:sz="4" w:space="0"/>
              <w:left w:val="single" w:color="auto" w:sz="4" w:space="0"/>
              <w:bottom w:val="single" w:color="auto" w:sz="4" w:space="0"/>
              <w:right w:val="single" w:color="auto" w:sz="4" w:space="0"/>
            </w:tcBorders>
          </w:tcPr>
          <w:p w14:paraId="733C3269">
            <w:pPr>
              <w:snapToGrid w:val="0"/>
              <w:spacing w:before="120" w:beforeLines="50"/>
              <w:rPr>
                <w:rFonts w:ascii="宋体" w:cs="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7970F974">
            <w:pPr>
              <w:snapToGrid w:val="0"/>
              <w:spacing w:before="120" w:beforeLines="50"/>
              <w:rPr>
                <w:rFonts w:ascii="宋体" w:cs="宋体"/>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14:paraId="15AF3034">
            <w:pPr>
              <w:snapToGrid w:val="0"/>
              <w:spacing w:before="120" w:beforeLines="50"/>
              <w:rPr>
                <w:rFonts w:ascii="宋体" w:cs="宋体"/>
                <w:b/>
                <w:bCs/>
                <w:color w:val="auto"/>
                <w:sz w:val="30"/>
                <w:szCs w:val="30"/>
                <w:highlight w:val="none"/>
              </w:rPr>
            </w:pPr>
          </w:p>
        </w:tc>
      </w:tr>
    </w:tbl>
    <w:p w14:paraId="57599E54">
      <w:pPr>
        <w:snapToGrid w:val="0"/>
        <w:spacing w:before="120" w:beforeLines="50"/>
        <w:rPr>
          <w:rFonts w:ascii="宋体" w:cs="宋体"/>
          <w:color w:val="auto"/>
          <w:sz w:val="30"/>
          <w:szCs w:val="30"/>
          <w:highlight w:val="none"/>
          <w:u w:val="single"/>
        </w:rPr>
      </w:pPr>
      <w:r>
        <w:rPr>
          <w:rFonts w:hint="eastAsia" w:ascii="宋体" w:cs="宋体"/>
          <w:color w:val="auto"/>
          <w:sz w:val="30"/>
          <w:szCs w:val="30"/>
          <w:highlight w:val="none"/>
        </w:rPr>
        <w:t>授权代表签名：               日期：</w:t>
      </w:r>
    </w:p>
    <w:p w14:paraId="67291D59">
      <w:pPr>
        <w:jc w:val="left"/>
        <w:rPr>
          <w:rFonts w:ascii="宋体" w:cs="宋体"/>
          <w:color w:val="auto"/>
          <w:sz w:val="30"/>
          <w:szCs w:val="30"/>
          <w:highlight w:val="none"/>
        </w:rPr>
        <w:sectPr>
          <w:headerReference r:id="rId6" w:type="default"/>
          <w:footerReference r:id="rId7" w:type="default"/>
          <w:pgSz w:w="11906" w:h="16838"/>
          <w:pgMar w:top="1474" w:right="1797" w:bottom="1247" w:left="1797" w:header="851" w:footer="851" w:gutter="0"/>
          <w:cols w:space="720" w:num="1"/>
        </w:sectPr>
      </w:pPr>
    </w:p>
    <w:p w14:paraId="09D034DF">
      <w:pPr>
        <w:snapToGrid w:val="0"/>
        <w:spacing w:before="50" w:after="159" w:afterLines="50"/>
        <w:jc w:val="left"/>
        <w:outlineLvl w:val="2"/>
        <w:rPr>
          <w:rFonts w:ascii="宋体" w:cs="宋体"/>
          <w:color w:val="auto"/>
          <w:sz w:val="30"/>
          <w:szCs w:val="30"/>
          <w:highlight w:val="none"/>
        </w:rPr>
      </w:pPr>
      <w:r>
        <w:rPr>
          <w:rFonts w:hint="eastAsia" w:ascii="宋体" w:cs="宋体"/>
          <w:color w:val="auto"/>
          <w:sz w:val="30"/>
          <w:szCs w:val="30"/>
          <w:highlight w:val="none"/>
        </w:rPr>
        <w:t>附件1</w:t>
      </w:r>
      <w:r>
        <w:rPr>
          <w:rFonts w:hint="eastAsia" w:ascii="宋体" w:cs="宋体"/>
          <w:color w:val="auto"/>
          <w:sz w:val="30"/>
          <w:szCs w:val="30"/>
          <w:highlight w:val="none"/>
          <w:lang w:val="en-US" w:eastAsia="zh-CN"/>
        </w:rPr>
        <w:t>3</w:t>
      </w:r>
      <w:r>
        <w:rPr>
          <w:rFonts w:hint="eastAsia" w:ascii="宋体" w:cs="宋体"/>
          <w:color w:val="auto"/>
          <w:sz w:val="30"/>
          <w:szCs w:val="30"/>
          <w:highlight w:val="none"/>
        </w:rPr>
        <w:t>：</w:t>
      </w:r>
    </w:p>
    <w:p w14:paraId="3DEF6BFB">
      <w:pPr>
        <w:snapToGrid w:val="0"/>
        <w:spacing w:before="50" w:after="50"/>
        <w:jc w:val="center"/>
        <w:rPr>
          <w:rFonts w:ascii="宋体" w:cs="宋体"/>
          <w:b/>
          <w:color w:val="auto"/>
          <w:sz w:val="36"/>
          <w:szCs w:val="36"/>
          <w:highlight w:val="none"/>
        </w:rPr>
      </w:pPr>
      <w:r>
        <w:rPr>
          <w:rFonts w:hint="eastAsia" w:ascii="宋体" w:cs="宋体"/>
          <w:b/>
          <w:color w:val="auto"/>
          <w:sz w:val="36"/>
          <w:szCs w:val="36"/>
          <w:highlight w:val="none"/>
        </w:rPr>
        <w:t>投标人业绩情况一览表</w:t>
      </w:r>
    </w:p>
    <w:p w14:paraId="5077812E">
      <w:pPr>
        <w:pStyle w:val="11"/>
        <w:snapToGrid w:val="0"/>
        <w:rPr>
          <w:rFonts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投标人全称（公章）：</w:t>
      </w:r>
    </w:p>
    <w:tbl>
      <w:tblPr>
        <w:tblStyle w:val="37"/>
        <w:tblW w:w="13968" w:type="dxa"/>
        <w:tblInd w:w="-2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01DDA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52477346">
            <w:pPr>
              <w:snapToGrid w:val="0"/>
              <w:jc w:val="center"/>
              <w:rPr>
                <w:rFonts w:ascii="宋体" w:cs="宋体"/>
                <w:color w:val="auto"/>
                <w:sz w:val="30"/>
                <w:szCs w:val="30"/>
                <w:highlight w:val="none"/>
              </w:rPr>
            </w:pPr>
            <w:r>
              <w:rPr>
                <w:rFonts w:hint="eastAsia" w:ascii="宋体" w:cs="宋体"/>
                <w:color w:val="auto"/>
                <w:sz w:val="30"/>
                <w:szCs w:val="30"/>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E3ED50D">
            <w:pPr>
              <w:snapToGrid w:val="0"/>
              <w:jc w:val="center"/>
              <w:rPr>
                <w:rFonts w:ascii="宋体" w:cs="宋体"/>
                <w:color w:val="auto"/>
                <w:sz w:val="30"/>
                <w:szCs w:val="30"/>
                <w:highlight w:val="none"/>
              </w:rPr>
            </w:pPr>
            <w:r>
              <w:rPr>
                <w:rFonts w:hint="eastAsia" w:ascii="宋体" w:cs="宋体"/>
                <w:color w:val="auto"/>
                <w:sz w:val="30"/>
                <w:szCs w:val="30"/>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CA58394">
            <w:pPr>
              <w:snapToGrid w:val="0"/>
              <w:jc w:val="center"/>
              <w:rPr>
                <w:rFonts w:ascii="宋体" w:cs="宋体"/>
                <w:color w:val="auto"/>
                <w:sz w:val="30"/>
                <w:szCs w:val="30"/>
                <w:highlight w:val="none"/>
              </w:rPr>
            </w:pPr>
            <w:r>
              <w:rPr>
                <w:rFonts w:hint="eastAsia" w:ascii="宋体" w:cs="宋体"/>
                <w:color w:val="auto"/>
                <w:sz w:val="30"/>
                <w:szCs w:val="30"/>
                <w:highlight w:val="none"/>
              </w:rPr>
              <w:t>采购</w:t>
            </w:r>
          </w:p>
          <w:p w14:paraId="69501CE2">
            <w:pPr>
              <w:snapToGrid w:val="0"/>
              <w:jc w:val="center"/>
              <w:rPr>
                <w:rFonts w:ascii="宋体" w:cs="宋体"/>
                <w:color w:val="auto"/>
                <w:sz w:val="30"/>
                <w:szCs w:val="30"/>
                <w:highlight w:val="none"/>
              </w:rPr>
            </w:pPr>
            <w:r>
              <w:rPr>
                <w:rFonts w:hint="eastAsia" w:ascii="宋体" w:cs="宋体"/>
                <w:color w:val="auto"/>
                <w:sz w:val="30"/>
                <w:szCs w:val="3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235F657">
            <w:pPr>
              <w:snapToGrid w:val="0"/>
              <w:jc w:val="center"/>
              <w:rPr>
                <w:rFonts w:ascii="宋体" w:cs="宋体"/>
                <w:color w:val="auto"/>
                <w:sz w:val="30"/>
                <w:szCs w:val="30"/>
                <w:highlight w:val="none"/>
              </w:rPr>
            </w:pPr>
            <w:r>
              <w:rPr>
                <w:rFonts w:hint="eastAsia" w:ascii="宋体" w:cs="宋体"/>
                <w:color w:val="auto"/>
                <w:sz w:val="30"/>
                <w:szCs w:val="3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E841C6D">
            <w:pPr>
              <w:snapToGrid w:val="0"/>
              <w:jc w:val="center"/>
              <w:rPr>
                <w:rFonts w:ascii="宋体" w:cs="宋体"/>
                <w:color w:val="auto"/>
                <w:sz w:val="30"/>
                <w:szCs w:val="30"/>
                <w:highlight w:val="none"/>
              </w:rPr>
            </w:pPr>
            <w:r>
              <w:rPr>
                <w:rFonts w:hint="eastAsia" w:ascii="宋体" w:cs="宋体"/>
                <w:color w:val="auto"/>
                <w:sz w:val="30"/>
                <w:szCs w:val="30"/>
                <w:highlight w:val="none"/>
              </w:rPr>
              <w:t>合同</w:t>
            </w:r>
          </w:p>
          <w:p w14:paraId="25B49916">
            <w:pPr>
              <w:snapToGrid w:val="0"/>
              <w:jc w:val="center"/>
              <w:rPr>
                <w:rFonts w:ascii="宋体" w:cs="宋体"/>
                <w:color w:val="auto"/>
                <w:sz w:val="30"/>
                <w:szCs w:val="30"/>
                <w:highlight w:val="none"/>
              </w:rPr>
            </w:pPr>
            <w:r>
              <w:rPr>
                <w:rFonts w:hint="eastAsia" w:ascii="宋体" w:cs="宋体"/>
                <w:color w:val="auto"/>
                <w:sz w:val="30"/>
                <w:szCs w:val="30"/>
                <w:highlight w:val="none"/>
              </w:rPr>
              <w:t>金额</w:t>
            </w:r>
          </w:p>
          <w:p w14:paraId="1E98BE4F">
            <w:pPr>
              <w:snapToGrid w:val="0"/>
              <w:jc w:val="center"/>
              <w:rPr>
                <w:rFonts w:ascii="宋体" w:cs="宋体"/>
                <w:color w:val="auto"/>
                <w:sz w:val="30"/>
                <w:szCs w:val="30"/>
                <w:highlight w:val="none"/>
              </w:rPr>
            </w:pPr>
            <w:r>
              <w:rPr>
                <w:rFonts w:hint="eastAsia" w:ascii="宋体" w:cs="宋体"/>
                <w:color w:val="auto"/>
                <w:sz w:val="30"/>
                <w:szCs w:val="3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74D0E245">
            <w:pPr>
              <w:snapToGrid w:val="0"/>
              <w:jc w:val="center"/>
              <w:rPr>
                <w:rFonts w:ascii="宋体" w:cs="宋体"/>
                <w:color w:val="auto"/>
                <w:sz w:val="30"/>
                <w:szCs w:val="30"/>
                <w:highlight w:val="none"/>
              </w:rPr>
            </w:pPr>
            <w:r>
              <w:rPr>
                <w:rFonts w:hint="eastAsia" w:ascii="宋体" w:cs="宋体"/>
                <w:color w:val="auto"/>
                <w:sz w:val="30"/>
                <w:szCs w:val="30"/>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2BD7ED29">
            <w:pPr>
              <w:snapToGrid w:val="0"/>
              <w:jc w:val="center"/>
              <w:rPr>
                <w:rFonts w:ascii="宋体" w:cs="宋体"/>
                <w:color w:val="auto"/>
                <w:sz w:val="30"/>
                <w:szCs w:val="30"/>
                <w:highlight w:val="none"/>
              </w:rPr>
            </w:pPr>
            <w:r>
              <w:rPr>
                <w:rFonts w:hint="eastAsia" w:ascii="宋体" w:cs="宋体"/>
                <w:color w:val="auto"/>
                <w:sz w:val="30"/>
                <w:szCs w:val="30"/>
                <w:highlight w:val="none"/>
              </w:rPr>
              <w:t>采购单位联系人及</w:t>
            </w:r>
          </w:p>
          <w:p w14:paraId="48AFE0F8">
            <w:pPr>
              <w:snapToGrid w:val="0"/>
              <w:jc w:val="center"/>
              <w:rPr>
                <w:rFonts w:ascii="宋体" w:cs="宋体"/>
                <w:color w:val="auto"/>
                <w:sz w:val="30"/>
                <w:szCs w:val="30"/>
                <w:highlight w:val="none"/>
              </w:rPr>
            </w:pPr>
            <w:r>
              <w:rPr>
                <w:rFonts w:hint="eastAsia" w:ascii="宋体" w:cs="宋体"/>
                <w:color w:val="auto"/>
                <w:sz w:val="30"/>
                <w:szCs w:val="30"/>
                <w:highlight w:val="none"/>
              </w:rPr>
              <w:t>联系电话</w:t>
            </w:r>
          </w:p>
        </w:tc>
      </w:tr>
      <w:tr w14:paraId="7A1AB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74F737C">
            <w:pPr>
              <w:jc w:val="left"/>
              <w:rPr>
                <w:rFonts w:ascii="宋体" w:cs="宋体"/>
                <w:color w:val="auto"/>
                <w:sz w:val="30"/>
                <w:szCs w:val="30"/>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26B638A7">
            <w:pPr>
              <w:jc w:val="left"/>
              <w:rPr>
                <w:rFonts w:ascii="宋体" w:cs="宋体"/>
                <w:color w:val="auto"/>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14883F2">
            <w:pPr>
              <w:jc w:val="left"/>
              <w:rPr>
                <w:rFonts w:ascii="宋体" w:cs="宋体"/>
                <w:color w:val="auto"/>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19EB78C">
            <w:pPr>
              <w:jc w:val="left"/>
              <w:rPr>
                <w:rFonts w:ascii="宋体" w:cs="宋体"/>
                <w:color w:val="auto"/>
                <w:sz w:val="30"/>
                <w:szCs w:val="3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C3F472E">
            <w:pPr>
              <w:jc w:val="left"/>
              <w:rPr>
                <w:rFonts w:ascii="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654E080">
            <w:pPr>
              <w:snapToGrid w:val="0"/>
              <w:jc w:val="center"/>
              <w:rPr>
                <w:rFonts w:ascii="宋体" w:cs="宋体"/>
                <w:color w:val="auto"/>
                <w:sz w:val="30"/>
                <w:szCs w:val="30"/>
                <w:highlight w:val="none"/>
              </w:rPr>
            </w:pPr>
            <w:r>
              <w:rPr>
                <w:rFonts w:hint="eastAsia" w:ascii="宋体" w:cs="宋体"/>
                <w:color w:val="auto"/>
                <w:sz w:val="30"/>
                <w:szCs w:val="30"/>
                <w:highlight w:val="none"/>
              </w:rPr>
              <w:t>合</w:t>
            </w:r>
          </w:p>
          <w:p w14:paraId="7127F5AD">
            <w:pPr>
              <w:snapToGrid w:val="0"/>
              <w:jc w:val="center"/>
              <w:rPr>
                <w:rFonts w:ascii="宋体" w:cs="宋体"/>
                <w:color w:val="auto"/>
                <w:sz w:val="30"/>
                <w:szCs w:val="30"/>
                <w:highlight w:val="none"/>
              </w:rPr>
            </w:pPr>
            <w:r>
              <w:rPr>
                <w:rFonts w:hint="eastAsia" w:ascii="宋体" w:cs="宋体"/>
                <w:color w:val="auto"/>
                <w:sz w:val="30"/>
                <w:szCs w:val="30"/>
                <w:highlight w:val="none"/>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24B44EEB">
            <w:pPr>
              <w:snapToGrid w:val="0"/>
              <w:jc w:val="center"/>
              <w:rPr>
                <w:rFonts w:ascii="宋体" w:cs="宋体"/>
                <w:color w:val="auto"/>
                <w:sz w:val="30"/>
                <w:szCs w:val="30"/>
                <w:highlight w:val="none"/>
              </w:rPr>
            </w:pPr>
            <w:r>
              <w:rPr>
                <w:rFonts w:hint="eastAsia" w:ascii="宋体" w:cs="宋体"/>
                <w:color w:val="auto"/>
                <w:sz w:val="30"/>
                <w:szCs w:val="30"/>
                <w:highlight w:val="none"/>
              </w:rPr>
              <w:t>验收</w:t>
            </w:r>
          </w:p>
          <w:p w14:paraId="7C3E852B">
            <w:pPr>
              <w:snapToGrid w:val="0"/>
              <w:jc w:val="center"/>
              <w:rPr>
                <w:rFonts w:ascii="宋体" w:cs="宋体"/>
                <w:color w:val="auto"/>
                <w:sz w:val="30"/>
                <w:szCs w:val="30"/>
                <w:highlight w:val="none"/>
              </w:rPr>
            </w:pPr>
            <w:r>
              <w:rPr>
                <w:rFonts w:hint="eastAsia" w:ascii="宋体" w:cs="宋体"/>
                <w:color w:val="auto"/>
                <w:sz w:val="30"/>
                <w:szCs w:val="30"/>
                <w:highlight w:val="none"/>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FDD9A37">
            <w:pPr>
              <w:jc w:val="left"/>
              <w:rPr>
                <w:rFonts w:ascii="宋体" w:cs="宋体"/>
                <w:color w:val="auto"/>
                <w:sz w:val="30"/>
                <w:szCs w:val="30"/>
                <w:highlight w:val="none"/>
              </w:rPr>
            </w:pPr>
          </w:p>
        </w:tc>
      </w:tr>
      <w:tr w14:paraId="6BD04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4845837">
            <w:pPr>
              <w:snapToGrid w:val="0"/>
              <w:spacing w:before="50" w:after="159" w:afterLines="50" w:line="400" w:lineRule="exact"/>
              <w:jc w:val="left"/>
              <w:rPr>
                <w:rFonts w:ascii="宋体" w:cs="宋体"/>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14:paraId="7D5786E5">
            <w:pPr>
              <w:snapToGrid w:val="0"/>
              <w:spacing w:before="50" w:after="159" w:afterLines="50" w:line="400" w:lineRule="exact"/>
              <w:jc w:val="left"/>
              <w:rPr>
                <w:rFonts w:ascii="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75203C6B">
            <w:pPr>
              <w:snapToGrid w:val="0"/>
              <w:spacing w:before="50" w:after="159" w:afterLines="50" w:line="400" w:lineRule="exact"/>
              <w:jc w:val="left"/>
              <w:rPr>
                <w:rFonts w:ascii="宋体" w:cs="宋体"/>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4CB95341">
            <w:pPr>
              <w:snapToGrid w:val="0"/>
              <w:spacing w:before="50" w:after="159" w:afterLines="50" w:line="400" w:lineRule="exact"/>
              <w:jc w:val="left"/>
              <w:rPr>
                <w:rFonts w:ascii="宋体" w:cs="宋体"/>
                <w:b/>
                <w:bCs/>
                <w:color w:val="auto"/>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0C2D48D9">
            <w:pPr>
              <w:snapToGrid w:val="0"/>
              <w:spacing w:before="50" w:after="159" w:afterLines="50" w:line="400" w:lineRule="exact"/>
              <w:jc w:val="left"/>
              <w:rPr>
                <w:rFonts w:ascii="宋体" w:cs="宋体"/>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77F65091">
            <w:pPr>
              <w:snapToGrid w:val="0"/>
              <w:spacing w:before="50" w:after="159" w:afterLines="50" w:line="400" w:lineRule="exact"/>
              <w:jc w:val="left"/>
              <w:rPr>
                <w:rFonts w:ascii="宋体" w:cs="宋体"/>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75B857AA">
            <w:pPr>
              <w:snapToGrid w:val="0"/>
              <w:spacing w:before="50" w:after="159" w:afterLines="50" w:line="400" w:lineRule="exact"/>
              <w:jc w:val="left"/>
              <w:rPr>
                <w:rFonts w:ascii="宋体" w:cs="宋体"/>
                <w:b/>
                <w:bCs/>
                <w:color w:val="auto"/>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tcPr>
          <w:p w14:paraId="5428A62F">
            <w:pPr>
              <w:snapToGrid w:val="0"/>
              <w:spacing w:before="50" w:after="159" w:afterLines="50" w:line="400" w:lineRule="exact"/>
              <w:jc w:val="left"/>
              <w:rPr>
                <w:rFonts w:ascii="宋体" w:cs="宋体"/>
                <w:b/>
                <w:bCs/>
                <w:color w:val="auto"/>
                <w:kern w:val="0"/>
                <w:sz w:val="30"/>
                <w:szCs w:val="30"/>
                <w:highlight w:val="none"/>
              </w:rPr>
            </w:pPr>
          </w:p>
        </w:tc>
      </w:tr>
      <w:tr w14:paraId="37ABA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4A740670">
            <w:pPr>
              <w:snapToGrid w:val="0"/>
              <w:spacing w:before="50" w:after="159" w:afterLines="50" w:line="400" w:lineRule="exact"/>
              <w:jc w:val="left"/>
              <w:rPr>
                <w:rFonts w:ascii="宋体" w:cs="宋体"/>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14:paraId="55E23C97">
            <w:pPr>
              <w:snapToGrid w:val="0"/>
              <w:spacing w:before="50" w:after="159" w:afterLines="50" w:line="400" w:lineRule="exact"/>
              <w:jc w:val="left"/>
              <w:rPr>
                <w:rFonts w:ascii="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19EF09B1">
            <w:pPr>
              <w:snapToGrid w:val="0"/>
              <w:spacing w:before="50" w:after="159" w:afterLines="50" w:line="400" w:lineRule="exact"/>
              <w:jc w:val="left"/>
              <w:rPr>
                <w:rFonts w:ascii="宋体" w:cs="宋体"/>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24573680">
            <w:pPr>
              <w:snapToGrid w:val="0"/>
              <w:spacing w:before="50" w:after="159" w:afterLines="50" w:line="400" w:lineRule="exact"/>
              <w:jc w:val="left"/>
              <w:rPr>
                <w:rFonts w:ascii="宋体" w:cs="宋体"/>
                <w:b/>
                <w:bCs/>
                <w:color w:val="auto"/>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7323822C">
            <w:pPr>
              <w:snapToGrid w:val="0"/>
              <w:spacing w:before="50" w:after="159" w:afterLines="50" w:line="400" w:lineRule="exact"/>
              <w:jc w:val="left"/>
              <w:rPr>
                <w:rFonts w:ascii="宋体" w:cs="宋体"/>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0AC2146C">
            <w:pPr>
              <w:snapToGrid w:val="0"/>
              <w:spacing w:before="50" w:after="159" w:afterLines="50" w:line="400" w:lineRule="exact"/>
              <w:jc w:val="left"/>
              <w:rPr>
                <w:rFonts w:ascii="宋体" w:cs="宋体"/>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5F8C9607">
            <w:pPr>
              <w:snapToGrid w:val="0"/>
              <w:spacing w:before="50" w:after="159" w:afterLines="50" w:line="400" w:lineRule="exact"/>
              <w:jc w:val="left"/>
              <w:rPr>
                <w:rFonts w:ascii="宋体" w:cs="宋体"/>
                <w:b/>
                <w:bCs/>
                <w:color w:val="auto"/>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tcPr>
          <w:p w14:paraId="5A21CD56">
            <w:pPr>
              <w:snapToGrid w:val="0"/>
              <w:spacing w:before="50" w:after="159" w:afterLines="50" w:line="400" w:lineRule="exact"/>
              <w:jc w:val="left"/>
              <w:rPr>
                <w:rFonts w:ascii="宋体" w:cs="宋体"/>
                <w:b/>
                <w:bCs/>
                <w:color w:val="auto"/>
                <w:kern w:val="0"/>
                <w:sz w:val="30"/>
                <w:szCs w:val="30"/>
                <w:highlight w:val="none"/>
              </w:rPr>
            </w:pPr>
          </w:p>
        </w:tc>
      </w:tr>
      <w:tr w14:paraId="223A2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0B6A4AB">
            <w:pPr>
              <w:snapToGrid w:val="0"/>
              <w:spacing w:before="50" w:after="159" w:afterLines="50" w:line="400" w:lineRule="exact"/>
              <w:jc w:val="left"/>
              <w:rPr>
                <w:rFonts w:ascii="宋体" w:cs="宋体"/>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14:paraId="31B60BC9">
            <w:pPr>
              <w:snapToGrid w:val="0"/>
              <w:spacing w:before="50" w:after="159" w:afterLines="50" w:line="400" w:lineRule="exact"/>
              <w:jc w:val="left"/>
              <w:rPr>
                <w:rFonts w:ascii="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6592A56D">
            <w:pPr>
              <w:snapToGrid w:val="0"/>
              <w:spacing w:before="50" w:after="159" w:afterLines="50" w:line="400" w:lineRule="exact"/>
              <w:jc w:val="left"/>
              <w:rPr>
                <w:rFonts w:ascii="宋体" w:cs="宋体"/>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747DC861">
            <w:pPr>
              <w:snapToGrid w:val="0"/>
              <w:spacing w:before="50" w:after="159" w:afterLines="50" w:line="400" w:lineRule="exact"/>
              <w:jc w:val="left"/>
              <w:rPr>
                <w:rFonts w:ascii="宋体" w:cs="宋体"/>
                <w:b/>
                <w:bCs/>
                <w:color w:val="auto"/>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5DD7C7AC">
            <w:pPr>
              <w:snapToGrid w:val="0"/>
              <w:spacing w:before="50" w:after="159" w:afterLines="50" w:line="400" w:lineRule="exact"/>
              <w:jc w:val="left"/>
              <w:rPr>
                <w:rFonts w:ascii="宋体" w:cs="宋体"/>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036A97EF">
            <w:pPr>
              <w:snapToGrid w:val="0"/>
              <w:spacing w:before="50" w:after="159" w:afterLines="50" w:line="400" w:lineRule="exact"/>
              <w:jc w:val="left"/>
              <w:rPr>
                <w:rFonts w:ascii="宋体" w:cs="宋体"/>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3BA22157">
            <w:pPr>
              <w:snapToGrid w:val="0"/>
              <w:spacing w:before="50" w:after="159" w:afterLines="50" w:line="400" w:lineRule="exact"/>
              <w:jc w:val="left"/>
              <w:rPr>
                <w:rFonts w:ascii="宋体" w:cs="宋体"/>
                <w:b/>
                <w:bCs/>
                <w:color w:val="auto"/>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tcPr>
          <w:p w14:paraId="33423382">
            <w:pPr>
              <w:snapToGrid w:val="0"/>
              <w:spacing w:before="50" w:after="159" w:afterLines="50" w:line="400" w:lineRule="exact"/>
              <w:jc w:val="left"/>
              <w:rPr>
                <w:rFonts w:ascii="宋体" w:cs="宋体"/>
                <w:b/>
                <w:bCs/>
                <w:color w:val="auto"/>
                <w:kern w:val="0"/>
                <w:sz w:val="30"/>
                <w:szCs w:val="30"/>
                <w:highlight w:val="none"/>
              </w:rPr>
            </w:pPr>
          </w:p>
        </w:tc>
      </w:tr>
      <w:tr w14:paraId="2E4CF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897E7FC">
            <w:pPr>
              <w:snapToGrid w:val="0"/>
              <w:spacing w:before="50" w:after="159" w:afterLines="50" w:line="400" w:lineRule="exact"/>
              <w:jc w:val="left"/>
              <w:rPr>
                <w:rFonts w:ascii="宋体" w:cs="宋体"/>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14:paraId="6A68452D">
            <w:pPr>
              <w:snapToGrid w:val="0"/>
              <w:spacing w:before="50" w:after="159" w:afterLines="50" w:line="400" w:lineRule="exact"/>
              <w:jc w:val="left"/>
              <w:rPr>
                <w:rFonts w:ascii="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5C9421EB">
            <w:pPr>
              <w:snapToGrid w:val="0"/>
              <w:spacing w:before="50" w:after="159" w:afterLines="50" w:line="400" w:lineRule="exact"/>
              <w:jc w:val="left"/>
              <w:rPr>
                <w:rFonts w:ascii="宋体" w:cs="宋体"/>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72D15A10">
            <w:pPr>
              <w:snapToGrid w:val="0"/>
              <w:spacing w:before="50" w:after="159" w:afterLines="50" w:line="400" w:lineRule="exact"/>
              <w:jc w:val="left"/>
              <w:rPr>
                <w:rFonts w:ascii="宋体" w:cs="宋体"/>
                <w:b/>
                <w:bCs/>
                <w:color w:val="auto"/>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1D0752B7">
            <w:pPr>
              <w:snapToGrid w:val="0"/>
              <w:spacing w:before="50" w:after="159" w:afterLines="50" w:line="400" w:lineRule="exact"/>
              <w:jc w:val="left"/>
              <w:rPr>
                <w:rFonts w:ascii="宋体" w:cs="宋体"/>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62A3158D">
            <w:pPr>
              <w:snapToGrid w:val="0"/>
              <w:spacing w:before="50" w:after="159" w:afterLines="50" w:line="400" w:lineRule="exact"/>
              <w:jc w:val="left"/>
              <w:rPr>
                <w:rFonts w:ascii="宋体" w:cs="宋体"/>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1D7AEA30">
            <w:pPr>
              <w:snapToGrid w:val="0"/>
              <w:spacing w:before="50" w:after="159" w:afterLines="50" w:line="400" w:lineRule="exact"/>
              <w:jc w:val="left"/>
              <w:rPr>
                <w:rFonts w:ascii="宋体" w:cs="宋体"/>
                <w:b/>
                <w:bCs/>
                <w:color w:val="auto"/>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tcPr>
          <w:p w14:paraId="41281286">
            <w:pPr>
              <w:snapToGrid w:val="0"/>
              <w:spacing w:before="50" w:after="159" w:afterLines="50" w:line="400" w:lineRule="exact"/>
              <w:jc w:val="left"/>
              <w:rPr>
                <w:rFonts w:ascii="宋体" w:cs="宋体"/>
                <w:b/>
                <w:bCs/>
                <w:color w:val="auto"/>
                <w:kern w:val="0"/>
                <w:sz w:val="30"/>
                <w:szCs w:val="30"/>
                <w:highlight w:val="none"/>
              </w:rPr>
            </w:pPr>
          </w:p>
        </w:tc>
      </w:tr>
      <w:tr w14:paraId="2FD67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8D27001">
            <w:pPr>
              <w:snapToGrid w:val="0"/>
              <w:spacing w:before="50" w:after="159" w:afterLines="50" w:line="400" w:lineRule="exact"/>
              <w:jc w:val="center"/>
              <w:rPr>
                <w:rFonts w:ascii="宋体" w:cs="宋体"/>
                <w:color w:val="auto"/>
                <w:sz w:val="30"/>
                <w:szCs w:val="30"/>
                <w:highlight w:val="none"/>
              </w:rPr>
            </w:pPr>
            <w:r>
              <w:rPr>
                <w:rFonts w:hint="eastAsia" w:ascii="宋体" w:cs="宋体"/>
                <w:color w:val="auto"/>
                <w:sz w:val="30"/>
                <w:szCs w:val="30"/>
                <w:highlight w:val="none"/>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76F78678">
            <w:pPr>
              <w:snapToGrid w:val="0"/>
              <w:spacing w:before="50" w:after="159" w:afterLines="50" w:line="400" w:lineRule="exact"/>
              <w:jc w:val="left"/>
              <w:rPr>
                <w:rFonts w:ascii="宋体" w:cs="宋体"/>
                <w:color w:val="auto"/>
                <w:sz w:val="30"/>
                <w:szCs w:val="30"/>
                <w:highlight w:val="none"/>
              </w:rPr>
            </w:pPr>
            <w:r>
              <w:rPr>
                <w:rFonts w:hint="eastAsia" w:ascii="宋体" w:cs="宋体"/>
                <w:color w:val="auto"/>
                <w:sz w:val="32"/>
                <w:szCs w:val="32"/>
                <w:highlight w:val="none"/>
              </w:rPr>
              <w:t>提供投标人同类项目合同复印件、用户验收报告（如有）。</w:t>
            </w:r>
          </w:p>
        </w:tc>
      </w:tr>
    </w:tbl>
    <w:p w14:paraId="4D1D12D5">
      <w:pPr>
        <w:pStyle w:val="11"/>
        <w:snapToGrid w:val="0"/>
        <w:spacing w:before="240"/>
        <w:rPr>
          <w:rFonts w:ascii="宋体" w:hAnsi="宋体" w:eastAsia="宋体" w:cs="宋体"/>
          <w:color w:val="auto"/>
          <w:sz w:val="30"/>
          <w:szCs w:val="30"/>
          <w:highlight w:val="none"/>
        </w:rPr>
        <w:sectPr>
          <w:pgSz w:w="16838" w:h="11906" w:orient="landscape"/>
          <w:pgMar w:top="1803" w:right="1440" w:bottom="1803" w:left="1440" w:header="851" w:footer="992" w:gutter="0"/>
          <w:cols w:space="720" w:num="1"/>
          <w:docGrid w:type="lines" w:linePitch="319" w:charSpace="0"/>
        </w:sectPr>
      </w:pPr>
      <w:r>
        <w:rPr>
          <w:rFonts w:hint="eastAsia" w:ascii="宋体" w:hAnsi="宋体" w:eastAsia="宋体" w:cs="宋体"/>
          <w:color w:val="auto"/>
          <w:sz w:val="30"/>
          <w:szCs w:val="30"/>
          <w:highlight w:val="none"/>
        </w:rPr>
        <w:t>授权代表签名：</w:t>
      </w:r>
      <w:r>
        <w:rPr>
          <w:rFonts w:hint="eastAsia" w:ascii="宋体" w:hAnsi="宋体" w:eastAsia="宋体" w:cs="宋体"/>
          <w:color w:val="auto"/>
          <w:sz w:val="30"/>
          <w:szCs w:val="30"/>
          <w:highlight w:val="none"/>
          <w:u w:val="single"/>
        </w:rPr>
        <w:t>　　　　　</w:t>
      </w:r>
      <w:r>
        <w:rPr>
          <w:rFonts w:hint="eastAsia" w:ascii="宋体" w:hAnsi="宋体" w:eastAsia="宋体" w:cs="宋体"/>
          <w:color w:val="auto"/>
          <w:sz w:val="30"/>
          <w:szCs w:val="30"/>
          <w:highlight w:val="none"/>
        </w:rPr>
        <w:t xml:space="preserve">                                            时  间：</w:t>
      </w:r>
    </w:p>
    <w:p w14:paraId="56C40875">
      <w:pPr>
        <w:rPr>
          <w:rFonts w:ascii="宋体" w:cs="宋体"/>
          <w:color w:val="auto"/>
          <w:highlight w:val="none"/>
        </w:rPr>
      </w:pPr>
    </w:p>
    <w:p w14:paraId="1DD6FAD4">
      <w:pPr>
        <w:snapToGrid w:val="0"/>
        <w:spacing w:before="159" w:beforeLines="50" w:after="50"/>
        <w:rPr>
          <w:rFonts w:ascii="宋体" w:cs="宋体"/>
          <w:b/>
          <w:color w:val="auto"/>
          <w:sz w:val="30"/>
          <w:szCs w:val="30"/>
          <w:highlight w:val="none"/>
        </w:rPr>
      </w:pPr>
      <w:r>
        <w:rPr>
          <w:rFonts w:hint="eastAsia" w:ascii="宋体" w:cs="宋体"/>
          <w:b/>
          <w:color w:val="auto"/>
          <w:sz w:val="30"/>
          <w:szCs w:val="30"/>
          <w:highlight w:val="none"/>
        </w:rPr>
        <w:t xml:space="preserve">                                   </w:t>
      </w:r>
    </w:p>
    <w:p w14:paraId="36FFBA4F">
      <w:pPr>
        <w:ind w:right="-110"/>
        <w:jc w:val="center"/>
        <w:rPr>
          <w:rFonts w:ascii="宋体" w:cs="宋体"/>
          <w:color w:val="auto"/>
          <w:spacing w:val="40"/>
          <w:sz w:val="52"/>
          <w:szCs w:val="52"/>
          <w:highlight w:val="none"/>
        </w:rPr>
      </w:pPr>
      <w:r>
        <w:rPr>
          <w:rFonts w:hint="eastAsia" w:ascii="宋体" w:cs="宋体"/>
          <w:color w:val="auto"/>
          <w:spacing w:val="40"/>
          <w:sz w:val="52"/>
          <w:szCs w:val="52"/>
          <w:highlight w:val="none"/>
        </w:rPr>
        <w:t>项目名称</w:t>
      </w:r>
    </w:p>
    <w:p w14:paraId="725227DE">
      <w:pPr>
        <w:spacing w:before="319" w:beforeLines="100" w:line="240" w:lineRule="atLeast"/>
        <w:jc w:val="center"/>
        <w:rPr>
          <w:rFonts w:ascii="宋体" w:cs="宋体"/>
          <w:color w:val="auto"/>
          <w:sz w:val="36"/>
          <w:szCs w:val="36"/>
          <w:highlight w:val="none"/>
        </w:rPr>
      </w:pPr>
      <w:r>
        <w:rPr>
          <w:rFonts w:hint="eastAsia" w:ascii="宋体" w:cs="宋体"/>
          <w:color w:val="auto"/>
          <w:sz w:val="36"/>
          <w:szCs w:val="36"/>
          <w:highlight w:val="none"/>
        </w:rPr>
        <w:t>项目编号：（标项  ）</w:t>
      </w:r>
    </w:p>
    <w:p w14:paraId="39676E54">
      <w:pPr>
        <w:spacing w:after="100" w:afterAutospacing="1" w:line="800" w:lineRule="exact"/>
        <w:ind w:right="-108"/>
        <w:jc w:val="center"/>
        <w:rPr>
          <w:rFonts w:ascii="宋体" w:cs="宋体"/>
          <w:b/>
          <w:color w:val="auto"/>
          <w:spacing w:val="40"/>
          <w:sz w:val="84"/>
          <w:szCs w:val="84"/>
          <w:highlight w:val="none"/>
        </w:rPr>
      </w:pPr>
    </w:p>
    <w:p w14:paraId="3F393B06">
      <w:pPr>
        <w:spacing w:after="100" w:afterAutospacing="1"/>
        <w:ind w:right="-108"/>
        <w:jc w:val="center"/>
        <w:rPr>
          <w:rFonts w:ascii="宋体" w:cs="宋体"/>
          <w:b/>
          <w:color w:val="auto"/>
          <w:spacing w:val="40"/>
          <w:sz w:val="84"/>
          <w:szCs w:val="84"/>
          <w:highlight w:val="none"/>
        </w:rPr>
      </w:pPr>
      <w:r>
        <w:rPr>
          <w:rFonts w:hint="eastAsia" w:ascii="宋体" w:cs="宋体"/>
          <w:b/>
          <w:color w:val="auto"/>
          <w:spacing w:val="40"/>
          <w:sz w:val="84"/>
          <w:szCs w:val="84"/>
          <w:highlight w:val="none"/>
        </w:rPr>
        <w:t>报</w:t>
      </w:r>
    </w:p>
    <w:p w14:paraId="03AD451E">
      <w:pPr>
        <w:spacing w:after="100" w:afterAutospacing="1"/>
        <w:ind w:right="-108"/>
        <w:jc w:val="center"/>
        <w:rPr>
          <w:rFonts w:ascii="宋体" w:cs="宋体"/>
          <w:b/>
          <w:color w:val="auto"/>
          <w:spacing w:val="40"/>
          <w:sz w:val="84"/>
          <w:szCs w:val="84"/>
          <w:highlight w:val="none"/>
        </w:rPr>
      </w:pPr>
      <w:r>
        <w:rPr>
          <w:rFonts w:hint="eastAsia" w:ascii="宋体" w:cs="宋体"/>
          <w:b/>
          <w:color w:val="auto"/>
          <w:spacing w:val="40"/>
          <w:sz w:val="84"/>
          <w:szCs w:val="84"/>
          <w:highlight w:val="none"/>
        </w:rPr>
        <w:t>价</w:t>
      </w:r>
    </w:p>
    <w:p w14:paraId="1970AB62">
      <w:pPr>
        <w:spacing w:after="100" w:afterAutospacing="1"/>
        <w:ind w:right="-108"/>
        <w:jc w:val="center"/>
        <w:rPr>
          <w:rFonts w:ascii="宋体" w:cs="宋体"/>
          <w:b/>
          <w:color w:val="auto"/>
          <w:spacing w:val="40"/>
          <w:sz w:val="84"/>
          <w:szCs w:val="84"/>
          <w:highlight w:val="none"/>
        </w:rPr>
      </w:pPr>
      <w:r>
        <w:rPr>
          <w:rFonts w:hint="eastAsia" w:ascii="宋体" w:cs="宋体"/>
          <w:b/>
          <w:color w:val="auto"/>
          <w:spacing w:val="40"/>
          <w:sz w:val="84"/>
          <w:szCs w:val="84"/>
          <w:highlight w:val="none"/>
        </w:rPr>
        <w:t>文</w:t>
      </w:r>
    </w:p>
    <w:p w14:paraId="403BD9D5">
      <w:pPr>
        <w:spacing w:after="100" w:afterAutospacing="1"/>
        <w:ind w:right="-108"/>
        <w:jc w:val="center"/>
        <w:rPr>
          <w:rFonts w:ascii="宋体" w:cs="宋体"/>
          <w:b/>
          <w:color w:val="auto"/>
          <w:spacing w:val="40"/>
          <w:sz w:val="84"/>
          <w:szCs w:val="84"/>
          <w:highlight w:val="none"/>
        </w:rPr>
      </w:pPr>
      <w:r>
        <w:rPr>
          <w:rFonts w:hint="eastAsia" w:ascii="宋体" w:cs="宋体"/>
          <w:b/>
          <w:color w:val="auto"/>
          <w:spacing w:val="40"/>
          <w:sz w:val="84"/>
          <w:szCs w:val="84"/>
          <w:highlight w:val="none"/>
        </w:rPr>
        <w:t>件</w:t>
      </w:r>
    </w:p>
    <w:p w14:paraId="0986B785">
      <w:pPr>
        <w:spacing w:line="500" w:lineRule="exact"/>
        <w:ind w:right="532"/>
        <w:jc w:val="center"/>
        <w:rPr>
          <w:rFonts w:ascii="宋体" w:cs="宋体"/>
          <w:color w:val="auto"/>
          <w:sz w:val="36"/>
          <w:szCs w:val="36"/>
          <w:highlight w:val="none"/>
        </w:rPr>
      </w:pPr>
    </w:p>
    <w:p w14:paraId="6530348F">
      <w:pPr>
        <w:spacing w:line="500" w:lineRule="exact"/>
        <w:ind w:right="532" w:firstLine="720" w:firstLineChars="200"/>
        <w:rPr>
          <w:rFonts w:ascii="宋体" w:cs="宋体"/>
          <w:color w:val="auto"/>
          <w:sz w:val="36"/>
          <w:szCs w:val="36"/>
          <w:highlight w:val="none"/>
        </w:rPr>
      </w:pPr>
      <w:r>
        <w:rPr>
          <w:rFonts w:hint="eastAsia" w:ascii="宋体" w:cs="宋体"/>
          <w:color w:val="auto"/>
          <w:sz w:val="36"/>
          <w:szCs w:val="36"/>
          <w:highlight w:val="none"/>
        </w:rPr>
        <w:t>投标人全称：</w:t>
      </w:r>
    </w:p>
    <w:p w14:paraId="4A2D4297">
      <w:pPr>
        <w:wordWrap w:val="0"/>
        <w:spacing w:line="500" w:lineRule="exact"/>
        <w:ind w:right="-108" w:firstLine="720" w:firstLineChars="200"/>
        <w:rPr>
          <w:rFonts w:ascii="宋体" w:cs="宋体"/>
          <w:color w:val="auto"/>
          <w:sz w:val="36"/>
          <w:szCs w:val="36"/>
          <w:highlight w:val="none"/>
        </w:rPr>
      </w:pPr>
      <w:r>
        <w:rPr>
          <w:rFonts w:hint="eastAsia" w:ascii="宋体" w:cs="宋体"/>
          <w:color w:val="auto"/>
          <w:sz w:val="36"/>
          <w:szCs w:val="36"/>
          <w:highlight w:val="none"/>
        </w:rPr>
        <w:t>地    址：</w:t>
      </w:r>
    </w:p>
    <w:p w14:paraId="4CEB6174">
      <w:pPr>
        <w:wordWrap w:val="0"/>
        <w:spacing w:line="500" w:lineRule="exact"/>
        <w:ind w:right="-108" w:firstLine="720" w:firstLineChars="200"/>
        <w:rPr>
          <w:rFonts w:ascii="宋体" w:cs="宋体"/>
          <w:color w:val="auto"/>
          <w:sz w:val="36"/>
          <w:szCs w:val="36"/>
          <w:highlight w:val="none"/>
        </w:rPr>
      </w:pPr>
      <w:r>
        <w:rPr>
          <w:rFonts w:hint="eastAsia" w:ascii="宋体" w:cs="宋体"/>
          <w:color w:val="auto"/>
          <w:sz w:val="36"/>
          <w:szCs w:val="36"/>
          <w:highlight w:val="none"/>
        </w:rPr>
        <w:t>时    间：</w:t>
      </w:r>
    </w:p>
    <w:p w14:paraId="62462730">
      <w:pPr>
        <w:snapToGrid w:val="0"/>
        <w:spacing w:before="50" w:after="50"/>
        <w:rPr>
          <w:rFonts w:ascii="宋体" w:cs="宋体"/>
          <w:color w:val="auto"/>
          <w:sz w:val="30"/>
          <w:szCs w:val="30"/>
          <w:highlight w:val="none"/>
        </w:rPr>
      </w:pPr>
    </w:p>
    <w:p w14:paraId="4B9301FC">
      <w:pPr>
        <w:pStyle w:val="25"/>
        <w:snapToGrid w:val="0"/>
        <w:ind w:left="0" w:leftChars="0"/>
        <w:rPr>
          <w:rFonts w:ascii="宋体" w:eastAsia="宋体" w:cs="宋体"/>
          <w:b/>
          <w:color w:val="auto"/>
          <w:sz w:val="36"/>
          <w:szCs w:val="36"/>
          <w:highlight w:val="none"/>
        </w:rPr>
      </w:pPr>
      <w:r>
        <w:rPr>
          <w:rFonts w:hint="eastAsia" w:ascii="宋体" w:eastAsia="宋体" w:cs="宋体"/>
          <w:color w:val="auto"/>
          <w:kern w:val="0"/>
          <w:sz w:val="36"/>
          <w:szCs w:val="36"/>
          <w:highlight w:val="none"/>
        </w:rPr>
        <w:br w:type="page"/>
      </w:r>
      <w:r>
        <w:rPr>
          <w:rFonts w:hint="eastAsia" w:ascii="宋体" w:eastAsia="宋体" w:cs="宋体"/>
          <w:color w:val="auto"/>
          <w:sz w:val="36"/>
          <w:szCs w:val="36"/>
          <w:highlight w:val="none"/>
        </w:rPr>
        <w:t>3、</w:t>
      </w:r>
      <w:r>
        <w:rPr>
          <w:rFonts w:hint="eastAsia" w:ascii="宋体" w:eastAsia="宋体" w:cs="宋体"/>
          <w:b/>
          <w:color w:val="auto"/>
          <w:sz w:val="36"/>
          <w:szCs w:val="36"/>
          <w:highlight w:val="none"/>
        </w:rPr>
        <w:t>报价文件目录</w:t>
      </w:r>
    </w:p>
    <w:p w14:paraId="40668DB2">
      <w:pPr>
        <w:rPr>
          <w:rFonts w:ascii="宋体" w:cs="宋体"/>
          <w:color w:val="auto"/>
          <w:highlight w:val="none"/>
        </w:rPr>
      </w:pPr>
    </w:p>
    <w:p w14:paraId="5F83F201">
      <w:pPr>
        <w:pStyle w:val="25"/>
        <w:snapToGrid w:val="0"/>
        <w:spacing w:line="460" w:lineRule="exact"/>
        <w:ind w:left="0" w:leftChars="0"/>
        <w:rPr>
          <w:rFonts w:ascii="宋体" w:eastAsia="宋体" w:cs="宋体"/>
          <w:color w:val="auto"/>
          <w:sz w:val="30"/>
          <w:szCs w:val="30"/>
          <w:highlight w:val="none"/>
        </w:rPr>
      </w:pPr>
      <w:r>
        <w:rPr>
          <w:rFonts w:hint="eastAsia" w:ascii="宋体" w:eastAsia="宋体" w:cs="宋体"/>
          <w:color w:val="auto"/>
          <w:sz w:val="30"/>
          <w:szCs w:val="30"/>
          <w:highlight w:val="none"/>
        </w:rPr>
        <w:t>（1）投标报价明细表（见附件）；</w:t>
      </w:r>
    </w:p>
    <w:p w14:paraId="393C2E7C">
      <w:pPr>
        <w:pStyle w:val="25"/>
        <w:snapToGrid w:val="0"/>
        <w:spacing w:line="460" w:lineRule="exact"/>
        <w:ind w:left="0" w:leftChars="0"/>
        <w:rPr>
          <w:rFonts w:ascii="宋体" w:eastAsia="宋体" w:cs="宋体"/>
          <w:color w:val="auto"/>
          <w:sz w:val="30"/>
          <w:szCs w:val="30"/>
          <w:highlight w:val="none"/>
        </w:rPr>
      </w:pPr>
      <w:r>
        <w:rPr>
          <w:rFonts w:hint="eastAsia" w:ascii="宋体" w:eastAsia="宋体" w:cs="宋体"/>
          <w:color w:val="auto"/>
          <w:sz w:val="30"/>
          <w:szCs w:val="30"/>
          <w:highlight w:val="none"/>
        </w:rPr>
        <w:t>（2）投标人针对报价需要说明的其他文件和说明（格式自拟）；</w:t>
      </w:r>
    </w:p>
    <w:p w14:paraId="4F028C63">
      <w:pPr>
        <w:pStyle w:val="31"/>
        <w:widowControl w:val="0"/>
        <w:spacing w:after="120" w:line="460" w:lineRule="exact"/>
        <w:rPr>
          <w:rFonts w:hAnsi="宋体" w:cs="宋体"/>
          <w:color w:val="auto"/>
          <w:sz w:val="30"/>
          <w:szCs w:val="30"/>
          <w:highlight w:val="none"/>
        </w:rPr>
      </w:pPr>
      <w:r>
        <w:rPr>
          <w:rFonts w:hint="eastAsia" w:hAnsi="宋体" w:cs="宋体"/>
          <w:color w:val="auto"/>
          <w:sz w:val="30"/>
          <w:szCs w:val="30"/>
          <w:highlight w:val="none"/>
        </w:rPr>
        <w:t>（3）中小企业声明函、残疾人福利企业声明函等（见附件）。</w:t>
      </w:r>
    </w:p>
    <w:p w14:paraId="0D4EE234">
      <w:pPr>
        <w:pStyle w:val="24"/>
        <w:snapToGrid w:val="0"/>
        <w:spacing w:before="120" w:after="120"/>
        <w:jc w:val="left"/>
        <w:outlineLvl w:val="2"/>
        <w:rPr>
          <w:rFonts w:hAnsi="宋体" w:cs="宋体"/>
          <w:b/>
          <w:color w:val="auto"/>
          <w:sz w:val="36"/>
          <w:szCs w:val="36"/>
          <w:highlight w:val="none"/>
        </w:rPr>
      </w:pPr>
      <w:r>
        <w:rPr>
          <w:rFonts w:hint="eastAsia" w:hAnsi="宋体" w:cs="宋体"/>
          <w:color w:val="auto"/>
          <w:kern w:val="0"/>
          <w:sz w:val="30"/>
          <w:szCs w:val="30"/>
          <w:highlight w:val="none"/>
        </w:rPr>
        <w:br w:type="page"/>
      </w:r>
      <w:r>
        <w:rPr>
          <w:rFonts w:hint="eastAsia" w:hAnsi="宋体" w:cs="宋体"/>
          <w:color w:val="auto"/>
          <w:sz w:val="30"/>
          <w:szCs w:val="30"/>
          <w:highlight w:val="none"/>
        </w:rPr>
        <w:t>附件1</w:t>
      </w:r>
      <w:r>
        <w:rPr>
          <w:rFonts w:hint="eastAsia" w:hAnsi="宋体" w:cs="宋体"/>
          <w:color w:val="auto"/>
          <w:sz w:val="30"/>
          <w:szCs w:val="30"/>
          <w:highlight w:val="none"/>
          <w:lang w:val="en-US" w:eastAsia="zh-CN"/>
        </w:rPr>
        <w:t>4</w:t>
      </w:r>
      <w:r>
        <w:rPr>
          <w:rFonts w:hint="eastAsia" w:hAnsi="宋体" w:cs="宋体"/>
          <w:color w:val="auto"/>
          <w:sz w:val="30"/>
          <w:szCs w:val="30"/>
          <w:highlight w:val="none"/>
        </w:rPr>
        <w:t>：</w:t>
      </w:r>
    </w:p>
    <w:p w14:paraId="054D1E6F">
      <w:pPr>
        <w:pStyle w:val="24"/>
        <w:snapToGrid w:val="0"/>
        <w:spacing w:before="120" w:after="120"/>
        <w:ind w:firstLine="1084" w:firstLineChars="300"/>
        <w:jc w:val="center"/>
        <w:rPr>
          <w:rFonts w:hAnsi="宋体" w:cs="宋体"/>
          <w:b/>
          <w:color w:val="auto"/>
          <w:sz w:val="36"/>
          <w:szCs w:val="36"/>
          <w:highlight w:val="none"/>
        </w:rPr>
      </w:pPr>
      <w:r>
        <w:rPr>
          <w:rFonts w:hint="eastAsia" w:hAnsi="宋体" w:cs="宋体"/>
          <w:b/>
          <w:color w:val="auto"/>
          <w:sz w:val="36"/>
          <w:szCs w:val="36"/>
          <w:highlight w:val="none"/>
        </w:rPr>
        <w:t>投 标 报 价 明 细 表</w:t>
      </w:r>
    </w:p>
    <w:p w14:paraId="5EFF8585">
      <w:pPr>
        <w:pStyle w:val="24"/>
        <w:snapToGrid w:val="0"/>
        <w:spacing w:before="120" w:after="120"/>
        <w:ind w:firstLine="1084" w:firstLineChars="300"/>
        <w:jc w:val="center"/>
        <w:rPr>
          <w:rFonts w:hAnsi="宋体" w:cs="宋体"/>
          <w:b/>
          <w:color w:val="auto"/>
          <w:sz w:val="36"/>
          <w:szCs w:val="36"/>
          <w:highlight w:val="none"/>
        </w:rPr>
      </w:pPr>
    </w:p>
    <w:p w14:paraId="0D6F77B6">
      <w:pPr>
        <w:snapToGrid w:val="0"/>
        <w:rPr>
          <w:rFonts w:ascii="宋体" w:cs="宋体"/>
          <w:color w:val="auto"/>
          <w:sz w:val="28"/>
          <w:szCs w:val="28"/>
          <w:highlight w:val="none"/>
        </w:rPr>
      </w:pPr>
      <w:r>
        <w:rPr>
          <w:rFonts w:hint="eastAsia" w:ascii="宋体" w:cs="宋体"/>
          <w:color w:val="auto"/>
          <w:sz w:val="28"/>
          <w:szCs w:val="28"/>
          <w:highlight w:val="none"/>
        </w:rPr>
        <w:t>投标人全称（公章）：</w:t>
      </w:r>
    </w:p>
    <w:p w14:paraId="7CB83DCA">
      <w:pPr>
        <w:snapToGrid w:val="0"/>
        <w:rPr>
          <w:rFonts w:ascii="宋体" w:cs="宋体"/>
          <w:color w:val="auto"/>
          <w:sz w:val="28"/>
          <w:szCs w:val="28"/>
          <w:highlight w:val="none"/>
        </w:rPr>
      </w:pPr>
    </w:p>
    <w:p w14:paraId="7A0890E1">
      <w:pPr>
        <w:snapToGrid w:val="0"/>
        <w:rPr>
          <w:rFonts w:ascii="宋体" w:cs="宋体"/>
          <w:color w:val="auto"/>
          <w:sz w:val="28"/>
          <w:szCs w:val="28"/>
          <w:highlight w:val="none"/>
        </w:rPr>
      </w:pPr>
      <w:r>
        <w:rPr>
          <w:rFonts w:hint="eastAsia" w:ascii="宋体" w:cs="宋体"/>
          <w:color w:val="auto"/>
          <w:sz w:val="28"/>
          <w:szCs w:val="28"/>
          <w:highlight w:val="none"/>
        </w:rPr>
        <w:t>招标编号及标项：</w:t>
      </w:r>
    </w:p>
    <w:tbl>
      <w:tblPr>
        <w:tblStyle w:val="37"/>
        <w:tblpPr w:leftFromText="180" w:rightFromText="180" w:vertAnchor="text" w:horzAnchor="page" w:tblpX="1417" w:tblpY="464"/>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975"/>
        <w:gridCol w:w="1156"/>
        <w:gridCol w:w="1064"/>
        <w:gridCol w:w="2440"/>
      </w:tblGrid>
      <w:tr w14:paraId="492F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vAlign w:val="center"/>
          </w:tcPr>
          <w:p w14:paraId="61B757EA">
            <w:pPr>
              <w:spacing w:line="400" w:lineRule="exact"/>
              <w:jc w:val="center"/>
              <w:rPr>
                <w:rFonts w:ascii="宋体" w:cs="宋体"/>
                <w:color w:val="auto"/>
                <w:sz w:val="24"/>
                <w:szCs w:val="24"/>
                <w:highlight w:val="none"/>
              </w:rPr>
            </w:pPr>
            <w:r>
              <w:rPr>
                <w:rFonts w:hint="eastAsia" w:ascii="宋体" w:cs="宋体"/>
                <w:color w:val="auto"/>
                <w:sz w:val="24"/>
                <w:szCs w:val="24"/>
                <w:highlight w:val="none"/>
              </w:rPr>
              <w:t>序号</w:t>
            </w:r>
          </w:p>
        </w:tc>
        <w:tc>
          <w:tcPr>
            <w:tcW w:w="2883" w:type="dxa"/>
            <w:vAlign w:val="center"/>
          </w:tcPr>
          <w:p w14:paraId="0903A251">
            <w:pPr>
              <w:spacing w:line="400" w:lineRule="exact"/>
              <w:jc w:val="center"/>
              <w:rPr>
                <w:rFonts w:ascii="宋体" w:cs="宋体"/>
                <w:color w:val="auto"/>
                <w:sz w:val="24"/>
                <w:szCs w:val="24"/>
                <w:highlight w:val="none"/>
              </w:rPr>
            </w:pPr>
            <w:r>
              <w:rPr>
                <w:rFonts w:hint="eastAsia" w:ascii="宋体" w:cs="宋体"/>
                <w:color w:val="auto"/>
                <w:sz w:val="24"/>
                <w:szCs w:val="24"/>
                <w:highlight w:val="none"/>
              </w:rPr>
              <w:t>招标项目</w:t>
            </w:r>
          </w:p>
        </w:tc>
        <w:tc>
          <w:tcPr>
            <w:tcW w:w="975" w:type="dxa"/>
            <w:vAlign w:val="center"/>
          </w:tcPr>
          <w:p w14:paraId="170AFE21">
            <w:pPr>
              <w:spacing w:line="400" w:lineRule="exact"/>
              <w:jc w:val="center"/>
              <w:rPr>
                <w:rFonts w:ascii="宋体" w:cs="宋体"/>
                <w:color w:val="auto"/>
                <w:sz w:val="24"/>
                <w:szCs w:val="24"/>
                <w:highlight w:val="none"/>
              </w:rPr>
            </w:pPr>
            <w:r>
              <w:rPr>
                <w:rFonts w:hint="eastAsia" w:ascii="宋体" w:cs="宋体"/>
                <w:color w:val="auto"/>
                <w:sz w:val="24"/>
                <w:szCs w:val="24"/>
                <w:highlight w:val="none"/>
              </w:rPr>
              <w:t>数量</w:t>
            </w:r>
          </w:p>
        </w:tc>
        <w:tc>
          <w:tcPr>
            <w:tcW w:w="1156" w:type="dxa"/>
            <w:vAlign w:val="center"/>
          </w:tcPr>
          <w:p w14:paraId="1C2F4B5A">
            <w:pPr>
              <w:jc w:val="center"/>
              <w:rPr>
                <w:rFonts w:ascii="宋体" w:cs="宋体"/>
                <w:color w:val="auto"/>
                <w:kern w:val="0"/>
                <w:sz w:val="24"/>
                <w:szCs w:val="24"/>
                <w:highlight w:val="none"/>
              </w:rPr>
            </w:pPr>
            <w:r>
              <w:rPr>
                <w:rFonts w:hint="eastAsia" w:ascii="宋体" w:cs="宋体"/>
                <w:color w:val="auto"/>
                <w:kern w:val="0"/>
                <w:sz w:val="24"/>
                <w:szCs w:val="24"/>
                <w:highlight w:val="none"/>
              </w:rPr>
              <w:t>单价</w:t>
            </w:r>
          </w:p>
        </w:tc>
        <w:tc>
          <w:tcPr>
            <w:tcW w:w="1064" w:type="dxa"/>
            <w:vAlign w:val="center"/>
          </w:tcPr>
          <w:p w14:paraId="64AD2F3A">
            <w:pPr>
              <w:jc w:val="center"/>
              <w:rPr>
                <w:rFonts w:ascii="宋体" w:cs="宋体"/>
                <w:color w:val="auto"/>
                <w:sz w:val="24"/>
                <w:szCs w:val="24"/>
                <w:highlight w:val="none"/>
              </w:rPr>
            </w:pPr>
            <w:r>
              <w:rPr>
                <w:rFonts w:hint="eastAsia" w:ascii="宋体" w:cs="宋体"/>
                <w:color w:val="auto"/>
                <w:sz w:val="24"/>
                <w:szCs w:val="24"/>
                <w:highlight w:val="none"/>
              </w:rPr>
              <w:t>总价</w:t>
            </w:r>
          </w:p>
        </w:tc>
        <w:tc>
          <w:tcPr>
            <w:tcW w:w="2440" w:type="dxa"/>
            <w:vAlign w:val="center"/>
          </w:tcPr>
          <w:p w14:paraId="5074EA07">
            <w:pPr>
              <w:jc w:val="center"/>
              <w:rPr>
                <w:rFonts w:ascii="宋体" w:cs="宋体"/>
                <w:color w:val="auto"/>
                <w:kern w:val="0"/>
                <w:sz w:val="24"/>
                <w:szCs w:val="24"/>
                <w:highlight w:val="none"/>
              </w:rPr>
            </w:pPr>
            <w:r>
              <w:rPr>
                <w:rFonts w:hint="eastAsia" w:ascii="宋体" w:cs="宋体"/>
                <w:color w:val="auto"/>
                <w:kern w:val="0"/>
                <w:sz w:val="24"/>
                <w:szCs w:val="24"/>
                <w:highlight w:val="none"/>
              </w:rPr>
              <w:t>备注</w:t>
            </w:r>
          </w:p>
        </w:tc>
      </w:tr>
      <w:tr w14:paraId="7EEE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14:paraId="6A3455F4">
            <w:pPr>
              <w:spacing w:before="159" w:beforeLines="50" w:after="159" w:afterLines="50"/>
              <w:jc w:val="center"/>
              <w:rPr>
                <w:rFonts w:ascii="宋体" w:cs="宋体"/>
                <w:color w:val="auto"/>
                <w:sz w:val="24"/>
                <w:szCs w:val="24"/>
                <w:highlight w:val="none"/>
              </w:rPr>
            </w:pPr>
            <w:r>
              <w:rPr>
                <w:rFonts w:hint="eastAsia" w:ascii="宋体" w:cs="宋体"/>
                <w:color w:val="auto"/>
                <w:sz w:val="24"/>
                <w:szCs w:val="24"/>
                <w:highlight w:val="none"/>
              </w:rPr>
              <w:t>1</w:t>
            </w:r>
          </w:p>
        </w:tc>
        <w:tc>
          <w:tcPr>
            <w:tcW w:w="2883" w:type="dxa"/>
            <w:vAlign w:val="center"/>
          </w:tcPr>
          <w:p w14:paraId="39DBB8A4">
            <w:pPr>
              <w:spacing w:before="159" w:beforeLines="50" w:after="159" w:afterLines="50"/>
              <w:jc w:val="center"/>
              <w:rPr>
                <w:rFonts w:hint="eastAsia" w:ascii="宋体" w:eastAsia="宋体" w:cs="宋体"/>
                <w:color w:val="auto"/>
                <w:kern w:val="0"/>
                <w:sz w:val="24"/>
                <w:szCs w:val="24"/>
                <w:highlight w:val="none"/>
                <w:lang w:eastAsia="zh-CN"/>
              </w:rPr>
            </w:pPr>
            <w:r>
              <w:rPr>
                <w:rFonts w:hint="eastAsia" w:ascii="宋体" w:cs="宋体"/>
                <w:color w:val="auto"/>
                <w:sz w:val="24"/>
                <w:szCs w:val="24"/>
                <w:highlight w:val="none"/>
                <w:lang w:eastAsia="zh-CN"/>
              </w:rPr>
              <w:t>永康市人民检察院档案数字化加工服务项目</w:t>
            </w:r>
          </w:p>
        </w:tc>
        <w:tc>
          <w:tcPr>
            <w:tcW w:w="975" w:type="dxa"/>
            <w:vAlign w:val="center"/>
          </w:tcPr>
          <w:p w14:paraId="416CC971">
            <w:pPr>
              <w:spacing w:before="159" w:beforeLines="50" w:after="159" w:afterLines="50"/>
              <w:jc w:val="center"/>
              <w:rPr>
                <w:rFonts w:ascii="宋体" w:cs="宋体"/>
                <w:color w:val="auto"/>
                <w:kern w:val="0"/>
                <w:sz w:val="24"/>
                <w:szCs w:val="24"/>
                <w:highlight w:val="none"/>
              </w:rPr>
            </w:pPr>
            <w:r>
              <w:rPr>
                <w:rFonts w:hint="eastAsia" w:ascii="宋体" w:cs="宋体"/>
                <w:color w:val="auto"/>
                <w:spacing w:val="-5"/>
                <w:sz w:val="24"/>
                <w:szCs w:val="24"/>
                <w:highlight w:val="none"/>
              </w:rPr>
              <w:t>1项</w:t>
            </w:r>
          </w:p>
        </w:tc>
        <w:tc>
          <w:tcPr>
            <w:tcW w:w="1156" w:type="dxa"/>
            <w:vAlign w:val="center"/>
          </w:tcPr>
          <w:p w14:paraId="7905345A">
            <w:pPr>
              <w:jc w:val="center"/>
              <w:rPr>
                <w:rFonts w:ascii="宋体" w:cs="宋体"/>
                <w:color w:val="auto"/>
                <w:sz w:val="24"/>
                <w:szCs w:val="24"/>
                <w:highlight w:val="none"/>
              </w:rPr>
            </w:pPr>
          </w:p>
        </w:tc>
        <w:tc>
          <w:tcPr>
            <w:tcW w:w="1064" w:type="dxa"/>
            <w:vAlign w:val="center"/>
          </w:tcPr>
          <w:p w14:paraId="5FAD31E9">
            <w:pPr>
              <w:jc w:val="center"/>
              <w:rPr>
                <w:rFonts w:ascii="宋体" w:cs="宋体"/>
                <w:color w:val="auto"/>
                <w:sz w:val="24"/>
                <w:szCs w:val="24"/>
                <w:highlight w:val="none"/>
              </w:rPr>
            </w:pPr>
          </w:p>
        </w:tc>
        <w:tc>
          <w:tcPr>
            <w:tcW w:w="2440" w:type="dxa"/>
            <w:vAlign w:val="center"/>
          </w:tcPr>
          <w:p w14:paraId="121A6B41">
            <w:pPr>
              <w:jc w:val="center"/>
              <w:rPr>
                <w:rFonts w:ascii="宋体" w:cs="宋体"/>
                <w:b/>
                <w:color w:val="auto"/>
                <w:kern w:val="0"/>
                <w:sz w:val="24"/>
                <w:szCs w:val="24"/>
                <w:highlight w:val="none"/>
              </w:rPr>
            </w:pPr>
          </w:p>
        </w:tc>
      </w:tr>
      <w:tr w14:paraId="4F7E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418" w:type="dxa"/>
            <w:gridSpan w:val="6"/>
            <w:vAlign w:val="center"/>
          </w:tcPr>
          <w:p w14:paraId="2874375E">
            <w:pPr>
              <w:spacing w:line="400" w:lineRule="exact"/>
              <w:jc w:val="left"/>
              <w:rPr>
                <w:rFonts w:ascii="宋体" w:cs="宋体"/>
                <w:color w:val="auto"/>
                <w:sz w:val="24"/>
                <w:szCs w:val="24"/>
                <w:highlight w:val="none"/>
              </w:rPr>
            </w:pPr>
            <w:r>
              <w:rPr>
                <w:rFonts w:hint="eastAsia" w:ascii="宋体" w:cs="宋体"/>
                <w:color w:val="auto"/>
                <w:sz w:val="24"/>
                <w:szCs w:val="24"/>
                <w:highlight w:val="none"/>
              </w:rPr>
              <w:t>投标总价合计金额大写：         小写：￥</w:t>
            </w:r>
          </w:p>
        </w:tc>
      </w:tr>
      <w:tr w14:paraId="26E5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9418" w:type="dxa"/>
            <w:gridSpan w:val="6"/>
            <w:vAlign w:val="center"/>
          </w:tcPr>
          <w:p w14:paraId="4681C286">
            <w:pPr>
              <w:numPr>
                <w:ilvl w:val="0"/>
                <w:numId w:val="7"/>
              </w:numPr>
              <w:snapToGrid w:val="0"/>
              <w:jc w:val="left"/>
              <w:rPr>
                <w:rFonts w:ascii="宋体" w:cs="宋体"/>
                <w:color w:val="auto"/>
                <w:sz w:val="24"/>
                <w:szCs w:val="24"/>
                <w:highlight w:val="none"/>
              </w:rPr>
            </w:pPr>
            <w:r>
              <w:rPr>
                <w:rFonts w:hint="eastAsia" w:ascii="宋体" w:cs="宋体"/>
                <w:color w:val="auto"/>
                <w:sz w:val="24"/>
                <w:szCs w:val="24"/>
                <w:highlight w:val="none"/>
              </w:rPr>
              <w:t>此表应按项目的明细情况列项填报,在填写时，如上表不适合本项目的实际情况，可在确保投标明细内容完整的情况下，根据上表格式自行划表填写。</w:t>
            </w:r>
          </w:p>
          <w:p w14:paraId="0118155B">
            <w:pPr>
              <w:snapToGrid w:val="0"/>
              <w:jc w:val="left"/>
              <w:rPr>
                <w:rFonts w:ascii="宋体" w:cs="宋体"/>
                <w:color w:val="auto"/>
                <w:sz w:val="24"/>
                <w:szCs w:val="24"/>
                <w:highlight w:val="none"/>
              </w:rPr>
            </w:pPr>
            <w:r>
              <w:rPr>
                <w:rFonts w:hint="eastAsia" w:ascii="宋体" w:cs="宋体"/>
                <w:color w:val="auto"/>
                <w:sz w:val="24"/>
                <w:szCs w:val="24"/>
                <w:highlight w:val="none"/>
                <w:lang w:val="en-US" w:eastAsia="zh-CN"/>
              </w:rPr>
              <w:t>2</w:t>
            </w:r>
            <w:r>
              <w:rPr>
                <w:rFonts w:hint="eastAsia" w:ascii="宋体" w:cs="宋体"/>
                <w:color w:val="auto"/>
                <w:sz w:val="24"/>
                <w:szCs w:val="24"/>
                <w:highlight w:val="none"/>
              </w:rPr>
              <w:t>.报价要求：项目费用包括项目实施所需的工程费、工时费、服务费、运输费、安装调试费、税费及其他一切费用。</w:t>
            </w:r>
          </w:p>
          <w:p w14:paraId="3CFE5F0C">
            <w:pPr>
              <w:snapToGrid w:val="0"/>
              <w:jc w:val="left"/>
              <w:rPr>
                <w:rFonts w:ascii="宋体" w:cs="宋体"/>
                <w:color w:val="auto"/>
                <w:sz w:val="24"/>
                <w:szCs w:val="24"/>
                <w:highlight w:val="none"/>
              </w:rPr>
            </w:pPr>
            <w:r>
              <w:rPr>
                <w:rFonts w:hint="eastAsia" w:ascii="宋体" w:cs="宋体"/>
                <w:color w:val="auto"/>
                <w:sz w:val="24"/>
                <w:szCs w:val="24"/>
                <w:highlight w:val="none"/>
                <w:lang w:val="en-US" w:eastAsia="zh-CN"/>
              </w:rPr>
              <w:t>3</w:t>
            </w:r>
            <w:r>
              <w:rPr>
                <w:rFonts w:hint="eastAsia" w:ascii="宋体" w:cs="宋体"/>
                <w:color w:val="auto"/>
                <w:sz w:val="24"/>
                <w:szCs w:val="24"/>
                <w:highlight w:val="none"/>
              </w:rPr>
              <w:t>.报价中不允许出现报价优惠等字样（明细出现“0”元，视同赠送）,投标总价合计金额应与明细报价汇总相等。</w:t>
            </w:r>
          </w:p>
        </w:tc>
      </w:tr>
    </w:tbl>
    <w:p w14:paraId="2B4AAE36">
      <w:pPr>
        <w:snapToGrid w:val="0"/>
        <w:spacing w:line="360" w:lineRule="auto"/>
        <w:rPr>
          <w:rFonts w:ascii="宋体" w:cs="宋体"/>
          <w:color w:val="auto"/>
          <w:sz w:val="30"/>
          <w:szCs w:val="30"/>
          <w:highlight w:val="none"/>
        </w:rPr>
      </w:pPr>
    </w:p>
    <w:p w14:paraId="0C47DC0C">
      <w:pPr>
        <w:snapToGrid w:val="0"/>
        <w:spacing w:line="400" w:lineRule="exact"/>
        <w:jc w:val="left"/>
        <w:rPr>
          <w:rFonts w:ascii="宋体" w:cs="宋体"/>
          <w:color w:val="auto"/>
          <w:sz w:val="28"/>
          <w:szCs w:val="28"/>
          <w:highlight w:val="none"/>
        </w:rPr>
      </w:pPr>
      <w:r>
        <w:rPr>
          <w:rFonts w:hint="eastAsia" w:ascii="宋体" w:cs="宋体"/>
          <w:color w:val="auto"/>
          <w:sz w:val="28"/>
          <w:szCs w:val="28"/>
          <w:highlight w:val="none"/>
        </w:rPr>
        <w:t xml:space="preserve">授权代表签名：                              日期： </w:t>
      </w:r>
    </w:p>
    <w:p w14:paraId="04607D4B">
      <w:pPr>
        <w:snapToGrid w:val="0"/>
        <w:spacing w:line="360" w:lineRule="auto"/>
        <w:rPr>
          <w:rFonts w:ascii="宋体" w:cs="宋体"/>
          <w:color w:val="auto"/>
          <w:sz w:val="30"/>
          <w:szCs w:val="30"/>
          <w:highlight w:val="none"/>
        </w:rPr>
      </w:pPr>
    </w:p>
    <w:p w14:paraId="4FF896EA">
      <w:pPr>
        <w:pStyle w:val="36"/>
        <w:ind w:left="0" w:leftChars="0" w:firstLine="0" w:firstLineChars="0"/>
        <w:rPr>
          <w:rFonts w:ascii="宋体" w:hAnsi="宋体" w:cs="宋体"/>
          <w:color w:val="auto"/>
          <w:sz w:val="15"/>
          <w:szCs w:val="15"/>
          <w:highlight w:val="none"/>
        </w:rPr>
        <w:sectPr>
          <w:pgSz w:w="11906" w:h="16838"/>
          <w:pgMar w:top="1440" w:right="1803" w:bottom="1440" w:left="1803" w:header="851" w:footer="992" w:gutter="0"/>
          <w:cols w:space="720" w:num="1"/>
          <w:docGrid w:type="lines" w:linePitch="319" w:charSpace="0"/>
        </w:sectPr>
      </w:pPr>
    </w:p>
    <w:p w14:paraId="013C8A4C">
      <w:pPr>
        <w:jc w:val="left"/>
        <w:outlineLvl w:val="2"/>
        <w:rPr>
          <w:rFonts w:ascii="宋体" w:cs="宋体"/>
          <w:color w:val="auto"/>
          <w:sz w:val="30"/>
          <w:szCs w:val="30"/>
          <w:highlight w:val="none"/>
        </w:rPr>
      </w:pPr>
      <w:r>
        <w:rPr>
          <w:rFonts w:hint="eastAsia" w:ascii="宋体" w:cs="宋体"/>
          <w:color w:val="auto"/>
          <w:sz w:val="30"/>
          <w:szCs w:val="30"/>
          <w:highlight w:val="none"/>
        </w:rPr>
        <w:t>附件1</w:t>
      </w:r>
      <w:r>
        <w:rPr>
          <w:rFonts w:hint="eastAsia" w:ascii="宋体" w:cs="宋体"/>
          <w:color w:val="auto"/>
          <w:sz w:val="30"/>
          <w:szCs w:val="30"/>
          <w:highlight w:val="none"/>
          <w:lang w:val="en-US" w:eastAsia="zh-CN"/>
        </w:rPr>
        <w:t>5</w:t>
      </w:r>
      <w:r>
        <w:rPr>
          <w:rFonts w:hint="eastAsia" w:ascii="宋体" w:cs="宋体"/>
          <w:color w:val="auto"/>
          <w:sz w:val="30"/>
          <w:szCs w:val="30"/>
          <w:highlight w:val="none"/>
        </w:rPr>
        <w:t>：</w:t>
      </w:r>
    </w:p>
    <w:p w14:paraId="0B263729">
      <w:pPr>
        <w:jc w:val="center"/>
        <w:rPr>
          <w:rFonts w:ascii="宋体" w:cs="宋体"/>
          <w:color w:val="auto"/>
          <w:sz w:val="36"/>
          <w:szCs w:val="36"/>
          <w:highlight w:val="none"/>
        </w:rPr>
      </w:pPr>
      <w:r>
        <w:rPr>
          <w:rFonts w:hint="eastAsia" w:ascii="宋体" w:cs="宋体"/>
          <w:color w:val="auto"/>
          <w:sz w:val="36"/>
          <w:szCs w:val="36"/>
          <w:highlight w:val="none"/>
        </w:rPr>
        <w:t>中小企业声明函（如有）</w:t>
      </w:r>
    </w:p>
    <w:p w14:paraId="614E4C9A">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w:t>
      </w:r>
      <w:r>
        <w:rPr>
          <w:rFonts w:hint="eastAsia" w:ascii="宋体" w:hAnsi="宋体" w:eastAsia="宋体" w:cs="宋体"/>
          <w:sz w:val="24"/>
          <w:u w:val="single"/>
        </w:rPr>
        <w:t>（单位名称）</w:t>
      </w:r>
      <w:r>
        <w:rPr>
          <w:rFonts w:hint="eastAsia" w:ascii="宋体" w:hAnsi="宋体" w:eastAsia="宋体" w:cs="宋体"/>
          <w:sz w:val="24"/>
        </w:rPr>
        <w:t>的</w:t>
      </w:r>
      <w:r>
        <w:rPr>
          <w:rFonts w:hint="eastAsia" w:ascii="宋体" w:hAnsi="宋体" w:eastAsia="宋体" w:cs="宋体"/>
          <w:sz w:val="24"/>
          <w:u w:val="single"/>
        </w:rPr>
        <w:t>（项目名称）</w:t>
      </w:r>
      <w:r>
        <w:rPr>
          <w:rFonts w:hint="eastAsia" w:ascii="宋体" w:hAnsi="宋体" w:eastAsia="宋体" w:cs="宋体"/>
          <w:sz w:val="24"/>
        </w:rPr>
        <w:t>采购活动，服务全部由符合政策要求的中小企业承接。相关企业（含联合体中的中小企业、签订分包意向协议的中小企业）的具体情况如下：</w:t>
      </w:r>
    </w:p>
    <w:p w14:paraId="32342BF7">
      <w:pPr>
        <w:pStyle w:val="36"/>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 xml:space="preserve">    1.</w:t>
      </w:r>
      <w:r>
        <w:rPr>
          <w:rFonts w:hint="eastAsia" w:ascii="宋体" w:hAnsi="宋体" w:eastAsia="宋体" w:cs="宋体"/>
          <w:sz w:val="24"/>
          <w:u w:val="single"/>
        </w:rPr>
        <w:t>（标的名称）</w:t>
      </w:r>
      <w:r>
        <w:rPr>
          <w:rFonts w:hint="eastAsia" w:ascii="宋体" w:hAnsi="宋体" w:eastAsia="宋体" w:cs="宋体"/>
          <w:sz w:val="24"/>
        </w:rPr>
        <w:t xml:space="preserve"> ，属于</w:t>
      </w:r>
      <w:r>
        <w:rPr>
          <w:rFonts w:hint="eastAsia" w:ascii="宋体" w:hAnsi="宋体" w:eastAsia="宋体" w:cs="宋体"/>
          <w:sz w:val="24"/>
          <w:u w:val="single"/>
        </w:rPr>
        <w:t>（采购文件中明确的所属行业）</w:t>
      </w:r>
      <w:r>
        <w:rPr>
          <w:rFonts w:hint="eastAsia" w:ascii="宋体" w:hAnsi="宋体" w:eastAsia="宋体" w:cs="宋体"/>
          <w:sz w:val="24"/>
        </w:rPr>
        <w:t>行业；</w:t>
      </w:r>
      <w:r>
        <w:rPr>
          <w:rFonts w:hint="eastAsia" w:ascii="宋体" w:hAnsi="宋体" w:eastAsia="宋体" w:cs="宋体"/>
          <w:w w:val="99"/>
          <w:sz w:val="24"/>
        </w:rPr>
        <w:t>承接</w:t>
      </w:r>
      <w:r>
        <w:rPr>
          <w:rFonts w:hint="eastAsia" w:ascii="宋体" w:hAnsi="宋体" w:eastAsia="宋体" w:cs="宋体"/>
          <w:w w:val="99"/>
          <w:sz w:val="24"/>
          <w:lang w:val="en-US" w:eastAsia="zh-CN"/>
        </w:rPr>
        <w:t>企业</w:t>
      </w:r>
      <w:r>
        <w:rPr>
          <w:rFonts w:hint="eastAsia" w:ascii="宋体" w:hAnsi="宋体" w:eastAsia="宋体" w:cs="宋体"/>
          <w:sz w:val="24"/>
        </w:rPr>
        <w:t>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lang w:eastAsia="zh-CN"/>
        </w:rPr>
        <w:t>万元</w:t>
      </w:r>
      <w:r>
        <w:rPr>
          <w:rFonts w:hint="eastAsia" w:ascii="宋体" w:hAnsi="宋体" w:eastAsia="宋体" w:cs="宋体"/>
          <w:sz w:val="24"/>
          <w:vertAlign w:val="superscript"/>
        </w:rPr>
        <w:t>1</w:t>
      </w:r>
      <w:r>
        <w:rPr>
          <w:rFonts w:hint="eastAsia" w:ascii="宋体" w:hAnsi="宋体" w:eastAsia="宋体" w:cs="宋体"/>
          <w:sz w:val="24"/>
        </w:rPr>
        <w:t>，资产总额为</w:t>
      </w:r>
      <w:r>
        <w:rPr>
          <w:rFonts w:hint="eastAsia" w:ascii="宋体" w:hAnsi="宋体" w:eastAsia="宋体" w:cs="宋体"/>
          <w:sz w:val="24"/>
          <w:u w:val="single"/>
        </w:rPr>
        <w:t xml:space="preserve">   </w:t>
      </w:r>
      <w:r>
        <w:rPr>
          <w:rFonts w:hint="eastAsia" w:ascii="宋体" w:hAnsi="宋体" w:eastAsia="宋体" w:cs="宋体"/>
          <w:sz w:val="24"/>
          <w:lang w:eastAsia="zh-CN"/>
        </w:rPr>
        <w:t>万元</w:t>
      </w:r>
      <w:r>
        <w:rPr>
          <w:rFonts w:hint="eastAsia" w:ascii="宋体" w:hAnsi="宋体" w:eastAsia="宋体" w:cs="宋体"/>
          <w:sz w:val="24"/>
        </w:rPr>
        <w:t>，属于</w:t>
      </w:r>
      <w:r>
        <w:rPr>
          <w:rFonts w:hint="eastAsia" w:ascii="宋体" w:hAnsi="宋体" w:eastAsia="宋体" w:cs="宋体"/>
          <w:sz w:val="24"/>
          <w:u w:val="single"/>
        </w:rPr>
        <w:t>（中型企业、小型企业、微型企业）</w:t>
      </w:r>
      <w:r>
        <w:rPr>
          <w:rFonts w:hint="eastAsia" w:ascii="宋体" w:hAnsi="宋体" w:eastAsia="宋体" w:cs="宋体"/>
          <w:sz w:val="24"/>
        </w:rPr>
        <w:t>；</w:t>
      </w:r>
    </w:p>
    <w:p w14:paraId="52DD1E8C">
      <w:pPr>
        <w:pStyle w:val="36"/>
        <w:spacing w:line="360" w:lineRule="auto"/>
        <w:ind w:left="0" w:leftChars="0" w:firstLine="480"/>
        <w:rPr>
          <w:rFonts w:hint="eastAsia" w:ascii="宋体" w:hAnsi="宋体" w:eastAsia="宋体" w:cs="宋体"/>
          <w:sz w:val="24"/>
        </w:rPr>
      </w:pPr>
      <w:r>
        <w:rPr>
          <w:rFonts w:hint="eastAsia" w:ascii="宋体" w:hAnsi="宋体" w:eastAsia="宋体" w:cs="宋体"/>
          <w:sz w:val="24"/>
          <w:u w:val="single"/>
        </w:rPr>
        <w:t>2.（标的名称）</w:t>
      </w:r>
      <w:r>
        <w:rPr>
          <w:rFonts w:hint="eastAsia" w:ascii="宋体" w:hAnsi="宋体" w:eastAsia="宋体" w:cs="宋体"/>
          <w:sz w:val="24"/>
        </w:rPr>
        <w:t xml:space="preserve"> ，属于</w:t>
      </w:r>
      <w:r>
        <w:rPr>
          <w:rFonts w:hint="eastAsia" w:ascii="宋体" w:hAnsi="宋体" w:eastAsia="宋体" w:cs="宋体"/>
          <w:sz w:val="24"/>
          <w:u w:val="single"/>
        </w:rPr>
        <w:t>（采购文件中明确的所属行业）</w:t>
      </w:r>
      <w:r>
        <w:rPr>
          <w:rFonts w:hint="eastAsia" w:ascii="宋体" w:hAnsi="宋体" w:eastAsia="宋体" w:cs="宋体"/>
          <w:sz w:val="24"/>
        </w:rPr>
        <w:t>行业；</w:t>
      </w:r>
      <w:r>
        <w:rPr>
          <w:rFonts w:hint="eastAsia" w:ascii="宋体" w:hAnsi="宋体" w:eastAsia="宋体" w:cs="宋体"/>
          <w:w w:val="99"/>
          <w:sz w:val="24"/>
        </w:rPr>
        <w:t>承接</w:t>
      </w:r>
      <w:r>
        <w:rPr>
          <w:rFonts w:hint="eastAsia" w:ascii="宋体" w:hAnsi="宋体" w:eastAsia="宋体" w:cs="宋体"/>
          <w:w w:val="99"/>
          <w:sz w:val="24"/>
          <w:lang w:val="en-US" w:eastAsia="zh-CN"/>
        </w:rPr>
        <w:t>企业</w:t>
      </w:r>
      <w:r>
        <w:rPr>
          <w:rFonts w:hint="eastAsia" w:ascii="宋体" w:hAnsi="宋体" w:eastAsia="宋体" w:cs="宋体"/>
          <w:sz w:val="24"/>
        </w:rPr>
        <w:t>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lang w:eastAsia="zh-CN"/>
        </w:rPr>
        <w:t>万元</w:t>
      </w:r>
      <w:r>
        <w:rPr>
          <w:rFonts w:hint="eastAsia" w:ascii="宋体" w:hAnsi="宋体" w:eastAsia="宋体" w:cs="宋体"/>
          <w:sz w:val="24"/>
        </w:rPr>
        <w:t>，资产总额为</w:t>
      </w:r>
      <w:r>
        <w:rPr>
          <w:rFonts w:hint="eastAsia" w:ascii="宋体" w:hAnsi="宋体" w:eastAsia="宋体" w:cs="宋体"/>
          <w:sz w:val="24"/>
          <w:u w:val="single"/>
        </w:rPr>
        <w:t xml:space="preserve">    </w:t>
      </w:r>
      <w:r>
        <w:rPr>
          <w:rFonts w:hint="eastAsia" w:ascii="宋体" w:hAnsi="宋体" w:eastAsia="宋体" w:cs="宋体"/>
          <w:sz w:val="24"/>
          <w:lang w:eastAsia="zh-CN"/>
        </w:rPr>
        <w:t>万元</w:t>
      </w:r>
      <w:r>
        <w:rPr>
          <w:rFonts w:hint="eastAsia" w:ascii="宋体" w:hAnsi="宋体" w:eastAsia="宋体" w:cs="宋体"/>
          <w:sz w:val="24"/>
        </w:rPr>
        <w:t>，属于</w:t>
      </w:r>
      <w:r>
        <w:rPr>
          <w:rFonts w:hint="eastAsia" w:ascii="宋体" w:hAnsi="宋体" w:eastAsia="宋体" w:cs="宋体"/>
          <w:sz w:val="24"/>
          <w:u w:val="single"/>
        </w:rPr>
        <w:t>（中型企业、小型企业、微型企业）</w:t>
      </w:r>
      <w:r>
        <w:rPr>
          <w:rFonts w:hint="eastAsia" w:ascii="宋体" w:hAnsi="宋体" w:eastAsia="宋体" w:cs="宋体"/>
          <w:sz w:val="24"/>
        </w:rPr>
        <w:t>；</w:t>
      </w:r>
    </w:p>
    <w:p w14:paraId="6EB7379A">
      <w:pPr>
        <w:pStyle w:val="36"/>
        <w:spacing w:line="360" w:lineRule="auto"/>
        <w:ind w:left="0" w:leftChars="0" w:firstLine="480"/>
        <w:rPr>
          <w:rFonts w:hint="eastAsia" w:ascii="宋体" w:hAnsi="宋体" w:eastAsia="宋体" w:cs="宋体"/>
          <w:sz w:val="24"/>
        </w:rPr>
      </w:pPr>
      <w:r>
        <w:rPr>
          <w:rFonts w:hint="eastAsia" w:ascii="宋体" w:hAnsi="宋体" w:eastAsia="宋体" w:cs="宋体"/>
          <w:sz w:val="24"/>
        </w:rPr>
        <w:t>……</w:t>
      </w:r>
    </w:p>
    <w:p w14:paraId="14171133">
      <w:pPr>
        <w:pStyle w:val="36"/>
        <w:spacing w:line="360" w:lineRule="auto"/>
        <w:ind w:left="0" w:leftChars="0" w:firstLine="48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3971DBE2">
      <w:pPr>
        <w:pStyle w:val="36"/>
        <w:spacing w:line="360" w:lineRule="auto"/>
        <w:ind w:left="0" w:leftChars="0" w:firstLine="48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54FEA732">
      <w:pPr>
        <w:spacing w:line="460" w:lineRule="atLeast"/>
        <w:ind w:firstLine="480" w:firstLineChars="200"/>
        <w:jc w:val="right"/>
        <w:rPr>
          <w:rFonts w:hint="eastAsia" w:ascii="宋体" w:hAnsi="宋体" w:eastAsia="宋体" w:cs="宋体"/>
          <w:sz w:val="24"/>
        </w:rPr>
      </w:pPr>
      <w:r>
        <w:rPr>
          <w:rFonts w:hint="eastAsia" w:ascii="宋体" w:hAnsi="宋体" w:eastAsia="宋体" w:cs="宋体"/>
          <w:sz w:val="24"/>
        </w:rPr>
        <w:t xml:space="preserve">    </w:t>
      </w:r>
    </w:p>
    <w:p w14:paraId="50368F5B">
      <w:pPr>
        <w:pStyle w:val="36"/>
        <w:ind w:firstLine="5520" w:firstLineChars="2300"/>
        <w:rPr>
          <w:rFonts w:hint="eastAsia" w:ascii="宋体" w:hAnsi="宋体" w:eastAsia="宋体" w:cs="宋体"/>
          <w:sz w:val="24"/>
        </w:rPr>
      </w:pPr>
      <w:r>
        <w:rPr>
          <w:rFonts w:hint="eastAsia" w:ascii="宋体" w:hAnsi="宋体" w:eastAsia="宋体" w:cs="宋体"/>
          <w:sz w:val="24"/>
        </w:rPr>
        <w:t xml:space="preserve">投标人全称（公章）：        </w:t>
      </w:r>
    </w:p>
    <w:p w14:paraId="676FB2A0">
      <w:pPr>
        <w:pStyle w:val="36"/>
        <w:ind w:firstLine="480"/>
        <w:rPr>
          <w:rFonts w:hint="eastAsia" w:ascii="宋体" w:hAnsi="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日期：   年   月   日</w:t>
      </w:r>
    </w:p>
    <w:p w14:paraId="1DDBFEF1">
      <w:pPr>
        <w:rPr>
          <w:rFonts w:hint="eastAsia" w:ascii="宋体" w:cs="宋体"/>
          <w:szCs w:val="21"/>
        </w:rPr>
      </w:pPr>
      <w:r>
        <w:rPr>
          <w:rFonts w:hint="eastAsia" w:ascii="宋体" w:cs="宋体"/>
          <w:szCs w:val="21"/>
        </w:rPr>
        <w:t>1.中小企业参加政府采购活动，应当出具财库〔2020〕46号文件规定的《中小企业声明函》，否则不得享受相关中小企业扶持政策。</w:t>
      </w:r>
    </w:p>
    <w:p w14:paraId="48B4E441">
      <w:pPr>
        <w:rPr>
          <w:rFonts w:hint="eastAsia" w:ascii="宋体" w:cs="宋体"/>
          <w:szCs w:val="21"/>
        </w:rPr>
      </w:pPr>
      <w:r>
        <w:rPr>
          <w:rFonts w:hint="eastAsia" w:ascii="宋体" w:cs="宋体"/>
          <w:szCs w:val="21"/>
        </w:rPr>
        <w:t>2.从业人员、营业收入、资产总额填报上一年度数据，无上一年度数据的新成立企业可不填报。</w:t>
      </w:r>
    </w:p>
    <w:p w14:paraId="160E8B86">
      <w:pPr>
        <w:rPr>
          <w:rFonts w:hint="eastAsia" w:ascii="宋体" w:cs="宋体"/>
          <w:szCs w:val="21"/>
        </w:rPr>
      </w:pPr>
      <w:r>
        <w:rPr>
          <w:rFonts w:hint="eastAsia" w:ascii="宋体" w:cs="宋体"/>
          <w:szCs w:val="21"/>
        </w:rPr>
        <w:t>3.“中小企业声明函”填写不全的，视为未填报。如项目包含“多件”标的物的，需按标的物项数逐项填写。</w:t>
      </w:r>
    </w:p>
    <w:p w14:paraId="65D156F3">
      <w:pPr>
        <w:rPr>
          <w:rFonts w:hint="eastAsia" w:ascii="宋体" w:cs="宋体"/>
          <w:szCs w:val="21"/>
        </w:rPr>
      </w:pPr>
      <w:bookmarkStart w:id="36" w:name="_Hlk71885339"/>
      <w:r>
        <w:rPr>
          <w:rFonts w:hint="eastAsia" w:ascii="宋体" w:cs="宋体"/>
          <w:szCs w:val="21"/>
        </w:rPr>
        <w:t>4.供应商提供《中小企业声明函》内容不实的，属于提供虚假材料谋取中标、成交，依照《中华人民共和国政府采购法》等国家有关规定追究相应责任。</w:t>
      </w:r>
      <w:bookmarkEnd w:id="36"/>
    </w:p>
    <w:p w14:paraId="54295B42">
      <w:pPr>
        <w:rPr>
          <w:rFonts w:hint="eastAsia" w:ascii="宋体" w:cs="宋体"/>
          <w:szCs w:val="21"/>
        </w:rPr>
      </w:pPr>
      <w:r>
        <w:rPr>
          <w:rFonts w:hint="eastAsia" w:ascii="宋体" w:cs="宋体"/>
          <w:szCs w:val="21"/>
        </w:rPr>
        <w:t>5.本项目只以《中小企业声明函》作为评判供应商是否属于中小企业的唯一依据。</w:t>
      </w:r>
    </w:p>
    <w:p w14:paraId="4EDE3702">
      <w:pPr>
        <w:rPr>
          <w:rFonts w:hint="default" w:ascii="宋体" w:eastAsia="宋体" w:cs="宋体"/>
          <w:b/>
          <w:bCs/>
          <w:szCs w:val="21"/>
          <w:lang w:val="en-US" w:eastAsia="zh-CN"/>
        </w:rPr>
      </w:pPr>
      <w:r>
        <w:rPr>
          <w:rFonts w:hint="eastAsia" w:ascii="宋体" w:cs="宋体"/>
          <w:b/>
          <w:bCs/>
          <w:szCs w:val="21"/>
          <w:lang w:val="en-US" w:eastAsia="zh-CN"/>
        </w:rPr>
        <w:t>6.《中小企业声明函》类型填写错误的，投标无效。</w:t>
      </w:r>
    </w:p>
    <w:p w14:paraId="6B170CDE">
      <w:pPr>
        <w:tabs>
          <w:tab w:val="left" w:pos="420"/>
        </w:tabs>
        <w:spacing w:before="100" w:beforeAutospacing="1" w:after="100" w:afterAutospacing="1"/>
        <w:rPr>
          <w:rFonts w:ascii="宋体" w:cs="宋体"/>
          <w:b/>
          <w:color w:val="auto"/>
          <w:highlight w:val="none"/>
        </w:rPr>
      </w:pPr>
      <w:r>
        <w:rPr>
          <w:rFonts w:hint="eastAsia" w:ascii="宋体" w:hAnsi="宋体" w:eastAsia="宋体" w:cs="宋体"/>
          <w:b/>
        </w:rPr>
        <w:t>如中标人声明为中小微企业，本声明函将随中标结果同时公告，接受社会监督。</w:t>
      </w:r>
    </w:p>
    <w:p w14:paraId="076311E2">
      <w:pPr>
        <w:spacing w:line="588" w:lineRule="exact"/>
        <w:jc w:val="center"/>
        <w:rPr>
          <w:rFonts w:ascii="宋体" w:cs="宋体"/>
          <w:b/>
          <w:color w:val="auto"/>
          <w:spacing w:val="6"/>
          <w:sz w:val="32"/>
          <w:szCs w:val="32"/>
          <w:highlight w:val="none"/>
        </w:rPr>
      </w:pPr>
      <w:r>
        <w:rPr>
          <w:rFonts w:hint="eastAsia" w:ascii="宋体" w:cs="宋体"/>
          <w:b/>
          <w:color w:val="auto"/>
          <w:spacing w:val="6"/>
          <w:sz w:val="32"/>
          <w:szCs w:val="32"/>
          <w:highlight w:val="none"/>
        </w:rPr>
        <w:br w:type="page"/>
      </w:r>
      <w:r>
        <w:rPr>
          <w:rFonts w:hint="eastAsia" w:ascii="宋体" w:cs="宋体"/>
          <w:b/>
          <w:color w:val="auto"/>
          <w:spacing w:val="6"/>
          <w:sz w:val="32"/>
          <w:szCs w:val="32"/>
          <w:highlight w:val="none"/>
        </w:rPr>
        <w:t>残疾人福利性单位声明函（如有）</w:t>
      </w:r>
    </w:p>
    <w:p w14:paraId="0381B2EA">
      <w:pPr>
        <w:spacing w:line="588" w:lineRule="exact"/>
        <w:rPr>
          <w:rFonts w:ascii="宋体" w:cs="宋体"/>
          <w:b/>
          <w:color w:val="auto"/>
          <w:spacing w:val="6"/>
          <w:sz w:val="30"/>
          <w:szCs w:val="30"/>
          <w:highlight w:val="none"/>
        </w:rPr>
      </w:pPr>
    </w:p>
    <w:p w14:paraId="4BCF30C9">
      <w:pPr>
        <w:snapToGrid w:val="0"/>
        <w:spacing w:line="360" w:lineRule="auto"/>
        <w:ind w:firstLine="840" w:firstLineChars="300"/>
        <w:rPr>
          <w:rFonts w:ascii="宋体" w:cs="宋体"/>
          <w:color w:val="auto"/>
          <w:sz w:val="28"/>
          <w:szCs w:val="28"/>
          <w:highlight w:val="none"/>
        </w:rPr>
      </w:pPr>
      <w:r>
        <w:rPr>
          <w:rFonts w:hint="eastAsia" w:ascii="宋体" w:cs="宋体"/>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B4D8CB">
      <w:pPr>
        <w:snapToGrid w:val="0"/>
        <w:spacing w:line="360" w:lineRule="auto"/>
        <w:ind w:firstLine="560" w:firstLineChars="200"/>
        <w:rPr>
          <w:rFonts w:ascii="宋体" w:cs="宋体"/>
          <w:color w:val="auto"/>
          <w:sz w:val="28"/>
          <w:szCs w:val="28"/>
          <w:highlight w:val="none"/>
        </w:rPr>
      </w:pPr>
      <w:r>
        <w:rPr>
          <w:rFonts w:hint="eastAsia" w:ascii="宋体" w:cs="宋体"/>
          <w:color w:val="auto"/>
          <w:sz w:val="28"/>
          <w:szCs w:val="28"/>
          <w:highlight w:val="none"/>
        </w:rPr>
        <w:t>本单位对上述声明的真实性负责。如有虚假，将依法承担相应责任。</w:t>
      </w:r>
    </w:p>
    <w:p w14:paraId="6872656A">
      <w:pPr>
        <w:snapToGrid w:val="0"/>
        <w:spacing w:line="360" w:lineRule="auto"/>
        <w:ind w:firstLine="560" w:firstLineChars="200"/>
        <w:rPr>
          <w:rFonts w:ascii="宋体" w:cs="宋体"/>
          <w:color w:val="auto"/>
          <w:sz w:val="28"/>
          <w:szCs w:val="28"/>
          <w:highlight w:val="none"/>
        </w:rPr>
      </w:pPr>
    </w:p>
    <w:p w14:paraId="1B995E0B">
      <w:pPr>
        <w:spacing w:line="588" w:lineRule="exact"/>
        <w:ind w:firstLine="624" w:firstLineChars="200"/>
        <w:rPr>
          <w:rFonts w:ascii="宋体" w:cs="宋体"/>
          <w:color w:val="auto"/>
          <w:spacing w:val="6"/>
          <w:sz w:val="30"/>
          <w:szCs w:val="30"/>
          <w:highlight w:val="none"/>
        </w:rPr>
      </w:pPr>
    </w:p>
    <w:p w14:paraId="59D31525">
      <w:pPr>
        <w:snapToGrid w:val="0"/>
        <w:spacing w:line="360" w:lineRule="auto"/>
        <w:ind w:firstLine="560" w:firstLineChars="200"/>
        <w:jc w:val="right"/>
        <w:rPr>
          <w:rFonts w:ascii="宋体" w:cs="宋体"/>
          <w:color w:val="auto"/>
          <w:sz w:val="28"/>
          <w:szCs w:val="28"/>
          <w:highlight w:val="none"/>
        </w:rPr>
      </w:pPr>
      <w:r>
        <w:rPr>
          <w:rFonts w:hint="eastAsia" w:ascii="宋体" w:cs="宋体"/>
          <w:color w:val="auto"/>
          <w:sz w:val="28"/>
          <w:szCs w:val="28"/>
          <w:highlight w:val="none"/>
        </w:rPr>
        <w:t xml:space="preserve">      投标人名称（盖章）：</w:t>
      </w:r>
    </w:p>
    <w:p w14:paraId="564AFC05">
      <w:pPr>
        <w:snapToGrid w:val="0"/>
        <w:spacing w:line="360" w:lineRule="auto"/>
        <w:ind w:firstLine="560" w:firstLineChars="200"/>
        <w:jc w:val="right"/>
        <w:rPr>
          <w:rFonts w:ascii="宋体" w:cs="宋体"/>
          <w:color w:val="auto"/>
          <w:sz w:val="28"/>
          <w:szCs w:val="28"/>
          <w:highlight w:val="none"/>
        </w:rPr>
      </w:pPr>
      <w:r>
        <w:rPr>
          <w:rFonts w:hint="eastAsia" w:ascii="宋体" w:cs="宋体"/>
          <w:color w:val="auto"/>
          <w:sz w:val="28"/>
          <w:szCs w:val="28"/>
          <w:highlight w:val="none"/>
        </w:rPr>
        <w:t xml:space="preserve">       日  期：</w:t>
      </w:r>
    </w:p>
    <w:p w14:paraId="5CF8CAE0">
      <w:pPr>
        <w:rPr>
          <w:rFonts w:ascii="宋体" w:cs="宋体"/>
          <w:color w:val="auto"/>
          <w:highlight w:val="none"/>
        </w:rPr>
      </w:pPr>
    </w:p>
    <w:p w14:paraId="6C97DF62">
      <w:pPr>
        <w:rPr>
          <w:rFonts w:ascii="宋体" w:cs="宋体"/>
          <w:color w:val="auto"/>
          <w:highlight w:val="none"/>
        </w:rPr>
      </w:pPr>
    </w:p>
    <w:p w14:paraId="704835AA">
      <w:pPr>
        <w:pStyle w:val="24"/>
        <w:adjustRightInd w:val="0"/>
        <w:snapToGrid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br w:type="page"/>
      </w:r>
    </w:p>
    <w:p w14:paraId="38539118">
      <w:pPr>
        <w:pStyle w:val="24"/>
        <w:adjustRightInd w:val="0"/>
        <w:snapToGrid w:val="0"/>
        <w:spacing w:line="360" w:lineRule="auto"/>
        <w:jc w:val="center"/>
        <w:rPr>
          <w:rFonts w:hAnsi="宋体" w:cs="宋体"/>
          <w:b/>
          <w:bCs/>
          <w:color w:val="auto"/>
          <w:sz w:val="30"/>
          <w:szCs w:val="30"/>
          <w:highlight w:val="none"/>
        </w:rPr>
      </w:pPr>
    </w:p>
    <w:p w14:paraId="5C5C05E3">
      <w:pPr>
        <w:pStyle w:val="24"/>
        <w:adjustRightInd w:val="0"/>
        <w:snapToGrid w:val="0"/>
        <w:spacing w:line="360" w:lineRule="auto"/>
        <w:jc w:val="center"/>
        <w:rPr>
          <w:rFonts w:hAnsi="宋体" w:cs="宋体"/>
          <w:color w:val="auto"/>
          <w:sz w:val="44"/>
          <w:szCs w:val="44"/>
          <w:highlight w:val="none"/>
        </w:rPr>
      </w:pPr>
      <w:r>
        <w:rPr>
          <w:rFonts w:hint="eastAsia" w:hAnsi="宋体" w:cs="宋体"/>
          <w:b/>
          <w:bCs/>
          <w:color w:val="auto"/>
          <w:sz w:val="32"/>
          <w:szCs w:val="32"/>
          <w:highlight w:val="none"/>
        </w:rPr>
        <w:t>监狱企业声明函</w:t>
      </w:r>
    </w:p>
    <w:p w14:paraId="49075498">
      <w:pPr>
        <w:adjustRightInd w:val="0"/>
        <w:snapToGrid w:val="0"/>
        <w:spacing w:line="360" w:lineRule="auto"/>
        <w:jc w:val="center"/>
        <w:rPr>
          <w:rFonts w:ascii="宋体" w:cs="宋体"/>
          <w:color w:val="auto"/>
          <w:sz w:val="28"/>
          <w:szCs w:val="28"/>
          <w:highlight w:val="none"/>
        </w:rPr>
      </w:pPr>
      <w:r>
        <w:rPr>
          <w:rFonts w:hint="eastAsia" w:ascii="宋体" w:cs="宋体"/>
          <w:color w:val="auto"/>
          <w:sz w:val="28"/>
          <w:szCs w:val="28"/>
          <w:highlight w:val="none"/>
        </w:rPr>
        <w:t>【不属于监狱企业，不用提供此函】</w:t>
      </w:r>
    </w:p>
    <w:p w14:paraId="67E8682B">
      <w:pPr>
        <w:adjustRightInd w:val="0"/>
        <w:snapToGrid w:val="0"/>
        <w:spacing w:line="360" w:lineRule="auto"/>
        <w:ind w:firstLine="560" w:firstLineChars="200"/>
        <w:rPr>
          <w:rFonts w:ascii="宋体" w:cs="宋体"/>
          <w:color w:val="auto"/>
          <w:sz w:val="28"/>
          <w:szCs w:val="28"/>
          <w:highlight w:val="none"/>
        </w:rPr>
      </w:pPr>
    </w:p>
    <w:p w14:paraId="44275CD2">
      <w:pPr>
        <w:adjustRightInd w:val="0"/>
        <w:snapToGrid w:val="0"/>
        <w:spacing w:line="360" w:lineRule="auto"/>
        <w:ind w:firstLine="560" w:firstLineChars="200"/>
        <w:jc w:val="left"/>
        <w:rPr>
          <w:rFonts w:ascii="宋体" w:cs="宋体"/>
          <w:color w:val="auto"/>
          <w:sz w:val="28"/>
          <w:szCs w:val="28"/>
          <w:highlight w:val="none"/>
        </w:rPr>
      </w:pPr>
      <w:r>
        <w:rPr>
          <w:rFonts w:hint="eastAsia" w:ascii="宋体" w:cs="宋体"/>
          <w:color w:val="auto"/>
          <w:sz w:val="28"/>
          <w:szCs w:val="28"/>
          <w:highlight w:val="none"/>
        </w:rPr>
        <w:t>本企业郑重声明，根据《关于政府采购支持监狱企业发展有关问题的通知》（财库[2014]68号）的规定，本企业为监狱企业。</w:t>
      </w:r>
    </w:p>
    <w:p w14:paraId="1D8ADFB2">
      <w:pPr>
        <w:adjustRightInd w:val="0"/>
        <w:snapToGrid w:val="0"/>
        <w:spacing w:line="360" w:lineRule="auto"/>
        <w:ind w:firstLine="560" w:firstLineChars="200"/>
        <w:jc w:val="left"/>
        <w:rPr>
          <w:rFonts w:ascii="宋体" w:cs="宋体"/>
          <w:color w:val="auto"/>
          <w:sz w:val="28"/>
          <w:szCs w:val="28"/>
          <w:highlight w:val="none"/>
        </w:rPr>
      </w:pPr>
      <w:r>
        <w:rPr>
          <w:rFonts w:hint="eastAsia" w:ascii="宋体" w:cs="宋体"/>
          <w:color w:val="auto"/>
          <w:sz w:val="28"/>
          <w:szCs w:val="28"/>
          <w:highlight w:val="none"/>
        </w:rPr>
        <w:t>根据上述标准，我企业属于监狱企业的理由为：         。</w:t>
      </w:r>
    </w:p>
    <w:p w14:paraId="7778137A">
      <w:pPr>
        <w:adjustRightInd w:val="0"/>
        <w:snapToGrid w:val="0"/>
        <w:spacing w:line="360" w:lineRule="auto"/>
        <w:ind w:firstLine="560" w:firstLineChars="200"/>
        <w:rPr>
          <w:rFonts w:ascii="宋体" w:cs="宋体"/>
          <w:color w:val="auto"/>
          <w:sz w:val="28"/>
          <w:szCs w:val="28"/>
          <w:highlight w:val="none"/>
        </w:rPr>
      </w:pPr>
      <w:r>
        <w:rPr>
          <w:rFonts w:hint="eastAsia" w:ascii="宋体" w:cs="宋体"/>
          <w:color w:val="auto"/>
          <w:sz w:val="28"/>
          <w:szCs w:val="28"/>
          <w:highlight w:val="none"/>
        </w:rPr>
        <w:t>本企业参加______单位的______项目采购活动提供本企业的产品。</w:t>
      </w:r>
    </w:p>
    <w:p w14:paraId="6F397FC0">
      <w:pPr>
        <w:adjustRightInd w:val="0"/>
        <w:snapToGrid w:val="0"/>
        <w:spacing w:line="360" w:lineRule="auto"/>
        <w:ind w:firstLine="560" w:firstLineChars="200"/>
        <w:rPr>
          <w:rFonts w:ascii="宋体" w:cs="宋体"/>
          <w:color w:val="auto"/>
          <w:sz w:val="28"/>
          <w:szCs w:val="28"/>
          <w:highlight w:val="none"/>
        </w:rPr>
      </w:pPr>
      <w:r>
        <w:rPr>
          <w:rFonts w:hint="eastAsia" w:ascii="宋体" w:cs="宋体"/>
          <w:color w:val="auto"/>
          <w:sz w:val="28"/>
          <w:szCs w:val="28"/>
          <w:highlight w:val="none"/>
        </w:rPr>
        <w:t>本企业对上述声明的真实性负责。如有虚假，将依法承担相应责任。</w:t>
      </w:r>
    </w:p>
    <w:p w14:paraId="15D5CDDE">
      <w:pPr>
        <w:adjustRightInd w:val="0"/>
        <w:snapToGrid w:val="0"/>
        <w:spacing w:line="360" w:lineRule="auto"/>
        <w:ind w:firstLine="560" w:firstLineChars="200"/>
        <w:jc w:val="center"/>
        <w:rPr>
          <w:rFonts w:ascii="宋体" w:cs="宋体"/>
          <w:color w:val="auto"/>
          <w:sz w:val="28"/>
          <w:szCs w:val="28"/>
          <w:highlight w:val="none"/>
        </w:rPr>
      </w:pPr>
    </w:p>
    <w:p w14:paraId="1925D77F">
      <w:pPr>
        <w:pStyle w:val="24"/>
        <w:adjustRightInd w:val="0"/>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投标人全称：                      （盖单位公章）</w:t>
      </w:r>
    </w:p>
    <w:p w14:paraId="1059A591">
      <w:pPr>
        <w:pStyle w:val="24"/>
        <w:adjustRightInd w:val="0"/>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日期：年  月  日</w:t>
      </w:r>
    </w:p>
    <w:p w14:paraId="1D4955C8">
      <w:pPr>
        <w:snapToGrid w:val="0"/>
        <w:spacing w:line="360" w:lineRule="auto"/>
        <w:ind w:firstLine="560" w:firstLineChars="200"/>
        <w:rPr>
          <w:rFonts w:ascii="宋体" w:cs="宋体"/>
          <w:color w:val="auto"/>
          <w:sz w:val="28"/>
          <w:szCs w:val="28"/>
          <w:highlight w:val="none"/>
        </w:rPr>
      </w:pPr>
      <w:r>
        <w:rPr>
          <w:rFonts w:hint="eastAsia" w:ascii="宋体" w:cs="宋体"/>
          <w:color w:val="auto"/>
          <w:sz w:val="28"/>
          <w:szCs w:val="2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44BAE3">
      <w:pPr>
        <w:widowControl w:val="0"/>
        <w:spacing w:before="240"/>
        <w:jc w:val="center"/>
        <w:rPr>
          <w:rFonts w:ascii="宋体" w:cs="宋体"/>
          <w:color w:val="auto"/>
          <w:sz w:val="28"/>
          <w:szCs w:val="28"/>
          <w:highlight w:val="none"/>
        </w:rPr>
      </w:pPr>
    </w:p>
    <w:p w14:paraId="5933E149">
      <w:pPr>
        <w:widowControl w:val="0"/>
        <w:spacing w:before="240"/>
        <w:jc w:val="center"/>
        <w:rPr>
          <w:rFonts w:ascii="宋体" w:cs="宋体"/>
          <w:color w:val="auto"/>
          <w:sz w:val="28"/>
          <w:szCs w:val="28"/>
          <w:highlight w:val="none"/>
        </w:rPr>
      </w:pPr>
    </w:p>
    <w:p w14:paraId="081559D1">
      <w:pPr>
        <w:widowControl w:val="0"/>
        <w:snapToGrid w:val="0"/>
        <w:spacing w:line="900" w:lineRule="exact"/>
        <w:jc w:val="center"/>
        <w:rPr>
          <w:rFonts w:ascii="宋体" w:cs="宋体"/>
          <w:color w:val="auto"/>
          <w:sz w:val="28"/>
          <w:szCs w:val="28"/>
          <w:highlight w:val="none"/>
        </w:rPr>
      </w:pPr>
    </w:p>
    <w:p w14:paraId="1DD9A051">
      <w:pPr>
        <w:widowControl w:val="0"/>
        <w:snapToGrid w:val="0"/>
        <w:spacing w:line="900" w:lineRule="exact"/>
        <w:jc w:val="center"/>
        <w:rPr>
          <w:rFonts w:ascii="宋体" w:cs="宋体"/>
          <w:color w:val="auto"/>
          <w:sz w:val="24"/>
          <w:szCs w:val="24"/>
          <w:highlight w:val="none"/>
        </w:rPr>
      </w:pPr>
    </w:p>
    <w:p w14:paraId="7ABE85E3">
      <w:pPr>
        <w:widowControl w:val="0"/>
        <w:snapToGrid w:val="0"/>
        <w:spacing w:line="900" w:lineRule="exact"/>
        <w:rPr>
          <w:rFonts w:ascii="宋体" w:cs="宋体"/>
          <w:color w:val="auto"/>
          <w:sz w:val="24"/>
          <w:szCs w:val="24"/>
          <w:highlight w:val="none"/>
        </w:rPr>
      </w:pPr>
    </w:p>
    <w:p w14:paraId="264DC49F">
      <w:pPr>
        <w:widowControl w:val="0"/>
        <w:snapToGrid w:val="0"/>
        <w:spacing w:line="900" w:lineRule="exact"/>
        <w:jc w:val="center"/>
        <w:rPr>
          <w:rFonts w:ascii="宋体" w:cs="宋体"/>
          <w:color w:val="auto"/>
          <w:sz w:val="24"/>
          <w:szCs w:val="24"/>
          <w:highlight w:val="none"/>
        </w:rPr>
      </w:pPr>
    </w:p>
    <w:p w14:paraId="5A7DCA6A">
      <w:pPr>
        <w:widowControl w:val="0"/>
        <w:snapToGrid w:val="0"/>
        <w:spacing w:line="900" w:lineRule="exact"/>
        <w:jc w:val="center"/>
        <w:rPr>
          <w:rFonts w:ascii="宋体" w:cs="宋体"/>
          <w:b/>
          <w:bCs/>
          <w:color w:val="auto"/>
          <w:sz w:val="48"/>
          <w:szCs w:val="48"/>
          <w:highlight w:val="none"/>
        </w:rPr>
      </w:pPr>
      <w:r>
        <w:rPr>
          <w:rFonts w:hint="eastAsia" w:ascii="宋体" w:cs="宋体"/>
          <w:b/>
          <w:bCs/>
          <w:color w:val="auto"/>
          <w:sz w:val="48"/>
          <w:szCs w:val="48"/>
          <w:highlight w:val="none"/>
        </w:rPr>
        <w:t>第六章</w:t>
      </w:r>
    </w:p>
    <w:p w14:paraId="7CE20428">
      <w:pPr>
        <w:widowControl w:val="0"/>
        <w:snapToGrid w:val="0"/>
        <w:spacing w:line="900" w:lineRule="exact"/>
        <w:jc w:val="center"/>
        <w:rPr>
          <w:rFonts w:ascii="宋体" w:cs="宋体"/>
          <w:b/>
          <w:bCs/>
          <w:color w:val="auto"/>
          <w:sz w:val="48"/>
          <w:szCs w:val="48"/>
          <w:highlight w:val="none"/>
        </w:rPr>
      </w:pPr>
      <w:r>
        <w:rPr>
          <w:rFonts w:hint="eastAsia" w:ascii="宋体" w:cs="宋体"/>
          <w:b/>
          <w:bCs/>
          <w:color w:val="auto"/>
          <w:sz w:val="48"/>
          <w:szCs w:val="48"/>
          <w:highlight w:val="none"/>
        </w:rPr>
        <w:t>合同主要条款</w:t>
      </w:r>
    </w:p>
    <w:p w14:paraId="37016905">
      <w:pPr>
        <w:widowControl w:val="0"/>
        <w:adjustRightInd w:val="0"/>
        <w:rPr>
          <w:rFonts w:ascii="宋体" w:cs="宋体"/>
          <w:color w:val="auto"/>
          <w:sz w:val="24"/>
          <w:szCs w:val="24"/>
          <w:highlight w:val="none"/>
        </w:rPr>
      </w:pPr>
    </w:p>
    <w:p w14:paraId="4BBAB83E">
      <w:pPr>
        <w:widowControl w:val="0"/>
        <w:snapToGrid w:val="0"/>
        <w:spacing w:before="159" w:beforeLines="50" w:after="159" w:afterLines="50"/>
        <w:jc w:val="center"/>
        <w:rPr>
          <w:rFonts w:ascii="宋体" w:cs="宋体"/>
          <w:b/>
          <w:bCs/>
          <w:color w:val="auto"/>
          <w:sz w:val="36"/>
          <w:szCs w:val="36"/>
          <w:highlight w:val="none"/>
        </w:rPr>
      </w:pPr>
    </w:p>
    <w:p w14:paraId="162E0955">
      <w:pPr>
        <w:pStyle w:val="24"/>
        <w:snapToGrid w:val="0"/>
        <w:jc w:val="center"/>
        <w:outlineLvl w:val="0"/>
        <w:rPr>
          <w:rFonts w:hAnsi="宋体" w:cs="宋体"/>
          <w:color w:val="auto"/>
          <w:sz w:val="18"/>
          <w:szCs w:val="18"/>
          <w:highlight w:val="none"/>
        </w:rPr>
      </w:pPr>
      <w:r>
        <w:rPr>
          <w:rFonts w:hint="eastAsia" w:hAnsi="宋体" w:cs="宋体"/>
          <w:b/>
          <w:bCs/>
          <w:color w:val="auto"/>
          <w:sz w:val="30"/>
          <w:szCs w:val="30"/>
          <w:highlight w:val="none"/>
        </w:rPr>
        <w:br w:type="page"/>
      </w:r>
      <w:r>
        <w:rPr>
          <w:rFonts w:hint="eastAsia" w:hAnsi="宋体" w:cs="宋体"/>
          <w:b/>
          <w:bCs/>
          <w:color w:val="auto"/>
          <w:sz w:val="36"/>
          <w:szCs w:val="36"/>
          <w:highlight w:val="none"/>
        </w:rPr>
        <w:t>永康市政府采购合同</w:t>
      </w:r>
      <w:r>
        <w:rPr>
          <w:rFonts w:hint="eastAsia" w:hAnsi="宋体" w:cs="宋体"/>
          <w:color w:val="auto"/>
          <w:sz w:val="24"/>
          <w:szCs w:val="24"/>
          <w:highlight w:val="none"/>
        </w:rPr>
        <w:t xml:space="preserve">（参考样本）                                            </w:t>
      </w:r>
      <w:r>
        <w:rPr>
          <w:rFonts w:hint="eastAsia" w:hAnsi="宋体" w:cs="宋体"/>
          <w:color w:val="auto"/>
          <w:sz w:val="18"/>
          <w:szCs w:val="18"/>
          <w:highlight w:val="none"/>
        </w:rPr>
        <w:t xml:space="preserve">                                                  </w:t>
      </w:r>
      <w:r>
        <w:rPr>
          <w:rFonts w:hint="eastAsia" w:hAnsi="宋体" w:cs="宋体"/>
          <w:color w:val="auto"/>
          <w:sz w:val="24"/>
          <w:szCs w:val="24"/>
          <w:highlight w:val="none"/>
        </w:rPr>
        <w:t xml:space="preserve">                                           </w:t>
      </w:r>
    </w:p>
    <w:p w14:paraId="5F76C315">
      <w:pPr>
        <w:pStyle w:val="24"/>
        <w:snapToGrid w:val="0"/>
        <w:spacing w:line="360" w:lineRule="auto"/>
        <w:ind w:left="16" w:leftChars="0" w:right="420" w:rightChars="200" w:hanging="16" w:hangingChars="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hAnsi="宋体" w:cs="宋体"/>
          <w:color w:val="auto"/>
          <w:sz w:val="24"/>
          <w:szCs w:val="24"/>
          <w:highlight w:val="none"/>
          <w:lang w:eastAsia="zh-CN"/>
        </w:rPr>
        <w:t>永康市人民检察院档案数字化加工服务项目</w:t>
      </w:r>
    </w:p>
    <w:p w14:paraId="337E5DC3">
      <w:pPr>
        <w:pStyle w:val="24"/>
        <w:snapToGrid w:val="0"/>
        <w:spacing w:line="360" w:lineRule="auto"/>
        <w:ind w:left="16" w:leftChars="0" w:right="420" w:rightChars="200" w:hanging="16" w:hangingChars="7"/>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采购计划文号：</w:t>
      </w:r>
      <w:r>
        <w:rPr>
          <w:rFonts w:hint="eastAsia" w:hAnsi="宋体" w:cs="宋体"/>
          <w:color w:val="auto"/>
          <w:sz w:val="24"/>
          <w:szCs w:val="24"/>
          <w:highlight w:val="none"/>
          <w:lang w:eastAsia="zh-CN"/>
        </w:rPr>
        <w:t>[2025]1737</w:t>
      </w:r>
      <w:r>
        <w:rPr>
          <w:rFonts w:hint="eastAsia" w:hAnsi="宋体" w:cs="宋体"/>
          <w:color w:val="auto"/>
          <w:sz w:val="24"/>
          <w:szCs w:val="24"/>
          <w:highlight w:val="none"/>
          <w:lang w:val="en-US" w:eastAsia="zh-CN"/>
        </w:rPr>
        <w:t>号</w:t>
      </w:r>
      <w:r>
        <w:rPr>
          <w:rFonts w:hint="eastAsia" w:hAnsi="宋体" w:cs="宋体"/>
          <w:color w:val="auto"/>
          <w:sz w:val="24"/>
          <w:szCs w:val="24"/>
          <w:highlight w:val="none"/>
          <w:lang w:eastAsia="zh-CN"/>
        </w:rPr>
        <w:t>、临[2025]1738</w:t>
      </w:r>
      <w:r>
        <w:rPr>
          <w:rFonts w:hint="eastAsia" w:hAnsi="宋体" w:cs="宋体"/>
          <w:color w:val="auto"/>
          <w:sz w:val="24"/>
          <w:szCs w:val="24"/>
          <w:highlight w:val="none"/>
          <w:lang w:val="en-US" w:eastAsia="zh-CN"/>
        </w:rPr>
        <w:t>号</w:t>
      </w:r>
    </w:p>
    <w:p w14:paraId="61D06408">
      <w:pPr>
        <w:pStyle w:val="24"/>
        <w:snapToGrid w:val="0"/>
        <w:spacing w:line="360" w:lineRule="auto"/>
        <w:ind w:left="16" w:leftChars="0" w:right="420" w:rightChars="20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hAnsi="宋体" w:cs="宋体"/>
          <w:color w:val="auto"/>
          <w:sz w:val="24"/>
          <w:szCs w:val="24"/>
          <w:highlight w:val="none"/>
          <w:lang w:eastAsia="zh-CN"/>
        </w:rPr>
        <w:t>[2025]1737、临[2025]1738-CJCG25015</w:t>
      </w:r>
      <w:r>
        <w:rPr>
          <w:rFonts w:hint="eastAsia" w:ascii="宋体" w:hAnsi="宋体" w:eastAsia="宋体" w:cs="宋体"/>
          <w:color w:val="auto"/>
          <w:sz w:val="24"/>
          <w:szCs w:val="24"/>
          <w:highlight w:val="none"/>
        </w:rPr>
        <w:t xml:space="preserve">                           </w:t>
      </w:r>
    </w:p>
    <w:p w14:paraId="7F89BC76">
      <w:pPr>
        <w:pStyle w:val="24"/>
        <w:snapToGrid w:val="0"/>
        <w:spacing w:line="360" w:lineRule="auto"/>
        <w:ind w:left="16" w:leftChars="0" w:right="420" w:rightChars="200" w:hanging="16" w:hangingChars="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甲方（采购人）： </w:t>
      </w:r>
      <w:r>
        <w:rPr>
          <w:rFonts w:hint="eastAsia" w:hAnsi="宋体" w:cs="宋体"/>
          <w:color w:val="auto"/>
          <w:sz w:val="24"/>
          <w:szCs w:val="24"/>
          <w:highlight w:val="none"/>
          <w:lang w:eastAsia="zh-CN"/>
        </w:rPr>
        <w:t>永康市人民检察院</w:t>
      </w:r>
    </w:p>
    <w:p w14:paraId="33EDDAA4">
      <w:pPr>
        <w:pStyle w:val="24"/>
        <w:snapToGrid w:val="0"/>
        <w:spacing w:line="360" w:lineRule="auto"/>
        <w:ind w:left="16" w:leftChars="0" w:right="420" w:rightChars="20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乙方（中标方）： </w:t>
      </w:r>
    </w:p>
    <w:p w14:paraId="75FE47D6">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采购代理机构：金华市创佳工程项目管理有限公司</w:t>
      </w:r>
    </w:p>
    <w:p w14:paraId="35FB48D4">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永康市人民检察院</w:t>
      </w:r>
      <w:r>
        <w:rPr>
          <w:rFonts w:hint="eastAsia" w:ascii="宋体" w:hAnsi="宋体" w:eastAsia="宋体" w:cs="宋体"/>
          <w:color w:val="auto"/>
          <w:sz w:val="24"/>
          <w:szCs w:val="24"/>
          <w:highlight w:val="none"/>
        </w:rPr>
        <w:t>委托金华市创佳工程项目管理有限公司经过</w:t>
      </w:r>
      <w:r>
        <w:rPr>
          <w:rFonts w:hint="eastAsia" w:ascii="宋体" w:hAnsi="宋体" w:eastAsia="宋体" w:cs="宋体"/>
          <w:color w:val="auto"/>
          <w:sz w:val="24"/>
          <w:szCs w:val="24"/>
          <w:highlight w:val="none"/>
          <w:u w:val="single"/>
        </w:rPr>
        <w:t>公开招标</w:t>
      </w:r>
      <w:r>
        <w:rPr>
          <w:rFonts w:hint="eastAsia" w:ascii="宋体" w:hAnsi="宋体" w:eastAsia="宋体" w:cs="宋体"/>
          <w:color w:val="auto"/>
          <w:sz w:val="24"/>
          <w:szCs w:val="24"/>
          <w:highlight w:val="none"/>
        </w:rPr>
        <w:t>采购，确定____为</w:t>
      </w:r>
      <w:r>
        <w:rPr>
          <w:rFonts w:hint="eastAsia" w:hAnsi="宋体" w:cs="宋体"/>
          <w:color w:val="auto"/>
          <w:sz w:val="24"/>
          <w:szCs w:val="24"/>
          <w:highlight w:val="none"/>
          <w:u w:val="single"/>
          <w:lang w:eastAsia="zh-CN"/>
        </w:rPr>
        <w:t>永康市人民检察院档案数字化加工服务项目</w:t>
      </w:r>
      <w:r>
        <w:rPr>
          <w:rFonts w:hint="eastAsia" w:ascii="宋体" w:hAnsi="宋体" w:eastAsia="宋体" w:cs="宋体"/>
          <w:color w:val="auto"/>
          <w:sz w:val="24"/>
          <w:szCs w:val="24"/>
          <w:highlight w:val="none"/>
          <w:u w:val="none"/>
          <w:lang w:val="en-US" w:eastAsia="zh-CN"/>
        </w:rPr>
        <w:t>的</w:t>
      </w:r>
      <w:r>
        <w:rPr>
          <w:rFonts w:hint="eastAsia" w:ascii="宋体" w:hAnsi="宋体" w:eastAsia="宋体" w:cs="宋体"/>
          <w:color w:val="auto"/>
          <w:sz w:val="24"/>
          <w:szCs w:val="24"/>
          <w:highlight w:val="none"/>
        </w:rPr>
        <w:t>中标单位，甲、乙双方经协商，达成以下条款：</w:t>
      </w:r>
    </w:p>
    <w:p w14:paraId="32C1524A">
      <w:pPr>
        <w:pStyle w:val="24"/>
        <w:snapToGrid w:val="0"/>
        <w:spacing w:line="360" w:lineRule="auto"/>
        <w:ind w:left="17" w:leftChars="0" w:hanging="17" w:hangingChars="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第一条：采购商品清单及合同价格                 金额单位：人民币元</w:t>
      </w:r>
    </w:p>
    <w:tbl>
      <w:tblPr>
        <w:tblStyle w:val="37"/>
        <w:tblW w:w="8630"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1440"/>
        <w:gridCol w:w="2017"/>
        <w:gridCol w:w="1825"/>
      </w:tblGrid>
      <w:tr w14:paraId="2DE1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348" w:type="dxa"/>
            <w:tcBorders>
              <w:top w:val="single" w:color="auto" w:sz="4" w:space="0"/>
              <w:left w:val="single" w:color="auto" w:sz="4" w:space="0"/>
              <w:bottom w:val="single" w:color="auto" w:sz="4" w:space="0"/>
              <w:right w:val="single" w:color="auto" w:sz="4" w:space="0"/>
            </w:tcBorders>
            <w:vAlign w:val="center"/>
          </w:tcPr>
          <w:p w14:paraId="6D81DBD5">
            <w:pPr>
              <w:pStyle w:val="24"/>
              <w:snapToGrid w:val="0"/>
              <w:spacing w:line="360" w:lineRule="auto"/>
              <w:ind w:left="16" w:leftChars="0" w:hanging="16" w:hangingChars="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1440" w:type="dxa"/>
            <w:tcBorders>
              <w:top w:val="single" w:color="auto" w:sz="4" w:space="0"/>
              <w:left w:val="nil"/>
              <w:bottom w:val="single" w:color="auto" w:sz="4" w:space="0"/>
              <w:right w:val="single" w:color="auto" w:sz="4" w:space="0"/>
            </w:tcBorders>
            <w:vAlign w:val="center"/>
          </w:tcPr>
          <w:p w14:paraId="12E3A6D0">
            <w:pPr>
              <w:pStyle w:val="24"/>
              <w:snapToGrid w:val="0"/>
              <w:spacing w:line="360" w:lineRule="auto"/>
              <w:ind w:left="16" w:leftChars="0" w:hanging="16" w:hangingChars="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017" w:type="dxa"/>
            <w:tcBorders>
              <w:top w:val="single" w:color="auto" w:sz="4" w:space="0"/>
              <w:left w:val="nil"/>
              <w:bottom w:val="single" w:color="auto" w:sz="4" w:space="0"/>
              <w:right w:val="single" w:color="auto" w:sz="4" w:space="0"/>
            </w:tcBorders>
            <w:vAlign w:val="center"/>
          </w:tcPr>
          <w:p w14:paraId="2EDC9F91">
            <w:pPr>
              <w:pStyle w:val="24"/>
              <w:snapToGrid w:val="0"/>
              <w:spacing w:line="360" w:lineRule="auto"/>
              <w:ind w:left="16" w:leftChars="0" w:hanging="16" w:hangingChars="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825" w:type="dxa"/>
            <w:tcBorders>
              <w:top w:val="single" w:color="auto" w:sz="4" w:space="0"/>
              <w:left w:val="nil"/>
              <w:bottom w:val="single" w:color="auto" w:sz="4" w:space="0"/>
              <w:right w:val="single" w:color="auto" w:sz="4" w:space="0"/>
            </w:tcBorders>
            <w:vAlign w:val="center"/>
          </w:tcPr>
          <w:p w14:paraId="5030B32B">
            <w:pPr>
              <w:pStyle w:val="24"/>
              <w:snapToGrid w:val="0"/>
              <w:spacing w:line="360" w:lineRule="auto"/>
              <w:ind w:left="16" w:leftChars="0" w:hanging="16" w:hangingChars="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r w14:paraId="7C86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3348" w:type="dxa"/>
            <w:tcBorders>
              <w:top w:val="single" w:color="auto" w:sz="4" w:space="0"/>
              <w:left w:val="single" w:color="auto" w:sz="4" w:space="0"/>
              <w:bottom w:val="single" w:color="auto" w:sz="4" w:space="0"/>
              <w:right w:val="single" w:color="auto" w:sz="4" w:space="0"/>
            </w:tcBorders>
            <w:vAlign w:val="center"/>
          </w:tcPr>
          <w:p w14:paraId="5376769A">
            <w:pPr>
              <w:pStyle w:val="175"/>
              <w:spacing w:line="360" w:lineRule="auto"/>
              <w:ind w:left="16" w:leftChars="0" w:hanging="16" w:hangingChars="7"/>
              <w:jc w:val="center"/>
              <w:rPr>
                <w:rFonts w:hint="eastAsia" w:ascii="宋体" w:hAnsi="宋体" w:eastAsia="宋体" w:cs="宋体"/>
                <w:color w:val="auto"/>
                <w:sz w:val="24"/>
                <w:szCs w:val="24"/>
                <w:highlight w:val="none"/>
              </w:rPr>
            </w:pPr>
          </w:p>
        </w:tc>
        <w:tc>
          <w:tcPr>
            <w:tcW w:w="1440" w:type="dxa"/>
            <w:tcBorders>
              <w:top w:val="single" w:color="auto" w:sz="4" w:space="0"/>
              <w:left w:val="nil"/>
              <w:bottom w:val="single" w:color="auto" w:sz="4" w:space="0"/>
              <w:right w:val="single" w:color="auto" w:sz="4" w:space="0"/>
            </w:tcBorders>
            <w:vAlign w:val="center"/>
          </w:tcPr>
          <w:p w14:paraId="05868989">
            <w:pPr>
              <w:spacing w:line="360" w:lineRule="auto"/>
              <w:ind w:left="16" w:leftChars="0" w:hanging="16" w:hangingChars="7"/>
              <w:jc w:val="center"/>
              <w:rPr>
                <w:rFonts w:hint="eastAsia" w:ascii="宋体" w:hAnsi="宋体" w:eastAsia="宋体" w:cs="宋体"/>
                <w:color w:val="auto"/>
                <w:sz w:val="24"/>
                <w:szCs w:val="24"/>
                <w:highlight w:val="none"/>
              </w:rPr>
            </w:pPr>
          </w:p>
        </w:tc>
        <w:tc>
          <w:tcPr>
            <w:tcW w:w="2017" w:type="dxa"/>
            <w:tcBorders>
              <w:top w:val="single" w:color="auto" w:sz="4" w:space="0"/>
              <w:left w:val="nil"/>
              <w:bottom w:val="single" w:color="auto" w:sz="4" w:space="0"/>
              <w:right w:val="single" w:color="auto" w:sz="4" w:space="0"/>
            </w:tcBorders>
            <w:vAlign w:val="center"/>
          </w:tcPr>
          <w:p w14:paraId="48A44457">
            <w:pPr>
              <w:spacing w:line="360" w:lineRule="auto"/>
              <w:ind w:left="16" w:leftChars="0" w:hanging="16" w:hangingChars="7"/>
              <w:jc w:val="center"/>
              <w:rPr>
                <w:rFonts w:hint="eastAsia" w:ascii="宋体" w:hAnsi="宋体" w:eastAsia="宋体" w:cs="宋体"/>
                <w:color w:val="auto"/>
                <w:sz w:val="24"/>
                <w:szCs w:val="24"/>
                <w:highlight w:val="none"/>
              </w:rPr>
            </w:pPr>
          </w:p>
        </w:tc>
        <w:tc>
          <w:tcPr>
            <w:tcW w:w="1825" w:type="dxa"/>
            <w:tcBorders>
              <w:top w:val="single" w:color="auto" w:sz="4" w:space="0"/>
              <w:left w:val="nil"/>
              <w:bottom w:val="single" w:color="auto" w:sz="4" w:space="0"/>
              <w:right w:val="single" w:color="auto" w:sz="4" w:space="0"/>
            </w:tcBorders>
            <w:vAlign w:val="center"/>
          </w:tcPr>
          <w:p w14:paraId="6592E21A">
            <w:pPr>
              <w:pStyle w:val="175"/>
              <w:spacing w:line="360" w:lineRule="auto"/>
              <w:ind w:left="16" w:leftChars="0" w:hanging="16" w:hangingChars="7"/>
              <w:jc w:val="center"/>
              <w:rPr>
                <w:rFonts w:hint="eastAsia" w:ascii="宋体" w:hAnsi="宋体" w:eastAsia="宋体" w:cs="宋体"/>
                <w:color w:val="auto"/>
                <w:sz w:val="24"/>
                <w:szCs w:val="24"/>
                <w:highlight w:val="none"/>
              </w:rPr>
            </w:pPr>
          </w:p>
        </w:tc>
      </w:tr>
      <w:tr w14:paraId="23F5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3348" w:type="dxa"/>
            <w:tcBorders>
              <w:top w:val="single" w:color="auto" w:sz="4" w:space="0"/>
              <w:left w:val="single" w:color="auto" w:sz="4" w:space="0"/>
              <w:bottom w:val="single" w:color="auto" w:sz="4" w:space="0"/>
              <w:right w:val="single" w:color="auto" w:sz="4" w:space="0"/>
            </w:tcBorders>
            <w:vAlign w:val="center"/>
          </w:tcPr>
          <w:p w14:paraId="02BA7762">
            <w:pPr>
              <w:pStyle w:val="175"/>
              <w:spacing w:line="360" w:lineRule="auto"/>
              <w:ind w:left="16" w:leftChars="0" w:hanging="16" w:hangingChars="7"/>
              <w:jc w:val="center"/>
              <w:rPr>
                <w:rFonts w:hint="eastAsia" w:ascii="宋体" w:hAnsi="宋体" w:eastAsia="宋体" w:cs="宋体"/>
                <w:color w:val="auto"/>
                <w:sz w:val="24"/>
                <w:szCs w:val="24"/>
                <w:highlight w:val="none"/>
              </w:rPr>
            </w:pPr>
          </w:p>
        </w:tc>
        <w:tc>
          <w:tcPr>
            <w:tcW w:w="1440" w:type="dxa"/>
            <w:tcBorders>
              <w:top w:val="single" w:color="auto" w:sz="4" w:space="0"/>
              <w:left w:val="nil"/>
              <w:bottom w:val="single" w:color="auto" w:sz="4" w:space="0"/>
              <w:right w:val="single" w:color="auto" w:sz="4" w:space="0"/>
            </w:tcBorders>
            <w:vAlign w:val="center"/>
          </w:tcPr>
          <w:p w14:paraId="18CDF12B">
            <w:pPr>
              <w:spacing w:line="360" w:lineRule="auto"/>
              <w:ind w:left="16" w:leftChars="0" w:hanging="16" w:hangingChars="7"/>
              <w:jc w:val="center"/>
              <w:rPr>
                <w:rFonts w:hint="eastAsia" w:ascii="宋体" w:hAnsi="宋体" w:eastAsia="宋体" w:cs="宋体"/>
                <w:color w:val="auto"/>
                <w:sz w:val="24"/>
                <w:szCs w:val="24"/>
                <w:highlight w:val="none"/>
              </w:rPr>
            </w:pPr>
          </w:p>
        </w:tc>
        <w:tc>
          <w:tcPr>
            <w:tcW w:w="2017" w:type="dxa"/>
            <w:tcBorders>
              <w:top w:val="single" w:color="auto" w:sz="4" w:space="0"/>
              <w:left w:val="nil"/>
              <w:bottom w:val="single" w:color="auto" w:sz="4" w:space="0"/>
              <w:right w:val="single" w:color="auto" w:sz="4" w:space="0"/>
            </w:tcBorders>
            <w:vAlign w:val="center"/>
          </w:tcPr>
          <w:p w14:paraId="569AE8C3">
            <w:pPr>
              <w:spacing w:line="360" w:lineRule="auto"/>
              <w:ind w:left="16" w:leftChars="0" w:hanging="16" w:hangingChars="7"/>
              <w:jc w:val="center"/>
              <w:rPr>
                <w:rFonts w:hint="eastAsia" w:ascii="宋体" w:hAnsi="宋体" w:eastAsia="宋体" w:cs="宋体"/>
                <w:color w:val="auto"/>
                <w:sz w:val="24"/>
                <w:szCs w:val="24"/>
                <w:highlight w:val="none"/>
              </w:rPr>
            </w:pPr>
          </w:p>
        </w:tc>
        <w:tc>
          <w:tcPr>
            <w:tcW w:w="1825" w:type="dxa"/>
            <w:tcBorders>
              <w:top w:val="single" w:color="auto" w:sz="4" w:space="0"/>
              <w:left w:val="nil"/>
              <w:bottom w:val="single" w:color="auto" w:sz="4" w:space="0"/>
              <w:right w:val="single" w:color="auto" w:sz="4" w:space="0"/>
            </w:tcBorders>
            <w:vAlign w:val="center"/>
          </w:tcPr>
          <w:p w14:paraId="21B2087B">
            <w:pPr>
              <w:pStyle w:val="175"/>
              <w:spacing w:line="360" w:lineRule="auto"/>
              <w:ind w:left="16" w:leftChars="0" w:hanging="16" w:hangingChars="7"/>
              <w:jc w:val="center"/>
              <w:rPr>
                <w:rFonts w:hint="eastAsia" w:ascii="宋体" w:hAnsi="宋体" w:eastAsia="宋体" w:cs="宋体"/>
                <w:color w:val="auto"/>
                <w:sz w:val="24"/>
                <w:szCs w:val="24"/>
                <w:highlight w:val="none"/>
              </w:rPr>
            </w:pPr>
          </w:p>
        </w:tc>
      </w:tr>
      <w:tr w14:paraId="6A21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6805" w:type="dxa"/>
            <w:gridSpan w:val="3"/>
            <w:tcBorders>
              <w:top w:val="single" w:color="auto" w:sz="4" w:space="0"/>
              <w:left w:val="single" w:color="auto" w:sz="4" w:space="0"/>
              <w:bottom w:val="single" w:color="auto" w:sz="4" w:space="0"/>
              <w:right w:val="single" w:color="auto" w:sz="4" w:space="0"/>
            </w:tcBorders>
            <w:vAlign w:val="center"/>
          </w:tcPr>
          <w:p w14:paraId="439B5E16">
            <w:pPr>
              <w:pStyle w:val="175"/>
              <w:spacing w:line="360" w:lineRule="auto"/>
              <w:ind w:left="16" w:leftChars="0" w:hanging="16" w:hangingChars="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825" w:type="dxa"/>
            <w:tcBorders>
              <w:top w:val="single" w:color="auto" w:sz="4" w:space="0"/>
              <w:left w:val="nil"/>
              <w:bottom w:val="single" w:color="auto" w:sz="4" w:space="0"/>
              <w:right w:val="single" w:color="auto" w:sz="4" w:space="0"/>
            </w:tcBorders>
            <w:vAlign w:val="center"/>
          </w:tcPr>
          <w:p w14:paraId="2BAEB128">
            <w:pPr>
              <w:pStyle w:val="175"/>
              <w:spacing w:line="360" w:lineRule="auto"/>
              <w:ind w:left="16" w:leftChars="0" w:hanging="16" w:hangingChars="7"/>
              <w:jc w:val="center"/>
              <w:rPr>
                <w:rFonts w:hint="eastAsia" w:ascii="宋体" w:hAnsi="宋体" w:eastAsia="宋体" w:cs="宋体"/>
                <w:color w:val="auto"/>
                <w:sz w:val="24"/>
                <w:szCs w:val="24"/>
                <w:highlight w:val="none"/>
              </w:rPr>
            </w:pPr>
          </w:p>
        </w:tc>
      </w:tr>
      <w:tr w14:paraId="019A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8630" w:type="dxa"/>
            <w:gridSpan w:val="4"/>
            <w:tcBorders>
              <w:top w:val="single" w:color="auto" w:sz="4" w:space="0"/>
              <w:left w:val="single" w:color="auto" w:sz="4" w:space="0"/>
              <w:bottom w:val="single" w:color="auto" w:sz="4" w:space="0"/>
              <w:right w:val="single" w:color="auto" w:sz="4" w:space="0"/>
            </w:tcBorders>
            <w:vAlign w:val="center"/>
          </w:tcPr>
          <w:p w14:paraId="48D4B22C">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合同总价：（人民币）（大写）                    元整</w:t>
            </w:r>
          </w:p>
        </w:tc>
      </w:tr>
    </w:tbl>
    <w:p w14:paraId="33BE08BA">
      <w:pPr>
        <w:pStyle w:val="24"/>
        <w:snapToGrid w:val="0"/>
        <w:spacing w:line="360" w:lineRule="auto"/>
        <w:ind w:left="17" w:leftChars="0" w:hanging="17" w:hangingChars="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第二条：服务期限</w:t>
      </w:r>
    </w:p>
    <w:p w14:paraId="4AFFD857">
      <w:pPr>
        <w:spacing w:line="360" w:lineRule="auto"/>
        <w:ind w:left="16" w:leftChars="0" w:hanging="16" w:hangingChars="7"/>
        <w:rPr>
          <w:rFonts w:hint="eastAsia" w:ascii="宋体" w:hAnsi="宋体" w:eastAsia="宋体" w:cs="宋体"/>
          <w:color w:val="auto"/>
          <w:sz w:val="24"/>
          <w:szCs w:val="24"/>
          <w:highlight w:val="none"/>
        </w:rPr>
      </w:pPr>
      <w:r>
        <w:rPr>
          <w:rFonts w:hint="eastAsia" w:ascii="宋体" w:cs="宋体"/>
          <w:color w:val="auto"/>
          <w:sz w:val="24"/>
          <w:szCs w:val="24"/>
          <w:highlight w:val="none"/>
          <w:lang w:eastAsia="zh-CN"/>
        </w:rPr>
        <w:t>中标人在采购人提供进场条件10日内入场，合同签订后12个月内完成。</w:t>
      </w:r>
    </w:p>
    <w:p w14:paraId="160195F6">
      <w:pPr>
        <w:snapToGrid w:val="0"/>
        <w:spacing w:after="159" w:afterLines="50" w:line="360" w:lineRule="auto"/>
        <w:ind w:left="17" w:leftChars="0" w:hanging="17" w:hangingChars="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第三条：服务</w:t>
      </w:r>
      <w:r>
        <w:rPr>
          <w:rFonts w:hint="eastAsia" w:ascii="宋体" w:hAnsi="宋体" w:eastAsia="宋体" w:cs="宋体"/>
          <w:b/>
          <w:bCs/>
          <w:color w:val="auto"/>
          <w:sz w:val="24"/>
          <w:szCs w:val="24"/>
          <w:highlight w:val="none"/>
        </w:rPr>
        <w:t>内容</w:t>
      </w:r>
    </w:p>
    <w:p w14:paraId="1F69424A">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主要需求为对永康市人民检察院现有库藏文书档案、诉讼档案等纸质档案进行数字化加工，数量约为250万页，具体需求包括： </w:t>
      </w:r>
    </w:p>
    <w:p w14:paraId="01E7E8C9">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（1）档案前处理：在扫描之前，对待加工档案实体进行前期整理，包括案卷号和页码检查、页面修整、备考表登记等。</w:t>
      </w:r>
    </w:p>
    <w:p w14:paraId="014FE9A5">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（2）档案扫描工作：对纸质档案进行扫描、图像处理、图像存储、格式转换、文字识别、数据挂接、数据验收、数据备份、成果管理、档案装订等。</w:t>
      </w:r>
    </w:p>
    <w:p w14:paraId="59CD4D89">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（3）封皮目录工作：对原有档案案卷的软封皮重新排版打印，卷内目录重新录入打印，并将案卷中原有封皮目录替换、装订等工作。</w:t>
      </w:r>
    </w:p>
    <w:p w14:paraId="104BE82E">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（4）根据数字化扫描相关需求，加工所需设备工具、耗材由投标人提供使用。</w:t>
      </w:r>
    </w:p>
    <w:p w14:paraId="49CEA49A">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（5）根据档案相关需求，配套档案查询系统一套(服务器版或信创版本)、信创版本检察卷宗定制专用打印软件一套。</w:t>
      </w:r>
    </w:p>
    <w:p w14:paraId="2C44CA84">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（6）对永康市检察院现有成品数据（一期约160万页及50万条目录）进行扫描格式及参数校验、档号匹配性校验、图像页数一致性校验、成品数据迁库导入工作。</w:t>
      </w:r>
    </w:p>
    <w:p w14:paraId="74585CF9">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（7）项目配套采购人员驻场服务，人数1人，周期2年，用于配合办公室进行档案工作。</w:t>
      </w:r>
    </w:p>
    <w:p w14:paraId="31A657EC">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（8）项目配套采购设备，包括适配国产系统的扫描仪一台、档案盒打印机一台。</w:t>
      </w:r>
    </w:p>
    <w:p w14:paraId="610A78E0">
      <w:pPr>
        <w:pStyle w:val="24"/>
        <w:snapToGrid w:val="0"/>
        <w:spacing w:line="360" w:lineRule="auto"/>
        <w:ind w:left="17" w:leftChars="0" w:hanging="17" w:hangingChars="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第四条：付款方式</w:t>
      </w:r>
    </w:p>
    <w:p w14:paraId="0433048A">
      <w:pPr>
        <w:spacing w:line="360" w:lineRule="auto"/>
        <w:ind w:left="16" w:leftChars="0" w:hanging="16" w:hangingChars="7"/>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1．合同签订，中标人设备、人员到位并完成设备安装，采购方支付合同价款的</w:t>
      </w:r>
      <w:r>
        <w:rPr>
          <w:rFonts w:hint="eastAsia" w:asci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0%作为预付款；</w:t>
      </w:r>
    </w:p>
    <w:p w14:paraId="09E93D54">
      <w:pPr>
        <w:spacing w:line="360" w:lineRule="auto"/>
        <w:ind w:left="16" w:leftChars="0" w:hanging="16" w:hangingChars="7"/>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2．中标人完成60%工作量，并经验收合格，支付合同价款的30%作为二期款；</w:t>
      </w:r>
    </w:p>
    <w:p w14:paraId="3F535339">
      <w:pPr>
        <w:spacing w:line="360" w:lineRule="auto"/>
        <w:ind w:left="16" w:leftChars="0" w:hanging="16" w:hangingChars="7"/>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3．中标人完成全部工作量，并经验收合格，支付至合同金额的100%。</w:t>
      </w:r>
    </w:p>
    <w:p w14:paraId="4F53A8B9">
      <w:pPr>
        <w:spacing w:line="360" w:lineRule="auto"/>
        <w:ind w:left="16" w:leftChars="0" w:hanging="16" w:hangingChars="7"/>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4．中标人在结算合同价款时须提供正式发票，采购人收到发票后7个工作日内完成支付。</w:t>
      </w:r>
    </w:p>
    <w:p w14:paraId="2F186F9D">
      <w:pPr>
        <w:spacing w:line="360" w:lineRule="auto"/>
        <w:ind w:left="17" w:leftChars="0" w:hanging="17" w:hangingChars="7"/>
        <w:rPr>
          <w:rFonts w:hint="default"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rPr>
        <w:t>第五条：</w:t>
      </w:r>
      <w:r>
        <w:rPr>
          <w:rFonts w:hint="eastAsia" w:ascii="宋体" w:cs="宋体"/>
          <w:b/>
          <w:bCs/>
          <w:color w:val="auto"/>
          <w:sz w:val="24"/>
          <w:szCs w:val="24"/>
          <w:highlight w:val="none"/>
          <w:lang w:val="en-US" w:eastAsia="zh-CN"/>
        </w:rPr>
        <w:t>售后服务</w:t>
      </w:r>
    </w:p>
    <w:p w14:paraId="26F57579">
      <w:pPr>
        <w:numPr>
          <w:ilvl w:val="0"/>
          <w:numId w:val="0"/>
        </w:numPr>
        <w:adjustRightInd w:val="0"/>
        <w:spacing w:line="360" w:lineRule="auto"/>
        <w:ind w:left="0" w:leftChars="0" w:firstLine="420" w:firstLineChars="175"/>
        <w:rPr>
          <w:rFonts w:hint="eastAsia" w:ascii="宋体" w:hAnsi="宋体"/>
          <w:sz w:val="24"/>
        </w:rPr>
      </w:pPr>
      <w:r>
        <w:rPr>
          <w:rFonts w:hint="eastAsia" w:ascii="宋体" w:hAnsi="宋体" w:eastAsia="宋体" w:cs="等线"/>
          <w:kern w:val="2"/>
          <w:sz w:val="24"/>
          <w:szCs w:val="21"/>
          <w:lang w:val="en-US" w:eastAsia="zh-CN" w:bidi="ar-SA"/>
        </w:rPr>
        <w:t>1.</w:t>
      </w:r>
      <w:r>
        <w:rPr>
          <w:rFonts w:hint="eastAsia" w:ascii="宋体" w:hAnsi="宋体"/>
          <w:sz w:val="24"/>
        </w:rPr>
        <w:t>数字化数据质保期为3</w:t>
      </w:r>
      <w:r>
        <w:rPr>
          <w:rFonts w:hint="eastAsia" w:ascii="宋体" w:hAnsi="宋体"/>
          <w:b w:val="0"/>
          <w:bCs/>
          <w:sz w:val="24"/>
        </w:rPr>
        <w:t>年</w:t>
      </w:r>
      <w:r>
        <w:rPr>
          <w:rFonts w:hint="eastAsia" w:ascii="宋体" w:hAnsi="宋体"/>
          <w:sz w:val="24"/>
        </w:rPr>
        <w:t>，质保期从数据最终验收合格之日开始计算。除非采购人另有要求，质保期内的服务均为免费上门服务。</w:t>
      </w:r>
    </w:p>
    <w:p w14:paraId="44278E66">
      <w:pPr>
        <w:numPr>
          <w:ilvl w:val="0"/>
          <w:numId w:val="0"/>
        </w:numPr>
        <w:adjustRightInd w:val="0"/>
        <w:spacing w:line="360" w:lineRule="auto"/>
        <w:ind w:left="0" w:leftChars="0" w:firstLine="420" w:firstLineChars="175"/>
        <w:rPr>
          <w:rFonts w:hint="default" w:ascii="宋体" w:hAnsi="宋体" w:eastAsia="宋体"/>
          <w:sz w:val="24"/>
          <w:highlight w:val="none"/>
          <w:lang w:val="en-US" w:eastAsia="zh-CN"/>
        </w:rPr>
      </w:pPr>
      <w:r>
        <w:rPr>
          <w:rFonts w:hint="eastAsia" w:ascii="宋体"/>
          <w:sz w:val="24"/>
          <w:highlight w:val="none"/>
          <w:lang w:val="en-US" w:eastAsia="zh-CN"/>
        </w:rPr>
        <w:t>2.质保期内，如发现数据质量存在问题，服务方需无条件返工。与数据返工、修改相关的所有费用由投标方负责。</w:t>
      </w:r>
    </w:p>
    <w:p w14:paraId="42ED6F5D">
      <w:pPr>
        <w:adjustRightInd w:val="0"/>
        <w:spacing w:line="360" w:lineRule="auto"/>
        <w:ind w:left="0" w:leftChars="0" w:firstLine="420" w:firstLineChars="175"/>
        <w:rPr>
          <w:rFonts w:hint="eastAsia" w:ascii="宋体" w:hAnsi="宋体"/>
          <w:sz w:val="24"/>
        </w:rPr>
      </w:pPr>
      <w:r>
        <w:rPr>
          <w:rFonts w:hint="eastAsia" w:ascii="宋体"/>
          <w:sz w:val="24"/>
          <w:lang w:val="en-US" w:eastAsia="zh-CN"/>
        </w:rPr>
        <w:t>3</w:t>
      </w:r>
      <w:r>
        <w:rPr>
          <w:rFonts w:hint="eastAsia" w:ascii="宋体" w:hAnsi="宋体"/>
          <w:sz w:val="24"/>
        </w:rPr>
        <w:t>.在质保期内，采购人有问题申报，服务方须在半小时内电话响应并提供解决方案；若不能以电话方式解决故障，须在4小时内赶到现场24小时解决。</w:t>
      </w:r>
    </w:p>
    <w:p w14:paraId="227357B6">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sz w:val="24"/>
          <w:lang w:val="en-US" w:eastAsia="zh-CN"/>
        </w:rPr>
        <w:t>4</w:t>
      </w:r>
      <w:r>
        <w:rPr>
          <w:rFonts w:hint="eastAsia" w:ascii="宋体" w:hAnsi="宋体"/>
          <w:sz w:val="24"/>
        </w:rPr>
        <w:t>.质保期内，如有利用平台变动，投标方提供一次本批次加工数据的免费迁移。</w:t>
      </w:r>
    </w:p>
    <w:p w14:paraId="69B74B17">
      <w:pPr>
        <w:pStyle w:val="24"/>
        <w:snapToGrid w:val="0"/>
        <w:spacing w:line="360" w:lineRule="auto"/>
        <w:ind w:left="17" w:leftChars="0" w:hanging="17" w:hangingChars="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第六条：验收</w:t>
      </w:r>
    </w:p>
    <w:p w14:paraId="2311F20D">
      <w:pPr>
        <w:pStyle w:val="24"/>
        <w:snapToGrid w:val="0"/>
        <w:spacing w:line="360" w:lineRule="auto"/>
        <w:ind w:left="16" w:leftChars="0" w:hanging="16" w:hangingChars="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F23919">
      <w:pPr>
        <w:pStyle w:val="24"/>
        <w:snapToGrid w:val="0"/>
        <w:spacing w:line="360" w:lineRule="auto"/>
        <w:ind w:left="16" w:leftChars="0" w:hanging="16" w:hangingChars="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2.采购人可以邀请参加本项目的其他供应商或者第三方机构参与验收。参与验收的供应商或者第三方机构的意见作为验收书的参考资料一并存档。</w:t>
      </w:r>
    </w:p>
    <w:p w14:paraId="1BDAA5F1">
      <w:pPr>
        <w:pStyle w:val="24"/>
        <w:snapToGrid w:val="0"/>
        <w:spacing w:line="360" w:lineRule="auto"/>
        <w:ind w:left="16" w:leftChars="0" w:hanging="16" w:hangingChars="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877F92">
      <w:pPr>
        <w:pStyle w:val="24"/>
        <w:snapToGrid w:val="0"/>
        <w:spacing w:line="360" w:lineRule="auto"/>
        <w:ind w:left="16" w:leftChars="0" w:hanging="16" w:hangingChars="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4.采购人原则上应当在履约验收之日起2个工作日内，将履约验收结果在浙江政府采购网上公告。</w:t>
      </w:r>
    </w:p>
    <w:p w14:paraId="6AD876A7">
      <w:pPr>
        <w:pStyle w:val="24"/>
        <w:snapToGrid w:val="0"/>
        <w:spacing w:line="360" w:lineRule="auto"/>
        <w:ind w:left="16" w:leftChars="0" w:hanging="16" w:hangingChars="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5.验收合格的项目，采购人将根据采购合同的约定及时向供应商支付采购资金、退还履约保证金。</w:t>
      </w:r>
    </w:p>
    <w:p w14:paraId="4D35F9A9">
      <w:pPr>
        <w:pStyle w:val="24"/>
        <w:snapToGrid w:val="0"/>
        <w:spacing w:line="360" w:lineRule="auto"/>
        <w:ind w:left="16" w:leftChars="0" w:hanging="16" w:hangingChars="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验收不合格的项目，乙方应立即进行重新体检并出具报告，直至通过甲方的验收。因验收不合格导致延期提交成果的，亦属于延期履行合同，乙方应按照本合同第八条的规定承担违约责任。</w:t>
      </w:r>
    </w:p>
    <w:p w14:paraId="4A40C8C8">
      <w:pPr>
        <w:pStyle w:val="24"/>
        <w:snapToGrid w:val="0"/>
        <w:spacing w:line="360" w:lineRule="auto"/>
        <w:ind w:left="17" w:leftChars="0" w:hanging="17" w:hangingChars="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第七条：其他约定</w:t>
      </w:r>
    </w:p>
    <w:p w14:paraId="575C5F42">
      <w:pPr>
        <w:pStyle w:val="24"/>
        <w:numPr>
          <w:ilvl w:val="0"/>
          <w:numId w:val="8"/>
        </w:numPr>
        <w:snapToGrid w:val="0"/>
        <w:spacing w:line="360" w:lineRule="auto"/>
        <w:ind w:left="16" w:leftChars="0" w:hanging="16" w:hangingChars="7"/>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合同约定解除条款：（1）如在履行过程中，遇到政策调整情形，采购合同继续履行将损害国家利益和社会公共利益的，双方均有权解除本合同；（2）任何一方由于不可抗力原因不能按约履行合同时，应在不可抗力事件结束后7日内向对方书面形式有效通报，并根据情况可以变更或者解除合同。因不可抗力解除合同，合同双方可部分或全部免于承担违约责任。</w:t>
      </w:r>
    </w:p>
    <w:p w14:paraId="37961ABB">
      <w:pPr>
        <w:pStyle w:val="24"/>
        <w:numPr>
          <w:ilvl w:val="0"/>
          <w:numId w:val="8"/>
        </w:numPr>
        <w:snapToGrid w:val="0"/>
        <w:spacing w:line="360" w:lineRule="auto"/>
        <w:ind w:left="16" w:leftChars="0" w:hanging="16" w:hangingChars="7"/>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履约保证金或履约保函条款：乙方交纳人民币</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元作为本合同的履约保证金（如有）。</w:t>
      </w:r>
    </w:p>
    <w:p w14:paraId="6C787C10">
      <w:pPr>
        <w:pStyle w:val="24"/>
        <w:numPr>
          <w:ilvl w:val="0"/>
          <w:numId w:val="8"/>
        </w:numPr>
        <w:snapToGrid w:val="0"/>
        <w:spacing w:line="360" w:lineRule="auto"/>
        <w:ind w:left="16" w:leftChars="0" w:hanging="16" w:hangingChars="7"/>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保密条款：乙方必须采取认真负责的预防措施，防止公司员工在合同执行期间将掌握的任何有关客户机密或专有信息透露给任何未经授权的人等。如因此给采购人造成损失或不良影响的有中标人承担相关责任并赔偿。</w:t>
      </w:r>
    </w:p>
    <w:p w14:paraId="35253AB9">
      <w:pPr>
        <w:spacing w:line="360" w:lineRule="auto"/>
        <w:ind w:left="16" w:leftChars="0" w:hanging="16" w:hangingChars="7"/>
        <w:rPr>
          <w:rFonts w:hint="eastAsia" w:ascii="宋体" w:hAnsi="宋体" w:eastAsia="宋体" w:cs="宋体"/>
          <w:color w:val="auto"/>
          <w:sz w:val="24"/>
          <w:szCs w:val="24"/>
          <w:highlight w:val="none"/>
        </w:rPr>
      </w:pPr>
      <w:r>
        <w:rPr>
          <w:rFonts w:hint="eastAsia" w:ascii="宋体" w:cs="宋体"/>
          <w:color w:val="auto"/>
          <w:spacing w:val="-5"/>
          <w:sz w:val="24"/>
          <w:szCs w:val="24"/>
          <w:highlight w:val="none"/>
          <w:lang w:eastAsia="zh-CN"/>
        </w:rPr>
        <w:t>永康市人民检察院档案数字化加工服务项目</w:t>
      </w:r>
      <w:r>
        <w:rPr>
          <w:rFonts w:hint="eastAsia" w:ascii="宋体" w:hAnsi="宋体" w:eastAsia="宋体" w:cs="宋体"/>
          <w:color w:val="auto"/>
          <w:sz w:val="24"/>
          <w:szCs w:val="24"/>
          <w:highlight w:val="none"/>
        </w:rPr>
        <w:t>（招标编号：</w:t>
      </w:r>
      <w:r>
        <w:rPr>
          <w:rFonts w:hint="eastAsia" w:ascii="宋体" w:cs="宋体"/>
          <w:color w:val="auto"/>
          <w:sz w:val="24"/>
          <w:szCs w:val="24"/>
          <w:highlight w:val="none"/>
          <w:lang w:eastAsia="zh-CN"/>
        </w:rPr>
        <w:t>[2025]1737、临[2025]1738-CJCG25015</w:t>
      </w:r>
      <w:r>
        <w:rPr>
          <w:rFonts w:hint="eastAsia" w:ascii="宋体" w:hAnsi="宋体" w:eastAsia="宋体" w:cs="宋体"/>
          <w:color w:val="auto"/>
          <w:sz w:val="24"/>
          <w:szCs w:val="24"/>
          <w:highlight w:val="none"/>
        </w:rPr>
        <w:t xml:space="preserve"> ）招标文件以及投标文件、询标纪要、 “承诺书”是本合同不可分割的组成部分，本合同未尽事宜从其规定。</w:t>
      </w:r>
    </w:p>
    <w:p w14:paraId="7AF7C99D">
      <w:pPr>
        <w:pStyle w:val="24"/>
        <w:tabs>
          <w:tab w:val="center" w:pos="4153"/>
        </w:tabs>
        <w:snapToGrid w:val="0"/>
        <w:spacing w:line="360" w:lineRule="auto"/>
        <w:ind w:left="17" w:leftChars="0" w:hanging="17" w:hangingChars="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第八条：违约责任</w:t>
      </w:r>
      <w:r>
        <w:rPr>
          <w:rFonts w:hint="eastAsia" w:ascii="宋体" w:hAnsi="宋体" w:eastAsia="宋体" w:cs="宋体"/>
          <w:b/>
          <w:color w:val="auto"/>
          <w:sz w:val="24"/>
          <w:szCs w:val="24"/>
          <w:highlight w:val="none"/>
        </w:rPr>
        <w:tab/>
      </w:r>
    </w:p>
    <w:p w14:paraId="705ACBC0">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cs="宋体"/>
          <w:sz w:val="24"/>
        </w:rPr>
        <w:t>中标人在中标后无正当理由不能按期完成作业的，应按逾期交货总额每日千分之六向采购人支付违约金，由采购人从待付货款中扣除。逾期超过约定日期10个工作日不能交货的，采购人可解除合同。中标方因逾期交货或因其他违约行为导致甲方解除合同的，中标方应向采购人支付合同总值5%的违约金，如造成采购人损失超过违约金的，超出部分由中标人继续承担赔偿责任。</w:t>
      </w:r>
    </w:p>
    <w:p w14:paraId="3083F714">
      <w:pPr>
        <w:pStyle w:val="24"/>
        <w:snapToGrid w:val="0"/>
        <w:spacing w:line="360" w:lineRule="auto"/>
        <w:ind w:left="17" w:leftChars="0" w:hanging="17" w:hangingChars="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第九条：争议的解决</w:t>
      </w:r>
    </w:p>
    <w:p w14:paraId="0F10CC77">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本合同为政府采购之合同，在发生售后服务等问题时，甲方有权直接向乙方索赔，签订必要的书面处理协议。如协商不成，任何一方有权提交永康市人民法院依法律规定处理。</w:t>
      </w:r>
    </w:p>
    <w:p w14:paraId="5C675020">
      <w:pPr>
        <w:pStyle w:val="24"/>
        <w:snapToGrid w:val="0"/>
        <w:spacing w:line="360" w:lineRule="auto"/>
        <w:ind w:left="17" w:leftChars="0" w:hanging="17" w:hangingChars="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第十条：合同的生效</w:t>
      </w:r>
    </w:p>
    <w:p w14:paraId="3DDFCBE7">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1、本合同经乙方和甲方、金华市创佳工程项目管理有限公司法定代表人或其委托人签字并加盖叁方公章生效。</w:t>
      </w:r>
    </w:p>
    <w:p w14:paraId="6BBDF521">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2、本合同一式三份，甲方一份，乙方一份，招标代理机构一份。</w:t>
      </w:r>
    </w:p>
    <w:p w14:paraId="60FA7C8B">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3、相关招标文件、投标文件、报价单等与本合同具有同等法律效力。</w:t>
      </w:r>
    </w:p>
    <w:p w14:paraId="0AE0DA2B">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                     签证方（公章）：</w:t>
      </w:r>
    </w:p>
    <w:p w14:paraId="6B90674A">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法定代表人或受委托人（签字）      法定代表人或受委托人（签字）                    </w:t>
      </w:r>
    </w:p>
    <w:p w14:paraId="4877FC0D">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10ACC071">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邮编：                         </w:t>
      </w:r>
    </w:p>
    <w:p w14:paraId="6970913E">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p w14:paraId="1105A539">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p>
    <w:p w14:paraId="2B176873">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帐号：                          </w:t>
      </w:r>
    </w:p>
    <w:p w14:paraId="487BB53F">
      <w:pPr>
        <w:pStyle w:val="24"/>
        <w:snapToGrid w:val="0"/>
        <w:spacing w:line="360" w:lineRule="auto"/>
        <w:ind w:left="16" w:leftChars="0" w:hanging="16" w:hangingChars="7"/>
        <w:rPr>
          <w:rFonts w:hint="eastAsia" w:ascii="宋体" w:hAnsi="宋体" w:eastAsia="宋体" w:cs="宋体"/>
          <w:color w:val="auto"/>
          <w:sz w:val="24"/>
          <w:szCs w:val="24"/>
          <w:highlight w:val="none"/>
        </w:rPr>
      </w:pPr>
    </w:p>
    <w:p w14:paraId="1AA33A05">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乙方（公章）：                  </w:t>
      </w:r>
    </w:p>
    <w:p w14:paraId="6F377C29">
      <w:pPr>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法定代表人或受委托人（签字）                        </w:t>
      </w:r>
    </w:p>
    <w:p w14:paraId="68FEC80F">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5B9869BE">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邮编：                         </w:t>
      </w:r>
    </w:p>
    <w:p w14:paraId="7B6202D5">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p w14:paraId="116CF38C">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p>
    <w:p w14:paraId="5C5C4965">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帐号：   </w:t>
      </w:r>
    </w:p>
    <w:p w14:paraId="2C39582E">
      <w:pPr>
        <w:pStyle w:val="24"/>
        <w:snapToGrid w:val="0"/>
        <w:spacing w:line="360" w:lineRule="auto"/>
        <w:ind w:left="16" w:leftChars="0" w:hanging="16" w:hanging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签约时间：2025年    月    日</w:t>
      </w:r>
    </w:p>
    <w:p w14:paraId="767F7491">
      <w:pPr>
        <w:pStyle w:val="24"/>
        <w:snapToGrid w:val="0"/>
        <w:spacing w:line="360" w:lineRule="auto"/>
        <w:ind w:left="16" w:leftChars="0" w:hanging="16" w:hangingChars="7"/>
        <w:rPr>
          <w:rFonts w:hint="eastAsia" w:ascii="宋体" w:hAnsi="宋体" w:eastAsia="宋体" w:cs="宋体"/>
          <w:color w:val="auto"/>
          <w:sz w:val="24"/>
          <w:szCs w:val="24"/>
          <w:highlight w:val="none"/>
        </w:rPr>
      </w:pPr>
    </w:p>
    <w:p w14:paraId="786C3622">
      <w:pPr>
        <w:pStyle w:val="24"/>
        <w:snapToGrid w:val="0"/>
        <w:spacing w:line="360" w:lineRule="auto"/>
        <w:ind w:left="17" w:leftChars="0" w:hanging="17" w:hangingChars="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注：采购人、中标方应当按照采购文件中的约定进行填写。</w:t>
      </w:r>
    </w:p>
    <w:p w14:paraId="165D84CC">
      <w:pPr>
        <w:spacing w:line="360" w:lineRule="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（四）其它资料：如有的话</w:t>
      </w:r>
    </w:p>
    <w:p w14:paraId="604CEBDB">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质疑函范本</w:t>
      </w:r>
    </w:p>
    <w:p w14:paraId="33E168BF">
      <w:pPr>
        <w:adjustRightInd w:val="0"/>
        <w:snapToGrid w:val="0"/>
        <w:spacing w:before="319" w:beforeLines="100"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08BA8538">
      <w:pPr>
        <w:adjustRightInd w:val="0"/>
        <w:snapToGrid w:val="0"/>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7E96AB94">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A22298B">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55D0FB08">
      <w:pPr>
        <w:adjustRightInd w:val="0"/>
        <w:snapToGrid w:val="0"/>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31928004">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4BC6057A">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094C769">
      <w:pPr>
        <w:adjustRightInd w:val="0"/>
        <w:snapToGrid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7E094BDF">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690A63CF">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663BC998">
      <w:pPr>
        <w:adjustRightInd w:val="0"/>
        <w:snapToGrid w:val="0"/>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6D4BC144">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20F45CC4">
      <w:pPr>
        <w:adjustRightInd w:val="0"/>
        <w:snapToGrid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11E44D19">
      <w:pPr>
        <w:adjustRightInd w:val="0"/>
        <w:snapToGrid w:val="0"/>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3562785F">
      <w:pPr>
        <w:adjustRightInd w:val="0"/>
        <w:snapToGrid w:val="0"/>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3010EA27">
      <w:pPr>
        <w:adjustRightInd w:val="0"/>
        <w:snapToGrid w:val="0"/>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06E12823">
      <w:pPr>
        <w:adjustRightInd w:val="0"/>
        <w:snapToGrid w:val="0"/>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73BB66C2">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644348A">
      <w:pPr>
        <w:adjustRightInd w:val="0"/>
        <w:snapToGrid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1D1F0428">
      <w:pPr>
        <w:adjustRightInd w:val="0"/>
        <w:snapToGrid w:val="0"/>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31B61C4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4EA7E13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2F30F7CD">
      <w:pPr>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351BA9E0">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1.供应商提出质疑时，应提交质疑函和必要的说明材料。</w:t>
      </w:r>
    </w:p>
    <w:p w14:paraId="2946F004">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6E20FBC">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B1F18B7">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5F5BEBC0">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43054729">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6.质疑供应商为法人或者其他组织的，质疑函应由法定代表人、主要负责人，或者其授权代表签字或者盖章，并加盖公章。</w:t>
      </w:r>
    </w:p>
    <w:p w14:paraId="1FEA68A9">
      <w:pPr>
        <w:spacing w:line="240" w:lineRule="auto"/>
        <w:rPr>
          <w:rFonts w:hint="eastAsia" w:ascii="宋体" w:hAnsi="宋体" w:eastAsia="宋体" w:cs="宋体"/>
          <w:color w:val="auto"/>
          <w:sz w:val="24"/>
          <w:szCs w:val="24"/>
          <w:highlight w:val="none"/>
        </w:rPr>
      </w:pPr>
    </w:p>
    <w:p w14:paraId="0D1F779B">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投诉书范本</w:t>
      </w:r>
    </w:p>
    <w:p w14:paraId="2FED522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6E506A7A">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1169EE7C">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5F12746B">
      <w:pPr>
        <w:tabs>
          <w:tab w:val="left" w:pos="651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13760332">
      <w:pPr>
        <w:tabs>
          <w:tab w:val="left" w:pos="6510"/>
        </w:tabs>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DDBD72D">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D6C4D7E">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14:paraId="6A38214B">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190CCA22">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04E7D563">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05A4947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49F31592">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04A3BC9B">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31E8F2E7">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5B095782">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2CC8436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02DABFB1">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p>
    <w:p w14:paraId="02934A71">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24E2C9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4041154E">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7A5C4F02">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5E879436">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140A827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721B1914">
      <w:pPr>
        <w:spacing w:line="24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7C1D282">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4B5D38B5">
      <w:pPr>
        <w:spacing w:line="24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06DF779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5D0EF758">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217A488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377F42F5">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2E1A85AA">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36514BF7">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7DAE754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539207D3">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4ED5D330">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0CB1C19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44206BCC">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732C5B9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782753E0">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21AADCF0">
      <w:pPr>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77E00DD1">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1.投诉人提起投诉时，应当提交投诉书和必要的说明材料，并按照被投诉人和与投诉事项有关的供应商数量提供投诉书副本。</w:t>
      </w:r>
    </w:p>
    <w:p w14:paraId="44D3BCC2">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BF40D59">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08CD9A8D">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43078144">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72C0F95E">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1A00DE0E">
      <w:pPr>
        <w:pStyle w:val="16"/>
        <w:spacing w:line="240" w:lineRule="auto"/>
        <w:ind w:firstLine="480" w:firstLineChars="200"/>
        <w:rPr>
          <w:rFonts w:ascii="宋体" w:hAnsi="宋体" w:cs="宋体"/>
          <w:color w:val="auto"/>
          <w:highlight w:val="none"/>
        </w:rPr>
      </w:pPr>
      <w:r>
        <w:rPr>
          <w:rFonts w:hint="eastAsia" w:ascii="宋体" w:hAnsi="宋体" w:eastAsia="宋体" w:cs="宋体"/>
          <w:color w:val="auto"/>
          <w:sz w:val="24"/>
          <w:szCs w:val="24"/>
          <w:highlight w:val="none"/>
        </w:rPr>
        <w:t>7.投诉人为法人或者其他组织的，投诉书应当由法定代表人、主要负责人，或者其授权代表签字或者盖章，并加盖公章。</w:t>
      </w:r>
    </w:p>
    <w:p w14:paraId="6C01D012">
      <w:pPr>
        <w:pStyle w:val="16"/>
        <w:rPr>
          <w:rFonts w:ascii="宋体" w:hAnsi="宋体" w:cs="宋体"/>
          <w:color w:val="auto"/>
          <w:sz w:val="20"/>
          <w:highlight w:val="none"/>
        </w:rPr>
      </w:pPr>
    </w:p>
    <w:p w14:paraId="1DCB01DC">
      <w:pPr>
        <w:rPr>
          <w:rFonts w:ascii="宋体" w:cs="宋体"/>
          <w:color w:val="auto"/>
          <w:highlight w:val="none"/>
        </w:rPr>
      </w:pPr>
    </w:p>
    <w:p w14:paraId="708C7B09">
      <w:pPr>
        <w:rPr>
          <w:color w:val="auto"/>
          <w:highlight w:val="none"/>
        </w:rPr>
      </w:pPr>
    </w:p>
    <w:sectPr>
      <w:footerReference r:id="rId8"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Futura Lt">
    <w:altName w:val="Segoe Print"/>
    <w:panose1 w:val="00000000000000000000"/>
    <w:charset w:val="00"/>
    <w:family w:val="auto"/>
    <w:pitch w:val="default"/>
    <w:sig w:usb0="00000000" w:usb1="00000000" w:usb2="00000000" w:usb3="00000000" w:csb0="000001FB"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汉仪仿宋简">
    <w:altName w:val="SimSun-ExtG"/>
    <w:panose1 w:val="02010600000101010101"/>
    <w:charset w:val="86"/>
    <w:family w:val="auto"/>
    <w:pitch w:val="default"/>
    <w:sig w:usb0="00000000" w:usb1="00000000" w:usb2="00000002" w:usb3="00000000" w:csb0="00040000" w:csb1="00000000"/>
  </w:font>
  <w:font w:name="SimSun-ExtG">
    <w:panose1 w:val="02010609060101010101"/>
    <w:charset w:val="86"/>
    <w:family w:val="auto"/>
    <w:pitch w:val="default"/>
    <w:sig w:usb0="00000001" w:usb1="02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FDB2F">
    <w:pPr>
      <w:widowControl w:val="0"/>
      <w:tabs>
        <w:tab w:val="center" w:pos="4677"/>
      </w:tabs>
      <w:rPr>
        <w:rFonts w:ascii="Calibri" w:hAnsi="Calibri" w:cs="Times New Roman"/>
        <w:sz w:val="18"/>
        <w:szCs w:val="1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0325" cy="15494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a:effectLst/>
                    </wps:spPr>
                    <wps:txbx>
                      <w:txbxContent>
                        <w:p w14:paraId="57115F47">
                          <w:pPr>
                            <w:pStyle w:val="2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61312;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o0nyNEAAAACAQAADwAAAAAAAAABACAAAAAiAAAA&#10;ZHJzL2Rvd25yZXYueG1sUEsBAhQAFAAAAAgAh07iQNNkhjgOAgAADwQAAA4AAAAAAAAAAQAgAAAA&#10;IAEAAGRycy9lMm9Eb2MueG1sUEsFBgAAAAAGAAYAWQEAAKAFAAAAAA==&#10;">
              <v:fill on="f" focussize="0,0"/>
              <v:stroke on="f"/>
              <v:imagedata o:title=""/>
              <o:lock v:ext="edit" aspectratio="f"/>
              <v:textbox inset="0mm,0mm,0mm,0mm" style="mso-fit-shape-to-text:t;">
                <w:txbxContent>
                  <w:p w14:paraId="57115F47">
                    <w:pPr>
                      <w:pStyle w:val="2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-38735</wp:posOffset>
              </wp:positionV>
              <wp:extent cx="5943600" cy="0"/>
              <wp:effectExtent l="0" t="0" r="1905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3.05pt;height:0pt;width:468pt;z-index:251660288;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nCzP0wAA&#10;AAYBAAAPAAAAAAAAAAEAIAAAACIAAABkcnMvZG93bnJldi54bWxQSwECFAAUAAAACACHTuJAuhgf&#10;LeoBAAC4AwAADgAAAAAAAAABACAAAAAiAQAAZHJzL2Uyb0RvYy54bWxQSwUGAAAAAAYABgBZAQAA&#10;fgUAAAAA&#10;">
              <v:fill on="f" focussize="0,0"/>
              <v:stroke color="#000000" joinstyle="round"/>
              <v:imagedata o:title=""/>
              <o:lock v:ext="edit" aspectratio="f"/>
            </v:line>
          </w:pict>
        </mc:Fallback>
      </mc:AlternateContent>
    </w:r>
    <w:r>
      <w:rPr>
        <w:rFonts w:hint="eastAsia" w:ascii="Calibri" w:hAnsi="Calibri" w:cs="Times New Roman"/>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FFF95">
    <w:pPr>
      <w:pStyle w:val="2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0650" cy="15494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20650" cy="154940"/>
                      </a:xfrm>
                      <a:prstGeom prst="rect">
                        <a:avLst/>
                      </a:prstGeom>
                      <a:noFill/>
                      <a:ln>
                        <a:noFill/>
                      </a:ln>
                      <a:effectLst/>
                    </wps:spPr>
                    <wps:txbx>
                      <w:txbxContent>
                        <w:p w14:paraId="1B6F661E">
                          <w:pPr>
                            <w:pStyle w:val="27"/>
                          </w:pPr>
                          <w:r>
                            <w:fldChar w:fldCharType="begin"/>
                          </w:r>
                          <w:r>
                            <w:instrText xml:space="preserve"> PAGE  \* MERGEFORMAT </w:instrText>
                          </w:r>
                          <w:r>
                            <w:fldChar w:fldCharType="separate"/>
                          </w:r>
                          <w:r>
                            <w:t>50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2336;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&#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bvzL0AAAAAMBAAAPAAAAAAAAAAEAIAAAACIAAABk&#10;cnMvZG93bnJldi54bWxQSwECFAAUAAAACACHTuJACP5VCg4CAAAQBAAADgAAAAAAAAABACAAAAAf&#10;AQAAZHJzL2Uyb0RvYy54bWxQSwUGAAAAAAYABgBZAQAAnwUAAAAA&#10;">
              <v:fill on="f" focussize="0,0"/>
              <v:stroke on="f"/>
              <v:imagedata o:title=""/>
              <o:lock v:ext="edit" aspectratio="f"/>
              <v:textbox inset="0mm,0mm,0mm,0mm" style="mso-fit-shape-to-text:t;">
                <w:txbxContent>
                  <w:p w14:paraId="1B6F661E">
                    <w:pPr>
                      <w:pStyle w:val="2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93E81">
    <w:pPr>
      <w:widowControl w:val="0"/>
      <w:rPr>
        <w:rFonts w:ascii="Calibri" w:hAnsi="Calibri"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6747D49">
                          <w:pPr>
                            <w:pStyle w:val="27"/>
                          </w:pPr>
                          <w:r>
                            <w:fldChar w:fldCharType="begin"/>
                          </w:r>
                          <w:r>
                            <w:instrText xml:space="preserve"> PAGE  \* MERGEFORMAT </w:instrText>
                          </w:r>
                          <w:r>
                            <w:fldChar w:fldCharType="separate"/>
                          </w:r>
                          <w:r>
                            <w:t>73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ceVkaCAIAABIEAAAOAAAAAAAAAAEAIAAAAB4BAABkcnMv&#10;ZTJvRG9jLnhtbFBLBQYAAAAABgAGAFkBAACYBQAAAAA=&#10;">
              <v:fill on="f" focussize="0,0"/>
              <v:stroke on="f"/>
              <v:imagedata o:title=""/>
              <o:lock v:ext="edit" aspectratio="f"/>
              <v:textbox inset="0mm,0mm,0mm,0mm" style="mso-fit-shape-to-text:t;">
                <w:txbxContent>
                  <w:p w14:paraId="66747D49">
                    <w:pPr>
                      <w:pStyle w:val="2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9B7E9">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7F49">
    <w:pPr>
      <w:widowControl w:val="0"/>
      <w:tabs>
        <w:tab w:val="center" w:pos="4677"/>
        <w:tab w:val="left" w:pos="7365"/>
      </w:tabs>
      <w:jc w:val="center"/>
    </w:pPr>
    <w:r>
      <w:rPr>
        <w:rFonts w:hint="eastAsia" w:cs="宋体"/>
        <w:color w:val="FF0000"/>
        <w:lang w:eastAsia="zh-CN"/>
      </w:rPr>
      <w:t>永康市人民检察院档案数字化加工服务项目</w:t>
    </w:r>
    <w:r>
      <w:rPr>
        <w:rFonts w:hint="eastAsia" w:cs="宋体"/>
        <w:color w:val="FF0000"/>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8E4A5">
    <w:pPr>
      <w:widowControl w:val="0"/>
      <w:tabs>
        <w:tab w:val="center" w:pos="4677"/>
        <w:tab w:val="left" w:pos="7365"/>
      </w:tabs>
      <w:jc w:val="center"/>
    </w:pPr>
    <w:r>
      <w:rPr>
        <w:rFonts w:hint="eastAsia" w:cs="宋体"/>
        <w:color w:val="FF0000"/>
        <w:lang w:eastAsia="zh-CN"/>
      </w:rPr>
      <w:t>永康市人民检察院档案数字化加工服务项目</w:t>
    </w:r>
    <w:r>
      <w:rPr>
        <w:rFonts w:hint="eastAsia" w:cs="宋体"/>
        <w:color w:val="FF0000"/>
      </w:rPr>
      <w:t>招标文件</w:t>
    </w:r>
  </w:p>
  <w:p w14:paraId="51BAD164">
    <w:pPr>
      <w:spacing w:before="48" w:line="58" w:lineRule="exact"/>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A9DCD"/>
    <w:multiLevelType w:val="singleLevel"/>
    <w:tmpl w:val="986A9DCD"/>
    <w:lvl w:ilvl="0" w:tentative="0">
      <w:start w:val="1"/>
      <w:numFmt w:val="decimal"/>
      <w:lvlText w:val="%1."/>
      <w:lvlJc w:val="left"/>
      <w:pPr>
        <w:tabs>
          <w:tab w:val="left" w:pos="312"/>
        </w:tabs>
      </w:pPr>
    </w:lvl>
  </w:abstractNum>
  <w:abstractNum w:abstractNumId="1">
    <w:nsid w:val="A745AC90"/>
    <w:multiLevelType w:val="singleLevel"/>
    <w:tmpl w:val="A745AC90"/>
    <w:lvl w:ilvl="0" w:tentative="0">
      <w:start w:val="7"/>
      <w:numFmt w:val="chineseCounting"/>
      <w:suff w:val="nothing"/>
      <w:lvlText w:val="%1．"/>
      <w:lvlJc w:val="left"/>
      <w:rPr>
        <w:rFonts w:hint="eastAsia"/>
      </w:rPr>
    </w:lvl>
  </w:abstractNum>
  <w:abstractNum w:abstractNumId="2">
    <w:nsid w:val="D75B4F53"/>
    <w:multiLevelType w:val="singleLevel"/>
    <w:tmpl w:val="D75B4F53"/>
    <w:lvl w:ilvl="0" w:tentative="0">
      <w:start w:val="1"/>
      <w:numFmt w:val="decimal"/>
      <w:pStyle w:val="8"/>
      <w:lvlText w:val="%1."/>
      <w:lvlJc w:val="left"/>
      <w:pPr>
        <w:tabs>
          <w:tab w:val="left" w:pos="360"/>
        </w:tabs>
        <w:ind w:left="360" w:hanging="360"/>
      </w:pPr>
    </w:lvl>
  </w:abstractNum>
  <w:abstractNum w:abstractNumId="3">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4">
    <w:nsid w:val="071728BC"/>
    <w:multiLevelType w:val="singleLevel"/>
    <w:tmpl w:val="071728BC"/>
    <w:lvl w:ilvl="0" w:tentative="0">
      <w:start w:val="1"/>
      <w:numFmt w:val="decimal"/>
      <w:suff w:val="space"/>
      <w:lvlText w:val="%1."/>
      <w:lvlJc w:val="left"/>
    </w:lvl>
  </w:abstractNum>
  <w:abstractNum w:abstractNumId="5">
    <w:nsid w:val="34B6AC32"/>
    <w:multiLevelType w:val="singleLevel"/>
    <w:tmpl w:val="34B6AC32"/>
    <w:lvl w:ilvl="0" w:tentative="0">
      <w:start w:val="1"/>
      <w:numFmt w:val="bullet"/>
      <w:pStyle w:val="21"/>
      <w:lvlText w:val=""/>
      <w:lvlJc w:val="left"/>
      <w:pPr>
        <w:tabs>
          <w:tab w:val="left" w:pos="780"/>
        </w:tabs>
        <w:ind w:left="780" w:hanging="360"/>
      </w:pPr>
      <w:rPr>
        <w:rFonts w:hint="default" w:ascii="Wingdings" w:hAnsi="Wingdings"/>
      </w:rPr>
    </w:lvl>
  </w:abstractNum>
  <w:abstractNum w:abstractNumId="6">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7AECA05C"/>
    <w:multiLevelType w:val="singleLevel"/>
    <w:tmpl w:val="7AECA05C"/>
    <w:lvl w:ilvl="0" w:tentative="0">
      <w:start w:val="1"/>
      <w:numFmt w:val="decimal"/>
      <w:suff w:val="nothing"/>
      <w:lvlText w:val="%1、"/>
      <w:lvlJc w:val="left"/>
    </w:lvl>
  </w:abstractNum>
  <w:num w:numId="1">
    <w:abstractNumId w:val="2"/>
  </w:num>
  <w:num w:numId="2">
    <w:abstractNumId w:val="5"/>
  </w:num>
  <w:num w:numId="3">
    <w:abstractNumId w:val="3"/>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kOWQyNjY0ODg1NTE2YjM4ZDkxMGFjN2M3OGI1ZTEifQ=="/>
  </w:docVars>
  <w:rsids>
    <w:rsidRoot w:val="000760E1"/>
    <w:rsid w:val="000011E7"/>
    <w:rsid w:val="000540FF"/>
    <w:rsid w:val="000760E1"/>
    <w:rsid w:val="000A6E7F"/>
    <w:rsid w:val="000E1678"/>
    <w:rsid w:val="00115614"/>
    <w:rsid w:val="002456D2"/>
    <w:rsid w:val="00266240"/>
    <w:rsid w:val="002F3D02"/>
    <w:rsid w:val="0057777C"/>
    <w:rsid w:val="005E2EE2"/>
    <w:rsid w:val="006C244E"/>
    <w:rsid w:val="006F0141"/>
    <w:rsid w:val="00705381"/>
    <w:rsid w:val="00720172"/>
    <w:rsid w:val="00736F88"/>
    <w:rsid w:val="00834ABD"/>
    <w:rsid w:val="00A33C3C"/>
    <w:rsid w:val="00AE7DF0"/>
    <w:rsid w:val="00B87122"/>
    <w:rsid w:val="00C25DE7"/>
    <w:rsid w:val="00D564E4"/>
    <w:rsid w:val="00EA0FEA"/>
    <w:rsid w:val="00F30478"/>
    <w:rsid w:val="00F837EE"/>
    <w:rsid w:val="050E1F4E"/>
    <w:rsid w:val="0B014969"/>
    <w:rsid w:val="0C554E04"/>
    <w:rsid w:val="0CAF3021"/>
    <w:rsid w:val="0E7E47FA"/>
    <w:rsid w:val="11146F5F"/>
    <w:rsid w:val="118E2CC5"/>
    <w:rsid w:val="15A02DF1"/>
    <w:rsid w:val="18F5458A"/>
    <w:rsid w:val="1A100DD1"/>
    <w:rsid w:val="1CB03FE0"/>
    <w:rsid w:val="1D3A3BB5"/>
    <w:rsid w:val="1D5B5620"/>
    <w:rsid w:val="1D6861E1"/>
    <w:rsid w:val="1FFB80B4"/>
    <w:rsid w:val="21B60677"/>
    <w:rsid w:val="26416787"/>
    <w:rsid w:val="28A0617A"/>
    <w:rsid w:val="29015BC3"/>
    <w:rsid w:val="2C4D36C3"/>
    <w:rsid w:val="2F0E1815"/>
    <w:rsid w:val="30163326"/>
    <w:rsid w:val="30973992"/>
    <w:rsid w:val="30BD489B"/>
    <w:rsid w:val="30EA467A"/>
    <w:rsid w:val="348C4122"/>
    <w:rsid w:val="375200CA"/>
    <w:rsid w:val="39766F54"/>
    <w:rsid w:val="3F1B285B"/>
    <w:rsid w:val="422C4BFD"/>
    <w:rsid w:val="44E27A7A"/>
    <w:rsid w:val="492B114E"/>
    <w:rsid w:val="4AE372D8"/>
    <w:rsid w:val="4BA20E0F"/>
    <w:rsid w:val="50781485"/>
    <w:rsid w:val="55866D67"/>
    <w:rsid w:val="57BDDEAC"/>
    <w:rsid w:val="582267B6"/>
    <w:rsid w:val="58D82379"/>
    <w:rsid w:val="5B497965"/>
    <w:rsid w:val="5EA13C9B"/>
    <w:rsid w:val="5EBE0662"/>
    <w:rsid w:val="5F12587B"/>
    <w:rsid w:val="5FFF2873"/>
    <w:rsid w:val="622F36A5"/>
    <w:rsid w:val="637329BC"/>
    <w:rsid w:val="63779CCA"/>
    <w:rsid w:val="63AE9DC2"/>
    <w:rsid w:val="64A52124"/>
    <w:rsid w:val="64AF4728"/>
    <w:rsid w:val="6566185D"/>
    <w:rsid w:val="669E7FD2"/>
    <w:rsid w:val="698A1970"/>
    <w:rsid w:val="6A820B26"/>
    <w:rsid w:val="6EFF89E5"/>
    <w:rsid w:val="6F9F7A69"/>
    <w:rsid w:val="6FA164E3"/>
    <w:rsid w:val="70226432"/>
    <w:rsid w:val="71835862"/>
    <w:rsid w:val="73B8738B"/>
    <w:rsid w:val="790D3A8F"/>
    <w:rsid w:val="79226C84"/>
    <w:rsid w:val="7B0A5125"/>
    <w:rsid w:val="7C1E420D"/>
    <w:rsid w:val="7D3134F6"/>
    <w:rsid w:val="7DBFC890"/>
    <w:rsid w:val="7DEF336C"/>
    <w:rsid w:val="7EDFC38F"/>
    <w:rsid w:val="7FDFF870"/>
    <w:rsid w:val="7FFDC9B5"/>
    <w:rsid w:val="7FFF68F8"/>
    <w:rsid w:val="8F39BAE1"/>
    <w:rsid w:val="BB7E5AB9"/>
    <w:rsid w:val="BEEB3AC5"/>
    <w:rsid w:val="CFFB0223"/>
    <w:rsid w:val="DB764B7F"/>
    <w:rsid w:val="DBA1EC3E"/>
    <w:rsid w:val="DFF7D616"/>
    <w:rsid w:val="E1ED5E90"/>
    <w:rsid w:val="EEFF781E"/>
    <w:rsid w:val="FBBE6ADA"/>
    <w:rsid w:val="FEDFCC27"/>
    <w:rsid w:val="FF7F96C8"/>
    <w:rsid w:val="FFFD7B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qFormat="1" w:uiPriority="0" w:semiHidden="0"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ascii="等线" w:hAnsi="宋体" w:eastAsia="宋体" w:cs="等线"/>
      <w:kern w:val="2"/>
      <w:sz w:val="21"/>
      <w:szCs w:val="21"/>
      <w:lang w:val="en-US" w:eastAsia="zh-CN" w:bidi="ar-SA"/>
    </w:rPr>
  </w:style>
  <w:style w:type="paragraph" w:styleId="2">
    <w:name w:val="heading 1"/>
    <w:basedOn w:val="1"/>
    <w:next w:val="1"/>
    <w:link w:val="47"/>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8"/>
    <w:qFormat/>
    <w:uiPriority w:val="9"/>
    <w:pPr>
      <w:keepNext/>
      <w:keepLines/>
      <w:tabs>
        <w:tab w:val="left" w:pos="1080"/>
      </w:tabs>
      <w:spacing w:line="360" w:lineRule="auto"/>
      <w:outlineLvl w:val="1"/>
    </w:pPr>
    <w:rPr>
      <w:rFonts w:ascii="宋体" w:cs="Times New Roman"/>
      <w:kern w:val="24"/>
      <w:sz w:val="24"/>
      <w:szCs w:val="24"/>
    </w:rPr>
  </w:style>
  <w:style w:type="paragraph" w:styleId="4">
    <w:name w:val="heading 3"/>
    <w:basedOn w:val="1"/>
    <w:next w:val="1"/>
    <w:link w:val="49"/>
    <w:qFormat/>
    <w:uiPriority w:val="9"/>
    <w:pPr>
      <w:keepNext/>
      <w:keepLines/>
      <w:spacing w:after="120" w:line="360" w:lineRule="auto"/>
      <w:outlineLvl w:val="2"/>
    </w:pPr>
    <w:rPr>
      <w:rFonts w:ascii="黑体" w:eastAsia="黑体" w:cs="Times New Roman"/>
      <w:color w:val="000000"/>
      <w:kern w:val="24"/>
      <w:sz w:val="24"/>
      <w:szCs w:val="24"/>
    </w:rPr>
  </w:style>
  <w:style w:type="paragraph" w:styleId="5">
    <w:name w:val="heading 4"/>
    <w:basedOn w:val="1"/>
    <w:next w:val="1"/>
    <w:link w:val="50"/>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7"/>
    <w:link w:val="51"/>
    <w:qFormat/>
    <w:uiPriority w:val="99"/>
    <w:pPr>
      <w:widowControl w:val="0"/>
      <w:ind w:firstLine="454"/>
      <w:outlineLvl w:val="4"/>
    </w:pPr>
    <w:rPr>
      <w:rFonts w:ascii="Calibri" w:hAnsi="Calibri" w:cs="Times New Roman"/>
    </w:rPr>
  </w:style>
  <w:style w:type="paragraph" w:styleId="7">
    <w:name w:val="heading 6"/>
    <w:basedOn w:val="1"/>
    <w:next w:val="1"/>
    <w:link w:val="52"/>
    <w:qFormat/>
    <w:uiPriority w:val="99"/>
    <w:pPr>
      <w:widowControl w:val="0"/>
      <w:ind w:firstLine="680"/>
      <w:outlineLvl w:val="5"/>
    </w:pPr>
    <w:rPr>
      <w:rFonts w:ascii="Calibri" w:hAnsi="Calibri" w:cs="Times New Roman"/>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8">
    <w:name w:val="List Number"/>
    <w:basedOn w:val="1"/>
    <w:unhideWhenUsed/>
    <w:qFormat/>
    <w:uiPriority w:val="0"/>
    <w:pPr>
      <w:numPr>
        <w:ilvl w:val="0"/>
        <w:numId w:val="1"/>
      </w:numPr>
    </w:pPr>
  </w:style>
  <w:style w:type="paragraph" w:styleId="9">
    <w:name w:val="Normal Indent"/>
    <w:basedOn w:val="1"/>
    <w:next w:val="10"/>
    <w:link w:val="55"/>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0">
    <w:name w:val="toc 2"/>
    <w:basedOn w:val="1"/>
    <w:next w:val="1"/>
    <w:unhideWhenUsed/>
    <w:qFormat/>
    <w:uiPriority w:val="39"/>
    <w:pPr>
      <w:autoSpaceDE w:val="0"/>
      <w:autoSpaceDN w:val="0"/>
      <w:adjustRightInd w:val="0"/>
      <w:spacing w:line="360" w:lineRule="auto"/>
      <w:ind w:left="420" w:leftChars="200" w:firstLine="643" w:firstLineChars="200"/>
    </w:pPr>
    <w:rPr>
      <w:rFonts w:ascii="宋体" w:eastAsia="仿宋_GB2312" w:cs="宋体"/>
      <w:kern w:val="0"/>
      <w:sz w:val="32"/>
    </w:rPr>
  </w:style>
  <w:style w:type="paragraph" w:styleId="11">
    <w:name w:val="caption"/>
    <w:basedOn w:val="1"/>
    <w:next w:val="1"/>
    <w:qFormat/>
    <w:uiPriority w:val="35"/>
    <w:rPr>
      <w:rFonts w:ascii="Arial" w:hAnsi="Arial" w:eastAsia="黑体"/>
      <w:sz w:val="20"/>
    </w:rPr>
  </w:style>
  <w:style w:type="paragraph" w:styleId="12">
    <w:name w:val="Document Map"/>
    <w:basedOn w:val="1"/>
    <w:link w:val="58"/>
    <w:qFormat/>
    <w:uiPriority w:val="99"/>
    <w:pPr>
      <w:widowControl w:val="0"/>
    </w:pPr>
    <w:rPr>
      <w:rFonts w:ascii="宋体" w:hAnsi="Calibri" w:cs="Times New Roman"/>
      <w:sz w:val="18"/>
      <w:szCs w:val="18"/>
    </w:rPr>
  </w:style>
  <w:style w:type="paragraph" w:styleId="13">
    <w:name w:val="toa heading"/>
    <w:basedOn w:val="1"/>
    <w:next w:val="1"/>
    <w:qFormat/>
    <w:uiPriority w:val="99"/>
    <w:pPr>
      <w:spacing w:before="120"/>
    </w:pPr>
    <w:rPr>
      <w:rFonts w:ascii="Arial" w:hAnsi="Arial" w:cs="Arial"/>
      <w:sz w:val="24"/>
    </w:rPr>
  </w:style>
  <w:style w:type="paragraph" w:styleId="14">
    <w:name w:val="annotation text"/>
    <w:basedOn w:val="1"/>
    <w:link w:val="59"/>
    <w:qFormat/>
    <w:uiPriority w:val="99"/>
    <w:pPr>
      <w:widowControl w:val="0"/>
      <w:jc w:val="left"/>
    </w:pPr>
    <w:rPr>
      <w:rFonts w:ascii="Calibri" w:hAnsi="Calibri" w:cs="Times New Roman"/>
    </w:rPr>
  </w:style>
  <w:style w:type="paragraph" w:styleId="15">
    <w:name w:val="Body Text 3"/>
    <w:basedOn w:val="1"/>
    <w:link w:val="60"/>
    <w:qFormat/>
    <w:uiPriority w:val="0"/>
    <w:pPr>
      <w:snapToGrid w:val="0"/>
      <w:spacing w:before="50" w:after="50"/>
    </w:pPr>
    <w:rPr>
      <w:rFonts w:ascii="Times New Roman" w:eastAsia="仿宋_GB2312"/>
      <w:b/>
      <w:bCs/>
      <w:sz w:val="24"/>
      <w:szCs w:val="20"/>
    </w:rPr>
  </w:style>
  <w:style w:type="paragraph" w:styleId="16">
    <w:name w:val="Body Text"/>
    <w:basedOn w:val="1"/>
    <w:next w:val="17"/>
    <w:link w:val="53"/>
    <w:qFormat/>
    <w:uiPriority w:val="99"/>
    <w:pPr>
      <w:widowControl w:val="0"/>
      <w:spacing w:after="120"/>
    </w:pPr>
    <w:rPr>
      <w:rFonts w:ascii="Calibri" w:hAnsi="Calibri" w:cs="Times New Roman"/>
    </w:rPr>
  </w:style>
  <w:style w:type="paragraph" w:styleId="17">
    <w:name w:val="header"/>
    <w:basedOn w:val="1"/>
    <w:next w:val="18"/>
    <w:link w:val="54"/>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8">
    <w:name w:val="Body Text Indent 2"/>
    <w:basedOn w:val="1"/>
    <w:next w:val="19"/>
    <w:link w:val="63"/>
    <w:qFormat/>
    <w:uiPriority w:val="0"/>
    <w:pPr>
      <w:spacing w:line="480" w:lineRule="atLeast"/>
      <w:ind w:firstLine="480"/>
    </w:pPr>
    <w:rPr>
      <w:rFonts w:ascii="宋体"/>
      <w:kern w:val="0"/>
      <w:sz w:val="24"/>
      <w:szCs w:val="20"/>
    </w:rPr>
  </w:style>
  <w:style w:type="paragraph" w:styleId="19">
    <w:name w:val="toc 1"/>
    <w:basedOn w:val="1"/>
    <w:next w:val="1"/>
    <w:qFormat/>
    <w:uiPriority w:val="39"/>
    <w:rPr>
      <w:rFonts w:ascii="Times New Roman" w:hAnsi="Times New Roman" w:eastAsia="宋体"/>
      <w:b/>
      <w:sz w:val="28"/>
    </w:rPr>
  </w:style>
  <w:style w:type="paragraph" w:styleId="20">
    <w:name w:val="Body Text Indent"/>
    <w:basedOn w:val="1"/>
    <w:next w:val="16"/>
    <w:link w:val="56"/>
    <w:qFormat/>
    <w:uiPriority w:val="99"/>
    <w:pPr>
      <w:widowControl w:val="0"/>
      <w:spacing w:after="120"/>
      <w:ind w:left="420" w:leftChars="200"/>
    </w:pPr>
    <w:rPr>
      <w:rFonts w:ascii="Calibri" w:hAnsi="Calibri" w:cs="Times New Roman"/>
    </w:rPr>
  </w:style>
  <w:style w:type="paragraph" w:styleId="21">
    <w:name w:val="List Bullet 2"/>
    <w:basedOn w:val="1"/>
    <w:next w:val="22"/>
    <w:semiHidden/>
    <w:unhideWhenUsed/>
    <w:qFormat/>
    <w:uiPriority w:val="99"/>
    <w:pPr>
      <w:numPr>
        <w:ilvl w:val="0"/>
        <w:numId w:val="2"/>
      </w:numPr>
    </w:pPr>
  </w:style>
  <w:style w:type="paragraph" w:customStyle="1" w:styleId="22">
    <w:name w:val="Body Text 21"/>
    <w:basedOn w:val="1"/>
    <w:next w:val="1"/>
    <w:qFormat/>
    <w:uiPriority w:val="0"/>
    <w:pPr>
      <w:widowControl/>
      <w:autoSpaceDE/>
      <w:autoSpaceDN/>
      <w:spacing w:before="0" w:after="0" w:line="300" w:lineRule="auto"/>
      <w:ind w:left="0" w:firstLine="5120"/>
      <w:jc w:val="center"/>
    </w:pPr>
    <w:rPr>
      <w:rFonts w:ascii="宋体" w:hAnsi="Times New Roman" w:eastAsia="宋体" w:cs="Times New Roman"/>
    </w:rPr>
  </w:style>
  <w:style w:type="paragraph" w:styleId="23">
    <w:name w:val="toc 3"/>
    <w:basedOn w:val="1"/>
    <w:next w:val="1"/>
    <w:qFormat/>
    <w:uiPriority w:val="39"/>
    <w:pPr>
      <w:ind w:left="840" w:leftChars="400"/>
    </w:pPr>
  </w:style>
  <w:style w:type="paragraph" w:styleId="24">
    <w:name w:val="Plain Text"/>
    <w:basedOn w:val="1"/>
    <w:next w:val="1"/>
    <w:link w:val="61"/>
    <w:qFormat/>
    <w:uiPriority w:val="0"/>
    <w:pPr>
      <w:widowControl w:val="0"/>
    </w:pPr>
    <w:rPr>
      <w:rFonts w:ascii="宋体" w:hAnsi="Courier New" w:cs="Times New Roman"/>
    </w:rPr>
  </w:style>
  <w:style w:type="paragraph" w:styleId="25">
    <w:name w:val="Date"/>
    <w:basedOn w:val="1"/>
    <w:next w:val="1"/>
    <w:link w:val="62"/>
    <w:qFormat/>
    <w:uiPriority w:val="0"/>
    <w:pPr>
      <w:ind w:left="2500" w:leftChars="2500"/>
    </w:pPr>
    <w:rPr>
      <w:rFonts w:eastAsia="楷体_GB2312"/>
      <w:sz w:val="32"/>
      <w:szCs w:val="20"/>
    </w:rPr>
  </w:style>
  <w:style w:type="paragraph" w:styleId="26">
    <w:name w:val="Balloon Text"/>
    <w:basedOn w:val="1"/>
    <w:link w:val="64"/>
    <w:qFormat/>
    <w:uiPriority w:val="99"/>
    <w:pPr>
      <w:widowControl w:val="0"/>
    </w:pPr>
    <w:rPr>
      <w:rFonts w:ascii="Calibri" w:hAnsi="Calibri" w:cs="Times New Roman"/>
      <w:sz w:val="18"/>
      <w:szCs w:val="18"/>
    </w:rPr>
  </w:style>
  <w:style w:type="paragraph" w:styleId="27">
    <w:name w:val="footer"/>
    <w:basedOn w:val="1"/>
    <w:link w:val="65"/>
    <w:qFormat/>
    <w:uiPriority w:val="99"/>
    <w:pPr>
      <w:tabs>
        <w:tab w:val="center" w:pos="4153"/>
        <w:tab w:val="right" w:pos="8306"/>
      </w:tabs>
      <w:snapToGrid w:val="0"/>
      <w:jc w:val="left"/>
    </w:pPr>
    <w:rPr>
      <w:rFonts w:cs="Times New Roman"/>
      <w:sz w:val="18"/>
      <w:szCs w:val="18"/>
    </w:rPr>
  </w:style>
  <w:style w:type="paragraph" w:styleId="28">
    <w:name w:val="Subtitle"/>
    <w:basedOn w:val="1"/>
    <w:next w:val="1"/>
    <w:link w:val="66"/>
    <w:qFormat/>
    <w:uiPriority w:val="11"/>
    <w:pPr>
      <w:widowControl w:val="0"/>
      <w:spacing w:before="240" w:after="60" w:line="312" w:lineRule="auto"/>
      <w:jc w:val="center"/>
      <w:outlineLvl w:val="1"/>
    </w:pPr>
    <w:rPr>
      <w:rFonts w:ascii="Cambria" w:hAnsi="Cambria" w:cs="Times New Roman"/>
      <w:b/>
      <w:bCs/>
      <w:kern w:val="28"/>
      <w:sz w:val="32"/>
      <w:szCs w:val="32"/>
    </w:rPr>
  </w:style>
  <w:style w:type="paragraph" w:styleId="29">
    <w:name w:val="toc 6"/>
    <w:basedOn w:val="1"/>
    <w:next w:val="1"/>
    <w:unhideWhenUsed/>
    <w:qFormat/>
    <w:uiPriority w:val="39"/>
    <w:pPr>
      <w:ind w:left="2100" w:leftChars="1000"/>
    </w:pPr>
  </w:style>
  <w:style w:type="paragraph" w:styleId="30">
    <w:name w:val="Body Text Indent 3"/>
    <w:basedOn w:val="1"/>
    <w:link w:val="67"/>
    <w:qFormat/>
    <w:uiPriority w:val="0"/>
    <w:pPr>
      <w:snapToGrid w:val="0"/>
      <w:ind w:firstLine="480" w:firstLineChars="200"/>
      <w:jc w:val="left"/>
    </w:pPr>
    <w:rPr>
      <w:rFonts w:ascii="仿宋_GB2312" w:eastAsia="仿宋_GB2312"/>
      <w:color w:val="000000"/>
      <w:sz w:val="24"/>
      <w:szCs w:val="24"/>
    </w:rPr>
  </w:style>
  <w:style w:type="paragraph" w:styleId="31">
    <w:name w:val="Body Text 2"/>
    <w:basedOn w:val="1"/>
    <w:link w:val="68"/>
    <w:qFormat/>
    <w:uiPriority w:val="0"/>
    <w:rPr>
      <w:rFonts w:ascii="宋体" w:hAnsi="Times New Roman" w:cs="Times New Roman"/>
      <w:color w:val="000000"/>
      <w:sz w:val="28"/>
    </w:rPr>
  </w:style>
  <w:style w:type="paragraph" w:styleId="32">
    <w:name w:val="HTML Preformatted"/>
    <w:basedOn w:val="1"/>
    <w:link w:val="69"/>
    <w:qFormat/>
    <w:uiPriority w:val="99"/>
    <w:pPr>
      <w:widowControl w:val="0"/>
    </w:pPr>
    <w:rPr>
      <w:rFonts w:ascii="Courier New" w:hAnsi="Courier New" w:cs="Times New Roman"/>
      <w:sz w:val="20"/>
      <w:szCs w:val="20"/>
    </w:rPr>
  </w:style>
  <w:style w:type="paragraph" w:styleId="33">
    <w:name w:val="Normal (Web)"/>
    <w:basedOn w:val="1"/>
    <w:qFormat/>
    <w:uiPriority w:val="0"/>
    <w:pPr>
      <w:widowControl w:val="0"/>
    </w:pPr>
    <w:rPr>
      <w:rFonts w:ascii="Calibri" w:hAnsi="Calibri" w:cs="Calibri"/>
      <w:sz w:val="24"/>
      <w:szCs w:val="24"/>
    </w:rPr>
  </w:style>
  <w:style w:type="paragraph" w:styleId="34">
    <w:name w:val="annotation subject"/>
    <w:basedOn w:val="14"/>
    <w:next w:val="14"/>
    <w:link w:val="70"/>
    <w:qFormat/>
    <w:uiPriority w:val="99"/>
    <w:rPr>
      <w:b/>
      <w:bCs/>
    </w:rPr>
  </w:style>
  <w:style w:type="paragraph" w:styleId="35">
    <w:name w:val="Body Text First Indent"/>
    <w:basedOn w:val="16"/>
    <w:next w:val="1"/>
    <w:link w:val="71"/>
    <w:unhideWhenUsed/>
    <w:qFormat/>
    <w:uiPriority w:val="99"/>
    <w:pPr>
      <w:ind w:firstLine="420" w:firstLineChars="100"/>
    </w:pPr>
    <w:rPr>
      <w:szCs w:val="22"/>
    </w:rPr>
  </w:style>
  <w:style w:type="paragraph" w:styleId="36">
    <w:name w:val="Body Text First Indent 2"/>
    <w:basedOn w:val="20"/>
    <w:next w:val="21"/>
    <w:link w:val="57"/>
    <w:qFormat/>
    <w:uiPriority w:val="99"/>
    <w:pPr>
      <w:ind w:firstLine="420" w:firstLineChars="200"/>
    </w:pPr>
  </w:style>
  <w:style w:type="table" w:styleId="38">
    <w:name w:val="Table Grid"/>
    <w:basedOn w:val="37"/>
    <w:qFormat/>
    <w:uiPriority w:val="39"/>
    <w:rPr>
      <w:rFonts w:ascii="Times New Roman" w:hAnsi="Times New Roman"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99"/>
    <w:rPr>
      <w:b/>
      <w:bCs/>
    </w:rPr>
  </w:style>
  <w:style w:type="character" w:styleId="41">
    <w:name w:val="page number"/>
    <w:qFormat/>
    <w:uiPriority w:val="99"/>
  </w:style>
  <w:style w:type="character" w:styleId="42">
    <w:name w:val="Emphasis"/>
    <w:qFormat/>
    <w:uiPriority w:val="20"/>
    <w:rPr>
      <w:rFonts w:eastAsia="黑体"/>
      <w:color w:val="auto"/>
    </w:rPr>
  </w:style>
  <w:style w:type="character" w:styleId="43">
    <w:name w:val="Hyperlink"/>
    <w:qFormat/>
    <w:uiPriority w:val="99"/>
    <w:rPr>
      <w:color w:val="0000FF"/>
      <w:u w:val="single"/>
    </w:rPr>
  </w:style>
  <w:style w:type="character" w:styleId="44">
    <w:name w:val="annotation reference"/>
    <w:qFormat/>
    <w:uiPriority w:val="99"/>
    <w:rPr>
      <w:sz w:val="21"/>
      <w:szCs w:val="21"/>
    </w:rPr>
  </w:style>
  <w:style w:type="paragraph" w:customStyle="1" w:styleId="45">
    <w:name w:val="Quote1"/>
    <w:basedOn w:val="1"/>
    <w:next w:val="1"/>
    <w:qFormat/>
    <w:uiPriority w:val="99"/>
    <w:pPr>
      <w:wordWrap w:val="0"/>
      <w:spacing w:before="200" w:after="160"/>
      <w:ind w:left="864" w:right="864"/>
      <w:jc w:val="center"/>
    </w:pPr>
    <w:rPr>
      <w:rFonts w:ascii="宋体"/>
      <w:i/>
      <w:color w:val="404040"/>
    </w:rPr>
  </w:style>
  <w:style w:type="paragraph" w:customStyle="1" w:styleId="46">
    <w:name w:val="xl53"/>
    <w:basedOn w:val="1"/>
    <w:next w:val="1"/>
    <w:qFormat/>
    <w:uiPriority w:val="0"/>
    <w:pPr>
      <w:spacing w:before="280" w:after="280" w:line="100" w:lineRule="exact"/>
      <w:jc w:val="center"/>
    </w:pPr>
    <w:rPr>
      <w:b/>
      <w:sz w:val="20"/>
    </w:rPr>
  </w:style>
  <w:style w:type="character" w:customStyle="1" w:styleId="47">
    <w:name w:val="标题 1 字符"/>
    <w:basedOn w:val="39"/>
    <w:link w:val="2"/>
    <w:qFormat/>
    <w:uiPriority w:val="99"/>
    <w:rPr>
      <w:rFonts w:ascii="等线" w:hAnsi="宋体" w:eastAsia="宋体" w:cs="Times New Roman"/>
      <w:b/>
      <w:bCs/>
      <w:kern w:val="44"/>
      <w:sz w:val="44"/>
      <w:szCs w:val="44"/>
    </w:rPr>
  </w:style>
  <w:style w:type="character" w:customStyle="1" w:styleId="48">
    <w:name w:val="标题 2 字符"/>
    <w:basedOn w:val="39"/>
    <w:link w:val="3"/>
    <w:qFormat/>
    <w:uiPriority w:val="9"/>
    <w:rPr>
      <w:rFonts w:ascii="宋体" w:hAnsi="宋体" w:eastAsia="宋体" w:cs="Times New Roman"/>
      <w:kern w:val="24"/>
      <w:sz w:val="24"/>
      <w:szCs w:val="24"/>
    </w:rPr>
  </w:style>
  <w:style w:type="character" w:customStyle="1" w:styleId="49">
    <w:name w:val="标题 3 字符"/>
    <w:basedOn w:val="39"/>
    <w:link w:val="4"/>
    <w:qFormat/>
    <w:uiPriority w:val="9"/>
    <w:rPr>
      <w:rFonts w:ascii="黑体" w:hAnsi="宋体" w:eastAsia="黑体" w:cs="Times New Roman"/>
      <w:color w:val="000000"/>
      <w:kern w:val="24"/>
      <w:sz w:val="24"/>
      <w:szCs w:val="24"/>
    </w:rPr>
  </w:style>
  <w:style w:type="character" w:customStyle="1" w:styleId="50">
    <w:name w:val="标题 4 字符"/>
    <w:basedOn w:val="39"/>
    <w:link w:val="5"/>
    <w:qFormat/>
    <w:uiPriority w:val="9"/>
    <w:rPr>
      <w:rFonts w:ascii="Cambria" w:hAnsi="Cambria" w:eastAsia="宋体" w:cs="Times New Roman"/>
      <w:b/>
      <w:bCs/>
      <w:sz w:val="28"/>
      <w:szCs w:val="28"/>
    </w:rPr>
  </w:style>
  <w:style w:type="character" w:customStyle="1" w:styleId="51">
    <w:name w:val="标题 5 字符"/>
    <w:basedOn w:val="39"/>
    <w:link w:val="6"/>
    <w:qFormat/>
    <w:uiPriority w:val="99"/>
    <w:rPr>
      <w:rFonts w:ascii="Calibri" w:hAnsi="Calibri" w:eastAsia="宋体" w:cs="Times New Roman"/>
      <w:szCs w:val="21"/>
    </w:rPr>
  </w:style>
  <w:style w:type="character" w:customStyle="1" w:styleId="52">
    <w:name w:val="标题 6 字符"/>
    <w:basedOn w:val="39"/>
    <w:link w:val="7"/>
    <w:qFormat/>
    <w:uiPriority w:val="99"/>
    <w:rPr>
      <w:rFonts w:ascii="Calibri" w:hAnsi="Calibri" w:eastAsia="宋体" w:cs="Times New Roman"/>
      <w:szCs w:val="21"/>
    </w:rPr>
  </w:style>
  <w:style w:type="character" w:customStyle="1" w:styleId="53">
    <w:name w:val="正文文本 字符"/>
    <w:basedOn w:val="39"/>
    <w:link w:val="16"/>
    <w:qFormat/>
    <w:uiPriority w:val="99"/>
    <w:rPr>
      <w:rFonts w:ascii="Calibri" w:hAnsi="Calibri" w:eastAsia="宋体" w:cs="Times New Roman"/>
      <w:szCs w:val="21"/>
    </w:rPr>
  </w:style>
  <w:style w:type="character" w:customStyle="1" w:styleId="54">
    <w:name w:val="页眉 字符"/>
    <w:basedOn w:val="39"/>
    <w:link w:val="17"/>
    <w:qFormat/>
    <w:uiPriority w:val="99"/>
    <w:rPr>
      <w:rFonts w:ascii="Calibri" w:hAnsi="Calibri" w:eastAsia="宋体" w:cs="Times New Roman"/>
      <w:sz w:val="18"/>
      <w:szCs w:val="18"/>
    </w:rPr>
  </w:style>
  <w:style w:type="character" w:customStyle="1" w:styleId="55">
    <w:name w:val="正文缩进 字符"/>
    <w:link w:val="9"/>
    <w:qFormat/>
    <w:uiPriority w:val="0"/>
    <w:rPr>
      <w:rFonts w:ascii="宋体" w:hAnsi="宋体" w:eastAsia="宋体" w:cs="Times New Roman"/>
      <w:snapToGrid w:val="0"/>
      <w:color w:val="000000"/>
      <w:kern w:val="28"/>
      <w:sz w:val="28"/>
      <w:szCs w:val="20"/>
    </w:rPr>
  </w:style>
  <w:style w:type="character" w:customStyle="1" w:styleId="56">
    <w:name w:val="正文文本缩进 字符"/>
    <w:basedOn w:val="39"/>
    <w:link w:val="20"/>
    <w:qFormat/>
    <w:uiPriority w:val="99"/>
    <w:rPr>
      <w:rFonts w:ascii="Calibri" w:hAnsi="Calibri" w:eastAsia="宋体" w:cs="Times New Roman"/>
      <w:szCs w:val="21"/>
    </w:rPr>
  </w:style>
  <w:style w:type="character" w:customStyle="1" w:styleId="57">
    <w:name w:val="正文首行缩进 2 字符"/>
    <w:basedOn w:val="56"/>
    <w:link w:val="36"/>
    <w:qFormat/>
    <w:uiPriority w:val="99"/>
    <w:rPr>
      <w:rFonts w:ascii="Calibri" w:hAnsi="Calibri" w:eastAsia="宋体" w:cs="Times New Roman"/>
      <w:szCs w:val="21"/>
    </w:rPr>
  </w:style>
  <w:style w:type="character" w:customStyle="1" w:styleId="58">
    <w:name w:val="文档结构图 字符"/>
    <w:basedOn w:val="39"/>
    <w:link w:val="12"/>
    <w:qFormat/>
    <w:uiPriority w:val="99"/>
    <w:rPr>
      <w:rFonts w:ascii="宋体" w:hAnsi="Calibri" w:eastAsia="宋体" w:cs="Times New Roman"/>
      <w:sz w:val="18"/>
      <w:szCs w:val="18"/>
    </w:rPr>
  </w:style>
  <w:style w:type="character" w:customStyle="1" w:styleId="59">
    <w:name w:val="批注文字 字符"/>
    <w:basedOn w:val="39"/>
    <w:link w:val="14"/>
    <w:qFormat/>
    <w:uiPriority w:val="99"/>
    <w:rPr>
      <w:rFonts w:ascii="Calibri" w:hAnsi="Calibri" w:eastAsia="宋体" w:cs="Times New Roman"/>
      <w:szCs w:val="21"/>
    </w:rPr>
  </w:style>
  <w:style w:type="character" w:customStyle="1" w:styleId="60">
    <w:name w:val="正文文本 3 字符"/>
    <w:basedOn w:val="39"/>
    <w:link w:val="15"/>
    <w:qFormat/>
    <w:uiPriority w:val="0"/>
    <w:rPr>
      <w:rFonts w:ascii="Times New Roman" w:hAnsi="宋体" w:eastAsia="仿宋_GB2312" w:cs="等线"/>
      <w:b/>
      <w:bCs/>
      <w:sz w:val="24"/>
      <w:szCs w:val="20"/>
    </w:rPr>
  </w:style>
  <w:style w:type="character" w:customStyle="1" w:styleId="61">
    <w:name w:val="纯文本 字符"/>
    <w:basedOn w:val="39"/>
    <w:link w:val="24"/>
    <w:qFormat/>
    <w:uiPriority w:val="0"/>
    <w:rPr>
      <w:rFonts w:ascii="宋体" w:hAnsi="Courier New" w:eastAsia="宋体" w:cs="Times New Roman"/>
      <w:szCs w:val="21"/>
    </w:rPr>
  </w:style>
  <w:style w:type="character" w:customStyle="1" w:styleId="62">
    <w:name w:val="日期 字符"/>
    <w:basedOn w:val="39"/>
    <w:link w:val="25"/>
    <w:qFormat/>
    <w:uiPriority w:val="0"/>
    <w:rPr>
      <w:rFonts w:ascii="等线" w:hAnsi="宋体" w:eastAsia="楷体_GB2312" w:cs="等线"/>
      <w:sz w:val="32"/>
      <w:szCs w:val="20"/>
    </w:rPr>
  </w:style>
  <w:style w:type="character" w:customStyle="1" w:styleId="63">
    <w:name w:val="正文文本缩进 2 字符"/>
    <w:basedOn w:val="39"/>
    <w:link w:val="18"/>
    <w:qFormat/>
    <w:uiPriority w:val="0"/>
    <w:rPr>
      <w:rFonts w:ascii="宋体" w:hAnsi="宋体" w:eastAsia="宋体" w:cs="等线"/>
      <w:kern w:val="0"/>
      <w:sz w:val="24"/>
      <w:szCs w:val="20"/>
    </w:rPr>
  </w:style>
  <w:style w:type="character" w:customStyle="1" w:styleId="64">
    <w:name w:val="批注框文本 字符"/>
    <w:basedOn w:val="39"/>
    <w:link w:val="26"/>
    <w:qFormat/>
    <w:uiPriority w:val="99"/>
    <w:rPr>
      <w:rFonts w:ascii="Calibri" w:hAnsi="Calibri" w:eastAsia="宋体" w:cs="Times New Roman"/>
      <w:sz w:val="18"/>
      <w:szCs w:val="18"/>
    </w:rPr>
  </w:style>
  <w:style w:type="character" w:customStyle="1" w:styleId="65">
    <w:name w:val="页脚 字符"/>
    <w:basedOn w:val="39"/>
    <w:link w:val="27"/>
    <w:qFormat/>
    <w:uiPriority w:val="99"/>
    <w:rPr>
      <w:rFonts w:ascii="等线" w:hAnsi="宋体" w:eastAsia="宋体" w:cs="Times New Roman"/>
      <w:sz w:val="18"/>
      <w:szCs w:val="18"/>
    </w:rPr>
  </w:style>
  <w:style w:type="character" w:customStyle="1" w:styleId="66">
    <w:name w:val="副标题 字符"/>
    <w:basedOn w:val="39"/>
    <w:link w:val="28"/>
    <w:qFormat/>
    <w:uiPriority w:val="11"/>
    <w:rPr>
      <w:rFonts w:ascii="Cambria" w:hAnsi="Cambria" w:eastAsia="宋体" w:cs="Times New Roman"/>
      <w:b/>
      <w:bCs/>
      <w:kern w:val="28"/>
      <w:sz w:val="32"/>
      <w:szCs w:val="32"/>
    </w:rPr>
  </w:style>
  <w:style w:type="character" w:customStyle="1" w:styleId="67">
    <w:name w:val="正文文本缩进 3 字符"/>
    <w:basedOn w:val="39"/>
    <w:link w:val="30"/>
    <w:qFormat/>
    <w:uiPriority w:val="0"/>
    <w:rPr>
      <w:rFonts w:ascii="仿宋_GB2312" w:hAnsi="宋体" w:eastAsia="仿宋_GB2312" w:cs="等线"/>
      <w:color w:val="000000"/>
      <w:sz w:val="24"/>
      <w:szCs w:val="24"/>
    </w:rPr>
  </w:style>
  <w:style w:type="character" w:customStyle="1" w:styleId="68">
    <w:name w:val="正文文本 2 字符"/>
    <w:basedOn w:val="39"/>
    <w:link w:val="31"/>
    <w:qFormat/>
    <w:uiPriority w:val="0"/>
    <w:rPr>
      <w:rFonts w:ascii="宋体" w:hAnsi="Times New Roman" w:eastAsia="宋体" w:cs="Times New Roman"/>
      <w:color w:val="000000"/>
      <w:sz w:val="28"/>
      <w:szCs w:val="21"/>
    </w:rPr>
  </w:style>
  <w:style w:type="character" w:customStyle="1" w:styleId="69">
    <w:name w:val="HTML 预设格式 字符"/>
    <w:basedOn w:val="39"/>
    <w:link w:val="32"/>
    <w:qFormat/>
    <w:uiPriority w:val="99"/>
    <w:rPr>
      <w:rFonts w:ascii="Courier New" w:hAnsi="Courier New" w:eastAsia="宋体" w:cs="Times New Roman"/>
      <w:sz w:val="20"/>
      <w:szCs w:val="20"/>
    </w:rPr>
  </w:style>
  <w:style w:type="character" w:customStyle="1" w:styleId="70">
    <w:name w:val="批注主题 字符"/>
    <w:basedOn w:val="59"/>
    <w:link w:val="34"/>
    <w:qFormat/>
    <w:uiPriority w:val="99"/>
    <w:rPr>
      <w:rFonts w:ascii="Calibri" w:hAnsi="Calibri" w:eastAsia="宋体" w:cs="Times New Roman"/>
      <w:b/>
      <w:bCs/>
      <w:szCs w:val="21"/>
    </w:rPr>
  </w:style>
  <w:style w:type="character" w:customStyle="1" w:styleId="71">
    <w:name w:val="正文首行缩进 字符"/>
    <w:basedOn w:val="53"/>
    <w:link w:val="35"/>
    <w:qFormat/>
    <w:uiPriority w:val="99"/>
    <w:rPr>
      <w:rFonts w:ascii="Calibri" w:hAnsi="Calibri" w:eastAsia="宋体" w:cs="Times New Roman"/>
      <w:szCs w:val="21"/>
    </w:rPr>
  </w:style>
  <w:style w:type="paragraph" w:customStyle="1" w:styleId="72">
    <w:name w:val="样式 表格正文 + 两端对齐"/>
    <w:basedOn w:val="1"/>
    <w:next w:val="73"/>
    <w:qFormat/>
    <w:uiPriority w:val="99"/>
    <w:pPr>
      <w:spacing w:line="300" w:lineRule="auto"/>
    </w:pPr>
    <w:rPr>
      <w:sz w:val="24"/>
    </w:rPr>
  </w:style>
  <w:style w:type="paragraph" w:customStyle="1" w:styleId="73">
    <w:name w:val="正文1"/>
    <w:basedOn w:val="1"/>
    <w:next w:val="74"/>
    <w:qFormat/>
    <w:uiPriority w:val="0"/>
    <w:pPr>
      <w:tabs>
        <w:tab w:val="left" w:pos="1980"/>
        <w:tab w:val="left" w:pos="2160"/>
      </w:tabs>
      <w:spacing w:line="360" w:lineRule="auto"/>
      <w:ind w:left="2160"/>
    </w:pPr>
    <w:rPr>
      <w:rFonts w:ascii="宋体"/>
    </w:rPr>
  </w:style>
  <w:style w:type="paragraph" w:customStyle="1" w:styleId="74">
    <w:name w:val="自动更正"/>
    <w:qFormat/>
    <w:uiPriority w:val="99"/>
    <w:pPr>
      <w:widowControl w:val="0"/>
      <w:jc w:val="both"/>
    </w:pPr>
    <w:rPr>
      <w:rFonts w:ascii="黑体" w:hAnsi="黑体" w:eastAsia="微软雅黑" w:cs="黑体"/>
      <w:kern w:val="2"/>
      <w:sz w:val="21"/>
      <w:szCs w:val="21"/>
      <w:lang w:val="en-US" w:eastAsia="zh-CN" w:bidi="ar-SA"/>
    </w:rPr>
  </w:style>
  <w:style w:type="character" w:customStyle="1" w:styleId="75">
    <w:name w:val="font131"/>
    <w:qFormat/>
    <w:uiPriority w:val="99"/>
    <w:rPr>
      <w:rFonts w:ascii="等线" w:hAnsi="等线" w:eastAsia="等线" w:cs="等线"/>
      <w:color w:val="FF0000"/>
      <w:sz w:val="22"/>
      <w:szCs w:val="22"/>
      <w:u w:val="none"/>
    </w:rPr>
  </w:style>
  <w:style w:type="character" w:customStyle="1" w:styleId="76">
    <w:name w:val="font21"/>
    <w:qFormat/>
    <w:uiPriority w:val="99"/>
    <w:rPr>
      <w:rFonts w:ascii="宋体" w:hAnsi="宋体" w:eastAsia="宋体" w:cs="宋体"/>
      <w:color w:val="000000"/>
      <w:sz w:val="22"/>
      <w:szCs w:val="22"/>
      <w:u w:val="none"/>
    </w:rPr>
  </w:style>
  <w:style w:type="character" w:customStyle="1" w:styleId="77">
    <w:name w:val="large1"/>
    <w:qFormat/>
    <w:uiPriority w:val="99"/>
    <w:rPr>
      <w:rFonts w:ascii="宋体" w:hAnsi="宋体" w:eastAsia="宋体" w:cs="宋体"/>
      <w:sz w:val="21"/>
      <w:szCs w:val="21"/>
    </w:rPr>
  </w:style>
  <w:style w:type="character" w:customStyle="1" w:styleId="78">
    <w:name w:val="font141"/>
    <w:qFormat/>
    <w:uiPriority w:val="99"/>
    <w:rPr>
      <w:rFonts w:ascii="宋体" w:hAnsi="宋体" w:eastAsia="宋体" w:cs="宋体"/>
      <w:color w:val="000000"/>
      <w:sz w:val="20"/>
      <w:szCs w:val="20"/>
      <w:u w:val="none"/>
    </w:rPr>
  </w:style>
  <w:style w:type="character" w:customStyle="1" w:styleId="79">
    <w:name w:val="！正文（四号字） Char"/>
    <w:link w:val="80"/>
    <w:qFormat/>
    <w:uiPriority w:val="0"/>
    <w:rPr>
      <w:sz w:val="24"/>
      <w:szCs w:val="28"/>
    </w:rPr>
  </w:style>
  <w:style w:type="paragraph" w:customStyle="1" w:styleId="80">
    <w:name w:val="！正文（四号字）"/>
    <w:link w:val="79"/>
    <w:qFormat/>
    <w:locked/>
    <w:uiPriority w:val="0"/>
    <w:pPr>
      <w:snapToGrid w:val="0"/>
      <w:spacing w:line="360" w:lineRule="auto"/>
      <w:ind w:firstLine="200" w:firstLineChars="200"/>
      <w:jc w:val="both"/>
    </w:pPr>
    <w:rPr>
      <w:rFonts w:asciiTheme="minorHAnsi" w:hAnsiTheme="minorHAnsi" w:eastAsiaTheme="minorEastAsia" w:cstheme="minorBidi"/>
      <w:kern w:val="2"/>
      <w:sz w:val="24"/>
      <w:szCs w:val="28"/>
      <w:lang w:val="en-US" w:eastAsia="zh-CN" w:bidi="ar-SA"/>
    </w:rPr>
  </w:style>
  <w:style w:type="character" w:customStyle="1" w:styleId="81">
    <w:name w:val="font41"/>
    <w:qFormat/>
    <w:uiPriority w:val="99"/>
    <w:rPr>
      <w:rFonts w:ascii="Calibri" w:hAnsi="Calibri" w:cs="Calibri"/>
      <w:color w:val="000000"/>
      <w:sz w:val="18"/>
      <w:szCs w:val="18"/>
      <w:u w:val="none"/>
    </w:rPr>
  </w:style>
  <w:style w:type="character" w:customStyle="1" w:styleId="82">
    <w:name w:val="font171"/>
    <w:qFormat/>
    <w:uiPriority w:val="99"/>
    <w:rPr>
      <w:rFonts w:ascii="font-weight : 400" w:hAnsi="font-weight : 400" w:cs="font-weight : 400"/>
      <w:color w:val="000000"/>
      <w:sz w:val="20"/>
      <w:szCs w:val="20"/>
      <w:u w:val="none"/>
    </w:rPr>
  </w:style>
  <w:style w:type="character" w:customStyle="1" w:styleId="83">
    <w:name w:val="font151"/>
    <w:qFormat/>
    <w:uiPriority w:val="99"/>
    <w:rPr>
      <w:rFonts w:ascii="宋体" w:hAnsi="宋体" w:eastAsia="宋体" w:cs="宋体"/>
      <w:color w:val="000000"/>
      <w:sz w:val="20"/>
      <w:szCs w:val="20"/>
      <w:u w:val="none"/>
    </w:rPr>
  </w:style>
  <w:style w:type="character" w:customStyle="1" w:styleId="84">
    <w:name w:val="font51"/>
    <w:qFormat/>
    <w:uiPriority w:val="99"/>
    <w:rPr>
      <w:rFonts w:ascii="宋体" w:hAnsi="宋体" w:eastAsia="宋体" w:cs="宋体"/>
      <w:color w:val="000000"/>
      <w:sz w:val="20"/>
      <w:szCs w:val="20"/>
      <w:u w:val="none"/>
    </w:rPr>
  </w:style>
  <w:style w:type="character" w:customStyle="1" w:styleId="85">
    <w:name w:val="font61"/>
    <w:qFormat/>
    <w:uiPriority w:val="99"/>
    <w:rPr>
      <w:rFonts w:ascii="宋体" w:hAnsi="宋体" w:eastAsia="宋体" w:cs="宋体"/>
      <w:color w:val="7030A0"/>
      <w:sz w:val="20"/>
      <w:szCs w:val="20"/>
      <w:u w:val="none"/>
    </w:rPr>
  </w:style>
  <w:style w:type="character" w:customStyle="1" w:styleId="86">
    <w:name w:val="font71"/>
    <w:qFormat/>
    <w:uiPriority w:val="99"/>
    <w:rPr>
      <w:rFonts w:ascii="宋体" w:hAnsi="宋体" w:eastAsia="宋体" w:cs="宋体"/>
      <w:color w:val="000000"/>
      <w:sz w:val="18"/>
      <w:szCs w:val="18"/>
      <w:u w:val="none"/>
    </w:rPr>
  </w:style>
  <w:style w:type="character" w:customStyle="1" w:styleId="87">
    <w:name w:val="font31"/>
    <w:qFormat/>
    <w:uiPriority w:val="99"/>
    <w:rPr>
      <w:rFonts w:ascii="宋体" w:hAnsi="宋体" w:eastAsia="宋体" w:cs="宋体"/>
      <w:color w:val="000000"/>
      <w:sz w:val="24"/>
      <w:szCs w:val="24"/>
      <w:u w:val="none"/>
    </w:rPr>
  </w:style>
  <w:style w:type="character" w:customStyle="1" w:styleId="88">
    <w:name w:val="NormalCharacter"/>
    <w:qFormat/>
    <w:uiPriority w:val="0"/>
  </w:style>
  <w:style w:type="character" w:customStyle="1" w:styleId="89">
    <w:name w:val="不明显强调1"/>
    <w:qFormat/>
    <w:uiPriority w:val="99"/>
    <w:rPr>
      <w:i/>
      <w:iCs/>
      <w:color w:val="auto"/>
    </w:rPr>
  </w:style>
  <w:style w:type="character" w:customStyle="1" w:styleId="90">
    <w:name w:val="font161"/>
    <w:qFormat/>
    <w:uiPriority w:val="99"/>
    <w:rPr>
      <w:rFonts w:ascii="宋体" w:hAnsi="宋体" w:eastAsia="宋体" w:cs="宋体"/>
      <w:color w:val="000000"/>
      <w:sz w:val="20"/>
      <w:szCs w:val="20"/>
      <w:u w:val="none"/>
    </w:rPr>
  </w:style>
  <w:style w:type="character" w:customStyle="1" w:styleId="91">
    <w:name w:val="font01"/>
    <w:qFormat/>
    <w:uiPriority w:val="99"/>
    <w:rPr>
      <w:rFonts w:ascii="宋体" w:hAnsi="宋体" w:eastAsia="宋体" w:cs="宋体"/>
      <w:color w:val="000000"/>
      <w:sz w:val="20"/>
      <w:szCs w:val="20"/>
      <w:u w:val="none"/>
    </w:rPr>
  </w:style>
  <w:style w:type="character" w:customStyle="1" w:styleId="92">
    <w:name w:val="font11"/>
    <w:qFormat/>
    <w:uiPriority w:val="99"/>
    <w:rPr>
      <w:rFonts w:ascii="宋体" w:hAnsi="宋体" w:eastAsia="宋体" w:cs="宋体"/>
      <w:color w:val="000000"/>
      <w:sz w:val="22"/>
      <w:szCs w:val="22"/>
      <w:u w:val="none"/>
    </w:rPr>
  </w:style>
  <w:style w:type="character" w:customStyle="1" w:styleId="93">
    <w:name w:val="标题1"/>
    <w:qFormat/>
    <w:uiPriority w:val="0"/>
  </w:style>
  <w:style w:type="paragraph" w:customStyle="1" w:styleId="94">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9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96">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97">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98">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99">
    <w:name w:val="_Style 49"/>
    <w:basedOn w:val="1"/>
    <w:next w:val="100"/>
    <w:qFormat/>
    <w:uiPriority w:val="34"/>
    <w:pPr>
      <w:ind w:firstLine="420" w:firstLineChars="200"/>
    </w:pPr>
    <w:rPr>
      <w:rFonts w:ascii="Calibri" w:hAnsi="Calibri" w:cs="Times New Roman"/>
    </w:rPr>
  </w:style>
  <w:style w:type="paragraph" w:styleId="100">
    <w:name w:val="List Paragraph"/>
    <w:basedOn w:val="1"/>
    <w:qFormat/>
    <w:uiPriority w:val="34"/>
    <w:pPr>
      <w:ind w:firstLine="420" w:firstLineChars="200"/>
    </w:pPr>
  </w:style>
  <w:style w:type="paragraph" w:customStyle="1" w:styleId="101">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02">
    <w:name w:val="一级条标题"/>
    <w:basedOn w:val="103"/>
    <w:next w:val="96"/>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03">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04">
    <w:name w:val="_Style 131"/>
    <w:basedOn w:val="1"/>
    <w:next w:val="100"/>
    <w:qFormat/>
    <w:uiPriority w:val="34"/>
    <w:pPr>
      <w:ind w:firstLine="420" w:firstLineChars="200"/>
    </w:pPr>
    <w:rPr>
      <w:rFonts w:ascii="Calibri" w:hAnsi="Calibri" w:cs="Times New Roman"/>
    </w:rPr>
  </w:style>
  <w:style w:type="paragraph" w:customStyle="1" w:styleId="105">
    <w:name w:val="+正文"/>
    <w:basedOn w:val="1"/>
    <w:qFormat/>
    <w:uiPriority w:val="0"/>
    <w:pPr>
      <w:ind w:firstLine="200" w:firstLineChars="200"/>
    </w:pPr>
    <w:rPr>
      <w:rFonts w:cs="Times New Roman"/>
      <w:szCs w:val="24"/>
    </w:rPr>
  </w:style>
  <w:style w:type="paragraph" w:customStyle="1" w:styleId="106">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7">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08">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9">
    <w:name w:val="Default"/>
    <w:next w:val="110"/>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1">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12">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113">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14">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115">
    <w:name w:val="_Style 2"/>
    <w:basedOn w:val="1"/>
    <w:qFormat/>
    <w:uiPriority w:val="99"/>
    <w:pPr>
      <w:widowControl w:val="0"/>
      <w:ind w:firstLine="420" w:firstLineChars="200"/>
    </w:pPr>
    <w:rPr>
      <w:rFonts w:ascii="Calibri" w:hAnsi="Calibri" w:cs="Calibri"/>
    </w:rPr>
  </w:style>
  <w:style w:type="paragraph" w:customStyle="1" w:styleId="116">
    <w:name w:val="Normal Indent1"/>
    <w:basedOn w:val="1"/>
    <w:qFormat/>
    <w:uiPriority w:val="0"/>
    <w:pPr>
      <w:ind w:firstLine="420" w:firstLineChars="200"/>
    </w:pPr>
  </w:style>
  <w:style w:type="paragraph" w:customStyle="1" w:styleId="117">
    <w:name w:val="p0"/>
    <w:basedOn w:val="1"/>
    <w:qFormat/>
    <w:uiPriority w:val="0"/>
    <w:pPr>
      <w:ind w:left="108" w:right="108" w:firstLine="200"/>
    </w:pPr>
    <w:rPr>
      <w:rFonts w:ascii="Times New Roman" w:hAnsi="Times New Roman" w:eastAsia="微软雅黑" w:cs="Times New Roman"/>
      <w:kern w:val="0"/>
    </w:rPr>
  </w:style>
  <w:style w:type="paragraph" w:customStyle="1" w:styleId="118">
    <w:name w:val="列出段落11"/>
    <w:basedOn w:val="1"/>
    <w:qFormat/>
    <w:uiPriority w:val="99"/>
    <w:pPr>
      <w:widowControl w:val="0"/>
      <w:ind w:firstLine="420" w:firstLineChars="200"/>
    </w:pPr>
    <w:rPr>
      <w:rFonts w:ascii="Calibri" w:hAnsi="Calibri" w:cs="Calibri"/>
    </w:rPr>
  </w:style>
  <w:style w:type="paragraph" w:customStyle="1" w:styleId="119">
    <w:name w:val="纯文本1"/>
    <w:basedOn w:val="112"/>
    <w:qFormat/>
    <w:uiPriority w:val="0"/>
    <w:rPr>
      <w:rFonts w:ascii="宋体" w:hAnsi="Courier New"/>
      <w:kern w:val="0"/>
      <w:sz w:val="20"/>
      <w:szCs w:val="21"/>
    </w:rPr>
  </w:style>
  <w:style w:type="paragraph" w:customStyle="1" w:styleId="120">
    <w:name w:val="Normal_1"/>
    <w:qFormat/>
    <w:uiPriority w:val="99"/>
    <w:pPr>
      <w:spacing w:before="120" w:after="240"/>
      <w:jc w:val="both"/>
    </w:pPr>
    <w:rPr>
      <w:rFonts w:ascii="等线" w:hAnsi="等线" w:eastAsia="等线" w:cs="Times New Roman"/>
      <w:sz w:val="22"/>
      <w:szCs w:val="22"/>
      <w:lang w:val="en-US" w:eastAsia="en-US" w:bidi="ar-SA"/>
    </w:rPr>
  </w:style>
  <w:style w:type="paragraph" w:customStyle="1" w:styleId="121">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2">
    <w:name w:val="bg正文"/>
    <w:basedOn w:val="1"/>
    <w:qFormat/>
    <w:uiPriority w:val="0"/>
    <w:pPr>
      <w:spacing w:line="360" w:lineRule="auto"/>
      <w:jc w:val="left"/>
    </w:pPr>
    <w:rPr>
      <w:rFonts w:ascii="仿宋" w:eastAsia="仿宋" w:cs="Times New Roman"/>
      <w:sz w:val="28"/>
      <w:szCs w:val="28"/>
    </w:rPr>
  </w:style>
  <w:style w:type="paragraph" w:customStyle="1" w:styleId="123">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24">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25">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2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7">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28">
    <w:name w:val="BodyTextIndent"/>
    <w:basedOn w:val="1"/>
    <w:qFormat/>
    <w:uiPriority w:val="0"/>
    <w:pPr>
      <w:spacing w:line="200" w:lineRule="exact"/>
      <w:ind w:firstLine="301"/>
    </w:pPr>
    <w:rPr>
      <w:rFonts w:ascii="宋体" w:hAnsi="Courier New"/>
      <w:spacing w:val="-4"/>
      <w:sz w:val="18"/>
      <w:szCs w:val="20"/>
    </w:rPr>
  </w:style>
  <w:style w:type="paragraph" w:customStyle="1" w:styleId="129">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0">
    <w:name w:val="列出段落1"/>
    <w:basedOn w:val="1"/>
    <w:qFormat/>
    <w:uiPriority w:val="99"/>
    <w:pPr>
      <w:widowControl w:val="0"/>
      <w:ind w:firstLine="420" w:firstLineChars="200"/>
    </w:pPr>
    <w:rPr>
      <w:rFonts w:ascii="Calibri" w:hAnsi="Calibri" w:cs="Calibri"/>
    </w:rPr>
  </w:style>
  <w:style w:type="paragraph" w:customStyle="1" w:styleId="131">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32">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33">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4">
    <w:name w:val="Table Paragraph"/>
    <w:basedOn w:val="1"/>
    <w:qFormat/>
    <w:uiPriority w:val="99"/>
    <w:pPr>
      <w:widowControl w:val="0"/>
    </w:pPr>
    <w:rPr>
      <w:rFonts w:ascii="PMingLiU" w:hAnsi="PMingLiU" w:eastAsia="PMingLiU" w:cs="PMingLiU"/>
      <w:lang w:val="zh-CN"/>
    </w:rPr>
  </w:style>
  <w:style w:type="paragraph" w:customStyle="1" w:styleId="135">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36">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37">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38">
    <w:name w:val="_Style 3"/>
    <w:qFormat/>
    <w:uiPriority w:val="99"/>
    <w:rPr>
      <w:rFonts w:ascii="Calibri" w:hAnsi="Calibri" w:eastAsia="宋体" w:cs="Calibri"/>
      <w:sz w:val="22"/>
      <w:szCs w:val="22"/>
      <w:lang w:val="en-US" w:eastAsia="zh-CN" w:bidi="ar-SA"/>
    </w:rPr>
  </w:style>
  <w:style w:type="paragraph" w:customStyle="1" w:styleId="139">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140">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41">
    <w:name w:val="列出段落2"/>
    <w:basedOn w:val="1"/>
    <w:qFormat/>
    <w:uiPriority w:val="0"/>
    <w:pPr>
      <w:ind w:firstLine="420" w:firstLineChars="200"/>
    </w:pPr>
  </w:style>
  <w:style w:type="paragraph" w:customStyle="1" w:styleId="14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43">
    <w:name w:val="xl39"/>
    <w:basedOn w:val="1"/>
    <w:next w:val="144"/>
    <w:qFormat/>
    <w:uiPriority w:val="99"/>
    <w:pPr>
      <w:pBdr>
        <w:left w:val="single" w:color="auto" w:sz="4" w:space="0"/>
        <w:right w:val="single" w:color="auto" w:sz="4" w:space="0"/>
      </w:pBdr>
      <w:spacing w:before="100" w:beforeAutospacing="1" w:after="100" w:afterAutospacing="1"/>
      <w:jc w:val="center"/>
    </w:pPr>
    <w:rPr>
      <w:rFonts w:ascii="宋体" w:cs="宋体"/>
      <w:b/>
      <w:bCs/>
      <w:kern w:val="0"/>
      <w:sz w:val="24"/>
    </w:rPr>
  </w:style>
  <w:style w:type="paragraph" w:customStyle="1" w:styleId="144">
    <w:name w:val="分手多日，近况如何？"/>
    <w:next w:val="1"/>
    <w:qFormat/>
    <w:uiPriority w:val="99"/>
    <w:pPr>
      <w:widowControl w:val="0"/>
      <w:jc w:val="both"/>
    </w:pPr>
    <w:rPr>
      <w:rFonts w:ascii="Calibri" w:hAnsi="Calibri" w:eastAsia="等线" w:cs="Times New Roman"/>
      <w:sz w:val="21"/>
      <w:szCs w:val="22"/>
      <w:lang w:val="en-US" w:eastAsia="zh-CN" w:bidi="ar-SA"/>
    </w:rPr>
  </w:style>
  <w:style w:type="paragraph" w:customStyle="1" w:styleId="145">
    <w:name w:val="表格1"/>
    <w:basedOn w:val="1"/>
    <w:qFormat/>
    <w:uiPriority w:val="0"/>
    <w:rPr>
      <w:rFonts w:ascii="仿宋_GB2312"/>
      <w:sz w:val="24"/>
    </w:rPr>
  </w:style>
  <w:style w:type="paragraph" w:customStyle="1" w:styleId="146">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47">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48">
    <w:name w:val="普通(Web)1"/>
    <w:basedOn w:val="1"/>
    <w:next w:val="33"/>
    <w:qFormat/>
    <w:uiPriority w:val="99"/>
    <w:pPr>
      <w:spacing w:before="100" w:beforeAutospacing="1" w:after="100" w:afterAutospacing="1"/>
      <w:jc w:val="left"/>
    </w:pPr>
    <w:rPr>
      <w:rFonts w:ascii="宋体" w:cs="宋体"/>
      <w:color w:val="000000"/>
      <w:kern w:val="0"/>
      <w:sz w:val="24"/>
      <w:szCs w:val="24"/>
    </w:rPr>
  </w:style>
  <w:style w:type="paragraph" w:customStyle="1" w:styleId="149">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50">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51">
    <w:name w:val="样式1"/>
    <w:basedOn w:val="1"/>
    <w:qFormat/>
    <w:uiPriority w:val="0"/>
    <w:pPr>
      <w:spacing w:line="360" w:lineRule="exact"/>
      <w:ind w:firstLine="200" w:firstLineChars="200"/>
    </w:pPr>
    <w:rPr>
      <w:rFonts w:ascii="Arial" w:hAnsi="Arial"/>
    </w:rPr>
  </w:style>
  <w:style w:type="paragraph" w:customStyle="1" w:styleId="152">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53">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54">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155">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56">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57">
    <w:name w:val="*Body Text"/>
    <w:qFormat/>
    <w:uiPriority w:val="0"/>
    <w:pPr>
      <w:spacing w:line="360" w:lineRule="auto"/>
    </w:pPr>
    <w:rPr>
      <w:rFonts w:ascii="Futura Lt" w:hAnsi="Futura Lt" w:eastAsia="宋体" w:cs="Futura Lt"/>
      <w:kern w:val="2"/>
      <w:sz w:val="21"/>
      <w:szCs w:val="21"/>
      <w:lang w:val="en-US" w:eastAsia="en-US" w:bidi="ar-SA"/>
    </w:rPr>
  </w:style>
  <w:style w:type="paragraph" w:customStyle="1" w:styleId="158">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59">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60">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61">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62">
    <w:name w:val="正文文字 Char"/>
    <w:basedOn w:val="1"/>
    <w:next w:val="3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63">
    <w:name w:val="表格文字"/>
    <w:basedOn w:val="1"/>
    <w:next w:val="16"/>
    <w:qFormat/>
    <w:uiPriority w:val="0"/>
    <w:pPr>
      <w:spacing w:line="420" w:lineRule="atLeast"/>
      <w:textAlignment w:val="baseline"/>
    </w:pPr>
    <w:rPr>
      <w:szCs w:val="24"/>
    </w:rPr>
  </w:style>
  <w:style w:type="paragraph" w:customStyle="1" w:styleId="164">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65">
    <w:name w:val="正文格式"/>
    <w:basedOn w:val="1"/>
    <w:qFormat/>
    <w:uiPriority w:val="99"/>
    <w:pPr>
      <w:adjustRightInd w:val="0"/>
      <w:snapToGrid w:val="0"/>
      <w:spacing w:line="400" w:lineRule="atLeast"/>
      <w:ind w:firstLine="482"/>
      <w:textAlignment w:val="baseline"/>
    </w:pPr>
    <w:rPr>
      <w:kern w:val="0"/>
      <w:sz w:val="24"/>
    </w:rPr>
  </w:style>
  <w:style w:type="paragraph" w:customStyle="1" w:styleId="166">
    <w:name w:val="Heading1"/>
    <w:basedOn w:val="1"/>
    <w:next w:val="1"/>
    <w:qFormat/>
    <w:uiPriority w:val="0"/>
    <w:pPr>
      <w:keepNext/>
      <w:keepLines/>
      <w:tabs>
        <w:tab w:val="left" w:pos="840"/>
      </w:tabs>
      <w:snapToGrid w:val="0"/>
      <w:spacing w:line="360" w:lineRule="auto"/>
    </w:pPr>
    <w:rPr>
      <w:b/>
      <w:spacing w:val="-2"/>
      <w:kern w:val="0"/>
      <w:sz w:val="24"/>
      <w:szCs w:val="20"/>
    </w:rPr>
  </w:style>
  <w:style w:type="paragraph" w:customStyle="1" w:styleId="167">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68">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6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70">
    <w:name w:val="BodyText1I2"/>
    <w:basedOn w:val="128"/>
    <w:qFormat/>
    <w:uiPriority w:val="0"/>
    <w:pPr>
      <w:ind w:firstLine="420" w:firstLineChars="200"/>
    </w:pPr>
    <w:rPr>
      <w:rFonts w:ascii="Times New Roman" w:hAnsi="Times New Roman"/>
      <w:sz w:val="21"/>
      <w:szCs w:val="22"/>
    </w:rPr>
  </w:style>
  <w:style w:type="paragraph" w:customStyle="1" w:styleId="17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72">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73">
    <w:name w:val="方案正文"/>
    <w:basedOn w:val="1"/>
    <w:qFormat/>
    <w:uiPriority w:val="0"/>
    <w:pPr>
      <w:spacing w:line="360" w:lineRule="auto"/>
      <w:ind w:left="200" w:leftChars="200" w:firstLine="200" w:firstLineChars="200"/>
    </w:pPr>
    <w:rPr>
      <w:rFonts w:ascii="宋体" w:cs="Arial"/>
      <w:sz w:val="24"/>
    </w:rPr>
  </w:style>
  <w:style w:type="paragraph" w:customStyle="1" w:styleId="174">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75">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76">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77">
    <w:name w:val="UserStyle_0"/>
    <w:basedOn w:val="1"/>
    <w:qFormat/>
    <w:uiPriority w:val="0"/>
    <w:pPr>
      <w:spacing w:after="120" w:line="300" w:lineRule="auto"/>
      <w:ind w:firstLine="480"/>
    </w:pPr>
    <w:rPr>
      <w:rFonts w:ascii="Helvetica" w:hAnsi="Helvetica"/>
      <w:kern w:val="0"/>
      <w:sz w:val="24"/>
    </w:rPr>
  </w:style>
  <w:style w:type="paragraph" w:customStyle="1" w:styleId="178">
    <w:name w:val="1文档正文"/>
    <w:basedOn w:val="1"/>
    <w:qFormat/>
    <w:uiPriority w:val="0"/>
    <w:pPr>
      <w:adjustRightInd w:val="0"/>
      <w:spacing w:before="60" w:after="60" w:line="360" w:lineRule="auto"/>
      <w:ind w:firstLine="200" w:firstLineChars="200"/>
      <w:textAlignment w:val="baseline"/>
    </w:pPr>
    <w:rPr>
      <w:rFonts w:ascii="Times New Roman" w:hAnsi="Times New Roman" w:cs="Times New Roman"/>
      <w:kern w:val="0"/>
      <w:sz w:val="24"/>
      <w:szCs w:val="24"/>
    </w:rPr>
  </w:style>
  <w:style w:type="paragraph" w:customStyle="1" w:styleId="179">
    <w:name w:val="表格"/>
    <w:basedOn w:val="1"/>
    <w:next w:val="1"/>
    <w:qFormat/>
    <w:uiPriority w:val="0"/>
    <w:pPr>
      <w:jc w:val="center"/>
    </w:pPr>
    <w:rPr>
      <w:rFonts w:ascii="宋体"/>
      <w:sz w:val="22"/>
    </w:rPr>
  </w:style>
  <w:style w:type="table" w:customStyle="1" w:styleId="180">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181">
    <w:name w:val="0-正文"/>
    <w:basedOn w:val="1"/>
    <w:qFormat/>
    <w:uiPriority w:val="0"/>
    <w:pPr>
      <w:spacing w:line="360" w:lineRule="auto"/>
      <w:ind w:firstLine="420" w:firstLineChars="200"/>
    </w:pPr>
    <w:rPr>
      <w:rFonts w:ascii="汉仪仿宋简" w:hAnsi="仿宋"/>
      <w:sz w:val="24"/>
      <w:szCs w:val="28"/>
    </w:rPr>
  </w:style>
  <w:style w:type="paragraph" w:customStyle="1" w:styleId="182">
    <w:name w:val="正文（首行缩进2字符）"/>
    <w:basedOn w:val="1"/>
    <w:qFormat/>
    <w:uiPriority w:val="0"/>
    <w:pPr>
      <w:spacing w:line="360" w:lineRule="auto"/>
      <w:ind w:firstLine="480"/>
    </w:pPr>
    <w:rPr>
      <w:rFonts w:ascii="Times New Roman" w:hAnsi="Times New Roman" w:cs="Times New Roman"/>
      <w:sz w:val="24"/>
    </w:rPr>
  </w:style>
  <w:style w:type="paragraph" w:customStyle="1" w:styleId="183">
    <w:name w:val="正文1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36859</Words>
  <Characters>38896</Characters>
  <Lines>300</Lines>
  <Paragraphs>84</Paragraphs>
  <TotalTime>13</TotalTime>
  <ScaleCrop>false</ScaleCrop>
  <LinksUpToDate>false</LinksUpToDate>
  <CharactersWithSpaces>39645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2023-11-11T07:29:00Z</dcterms:created>
  <dc:creator>Administrator</dc:creator>
  <cp:lastModifiedBy>િી大脸菜姐</cp:lastModifiedBy>
  <dcterms:modified xsi:type="dcterms:W3CDTF">2025-07-09T08:59:22Z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9B8C91578D120E5D7D18BD6773DD8FDE_43</vt:lpwstr>
  </property>
  <property fmtid="{D5CDD505-2E9C-101B-9397-08002B2CF9AE}" pid="4" name="KSOTemplateDocerSaveRecord">
    <vt:lpwstr>eyJoZGlkIjoiYmVmZmNhMDgxMGY5MjIyYzA3MmQ2MmZlYTA1NGVmYzkiLCJ1c2VySWQiOiI2Njc4OTI3MTUifQ==</vt:lpwstr>
  </property>
</Properties>
</file>