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02F50">
      <w:pPr>
        <w:pStyle w:val="3"/>
        <w:pBdr>
          <w:top w:val="none" w:color="auto" w:sz="0" w:space="0"/>
          <w:left w:val="none" w:color="auto" w:sz="0" w:space="0"/>
          <w:bottom w:val="none" w:color="auto" w:sz="0" w:space="0"/>
          <w:right w:val="none" w:color="auto" w:sz="0" w:space="0"/>
        </w:pBdr>
        <w:tabs>
          <w:tab w:val="center" w:pos="4677"/>
          <w:tab w:val="left" w:pos="7365"/>
        </w:tabs>
        <w:spacing w:line="360" w:lineRule="auto"/>
        <w:ind w:left="-142" w:leftChars="-65" w:hanging="1"/>
        <w:jc w:val="center"/>
        <w:rPr>
          <w:rFonts w:ascii="宋体" w:hAnsi="宋体" w:eastAsia="宋体" w:cs="宋体"/>
          <w:b/>
          <w:color w:val="auto"/>
          <w:sz w:val="48"/>
          <w:szCs w:val="48"/>
        </w:rPr>
      </w:pPr>
    </w:p>
    <w:p w14:paraId="189DD0BF">
      <w:pPr>
        <w:pStyle w:val="3"/>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hint="eastAsia" w:ascii="宋体" w:hAnsi="宋体" w:eastAsia="宋体" w:cs="宋体"/>
          <w:b/>
          <w:bCs/>
          <w:color w:val="auto"/>
          <w:sz w:val="52"/>
          <w:szCs w:val="52"/>
          <w:lang w:val="zh-TW" w:eastAsia="zh-CN"/>
        </w:rPr>
      </w:pPr>
      <w:r>
        <w:rPr>
          <w:rFonts w:hint="eastAsia" w:ascii="宋体" w:hAnsi="宋体" w:eastAsia="宋体" w:cs="宋体"/>
          <w:b/>
          <w:color w:val="auto"/>
          <w:sz w:val="52"/>
          <w:szCs w:val="52"/>
          <w:lang w:eastAsia="zh-CN"/>
        </w:rPr>
        <w:t>永康市公安局交警大队酒精血液检测鉴定服务项目</w:t>
      </w:r>
    </w:p>
    <w:p w14:paraId="2FEE214E">
      <w:pPr>
        <w:pStyle w:val="3"/>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ascii="宋体" w:hAnsi="宋体" w:eastAsia="宋体" w:cs="宋体"/>
          <w:b/>
          <w:bCs/>
          <w:color w:val="auto"/>
          <w:sz w:val="52"/>
          <w:szCs w:val="52"/>
          <w:lang w:val="zh-TW" w:eastAsia="zh-TW"/>
        </w:rPr>
      </w:pPr>
    </w:p>
    <w:p w14:paraId="6F7E65CA">
      <w:pPr>
        <w:pStyle w:val="3"/>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ascii="宋体" w:hAnsi="宋体" w:eastAsia="宋体" w:cs="宋体"/>
          <w:b/>
          <w:bCs/>
          <w:color w:val="auto"/>
          <w:sz w:val="32"/>
          <w:szCs w:val="32"/>
          <w:lang w:val="zh-TW" w:eastAsia="zh-TW"/>
        </w:rPr>
      </w:pPr>
      <w:r>
        <w:rPr>
          <w:rFonts w:hint="eastAsia" w:ascii="宋体" w:hAnsi="宋体" w:eastAsia="宋体" w:cs="宋体"/>
          <w:b/>
          <w:bCs/>
          <w:color w:val="auto"/>
          <w:sz w:val="52"/>
          <w:szCs w:val="52"/>
          <w:lang w:val="zh-TW" w:eastAsia="zh-TW"/>
        </w:rPr>
        <w:t>招 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件</w:t>
      </w:r>
    </w:p>
    <w:p w14:paraId="60426E83">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lang w:val="zh-TW" w:eastAsia="zh-TW"/>
        </w:rPr>
        <w:t>采购编号：</w:t>
      </w:r>
      <w:r>
        <w:rPr>
          <w:rFonts w:hint="eastAsia" w:ascii="宋体" w:hAnsi="宋体" w:eastAsia="宋体" w:cs="宋体"/>
          <w:b/>
          <w:bCs/>
          <w:color w:val="auto"/>
          <w:sz w:val="32"/>
          <w:szCs w:val="32"/>
          <w:highlight w:val="none"/>
          <w:lang w:val="zh-TW" w:eastAsia="zh-CN"/>
        </w:rPr>
        <w:t>ZYCG-临[2025]1706号-014</w:t>
      </w:r>
      <w:r>
        <w:rPr>
          <w:rFonts w:hint="eastAsia" w:ascii="宋体" w:hAnsi="宋体" w:eastAsia="宋体" w:cs="宋体"/>
          <w:b/>
          <w:bCs/>
          <w:color w:val="auto"/>
          <w:sz w:val="32"/>
          <w:szCs w:val="32"/>
          <w:lang w:val="zh-TW"/>
        </w:rPr>
        <w:t xml:space="preserve"> </w:t>
      </w:r>
      <w:r>
        <w:rPr>
          <w:rFonts w:hint="eastAsia" w:ascii="宋体" w:hAnsi="宋体" w:eastAsia="宋体" w:cs="宋体"/>
          <w:b/>
          <w:bCs/>
          <w:color w:val="auto"/>
          <w:sz w:val="32"/>
          <w:szCs w:val="32"/>
        </w:rPr>
        <w:t xml:space="preserve">                  </w:t>
      </w:r>
    </w:p>
    <w:p w14:paraId="291BC42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p>
    <w:p w14:paraId="61F73F5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rPr>
        <w:drawing>
          <wp:inline distT="0" distB="0" distL="0" distR="0">
            <wp:extent cx="3585210" cy="2955925"/>
            <wp:effectExtent l="0" t="0" r="15240" b="1587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noChangeArrowheads="1"/>
                    </pic:cNvPicPr>
                  </pic:nvPicPr>
                  <pic:blipFill>
                    <a:blip r:embed="rId10" cstate="print"/>
                    <a:srcRect/>
                    <a:stretch>
                      <a:fillRect/>
                    </a:stretch>
                  </pic:blipFill>
                  <pic:spPr>
                    <a:xfrm>
                      <a:off x="0" y="0"/>
                      <a:ext cx="3585210" cy="2955925"/>
                    </a:xfrm>
                    <a:prstGeom prst="rect">
                      <a:avLst/>
                    </a:prstGeom>
                    <a:noFill/>
                    <a:ln w="9525">
                      <a:noFill/>
                      <a:miter lim="800000"/>
                      <a:headEnd/>
                      <a:tailEnd/>
                    </a:ln>
                  </pic:spPr>
                </pic:pic>
              </a:graphicData>
            </a:graphic>
          </wp:inline>
        </w:drawing>
      </w:r>
    </w:p>
    <w:p w14:paraId="5F720C0F">
      <w:pPr>
        <w:pStyle w:val="10"/>
        <w:rPr>
          <w:rFonts w:ascii="宋体" w:hAnsi="宋体" w:cs="宋体"/>
          <w:b/>
          <w:sz w:val="32"/>
          <w:szCs w:val="32"/>
        </w:rPr>
      </w:pPr>
    </w:p>
    <w:p w14:paraId="0DCEF806">
      <w:pPr>
        <w:pStyle w:val="10"/>
        <w:ind w:firstLine="1285" w:firstLineChars="400"/>
        <w:rPr>
          <w:rFonts w:ascii="宋体" w:hAnsi="宋体" w:cs="宋体"/>
          <w:b/>
          <w:sz w:val="32"/>
          <w:szCs w:val="32"/>
        </w:rPr>
      </w:pPr>
      <w:r>
        <w:rPr>
          <w:rFonts w:hint="eastAsia" w:ascii="宋体" w:hAnsi="宋体" w:cs="宋体"/>
          <w:b/>
          <w:sz w:val="32"/>
          <w:szCs w:val="32"/>
        </w:rPr>
        <w:t>采   购   人：</w:t>
      </w:r>
      <w:r>
        <w:rPr>
          <w:rFonts w:hint="eastAsia" w:ascii="宋体" w:hAnsi="宋体" w:cs="宋体"/>
          <w:b/>
          <w:bCs/>
          <w:sz w:val="32"/>
          <w:szCs w:val="32"/>
          <w:lang w:eastAsia="zh-CN"/>
        </w:rPr>
        <w:t>永康市公</w:t>
      </w:r>
      <w:r>
        <w:drawing>
          <wp:anchor distT="0" distB="0" distL="114300" distR="114300" simplePos="0" relativeHeight="251666432" behindDoc="0" locked="0" layoutInCell="1" allowOverlap="1">
            <wp:simplePos x="0" y="0"/>
            <wp:positionH relativeFrom="column">
              <wp:posOffset>3850005</wp:posOffset>
            </wp:positionH>
            <wp:positionV relativeFrom="paragraph">
              <wp:posOffset>4743450</wp:posOffset>
            </wp:positionV>
            <wp:extent cx="1505585" cy="1505585"/>
            <wp:effectExtent l="0" t="0" r="18415" b="1841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rPr>
          <w:rFonts w:hint="eastAsia" w:ascii="宋体" w:hAnsi="宋体" w:cs="宋体"/>
          <w:b/>
          <w:bCs/>
          <w:sz w:val="32"/>
          <w:szCs w:val="32"/>
          <w:lang w:eastAsia="zh-CN"/>
        </w:rPr>
        <w:t>安局</w:t>
      </w:r>
      <w:r>
        <w:rPr>
          <w:rFonts w:hint="eastAsia" w:ascii="宋体" w:hAnsi="宋体" w:cs="宋体"/>
          <w:b/>
          <w:sz w:val="32"/>
          <w:szCs w:val="32"/>
        </w:rPr>
        <w:t>　</w:t>
      </w:r>
    </w:p>
    <w:p w14:paraId="017880DF">
      <w:pPr>
        <w:pStyle w:val="10"/>
        <w:ind w:firstLine="1285" w:firstLineChars="400"/>
        <w:rPr>
          <w:rFonts w:ascii="宋体" w:hAnsi="宋体" w:cs="宋体"/>
          <w:b/>
          <w:bCs/>
          <w:sz w:val="32"/>
          <w:szCs w:val="32"/>
        </w:rPr>
      </w:pPr>
      <w:r>
        <w:rPr>
          <w:rFonts w:hint="eastAsia" w:ascii="宋体" w:hAnsi="宋体" w:cs="宋体"/>
          <w:b/>
          <w:sz w:val="32"/>
          <w:szCs w:val="32"/>
        </w:rPr>
        <w:t>招标代理机构：</w:t>
      </w:r>
      <w:r>
        <w:rPr>
          <w:rFonts w:hint="eastAsia" w:ascii="宋体" w:hAnsi="宋体" w:cs="宋体"/>
          <w:b/>
          <w:bCs/>
          <w:sz w:val="32"/>
          <w:szCs w:val="32"/>
        </w:rPr>
        <w:t>浙江致远工程管理</w:t>
      </w:r>
      <w:r>
        <w:drawing>
          <wp:anchor distT="0" distB="0" distL="114300" distR="114300" simplePos="0" relativeHeight="251660288" behindDoc="1" locked="0" layoutInCell="1" allowOverlap="1">
            <wp:simplePos x="0" y="0"/>
            <wp:positionH relativeFrom="column">
              <wp:posOffset>5462905</wp:posOffset>
            </wp:positionH>
            <wp:positionV relativeFrom="paragraph">
              <wp:posOffset>7810500</wp:posOffset>
            </wp:positionV>
            <wp:extent cx="1505585" cy="1505585"/>
            <wp:effectExtent l="0" t="0" r="18415" b="1841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rPr>
          <w:rFonts w:hint="eastAsia" w:ascii="宋体" w:hAnsi="宋体" w:cs="宋体"/>
          <w:b/>
          <w:bCs/>
          <w:sz w:val="32"/>
          <w:szCs w:val="32"/>
        </w:rPr>
        <w:t>有限</w:t>
      </w:r>
      <w:r>
        <w:drawing>
          <wp:anchor distT="0" distB="0" distL="114300" distR="114300" simplePos="0" relativeHeight="251665408" behindDoc="0" locked="0" layoutInCell="1" allowOverlap="1">
            <wp:simplePos x="0" y="0"/>
            <wp:positionH relativeFrom="column">
              <wp:posOffset>3850005</wp:posOffset>
            </wp:positionH>
            <wp:positionV relativeFrom="paragraph">
              <wp:posOffset>4743450</wp:posOffset>
            </wp:positionV>
            <wp:extent cx="1505585" cy="1505585"/>
            <wp:effectExtent l="0" t="0" r="18415" b="1841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5462905</wp:posOffset>
            </wp:positionH>
            <wp:positionV relativeFrom="paragraph">
              <wp:posOffset>7832725</wp:posOffset>
            </wp:positionV>
            <wp:extent cx="1505585" cy="1505585"/>
            <wp:effectExtent l="0" t="0" r="18415" b="1841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5310505</wp:posOffset>
            </wp:positionH>
            <wp:positionV relativeFrom="paragraph">
              <wp:posOffset>7680325</wp:posOffset>
            </wp:positionV>
            <wp:extent cx="1505585" cy="1505585"/>
            <wp:effectExtent l="0" t="0" r="18415" b="1841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5615305</wp:posOffset>
            </wp:positionH>
            <wp:positionV relativeFrom="paragraph">
              <wp:posOffset>7962900</wp:posOffset>
            </wp:positionV>
            <wp:extent cx="1505585" cy="1505585"/>
            <wp:effectExtent l="0" t="0" r="18415" b="1841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5310505</wp:posOffset>
            </wp:positionH>
            <wp:positionV relativeFrom="paragraph">
              <wp:posOffset>7658100</wp:posOffset>
            </wp:positionV>
            <wp:extent cx="1505585" cy="1505585"/>
            <wp:effectExtent l="0" t="0" r="18415" b="1841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rPr>
          <w:rFonts w:hint="eastAsia" w:ascii="宋体" w:hAnsi="宋体" w:cs="宋体"/>
          <w:b/>
          <w:bCs/>
          <w:sz w:val="32"/>
          <w:szCs w:val="32"/>
        </w:rPr>
        <w:t>公</w:t>
      </w:r>
      <w:r>
        <w:drawing>
          <wp:anchor distT="0" distB="0" distL="114300" distR="114300" simplePos="0" relativeHeight="251662336" behindDoc="1" locked="0" layoutInCell="1" allowOverlap="1">
            <wp:simplePos x="0" y="0"/>
            <wp:positionH relativeFrom="column">
              <wp:posOffset>5310505</wp:posOffset>
            </wp:positionH>
            <wp:positionV relativeFrom="paragraph">
              <wp:posOffset>7983220</wp:posOffset>
            </wp:positionV>
            <wp:extent cx="1505585" cy="1505585"/>
            <wp:effectExtent l="0" t="0" r="18415" b="1841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1"/>
                    <a:stretch>
                      <a:fillRect/>
                    </a:stretch>
                  </pic:blipFill>
                  <pic:spPr>
                    <a:xfrm>
                      <a:off x="0" y="0"/>
                      <a:ext cx="1505585" cy="1505585"/>
                    </a:xfrm>
                    <a:prstGeom prst="rect">
                      <a:avLst/>
                    </a:prstGeom>
                    <a:noFill/>
                    <a:ln>
                      <a:noFill/>
                    </a:ln>
                  </pic:spPr>
                </pic:pic>
              </a:graphicData>
            </a:graphic>
          </wp:anchor>
        </w:drawing>
      </w:r>
      <w:r>
        <w:rPr>
          <w:rFonts w:hint="eastAsia" w:ascii="宋体" w:hAnsi="宋体" w:cs="宋体"/>
          <w:b/>
          <w:bCs/>
          <w:sz w:val="32"/>
          <w:szCs w:val="32"/>
        </w:rPr>
        <w:t>司</w:t>
      </w:r>
    </w:p>
    <w:p w14:paraId="5A7A6793">
      <w:pPr>
        <w:pStyle w:val="13"/>
        <w:snapToGrid w:val="0"/>
        <w:spacing w:before="120" w:after="120" w:line="360" w:lineRule="auto"/>
        <w:jc w:val="center"/>
        <w:rPr>
          <w:rFonts w:cs="宋体"/>
          <w:b/>
          <w:bCs/>
          <w:color w:val="auto"/>
          <w:sz w:val="32"/>
          <w:szCs w:val="32"/>
        </w:rPr>
      </w:pPr>
      <w:r>
        <w:rPr>
          <w:rFonts w:hint="eastAsia" w:cs="宋体"/>
          <w:b/>
          <w:bCs/>
          <w:color w:val="auto"/>
          <w:sz w:val="32"/>
          <w:szCs w:val="32"/>
        </w:rPr>
        <w:t>202</w:t>
      </w:r>
      <w:r>
        <w:rPr>
          <w:rFonts w:hint="eastAsia" w:cs="宋体"/>
          <w:b/>
          <w:bCs/>
          <w:color w:val="auto"/>
          <w:sz w:val="32"/>
          <w:szCs w:val="32"/>
          <w:lang w:val="en-US" w:eastAsia="zh-CN"/>
        </w:rPr>
        <w:t>5</w:t>
      </w:r>
      <w:r>
        <w:rPr>
          <w:rFonts w:hint="eastAsia" w:cs="宋体"/>
          <w:b/>
          <w:bCs/>
          <w:color w:val="auto"/>
          <w:sz w:val="32"/>
          <w:szCs w:val="32"/>
        </w:rPr>
        <w:t>年</w:t>
      </w:r>
      <w:r>
        <w:rPr>
          <w:rFonts w:hint="eastAsia" w:cs="宋体"/>
          <w:b/>
          <w:bCs/>
          <w:color w:val="auto"/>
          <w:sz w:val="32"/>
          <w:szCs w:val="32"/>
          <w:lang w:val="en-US" w:eastAsia="zh-CN"/>
        </w:rPr>
        <w:t>6</w:t>
      </w:r>
      <w:r>
        <w:rPr>
          <w:rFonts w:hint="eastAsia" w:cs="宋体"/>
          <w:b/>
          <w:bCs/>
          <w:color w:val="auto"/>
          <w:sz w:val="32"/>
          <w:szCs w:val="32"/>
        </w:rPr>
        <w:t>月</w:t>
      </w:r>
    </w:p>
    <w:p w14:paraId="3300080F">
      <w:pPr>
        <w:pStyle w:val="13"/>
        <w:snapToGrid w:val="0"/>
        <w:spacing w:before="120" w:after="120" w:line="360" w:lineRule="auto"/>
        <w:rPr>
          <w:b/>
          <w:color w:val="auto"/>
          <w:sz w:val="44"/>
          <w:szCs w:val="44"/>
          <w:lang w:val="zh-TW" w:eastAsia="zh-TW"/>
        </w:rPr>
        <w:sectPr>
          <w:headerReference r:id="rId4" w:type="first"/>
          <w:headerReference r:id="rId3" w:type="default"/>
          <w:pgSz w:w="11906" w:h="16838"/>
          <w:pgMar w:top="1440" w:right="1416" w:bottom="1440" w:left="1360" w:header="851" w:footer="992" w:gutter="0"/>
          <w:cols w:space="720" w:num="1"/>
          <w:titlePg/>
          <w:docGrid w:type="lines" w:linePitch="312" w:charSpace="0"/>
        </w:sectPr>
      </w:pPr>
    </w:p>
    <w:p w14:paraId="6209C845">
      <w:pPr>
        <w:pStyle w:val="62"/>
        <w:spacing w:line="360" w:lineRule="auto"/>
        <w:jc w:val="center"/>
        <w:rPr>
          <w:rFonts w:ascii="宋体" w:hAnsi="宋体"/>
          <w:color w:val="auto"/>
          <w:sz w:val="40"/>
          <w:szCs w:val="40"/>
        </w:rPr>
      </w:pPr>
      <w:r>
        <w:rPr>
          <w:rFonts w:ascii="宋体" w:hAnsi="宋体"/>
          <w:color w:val="auto"/>
          <w:sz w:val="40"/>
          <w:szCs w:val="40"/>
          <w:lang w:val="zh-CN"/>
        </w:rPr>
        <w:t>目录</w:t>
      </w:r>
    </w:p>
    <w:p w14:paraId="0633E2F6">
      <w:pPr>
        <w:pStyle w:val="18"/>
        <w:tabs>
          <w:tab w:val="right" w:leader="dot" w:pos="9345"/>
        </w:tabs>
        <w:spacing w:line="360" w:lineRule="auto"/>
        <w:ind w:firstLine="560" w:firstLineChars="200"/>
        <w:rPr>
          <w:rFonts w:ascii="宋体" w:hAnsi="宋体"/>
          <w:kern w:val="2"/>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"_Toc12287494" </w:instrText>
      </w:r>
      <w:r>
        <w:fldChar w:fldCharType="separate"/>
      </w:r>
      <w:r>
        <w:rPr>
          <w:rStyle w:val="32"/>
          <w:rFonts w:hint="eastAsia" w:ascii="宋体" w:hAnsi="宋体"/>
          <w:color w:val="auto"/>
          <w:sz w:val="28"/>
          <w:szCs w:val="28"/>
          <w:lang w:val="zh-TW" w:eastAsia="zh-TW"/>
        </w:rPr>
        <w:t>前</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附</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14:paraId="04DE8585">
      <w:pPr>
        <w:pStyle w:val="12"/>
        <w:tabs>
          <w:tab w:val="right" w:leader="dot" w:pos="9345"/>
        </w:tabs>
        <w:spacing w:line="360" w:lineRule="auto"/>
        <w:rPr>
          <w:rFonts w:ascii="宋体" w:hAnsi="宋体"/>
          <w:kern w:val="2"/>
          <w:sz w:val="28"/>
          <w:szCs w:val="28"/>
        </w:rPr>
      </w:pPr>
      <w:r>
        <w:fldChar w:fldCharType="begin"/>
      </w:r>
      <w:r>
        <w:instrText xml:space="preserve"> HYPERLINK \l "_Toc12287495" </w:instrText>
      </w:r>
      <w:r>
        <w:fldChar w:fldCharType="separate"/>
      </w:r>
      <w:r>
        <w:rPr>
          <w:rStyle w:val="32"/>
          <w:rFonts w:hint="eastAsia" w:ascii="宋体" w:hAnsi="宋体" w:cs="宋体"/>
          <w:bCs/>
          <w:color w:val="auto"/>
          <w:sz w:val="28"/>
          <w:szCs w:val="28"/>
          <w:lang w:val="zh-TW" w:eastAsia="zh-TW"/>
        </w:rPr>
        <w:t>第一章 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_Toc12287495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2841E16">
      <w:pPr>
        <w:pStyle w:val="12"/>
        <w:tabs>
          <w:tab w:val="right" w:leader="dot" w:pos="9345"/>
        </w:tabs>
        <w:spacing w:line="360" w:lineRule="auto"/>
        <w:rPr>
          <w:rFonts w:ascii="宋体" w:hAnsi="宋体"/>
          <w:kern w:val="2"/>
          <w:sz w:val="28"/>
          <w:szCs w:val="28"/>
        </w:rPr>
      </w:pPr>
      <w:r>
        <w:fldChar w:fldCharType="begin"/>
      </w:r>
      <w:r>
        <w:instrText xml:space="preserve"> HYPERLINK \l "_Toc12287496" </w:instrText>
      </w:r>
      <w:r>
        <w:fldChar w:fldCharType="separate"/>
      </w:r>
      <w:r>
        <w:rPr>
          <w:rStyle w:val="32"/>
          <w:rFonts w:hint="eastAsia" w:ascii="宋体" w:hAnsi="宋体"/>
          <w:color w:val="auto"/>
          <w:sz w:val="28"/>
          <w:szCs w:val="28"/>
        </w:rPr>
        <w:t>第二章</w:t>
      </w:r>
      <w:r>
        <w:rPr>
          <w:rStyle w:val="32"/>
          <w:rFonts w:ascii="宋体" w:hAnsi="宋体"/>
          <w:color w:val="auto"/>
          <w:sz w:val="28"/>
          <w:szCs w:val="28"/>
        </w:rPr>
        <w:t xml:space="preserve"> </w:t>
      </w:r>
      <w:r>
        <w:rPr>
          <w:rStyle w:val="32"/>
          <w:rFonts w:hint="eastAsia" w:ascii="宋体" w:hAnsi="宋体"/>
          <w:color w:val="auto"/>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_Toc12287496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14:paraId="546AD287">
      <w:pPr>
        <w:pStyle w:val="12"/>
        <w:tabs>
          <w:tab w:val="right" w:leader="dot" w:pos="9345"/>
        </w:tabs>
        <w:spacing w:line="360" w:lineRule="auto"/>
        <w:rPr>
          <w:rFonts w:ascii="宋体" w:hAnsi="宋体"/>
          <w:kern w:val="2"/>
          <w:sz w:val="28"/>
          <w:szCs w:val="28"/>
        </w:rPr>
      </w:pPr>
      <w:r>
        <w:fldChar w:fldCharType="begin"/>
      </w:r>
      <w:r>
        <w:instrText xml:space="preserve"> HYPERLINK \l "_Toc12287497" </w:instrText>
      </w:r>
      <w:r>
        <w:fldChar w:fldCharType="separate"/>
      </w:r>
      <w:r>
        <w:rPr>
          <w:rStyle w:val="32"/>
          <w:rFonts w:hint="eastAsia" w:ascii="宋体" w:hAnsi="宋体"/>
          <w:color w:val="auto"/>
          <w:sz w:val="28"/>
          <w:szCs w:val="28"/>
          <w:lang w:val="zh-TW" w:eastAsia="zh-TW"/>
        </w:rPr>
        <w:t>第三章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开标</w:t>
      </w:r>
      <w:r>
        <w:rPr>
          <w:rStyle w:val="32"/>
          <w:rFonts w:hint="eastAsia" w:ascii="宋体" w:hAnsi="宋体"/>
          <w:color w:val="auto"/>
          <w:sz w:val="28"/>
          <w:szCs w:val="28"/>
          <w:lang w:val="zh-TW" w:eastAsia="zh-CN"/>
        </w:rPr>
        <w:t>、</w:t>
      </w:r>
      <w:r>
        <w:rPr>
          <w:rStyle w:val="32"/>
          <w:rFonts w:hint="eastAsia" w:ascii="宋体" w:hAnsi="宋体"/>
          <w:color w:val="auto"/>
          <w:sz w:val="28"/>
          <w:szCs w:val="28"/>
          <w:lang w:val="zh-TW" w:eastAsia="zh-TW"/>
        </w:rPr>
        <w:t>评标</w:t>
      </w:r>
      <w:r>
        <w:rPr>
          <w:rStyle w:val="32"/>
          <w:rFonts w:hint="eastAsia" w:ascii="宋体" w:hAnsi="宋体"/>
          <w:color w:val="auto"/>
          <w:sz w:val="28"/>
          <w:szCs w:val="28"/>
          <w:lang w:val="en-US" w:eastAsia="zh-CN"/>
        </w:rPr>
        <w:t>及合同签订</w:t>
      </w:r>
      <w:r>
        <w:rPr>
          <w:rFonts w:ascii="宋体" w:hAnsi="宋体"/>
          <w:sz w:val="28"/>
          <w:szCs w:val="28"/>
        </w:rPr>
        <w:tab/>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3</w:t>
      </w:r>
    </w:p>
    <w:p w14:paraId="2A69F602">
      <w:pPr>
        <w:pStyle w:val="12"/>
        <w:tabs>
          <w:tab w:val="right" w:leader="dot" w:pos="9345"/>
        </w:tabs>
        <w:spacing w:line="360" w:lineRule="auto"/>
        <w:rPr>
          <w:rFonts w:ascii="宋体" w:hAnsi="宋体"/>
          <w:kern w:val="2"/>
          <w:sz w:val="28"/>
          <w:szCs w:val="28"/>
        </w:rPr>
      </w:pPr>
      <w:r>
        <w:fldChar w:fldCharType="begin"/>
      </w:r>
      <w:r>
        <w:instrText xml:space="preserve"> HYPERLINK \l "_Toc12287498" </w:instrText>
      </w:r>
      <w:r>
        <w:fldChar w:fldCharType="separate"/>
      </w:r>
      <w:r>
        <w:rPr>
          <w:rStyle w:val="32"/>
          <w:rFonts w:hint="eastAsia" w:ascii="宋体" w:hAnsi="宋体"/>
          <w:color w:val="auto"/>
          <w:sz w:val="28"/>
          <w:szCs w:val="28"/>
          <w:lang w:val="zh-TW" w:eastAsia="zh-TW"/>
        </w:rPr>
        <w:t>第四章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技术要求及</w:t>
      </w:r>
      <w:r>
        <w:rPr>
          <w:rStyle w:val="32"/>
          <w:rFonts w:hint="eastAsia" w:ascii="宋体" w:hAnsi="宋体"/>
          <w:color w:val="auto"/>
          <w:sz w:val="28"/>
          <w:szCs w:val="28"/>
          <w:lang w:val="zh-TW"/>
        </w:rPr>
        <w:t>项目</w:t>
      </w:r>
      <w:r>
        <w:rPr>
          <w:rStyle w:val="32"/>
          <w:rFonts w:hint="eastAsia" w:ascii="宋体" w:hAnsi="宋体"/>
          <w:color w:val="auto"/>
          <w:sz w:val="28"/>
          <w:szCs w:val="28"/>
          <w:lang w:val="zh-TW" w:eastAsia="zh-TW"/>
        </w:rPr>
        <w:t>需求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14:paraId="618DC92C">
      <w:pPr>
        <w:pStyle w:val="12"/>
        <w:tabs>
          <w:tab w:val="right" w:leader="dot" w:pos="9345"/>
        </w:tabs>
        <w:spacing w:line="360" w:lineRule="auto"/>
        <w:rPr>
          <w:rFonts w:ascii="宋体" w:hAnsi="宋体"/>
          <w:kern w:val="2"/>
          <w:sz w:val="28"/>
          <w:szCs w:val="28"/>
        </w:rPr>
      </w:pPr>
      <w:r>
        <w:fldChar w:fldCharType="begin"/>
      </w:r>
      <w:r>
        <w:instrText xml:space="preserve"> HYPERLINK \l "_Toc12287499" </w:instrText>
      </w:r>
      <w:r>
        <w:fldChar w:fldCharType="separate"/>
      </w:r>
      <w:r>
        <w:rPr>
          <w:rStyle w:val="32"/>
          <w:rFonts w:hint="eastAsia" w:ascii="宋体" w:hAnsi="宋体"/>
          <w:color w:val="auto"/>
          <w:sz w:val="28"/>
          <w:szCs w:val="28"/>
          <w:lang w:val="zh-TW" w:eastAsia="zh-TW"/>
        </w:rPr>
        <w:t>第五章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附件</w:t>
      </w:r>
      <w:r>
        <w:rPr>
          <w:rStyle w:val="32"/>
          <w:rFonts w:ascii="宋体" w:hAnsi="宋体"/>
          <w:color w:val="auto"/>
          <w:sz w:val="28"/>
          <w:szCs w:val="28"/>
        </w:rPr>
        <w:t>—</w:t>
      </w:r>
      <w:r>
        <w:rPr>
          <w:rStyle w:val="32"/>
          <w:rFonts w:hint="eastAsia" w:ascii="宋体" w:hAnsi="宋体"/>
          <w:color w:val="auto"/>
          <w:sz w:val="28"/>
          <w:szCs w:val="28"/>
          <w:lang w:val="zh-TW" w:eastAsia="zh-TW"/>
        </w:rPr>
        <w:t>投标文件格式</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7</w:t>
      </w:r>
    </w:p>
    <w:p w14:paraId="6A338AA8">
      <w:pPr>
        <w:pStyle w:val="12"/>
        <w:tabs>
          <w:tab w:val="right" w:leader="dot" w:pos="9345"/>
        </w:tabs>
        <w:spacing w:line="360" w:lineRule="auto"/>
        <w:rPr>
          <w:rFonts w:ascii="宋体" w:hAnsi="宋体"/>
          <w:kern w:val="2"/>
          <w:sz w:val="28"/>
          <w:szCs w:val="28"/>
        </w:rPr>
      </w:pPr>
      <w:r>
        <w:fldChar w:fldCharType="begin"/>
      </w:r>
      <w:r>
        <w:instrText xml:space="preserve"> HYPERLINK \l "_Toc12287500" </w:instrText>
      </w:r>
      <w:r>
        <w:fldChar w:fldCharType="separate"/>
      </w:r>
      <w:r>
        <w:rPr>
          <w:rStyle w:val="32"/>
          <w:rFonts w:hint="eastAsia" w:ascii="宋体" w:hAnsi="宋体"/>
          <w:color w:val="auto"/>
          <w:sz w:val="28"/>
          <w:szCs w:val="28"/>
          <w:lang w:val="zh-TW" w:eastAsia="zh-TW"/>
        </w:rPr>
        <w:t>第六章</w:t>
      </w:r>
      <w:r>
        <w:rPr>
          <w:rStyle w:val="32"/>
          <w:rFonts w:ascii="宋体" w:hAnsi="宋体"/>
          <w:color w:val="auto"/>
          <w:sz w:val="28"/>
          <w:szCs w:val="28"/>
          <w:lang w:val="zh-TW"/>
        </w:rPr>
        <w:t xml:space="preserve"> </w:t>
      </w:r>
      <w:r>
        <w:rPr>
          <w:rStyle w:val="32"/>
          <w:rFonts w:hint="eastAsia" w:ascii="宋体" w:hAnsi="宋体"/>
          <w:color w:val="auto"/>
          <w:sz w:val="28"/>
          <w:szCs w:val="28"/>
        </w:rPr>
        <w:t>永康市政府采购合同指引（参考）</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4</w:t>
      </w:r>
    </w:p>
    <w:p w14:paraId="0893EAAF">
      <w:pPr>
        <w:spacing w:line="360" w:lineRule="auto"/>
        <w:rPr>
          <w:rFonts w:ascii="宋体" w:hAnsi="宋体"/>
        </w:rPr>
      </w:pPr>
      <w:r>
        <w:rPr>
          <w:rFonts w:ascii="宋体" w:hAnsi="宋体"/>
          <w:sz w:val="28"/>
          <w:szCs w:val="28"/>
        </w:rPr>
        <w:fldChar w:fldCharType="end"/>
      </w:r>
    </w:p>
    <w:p w14:paraId="326EC478">
      <w:pPr>
        <w:spacing w:line="360" w:lineRule="auto"/>
        <w:rPr>
          <w:rFonts w:ascii="宋体" w:hAnsi="宋体"/>
          <w:sz w:val="20"/>
          <w:szCs w:val="20"/>
        </w:rPr>
      </w:pPr>
    </w:p>
    <w:p w14:paraId="577415A6">
      <w:pPr>
        <w:spacing w:line="360" w:lineRule="auto"/>
        <w:jc w:val="both"/>
        <w:rPr>
          <w:rFonts w:ascii="宋体" w:hAnsi="宋体"/>
          <w:b/>
          <w:sz w:val="44"/>
          <w:szCs w:val="44"/>
          <w:lang w:val="zh-TW"/>
        </w:rPr>
      </w:pPr>
    </w:p>
    <w:p w14:paraId="1F50E36C">
      <w:pPr>
        <w:pStyle w:val="24"/>
        <w:spacing w:line="360" w:lineRule="auto"/>
        <w:jc w:val="both"/>
        <w:rPr>
          <w:rFonts w:ascii="宋体" w:hAnsi="宋体" w:cs="宋体"/>
          <w:sz w:val="40"/>
          <w:lang w:val="zh-TW" w:eastAsia="zh-TW"/>
        </w:rPr>
      </w:pPr>
      <w:bookmarkStart w:id="0" w:name="_Toc12287494"/>
    </w:p>
    <w:p w14:paraId="0AACEE1E">
      <w:pPr>
        <w:pStyle w:val="24"/>
        <w:spacing w:line="360" w:lineRule="auto"/>
        <w:jc w:val="both"/>
        <w:rPr>
          <w:rFonts w:ascii="宋体" w:hAnsi="宋体" w:cs="宋体"/>
          <w:sz w:val="40"/>
          <w:lang w:val="zh-TW" w:eastAsia="zh-TW"/>
        </w:rPr>
      </w:pPr>
    </w:p>
    <w:p w14:paraId="718194C8">
      <w:pPr>
        <w:pStyle w:val="24"/>
        <w:spacing w:line="360" w:lineRule="auto"/>
        <w:jc w:val="both"/>
        <w:rPr>
          <w:rFonts w:ascii="宋体" w:hAnsi="宋体" w:cs="宋体"/>
          <w:sz w:val="40"/>
          <w:lang w:val="zh-TW" w:eastAsia="zh-TW"/>
        </w:rPr>
      </w:pPr>
    </w:p>
    <w:p w14:paraId="32927A3D">
      <w:pPr>
        <w:pStyle w:val="24"/>
        <w:spacing w:line="360" w:lineRule="auto"/>
        <w:jc w:val="both"/>
        <w:rPr>
          <w:rFonts w:ascii="宋体" w:hAnsi="宋体" w:cs="宋体"/>
          <w:sz w:val="40"/>
          <w:lang w:val="zh-TW" w:eastAsia="zh-TW"/>
        </w:rPr>
      </w:pPr>
    </w:p>
    <w:p w14:paraId="2BB28960">
      <w:pPr>
        <w:pStyle w:val="24"/>
        <w:spacing w:line="360" w:lineRule="auto"/>
        <w:jc w:val="both"/>
        <w:rPr>
          <w:rFonts w:ascii="宋体" w:hAnsi="宋体" w:cs="宋体"/>
          <w:sz w:val="40"/>
          <w:lang w:val="zh-TW" w:eastAsia="zh-TW"/>
        </w:rPr>
      </w:pPr>
    </w:p>
    <w:p w14:paraId="36A0183D">
      <w:pPr>
        <w:pStyle w:val="24"/>
        <w:spacing w:line="360" w:lineRule="auto"/>
        <w:jc w:val="both"/>
        <w:rPr>
          <w:rFonts w:ascii="宋体" w:hAnsi="宋体" w:cs="宋体"/>
          <w:sz w:val="40"/>
          <w:lang w:val="zh-TW" w:eastAsia="zh-TW"/>
        </w:rPr>
      </w:pPr>
    </w:p>
    <w:p w14:paraId="76A2E561">
      <w:pPr>
        <w:pStyle w:val="24"/>
        <w:spacing w:line="360" w:lineRule="auto"/>
        <w:jc w:val="both"/>
        <w:rPr>
          <w:rFonts w:ascii="宋体" w:hAnsi="宋体" w:cs="宋体"/>
          <w:sz w:val="40"/>
          <w:lang w:val="zh-TW" w:eastAsia="zh-TW"/>
        </w:rPr>
      </w:pPr>
    </w:p>
    <w:p w14:paraId="3C81DF81">
      <w:pPr>
        <w:pStyle w:val="24"/>
        <w:spacing w:line="360" w:lineRule="auto"/>
        <w:rPr>
          <w:rFonts w:ascii="宋体" w:hAnsi="宋体" w:cs="宋体"/>
          <w:sz w:val="40"/>
        </w:rPr>
      </w:pPr>
      <w:r>
        <w:rPr>
          <w:rFonts w:hint="eastAsia" w:ascii="宋体" w:hAnsi="宋体" w:cs="宋体"/>
          <w:sz w:val="40"/>
          <w:lang w:val="zh-TW" w:eastAsia="zh-TW"/>
        </w:rPr>
        <w:t>前  附  表</w:t>
      </w:r>
      <w:bookmarkEnd w:id="0"/>
    </w:p>
    <w:tbl>
      <w:tblPr>
        <w:tblStyle w:val="2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283"/>
        <w:gridCol w:w="7837"/>
      </w:tblGrid>
      <w:tr w14:paraId="0A35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FCE4AB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项号</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08AAA53">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编</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例</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内</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容</w:t>
            </w:r>
          </w:p>
        </w:tc>
      </w:tr>
      <w:tr w14:paraId="2EE83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D0580F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FBF67AA">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永康市公安局交警大队酒精血液检测鉴定服务项目</w:t>
            </w:r>
            <w:r>
              <w:rPr>
                <w:rFonts w:hint="eastAsia" w:ascii="宋体" w:hAnsi="宋体" w:eastAsia="宋体" w:cs="宋体"/>
                <w:color w:val="auto"/>
                <w:sz w:val="24"/>
                <w:szCs w:val="24"/>
                <w:lang w:val="zh-TW"/>
              </w:rPr>
              <w:t xml:space="preserve"> </w:t>
            </w:r>
          </w:p>
          <w:p w14:paraId="40616445">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rPr>
            </w:pPr>
            <w:r>
              <w:rPr>
                <w:rFonts w:hint="eastAsia" w:ascii="宋体" w:hAnsi="宋体" w:eastAsia="宋体" w:cs="宋体"/>
                <w:color w:val="auto"/>
                <w:sz w:val="24"/>
                <w:szCs w:val="24"/>
                <w:lang w:val="zh-TW"/>
              </w:rPr>
              <w:t>服务范围：</w:t>
            </w:r>
            <w:r>
              <w:rPr>
                <w:rFonts w:hint="eastAsia" w:ascii="宋体" w:hAnsi="宋体" w:eastAsia="宋体" w:cs="宋体"/>
                <w:color w:val="auto"/>
                <w:sz w:val="24"/>
                <w:szCs w:val="24"/>
                <w:lang w:val="zh-TW" w:eastAsia="zh-CN"/>
              </w:rPr>
              <w:t>承担永康市公安局交警大队在日常执勤、执法事故处理活动中需依法进行血液酒精含量检测鉴定服务的工作</w:t>
            </w:r>
          </w:p>
          <w:p w14:paraId="12038958">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zh-TW"/>
              </w:rPr>
              <w:t>符合有关规范、标准，详见第四章</w:t>
            </w:r>
          </w:p>
          <w:p w14:paraId="309F3947">
            <w:pPr>
              <w:pStyle w:val="3"/>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TW"/>
              </w:rPr>
              <w:t>服务期限：</w:t>
            </w:r>
            <w:r>
              <w:rPr>
                <w:rFonts w:hint="eastAsia" w:ascii="宋体" w:hAnsi="宋体" w:eastAsia="宋体" w:cs="宋体"/>
                <w:color w:val="auto"/>
                <w:sz w:val="24"/>
                <w:szCs w:val="24"/>
              </w:rPr>
              <w:t>一年（合同签订之日起计算</w:t>
            </w:r>
            <w:r>
              <w:rPr>
                <w:rFonts w:hint="eastAsia" w:ascii="宋体" w:hAnsi="宋体" w:eastAsia="宋体" w:cs="宋体"/>
                <w:color w:val="auto"/>
                <w:sz w:val="24"/>
                <w:szCs w:val="24"/>
                <w:lang w:eastAsia="zh-CN"/>
              </w:rPr>
              <w:t>，</w:t>
            </w:r>
            <w:r>
              <w:rPr>
                <w:rFonts w:hint="eastAsia" w:ascii="宋体" w:hAnsi="宋体" w:eastAsia="宋体" w:cs="宋体"/>
                <w:b w:val="0"/>
                <w:bCs w:val="0"/>
                <w:sz w:val="24"/>
                <w:szCs w:val="24"/>
                <w:lang w:val="en-US" w:eastAsia="zh-CN"/>
              </w:rPr>
              <w:t>合同服务期限内，如项目预算已用完，中标人应无偿服务至合同服务期限结束</w:t>
            </w:r>
            <w:r>
              <w:rPr>
                <w:rFonts w:hint="eastAsia" w:ascii="宋体" w:hAnsi="宋体" w:eastAsia="宋体" w:cs="宋体"/>
                <w:color w:val="auto"/>
                <w:sz w:val="24"/>
                <w:szCs w:val="24"/>
              </w:rPr>
              <w:t>）</w:t>
            </w:r>
          </w:p>
          <w:p w14:paraId="120F175D">
            <w:pPr>
              <w:pStyle w:val="3"/>
              <w:pBdr>
                <w:top w:val="none" w:color="auto" w:sz="0" w:space="0"/>
                <w:left w:val="none" w:color="auto" w:sz="0" w:space="0"/>
                <w:bottom w:val="none" w:color="auto" w:sz="0" w:space="0"/>
                <w:right w:val="none" w:color="auto" w:sz="0" w:space="0"/>
              </w:pBdr>
              <w:spacing w:line="360" w:lineRule="exact"/>
              <w:rPr>
                <w:rFonts w:eastAsia="宋体"/>
                <w:color w:val="auto"/>
              </w:rPr>
            </w:pPr>
            <w:r>
              <w:rPr>
                <w:rFonts w:hint="eastAsia"/>
                <w:color w:val="auto"/>
                <w:sz w:val="24"/>
                <w:szCs w:val="24"/>
                <w:lang w:val="zh-TW" w:eastAsia="zh-TW"/>
              </w:rPr>
              <w:t>付款方式：详见第四章</w:t>
            </w:r>
          </w:p>
        </w:tc>
      </w:tr>
      <w:tr w14:paraId="560E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B9612EB">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6305B8B">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rPr>
              <w:t>项目</w:t>
            </w:r>
            <w:r>
              <w:rPr>
                <w:rFonts w:hint="eastAsia" w:ascii="宋体" w:hAnsi="宋体" w:eastAsia="宋体" w:cs="宋体"/>
                <w:color w:val="auto"/>
                <w:sz w:val="24"/>
                <w:szCs w:val="24"/>
                <w:lang w:val="zh-TW" w:eastAsia="zh-TW"/>
              </w:rPr>
              <w:t>名称：</w:t>
            </w:r>
            <w:r>
              <w:rPr>
                <w:rFonts w:hint="eastAsia" w:ascii="宋体" w:hAnsi="宋体" w:eastAsia="宋体" w:cs="宋体"/>
                <w:color w:val="auto"/>
                <w:sz w:val="24"/>
                <w:szCs w:val="24"/>
                <w:lang w:val="zh-TW" w:eastAsia="zh-CN"/>
              </w:rPr>
              <w:t>永康市公安局交警大队酒精血液检测鉴定服务项目</w:t>
            </w:r>
            <w:r>
              <w:rPr>
                <w:rFonts w:hint="eastAsia" w:ascii="宋体" w:hAnsi="宋体" w:eastAsia="宋体" w:cs="宋体"/>
                <w:color w:val="auto"/>
                <w:sz w:val="24"/>
                <w:szCs w:val="24"/>
                <w:lang w:val="zh-TW"/>
              </w:rPr>
              <w:t xml:space="preserve"> </w:t>
            </w:r>
          </w:p>
        </w:tc>
      </w:tr>
      <w:tr w14:paraId="31C09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8618BDF">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D2CCF00">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TW" w:eastAsia="zh-TW"/>
              </w:rPr>
              <w:t>项目单价最高限价：</w:t>
            </w:r>
            <w:r>
              <w:rPr>
                <w:rFonts w:hint="eastAsia" w:ascii="宋体" w:hAnsi="宋体" w:eastAsia="宋体" w:cs="宋体"/>
                <w:color w:val="auto"/>
                <w:sz w:val="24"/>
                <w:szCs w:val="24"/>
                <w:lang w:val="en-US" w:eastAsia="zh-CN"/>
              </w:rPr>
              <w:t>450</w:t>
            </w:r>
            <w:r>
              <w:rPr>
                <w:rFonts w:hint="eastAsia" w:ascii="宋体" w:hAnsi="宋体" w:eastAsia="宋体" w:cs="宋体"/>
                <w:color w:val="auto"/>
                <w:sz w:val="24"/>
                <w:szCs w:val="24"/>
                <w:lang w:val="zh-TW" w:eastAsia="zh-TW"/>
              </w:rPr>
              <w:t>元/</w:t>
            </w:r>
            <w:r>
              <w:rPr>
                <w:rFonts w:hint="eastAsia" w:ascii="宋体" w:hAnsi="宋体" w:eastAsia="宋体" w:cs="宋体"/>
                <w:color w:val="auto"/>
                <w:sz w:val="24"/>
                <w:szCs w:val="24"/>
                <w:lang w:val="en-US" w:eastAsia="zh-CN"/>
              </w:rPr>
              <w:t>例（本项目以单价进行报价）</w:t>
            </w:r>
          </w:p>
          <w:p w14:paraId="59C9FEF9">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50万元</w:t>
            </w:r>
          </w:p>
          <w:p w14:paraId="631B4505">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b/>
                <w:color w:val="FF0000"/>
                <w:sz w:val="24"/>
                <w:szCs w:val="24"/>
                <w:lang w:eastAsia="zh-CN"/>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超过单价最高限价的报价为无效报价，按无效标处理，单价进行报价；</w:t>
            </w:r>
            <w:r>
              <w:rPr>
                <w:rFonts w:hint="eastAsia" w:ascii="宋体" w:hAnsi="宋体" w:eastAsia="宋体" w:cs="宋体"/>
                <w:b/>
                <w:bCs w:val="0"/>
                <w:color w:val="auto"/>
                <w:sz w:val="24"/>
                <w:szCs w:val="24"/>
                <w:lang w:val="en-US" w:eastAsia="zh-CN"/>
              </w:rPr>
              <w:t>本项目检测数量为未知，以实际结算时的数量为准，按单价金额进行总价结算，但总价不得超过项目预算。</w:t>
            </w:r>
          </w:p>
        </w:tc>
      </w:tr>
      <w:tr w14:paraId="514D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73B451F">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91E0678">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投标单位资格要求：详见招标公告</w:t>
            </w:r>
          </w:p>
        </w:tc>
      </w:tr>
      <w:tr w14:paraId="6927F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CFBE28F">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953C624">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p w14:paraId="4E25C403">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1、合同签订时，采购人可按《中华人民共和国政府采购法实施条例》有关规定自行收取项目履约保证金。</w:t>
            </w:r>
          </w:p>
          <w:p w14:paraId="3783CBD9">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2、为发挥信用体系在履约保证金减免方面的基础作用提倡采购人减收或免收履约保证金。</w:t>
            </w:r>
          </w:p>
          <w:p w14:paraId="3B4EB875">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3、采购人要求中标或者成交供应商提交履约保证金的，供应商应当以支票、汇票、本票或者金融机构、担保机构出具的保函等非现金形式提交。</w:t>
            </w:r>
          </w:p>
          <w:p w14:paraId="443061CB">
            <w:pPr>
              <w:pStyle w:val="3"/>
              <w:pBdr>
                <w:top w:val="none" w:color="auto" w:sz="0" w:space="0"/>
                <w:left w:val="none" w:color="auto" w:sz="0" w:space="0"/>
                <w:bottom w:val="none" w:color="auto" w:sz="0" w:space="0"/>
                <w:right w:val="none" w:color="auto" w:sz="0" w:space="0"/>
              </w:pBdr>
              <w:spacing w:line="360" w:lineRule="exact"/>
              <w:rPr>
                <w:rFonts w:hint="default" w:ascii="宋体" w:hAnsi="宋体" w:eastAsia="宋体"/>
                <w:color w:val="auto"/>
                <w:sz w:val="24"/>
                <w:szCs w:val="24"/>
                <w:lang w:val="en-US" w:eastAsia="zh-CN"/>
              </w:rPr>
            </w:pPr>
            <w:r>
              <w:rPr>
                <w:rFonts w:hint="eastAsia" w:ascii="宋体" w:hAnsi="宋体" w:eastAsia="宋体" w:cs="宋体"/>
                <w:color w:val="auto"/>
                <w:sz w:val="24"/>
                <w:szCs w:val="24"/>
                <w:lang w:val="en-US" w:eastAsia="zh-CN"/>
              </w:rPr>
              <w:t>4、履约保证金的数额不得超过政府采购合同金额的1%。</w:t>
            </w:r>
          </w:p>
        </w:tc>
      </w:tr>
      <w:tr w14:paraId="78A9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EA13F4">
            <w:pPr>
              <w:pStyle w:val="3"/>
              <w:pBdr>
                <w:top w:val="none" w:color="auto" w:sz="0" w:space="0"/>
                <w:left w:val="none" w:color="auto" w:sz="0" w:space="0"/>
                <w:bottom w:val="none" w:color="auto" w:sz="0" w:space="0"/>
                <w:right w:val="none" w:color="auto" w:sz="0" w:space="0"/>
              </w:pBdr>
              <w:spacing w:line="360" w:lineRule="auto"/>
              <w:ind w:firstLine="210" w:firstLineChars="100"/>
              <w:rPr>
                <w:rFonts w:ascii="宋体" w:hAnsi="宋体" w:eastAsia="宋体" w:cs="宋体"/>
                <w:color w:val="auto"/>
                <w:sz w:val="24"/>
                <w:szCs w:val="24"/>
                <w:lang w:val="zh-TW" w:eastAsia="zh-TW"/>
              </w:rPr>
            </w:pPr>
            <w:r>
              <w:rPr>
                <w:rFonts w:hint="eastAsia" w:ascii="宋体" w:hAnsi="宋体" w:eastAsia="宋体" w:cs="宋体"/>
                <w:color w:val="auto"/>
                <w:lang w:val="zh-TW" w:eastAsia="zh-TW"/>
              </w:rPr>
              <w:t>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6515FC3">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招标文件获取时间：自公告发布之日到投标截止日期之前</w:t>
            </w:r>
          </w:p>
          <w:p w14:paraId="3F3E2700">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招标文件获取方式：浙江政府采购网</w:t>
            </w:r>
          </w:p>
        </w:tc>
      </w:tr>
      <w:tr w14:paraId="03761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57C1F7">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52B16A7">
            <w:pPr>
              <w:pStyle w:val="3"/>
              <w:pBdr>
                <w:top w:val="none" w:color="auto" w:sz="0" w:space="0"/>
                <w:left w:val="none" w:color="auto" w:sz="0" w:space="0"/>
                <w:bottom w:val="none" w:color="auto" w:sz="0" w:space="0"/>
                <w:right w:val="none" w:color="auto" w:sz="0" w:space="0"/>
              </w:pBdr>
              <w:spacing w:line="360" w:lineRule="exact"/>
              <w:rPr>
                <w:rFonts w:ascii="宋体" w:hAnsi="宋体" w:eastAsia="宋体"/>
                <w:bCs/>
                <w:color w:val="auto"/>
                <w:sz w:val="24"/>
                <w:lang w:val="zh-TW"/>
              </w:rPr>
            </w:pPr>
            <w:r>
              <w:rPr>
                <w:rFonts w:ascii="宋体" w:hAnsi="宋体" w:eastAsia="宋体"/>
                <w:bCs/>
                <w:color w:val="auto"/>
                <w:sz w:val="24"/>
              </w:rPr>
              <w:t>招标文件询疑：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r>
              <w:rPr>
                <w:rFonts w:hint="eastAsia" w:ascii="宋体" w:hAnsi="宋体" w:eastAsia="宋体"/>
                <w:bCs/>
                <w:color w:val="auto"/>
                <w:sz w:val="24"/>
              </w:rPr>
              <w:t>质疑供应商对采购人、采购代理机构的答复不满意或者采购人、采购代理机构未在规定时间内作出答复的，可以在答复期满后十五个工作日内向同级政府采购监督管理部门投诉。质疑函范本、投诉书范本请到浙江政府采购网下载专区下载。</w:t>
            </w:r>
          </w:p>
        </w:tc>
      </w:tr>
      <w:tr w14:paraId="31A4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FF720D9">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202B6DE">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招标文件答疑会：招标方不组织答疑会。</w:t>
            </w:r>
          </w:p>
        </w:tc>
      </w:tr>
      <w:tr w14:paraId="5EDA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76A78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9F4EF0B">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bCs/>
                <w:color w:val="auto"/>
                <w:sz w:val="24"/>
              </w:rPr>
            </w:pPr>
            <w:r>
              <w:rPr>
                <w:rFonts w:hint="eastAsia" w:ascii="宋体" w:hAnsi="宋体" w:eastAsia="宋体" w:cs="宋体"/>
                <w:bCs/>
                <w:color w:val="auto"/>
                <w:sz w:val="24"/>
              </w:rPr>
              <w:t>开标地点：金华市公共资源交易中心永康市分中心</w:t>
            </w:r>
            <w:r>
              <w:rPr>
                <w:rFonts w:hint="eastAsia" w:ascii="宋体" w:hAnsi="宋体" w:eastAsia="宋体" w:cs="宋体"/>
                <w:bCs/>
                <w:color w:val="auto"/>
                <w:sz w:val="24"/>
                <w:lang w:val="en-US" w:eastAsia="zh-CN"/>
              </w:rPr>
              <w:t>六</w:t>
            </w:r>
            <w:r>
              <w:rPr>
                <w:rFonts w:hint="eastAsia" w:ascii="宋体" w:hAnsi="宋体" w:eastAsia="宋体" w:cs="宋体"/>
                <w:bCs/>
                <w:color w:val="auto"/>
                <w:sz w:val="24"/>
              </w:rPr>
              <w:t>楼开标室</w:t>
            </w:r>
          </w:p>
          <w:p w14:paraId="71593DD9">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s="宋体"/>
                <w:bCs/>
                <w:color w:val="auto"/>
                <w:sz w:val="24"/>
              </w:rPr>
            </w:pPr>
            <w:r>
              <w:rPr>
                <w:rFonts w:hint="eastAsia" w:ascii="宋体" w:hAnsi="宋体" w:eastAsia="宋体" w:cs="宋体"/>
                <w:bCs/>
                <w:color w:val="auto"/>
                <w:sz w:val="24"/>
              </w:rPr>
              <w:t>开标程序：</w:t>
            </w:r>
            <w:r>
              <w:rPr>
                <w:rFonts w:hint="eastAsia" w:ascii="宋体" w:hAnsi="宋体" w:eastAsia="宋体" w:cs="宋体"/>
                <w:color w:val="auto"/>
                <w:sz w:val="24"/>
                <w:szCs w:val="24"/>
                <w:lang w:val="zh-TW"/>
              </w:rPr>
              <w:t>先开资格标，再开技术标，最后开</w:t>
            </w:r>
            <w:r>
              <w:rPr>
                <w:rFonts w:hint="eastAsia" w:ascii="宋体" w:hAnsi="宋体" w:eastAsia="宋体" w:cs="宋体"/>
                <w:color w:val="auto"/>
                <w:sz w:val="24"/>
                <w:szCs w:val="24"/>
                <w:lang w:val="en-US" w:eastAsia="zh-CN"/>
              </w:rPr>
              <w:t>报价文件</w:t>
            </w:r>
            <w:r>
              <w:rPr>
                <w:rFonts w:hint="eastAsia" w:ascii="宋体" w:hAnsi="宋体" w:eastAsia="宋体" w:cs="宋体"/>
                <w:color w:val="auto"/>
                <w:sz w:val="24"/>
                <w:szCs w:val="24"/>
                <w:lang w:val="zh-TW"/>
              </w:rPr>
              <w:t>。</w:t>
            </w:r>
          </w:p>
        </w:tc>
      </w:tr>
      <w:tr w14:paraId="7560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95808EC">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0</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EC71204">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bCs/>
                <w:color w:val="auto"/>
                <w:sz w:val="24"/>
              </w:rPr>
              <w:t>投标截止日期及开标时间：</w:t>
            </w:r>
            <w:r>
              <w:rPr>
                <w:rFonts w:hint="eastAsia" w:ascii="宋体" w:hAnsi="宋体" w:eastAsia="宋体" w:cs="宋体"/>
                <w:bCs/>
                <w:color w:val="auto"/>
                <w:sz w:val="24"/>
                <w:highlight w:val="yellow"/>
                <w:lang w:eastAsia="zh-CN"/>
              </w:rPr>
              <w:t>2025年7月11日09时00分</w:t>
            </w:r>
            <w:r>
              <w:rPr>
                <w:rFonts w:hint="eastAsia" w:ascii="宋体" w:hAnsi="宋体" w:eastAsia="宋体" w:cs="宋体"/>
                <w:bCs/>
                <w:color w:val="auto"/>
                <w:sz w:val="24"/>
              </w:rPr>
              <w:t>（北京时间）</w:t>
            </w:r>
          </w:p>
        </w:tc>
      </w:tr>
      <w:tr w14:paraId="65A4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BD6EF43">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38DD0C2">
            <w:pPr>
              <w:pStyle w:val="3"/>
              <w:pBdr>
                <w:top w:val="none" w:color="auto" w:sz="0" w:space="0"/>
                <w:left w:val="none" w:color="auto" w:sz="0" w:space="0"/>
                <w:bottom w:val="none" w:color="auto" w:sz="0" w:space="0"/>
                <w:right w:val="none" w:color="auto" w:sz="0" w:space="0"/>
              </w:pBdr>
              <w:spacing w:line="360" w:lineRule="exact"/>
              <w:rPr>
                <w:rFonts w:hint="eastAsia" w:ascii="宋体" w:hAnsi="宋体" w:eastAsia="宋体"/>
                <w:color w:val="auto"/>
                <w:sz w:val="24"/>
                <w:szCs w:val="24"/>
                <w:lang w:val="en-US" w:eastAsia="zh-CN"/>
              </w:rPr>
            </w:pPr>
            <w:r>
              <w:rPr>
                <w:rFonts w:hint="eastAsia" w:ascii="宋体" w:hAnsi="宋体" w:eastAsia="宋体" w:cs="宋体"/>
                <w:color w:val="auto"/>
                <w:sz w:val="24"/>
                <w:szCs w:val="24"/>
                <w:lang w:val="zh-TW" w:eastAsia="zh-TW"/>
              </w:rPr>
              <w:t>评分办法和中标标准：见第三章</w:t>
            </w:r>
          </w:p>
        </w:tc>
      </w:tr>
      <w:tr w14:paraId="6696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3E220">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DF760E8">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中标结果公示</w:t>
            </w:r>
            <w:r>
              <w:rPr>
                <w:rFonts w:hint="eastAsia" w:ascii="宋体" w:hAnsi="宋体" w:eastAsia="宋体" w:cs="宋体"/>
                <w:color w:val="auto"/>
                <w:sz w:val="24"/>
                <w:szCs w:val="24"/>
                <w:lang w:val="zh-TW"/>
              </w:rPr>
              <w:t>：</w:t>
            </w:r>
            <w:r>
              <w:rPr>
                <w:rFonts w:hint="eastAsia" w:ascii="宋体" w:hAnsi="宋体" w:eastAsia="宋体" w:cs="宋体"/>
                <w:bCs/>
                <w:color w:val="auto"/>
                <w:sz w:val="24"/>
              </w:rPr>
              <w:t>中标结果公示在政府采购网</w:t>
            </w:r>
          </w:p>
        </w:tc>
      </w:tr>
      <w:tr w14:paraId="0A051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58C8D2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31EB26A">
            <w:pPr>
              <w:pStyle w:val="3"/>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公示期满后，如无有效质疑和投诉，向中标人发出中标通知书。</w:t>
            </w:r>
          </w:p>
        </w:tc>
      </w:tr>
      <w:tr w14:paraId="444A0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AD343B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C5A4A99">
            <w:pPr>
              <w:pStyle w:val="6"/>
              <w:spacing w:line="360" w:lineRule="exact"/>
              <w:ind w:firstLine="0" w:firstLineChars="0"/>
              <w:rPr>
                <w:rFonts w:ascii="宋体" w:hAnsi="宋体"/>
                <w:bCs/>
                <w:sz w:val="24"/>
              </w:rPr>
            </w:pPr>
            <w:r>
              <w:rPr>
                <w:rFonts w:hint="eastAsia" w:ascii="宋体" w:hAnsi="宋体"/>
                <w:bCs/>
                <w:sz w:val="24"/>
              </w:rPr>
              <w:t>代理机构名称：浙江致远工程管理有限公司</w:t>
            </w:r>
          </w:p>
          <w:p w14:paraId="3514A57E">
            <w:pPr>
              <w:pStyle w:val="6"/>
              <w:spacing w:line="360" w:lineRule="exact"/>
              <w:ind w:firstLine="0" w:firstLineChars="0"/>
              <w:rPr>
                <w:rFonts w:ascii="宋体" w:hAnsi="宋体"/>
                <w:bCs/>
                <w:sz w:val="24"/>
              </w:rPr>
            </w:pPr>
            <w:r>
              <w:rPr>
                <w:rFonts w:hint="eastAsia" w:ascii="宋体" w:hAnsi="宋体"/>
                <w:bCs/>
                <w:sz w:val="24"/>
              </w:rPr>
              <w:t>联系地址：永康市华丰西路123号</w:t>
            </w:r>
          </w:p>
          <w:p w14:paraId="783A2EEF">
            <w:pPr>
              <w:pStyle w:val="3"/>
              <w:pBdr>
                <w:top w:val="none" w:color="auto" w:sz="0" w:space="0"/>
                <w:left w:val="none" w:color="auto" w:sz="0" w:space="0"/>
                <w:bottom w:val="none" w:color="auto" w:sz="0" w:space="0"/>
                <w:right w:val="none" w:color="auto" w:sz="0" w:space="0"/>
              </w:pBdr>
              <w:spacing w:line="360" w:lineRule="exact"/>
              <w:rPr>
                <w:rFonts w:ascii="宋体" w:hAnsi="宋体" w:eastAsia="宋体"/>
                <w:bCs/>
                <w:color w:val="auto"/>
                <w:sz w:val="24"/>
                <w:lang w:val="zh-TW" w:eastAsia="zh-TW"/>
              </w:rPr>
            </w:pPr>
            <w:r>
              <w:rPr>
                <w:rFonts w:hint="eastAsia" w:ascii="宋体" w:hAnsi="宋体" w:eastAsia="宋体"/>
                <w:bCs/>
                <w:color w:val="auto"/>
                <w:sz w:val="24"/>
              </w:rPr>
              <w:t xml:space="preserve">联系电话：13858918362　 </w:t>
            </w:r>
          </w:p>
        </w:tc>
      </w:tr>
      <w:tr w14:paraId="3636B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989299B">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7B4CA9D">
            <w:pPr>
              <w:pStyle w:val="6"/>
              <w:spacing w:line="360" w:lineRule="exact"/>
              <w:ind w:firstLine="0" w:firstLineChars="0"/>
              <w:rPr>
                <w:rFonts w:ascii="宋体" w:hAnsi="宋体"/>
                <w:bCs/>
                <w:sz w:val="24"/>
              </w:rPr>
            </w:pPr>
            <w:r>
              <w:rPr>
                <w:rFonts w:hint="eastAsia" w:ascii="宋体" w:hAnsi="宋体"/>
                <w:bCs/>
                <w:sz w:val="24"/>
                <w:lang w:val="zh-TW" w:eastAsia="zh-TW"/>
              </w:rPr>
              <w:t>网上注册：投标供应商</w:t>
            </w:r>
            <w:r>
              <w:rPr>
                <w:rFonts w:hint="eastAsia" w:ascii="宋体" w:hAnsi="宋体"/>
                <w:bCs/>
                <w:sz w:val="24"/>
                <w:lang w:val="zh-TW"/>
              </w:rPr>
              <w:t>获取</w:t>
            </w:r>
            <w:r>
              <w:rPr>
                <w:rFonts w:hint="eastAsia" w:ascii="宋体" w:hAnsi="宋体"/>
                <w:bCs/>
                <w:sz w:val="24"/>
                <w:lang w:val="zh-TW" w:eastAsia="zh-TW"/>
              </w:rPr>
              <w:t>招标文件后，应当按照《浙江省政府采购供应商注册及诚信管理暂行办法》的规定，在“浙江省政府采购网（http://</w:t>
            </w:r>
            <w:r>
              <w:rPr>
                <w:rFonts w:hint="eastAsia" w:ascii="宋体" w:hAnsi="宋体"/>
                <w:bCs/>
                <w:sz w:val="24"/>
                <w:lang w:val="zh-TW"/>
              </w:rPr>
              <w:t>http://zfcg.czt.zj.gov.cn/</w:t>
            </w:r>
            <w:r>
              <w:rPr>
                <w:rFonts w:hint="eastAsia" w:ascii="宋体" w:hAnsi="宋体"/>
                <w:bCs/>
                <w:sz w:val="24"/>
                <w:lang w:val="zh-TW" w:eastAsia="zh-TW"/>
              </w:rPr>
              <w:t>）”上进行供应商注册登记。中标供应商在签订合同前，如不注册，视为放弃。</w:t>
            </w:r>
          </w:p>
        </w:tc>
      </w:tr>
      <w:tr w14:paraId="08289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E3CC44B">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5FD0365">
            <w:pPr>
              <w:pStyle w:val="6"/>
              <w:spacing w:line="360" w:lineRule="exact"/>
              <w:ind w:firstLine="0" w:firstLineChars="0"/>
              <w:rPr>
                <w:rFonts w:ascii="宋体" w:hAnsi="宋体"/>
                <w:bCs/>
                <w:sz w:val="24"/>
              </w:rPr>
            </w:pPr>
            <w:r>
              <w:rPr>
                <w:rFonts w:hint="eastAsia" w:ascii="宋体" w:hAnsi="宋体"/>
                <w:bCs/>
                <w:sz w:val="24"/>
              </w:rPr>
              <w:t>投标文件形式、制作及组成：投标人应准备电子投标文件：</w:t>
            </w:r>
          </w:p>
          <w:p w14:paraId="4522E899">
            <w:pPr>
              <w:pStyle w:val="6"/>
              <w:spacing w:line="360" w:lineRule="exact"/>
              <w:ind w:firstLine="0" w:firstLineChars="0"/>
              <w:rPr>
                <w:rFonts w:ascii="宋体" w:hAnsi="宋体"/>
                <w:bCs/>
                <w:sz w:val="24"/>
              </w:rPr>
            </w:pPr>
            <w:r>
              <w:rPr>
                <w:rFonts w:hint="eastAsia" w:ascii="宋体" w:hAnsi="宋体"/>
                <w:bCs/>
                <w:sz w:val="24"/>
              </w:rPr>
              <w:t>（1）电子投标文件，按政采云平台供应商项目采购-电子招投标操作指南（网址：https://help.zcygov.cn/web/site_2/2018/12-28/2573.html）及本招标文件要求递交。</w:t>
            </w:r>
          </w:p>
        </w:tc>
      </w:tr>
      <w:tr w14:paraId="1767B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260F3D7">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364411B">
            <w:pPr>
              <w:pStyle w:val="6"/>
              <w:spacing w:line="360" w:lineRule="exact"/>
              <w:ind w:firstLine="0" w:firstLineChars="0"/>
              <w:rPr>
                <w:rFonts w:ascii="宋体" w:hAnsi="宋体"/>
                <w:bCs/>
                <w:sz w:val="24"/>
              </w:rPr>
            </w:pPr>
            <w:r>
              <w:rPr>
                <w:rFonts w:hint="eastAsia" w:ascii="宋体" w:hAnsi="宋体"/>
                <w:bCs/>
                <w:sz w:val="24"/>
              </w:rPr>
              <w:t>电子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122B5EB0">
            <w:pPr>
              <w:pStyle w:val="6"/>
              <w:spacing w:line="360" w:lineRule="exact"/>
              <w:ind w:firstLine="0" w:firstLineChars="0"/>
              <w:rPr>
                <w:rFonts w:ascii="宋体" w:hAnsi="宋体"/>
                <w:bCs/>
                <w:sz w:val="24"/>
              </w:rPr>
            </w:pPr>
            <w:r>
              <w:rPr>
                <w:rFonts w:hint="eastAsia" w:ascii="宋体" w:hAnsi="宋体"/>
                <w:bCs/>
                <w:sz w:val="24"/>
              </w:rPr>
              <w:t>特别说明：</w:t>
            </w:r>
          </w:p>
          <w:p w14:paraId="3FBF7FC3">
            <w:pPr>
              <w:pStyle w:val="6"/>
              <w:spacing w:line="360" w:lineRule="exact"/>
              <w:ind w:firstLine="0" w:firstLineChars="0"/>
              <w:rPr>
                <w:rFonts w:ascii="宋体" w:hAnsi="宋体"/>
                <w:b/>
                <w:sz w:val="24"/>
              </w:rPr>
            </w:pPr>
            <w:r>
              <w:rPr>
                <w:rFonts w:hint="eastAsia" w:ascii="宋体" w:hAnsi="宋体"/>
                <w:b/>
                <w:sz w:val="24"/>
              </w:rPr>
              <w:t>1.</w:t>
            </w:r>
            <w:r>
              <w:rPr>
                <w:rFonts w:hint="eastAsia" w:ascii="宋体" w:hAnsi="宋体"/>
                <w:b/>
                <w:sz w:val="24"/>
                <w:u w:val="single" w:color="FF0000"/>
              </w:rPr>
              <w:t>请务必确保投标文件制作客户端为最新版本，旧版本可能导致投标文件解密失败。</w:t>
            </w:r>
          </w:p>
          <w:p w14:paraId="05349FFC">
            <w:pPr>
              <w:pStyle w:val="6"/>
              <w:spacing w:line="360" w:lineRule="exact"/>
              <w:ind w:firstLine="0" w:firstLineChars="0"/>
              <w:rPr>
                <w:rFonts w:ascii="宋体" w:hAnsi="宋体"/>
                <w:b/>
                <w:sz w:val="24"/>
              </w:rPr>
            </w:pPr>
            <w:r>
              <w:rPr>
                <w:rFonts w:hint="eastAsia" w:ascii="宋体" w:hAnsi="宋体"/>
                <w:b/>
                <w:sz w:val="24"/>
              </w:rPr>
              <w:t>2.</w:t>
            </w:r>
            <w:r>
              <w:rPr>
                <w:rFonts w:hint="eastAsia" w:ascii="宋体" w:hAnsi="宋体"/>
                <w:b/>
                <w:sz w:val="24"/>
                <w:u w:val="single" w:color="FF0000"/>
              </w:rPr>
              <w:t>请务必确保投标文件制作时所用的CA锁与投标文件解密时的CA锁为同一把，否则可能导致投标文件解密失败。</w:t>
            </w:r>
          </w:p>
          <w:p w14:paraId="56FCA83E">
            <w:pPr>
              <w:pStyle w:val="6"/>
              <w:spacing w:line="360" w:lineRule="exact"/>
              <w:ind w:firstLine="0" w:firstLineChars="0"/>
              <w:rPr>
                <w:rFonts w:ascii="宋体" w:hAnsi="宋体"/>
                <w:bCs/>
                <w:sz w:val="24"/>
              </w:rPr>
            </w:pPr>
            <w:r>
              <w:rPr>
                <w:rFonts w:hint="eastAsia" w:ascii="宋体" w:hAnsi="宋体"/>
                <w:b/>
                <w:sz w:val="24"/>
              </w:rPr>
              <w:t>3.</w:t>
            </w:r>
            <w:r>
              <w:rPr>
                <w:rFonts w:hint="eastAsia" w:ascii="宋体" w:hAnsi="宋体" w:cs="宋体"/>
                <w:b/>
                <w:bCs/>
                <w:sz w:val="24"/>
                <w:szCs w:val="24"/>
                <w:u w:val="single" w:color="FF0000"/>
              </w:rPr>
              <w:t>未在规定时间内</w:t>
            </w:r>
            <w:r>
              <w:rPr>
                <w:rFonts w:hint="eastAsia" w:ascii="宋体" w:hAnsi="宋体" w:cs="宋体"/>
                <w:b/>
                <w:bCs/>
                <w:sz w:val="24"/>
                <w:szCs w:val="24"/>
                <w:highlight w:val="yellow"/>
                <w:u w:val="single" w:color="FF0000"/>
              </w:rPr>
              <w:t>（2025年</w:t>
            </w:r>
            <w:r>
              <w:rPr>
                <w:rFonts w:hint="eastAsia" w:ascii="宋体" w:hAnsi="宋体" w:cs="宋体"/>
                <w:b/>
                <w:bCs/>
                <w:sz w:val="24"/>
                <w:szCs w:val="24"/>
                <w:highlight w:val="yellow"/>
                <w:u w:val="single" w:color="FF0000"/>
                <w:lang w:val="en-US" w:eastAsia="zh-CN"/>
              </w:rPr>
              <w:t>7</w:t>
            </w:r>
            <w:r>
              <w:rPr>
                <w:rFonts w:hint="eastAsia" w:ascii="宋体" w:hAnsi="宋体" w:cs="宋体"/>
                <w:b/>
                <w:bCs/>
                <w:sz w:val="24"/>
                <w:szCs w:val="24"/>
                <w:highlight w:val="yellow"/>
                <w:u w:val="single" w:color="FF0000"/>
                <w:lang w:eastAsia="zh-CN"/>
              </w:rPr>
              <w:t>月</w:t>
            </w:r>
            <w:r>
              <w:rPr>
                <w:rFonts w:hint="eastAsia" w:ascii="宋体" w:hAnsi="宋体" w:cs="宋体"/>
                <w:b/>
                <w:bCs/>
                <w:sz w:val="24"/>
                <w:szCs w:val="24"/>
                <w:highlight w:val="yellow"/>
                <w:u w:val="single" w:color="FF0000"/>
                <w:lang w:val="en-US" w:eastAsia="zh-CN"/>
              </w:rPr>
              <w:t>11</w:t>
            </w:r>
            <w:r>
              <w:rPr>
                <w:rFonts w:hint="eastAsia" w:ascii="宋体" w:hAnsi="宋体" w:cs="宋体"/>
                <w:b/>
                <w:bCs/>
                <w:sz w:val="24"/>
                <w:szCs w:val="24"/>
                <w:highlight w:val="yellow"/>
                <w:u w:val="single" w:color="FF0000"/>
                <w:lang w:eastAsia="zh-CN"/>
              </w:rPr>
              <w:t>日</w:t>
            </w:r>
            <w:r>
              <w:rPr>
                <w:rFonts w:hint="eastAsia" w:ascii="宋体" w:hAnsi="宋体" w:cs="宋体"/>
                <w:b/>
                <w:bCs/>
                <w:sz w:val="24"/>
                <w:szCs w:val="24"/>
                <w:highlight w:val="yellow"/>
                <w:u w:val="single" w:color="FF0000"/>
                <w:lang w:val="en-US" w:eastAsia="zh-CN"/>
              </w:rPr>
              <w:t>09</w:t>
            </w:r>
            <w:r>
              <w:rPr>
                <w:rFonts w:hint="eastAsia" w:ascii="宋体" w:hAnsi="宋体" w:cs="宋体"/>
                <w:b/>
                <w:bCs/>
                <w:sz w:val="24"/>
                <w:szCs w:val="24"/>
                <w:highlight w:val="yellow"/>
                <w:u w:val="single" w:color="FF0000"/>
                <w:lang w:eastAsia="zh-CN"/>
              </w:rPr>
              <w:t>时</w:t>
            </w:r>
            <w:r>
              <w:rPr>
                <w:rFonts w:hint="eastAsia" w:ascii="宋体" w:hAnsi="宋体" w:cs="宋体"/>
                <w:b/>
                <w:bCs/>
                <w:sz w:val="24"/>
                <w:szCs w:val="24"/>
                <w:highlight w:val="yellow"/>
                <w:u w:val="single" w:color="FF0000"/>
                <w:lang w:val="en-US" w:eastAsia="zh-CN"/>
              </w:rPr>
              <w:t>3</w:t>
            </w:r>
            <w:r>
              <w:rPr>
                <w:rFonts w:hint="eastAsia" w:ascii="宋体" w:hAnsi="宋体" w:cs="宋体"/>
                <w:b/>
                <w:bCs/>
                <w:sz w:val="24"/>
                <w:szCs w:val="24"/>
                <w:highlight w:val="yellow"/>
                <w:u w:val="single" w:color="FF0000"/>
                <w:lang w:eastAsia="zh-CN"/>
              </w:rPr>
              <w:t>0分</w:t>
            </w:r>
            <w:r>
              <w:rPr>
                <w:rFonts w:hint="eastAsia" w:ascii="宋体" w:hAnsi="宋体" w:cs="宋体"/>
                <w:b/>
                <w:bCs/>
                <w:sz w:val="24"/>
                <w:szCs w:val="24"/>
                <w:highlight w:val="yellow"/>
                <w:u w:val="single" w:color="FF0000"/>
              </w:rPr>
              <w:t>前）</w:t>
            </w:r>
            <w:r>
              <w:rPr>
                <w:rFonts w:hint="eastAsia" w:ascii="宋体" w:hAnsi="宋体" w:cs="宋体"/>
                <w:b/>
                <w:bCs/>
                <w:sz w:val="24"/>
                <w:szCs w:val="24"/>
                <w:u w:val="single" w:color="FF0000"/>
              </w:rPr>
              <w:t>按时解密的，视为撤回投标文件。</w:t>
            </w:r>
          </w:p>
        </w:tc>
      </w:tr>
      <w:tr w14:paraId="6E7D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65C24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5BC30C6">
            <w:pPr>
              <w:pStyle w:val="6"/>
              <w:spacing w:line="360" w:lineRule="exact"/>
              <w:ind w:firstLine="0" w:firstLineChars="0"/>
              <w:rPr>
                <w:rFonts w:ascii="宋体" w:hAnsi="宋体"/>
                <w:b/>
                <w:sz w:val="24"/>
                <w:szCs w:val="24"/>
              </w:rPr>
            </w:pPr>
            <w:r>
              <w:rPr>
                <w:rFonts w:hint="eastAsia" w:ascii="宋体" w:hAnsi="宋体"/>
                <w:bCs/>
                <w:sz w:val="24"/>
              </w:rPr>
              <w:t>注意事项：</w:t>
            </w:r>
            <w:r>
              <w:rPr>
                <w:rFonts w:hint="eastAsia" w:ascii="宋体" w:hAnsi="宋体"/>
                <w:b/>
                <w:sz w:val="24"/>
                <w:szCs w:val="24"/>
              </w:rPr>
              <w:t>本项目为电子开标，采用不见面开标形式，所有投标单位无需人员到开标现场。</w:t>
            </w:r>
          </w:p>
          <w:p w14:paraId="14FDB8C5">
            <w:pPr>
              <w:pStyle w:val="6"/>
              <w:spacing w:line="360" w:lineRule="exact"/>
              <w:ind w:firstLine="0" w:firstLineChars="0"/>
              <w:rPr>
                <w:rFonts w:ascii="宋体" w:hAnsi="宋体"/>
                <w:bCs/>
                <w:sz w:val="24"/>
              </w:rPr>
            </w:pPr>
            <w:r>
              <w:rPr>
                <w:rFonts w:hint="eastAsia" w:ascii="宋体" w:hAnsi="宋体"/>
                <w:bCs/>
                <w:sz w:val="24"/>
              </w:rPr>
              <w:t>开标期间，请各投标单位法定代表人（或委托代理人）保持电话及网络畅通，如有询标，请及时回复，询标回复时限为询标发起</w:t>
            </w:r>
            <w:r>
              <w:rPr>
                <w:rFonts w:hint="eastAsia" w:ascii="宋体" w:hAnsi="宋体"/>
                <w:bCs/>
                <w:sz w:val="24"/>
                <w:lang w:val="en-US" w:eastAsia="zh-CN"/>
              </w:rPr>
              <w:t>30</w:t>
            </w:r>
            <w:r>
              <w:rPr>
                <w:rFonts w:hint="eastAsia" w:ascii="宋体" w:hAnsi="宋体"/>
                <w:bCs/>
                <w:sz w:val="24"/>
              </w:rPr>
              <w:t>分钟内。请各投标单位认真审阅招标文件，按招标文件规定进行投标，如有不明之处，请及时联系招标代理机构。</w:t>
            </w:r>
          </w:p>
        </w:tc>
      </w:tr>
      <w:tr w14:paraId="68526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14:paraId="6DE36F30">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BEFC1CF">
            <w:pPr>
              <w:pStyle w:val="6"/>
              <w:spacing w:line="360" w:lineRule="exact"/>
              <w:ind w:firstLine="0" w:firstLineChars="0"/>
              <w:rPr>
                <w:rFonts w:ascii="宋体" w:hAnsi="宋体"/>
                <w:bCs/>
                <w:sz w:val="24"/>
              </w:rPr>
            </w:pPr>
            <w:r>
              <w:rPr>
                <w:rFonts w:hint="eastAsia" w:ascii="宋体" w:hAnsi="宋体"/>
                <w:bCs/>
                <w:sz w:val="24"/>
              </w:rPr>
              <w:t>1、根据《政府采购促进中小企业管理办法》第十二条第四款，需在采购文件中明确说明小微企业不得将合同分包给大中型企业，中型企业不得将合同分包给大型企业；</w:t>
            </w:r>
          </w:p>
        </w:tc>
      </w:tr>
      <w:tr w14:paraId="5A87D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continue"/>
            <w:tcBorders>
              <w:left w:val="single" w:color="000000" w:sz="4" w:space="0"/>
              <w:right w:val="single" w:color="000000" w:sz="4" w:space="0"/>
            </w:tcBorders>
            <w:tcMar>
              <w:top w:w="80" w:type="dxa"/>
              <w:left w:w="80" w:type="dxa"/>
              <w:bottom w:w="80" w:type="dxa"/>
              <w:right w:w="80" w:type="dxa"/>
            </w:tcMar>
            <w:vAlign w:val="center"/>
          </w:tcPr>
          <w:p w14:paraId="6086E1AE">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EC52532">
            <w:pPr>
              <w:pStyle w:val="6"/>
              <w:numPr>
                <w:ilvl w:val="0"/>
                <w:numId w:val="1"/>
              </w:numPr>
              <w:spacing w:line="360" w:lineRule="exact"/>
              <w:ind w:firstLine="0" w:firstLineChars="0"/>
              <w:rPr>
                <w:rFonts w:hint="eastAsia" w:ascii="宋体" w:hAnsi="宋体"/>
                <w:bCs/>
                <w:sz w:val="24"/>
              </w:rPr>
            </w:pPr>
            <w:r>
              <w:rPr>
                <w:rFonts w:hint="eastAsia" w:ascii="宋体" w:hAnsi="宋体"/>
                <w:bCs/>
                <w:sz w:val="24"/>
              </w:rPr>
              <w:t>根据《政府采购促进中小企业管理办法》及《关于印发中小企业划型标准规定的通知工信部联企业》（〔2011〕300号）有关规定，本采购标的对应的所属行业为</w:t>
            </w:r>
            <w:r>
              <w:rPr>
                <w:rFonts w:hint="eastAsia" w:ascii="宋体" w:hAnsi="宋体"/>
                <w:bCs/>
                <w:sz w:val="24"/>
                <w:u w:val="single"/>
                <w:lang w:val="en-US" w:eastAsia="zh-CN"/>
              </w:rPr>
              <w:t>其他未列明行业</w:t>
            </w:r>
            <w:r>
              <w:rPr>
                <w:rFonts w:hint="eastAsia" w:ascii="宋体" w:hAnsi="宋体"/>
                <w:bCs/>
                <w:sz w:val="24"/>
              </w:rPr>
              <w:t>。</w:t>
            </w:r>
          </w:p>
          <w:p w14:paraId="11624550">
            <w:pPr>
              <w:pStyle w:val="6"/>
              <w:numPr>
                <w:ilvl w:val="0"/>
                <w:numId w:val="0"/>
              </w:numPr>
              <w:spacing w:line="360" w:lineRule="exact"/>
              <w:rPr>
                <w:rFonts w:ascii="宋体" w:hAnsi="宋体"/>
                <w:bCs/>
                <w:sz w:val="24"/>
              </w:rPr>
            </w:pPr>
            <w:r>
              <w:rPr>
                <w:rFonts w:hint="eastAsia" w:ascii="宋体" w:hAnsi="宋体"/>
                <w:bCs/>
                <w:color w:val="auto"/>
                <w:kern w:val="2"/>
                <w:sz w:val="24"/>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542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085B40E7">
            <w:pPr>
              <w:pStyle w:val="3"/>
              <w:pBdr>
                <w:top w:val="none" w:color="auto" w:sz="0" w:space="0"/>
                <w:left w:val="none" w:color="auto" w:sz="0" w:space="0"/>
                <w:bottom w:val="none" w:color="auto" w:sz="0" w:space="0"/>
                <w:right w:val="none" w:color="auto" w:sz="0" w:space="0"/>
              </w:pBdr>
              <w:spacing w:line="400" w:lineRule="exact"/>
              <w:jc w:val="center"/>
              <w:rPr>
                <w:rFonts w:hint="default" w:ascii="宋体" w:hAnsi="宋体" w:eastAsia="宋体"/>
                <w:color w:val="auto"/>
                <w:lang w:val="en-US" w:eastAsia="zh-CN"/>
              </w:rPr>
            </w:pPr>
            <w:r>
              <w:rPr>
                <w:rFonts w:hint="eastAsia" w:ascii="宋体" w:hAnsi="宋体" w:eastAsia="宋体"/>
                <w:color w:val="auto"/>
                <w:lang w:val="en-US" w:eastAsia="zh-CN"/>
              </w:rPr>
              <w:t>20</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7641B4DC">
            <w:pPr>
              <w:pStyle w:val="6"/>
              <w:spacing w:line="360" w:lineRule="exact"/>
              <w:ind w:firstLine="0" w:firstLineChars="0"/>
              <w:rPr>
                <w:rFonts w:hint="eastAsia" w:ascii="宋体" w:hAnsi="宋体"/>
                <w:bCs/>
                <w:sz w:val="24"/>
              </w:rPr>
            </w:pPr>
            <w:r>
              <w:rPr>
                <w:rFonts w:hint="eastAsia" w:ascii="新宋体" w:hAnsi="新宋体" w:eastAsia="新宋体" w:cs="新宋体"/>
                <w:sz w:val="24"/>
                <w:szCs w:val="24"/>
              </w:rPr>
              <w:t>中小企业扶持政策</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14:paraId="122DD695">
            <w:pPr>
              <w:spacing w:line="400" w:lineRule="exact"/>
              <w:rPr>
                <w:rFonts w:hint="eastAsia" w:ascii="新宋体" w:hAnsi="新宋体" w:eastAsia="新宋体" w:cs="新宋体"/>
                <w:sz w:val="24"/>
                <w:szCs w:val="24"/>
              </w:rPr>
            </w:pPr>
            <w:r>
              <w:rPr>
                <w:rFonts w:hint="eastAsia" w:ascii="宋体" w:hAnsi="宋体"/>
                <w:bCs/>
                <w:sz w:val="24"/>
                <w:lang w:eastAsia="zh-CN"/>
              </w:rPr>
              <w:t>□</w:t>
            </w:r>
            <w:r>
              <w:rPr>
                <w:rFonts w:hint="eastAsia" w:ascii="宋体" w:hAnsi="宋体"/>
                <w:bCs/>
                <w:sz w:val="24"/>
              </w:rPr>
              <w:t xml:space="preserve"> </w:t>
            </w:r>
            <w:r>
              <w:rPr>
                <w:rFonts w:hint="eastAsia" w:ascii="新宋体" w:hAnsi="新宋体" w:eastAsia="新宋体" w:cs="新宋体"/>
                <w:sz w:val="24"/>
                <w:szCs w:val="24"/>
              </w:rPr>
              <w:t>本项目专门面向中小企业，不再进行价格政策扶持。</w:t>
            </w:r>
          </w:p>
          <w:p w14:paraId="3BAA9DB7">
            <w:pPr>
              <w:spacing w:line="400" w:lineRule="exact"/>
              <w:rPr>
                <w:rFonts w:hint="eastAsia" w:ascii="新宋体" w:hAnsi="新宋体" w:eastAsia="新宋体" w:cs="新宋体"/>
                <w:sz w:val="24"/>
                <w:szCs w:val="24"/>
              </w:rPr>
            </w:pPr>
            <w:r>
              <w:rPr>
                <w:rFonts w:hint="eastAsia" w:ascii="宋体" w:hAnsi="宋体"/>
                <w:bCs/>
                <w:sz w:val="24"/>
              </w:rPr>
              <w:t xml:space="preserve">☑ </w:t>
            </w:r>
            <w:r>
              <w:rPr>
                <w:rFonts w:hint="eastAsia" w:ascii="新宋体" w:hAnsi="新宋体" w:eastAsia="新宋体" w:cs="新宋体"/>
                <w:sz w:val="24"/>
                <w:szCs w:val="24"/>
              </w:rPr>
              <w:t>本项目非专门面向中小企业，价格扣除：</w:t>
            </w:r>
          </w:p>
          <w:p w14:paraId="16289CF9">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1、根据财库〔2022〕19号的相关规定，在评审时对符合本办法规定的小微企业报价给予（</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0%）的扣除，取扣除后的价格作为最终投标报价（此最终投标报价仅作为报价分计算）。中小企业参加政府采购活动，应当出具本办法规定的《中小企业声明函》，否则不得享受相关中小企业扶持政策。</w:t>
            </w:r>
          </w:p>
          <w:p w14:paraId="4590D19C">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29369A7">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DB28880">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94E3A14">
            <w:pPr>
              <w:pStyle w:val="6"/>
              <w:spacing w:line="360" w:lineRule="exact"/>
              <w:ind w:firstLine="0" w:firstLineChars="0"/>
              <w:rPr>
                <w:rFonts w:hint="eastAsia" w:ascii="宋体" w:hAnsi="宋体"/>
                <w:bCs/>
                <w:sz w:val="24"/>
              </w:rPr>
            </w:pPr>
            <w:r>
              <w:rPr>
                <w:rFonts w:hint="eastAsia" w:ascii="新宋体" w:hAnsi="新宋体" w:eastAsia="新宋体" w:cs="新宋体"/>
                <w:sz w:val="24"/>
                <w:szCs w:val="24"/>
              </w:rPr>
              <w:t>(注：未提供以上材料的，均不给予价格扣除）。</w:t>
            </w:r>
          </w:p>
        </w:tc>
      </w:tr>
      <w:tr w14:paraId="40A86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30C560BD">
            <w:pPr>
              <w:pStyle w:val="3"/>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1</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57B1DE6E">
            <w:pPr>
              <w:pStyle w:val="6"/>
              <w:spacing w:line="360" w:lineRule="exact"/>
              <w:ind w:firstLine="0" w:firstLineChars="0"/>
              <w:rPr>
                <w:rFonts w:ascii="宋体" w:hAnsi="宋体"/>
                <w:bCs/>
                <w:sz w:val="24"/>
              </w:rPr>
            </w:pPr>
            <w:r>
              <w:rPr>
                <w:rFonts w:hint="eastAsia" w:ascii="宋体" w:hAnsi="宋体"/>
                <w:bCs/>
                <w:sz w:val="24"/>
              </w:rPr>
              <w:t>节能产品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14:paraId="07427399">
            <w:pPr>
              <w:pStyle w:val="6"/>
              <w:spacing w:line="360" w:lineRule="exact"/>
              <w:ind w:firstLine="0" w:firstLineChars="0"/>
              <w:rPr>
                <w:rFonts w:ascii="宋体" w:hAnsi="宋体"/>
                <w:bCs/>
                <w:sz w:val="24"/>
              </w:rPr>
            </w:pPr>
            <w:r>
              <w:rPr>
                <w:rFonts w:hint="eastAsia" w:ascii="宋体" w:hAnsi="宋体"/>
                <w:bCs/>
                <w:sz w:val="24"/>
              </w:rPr>
              <w:t>□ 强制采购节能产品</w:t>
            </w:r>
          </w:p>
          <w:p w14:paraId="000BAE69">
            <w:pPr>
              <w:pStyle w:val="6"/>
              <w:spacing w:line="360" w:lineRule="exact"/>
              <w:ind w:firstLine="0" w:firstLineChars="0"/>
              <w:rPr>
                <w:rFonts w:ascii="宋体" w:hAnsi="宋体"/>
                <w:bCs/>
                <w:sz w:val="24"/>
              </w:rPr>
            </w:pPr>
            <w:r>
              <w:rPr>
                <w:rFonts w:hint="eastAsia" w:ascii="宋体" w:hAnsi="宋体"/>
                <w:bCs/>
                <w:sz w:val="24"/>
              </w:rPr>
              <w:t>☑ 优先采购节能产品</w:t>
            </w:r>
          </w:p>
          <w:p w14:paraId="7F8344FF">
            <w:pPr>
              <w:pStyle w:val="6"/>
              <w:spacing w:line="360" w:lineRule="exact"/>
              <w:ind w:firstLine="0" w:firstLineChars="0"/>
              <w:rPr>
                <w:rFonts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14:paraId="2BE0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14F2B91D">
            <w:pPr>
              <w:pStyle w:val="3"/>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2</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164E44ED">
            <w:pPr>
              <w:pStyle w:val="6"/>
              <w:spacing w:line="360" w:lineRule="exact"/>
              <w:ind w:firstLine="0" w:firstLineChars="0"/>
              <w:rPr>
                <w:rFonts w:ascii="宋体" w:hAnsi="宋体"/>
                <w:bCs/>
                <w:sz w:val="24"/>
              </w:rPr>
            </w:pPr>
            <w:r>
              <w:rPr>
                <w:rFonts w:hint="eastAsia" w:ascii="宋体" w:hAnsi="宋体"/>
                <w:bCs/>
                <w:sz w:val="24"/>
              </w:rPr>
              <w:t>环境标志产品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14:paraId="10C2FB95">
            <w:pPr>
              <w:pStyle w:val="6"/>
              <w:spacing w:line="360" w:lineRule="exact"/>
              <w:ind w:firstLine="0" w:firstLineChars="0"/>
              <w:rPr>
                <w:rFonts w:ascii="宋体" w:hAnsi="宋体"/>
                <w:bCs/>
                <w:sz w:val="24"/>
              </w:rPr>
            </w:pPr>
            <w:r>
              <w:rPr>
                <w:rFonts w:hint="eastAsia" w:ascii="宋体" w:hAnsi="宋体"/>
                <w:bCs/>
                <w:sz w:val="24"/>
              </w:rPr>
              <w:t>☑ 优先采购环境标志产品</w:t>
            </w:r>
          </w:p>
          <w:p w14:paraId="4BD4AEFE">
            <w:pPr>
              <w:pStyle w:val="6"/>
              <w:spacing w:line="360" w:lineRule="exact"/>
              <w:ind w:firstLine="0" w:firstLineChars="0"/>
              <w:rPr>
                <w:rFonts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14:paraId="0C02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318079B4">
            <w:pPr>
              <w:pStyle w:val="3"/>
              <w:pBdr>
                <w:top w:val="none" w:color="auto" w:sz="0" w:space="0"/>
                <w:left w:val="none" w:color="auto" w:sz="0" w:space="0"/>
                <w:bottom w:val="none" w:color="auto" w:sz="0" w:space="0"/>
                <w:right w:val="none" w:color="auto" w:sz="0" w:space="0"/>
              </w:pBdr>
              <w:spacing w:line="400" w:lineRule="exact"/>
              <w:jc w:val="center"/>
              <w:rPr>
                <w:rFonts w:ascii="宋体" w:hAnsi="宋体" w:eastAsia="宋体"/>
                <w:color w:val="auto"/>
              </w:rPr>
            </w:pPr>
            <w:r>
              <w:rPr>
                <w:rFonts w:hint="eastAsia" w:ascii="宋体" w:hAnsi="宋体" w:eastAsia="宋体" w:cs="宋体"/>
                <w:color w:val="auto"/>
              </w:rPr>
              <w:t>22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E194EAF">
            <w:pPr>
              <w:pStyle w:val="6"/>
              <w:spacing w:line="276" w:lineRule="auto"/>
              <w:ind w:firstLine="0" w:firstLineChars="0"/>
              <w:rPr>
                <w:rFonts w:ascii="宋体" w:hAnsi="宋体" w:cs="宋体"/>
                <w:bCs/>
                <w:sz w:val="24"/>
              </w:rPr>
            </w:pPr>
            <w:r>
              <w:rPr>
                <w:rFonts w:hint="eastAsia" w:ascii="宋体" w:hAnsi="宋体" w:cs="宋体"/>
                <w:bCs/>
                <w:sz w:val="24"/>
              </w:rPr>
              <w:t>中标单位在中标公示结束后7个工作日内邮寄三份纸质投标文件（不得与政采云上的投标文件有异）至招标代理处。</w:t>
            </w:r>
          </w:p>
          <w:p w14:paraId="231D8748">
            <w:pPr>
              <w:pStyle w:val="6"/>
              <w:spacing w:line="276" w:lineRule="auto"/>
              <w:ind w:firstLine="0" w:firstLineChars="0"/>
              <w:rPr>
                <w:rFonts w:ascii="宋体" w:hAnsi="宋体"/>
                <w:bCs/>
                <w:sz w:val="24"/>
              </w:rPr>
            </w:pPr>
            <w:r>
              <w:rPr>
                <w:rFonts w:ascii="宋体" w:hAnsi="宋体" w:cs="宋体"/>
                <w:bCs/>
                <w:sz w:val="24"/>
              </w:rPr>
              <w:t>邮寄地址：浙江省永康市华丰西路123号二楼</w:t>
            </w:r>
            <w:r>
              <w:rPr>
                <w:rFonts w:hint="eastAsia" w:ascii="宋体" w:hAnsi="宋体" w:cs="宋体"/>
                <w:bCs/>
                <w:sz w:val="24"/>
              </w:rPr>
              <w:t>，联系电话:</w:t>
            </w:r>
            <w:r>
              <w:rPr>
                <w:rFonts w:ascii="宋体" w:hAnsi="宋体" w:cs="宋体"/>
                <w:bCs/>
                <w:sz w:val="24"/>
              </w:rPr>
              <w:t>13</w:t>
            </w:r>
            <w:r>
              <w:rPr>
                <w:rFonts w:hint="eastAsia" w:ascii="宋体" w:hAnsi="宋体" w:cs="宋体"/>
                <w:bCs/>
                <w:sz w:val="24"/>
              </w:rPr>
              <w:t>858918362，任工</w:t>
            </w:r>
            <w:r>
              <w:rPr>
                <w:rFonts w:ascii="宋体" w:hAnsi="宋体" w:cs="宋体"/>
                <w:bCs/>
                <w:sz w:val="24"/>
              </w:rPr>
              <w:t>收 </w:t>
            </w:r>
          </w:p>
        </w:tc>
      </w:tr>
    </w:tbl>
    <w:p w14:paraId="7E7BB8C6">
      <w:pPr>
        <w:jc w:val="center"/>
        <w:rPr>
          <w:rFonts w:hint="eastAsia" w:ascii="宋体" w:hAnsi="宋体" w:cs="宋体"/>
          <w:b/>
          <w:sz w:val="32"/>
          <w:szCs w:val="32"/>
          <w:lang w:val="zh-TW" w:eastAsia="zh-TW"/>
        </w:rPr>
      </w:pPr>
    </w:p>
    <w:p w14:paraId="72358476">
      <w:pPr>
        <w:jc w:val="center"/>
        <w:rPr>
          <w:rFonts w:hint="eastAsia" w:ascii="宋体" w:hAnsi="宋体" w:cs="宋体"/>
          <w:b/>
          <w:sz w:val="32"/>
          <w:szCs w:val="32"/>
          <w:lang w:val="zh-TW" w:eastAsia="zh-TW"/>
        </w:rPr>
      </w:pPr>
    </w:p>
    <w:p w14:paraId="5BB357CB">
      <w:pPr>
        <w:jc w:val="center"/>
        <w:rPr>
          <w:rFonts w:hint="eastAsia" w:ascii="宋体" w:hAnsi="宋体" w:cs="宋体"/>
          <w:b/>
          <w:sz w:val="32"/>
          <w:szCs w:val="32"/>
          <w:lang w:val="zh-TW" w:eastAsia="zh-TW"/>
        </w:rPr>
      </w:pPr>
    </w:p>
    <w:p w14:paraId="76CDDD02">
      <w:pPr>
        <w:jc w:val="center"/>
        <w:rPr>
          <w:rFonts w:hint="eastAsia" w:ascii="宋体" w:hAnsi="宋体" w:cs="宋体"/>
          <w:b/>
          <w:sz w:val="32"/>
          <w:szCs w:val="32"/>
          <w:lang w:val="zh-TW" w:eastAsia="zh-TW"/>
        </w:rPr>
      </w:pPr>
    </w:p>
    <w:p w14:paraId="286F69AD">
      <w:pPr>
        <w:jc w:val="center"/>
        <w:rPr>
          <w:rFonts w:hint="eastAsia" w:ascii="宋体" w:hAnsi="宋体" w:cs="宋体"/>
          <w:b/>
          <w:sz w:val="32"/>
          <w:szCs w:val="32"/>
          <w:lang w:val="zh-TW" w:eastAsia="zh-TW"/>
        </w:rPr>
      </w:pPr>
    </w:p>
    <w:p w14:paraId="148D6E47">
      <w:pPr>
        <w:jc w:val="center"/>
        <w:rPr>
          <w:rFonts w:hint="eastAsia" w:ascii="宋体" w:hAnsi="宋体" w:cs="宋体"/>
          <w:b/>
          <w:sz w:val="32"/>
          <w:szCs w:val="32"/>
          <w:lang w:val="zh-TW" w:eastAsia="zh-TW"/>
        </w:rPr>
      </w:pPr>
    </w:p>
    <w:p w14:paraId="72616DCF">
      <w:pPr>
        <w:jc w:val="center"/>
        <w:rPr>
          <w:rFonts w:hint="eastAsia" w:ascii="宋体" w:hAnsi="宋体" w:cs="宋体"/>
          <w:b/>
          <w:sz w:val="32"/>
          <w:szCs w:val="32"/>
          <w:lang w:val="zh-TW" w:eastAsia="zh-TW"/>
        </w:rPr>
      </w:pPr>
    </w:p>
    <w:p w14:paraId="615AFCF0">
      <w:pPr>
        <w:jc w:val="center"/>
        <w:rPr>
          <w:rFonts w:hint="eastAsia" w:ascii="宋体" w:hAnsi="宋体" w:cs="宋体"/>
          <w:b/>
          <w:sz w:val="32"/>
          <w:szCs w:val="32"/>
          <w:lang w:val="zh-TW" w:eastAsia="zh-TW"/>
        </w:rPr>
      </w:pPr>
    </w:p>
    <w:p w14:paraId="70080BAE">
      <w:pPr>
        <w:jc w:val="center"/>
        <w:rPr>
          <w:rFonts w:hint="eastAsia" w:ascii="宋体" w:hAnsi="宋体" w:cs="宋体"/>
          <w:b/>
          <w:sz w:val="32"/>
          <w:szCs w:val="32"/>
          <w:lang w:val="zh-TW" w:eastAsia="zh-TW"/>
        </w:rPr>
      </w:pPr>
    </w:p>
    <w:p w14:paraId="3CBD85E7">
      <w:pPr>
        <w:jc w:val="center"/>
        <w:rPr>
          <w:rFonts w:hint="eastAsia" w:ascii="宋体" w:hAnsi="宋体" w:cs="宋体"/>
          <w:b/>
          <w:sz w:val="32"/>
          <w:szCs w:val="32"/>
          <w:lang w:val="zh-TW" w:eastAsia="zh-TW"/>
        </w:rPr>
      </w:pPr>
    </w:p>
    <w:p w14:paraId="7E0795D7">
      <w:pPr>
        <w:jc w:val="center"/>
        <w:rPr>
          <w:rFonts w:hint="eastAsia" w:ascii="宋体" w:hAnsi="宋体" w:cs="宋体"/>
          <w:b/>
          <w:sz w:val="32"/>
          <w:szCs w:val="32"/>
          <w:lang w:val="zh-TW" w:eastAsia="zh-TW"/>
        </w:rPr>
      </w:pPr>
    </w:p>
    <w:p w14:paraId="4ED17EF5">
      <w:pPr>
        <w:jc w:val="center"/>
        <w:rPr>
          <w:rFonts w:hint="eastAsia" w:ascii="宋体" w:hAnsi="宋体" w:cs="宋体"/>
          <w:b/>
          <w:sz w:val="32"/>
          <w:szCs w:val="32"/>
          <w:lang w:val="zh-TW" w:eastAsia="zh-TW"/>
        </w:rPr>
      </w:pPr>
    </w:p>
    <w:p w14:paraId="2CDE9C88">
      <w:pPr>
        <w:jc w:val="center"/>
        <w:rPr>
          <w:rFonts w:hint="eastAsia" w:ascii="宋体" w:hAnsi="宋体" w:cs="宋体"/>
          <w:b/>
          <w:sz w:val="32"/>
          <w:szCs w:val="32"/>
          <w:lang w:val="zh-TW" w:eastAsia="zh-TW"/>
        </w:rPr>
      </w:pPr>
    </w:p>
    <w:p w14:paraId="7CB6CC43">
      <w:pPr>
        <w:jc w:val="center"/>
        <w:rPr>
          <w:rFonts w:hint="eastAsia" w:ascii="宋体" w:hAnsi="宋体" w:cs="宋体"/>
          <w:b/>
          <w:sz w:val="32"/>
          <w:szCs w:val="32"/>
          <w:lang w:val="zh-TW" w:eastAsia="zh-TW"/>
        </w:rPr>
      </w:pPr>
    </w:p>
    <w:p w14:paraId="2F1ABC8B">
      <w:pPr>
        <w:jc w:val="center"/>
        <w:rPr>
          <w:rFonts w:hint="eastAsia" w:ascii="宋体" w:hAnsi="宋体" w:cs="宋体"/>
          <w:b/>
          <w:sz w:val="32"/>
          <w:szCs w:val="32"/>
          <w:lang w:val="zh-TW" w:eastAsia="zh-TW"/>
        </w:rPr>
      </w:pPr>
    </w:p>
    <w:p w14:paraId="1715BF77">
      <w:pPr>
        <w:jc w:val="center"/>
        <w:rPr>
          <w:rFonts w:hint="eastAsia" w:ascii="宋体" w:hAnsi="宋体" w:cs="宋体"/>
          <w:b/>
          <w:sz w:val="32"/>
          <w:szCs w:val="32"/>
          <w:lang w:val="zh-TW" w:eastAsia="zh-TW"/>
        </w:rPr>
      </w:pPr>
    </w:p>
    <w:p w14:paraId="2BBE50BC">
      <w:pPr>
        <w:jc w:val="both"/>
        <w:rPr>
          <w:rFonts w:hint="eastAsia" w:ascii="宋体" w:hAnsi="宋体" w:cs="宋体"/>
          <w:b/>
          <w:sz w:val="32"/>
          <w:szCs w:val="32"/>
          <w:lang w:val="zh-TW" w:eastAsia="zh-TW"/>
        </w:rPr>
      </w:pPr>
    </w:p>
    <w:p w14:paraId="3C6ABF5E">
      <w:pPr>
        <w:jc w:val="center"/>
        <w:rPr>
          <w:rFonts w:ascii="宋体" w:hAnsi="宋体" w:cs="宋体"/>
          <w:b/>
          <w:sz w:val="32"/>
          <w:szCs w:val="32"/>
          <w:lang w:val="zh-TW" w:eastAsia="zh-TW"/>
        </w:rPr>
      </w:pPr>
      <w:r>
        <w:rPr>
          <w:rFonts w:hint="eastAsia" w:ascii="宋体" w:hAnsi="宋体" w:cs="宋体"/>
          <w:b/>
          <w:sz w:val="32"/>
          <w:szCs w:val="32"/>
          <w:lang w:val="zh-TW" w:eastAsia="zh-TW"/>
        </w:rPr>
        <w:t xml:space="preserve">第一章 </w:t>
      </w:r>
      <w:bookmarkStart w:id="1" w:name="_Toc12287495"/>
      <w:r>
        <w:rPr>
          <w:rFonts w:hint="eastAsia" w:ascii="宋体" w:hAnsi="宋体" w:cs="宋体"/>
          <w:b/>
          <w:sz w:val="32"/>
          <w:szCs w:val="32"/>
          <w:lang w:val="zh-TW" w:eastAsia="zh-TW"/>
        </w:rPr>
        <w:t>招 标</w:t>
      </w:r>
      <w:r>
        <w:rPr>
          <w:rFonts w:hint="eastAsia" w:ascii="宋体" w:hAnsi="宋体" w:cs="宋体"/>
          <w:b/>
          <w:sz w:val="32"/>
          <w:szCs w:val="32"/>
        </w:rPr>
        <w:t xml:space="preserve"> </w:t>
      </w:r>
      <w:r>
        <w:rPr>
          <w:rFonts w:hint="eastAsia" w:ascii="宋体" w:hAnsi="宋体" w:cs="宋体"/>
          <w:b/>
          <w:sz w:val="32"/>
          <w:szCs w:val="32"/>
          <w:lang w:val="zh-TW" w:eastAsia="zh-TW"/>
        </w:rPr>
        <w:t>公 告</w:t>
      </w:r>
      <w:bookmarkEnd w:id="1"/>
    </w:p>
    <w:p w14:paraId="2B65EA1C">
      <w:pPr>
        <w:spacing w:line="360" w:lineRule="auto"/>
        <w:ind w:firstLine="480" w:firstLineChars="200"/>
        <w:jc w:val="both"/>
        <w:rPr>
          <w:rFonts w:ascii="宋体" w:hAnsi="宋体" w:cs="宋体"/>
          <w:sz w:val="24"/>
          <w:szCs w:val="24"/>
        </w:rPr>
      </w:pPr>
      <w:r>
        <w:rPr>
          <w:rFonts w:hint="eastAsia" w:ascii="宋体" w:hAnsi="宋体" w:cs="宋体"/>
          <w:sz w:val="24"/>
          <w:szCs w:val="24"/>
        </w:rPr>
        <w:t>根据《中华人民共和国政府采购法》等有关规定，浙江致远工程管理有限公司受</w:t>
      </w:r>
      <w:r>
        <w:rPr>
          <w:rFonts w:hint="eastAsia" w:ascii="宋体" w:hAnsi="宋体" w:cs="宋体"/>
          <w:bCs/>
          <w:sz w:val="24"/>
          <w:szCs w:val="24"/>
          <w:lang w:eastAsia="zh-CN"/>
        </w:rPr>
        <w:t>永康市公安局</w:t>
      </w:r>
      <w:r>
        <w:rPr>
          <w:rFonts w:hint="eastAsia" w:ascii="宋体" w:hAnsi="宋体" w:cs="宋体"/>
          <w:sz w:val="24"/>
          <w:szCs w:val="24"/>
        </w:rPr>
        <w:t>委托，就</w:t>
      </w:r>
      <w:r>
        <w:rPr>
          <w:rFonts w:hint="eastAsia" w:ascii="宋体" w:hAnsi="宋体" w:cs="宋体"/>
          <w:sz w:val="24"/>
          <w:szCs w:val="24"/>
          <w:lang w:val="zh-TW" w:eastAsia="zh-CN"/>
        </w:rPr>
        <w:t>永康市公安局交警大队酒精血液检测鉴定服务项目</w:t>
      </w:r>
      <w:r>
        <w:rPr>
          <w:rFonts w:hint="eastAsia" w:ascii="宋体" w:hAnsi="宋体" w:cs="宋体"/>
          <w:sz w:val="24"/>
          <w:szCs w:val="24"/>
        </w:rPr>
        <w:t>进行公开招标，欢迎国内合格的投标人前来参加投标。</w:t>
      </w:r>
    </w:p>
    <w:p w14:paraId="62E4731D">
      <w:pPr>
        <w:pStyle w:val="3"/>
        <w:numPr>
          <w:ilvl w:val="0"/>
          <w:numId w:val="2"/>
        </w:numPr>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永康市公安局交警大队酒精血液检测鉴定服务项目</w:t>
      </w:r>
      <w:r>
        <w:rPr>
          <w:rFonts w:hint="eastAsia" w:ascii="宋体" w:hAnsi="宋体" w:eastAsia="宋体" w:cs="宋体"/>
          <w:color w:val="auto"/>
          <w:sz w:val="24"/>
          <w:szCs w:val="24"/>
          <w:lang w:val="zh-TW"/>
        </w:rPr>
        <w:t xml:space="preserve">                </w:t>
      </w:r>
    </w:p>
    <w:p w14:paraId="2BADFEEA">
      <w:pPr>
        <w:pStyle w:val="3"/>
        <w:numPr>
          <w:ilvl w:val="0"/>
          <w:numId w:val="2"/>
        </w:numPr>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highlight w:val="none"/>
          <w:lang w:eastAsia="zh-CN"/>
        </w:rPr>
        <w:t>ZYCG-临[2025]1706号-014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w:t>
      </w:r>
    </w:p>
    <w:p w14:paraId="259BEA19">
      <w:pPr>
        <w:pStyle w:val="3"/>
        <w:numPr>
          <w:ilvl w:val="0"/>
          <w:numId w:val="2"/>
        </w:numPr>
        <w:pBdr>
          <w:top w:val="none" w:color="auto" w:sz="0" w:space="0"/>
          <w:left w:val="none" w:color="auto" w:sz="0" w:space="0"/>
          <w:bottom w:val="none" w:color="auto" w:sz="0" w:space="0"/>
          <w:right w:val="none" w:color="auto" w:sz="0" w:space="0"/>
        </w:pBd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采购组织类型：分散委托中介</w:t>
      </w:r>
    </w:p>
    <w:p w14:paraId="3FA62127">
      <w:pPr>
        <w:pStyle w:val="3"/>
        <w:numPr>
          <w:ilvl w:val="0"/>
          <w:numId w:val="2"/>
        </w:numPr>
        <w:pBdr>
          <w:top w:val="none" w:color="auto" w:sz="0" w:space="0"/>
          <w:left w:val="none" w:color="auto" w:sz="0" w:space="0"/>
          <w:bottom w:val="none" w:color="auto" w:sz="0" w:space="0"/>
          <w:right w:val="none" w:color="auto" w:sz="0" w:space="0"/>
        </w:pBdr>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项目属性：服务采购</w:t>
      </w:r>
    </w:p>
    <w:p w14:paraId="57047BB8">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五、项目预算：</w:t>
      </w:r>
      <w:r>
        <w:rPr>
          <w:rFonts w:hint="eastAsia" w:ascii="宋体" w:hAnsi="宋体" w:cs="宋体"/>
          <w:sz w:val="24"/>
          <w:szCs w:val="24"/>
          <w:lang w:eastAsia="zh-CN"/>
        </w:rPr>
        <w:t>50万元</w:t>
      </w:r>
    </w:p>
    <w:p w14:paraId="5B486093">
      <w:pPr>
        <w:pStyle w:val="3"/>
        <w:pBdr>
          <w:top w:val="none" w:color="auto" w:sz="0" w:space="0"/>
          <w:left w:val="none" w:color="auto" w:sz="0" w:space="0"/>
          <w:bottom w:val="none" w:color="auto" w:sz="0" w:space="0"/>
          <w:right w:val="none" w:color="auto" w:sz="0" w:space="0"/>
        </w:pBdr>
        <w:tabs>
          <w:tab w:val="left" w:pos="675"/>
        </w:tabs>
        <w:spacing w:line="360" w:lineRule="auto"/>
        <w:rPr>
          <w:rFonts w:ascii="宋体" w:hAnsi="宋体" w:eastAsia="宋体" w:cs="宋体"/>
          <w:color w:val="auto"/>
          <w:sz w:val="24"/>
          <w:szCs w:val="24"/>
          <w:lang w:eastAsia="zh-TW"/>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TW"/>
        </w:rPr>
        <w:t>供应商资格要求：</w:t>
      </w:r>
    </w:p>
    <w:p w14:paraId="5CACA442">
      <w:pPr>
        <w:snapToGrid w:val="0"/>
        <w:spacing w:line="360" w:lineRule="auto"/>
        <w:jc w:val="both"/>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r>
        <w:rPr>
          <w:rFonts w:hint="eastAsia" w:ascii="宋体" w:hAnsi="宋体" w:cs="宋体"/>
          <w:sz w:val="24"/>
          <w:lang w:val="en-US" w:eastAsia="zh-CN"/>
        </w:rPr>
        <w:t>本项目采购面向所有投标人</w:t>
      </w:r>
      <w:r>
        <w:rPr>
          <w:rFonts w:hint="eastAsia" w:ascii="宋体" w:hAnsi="宋体" w:cs="宋体"/>
          <w:sz w:val="24"/>
        </w:rPr>
        <w:t>。</w:t>
      </w:r>
      <w:r>
        <w:rPr>
          <w:rFonts w:hint="eastAsia" w:ascii="宋体" w:hAnsi="宋体" w:cs="宋体"/>
          <w:b/>
          <w:sz w:val="24"/>
        </w:rPr>
        <w:t>投标人另须提供本采购项目《投标承诺函》（格式详见投标文件格式）</w:t>
      </w:r>
    </w:p>
    <w:p w14:paraId="7EE6E7B6">
      <w:pPr>
        <w:spacing w:line="360" w:lineRule="auto"/>
        <w:rPr>
          <w:rFonts w:ascii="宋体" w:hAnsi="宋体" w:cs="宋体"/>
          <w:sz w:val="24"/>
        </w:rPr>
      </w:pPr>
      <w:r>
        <w:rPr>
          <w:rFonts w:hint="eastAsia" w:ascii="宋体" w:hAnsi="宋体" w:cs="宋体"/>
          <w:sz w:val="24"/>
        </w:rPr>
        <w:t>2、本项目不接受联合体投标。</w:t>
      </w:r>
    </w:p>
    <w:p w14:paraId="00E54202">
      <w:pPr>
        <w:spacing w:line="360" w:lineRule="auto"/>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、招标文件的获取时间、方式：</w:t>
      </w:r>
    </w:p>
    <w:p w14:paraId="01FB5D7D">
      <w:pPr>
        <w:spacing w:line="360" w:lineRule="auto"/>
        <w:rPr>
          <w:rFonts w:ascii="宋体" w:hAnsi="宋体" w:cs="宋体"/>
          <w:bCs/>
          <w:sz w:val="24"/>
        </w:rPr>
      </w:pPr>
      <w:r>
        <w:rPr>
          <w:rFonts w:hint="eastAsia" w:ascii="宋体" w:hAnsi="宋体" w:cs="宋体"/>
          <w:sz w:val="24"/>
          <w:szCs w:val="24"/>
        </w:rPr>
        <w:t>1、获取时间：</w:t>
      </w:r>
      <w:r>
        <w:rPr>
          <w:rFonts w:hint="eastAsia" w:ascii="宋体" w:hAnsi="宋体" w:cs="宋体"/>
          <w:bCs/>
          <w:sz w:val="24"/>
        </w:rPr>
        <w:t>自公告发布之日到投标截止日期之前</w:t>
      </w:r>
    </w:p>
    <w:p w14:paraId="51F03614">
      <w:pPr>
        <w:spacing w:line="360" w:lineRule="auto"/>
        <w:rPr>
          <w:rFonts w:ascii="宋体" w:hAnsi="宋体" w:cs="宋体"/>
          <w:sz w:val="24"/>
          <w:szCs w:val="24"/>
        </w:rPr>
      </w:pPr>
      <w:r>
        <w:rPr>
          <w:rFonts w:hint="eastAsia" w:ascii="宋体" w:hAnsi="宋体" w:cs="宋体"/>
          <w:bCs/>
          <w:sz w:val="24"/>
        </w:rPr>
        <w:t>2、获取方式：</w:t>
      </w:r>
      <w:r>
        <w:rPr>
          <w:rFonts w:hint="eastAsia" w:ascii="宋体" w:hAnsi="宋体" w:cs="宋体"/>
          <w:sz w:val="24"/>
          <w:szCs w:val="24"/>
        </w:rPr>
        <w:t>采购文件在浙江政府采购网（http://zfcg.czt.zj.gov.cn/）下载。</w:t>
      </w:r>
    </w:p>
    <w:p w14:paraId="0C160F2F">
      <w:pPr>
        <w:spacing w:line="360" w:lineRule="auto"/>
        <w:rPr>
          <w:rFonts w:ascii="宋体" w:hAnsi="宋体" w:cs="宋体"/>
          <w:sz w:val="24"/>
          <w:szCs w:val="24"/>
        </w:rPr>
      </w:pPr>
      <w:r>
        <w:rPr>
          <w:rFonts w:hint="eastAsia" w:ascii="宋体" w:hAnsi="宋体" w:cs="宋体"/>
          <w:sz w:val="24"/>
          <w:szCs w:val="24"/>
        </w:rPr>
        <w:t>七、投标截止时间：</w:t>
      </w:r>
      <w:r>
        <w:rPr>
          <w:rFonts w:hint="eastAsia" w:ascii="宋体" w:hAnsi="宋体" w:cs="宋体"/>
          <w:bCs/>
          <w:sz w:val="24"/>
          <w:highlight w:val="yellow"/>
          <w:lang w:eastAsia="zh-CN"/>
        </w:rPr>
        <w:t>2025年7月11日09时00分</w:t>
      </w:r>
      <w:r>
        <w:rPr>
          <w:rFonts w:hint="eastAsia" w:ascii="宋体" w:hAnsi="宋体" w:cs="宋体"/>
          <w:sz w:val="24"/>
          <w:szCs w:val="24"/>
        </w:rPr>
        <w:t>（北京时间）</w:t>
      </w:r>
      <w:r>
        <w:rPr>
          <w:rFonts w:hint="eastAsia" w:ascii="宋体" w:hAnsi="宋体" w:cs="宋体"/>
          <w:sz w:val="24"/>
          <w:szCs w:val="24"/>
          <w:lang w:eastAsia="zh-CN"/>
        </w:rPr>
        <w:t>；</w:t>
      </w:r>
      <w:r>
        <w:rPr>
          <w:rFonts w:hint="eastAsia" w:ascii="宋体" w:hAnsi="宋体" w:cs="宋体"/>
          <w:sz w:val="24"/>
          <w:szCs w:val="24"/>
        </w:rPr>
        <w:t>投标地点：本项目采用不见面开标。</w:t>
      </w:r>
    </w:p>
    <w:p w14:paraId="2881721C">
      <w:pPr>
        <w:spacing w:line="360" w:lineRule="auto"/>
        <w:rPr>
          <w:rFonts w:ascii="宋体" w:hAnsi="宋体" w:cs="宋体"/>
          <w:sz w:val="24"/>
          <w:szCs w:val="24"/>
        </w:rPr>
      </w:pPr>
      <w:r>
        <w:rPr>
          <w:rFonts w:hint="eastAsia" w:ascii="宋体" w:hAnsi="宋体" w:cs="宋体"/>
          <w:sz w:val="24"/>
          <w:szCs w:val="24"/>
        </w:rPr>
        <w:t>九、开标时间：</w:t>
      </w:r>
      <w:r>
        <w:rPr>
          <w:rFonts w:hint="eastAsia" w:ascii="宋体" w:hAnsi="宋体" w:cs="宋体"/>
          <w:bCs/>
          <w:sz w:val="24"/>
          <w:highlight w:val="yellow"/>
          <w:lang w:eastAsia="zh-CN"/>
        </w:rPr>
        <w:t>2025年7月11日09时00分</w:t>
      </w:r>
      <w:r>
        <w:rPr>
          <w:rFonts w:hint="eastAsia" w:ascii="宋体" w:hAnsi="宋体" w:cs="宋体"/>
          <w:sz w:val="24"/>
          <w:szCs w:val="24"/>
        </w:rPr>
        <w:t>（北京时间）</w:t>
      </w:r>
    </w:p>
    <w:p w14:paraId="3AC2BD6E">
      <w:pPr>
        <w:spacing w:line="360" w:lineRule="auto"/>
        <w:rPr>
          <w:rFonts w:ascii="宋体" w:hAnsi="宋体" w:cs="宋体"/>
          <w:sz w:val="24"/>
          <w:szCs w:val="24"/>
        </w:rPr>
      </w:pPr>
      <w:r>
        <w:rPr>
          <w:rFonts w:hint="eastAsia" w:ascii="宋体" w:hAnsi="宋体" w:cs="宋体"/>
          <w:sz w:val="24"/>
          <w:szCs w:val="24"/>
        </w:rPr>
        <w:t>十、评标地点：金华市公共资源交易中心永康市分中心</w:t>
      </w:r>
      <w:r>
        <w:rPr>
          <w:rFonts w:hint="eastAsia" w:ascii="宋体" w:hAnsi="宋体" w:cs="宋体"/>
          <w:sz w:val="24"/>
          <w:szCs w:val="24"/>
          <w:lang w:val="en-US" w:eastAsia="zh-CN"/>
        </w:rPr>
        <w:t>六楼</w:t>
      </w:r>
      <w:r>
        <w:rPr>
          <w:rFonts w:hint="eastAsia" w:ascii="宋体" w:hAnsi="宋体" w:cs="宋体"/>
          <w:sz w:val="24"/>
          <w:szCs w:val="24"/>
        </w:rPr>
        <w:t>评标室</w:t>
      </w:r>
      <w:r>
        <w:rPr>
          <w:rFonts w:hint="eastAsia" w:ascii="宋体" w:hAnsi="宋体" w:cs="宋体"/>
          <w:sz w:val="24"/>
          <w:szCs w:val="24"/>
          <w:lang w:eastAsia="zh-CN"/>
        </w:rPr>
        <w:t>（</w:t>
      </w:r>
      <w:r>
        <w:rPr>
          <w:rFonts w:hint="eastAsia" w:ascii="宋体" w:hAnsi="宋体" w:cs="宋体"/>
          <w:sz w:val="24"/>
          <w:szCs w:val="24"/>
        </w:rPr>
        <w:t>永康市五湖路1号国际会展中心办公楼</w:t>
      </w:r>
      <w:r>
        <w:rPr>
          <w:rFonts w:hint="eastAsia" w:ascii="宋体" w:hAnsi="宋体" w:cs="宋体"/>
          <w:sz w:val="24"/>
          <w:szCs w:val="24"/>
          <w:lang w:eastAsia="zh-CN"/>
        </w:rPr>
        <w:t>）</w:t>
      </w:r>
      <w:r>
        <w:rPr>
          <w:rFonts w:hint="eastAsia" w:ascii="宋体" w:hAnsi="宋体" w:cs="宋体"/>
          <w:sz w:val="24"/>
          <w:szCs w:val="24"/>
        </w:rPr>
        <w:t>。</w:t>
      </w:r>
    </w:p>
    <w:p w14:paraId="7E17483E">
      <w:pPr>
        <w:rPr>
          <w:sz w:val="24"/>
          <w:szCs w:val="24"/>
        </w:rPr>
      </w:pPr>
      <w:r>
        <w:rPr>
          <w:rFonts w:hint="eastAsia"/>
          <w:sz w:val="24"/>
          <w:szCs w:val="24"/>
        </w:rPr>
        <w:t>十一、其他事项：</w:t>
      </w:r>
    </w:p>
    <w:p w14:paraId="2A144631">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3ADF4576">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投标人应在开标前完成CA数字证书办理。（办理流程详见http://http://zfcg.czt.zj.gov.cn//bidClientTemplate/2019-05-27/12945.html）。完成CA数字证书办理预计一周左右，建议各投标人抓紧时间办理。</w:t>
      </w:r>
    </w:p>
    <w:p w14:paraId="020AE6DF">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投标人通过政采云平台电子投标工具制作投标文件，电子投标工具请供应商自行前往浙江省政府采购网下载并安装，（下载网址：http://http://zfcg.czt.zj.gov.cn//download/index.html?_=1571637782379），项目采购电子招投标全流程操作指南详见网址：https://help.zcygov.cn/web/site_2/2018/12-28/2573.html</w:t>
      </w:r>
    </w:p>
    <w:p w14:paraId="220881B9">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10923080">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请务必确保投标文件制作客户端为最新版本，旧版本可 能导致投标文件解密失败。</w:t>
      </w:r>
    </w:p>
    <w:p w14:paraId="52AA3DBB">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rPr>
        <w:t>请务必确保投标文件制作时所用的CA锁与投标文件解密时的CA锁为同一把，否则可能导致投标文件解密失败。</w:t>
      </w:r>
    </w:p>
    <w:p w14:paraId="25836C4A">
      <w:pPr>
        <w:numPr>
          <w:ilvl w:val="0"/>
          <w:numId w:val="3"/>
        </w:numPr>
        <w:spacing w:line="360" w:lineRule="auto"/>
        <w:rPr>
          <w:rFonts w:ascii="宋体" w:hAnsi="宋体" w:cs="宋体"/>
          <w:b/>
          <w:bCs/>
          <w:sz w:val="24"/>
          <w:szCs w:val="24"/>
          <w:u w:val="single" w:color="FF0000"/>
        </w:rPr>
      </w:pPr>
      <w:r>
        <w:rPr>
          <w:rFonts w:hint="eastAsia" w:ascii="宋体" w:hAnsi="宋体" w:cs="宋体"/>
          <w:b/>
          <w:bCs/>
          <w:sz w:val="24"/>
        </w:rPr>
        <w:t>注意事项：</w:t>
      </w:r>
      <w:r>
        <w:rPr>
          <w:rFonts w:hint="eastAsia" w:ascii="宋体" w:hAnsi="宋体" w:cs="宋体"/>
          <w:b/>
          <w:bCs/>
          <w:sz w:val="28"/>
          <w:szCs w:val="28"/>
        </w:rPr>
        <w:t>本项目为电子开标，采用不见面开标形式</w:t>
      </w:r>
      <w:r>
        <w:rPr>
          <w:rFonts w:hint="eastAsia" w:ascii="宋体" w:hAnsi="宋体" w:cs="宋体"/>
          <w:b/>
          <w:bCs/>
          <w:sz w:val="24"/>
          <w:szCs w:val="24"/>
        </w:rPr>
        <w:t>，所有投标单位无需人员到开标现场。开标期间，请各投标单位法定代表人（或委托代理人）保持电话及网络畅通，如有询标，请及时回复，询标回复时限为询标发起</w:t>
      </w:r>
      <w:r>
        <w:rPr>
          <w:rFonts w:hint="eastAsia" w:ascii="宋体" w:hAnsi="宋体" w:cs="宋体"/>
          <w:b/>
          <w:bCs/>
          <w:sz w:val="24"/>
          <w:szCs w:val="24"/>
          <w:lang w:val="en-US" w:eastAsia="zh-CN"/>
        </w:rPr>
        <w:t>30</w:t>
      </w:r>
      <w:r>
        <w:rPr>
          <w:rFonts w:hint="eastAsia" w:ascii="宋体" w:hAnsi="宋体" w:cs="宋体"/>
          <w:b/>
          <w:bCs/>
          <w:sz w:val="24"/>
          <w:szCs w:val="24"/>
        </w:rPr>
        <w:t>分钟内。请各投标单位认真审阅招标文件，按招标文件规定进行投标，如有不明之处，请及时联系招标代理机构。</w:t>
      </w:r>
    </w:p>
    <w:p w14:paraId="753F43EC">
      <w:pPr>
        <w:numPr>
          <w:ilvl w:val="0"/>
          <w:numId w:val="3"/>
        </w:numPr>
        <w:spacing w:line="360" w:lineRule="auto"/>
        <w:rPr>
          <w:rFonts w:ascii="宋体" w:hAnsi="宋体" w:cs="宋体"/>
          <w:sz w:val="24"/>
          <w:szCs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以下为政府采购金融服务宣传简介：</w:t>
      </w:r>
    </w:p>
    <w:p w14:paraId="57C0E5AB">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1、政采贷</w:t>
      </w:r>
    </w:p>
    <w:p w14:paraId="23C3D4DE">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通过发挥政府采购政策功能，依托政采云在互联网、云计算、大数据等方面的优势，向平台用户提供中短期贷款，以解决中小微企业“融资难”、“担保难”问题的信用融资产品，主要包括流水贷和合同贷。具体要求、条件和操作教程可通过政采云首页右上角——网站导航——金融服务查看，也可拨打政采云客服热线95763咨询，也可查看公告附件中的相关宣传资料，或向各地已开通政采贷的银行咨询办理。</w:t>
      </w:r>
    </w:p>
    <w:p w14:paraId="58C6E575">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政采贷业务具体联系方式：</w:t>
      </w:r>
    </w:p>
    <w:p w14:paraId="2DC14CC7">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 xml:space="preserve">永康招商银行：陈豪，联系电话：13605896913/676913（线上） </w:t>
      </w:r>
    </w:p>
    <w:p w14:paraId="7DF60E37">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永康农商银行：陈中升，联系电话15158900186/578260（线上）；</w:t>
      </w:r>
    </w:p>
    <w:p w14:paraId="06158606">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金华银行永康支行：杨望，联系电话：13858931020/0579-87217221（线下）</w:t>
      </w:r>
    </w:p>
    <w:p w14:paraId="5ACDDA2A">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 xml:space="preserve">    浙商银行金华永康支行，胡风华，联系电话：13758976161（676161）/0579-87576758（线下）</w:t>
      </w:r>
    </w:p>
    <w:p w14:paraId="7A125C23">
      <w:pPr>
        <w:widowControl w:val="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保函合作单位:</w:t>
      </w:r>
    </w:p>
    <w:tbl>
      <w:tblPr>
        <w:tblStyle w:val="27"/>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1713"/>
        <w:gridCol w:w="2225"/>
      </w:tblGrid>
      <w:tr w14:paraId="0F5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78" w:type="dxa"/>
          </w:tcPr>
          <w:p w14:paraId="50D2C7C5">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单位</w:t>
            </w:r>
          </w:p>
        </w:tc>
        <w:tc>
          <w:tcPr>
            <w:tcW w:w="1713" w:type="dxa"/>
          </w:tcPr>
          <w:p w14:paraId="5840C8B2">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联系人</w:t>
            </w:r>
          </w:p>
        </w:tc>
        <w:tc>
          <w:tcPr>
            <w:tcW w:w="2225" w:type="dxa"/>
          </w:tcPr>
          <w:p w14:paraId="34F3DB73">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联系电话</w:t>
            </w:r>
          </w:p>
        </w:tc>
      </w:tr>
      <w:tr w14:paraId="6147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55E49200">
            <w:pPr>
              <w:widowControl w:val="0"/>
              <w:spacing w:line="360" w:lineRule="auto"/>
              <w:jc w:val="both"/>
              <w:rPr>
                <w:rFonts w:ascii="新宋体" w:hAnsi="新宋体" w:eastAsia="新宋体" w:cs="新宋体"/>
                <w:sz w:val="24"/>
                <w:szCs w:val="24"/>
              </w:rPr>
            </w:pPr>
            <w:r>
              <w:rPr>
                <w:rFonts w:hint="eastAsia" w:ascii="新宋体" w:hAnsi="新宋体" w:eastAsia="新宋体" w:cs="新宋体"/>
                <w:sz w:val="24"/>
                <w:szCs w:val="24"/>
              </w:rPr>
              <w:t>中国人民财产保险股份有限公司永康支公司</w:t>
            </w:r>
          </w:p>
        </w:tc>
        <w:tc>
          <w:tcPr>
            <w:tcW w:w="1713" w:type="dxa"/>
            <w:vAlign w:val="center"/>
          </w:tcPr>
          <w:p w14:paraId="7CC1AF8B">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倪海涛</w:t>
            </w:r>
          </w:p>
        </w:tc>
        <w:tc>
          <w:tcPr>
            <w:tcW w:w="2225" w:type="dxa"/>
            <w:vAlign w:val="center"/>
          </w:tcPr>
          <w:p w14:paraId="16E62B07">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13758982628</w:t>
            </w:r>
          </w:p>
        </w:tc>
      </w:tr>
      <w:tr w14:paraId="6DAF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5586BEA0">
            <w:pPr>
              <w:widowControl w:val="0"/>
              <w:spacing w:line="360" w:lineRule="auto"/>
              <w:jc w:val="both"/>
              <w:rPr>
                <w:rFonts w:ascii="新宋体" w:hAnsi="新宋体" w:eastAsia="新宋体" w:cs="新宋体"/>
                <w:sz w:val="24"/>
                <w:szCs w:val="24"/>
              </w:rPr>
            </w:pPr>
            <w:r>
              <w:rPr>
                <w:rFonts w:hint="eastAsia" w:ascii="新宋体" w:hAnsi="新宋体" w:eastAsia="新宋体" w:cs="新宋体"/>
                <w:sz w:val="24"/>
                <w:szCs w:val="24"/>
              </w:rPr>
              <w:t>中华联合财产保险股份有限公司永康支公司</w:t>
            </w:r>
          </w:p>
        </w:tc>
        <w:tc>
          <w:tcPr>
            <w:tcW w:w="1713" w:type="dxa"/>
            <w:vAlign w:val="center"/>
          </w:tcPr>
          <w:p w14:paraId="3F14D662">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章卓航</w:t>
            </w:r>
          </w:p>
        </w:tc>
        <w:tc>
          <w:tcPr>
            <w:tcW w:w="2225" w:type="dxa"/>
            <w:vAlign w:val="center"/>
          </w:tcPr>
          <w:p w14:paraId="6F202549">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13819905616</w:t>
            </w:r>
          </w:p>
        </w:tc>
      </w:tr>
      <w:tr w14:paraId="1C4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723B0024">
            <w:pPr>
              <w:widowControl w:val="0"/>
              <w:spacing w:line="360" w:lineRule="auto"/>
              <w:jc w:val="both"/>
              <w:rPr>
                <w:rFonts w:ascii="新宋体" w:hAnsi="新宋体" w:eastAsia="新宋体" w:cs="新宋体"/>
                <w:sz w:val="24"/>
                <w:szCs w:val="24"/>
              </w:rPr>
            </w:pPr>
            <w:r>
              <w:rPr>
                <w:rFonts w:hint="eastAsia" w:ascii="新宋体" w:hAnsi="新宋体" w:eastAsia="新宋体" w:cs="新宋体"/>
                <w:sz w:val="24"/>
                <w:szCs w:val="24"/>
              </w:rPr>
              <w:t>天安财产保险股份有限公司永康支公司</w:t>
            </w:r>
          </w:p>
        </w:tc>
        <w:tc>
          <w:tcPr>
            <w:tcW w:w="1713" w:type="dxa"/>
            <w:vAlign w:val="center"/>
          </w:tcPr>
          <w:p w14:paraId="439E7151">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钱磊</w:t>
            </w:r>
          </w:p>
        </w:tc>
        <w:tc>
          <w:tcPr>
            <w:tcW w:w="2225" w:type="dxa"/>
            <w:vAlign w:val="center"/>
          </w:tcPr>
          <w:p w14:paraId="00D19386">
            <w:pPr>
              <w:widowControl w:val="0"/>
              <w:spacing w:line="360" w:lineRule="auto"/>
              <w:jc w:val="center"/>
              <w:rPr>
                <w:rFonts w:ascii="新宋体" w:hAnsi="新宋体" w:eastAsia="新宋体" w:cs="新宋体"/>
                <w:sz w:val="24"/>
                <w:szCs w:val="24"/>
              </w:rPr>
            </w:pPr>
            <w:r>
              <w:rPr>
                <w:rFonts w:hint="eastAsia" w:ascii="新宋体" w:hAnsi="新宋体" w:eastAsia="新宋体" w:cs="新宋体"/>
                <w:sz w:val="24"/>
                <w:szCs w:val="24"/>
              </w:rPr>
              <w:t>13758980258</w:t>
            </w:r>
          </w:p>
        </w:tc>
      </w:tr>
    </w:tbl>
    <w:p w14:paraId="70BFC0EA">
      <w:pPr>
        <w:spacing w:after="120"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rPr>
        <w:t>2、履约保函</w:t>
      </w:r>
    </w:p>
    <w:p w14:paraId="17D4D383">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中标供应商可通过以保函的形式提交履约保证金，减少对中小微企业的资金占用，降低财务成本。具体的条件、要求和操作程序由申请贷款的中标供应商向各地保险公司、银行咨询办理。</w:t>
      </w:r>
    </w:p>
    <w:p w14:paraId="4D1786A1">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3、预付款保函</w:t>
      </w:r>
    </w:p>
    <w:p w14:paraId="3A1DAEE7">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采购单位根据项目特点、供应商诚信等因素，可以要求供应商提交银行、保险公司等金融机构出具的预付款保函或其他担保措施</w:t>
      </w:r>
    </w:p>
    <w:p w14:paraId="04FCBE3D">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4、风险提示</w:t>
      </w:r>
    </w:p>
    <w:p w14:paraId="3EB7495B">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（1）本宣传简介仅为方便各供应商办理政府采购金融服务，不作强制要求。</w:t>
      </w:r>
    </w:p>
    <w:p w14:paraId="71D20C19">
      <w:pPr>
        <w:spacing w:after="120" w:line="360" w:lineRule="auto"/>
        <w:ind w:firstLine="480" w:firstLineChars="200"/>
        <w:jc w:val="both"/>
        <w:rPr>
          <w:rFonts w:ascii="宋体" w:hAnsi="宋体" w:cs="宋体"/>
          <w:kern w:val="2"/>
          <w:sz w:val="24"/>
          <w:szCs w:val="24"/>
        </w:rPr>
      </w:pPr>
      <w:r>
        <w:rPr>
          <w:rFonts w:hint="eastAsia" w:ascii="宋体" w:hAnsi="宋体" w:cs="宋体"/>
          <w:kern w:val="2"/>
          <w:sz w:val="24"/>
          <w:szCs w:val="24"/>
        </w:rPr>
        <w:t>（2）政府采购金融服务有风险，使用请注意。</w:t>
      </w:r>
    </w:p>
    <w:p w14:paraId="56BADC72">
      <w:pPr>
        <w:spacing w:after="120" w:line="360" w:lineRule="auto"/>
        <w:ind w:firstLine="480" w:firstLineChars="200"/>
        <w:jc w:val="both"/>
        <w:rPr>
          <w:rFonts w:cs="宋体"/>
          <w:kern w:val="2"/>
          <w:sz w:val="21"/>
          <w:szCs w:val="21"/>
        </w:rPr>
      </w:pPr>
      <w:r>
        <w:rPr>
          <w:rFonts w:hint="eastAsia" w:ascii="宋体" w:hAnsi="宋体" w:cs="宋体"/>
          <w:kern w:val="2"/>
          <w:sz w:val="24"/>
          <w:szCs w:val="24"/>
        </w:rPr>
        <w:t>（3）政府采购金融服务遵循平等自愿、风险自担的原则。采购人、代理机构、财政部门不为任何政府采购金融服务承担任何形式的担保、兜底或其他连带责任。</w:t>
      </w:r>
    </w:p>
    <w:p w14:paraId="0C06F5DB">
      <w:pPr>
        <w:spacing w:line="360" w:lineRule="auto"/>
        <w:ind w:left="420"/>
        <w:rPr>
          <w:rFonts w:ascii="宋体" w:hAnsi="宋体" w:cs="宋体"/>
          <w:b/>
          <w:bCs/>
          <w:sz w:val="24"/>
          <w:szCs w:val="24"/>
          <w:u w:val="single" w:color="FF0000"/>
        </w:rPr>
      </w:pPr>
      <w:r>
        <w:rPr>
          <w:rFonts w:hint="eastAsia" w:ascii="宋体" w:hAnsi="宋体" w:cs="宋体"/>
          <w:b/>
          <w:bCs/>
          <w:sz w:val="24"/>
          <w:szCs w:val="24"/>
          <w:u w:val="single" w:color="FF0000"/>
        </w:rPr>
        <w:t>本公告在浙江省政府采购网（网站地址：</w:t>
      </w:r>
      <w:r>
        <w:fldChar w:fldCharType="begin"/>
      </w:r>
      <w:r>
        <w:instrText xml:space="preserve"> HYPERLINK "http://http:/zfcg.czt.zj.gov.cn/）公布。" </w:instrText>
      </w:r>
      <w:r>
        <w:fldChar w:fldCharType="separate"/>
      </w:r>
      <w:r>
        <w:rPr>
          <w:rStyle w:val="32"/>
          <w:rFonts w:hint="eastAsia" w:ascii="宋体" w:hAnsi="宋体" w:cs="宋体"/>
          <w:b/>
          <w:bCs/>
          <w:color w:val="auto"/>
          <w:sz w:val="24"/>
          <w:szCs w:val="24"/>
        </w:rPr>
        <w:t>http://http://zfcg.czt.zj.gov.cn/）公布。</w:t>
      </w:r>
      <w:r>
        <w:rPr>
          <w:rStyle w:val="32"/>
          <w:rFonts w:hint="eastAsia" w:ascii="宋体" w:hAnsi="宋体" w:cs="宋体"/>
          <w:b/>
          <w:bCs/>
          <w:color w:val="auto"/>
          <w:sz w:val="24"/>
          <w:szCs w:val="24"/>
        </w:rPr>
        <w:fldChar w:fldCharType="end"/>
      </w:r>
    </w:p>
    <w:p w14:paraId="3FEB4C83">
      <w:pPr>
        <w:numPr>
          <w:ilvl w:val="0"/>
          <w:numId w:val="3"/>
        </w:numPr>
        <w:spacing w:line="360" w:lineRule="auto"/>
        <w:rPr>
          <w:rFonts w:ascii="宋体" w:hAnsi="宋体" w:cs="宋体"/>
          <w:sz w:val="24"/>
          <w:szCs w:val="24"/>
        </w:rPr>
      </w:pPr>
      <w:r>
        <w:rPr>
          <w:rFonts w:hint="eastAsia" w:ascii="宋体" w:hAnsi="宋体" w:cs="宋体"/>
          <w:sz w:val="24"/>
          <w:szCs w:val="24"/>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E4F2C39">
      <w:pPr>
        <w:spacing w:line="360" w:lineRule="auto"/>
        <w:ind w:firstLine="240" w:firstLineChars="100"/>
        <w:rPr>
          <w:rFonts w:ascii="宋体" w:hAnsi="宋体" w:cs="宋体"/>
          <w:sz w:val="24"/>
          <w:szCs w:val="24"/>
        </w:rPr>
      </w:pPr>
      <w:r>
        <w:rPr>
          <w:rFonts w:hint="eastAsia" w:ascii="宋体" w:hAnsi="宋体" w:cs="宋体"/>
          <w:sz w:val="24"/>
          <w:szCs w:val="24"/>
        </w:rPr>
        <w:t>（十）《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6C97BA">
      <w:pPr>
        <w:spacing w:line="360" w:lineRule="auto"/>
        <w:ind w:firstLine="240" w:firstLineChars="100"/>
        <w:rPr>
          <w:rFonts w:ascii="宋体" w:hAnsi="宋体" w:cs="宋体"/>
          <w:b/>
          <w:bCs/>
          <w:sz w:val="24"/>
          <w:szCs w:val="24"/>
          <w:u w:val="single" w:color="FF0000"/>
        </w:rPr>
      </w:pPr>
      <w:r>
        <w:rPr>
          <w:rFonts w:hint="eastAsia" w:ascii="宋体" w:hAnsi="宋体" w:cs="宋体"/>
          <w:sz w:val="24"/>
          <w:szCs w:val="24"/>
        </w:rPr>
        <w:t>（十一）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8D78185">
      <w:pPr>
        <w:spacing w:line="360" w:lineRule="auto"/>
        <w:rPr>
          <w:rFonts w:ascii="宋体" w:hAnsi="宋体" w:cs="宋体"/>
          <w:sz w:val="24"/>
          <w:szCs w:val="24"/>
        </w:rPr>
      </w:pPr>
      <w:r>
        <w:rPr>
          <w:rFonts w:hint="eastAsia" w:ascii="宋体" w:hAnsi="宋体" w:cs="宋体"/>
          <w:sz w:val="24"/>
          <w:szCs w:val="24"/>
        </w:rPr>
        <w:t>十二、联系方式：</w:t>
      </w:r>
    </w:p>
    <w:p w14:paraId="66F544B5">
      <w:pPr>
        <w:spacing w:line="360" w:lineRule="auto"/>
        <w:ind w:firstLine="480" w:firstLineChars="200"/>
        <w:rPr>
          <w:rFonts w:ascii="宋体" w:hAnsi="宋体" w:cs="宋体"/>
          <w:sz w:val="24"/>
          <w:szCs w:val="24"/>
        </w:rPr>
      </w:pPr>
      <w:r>
        <w:rPr>
          <w:rFonts w:hint="eastAsia" w:ascii="宋体" w:hAnsi="宋体" w:cs="宋体"/>
          <w:sz w:val="24"/>
          <w:szCs w:val="24"/>
        </w:rPr>
        <w:t>1、采购代理机构名称：浙江致远工程管理有限公司</w:t>
      </w:r>
    </w:p>
    <w:p w14:paraId="4F1DEB3D">
      <w:pPr>
        <w:spacing w:line="360" w:lineRule="auto"/>
        <w:ind w:firstLine="720" w:firstLineChars="300"/>
        <w:rPr>
          <w:rFonts w:ascii="宋体" w:hAnsi="宋体" w:cs="宋体"/>
          <w:sz w:val="24"/>
          <w:szCs w:val="24"/>
        </w:rPr>
      </w:pPr>
      <w:r>
        <w:rPr>
          <w:rFonts w:hint="eastAsia" w:ascii="宋体" w:hAnsi="宋体" w:cs="宋体"/>
          <w:sz w:val="24"/>
          <w:szCs w:val="24"/>
        </w:rPr>
        <w:t>联系人：任工 　　　联系电话：13858918362</w:t>
      </w:r>
    </w:p>
    <w:p w14:paraId="358FDFFB">
      <w:pPr>
        <w:spacing w:line="360" w:lineRule="auto"/>
        <w:ind w:firstLine="720" w:firstLineChars="300"/>
        <w:rPr>
          <w:rFonts w:ascii="宋体" w:hAnsi="宋体" w:cs="宋体"/>
          <w:sz w:val="24"/>
          <w:szCs w:val="24"/>
        </w:rPr>
      </w:pPr>
      <w:r>
        <w:rPr>
          <w:rFonts w:hint="eastAsia" w:ascii="宋体" w:hAnsi="宋体" w:cs="宋体"/>
          <w:sz w:val="24"/>
          <w:szCs w:val="24"/>
        </w:rPr>
        <w:t>地址：浙江省永康市华丰西路123号</w:t>
      </w:r>
    </w:p>
    <w:p w14:paraId="2240721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2、采购人：</w:t>
      </w:r>
      <w:r>
        <w:rPr>
          <w:rFonts w:hint="eastAsia" w:ascii="宋体" w:hAnsi="宋体" w:cs="宋体"/>
          <w:sz w:val="24"/>
          <w:lang w:eastAsia="zh-CN"/>
        </w:rPr>
        <w:t>永康市公安局</w:t>
      </w:r>
    </w:p>
    <w:p w14:paraId="61A9929C">
      <w:pPr>
        <w:ind w:firstLine="720" w:firstLineChars="3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 xml:space="preserve">徐警官 </w:t>
      </w:r>
      <w:r>
        <w:rPr>
          <w:rFonts w:hint="eastAsia" w:ascii="宋体" w:hAnsi="宋体" w:cs="宋体"/>
          <w:sz w:val="24"/>
          <w:szCs w:val="24"/>
        </w:rPr>
        <w:t xml:space="preserve">    联系电话：</w:t>
      </w:r>
      <w:r>
        <w:rPr>
          <w:rFonts w:hint="eastAsia" w:ascii="宋体" w:hAnsi="宋体" w:cs="宋体"/>
          <w:sz w:val="24"/>
          <w:szCs w:val="24"/>
          <w:lang w:val="en-US" w:eastAsia="zh-CN"/>
        </w:rPr>
        <w:t>13967938771</w:t>
      </w:r>
    </w:p>
    <w:p w14:paraId="4B1A92CF">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lang w:eastAsia="zh-CN"/>
        </w:rPr>
        <w:t>浙江省永康市丽州北路1号</w:t>
      </w:r>
    </w:p>
    <w:p w14:paraId="05273915">
      <w:pPr>
        <w:spacing w:line="360" w:lineRule="auto"/>
        <w:ind w:firstLine="480" w:firstLineChars="200"/>
        <w:rPr>
          <w:rFonts w:ascii="宋体" w:hAnsi="宋体" w:cs="宋体"/>
          <w:sz w:val="24"/>
          <w:szCs w:val="24"/>
        </w:rPr>
      </w:pPr>
      <w:r>
        <w:rPr>
          <w:rFonts w:hint="eastAsia" w:ascii="宋体" w:hAnsi="宋体" w:cs="宋体"/>
          <w:sz w:val="24"/>
          <w:szCs w:val="24"/>
        </w:rPr>
        <w:t>3、同级政府采购监督管理部门名称：永康市财政局政府采购监管科</w:t>
      </w:r>
    </w:p>
    <w:p w14:paraId="1432E11B">
      <w:pPr>
        <w:spacing w:line="360" w:lineRule="auto"/>
        <w:ind w:firstLine="720" w:firstLineChars="300"/>
        <w:rPr>
          <w:rFonts w:ascii="宋体" w:hAnsi="宋体" w:cs="宋体"/>
          <w:sz w:val="24"/>
          <w:szCs w:val="24"/>
        </w:rPr>
      </w:pPr>
      <w:r>
        <w:rPr>
          <w:rFonts w:hint="eastAsia" w:ascii="宋体" w:hAnsi="宋体" w:cs="宋体"/>
          <w:sz w:val="24"/>
          <w:szCs w:val="24"/>
        </w:rPr>
        <w:t>联系人：</w:t>
      </w:r>
      <w:bookmarkStart w:id="2" w:name="_Toc12287496"/>
      <w:r>
        <w:rPr>
          <w:rFonts w:hint="eastAsia" w:ascii="宋体" w:hAnsi="宋体" w:cs="宋体"/>
          <w:sz w:val="24"/>
          <w:szCs w:val="24"/>
        </w:rPr>
        <w:t>徐工       联系电话：0579-87171293</w:t>
      </w:r>
    </w:p>
    <w:p w14:paraId="37AC410B">
      <w:pPr>
        <w:spacing w:line="360" w:lineRule="auto"/>
        <w:ind w:firstLine="720" w:firstLineChars="300"/>
        <w:rPr>
          <w:rFonts w:ascii="宋体" w:hAnsi="宋体" w:cs="宋体"/>
        </w:rPr>
      </w:pPr>
      <w:r>
        <w:rPr>
          <w:rFonts w:hint="eastAsia" w:ascii="宋体" w:hAnsi="宋体" w:cs="宋体"/>
          <w:sz w:val="24"/>
          <w:szCs w:val="24"/>
        </w:rPr>
        <w:t>地址：浙江省永康市总部中心花园大道585号208室</w:t>
      </w:r>
    </w:p>
    <w:p w14:paraId="0C6E406B">
      <w:pPr>
        <w:jc w:val="both"/>
        <w:rPr>
          <w:rFonts w:hint="eastAsia"/>
          <w:b/>
          <w:bCs/>
          <w:sz w:val="32"/>
          <w:szCs w:val="32"/>
        </w:rPr>
      </w:pPr>
    </w:p>
    <w:p w14:paraId="49F97322">
      <w:pPr>
        <w:jc w:val="both"/>
        <w:rPr>
          <w:rFonts w:hint="eastAsia"/>
          <w:b/>
          <w:bCs/>
          <w:sz w:val="32"/>
          <w:szCs w:val="32"/>
        </w:rPr>
      </w:pPr>
    </w:p>
    <w:p w14:paraId="4B3713C0">
      <w:pPr>
        <w:jc w:val="both"/>
        <w:rPr>
          <w:rFonts w:hint="eastAsia"/>
          <w:b/>
          <w:bCs/>
          <w:sz w:val="32"/>
          <w:szCs w:val="32"/>
        </w:rPr>
      </w:pPr>
    </w:p>
    <w:p w14:paraId="0EC9D1FD">
      <w:pPr>
        <w:jc w:val="both"/>
        <w:rPr>
          <w:rFonts w:hint="eastAsia"/>
          <w:b/>
          <w:bCs/>
          <w:sz w:val="32"/>
          <w:szCs w:val="32"/>
        </w:rPr>
      </w:pPr>
    </w:p>
    <w:p w14:paraId="42D14284">
      <w:pPr>
        <w:jc w:val="center"/>
        <w:rPr>
          <w:b/>
          <w:bCs/>
          <w:sz w:val="32"/>
          <w:szCs w:val="32"/>
        </w:rPr>
      </w:pPr>
      <w:r>
        <w:rPr>
          <w:rFonts w:hint="eastAsia"/>
          <w:b/>
          <w:bCs/>
          <w:sz w:val="32"/>
          <w:szCs w:val="32"/>
        </w:rPr>
        <w:t>第二章 投标人须知</w:t>
      </w:r>
      <w:bookmarkEnd w:id="2"/>
    </w:p>
    <w:p w14:paraId="107EF129">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2"/>
          <w:szCs w:val="32"/>
          <w:lang w:val="zh-TW"/>
        </w:rPr>
      </w:pPr>
      <w:r>
        <w:rPr>
          <w:rFonts w:hint="eastAsia" w:ascii="宋体" w:hAnsi="宋体" w:eastAsia="宋体" w:cs="宋体"/>
          <w:b/>
          <w:bCs/>
          <w:color w:val="auto"/>
          <w:sz w:val="32"/>
          <w:szCs w:val="32"/>
          <w:lang w:val="zh-TW"/>
        </w:rPr>
        <w:t>一、总则</w:t>
      </w:r>
    </w:p>
    <w:p w14:paraId="72AAEE20">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、适用范围</w:t>
      </w:r>
    </w:p>
    <w:p w14:paraId="7177673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本招标文件仅适用于本次招标采购。</w:t>
      </w:r>
    </w:p>
    <w:p w14:paraId="46E7C51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、定义</w:t>
      </w:r>
    </w:p>
    <w:p w14:paraId="7ABFAB5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w:t>
      </w:r>
      <w:r>
        <w:rPr>
          <w:rFonts w:hint="eastAsia" w:ascii="宋体" w:hAnsi="宋体" w:eastAsia="宋体" w:cs="宋体"/>
          <w:color w:val="auto"/>
          <w:sz w:val="24"/>
          <w:szCs w:val="24"/>
          <w:lang w:val="zh-TW" w:eastAsia="zh-CN"/>
        </w:rPr>
        <w:t>永康市公安局</w:t>
      </w:r>
      <w:r>
        <w:rPr>
          <w:rFonts w:hint="eastAsia" w:ascii="宋体" w:hAnsi="宋体" w:eastAsia="宋体" w:cs="宋体"/>
          <w:color w:val="auto"/>
          <w:sz w:val="24"/>
          <w:szCs w:val="24"/>
          <w:lang w:val="zh-TW" w:eastAsia="zh-TW"/>
        </w:rPr>
        <w:t>。</w:t>
      </w:r>
    </w:p>
    <w:p w14:paraId="2BDDFBD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系指向采购代理机构提交投标文件的供应商。</w:t>
      </w:r>
    </w:p>
    <w:p w14:paraId="4D2003E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zh-TW" w:eastAsia="zh-TW"/>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系指组织本次招标的浙江致远工程管理有限公司。</w:t>
      </w:r>
    </w:p>
    <w:p w14:paraId="7382C69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2.4“货物”系指投标人按招标文件规定须向</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提供的所有产品、备品备件、工具、手册及其它有关技术资料和材料。</w:t>
      </w:r>
    </w:p>
    <w:p w14:paraId="464CB05D">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zh-TW" w:eastAsia="zh-TW"/>
        </w:rPr>
        <w:t>服务</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系指投标人根据国家</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行业标准为招标单位提供的专业技术服务。具体工作范围按照</w:t>
      </w:r>
      <w:r>
        <w:rPr>
          <w:rFonts w:hint="eastAsia" w:ascii="宋体" w:hAnsi="宋体" w:eastAsia="宋体" w:cs="宋体"/>
          <w:color w:val="auto"/>
          <w:sz w:val="24"/>
          <w:szCs w:val="24"/>
          <w:lang w:val="zh-TW"/>
        </w:rPr>
        <w:t>第四章</w:t>
      </w:r>
      <w:r>
        <w:rPr>
          <w:rFonts w:hint="eastAsia" w:ascii="宋体" w:hAnsi="宋体" w:eastAsia="宋体" w:cs="宋体"/>
          <w:color w:val="auto"/>
          <w:sz w:val="24"/>
          <w:szCs w:val="24"/>
          <w:lang w:val="zh-TW" w:eastAsia="zh-TW"/>
        </w:rPr>
        <w:t>执行。</w:t>
      </w:r>
    </w:p>
    <w:p w14:paraId="458DB276">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zh-TW" w:eastAsia="zh-TW"/>
        </w:rPr>
        <w:t>需方：即</w:t>
      </w:r>
      <w:r>
        <w:rPr>
          <w:rFonts w:hint="eastAsia" w:ascii="宋体" w:hAnsi="宋体" w:eastAsia="宋体" w:cs="宋体"/>
          <w:color w:val="auto"/>
          <w:sz w:val="24"/>
          <w:szCs w:val="24"/>
          <w:lang w:val="zh-TW" w:eastAsia="zh-CN"/>
        </w:rPr>
        <w:t>永康市公安局</w:t>
      </w:r>
      <w:r>
        <w:rPr>
          <w:rFonts w:hint="eastAsia" w:ascii="宋体" w:hAnsi="宋体" w:eastAsia="宋体" w:cs="宋体"/>
          <w:color w:val="auto"/>
          <w:sz w:val="24"/>
          <w:szCs w:val="24"/>
          <w:lang w:val="zh-TW" w:eastAsia="zh-TW"/>
        </w:rPr>
        <w:t>，在招投标阶段称为采购人，在签订和执行合同阶段称为需方。</w:t>
      </w:r>
    </w:p>
    <w:p w14:paraId="4D6A4970">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zh-TW" w:eastAsia="zh-TW"/>
        </w:rPr>
        <w:t>供方：在招投标阶段称为投标人，中标后在签订和执行合同阶段称为供方。</w:t>
      </w:r>
    </w:p>
    <w:p w14:paraId="7F392C2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zh-TW" w:eastAsia="zh-TW"/>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422F18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符合中小企业划分标准的个体工商户，在政府采购活动中视同中小企业。</w:t>
      </w:r>
    </w:p>
    <w:p w14:paraId="10B7DD05">
      <w:pPr>
        <w:snapToGrid w:val="0"/>
        <w:spacing w:line="360" w:lineRule="auto"/>
        <w:rPr>
          <w:rFonts w:ascii="宋体" w:hAnsi="宋体" w:cs="宋体"/>
          <w:b/>
          <w:bCs/>
          <w:sz w:val="24"/>
          <w:szCs w:val="24"/>
          <w:lang w:eastAsia="zh-TW"/>
        </w:rPr>
      </w:pPr>
      <w:r>
        <w:rPr>
          <w:rFonts w:hint="eastAsia" w:ascii="宋体" w:hAnsi="宋体" w:cs="宋体"/>
          <w:b/>
          <w:bCs/>
          <w:sz w:val="24"/>
          <w:szCs w:val="24"/>
        </w:rPr>
        <w:t>3、</w:t>
      </w:r>
      <w:r>
        <w:rPr>
          <w:rFonts w:hint="eastAsia" w:ascii="宋体" w:hAnsi="宋体" w:cs="宋体"/>
          <w:b/>
          <w:bCs/>
          <w:sz w:val="24"/>
          <w:szCs w:val="24"/>
          <w:lang w:eastAsia="zh-TW"/>
        </w:rPr>
        <w:t>合格的投标人</w:t>
      </w:r>
    </w:p>
    <w:p w14:paraId="160B143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3.1</w:t>
      </w:r>
      <w:r>
        <w:rPr>
          <w:rFonts w:hint="eastAsia" w:ascii="宋体" w:hAnsi="宋体" w:eastAsia="宋体" w:cs="宋体"/>
          <w:color w:val="auto"/>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63F4AC1D">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只有在法律和财务上独立、合法运作并独立于采购代理机构和采购人的供应商才能参加投标。</w:t>
      </w:r>
    </w:p>
    <w:p w14:paraId="409B5929">
      <w:pPr>
        <w:spacing w:line="360" w:lineRule="auto"/>
        <w:rPr>
          <w:rFonts w:ascii="宋体" w:hAnsi="宋体" w:cs="宋体"/>
          <w:b/>
          <w:bCs/>
          <w:sz w:val="24"/>
          <w:szCs w:val="24"/>
          <w:lang w:val="zh-TW" w:eastAsia="zh-TW"/>
        </w:rPr>
      </w:pPr>
      <w:r>
        <w:rPr>
          <w:rFonts w:hint="eastAsia" w:ascii="宋体" w:hAnsi="宋体" w:cs="宋体"/>
          <w:b/>
          <w:bCs/>
          <w:sz w:val="24"/>
          <w:szCs w:val="24"/>
        </w:rPr>
        <w:t>3.3</w:t>
      </w:r>
      <w:r>
        <w:rPr>
          <w:rFonts w:hint="eastAsia" w:ascii="宋体" w:hAnsi="宋体" w:cs="宋体"/>
          <w:b/>
          <w:bCs/>
          <w:sz w:val="24"/>
          <w:szCs w:val="24"/>
          <w:lang w:val="en-US" w:eastAsia="zh-CN"/>
        </w:rPr>
        <w:t>本项目采购面向所有投标人</w:t>
      </w:r>
      <w:r>
        <w:rPr>
          <w:rFonts w:hint="eastAsia" w:ascii="宋体" w:hAnsi="宋体" w:cs="宋体"/>
          <w:b/>
          <w:bCs/>
          <w:sz w:val="24"/>
          <w:szCs w:val="24"/>
          <w:lang w:val="zh-TW" w:eastAsia="zh-TW"/>
        </w:rPr>
        <w:t>。</w:t>
      </w:r>
    </w:p>
    <w:p w14:paraId="6DA9D046">
      <w:pPr>
        <w:spacing w:line="360" w:lineRule="auto"/>
        <w:rPr>
          <w:rFonts w:ascii="宋体" w:hAnsi="宋体" w:cs="宋体"/>
          <w:sz w:val="24"/>
          <w:szCs w:val="24"/>
        </w:rPr>
      </w:pPr>
      <w:r>
        <w:rPr>
          <w:rFonts w:hint="eastAsia" w:ascii="宋体" w:hAnsi="宋体" w:cs="宋体"/>
          <w:sz w:val="24"/>
          <w:szCs w:val="24"/>
        </w:rPr>
        <w:t>3.4投标人及委托有关说明</w:t>
      </w:r>
    </w:p>
    <w:p w14:paraId="5F8C21B5">
      <w:pPr>
        <w:spacing w:line="360" w:lineRule="auto"/>
        <w:ind w:firstLine="480" w:firstLineChars="200"/>
        <w:rPr>
          <w:rFonts w:ascii="宋体" w:hAnsi="宋体" w:cs="宋体"/>
          <w:sz w:val="24"/>
          <w:szCs w:val="24"/>
        </w:rPr>
      </w:pPr>
      <w:r>
        <w:rPr>
          <w:rFonts w:hint="eastAsia" w:ascii="宋体" w:hAnsi="宋体" w:cs="宋体"/>
          <w:sz w:val="24"/>
          <w:szCs w:val="24"/>
        </w:rPr>
        <w:t>（1）如授权代表不是法定代表人，须有法定代表人出具的授权委托书（格式见附件）；</w:t>
      </w:r>
    </w:p>
    <w:p w14:paraId="700569D9">
      <w:pPr>
        <w:spacing w:line="360" w:lineRule="auto"/>
        <w:ind w:firstLine="480" w:firstLineChars="200"/>
        <w:rPr>
          <w:rFonts w:ascii="宋体" w:hAnsi="宋体" w:cs="宋体"/>
          <w:sz w:val="24"/>
          <w:szCs w:val="24"/>
        </w:rPr>
      </w:pPr>
      <w:r>
        <w:rPr>
          <w:rFonts w:hint="eastAsia" w:ascii="宋体" w:hAnsi="宋体" w:cs="宋体"/>
          <w:sz w:val="24"/>
          <w:szCs w:val="24"/>
        </w:rPr>
        <w:t>（2）投标人投标所使用的资格、信誉、荣誉、业绩与企业认证必须为本法人所拥有投标人投标所使用的采购项目实施人员必须为投标人员工（或投标人控股公司正式员工）；</w:t>
      </w:r>
    </w:p>
    <w:p w14:paraId="6C912DCD">
      <w:pPr>
        <w:spacing w:line="360" w:lineRule="auto"/>
        <w:ind w:firstLine="480" w:firstLineChars="200"/>
        <w:rPr>
          <w:rFonts w:ascii="宋体" w:hAnsi="宋体" w:cs="宋体"/>
          <w:b/>
          <w:bCs/>
          <w:sz w:val="24"/>
          <w:szCs w:val="24"/>
          <w:lang w:val="zh-TW" w:eastAsia="zh-TW"/>
        </w:rPr>
      </w:pPr>
      <w:r>
        <w:rPr>
          <w:rFonts w:hint="eastAsia" w:ascii="宋体" w:hAnsi="宋体" w:cs="宋体"/>
          <w:sz w:val="24"/>
          <w:szCs w:val="24"/>
        </w:rPr>
        <w:t>（3）单位负责人为同一人或者存在直接控股、管理关系的不同供应商，不得参加同一合同项下的政府采购活动。</w:t>
      </w:r>
    </w:p>
    <w:p w14:paraId="168BE366">
      <w:pPr>
        <w:spacing w:line="360" w:lineRule="auto"/>
        <w:rPr>
          <w:rFonts w:ascii="宋体" w:hAnsi="宋体" w:cs="宋体"/>
          <w:sz w:val="24"/>
          <w:szCs w:val="24"/>
        </w:rPr>
      </w:pPr>
      <w:r>
        <w:rPr>
          <w:rFonts w:hint="eastAsia" w:ascii="宋体" w:hAnsi="宋体" w:cs="宋体"/>
          <w:sz w:val="24"/>
        </w:rPr>
        <w:t>3.5</w:t>
      </w:r>
      <w:r>
        <w:rPr>
          <w:rFonts w:hint="eastAsia" w:ascii="宋体" w:hAnsi="宋体" w:cs="宋体"/>
          <w:sz w:val="24"/>
          <w:szCs w:val="24"/>
        </w:rPr>
        <w:t>本项目不接受联合体投标。</w:t>
      </w:r>
    </w:p>
    <w:p w14:paraId="7120DB33">
      <w:pPr>
        <w:spacing w:line="360" w:lineRule="auto"/>
        <w:rPr>
          <w:rFonts w:ascii="宋体" w:hAnsi="宋体" w:cs="宋体"/>
          <w:b/>
          <w:bCs/>
          <w:sz w:val="24"/>
          <w:szCs w:val="24"/>
          <w:lang w:val="zh-TW"/>
        </w:rPr>
      </w:pPr>
      <w:r>
        <w:rPr>
          <w:rFonts w:hint="eastAsia" w:ascii="宋体" w:hAnsi="宋体" w:cs="宋体"/>
          <w:b/>
          <w:bCs/>
          <w:sz w:val="24"/>
          <w:szCs w:val="24"/>
        </w:rPr>
        <w:t>4、</w:t>
      </w:r>
      <w:r>
        <w:rPr>
          <w:rFonts w:hint="eastAsia" w:ascii="宋体" w:hAnsi="宋体" w:cs="宋体"/>
          <w:b/>
          <w:bCs/>
          <w:sz w:val="24"/>
          <w:szCs w:val="24"/>
          <w:lang w:val="zh-TW" w:eastAsia="zh-TW"/>
        </w:rPr>
        <w:t>投标费用</w:t>
      </w:r>
    </w:p>
    <w:p w14:paraId="38738420">
      <w:pPr>
        <w:spacing w:line="360" w:lineRule="auto"/>
        <w:rPr>
          <w:rFonts w:ascii="宋体" w:hAnsi="宋体" w:cs="宋体"/>
          <w:sz w:val="24"/>
          <w:szCs w:val="24"/>
        </w:rPr>
      </w:pPr>
      <w:r>
        <w:rPr>
          <w:rFonts w:hint="eastAsia" w:ascii="宋体" w:hAnsi="宋体" w:cs="宋体"/>
          <w:sz w:val="24"/>
          <w:szCs w:val="24"/>
        </w:rPr>
        <w:t>4.1</w:t>
      </w:r>
      <w:r>
        <w:rPr>
          <w:rFonts w:hint="eastAsia" w:ascii="宋体" w:hAnsi="宋体" w:cs="宋体"/>
          <w:sz w:val="24"/>
          <w:szCs w:val="24"/>
          <w:lang w:val="zh-TW" w:eastAsia="zh-TW"/>
        </w:rPr>
        <w:t>投标人应承担所有与投标有关的全部费用。不论投标的结果如何，采购人和采购代理机构在任何情况下均无义务和责任承担上述这些费用。</w:t>
      </w:r>
    </w:p>
    <w:p w14:paraId="649EC23B">
      <w:pPr>
        <w:spacing w:line="276" w:lineRule="auto"/>
        <w:rPr>
          <w:rFonts w:ascii="宋体" w:hAnsi="宋体" w:cs="宋体"/>
          <w:b/>
          <w:bCs/>
          <w:sz w:val="24"/>
          <w:szCs w:val="24"/>
          <w:lang w:val="zh-TW"/>
        </w:rPr>
      </w:pPr>
      <w:r>
        <w:rPr>
          <w:rFonts w:hint="eastAsia" w:ascii="宋体" w:hAnsi="宋体" w:cs="宋体"/>
          <w:b/>
          <w:bCs/>
          <w:sz w:val="24"/>
          <w:szCs w:val="24"/>
        </w:rPr>
        <w:t>5</w:t>
      </w:r>
      <w:r>
        <w:rPr>
          <w:rFonts w:hint="eastAsia" w:ascii="宋体" w:hAnsi="宋体" w:cs="宋体"/>
          <w:b/>
          <w:bCs/>
          <w:sz w:val="24"/>
          <w:szCs w:val="24"/>
          <w:lang w:val="zh-TW" w:eastAsia="zh-TW"/>
        </w:rPr>
        <w:t>、现场考察</w:t>
      </w:r>
    </w:p>
    <w:p w14:paraId="5F7254CE">
      <w:pPr>
        <w:spacing w:line="276" w:lineRule="auto"/>
        <w:rPr>
          <w:rFonts w:ascii="宋体" w:hAnsi="宋体" w:cs="宋体"/>
          <w:sz w:val="24"/>
          <w:szCs w:val="24"/>
          <w:lang w:val="zh-TW"/>
        </w:rPr>
      </w:pPr>
      <w:r>
        <w:rPr>
          <w:rFonts w:hint="eastAsia" w:ascii="宋体" w:hAnsi="宋体" w:cs="宋体"/>
          <w:sz w:val="24"/>
          <w:szCs w:val="24"/>
          <w:lang w:val="zh-TW" w:eastAsia="zh-TW"/>
        </w:rPr>
        <w:t>5.1采购人</w:t>
      </w:r>
      <w:r>
        <w:rPr>
          <w:rFonts w:hint="eastAsia" w:ascii="宋体" w:hAnsi="宋体" w:cs="宋体"/>
          <w:sz w:val="24"/>
          <w:szCs w:val="24"/>
          <w:lang w:val="zh-TW"/>
        </w:rPr>
        <w:t>不统一</w:t>
      </w:r>
      <w:r>
        <w:rPr>
          <w:rFonts w:hint="eastAsia" w:ascii="宋体" w:hAnsi="宋体" w:cs="宋体"/>
          <w:sz w:val="24"/>
          <w:szCs w:val="24"/>
          <w:lang w:val="zh-TW" w:eastAsia="zh-TW"/>
        </w:rPr>
        <w:t>组织</w:t>
      </w:r>
      <w:r>
        <w:rPr>
          <w:rFonts w:hint="eastAsia" w:ascii="宋体" w:hAnsi="宋体" w:cs="宋体"/>
          <w:sz w:val="24"/>
          <w:szCs w:val="24"/>
          <w:lang w:val="zh-TW"/>
        </w:rPr>
        <w:t>踏勘</w:t>
      </w:r>
      <w:r>
        <w:rPr>
          <w:rFonts w:hint="eastAsia" w:ascii="宋体" w:hAnsi="宋体" w:cs="宋体"/>
          <w:sz w:val="24"/>
          <w:szCs w:val="24"/>
          <w:lang w:val="zh-TW" w:eastAsia="zh-TW"/>
        </w:rPr>
        <w:t>。</w:t>
      </w:r>
    </w:p>
    <w:p w14:paraId="49C0C4B5">
      <w:pPr>
        <w:spacing w:line="276" w:lineRule="auto"/>
        <w:rPr>
          <w:rFonts w:ascii="宋体" w:hAnsi="宋体" w:cs="宋体"/>
          <w:b/>
          <w:bCs/>
          <w:sz w:val="24"/>
          <w:szCs w:val="24"/>
        </w:rPr>
      </w:pPr>
      <w:r>
        <w:rPr>
          <w:rFonts w:hint="eastAsia" w:ascii="宋体" w:hAnsi="宋体" w:cs="宋体"/>
          <w:b/>
          <w:bCs/>
          <w:sz w:val="24"/>
          <w:szCs w:val="24"/>
        </w:rPr>
        <w:t>6、</w:t>
      </w:r>
      <w:r>
        <w:rPr>
          <w:rFonts w:hint="eastAsia" w:ascii="宋体" w:hAnsi="宋体" w:cs="宋体"/>
          <w:b/>
          <w:bCs/>
          <w:sz w:val="24"/>
          <w:szCs w:val="24"/>
          <w:lang w:val="zh-TW" w:eastAsia="zh-TW"/>
        </w:rPr>
        <w:t>特别说明</w:t>
      </w:r>
    </w:p>
    <w:p w14:paraId="28B4CF06">
      <w:pPr>
        <w:spacing w:line="360" w:lineRule="auto"/>
        <w:rPr>
          <w:rFonts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本次招标不接受联合体投标人。</w:t>
      </w:r>
    </w:p>
    <w:p w14:paraId="6DB1303C">
      <w:pPr>
        <w:spacing w:line="360" w:lineRule="auto"/>
        <w:rPr>
          <w:rFonts w:ascii="宋体" w:hAnsi="宋体" w:cs="宋体"/>
          <w:sz w:val="24"/>
          <w:szCs w:val="24"/>
          <w:lang w:val="zh-TW" w:eastAsia="zh-TW"/>
        </w:rPr>
      </w:pPr>
      <w:r>
        <w:rPr>
          <w:rFonts w:hint="eastAsia" w:ascii="宋体" w:hAnsi="宋体" w:cs="宋体"/>
          <w:sz w:val="24"/>
          <w:szCs w:val="24"/>
        </w:rPr>
        <w:t>6.2</w:t>
      </w:r>
      <w:r>
        <w:rPr>
          <w:rFonts w:hint="eastAsia" w:ascii="宋体" w:hAnsi="宋体" w:cs="宋体"/>
          <w:sz w:val="24"/>
          <w:szCs w:val="24"/>
          <w:lang w:val="zh-TW" w:eastAsia="zh-TW"/>
        </w:rPr>
        <w:t>编制的投标文件对招标文件中有关条款未提出异议的，均被视为接受和同意。</w:t>
      </w:r>
    </w:p>
    <w:p w14:paraId="48ECC71C">
      <w:pPr>
        <w:spacing w:line="360" w:lineRule="auto"/>
        <w:rPr>
          <w:rFonts w:ascii="宋体" w:hAnsi="宋体"/>
          <w:lang w:val="zh-TW" w:eastAsia="zh-TW"/>
        </w:rPr>
      </w:pPr>
      <w:r>
        <w:rPr>
          <w:rFonts w:hint="eastAsia" w:ascii="宋体" w:hAnsi="宋体"/>
        </w:rPr>
        <w:t>6.3</w:t>
      </w:r>
      <w:r>
        <w:rPr>
          <w:rFonts w:hint="eastAsia" w:ascii="宋体" w:hAnsi="宋体"/>
          <w:lang w:val="zh-TW" w:eastAsia="zh-TW"/>
        </w:rPr>
        <w:t>本文件中打</w:t>
      </w:r>
      <w:r>
        <w:rPr>
          <w:rFonts w:hint="eastAsia" w:ascii="宋体" w:hAnsi="宋体"/>
        </w:rPr>
        <w:t>“▲”</w:t>
      </w:r>
      <w:r>
        <w:rPr>
          <w:rFonts w:hint="eastAsia" w:ascii="宋体" w:hAnsi="宋体"/>
          <w:lang w:val="zh-TW" w:eastAsia="zh-TW"/>
        </w:rPr>
        <w:t>号的条款视作强制要求或必须满足的条件和资料，无充分理由一般不允许有偏离或缺失，投标人必须满足或优于，否则该投标将有可能导致无效。</w:t>
      </w:r>
    </w:p>
    <w:p w14:paraId="589CCB85">
      <w:pPr>
        <w:spacing w:line="360" w:lineRule="auto"/>
        <w:rPr>
          <w:rFonts w:ascii="宋体" w:hAnsi="宋体"/>
        </w:rPr>
      </w:pPr>
      <w:r>
        <w:rPr>
          <w:rFonts w:hint="eastAsia" w:ascii="宋体" w:hAnsi="宋体"/>
        </w:rPr>
        <w:t>7、关于质疑与投诉</w:t>
      </w:r>
    </w:p>
    <w:p w14:paraId="118CE13A">
      <w:pPr>
        <w:spacing w:line="360" w:lineRule="auto"/>
        <w:rPr>
          <w:rFonts w:ascii="宋体" w:hAnsi="宋体"/>
        </w:rPr>
      </w:pPr>
      <w:r>
        <w:rPr>
          <w:rFonts w:hint="eastAsia" w:ascii="宋体" w:hAnsi="宋体"/>
        </w:rPr>
        <w:t>7.1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p>
    <w:p w14:paraId="1D012E72">
      <w:pPr>
        <w:spacing w:line="360" w:lineRule="auto"/>
        <w:rPr>
          <w:rFonts w:ascii="宋体" w:hAnsi="宋体"/>
        </w:rPr>
      </w:pPr>
      <w:r>
        <w:rPr>
          <w:rFonts w:hint="eastAsia" w:ascii="宋体" w:hAnsi="宋体"/>
        </w:rPr>
        <w:t>质疑函接收方式：扫描件发送至邮箱（加盖单位公章，邮箱：</w:t>
      </w:r>
      <w:r>
        <w:fldChar w:fldCharType="begin"/>
      </w:r>
      <w:r>
        <w:instrText xml:space="preserve"> HYPERLINK "mailto:3329789624@qq.com）；" </w:instrText>
      </w:r>
      <w:r>
        <w:fldChar w:fldCharType="separate"/>
      </w:r>
      <w:r>
        <w:rPr>
          <w:rStyle w:val="32"/>
          <w:rFonts w:hint="eastAsia" w:ascii="宋体" w:hAnsi="宋体" w:cs="宋体"/>
          <w:color w:val="auto"/>
          <w:sz w:val="24"/>
          <w:szCs w:val="24"/>
          <w:u w:val="none"/>
        </w:rPr>
        <w:t>3329789624@qq.com）；</w:t>
      </w:r>
      <w:r>
        <w:rPr>
          <w:rStyle w:val="32"/>
          <w:rFonts w:hint="eastAsia" w:ascii="宋体" w:hAnsi="宋体" w:cs="宋体"/>
          <w:color w:val="auto"/>
          <w:sz w:val="24"/>
          <w:szCs w:val="24"/>
          <w:u w:val="none"/>
        </w:rPr>
        <w:fldChar w:fldCharType="end"/>
      </w:r>
    </w:p>
    <w:p w14:paraId="79D14E76">
      <w:pPr>
        <w:spacing w:line="360" w:lineRule="auto"/>
        <w:rPr>
          <w:rFonts w:ascii="宋体" w:hAnsi="宋体" w:cs="宋体"/>
          <w:sz w:val="24"/>
          <w:szCs w:val="24"/>
        </w:rPr>
      </w:pPr>
      <w:r>
        <w:rPr>
          <w:rFonts w:hint="eastAsia" w:ascii="宋体" w:hAnsi="宋体" w:cs="宋体"/>
          <w:sz w:val="24"/>
          <w:szCs w:val="24"/>
        </w:rPr>
        <w:t>质疑联系方式：</w:t>
      </w:r>
    </w:p>
    <w:p w14:paraId="0353A8A2">
      <w:pPr>
        <w:spacing w:line="360" w:lineRule="auto"/>
        <w:rPr>
          <w:rFonts w:ascii="宋体" w:hAnsi="宋体" w:cs="宋体"/>
          <w:sz w:val="24"/>
          <w:szCs w:val="24"/>
        </w:rPr>
      </w:pPr>
      <w:r>
        <w:rPr>
          <w:rFonts w:hint="eastAsia" w:ascii="宋体" w:hAnsi="宋体" w:cs="宋体"/>
          <w:sz w:val="24"/>
          <w:szCs w:val="24"/>
        </w:rPr>
        <w:t>联系人：庄晓郁，电话：0579-87181448；邮寄地址：永康市华丰西路123号</w:t>
      </w:r>
    </w:p>
    <w:p w14:paraId="55782B6C">
      <w:pPr>
        <w:spacing w:line="360" w:lineRule="auto"/>
        <w:rPr>
          <w:rFonts w:ascii="宋体" w:hAnsi="宋体" w:cs="宋体"/>
          <w:sz w:val="24"/>
          <w:szCs w:val="24"/>
        </w:rPr>
      </w:pPr>
      <w:r>
        <w:rPr>
          <w:rFonts w:hint="eastAsia" w:ascii="宋体" w:hAnsi="宋体" w:cs="宋体"/>
          <w:sz w:val="24"/>
          <w:szCs w:val="24"/>
        </w:rPr>
        <w:t>7.2供应商可在线提起询问，路径为：政采云-项目采购-询问质疑投诉-询问列表；</w:t>
      </w:r>
      <w:r>
        <w:rPr>
          <w:rFonts w:hint="eastAsia" w:ascii="宋体" w:cs="宋体"/>
          <w:sz w:val="24"/>
          <w:szCs w:val="24"/>
        </w:rPr>
        <w:t>质疑应当以书面形式提出，格式见《政府采购质疑和投诉办法》（财政部令第94号）附件范本，可在线提起质疑，下载网址：浙江政府采购网(http://zfcg.czt.zj.gov.cn/)，路径为：“政采云-项目采购-询问质疑投诉-质疑列表”。质疑供应商对在线质疑答复不满意的，可在线提起投诉，路径为：浙江政府服务网-政府采购投诉处理-在线办理。供应商提出质疑应当提交质疑函和必要的证明材料。质疑函应当包括下列内容：</w:t>
      </w:r>
    </w:p>
    <w:p w14:paraId="406DDFD7">
      <w:pPr>
        <w:spacing w:line="360" w:lineRule="auto"/>
      </w:pPr>
      <w:r>
        <w:rPr>
          <w:rFonts w:hint="eastAsia" w:ascii="宋体" w:hAnsi="宋体" w:cs="宋体"/>
          <w:sz w:val="24"/>
          <w:szCs w:val="24"/>
        </w:rPr>
        <w:t xml:space="preserve">  （一）供应商的姓名或者名称、地址、邮编、联系人及联系电话；</w:t>
      </w:r>
    </w:p>
    <w:p w14:paraId="29249E2F">
      <w:pPr>
        <w:pStyle w:val="22"/>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ascii="宋体" w:hAnsi="宋体" w:cs="宋体"/>
          <w:color w:val="auto"/>
          <w:sz w:val="24"/>
          <w:szCs w:val="24"/>
        </w:rPr>
      </w:pPr>
      <w:r>
        <w:rPr>
          <w:rFonts w:hint="eastAsia" w:ascii="宋体" w:hAnsi="宋体" w:cs="宋体"/>
          <w:color w:val="auto"/>
          <w:sz w:val="24"/>
          <w:szCs w:val="24"/>
        </w:rPr>
        <w:t>质疑项目的名称、编号；</w:t>
      </w:r>
    </w:p>
    <w:p w14:paraId="7AAA3E07">
      <w:pPr>
        <w:pStyle w:val="22"/>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ascii="宋体" w:hAnsi="宋体" w:cs="宋体"/>
          <w:color w:val="auto"/>
          <w:sz w:val="24"/>
          <w:szCs w:val="24"/>
        </w:rPr>
      </w:pPr>
      <w:r>
        <w:rPr>
          <w:rFonts w:hint="eastAsia" w:ascii="宋体" w:hAnsi="宋体" w:cs="宋体"/>
          <w:color w:val="auto"/>
          <w:sz w:val="24"/>
          <w:szCs w:val="24"/>
        </w:rPr>
        <w:t>具体、明确的质疑事项和与质疑事项相关的请求；</w:t>
      </w:r>
    </w:p>
    <w:p w14:paraId="78672ADD">
      <w:pPr>
        <w:pStyle w:val="22"/>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ascii="宋体" w:hAnsi="宋体" w:cs="宋体"/>
          <w:color w:val="auto"/>
          <w:sz w:val="24"/>
          <w:szCs w:val="24"/>
        </w:rPr>
      </w:pPr>
      <w:r>
        <w:rPr>
          <w:rFonts w:hint="eastAsia" w:ascii="宋体" w:hAnsi="宋体" w:cs="宋体"/>
          <w:color w:val="auto"/>
          <w:sz w:val="24"/>
          <w:szCs w:val="24"/>
        </w:rPr>
        <w:t>事实依据；</w:t>
      </w:r>
    </w:p>
    <w:p w14:paraId="12FC7909">
      <w:pPr>
        <w:pStyle w:val="22"/>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ascii="宋体" w:hAnsi="宋体" w:cs="宋体"/>
          <w:color w:val="auto"/>
          <w:sz w:val="24"/>
          <w:szCs w:val="24"/>
        </w:rPr>
      </w:pPr>
      <w:r>
        <w:rPr>
          <w:rFonts w:hint="eastAsia" w:ascii="宋体" w:hAnsi="宋体" w:cs="宋体"/>
          <w:color w:val="auto"/>
          <w:sz w:val="24"/>
          <w:szCs w:val="24"/>
        </w:rPr>
        <w:t>必要的法律依据；</w:t>
      </w:r>
    </w:p>
    <w:p w14:paraId="0646066B">
      <w:pPr>
        <w:pStyle w:val="22"/>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ascii="宋体" w:hAnsi="宋体" w:cs="宋体"/>
          <w:color w:val="auto"/>
          <w:sz w:val="24"/>
          <w:szCs w:val="24"/>
        </w:rPr>
      </w:pPr>
      <w:r>
        <w:rPr>
          <w:rFonts w:hint="eastAsia" w:ascii="宋体" w:hAnsi="宋体" w:cs="宋体"/>
          <w:color w:val="auto"/>
          <w:sz w:val="24"/>
          <w:szCs w:val="24"/>
        </w:rPr>
        <w:t>提出质疑的日期。</w:t>
      </w:r>
    </w:p>
    <w:p w14:paraId="73301761">
      <w:pPr>
        <w:pStyle w:val="22"/>
        <w:pBdr>
          <w:top w:val="none" w:color="auto" w:sz="0" w:space="0"/>
          <w:left w:val="none" w:color="auto" w:sz="0" w:space="0"/>
          <w:bottom w:val="none" w:color="auto" w:sz="0" w:space="0"/>
          <w:right w:val="none" w:color="auto" w:sz="0" w:space="0"/>
        </w:pBdr>
        <w:spacing w:line="360" w:lineRule="auto"/>
        <w:rPr>
          <w:rFonts w:ascii="宋体" w:hAnsi="宋体" w:cs="宋体"/>
          <w:color w:val="auto"/>
          <w:sz w:val="24"/>
          <w:szCs w:val="24"/>
        </w:rPr>
      </w:pPr>
      <w:r>
        <w:rPr>
          <w:rFonts w:hint="eastAsia" w:ascii="宋体" w:hAnsi="宋体" w:cs="宋体"/>
          <w:color w:val="auto"/>
          <w:sz w:val="24"/>
          <w:szCs w:val="24"/>
        </w:rPr>
        <w:t xml:space="preserve">  供应商为法人或者其他组织的，应当由法定代表人、主要负责人，或者其授权代表签字或者盖章，并加盖公章。</w:t>
      </w:r>
    </w:p>
    <w:p w14:paraId="53428629">
      <w:pPr>
        <w:pStyle w:val="22"/>
        <w:pBdr>
          <w:top w:val="none" w:color="auto" w:sz="0" w:space="0"/>
          <w:left w:val="none" w:color="auto" w:sz="0" w:space="0"/>
          <w:bottom w:val="none" w:color="auto" w:sz="0" w:space="0"/>
          <w:right w:val="none" w:color="auto" w:sz="0" w:space="0"/>
        </w:pBdr>
        <w:spacing w:line="360" w:lineRule="auto"/>
        <w:rPr>
          <w:rFonts w:ascii="宋体" w:hAnsi="宋体" w:cs="宋体"/>
          <w:color w:val="auto"/>
          <w:sz w:val="24"/>
          <w:szCs w:val="24"/>
        </w:rPr>
      </w:pPr>
    </w:p>
    <w:p w14:paraId="1A1A45E8">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lang w:val="zh-TW" w:eastAsia="zh-TW"/>
        </w:rPr>
        <w:t>二、</w:t>
      </w:r>
      <w:r>
        <w:rPr>
          <w:rFonts w:hint="eastAsia" w:ascii="宋体" w:hAnsi="宋体" w:eastAsia="宋体" w:cs="宋体"/>
          <w:b/>
          <w:bCs/>
          <w:color w:val="auto"/>
          <w:sz w:val="32"/>
          <w:szCs w:val="32"/>
          <w:lang w:val="zh-TW"/>
        </w:rPr>
        <w:t>招标文件</w:t>
      </w:r>
      <w:r>
        <w:rPr>
          <w:rFonts w:hint="eastAsia" w:ascii="宋体" w:hAnsi="宋体" w:eastAsia="宋体" w:cs="宋体"/>
          <w:b/>
          <w:bCs/>
          <w:color w:val="auto"/>
          <w:sz w:val="32"/>
          <w:szCs w:val="32"/>
          <w:lang w:val="zh-TW" w:eastAsia="zh-TW"/>
        </w:rPr>
        <w:t>的说明</w:t>
      </w:r>
    </w:p>
    <w:p w14:paraId="349BE3E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、招标文件的构成</w:t>
      </w:r>
    </w:p>
    <w:p w14:paraId="2C17790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招标文件用以阐明所需供货、服务、招标程序和合同条款。招标文件由下述部分组成：</w:t>
      </w:r>
    </w:p>
    <w:p w14:paraId="39B6F8C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）招标公告</w:t>
      </w:r>
    </w:p>
    <w:p w14:paraId="6B7984D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）投标人须知</w:t>
      </w:r>
    </w:p>
    <w:p w14:paraId="16A3684E">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）开标和评标须知</w:t>
      </w:r>
    </w:p>
    <w:p w14:paraId="1BB9DC4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技术要求及项目需求</w:t>
      </w:r>
    </w:p>
    <w:p w14:paraId="0B86C96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投标文件格式</w:t>
      </w:r>
    </w:p>
    <w:p w14:paraId="6A98B239">
      <w:pPr>
        <w:pStyle w:val="3"/>
        <w:pBdr>
          <w:top w:val="none" w:color="auto" w:sz="0" w:space="0"/>
          <w:left w:val="none" w:color="auto" w:sz="0" w:space="0"/>
          <w:bottom w:val="none" w:color="auto" w:sz="0" w:space="0"/>
          <w:right w:val="none" w:color="auto" w:sz="0" w:space="0"/>
        </w:pBdr>
        <w:tabs>
          <w:tab w:val="left" w:pos="6300"/>
        </w:tabs>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）永康市政府采购合同指引（参考）</w:t>
      </w:r>
    </w:p>
    <w:p w14:paraId="51CACB4A">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除非有特殊要求，招标文件不单独提供采购地的自然环境气候条件、公用设施等情况，投标人被视为熟悉上述与履行合同有关的一切情况。</w:t>
      </w:r>
    </w:p>
    <w:p w14:paraId="1DABB24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、招标文件的澄清</w:t>
      </w:r>
    </w:p>
    <w:p w14:paraId="6E08981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kern w:val="0"/>
          <w:sz w:val="24"/>
          <w:szCs w:val="24"/>
        </w:rPr>
      </w:pPr>
      <w:r>
        <w:rPr>
          <w:rFonts w:hint="eastAsia" w:ascii="宋体" w:hAnsi="宋体" w:eastAsia="宋体" w:cs="宋体"/>
          <w:color w:val="auto"/>
          <w:sz w:val="24"/>
          <w:szCs w:val="24"/>
        </w:rPr>
        <w:t>2.1</w:t>
      </w:r>
      <w:r>
        <w:rPr>
          <w:rFonts w:hint="eastAsia" w:ascii="宋体" w:hAnsi="宋体" w:eastAsia="宋体" w:cs="宋体"/>
          <w:color w:val="auto"/>
          <w:kern w:val="0"/>
          <w:sz w:val="24"/>
          <w:szCs w:val="24"/>
          <w:lang w:val="zh-TW" w:eastAsia="zh-TW"/>
        </w:rPr>
        <w:t>投标人对招标文件有疑问，如发现招标文件及其评标办法中存在含糊不清，互相矛盾、多种含义、歧视性不公正条款或违法、违规等内容时请在招标文件领取截止时间以前，以传真或书面的形式送达采购代理机构。如规定时间内未收到任何异疑，则视为各投标方对本招标文件均无异议。</w:t>
      </w:r>
    </w:p>
    <w:p w14:paraId="13440610">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、招标文件的修改</w:t>
      </w:r>
    </w:p>
    <w:p w14:paraId="77DF300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在投标截止期前的任何时候，无论出于何种原因，采购代理机构可主动地或在解答投标人提出的澄清问题时对招标文件进行修改。</w:t>
      </w:r>
    </w:p>
    <w:p w14:paraId="15394B0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招标文件的修改以公告形式通知所有</w:t>
      </w:r>
      <w:r>
        <w:rPr>
          <w:rFonts w:hint="eastAsia" w:ascii="宋体" w:hAnsi="宋体" w:eastAsia="宋体" w:cs="宋体"/>
          <w:color w:val="auto"/>
          <w:sz w:val="24"/>
          <w:szCs w:val="24"/>
          <w:lang w:val="zh-TW"/>
        </w:rPr>
        <w:t>获取</w:t>
      </w:r>
      <w:r>
        <w:rPr>
          <w:rFonts w:hint="eastAsia" w:ascii="宋体" w:hAnsi="宋体" w:eastAsia="宋体" w:cs="宋体"/>
          <w:color w:val="auto"/>
          <w:sz w:val="24"/>
          <w:szCs w:val="24"/>
          <w:lang w:val="zh-TW" w:eastAsia="zh-TW"/>
        </w:rPr>
        <w:t>招标文件的投标人，并对其具有约束力。</w:t>
      </w:r>
    </w:p>
    <w:p w14:paraId="135D2CD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招标文件的澄清或者修改的内容将构成招标文件的组成部分。</w:t>
      </w:r>
    </w:p>
    <w:p w14:paraId="4371D710">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3.4</w:t>
      </w:r>
      <w:r>
        <w:rPr>
          <w:rFonts w:hint="eastAsia" w:ascii="宋体" w:hAnsi="宋体" w:eastAsia="宋体" w:cs="宋体"/>
          <w:color w:val="auto"/>
          <w:sz w:val="24"/>
          <w:szCs w:val="24"/>
          <w:lang w:val="zh-TW" w:eastAsia="zh-TW"/>
        </w:rPr>
        <w:t>为使投标人准备投标时有充分时间对招标文件的修改部分进行研究，采购代理机构可适当延长投标截止期。</w:t>
      </w:r>
    </w:p>
    <w:p w14:paraId="38B4550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lang w:val="zh-TW" w:eastAsia="zh-TW"/>
        </w:rPr>
        <w:t>三、投标文件的编制</w:t>
      </w:r>
    </w:p>
    <w:p w14:paraId="14E51C8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、要求</w:t>
      </w:r>
    </w:p>
    <w:p w14:paraId="07B69903">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投标人应仔细阅读招标文件，了解招标文件的要求。在完全了解招标项目的技术要求和商务要求后，编制投标文件。</w:t>
      </w:r>
    </w:p>
    <w:p w14:paraId="03614D9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 xml:space="preserve">编制投标文件时，投标人对招标文件中技术及商务要求逐项逐条作出实质性的回答，顺序编号清楚，可用描述性文字及证明材料。 </w:t>
      </w:r>
    </w:p>
    <w:p w14:paraId="0701D03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、投标的语言及计量单位</w:t>
      </w:r>
    </w:p>
    <w:p w14:paraId="0851846C">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投标人的投标文件以及有关投标的所有来往函电均使用中文（技术用语除外）。</w:t>
      </w:r>
    </w:p>
    <w:p w14:paraId="479E885A">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除在招标文件的技术规格中另有规定外，计量单位应使用中华人民共和国法定计量单位。</w:t>
      </w:r>
    </w:p>
    <w:p w14:paraId="7998BC2B">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、投标文件构成</w:t>
      </w:r>
    </w:p>
    <w:p w14:paraId="2C8FA1B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投标人编写的投标文件至少应包括下列内容：</w:t>
      </w:r>
    </w:p>
    <w:p w14:paraId="030ABD6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投标人资格的有关证明资料。</w:t>
      </w:r>
    </w:p>
    <w:p w14:paraId="450EE28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拟供货物及服务合格性的有关证明资料。</w:t>
      </w:r>
    </w:p>
    <w:p w14:paraId="124E34CD">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按要求格式填写的投标报价。</w:t>
      </w:r>
    </w:p>
    <w:p w14:paraId="750034F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3.4其他事项的说明及法律法规规定的其他内容。</w:t>
      </w:r>
    </w:p>
    <w:p w14:paraId="743D1D2B">
      <w:pPr>
        <w:pStyle w:val="10"/>
        <w:pBdr>
          <w:top w:val="none" w:color="auto" w:sz="0" w:space="0"/>
          <w:left w:val="none" w:color="auto" w:sz="0" w:space="0"/>
          <w:bottom w:val="none" w:color="auto" w:sz="0" w:space="0"/>
          <w:right w:val="none" w:color="auto" w:sz="0" w:space="0"/>
        </w:pBdr>
        <w:spacing w:after="0" w:line="360" w:lineRule="auto"/>
        <w:rPr>
          <w:rFonts w:ascii="宋体" w:hAnsi="宋体" w:cs="宋体"/>
          <w:color w:val="auto"/>
          <w:sz w:val="24"/>
          <w:szCs w:val="24"/>
        </w:rPr>
      </w:pPr>
      <w:r>
        <w:rPr>
          <w:rFonts w:hint="eastAsia" w:ascii="宋体" w:hAnsi="宋体" w:cs="宋体"/>
          <w:color w:val="auto"/>
          <w:sz w:val="24"/>
          <w:szCs w:val="24"/>
        </w:rPr>
        <w:t>3.5投标人认为可能需要的其它文件。</w:t>
      </w:r>
    </w:p>
    <w:p w14:paraId="7A7559F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TW" w:eastAsia="zh-TW"/>
        </w:rPr>
        <w:t>、投标文件格式</w:t>
      </w:r>
    </w:p>
    <w:p w14:paraId="2502B92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TW" w:eastAsia="zh-TW"/>
        </w:rPr>
        <w:t>投标人可按招标文件中第五章提供的投标文件格式填写。</w:t>
      </w:r>
    </w:p>
    <w:p w14:paraId="3473B49D">
      <w:pPr>
        <w:pStyle w:val="58"/>
        <w:numPr>
          <w:ilvl w:val="0"/>
          <w:numId w:val="0"/>
        </w:numPr>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en-US" w:eastAsia="zh-CN" w:bidi="ar-SA"/>
        </w:rPr>
        <w:t>5</w:t>
      </w:r>
      <w:r>
        <w:rPr>
          <w:rFonts w:ascii="宋体" w:hAnsi="宋体" w:eastAsia="宋体" w:cs="宋体"/>
          <w:b/>
          <w:bCs/>
          <w:color w:val="auto"/>
          <w:sz w:val="24"/>
          <w:szCs w:val="24"/>
          <w:lang w:val="zh-TW" w:eastAsia="zh-TW" w:bidi="ar-SA"/>
        </w:rPr>
        <w:t>、</w:t>
      </w:r>
      <w:r>
        <w:rPr>
          <w:rFonts w:hint="eastAsia" w:ascii="宋体" w:hAnsi="宋体" w:eastAsia="宋体" w:cs="宋体"/>
          <w:b/>
          <w:bCs/>
          <w:color w:val="auto"/>
          <w:sz w:val="24"/>
          <w:szCs w:val="24"/>
          <w:lang w:val="zh-TW" w:eastAsia="zh-TW"/>
        </w:rPr>
        <w:t>投标</w:t>
      </w:r>
      <w:r>
        <w:rPr>
          <w:rFonts w:hint="eastAsia" w:ascii="宋体" w:hAnsi="宋体" w:eastAsia="宋体" w:cs="宋体"/>
          <w:b/>
          <w:bCs/>
          <w:color w:val="auto"/>
          <w:sz w:val="24"/>
          <w:szCs w:val="24"/>
          <w:lang w:val="zh-TW"/>
        </w:rPr>
        <w:t>文件的组成</w:t>
      </w:r>
    </w:p>
    <w:p w14:paraId="78691598">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投标文件分别由资格文件、技术文件、报价文件三部分组成。</w:t>
      </w:r>
    </w:p>
    <w:p w14:paraId="0860BDB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5.1、资格证明文件（资格标）</w:t>
      </w:r>
    </w:p>
    <w:p w14:paraId="503643E8">
      <w:pPr>
        <w:spacing w:line="360" w:lineRule="auto"/>
        <w:rPr>
          <w:rFonts w:ascii="宋体" w:hAnsi="宋体"/>
          <w:sz w:val="24"/>
          <w:szCs w:val="24"/>
        </w:rPr>
      </w:pPr>
      <w:r>
        <w:rPr>
          <w:rFonts w:hint="eastAsia" w:ascii="宋体" w:hAnsi="宋体"/>
          <w:sz w:val="24"/>
          <w:szCs w:val="24"/>
        </w:rPr>
        <w:t>（1）法人或者其他组织的营业执照、法人证书或其它作为法人身份的合法凭证，自然人的身份证明；</w:t>
      </w:r>
    </w:p>
    <w:p w14:paraId="0F0F8636">
      <w:pPr>
        <w:spacing w:line="360" w:lineRule="auto"/>
        <w:rPr>
          <w:rFonts w:ascii="宋体" w:hAnsi="宋体"/>
          <w:sz w:val="24"/>
          <w:szCs w:val="24"/>
        </w:rPr>
      </w:pPr>
      <w:r>
        <w:rPr>
          <w:rFonts w:hint="eastAsia" w:ascii="宋体" w:hAnsi="宋体"/>
          <w:sz w:val="24"/>
          <w:szCs w:val="24"/>
        </w:rPr>
        <w:t>（2）法定代表人资格证明书；</w:t>
      </w:r>
    </w:p>
    <w:p w14:paraId="4F2369E2">
      <w:pPr>
        <w:spacing w:line="360" w:lineRule="auto"/>
        <w:rPr>
          <w:rFonts w:ascii="宋体" w:hAnsi="宋体"/>
          <w:sz w:val="24"/>
          <w:szCs w:val="24"/>
        </w:rPr>
      </w:pPr>
      <w:r>
        <w:rPr>
          <w:rFonts w:hint="eastAsia" w:ascii="宋体" w:hAnsi="宋体"/>
          <w:sz w:val="24"/>
          <w:szCs w:val="24"/>
        </w:rPr>
        <w:t>（3）法定代表人授权</w:t>
      </w:r>
      <w:r>
        <w:rPr>
          <w:rFonts w:hint="eastAsia" w:ascii="宋体" w:hAnsi="宋体"/>
          <w:sz w:val="24"/>
          <w:szCs w:val="24"/>
          <w:lang w:val="zh-TW" w:eastAsia="zh-TW"/>
        </w:rPr>
        <w:t>委托</w:t>
      </w:r>
      <w:r>
        <w:rPr>
          <w:rFonts w:hint="eastAsia" w:ascii="宋体" w:hAnsi="宋体"/>
          <w:sz w:val="24"/>
          <w:szCs w:val="24"/>
        </w:rPr>
        <w:t>书；</w:t>
      </w:r>
    </w:p>
    <w:p w14:paraId="3782730D">
      <w:pPr>
        <w:spacing w:line="360" w:lineRule="auto"/>
        <w:rPr>
          <w:rFonts w:ascii="宋体" w:hAnsi="宋体"/>
          <w:sz w:val="24"/>
          <w:szCs w:val="24"/>
        </w:rPr>
      </w:pPr>
      <w:r>
        <w:rPr>
          <w:rFonts w:hint="eastAsia" w:ascii="宋体" w:hAnsi="宋体"/>
          <w:sz w:val="24"/>
          <w:szCs w:val="24"/>
        </w:rPr>
        <w:t>（4）投标声明书；</w:t>
      </w:r>
    </w:p>
    <w:p w14:paraId="077327CB">
      <w:pPr>
        <w:pStyle w:val="63"/>
        <w:spacing w:line="276" w:lineRule="auto"/>
        <w:ind w:firstLine="0"/>
        <w:rPr>
          <w:rFonts w:ascii="宋体" w:hAnsi="宋体" w:cs="宋体"/>
          <w:sz w:val="24"/>
          <w:szCs w:val="24"/>
          <w:lang w:val="en-US"/>
        </w:rPr>
      </w:pPr>
      <w:r>
        <w:rPr>
          <w:rFonts w:hint="eastAsia" w:ascii="宋体" w:hAnsi="宋体" w:cs="宋体"/>
          <w:sz w:val="24"/>
          <w:szCs w:val="24"/>
          <w:lang w:val="zh-TW"/>
        </w:rPr>
        <w:t>（</w:t>
      </w:r>
      <w:r>
        <w:rPr>
          <w:rFonts w:hint="eastAsia" w:ascii="宋体" w:hAnsi="宋体" w:cs="宋体"/>
          <w:sz w:val="24"/>
          <w:szCs w:val="24"/>
          <w:lang w:val="en-US" w:eastAsia="zh-CN"/>
        </w:rPr>
        <w:t>5</w:t>
      </w:r>
      <w:r>
        <w:rPr>
          <w:rFonts w:hint="eastAsia" w:ascii="宋体" w:hAnsi="宋体" w:cs="宋体"/>
          <w:sz w:val="24"/>
          <w:szCs w:val="24"/>
          <w:lang w:val="zh-TW"/>
        </w:rPr>
        <w:t>）</w:t>
      </w:r>
      <w:r>
        <w:rPr>
          <w:rFonts w:hint="eastAsia" w:ascii="宋体" w:hAnsi="宋体" w:cs="宋体"/>
          <w:sz w:val="24"/>
          <w:szCs w:val="24"/>
          <w:lang w:val="en-US"/>
        </w:rPr>
        <w:t>投标承诺函；</w:t>
      </w:r>
    </w:p>
    <w:p w14:paraId="06B5C89A">
      <w:pPr>
        <w:spacing w:line="360" w:lineRule="auto"/>
        <w:rPr>
          <w:rFonts w:ascii="宋体" w:hAnsi="宋体" w:cs="宋体"/>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w:t>
      </w:r>
      <w:r>
        <w:rPr>
          <w:rFonts w:hint="eastAsia" w:ascii="宋体" w:hAnsi="宋体" w:cs="宋体"/>
          <w:sz w:val="24"/>
          <w:szCs w:val="24"/>
          <w:highlight w:val="none"/>
        </w:rPr>
        <w:t>投标人需要说明的其他文件和说明。</w:t>
      </w:r>
    </w:p>
    <w:p w14:paraId="6D7CFAB0">
      <w:pPr>
        <w:spacing w:line="360" w:lineRule="auto"/>
        <w:rPr>
          <w:rFonts w:ascii="宋体" w:hAnsi="宋体"/>
          <w:b/>
          <w:highlight w:val="none"/>
          <w:lang w:val="zh-TW"/>
        </w:rPr>
      </w:pPr>
      <w:r>
        <w:rPr>
          <w:rFonts w:hint="eastAsia" w:ascii="宋体" w:hAnsi="宋体"/>
          <w:b/>
          <w:highlight w:val="none"/>
        </w:rPr>
        <w:t>5.2</w:t>
      </w:r>
      <w:r>
        <w:rPr>
          <w:rFonts w:hint="eastAsia" w:ascii="宋体" w:hAnsi="宋体"/>
          <w:b/>
          <w:highlight w:val="none"/>
          <w:lang w:val="zh-TW" w:eastAsia="zh-TW"/>
        </w:rPr>
        <w:t>服务合格性符合招标文件的有关证明资料</w:t>
      </w:r>
      <w:r>
        <w:rPr>
          <w:rFonts w:hint="eastAsia" w:ascii="宋体" w:hAnsi="宋体"/>
          <w:b/>
          <w:highlight w:val="none"/>
          <w:lang w:val="zh-TW"/>
        </w:rPr>
        <w:t>（技术标）</w:t>
      </w:r>
    </w:p>
    <w:p w14:paraId="11D114BB">
      <w:pPr>
        <w:spacing w:line="360" w:lineRule="auto"/>
        <w:rPr>
          <w:rFonts w:ascii="宋体" w:hAnsi="宋体"/>
          <w:sz w:val="24"/>
          <w:szCs w:val="24"/>
          <w:highlight w:val="none"/>
        </w:rPr>
      </w:pPr>
      <w:r>
        <w:rPr>
          <w:rFonts w:hint="eastAsia" w:ascii="宋体" w:hAnsi="宋体"/>
          <w:sz w:val="24"/>
          <w:szCs w:val="24"/>
          <w:highlight w:val="none"/>
        </w:rPr>
        <w:t>（1）投标函；</w:t>
      </w:r>
    </w:p>
    <w:p w14:paraId="5EDB3890">
      <w:pPr>
        <w:spacing w:line="360" w:lineRule="auto"/>
        <w:rPr>
          <w:rFonts w:ascii="宋体" w:hAnsi="宋体"/>
          <w:sz w:val="24"/>
          <w:szCs w:val="24"/>
          <w:highlight w:val="none"/>
        </w:rPr>
      </w:pPr>
      <w:r>
        <w:rPr>
          <w:rFonts w:hint="eastAsia" w:ascii="宋体" w:hAnsi="宋体"/>
          <w:sz w:val="24"/>
          <w:szCs w:val="24"/>
          <w:highlight w:val="none"/>
        </w:rPr>
        <w:t>（2）项目负责人简历表；</w:t>
      </w:r>
    </w:p>
    <w:p w14:paraId="2B159EDA">
      <w:pPr>
        <w:spacing w:line="360" w:lineRule="auto"/>
        <w:rPr>
          <w:rFonts w:ascii="宋体" w:hAnsi="宋体"/>
          <w:sz w:val="24"/>
          <w:szCs w:val="24"/>
          <w:highlight w:val="none"/>
        </w:rPr>
      </w:pPr>
      <w:r>
        <w:rPr>
          <w:rFonts w:hint="eastAsia" w:ascii="宋体" w:hAnsi="宋体"/>
          <w:sz w:val="24"/>
          <w:szCs w:val="24"/>
          <w:highlight w:val="none"/>
        </w:rPr>
        <w:t>（3）投标人情况介绍；</w:t>
      </w:r>
    </w:p>
    <w:p w14:paraId="1F118575">
      <w:pPr>
        <w:spacing w:line="360" w:lineRule="auto"/>
        <w:rPr>
          <w:rFonts w:ascii="宋体" w:hAnsi="宋体"/>
          <w:sz w:val="24"/>
          <w:szCs w:val="24"/>
          <w:highlight w:val="none"/>
        </w:rPr>
      </w:pPr>
      <w:r>
        <w:rPr>
          <w:rFonts w:hint="eastAsia" w:ascii="宋体" w:hAnsi="宋体"/>
          <w:sz w:val="24"/>
          <w:szCs w:val="24"/>
          <w:highlight w:val="none"/>
        </w:rPr>
        <w:t>（4）拟参加本项目实施人员情况；</w:t>
      </w:r>
    </w:p>
    <w:p w14:paraId="4F8960BB">
      <w:pPr>
        <w:spacing w:line="360" w:lineRule="auto"/>
        <w:rPr>
          <w:rFonts w:hint="eastAsia" w:ascii="宋体" w:hAnsi="宋体"/>
          <w:sz w:val="24"/>
          <w:szCs w:val="24"/>
          <w:highlight w:val="none"/>
          <w:lang w:eastAsia="zh-CN"/>
        </w:rPr>
      </w:pPr>
      <w:r>
        <w:rPr>
          <w:rFonts w:hint="eastAsia" w:ascii="宋体" w:hAnsi="宋体"/>
          <w:sz w:val="24"/>
          <w:szCs w:val="24"/>
          <w:highlight w:val="none"/>
        </w:rPr>
        <w:t>（5）</w:t>
      </w:r>
      <w:r>
        <w:rPr>
          <w:rFonts w:hint="eastAsia" w:ascii="宋体" w:hAnsi="宋体"/>
          <w:sz w:val="24"/>
          <w:szCs w:val="24"/>
          <w:highlight w:val="none"/>
          <w:lang w:val="en-US" w:eastAsia="zh-CN"/>
        </w:rPr>
        <w:t>服务响应措施</w:t>
      </w:r>
      <w:r>
        <w:rPr>
          <w:rFonts w:hint="eastAsia" w:ascii="宋体" w:hAnsi="宋体"/>
          <w:sz w:val="24"/>
          <w:szCs w:val="24"/>
          <w:highlight w:val="none"/>
        </w:rPr>
        <w:t>、</w:t>
      </w:r>
      <w:r>
        <w:rPr>
          <w:rFonts w:hint="eastAsia" w:ascii="宋体" w:hAnsi="宋体"/>
          <w:sz w:val="24"/>
          <w:szCs w:val="24"/>
          <w:highlight w:val="none"/>
          <w:lang w:val="en-US" w:eastAsia="zh-CN"/>
        </w:rPr>
        <w:t>服务</w:t>
      </w:r>
      <w:r>
        <w:rPr>
          <w:rFonts w:hint="eastAsia" w:ascii="宋体" w:hAnsi="宋体"/>
          <w:sz w:val="24"/>
          <w:szCs w:val="24"/>
          <w:highlight w:val="none"/>
        </w:rPr>
        <w:t>方案</w:t>
      </w:r>
      <w:r>
        <w:rPr>
          <w:rFonts w:hint="eastAsia" w:ascii="宋体" w:hAnsi="宋体"/>
          <w:sz w:val="24"/>
          <w:szCs w:val="24"/>
          <w:highlight w:val="none"/>
          <w:lang w:eastAsia="zh-CN"/>
        </w:rPr>
        <w:t>、</w:t>
      </w:r>
      <w:r>
        <w:rPr>
          <w:rFonts w:hint="eastAsia"/>
          <w:color w:val="auto"/>
          <w:sz w:val="22"/>
          <w:szCs w:val="22"/>
          <w:highlight w:val="none"/>
        </w:rPr>
        <w:t>服务质量保障</w:t>
      </w:r>
      <w:r>
        <w:rPr>
          <w:rFonts w:hint="eastAsia" w:ascii="宋体" w:hAnsi="宋体"/>
          <w:sz w:val="24"/>
          <w:szCs w:val="24"/>
          <w:highlight w:val="none"/>
        </w:rPr>
        <w:t>等</w:t>
      </w:r>
      <w:r>
        <w:rPr>
          <w:rFonts w:hint="eastAsia" w:ascii="宋体" w:hAnsi="宋体"/>
          <w:sz w:val="24"/>
          <w:szCs w:val="24"/>
          <w:highlight w:val="none"/>
          <w:lang w:eastAsia="zh-CN"/>
        </w:rPr>
        <w:t>；</w:t>
      </w:r>
    </w:p>
    <w:p w14:paraId="46C95B35">
      <w:pPr>
        <w:spacing w:line="360" w:lineRule="auto"/>
        <w:rPr>
          <w:rFonts w:ascii="宋体" w:hAnsi="宋体"/>
          <w:sz w:val="24"/>
          <w:szCs w:val="24"/>
          <w:highlight w:val="none"/>
        </w:rPr>
      </w:pPr>
      <w:r>
        <w:rPr>
          <w:rFonts w:hint="eastAsia" w:ascii="宋体" w:hAnsi="宋体"/>
          <w:sz w:val="24"/>
          <w:szCs w:val="24"/>
          <w:highlight w:val="none"/>
        </w:rPr>
        <w:t>（6）</w:t>
      </w:r>
      <w:r>
        <w:rPr>
          <w:rFonts w:hint="eastAsia"/>
          <w:color w:val="auto"/>
          <w:sz w:val="22"/>
          <w:szCs w:val="22"/>
          <w:highlight w:val="none"/>
        </w:rPr>
        <w:t>应急方案</w:t>
      </w:r>
      <w:r>
        <w:rPr>
          <w:rFonts w:hint="eastAsia" w:ascii="宋体" w:hAnsi="宋体"/>
          <w:sz w:val="24"/>
          <w:szCs w:val="24"/>
          <w:highlight w:val="none"/>
        </w:rPr>
        <w:t>、</w:t>
      </w:r>
      <w:r>
        <w:rPr>
          <w:rFonts w:hint="eastAsia" w:ascii="宋体" w:hAnsi="宋体"/>
          <w:sz w:val="24"/>
          <w:szCs w:val="24"/>
          <w:highlight w:val="none"/>
          <w:lang w:val="en-US" w:eastAsia="zh-CN"/>
        </w:rPr>
        <w:t>设备仪器、鉴定场所</w:t>
      </w:r>
      <w:r>
        <w:rPr>
          <w:rFonts w:hint="eastAsia" w:ascii="宋体" w:hAnsi="宋体"/>
          <w:sz w:val="24"/>
          <w:szCs w:val="24"/>
          <w:highlight w:val="none"/>
        </w:rPr>
        <w:t>等；</w:t>
      </w:r>
    </w:p>
    <w:p w14:paraId="470055C1">
      <w:pPr>
        <w:spacing w:line="360" w:lineRule="auto"/>
        <w:rPr>
          <w:rFonts w:ascii="宋体" w:hAnsi="宋体"/>
          <w:sz w:val="24"/>
          <w:szCs w:val="24"/>
          <w:highlight w:val="none"/>
        </w:rPr>
      </w:pPr>
      <w:r>
        <w:rPr>
          <w:rFonts w:hint="eastAsia" w:ascii="宋体" w:hAnsi="宋体"/>
          <w:sz w:val="24"/>
          <w:szCs w:val="24"/>
          <w:highlight w:val="none"/>
        </w:rPr>
        <w:t>（7）规范偏离表；</w:t>
      </w:r>
    </w:p>
    <w:p w14:paraId="49B2066F">
      <w:pPr>
        <w:spacing w:line="360" w:lineRule="auto"/>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8</w:t>
      </w:r>
      <w:r>
        <w:rPr>
          <w:rFonts w:hint="eastAsia" w:ascii="宋体" w:hAnsi="宋体"/>
          <w:sz w:val="24"/>
          <w:szCs w:val="24"/>
          <w:highlight w:val="none"/>
        </w:rPr>
        <w:t>）投标人相关的荣誉、业绩证明；</w:t>
      </w:r>
    </w:p>
    <w:p w14:paraId="7CD060C3">
      <w:pPr>
        <w:spacing w:line="360" w:lineRule="auto"/>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9</w:t>
      </w:r>
      <w:r>
        <w:rPr>
          <w:rFonts w:hint="eastAsia" w:ascii="宋体" w:hAnsi="宋体"/>
          <w:sz w:val="24"/>
          <w:szCs w:val="24"/>
          <w:highlight w:val="none"/>
        </w:rPr>
        <w:t>）关于本项目的相关承诺；</w:t>
      </w:r>
    </w:p>
    <w:p w14:paraId="51FDDBC6">
      <w:pPr>
        <w:spacing w:line="360" w:lineRule="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）对本项目的合理化建议；</w:t>
      </w:r>
    </w:p>
    <w:p w14:paraId="6F01D7A8">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）其他要求提交的文件（评分中涉及的其他内容材料）；</w:t>
      </w:r>
    </w:p>
    <w:p w14:paraId="45234A70">
      <w:pPr>
        <w:spacing w:line="360" w:lineRule="auto"/>
        <w:ind w:firstLine="240" w:firstLineChars="100"/>
        <w:rPr>
          <w:rFonts w:ascii="宋体" w:hAnsi="宋体" w:cs="宋体"/>
          <w:sz w:val="24"/>
          <w:szCs w:val="24"/>
        </w:rPr>
      </w:pPr>
      <w:r>
        <w:rPr>
          <w:rFonts w:hint="eastAsia" w:ascii="宋体" w:hAnsi="宋体" w:cs="宋体"/>
          <w:sz w:val="24"/>
          <w:szCs w:val="24"/>
        </w:rPr>
        <w:t>投标方必须设立总协调人，全权负责中标后采购单位对其中标项目的有关咨询、查询、签订和执行合同、无条件履行售后服务承诺和接受投诉等事务。</w:t>
      </w:r>
    </w:p>
    <w:p w14:paraId="533C29F2">
      <w:pPr>
        <w:spacing w:line="360" w:lineRule="auto"/>
        <w:ind w:firstLine="240" w:firstLineChars="100"/>
        <w:rPr>
          <w:rFonts w:ascii="宋体" w:hAnsi="宋体" w:cs="宋体"/>
          <w:sz w:val="24"/>
          <w:szCs w:val="24"/>
        </w:rPr>
      </w:pPr>
      <w:r>
        <w:rPr>
          <w:rFonts w:hint="eastAsia" w:ascii="宋体" w:hAnsi="宋体" w:cs="宋体"/>
          <w:sz w:val="24"/>
          <w:szCs w:val="24"/>
        </w:rPr>
        <w:t>总协调人信息、代理商信息、售后服务网点信息必须明确且尽量详尽（包括联系电话、传真和电子邮件信息）以便于采购单位与之进行联络。投标方应采用表格的形式将这些信息予以集中编制。</w:t>
      </w:r>
    </w:p>
    <w:p w14:paraId="69D8CE2A">
      <w:pPr>
        <w:spacing w:line="360" w:lineRule="auto"/>
        <w:ind w:firstLine="240" w:firstLineChars="100"/>
        <w:rPr>
          <w:rFonts w:ascii="宋体" w:hAnsi="宋体" w:cs="宋体"/>
          <w:sz w:val="24"/>
          <w:szCs w:val="24"/>
          <w:lang w:val="zh-TW"/>
        </w:rPr>
      </w:pPr>
      <w:r>
        <w:rPr>
          <w:rFonts w:hint="eastAsia" w:ascii="宋体" w:hAnsi="宋体" w:cs="宋体"/>
          <w:sz w:val="24"/>
          <w:szCs w:val="24"/>
        </w:rPr>
        <w:t>注：</w:t>
      </w:r>
      <w:r>
        <w:rPr>
          <w:rFonts w:hint="eastAsia" w:ascii="宋体" w:hAnsi="宋体" w:cs="宋体"/>
          <w:sz w:val="24"/>
          <w:szCs w:val="24"/>
          <w:lang w:val="zh-TW" w:eastAsia="zh-TW"/>
        </w:rPr>
        <w:t>投标人在阐述上述</w:t>
      </w:r>
      <w:r>
        <w:rPr>
          <w:rFonts w:hint="eastAsia" w:ascii="宋体" w:hAnsi="宋体" w:cs="宋体"/>
          <w:sz w:val="24"/>
          <w:szCs w:val="24"/>
          <w:lang w:val="zh-TW"/>
        </w:rPr>
        <w:t>内容时</w:t>
      </w:r>
      <w:r>
        <w:rPr>
          <w:rFonts w:hint="eastAsia" w:ascii="宋体" w:hAnsi="宋体" w:cs="宋体"/>
          <w:sz w:val="24"/>
          <w:szCs w:val="24"/>
          <w:lang w:val="zh-TW" w:eastAsia="zh-TW"/>
        </w:rPr>
        <w:t>应注意采购人和采购代理机构在服务与商务要求中指出的要求、规范仅起说明作用，并没有任何限制投标人在投标中可以选用替代规范，但这些替代要实质上相当于招标文件的要求，并使采购人满意。</w:t>
      </w:r>
    </w:p>
    <w:p w14:paraId="330051F8">
      <w:pPr>
        <w:spacing w:line="360" w:lineRule="auto"/>
        <w:rPr>
          <w:rFonts w:ascii="宋体" w:hAnsi="宋体"/>
        </w:rPr>
      </w:pPr>
      <w:r>
        <w:rPr>
          <w:rFonts w:hint="eastAsia" w:ascii="宋体" w:hAnsi="宋体" w:cs="宋体"/>
          <w:b/>
          <w:bCs/>
          <w:sz w:val="24"/>
          <w:szCs w:val="24"/>
        </w:rPr>
        <w:t>5.3报价文件</w:t>
      </w:r>
    </w:p>
    <w:p w14:paraId="7ECB546A">
      <w:pPr>
        <w:numPr>
          <w:ilvl w:val="0"/>
          <w:numId w:val="0"/>
        </w:numPr>
        <w:spacing w:line="360" w:lineRule="auto"/>
        <w:ind w:firstLine="240" w:firstLineChars="100"/>
        <w:rPr>
          <w:rFonts w:ascii="宋体" w:hAnsi="宋体" w:cs="宋体"/>
          <w:sz w:val="24"/>
          <w:szCs w:val="24"/>
          <w:lang w:val="zh-TW" w:eastAsia="zh-TW"/>
        </w:rPr>
      </w:pPr>
      <w:r>
        <w:rPr>
          <w:rFonts w:ascii="宋体" w:hAnsi="宋体" w:eastAsia="宋体" w:cs="宋体"/>
          <w:sz w:val="24"/>
          <w:szCs w:val="24"/>
          <w:lang w:val="zh-TW" w:eastAsia="zh-TW" w:bidi="ar-SA"/>
        </w:rPr>
        <w:t>（1）</w:t>
      </w:r>
      <w:r>
        <w:rPr>
          <w:rFonts w:hint="eastAsia" w:ascii="宋体" w:hAnsi="宋体" w:cs="宋体"/>
          <w:sz w:val="24"/>
          <w:szCs w:val="24"/>
          <w:lang w:val="zh-TW" w:eastAsia="zh-TW"/>
        </w:rPr>
        <w:t>报价一览表（格式见附件）；</w:t>
      </w:r>
    </w:p>
    <w:p w14:paraId="76B9859C">
      <w:pPr>
        <w:numPr>
          <w:ilvl w:val="0"/>
          <w:numId w:val="0"/>
        </w:numPr>
        <w:spacing w:line="360" w:lineRule="auto"/>
        <w:ind w:firstLine="240" w:firstLineChars="100"/>
        <w:rPr>
          <w:rFonts w:ascii="宋体" w:hAnsi="宋体" w:cs="宋体"/>
          <w:sz w:val="24"/>
          <w:szCs w:val="24"/>
          <w:lang w:val="zh-TW" w:eastAsia="zh-TW"/>
        </w:rPr>
      </w:pPr>
      <w:r>
        <w:rPr>
          <w:rFonts w:ascii="宋体" w:hAnsi="宋体" w:eastAsia="宋体" w:cs="宋体"/>
          <w:sz w:val="24"/>
          <w:szCs w:val="24"/>
          <w:lang w:val="zh-TW" w:eastAsia="zh-TW" w:bidi="ar-SA"/>
        </w:rPr>
        <w:t>（2）</w:t>
      </w:r>
      <w:r>
        <w:rPr>
          <w:rFonts w:hint="eastAsia" w:ascii="宋体" w:hAnsi="宋体" w:cs="宋体"/>
          <w:sz w:val="24"/>
          <w:szCs w:val="24"/>
          <w:lang w:val="zh-TW" w:eastAsia="zh-TW"/>
        </w:rPr>
        <w:t>中小企业声明函</w:t>
      </w:r>
      <w:r>
        <w:rPr>
          <w:rFonts w:hint="eastAsia" w:ascii="宋体" w:hAnsi="宋体" w:cs="宋体"/>
          <w:sz w:val="24"/>
          <w:szCs w:val="24"/>
          <w:lang w:val="en-US" w:eastAsia="zh-CN"/>
        </w:rPr>
        <w:t>或联合协议或分包意向协议</w:t>
      </w:r>
      <w:r>
        <w:rPr>
          <w:rFonts w:hint="eastAsia" w:ascii="宋体" w:hAnsi="宋体" w:cs="宋体"/>
          <w:sz w:val="24"/>
          <w:szCs w:val="24"/>
          <w:lang w:val="zh-TW" w:eastAsia="zh-TW"/>
        </w:rPr>
        <w:t>；</w:t>
      </w:r>
    </w:p>
    <w:p w14:paraId="1614B6EA">
      <w:pPr>
        <w:spacing w:line="360" w:lineRule="auto"/>
        <w:ind w:firstLine="240" w:firstLineChars="100"/>
        <w:rPr>
          <w:rFonts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lang w:val="en-US" w:eastAsia="zh-CN"/>
        </w:rPr>
        <w:t>3</w:t>
      </w:r>
      <w:r>
        <w:rPr>
          <w:rFonts w:hint="eastAsia" w:ascii="宋体" w:hAnsi="宋体" w:cs="宋体"/>
          <w:sz w:val="24"/>
          <w:szCs w:val="24"/>
          <w:lang w:val="zh-TW" w:eastAsia="zh-TW"/>
        </w:rPr>
        <w:t>）投标人对报价需要说明的其他文件。</w:t>
      </w:r>
    </w:p>
    <w:p w14:paraId="08CD0EE9">
      <w:pPr>
        <w:spacing w:line="360" w:lineRule="auto"/>
        <w:rPr>
          <w:rFonts w:ascii="宋体" w:hAnsi="宋体" w:cs="宋体"/>
          <w:sz w:val="24"/>
          <w:szCs w:val="24"/>
          <w:lang w:val="zh-TW" w:eastAsia="zh-TW"/>
        </w:rPr>
      </w:pPr>
      <w:r>
        <w:rPr>
          <w:rFonts w:hint="eastAsia" w:ascii="宋体" w:hAnsi="宋体" w:cs="宋体"/>
          <w:sz w:val="24"/>
          <w:szCs w:val="24"/>
          <w:lang w:val="zh-TW" w:eastAsia="zh-TW"/>
        </w:rPr>
        <w:t>5.4编制的投标文件对招标文件中有关条款未提出异议的，均被视为接受和同意。</w:t>
      </w:r>
    </w:p>
    <w:p w14:paraId="75E3615C">
      <w:pPr>
        <w:spacing w:line="360" w:lineRule="auto"/>
        <w:rPr>
          <w:rFonts w:ascii="宋体" w:hAnsi="宋体" w:cs="宋体"/>
          <w:b/>
          <w:bCs/>
          <w:sz w:val="24"/>
          <w:szCs w:val="24"/>
          <w:lang w:val="zh-TW"/>
        </w:rPr>
      </w:pPr>
      <w:r>
        <w:rPr>
          <w:rFonts w:hint="eastAsia" w:ascii="宋体" w:hAnsi="宋体" w:cs="宋体"/>
          <w:b/>
          <w:bCs/>
          <w:sz w:val="24"/>
          <w:szCs w:val="24"/>
        </w:rPr>
        <w:t>6、</w:t>
      </w:r>
      <w:r>
        <w:rPr>
          <w:rFonts w:hint="eastAsia" w:ascii="宋体" w:hAnsi="宋体" w:cs="宋体"/>
          <w:b/>
          <w:bCs/>
          <w:sz w:val="24"/>
          <w:szCs w:val="24"/>
          <w:lang w:val="zh-TW" w:eastAsia="zh-TW"/>
        </w:rPr>
        <w:t>投标书及投标报价</w:t>
      </w:r>
    </w:p>
    <w:p w14:paraId="3786EFAB">
      <w:pPr>
        <w:spacing w:line="360" w:lineRule="auto"/>
        <w:rPr>
          <w:rFonts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投标人应在招标文件所附的投标报价一览表上写明提供货物</w:t>
      </w:r>
      <w:r>
        <w:rPr>
          <w:rFonts w:hint="eastAsia" w:ascii="宋体" w:hAnsi="宋体" w:cs="宋体"/>
          <w:sz w:val="24"/>
          <w:szCs w:val="24"/>
          <w:lang w:val="zh-TW"/>
        </w:rPr>
        <w:t>（</w:t>
      </w:r>
      <w:r>
        <w:rPr>
          <w:rFonts w:hint="eastAsia" w:ascii="宋体" w:hAnsi="宋体" w:cs="宋体"/>
          <w:sz w:val="24"/>
          <w:szCs w:val="24"/>
        </w:rPr>
        <w:t>服务</w:t>
      </w:r>
      <w:r>
        <w:rPr>
          <w:rFonts w:hint="eastAsia" w:ascii="宋体" w:hAnsi="宋体" w:cs="宋体"/>
          <w:sz w:val="24"/>
          <w:szCs w:val="24"/>
          <w:lang w:val="zh-TW"/>
        </w:rPr>
        <w:t>）</w:t>
      </w:r>
      <w:r>
        <w:rPr>
          <w:rFonts w:hint="eastAsia" w:ascii="宋体" w:hAnsi="宋体" w:cs="宋体"/>
          <w:sz w:val="24"/>
          <w:szCs w:val="24"/>
          <w:lang w:val="zh-TW" w:eastAsia="zh-TW"/>
        </w:rPr>
        <w:t>的单价</w:t>
      </w:r>
      <w:r>
        <w:rPr>
          <w:rFonts w:hint="eastAsia" w:ascii="宋体" w:hAnsi="宋体" w:cs="宋体"/>
          <w:sz w:val="24"/>
          <w:szCs w:val="24"/>
          <w:lang w:val="zh-TW" w:eastAsia="zh-CN"/>
        </w:rPr>
        <w:t>（</w:t>
      </w:r>
      <w:r>
        <w:rPr>
          <w:rFonts w:hint="eastAsia" w:ascii="宋体" w:hAnsi="宋体" w:cs="宋体"/>
          <w:sz w:val="24"/>
          <w:szCs w:val="24"/>
          <w:lang w:val="en-US" w:eastAsia="zh-CN"/>
        </w:rPr>
        <w:t>如有</w:t>
      </w:r>
      <w:r>
        <w:rPr>
          <w:rFonts w:hint="eastAsia" w:ascii="宋体" w:hAnsi="宋体" w:cs="宋体"/>
          <w:sz w:val="24"/>
          <w:szCs w:val="24"/>
          <w:lang w:val="zh-TW" w:eastAsia="zh-CN"/>
        </w:rPr>
        <w:t>）</w:t>
      </w:r>
      <w:r>
        <w:rPr>
          <w:rFonts w:hint="eastAsia" w:ascii="宋体" w:hAnsi="宋体" w:cs="宋体"/>
          <w:sz w:val="24"/>
          <w:szCs w:val="24"/>
          <w:lang w:val="zh-TW" w:eastAsia="zh-TW"/>
        </w:rPr>
        <w:t>和总价。投标人对每种项目只允许有一个报价，采购人不接受任何有选择性的报价。</w:t>
      </w:r>
    </w:p>
    <w:p w14:paraId="1B9A540A">
      <w:pPr>
        <w:spacing w:line="360" w:lineRule="auto"/>
        <w:rPr>
          <w:rFonts w:ascii="宋体" w:hAnsi="宋体" w:cs="宋体"/>
          <w:sz w:val="24"/>
          <w:szCs w:val="24"/>
          <w:lang w:val="zh-TW"/>
        </w:rPr>
      </w:pPr>
      <w:r>
        <w:rPr>
          <w:rFonts w:hint="eastAsia" w:ascii="宋体" w:hAnsi="宋体" w:cs="宋体"/>
          <w:sz w:val="24"/>
          <w:szCs w:val="24"/>
        </w:rPr>
        <w:t>6.2</w:t>
      </w:r>
      <w:r>
        <w:rPr>
          <w:rFonts w:hint="eastAsia" w:ascii="宋体" w:hAnsi="宋体" w:cs="宋体"/>
          <w:sz w:val="24"/>
          <w:szCs w:val="24"/>
          <w:lang w:val="zh-TW" w:eastAsia="zh-TW"/>
        </w:rPr>
        <w:t>投标报价以人民币为结算货币，须包括完成本次招标项目中的所有服务内容、连带内容、关联内容及合同中明示或暗示的所有一般风险、责任和义务等一切应由采购人支付的费用。</w:t>
      </w:r>
    </w:p>
    <w:p w14:paraId="30E51C5B">
      <w:pPr>
        <w:spacing w:line="360" w:lineRule="auto"/>
        <w:rPr>
          <w:rFonts w:ascii="宋体" w:hAnsi="宋体" w:cs="宋体"/>
          <w:sz w:val="24"/>
          <w:szCs w:val="24"/>
          <w:lang w:val="zh-TW"/>
        </w:rPr>
      </w:pPr>
      <w:r>
        <w:rPr>
          <w:rFonts w:hint="eastAsia" w:ascii="宋体" w:hAnsi="宋体" w:cs="宋体"/>
          <w:sz w:val="24"/>
          <w:szCs w:val="24"/>
        </w:rPr>
        <w:t>6.3</w:t>
      </w:r>
      <w:r>
        <w:rPr>
          <w:rFonts w:hint="eastAsia" w:ascii="宋体" w:hAnsi="宋体" w:cs="宋体"/>
          <w:sz w:val="24"/>
          <w:szCs w:val="24"/>
          <w:lang w:val="zh-TW" w:eastAsia="zh-TW"/>
        </w:rPr>
        <w:t>填写报价一览表时应注意下列几点：</w:t>
      </w:r>
    </w:p>
    <w:p w14:paraId="4E741936">
      <w:pPr>
        <w:spacing w:line="360" w:lineRule="auto"/>
        <w:rPr>
          <w:rFonts w:ascii="宋体" w:hAnsi="宋体" w:cs="宋体"/>
          <w:sz w:val="24"/>
          <w:szCs w:val="24"/>
        </w:rPr>
      </w:pPr>
      <w:r>
        <w:rPr>
          <w:rFonts w:hint="eastAsia" w:ascii="宋体" w:hAnsi="宋体" w:cs="宋体"/>
          <w:sz w:val="24"/>
          <w:szCs w:val="24"/>
          <w:lang w:val="zh-TW" w:eastAsia="zh-TW"/>
        </w:rPr>
        <w:t>（</w:t>
      </w:r>
      <w:r>
        <w:rPr>
          <w:rFonts w:hint="eastAsia" w:ascii="宋体" w:hAnsi="宋体" w:cs="宋体"/>
          <w:sz w:val="24"/>
          <w:szCs w:val="24"/>
          <w:lang w:val="zh-TW"/>
        </w:rPr>
        <w:t>1</w:t>
      </w:r>
      <w:r>
        <w:rPr>
          <w:rFonts w:hint="eastAsia" w:ascii="宋体" w:hAnsi="宋体" w:cs="宋体"/>
          <w:sz w:val="24"/>
          <w:szCs w:val="24"/>
          <w:lang w:val="zh-TW" w:eastAsia="zh-TW"/>
        </w:rPr>
        <w:t>）</w:t>
      </w:r>
      <w:r>
        <w:rPr>
          <w:rFonts w:hint="eastAsia" w:ascii="宋体" w:hAnsi="宋体" w:cs="宋体"/>
          <w:sz w:val="24"/>
          <w:szCs w:val="24"/>
          <w:lang w:eastAsia="zh-TW"/>
        </w:rPr>
        <w:t>投标人应根据招标文件的要求，针对各部分的具体情况制定资源配置及分项报价表。</w:t>
      </w:r>
    </w:p>
    <w:p w14:paraId="2FAE8508">
      <w:pPr>
        <w:spacing w:line="360" w:lineRule="auto"/>
        <w:rPr>
          <w:sz w:val="24"/>
          <w:szCs w:val="24"/>
        </w:rPr>
      </w:pPr>
      <w:r>
        <w:rPr>
          <w:rFonts w:hint="eastAsia" w:ascii="宋体" w:hAnsi="宋体" w:cs="宋体"/>
          <w:sz w:val="24"/>
          <w:szCs w:val="24"/>
        </w:rPr>
        <w:t>（2）</w:t>
      </w:r>
      <w:r>
        <w:rPr>
          <w:rFonts w:hint="eastAsia" w:ascii="宋体" w:hAnsi="宋体" w:cs="宋体"/>
          <w:sz w:val="24"/>
          <w:szCs w:val="24"/>
          <w:lang w:eastAsia="zh-TW"/>
        </w:rPr>
        <w:t>投</w:t>
      </w:r>
      <w:r>
        <w:rPr>
          <w:rFonts w:hint="eastAsia"/>
          <w:sz w:val="24"/>
          <w:szCs w:val="24"/>
          <w:lang w:eastAsia="zh-TW"/>
        </w:rPr>
        <w:t>标人特别要求的其它附带服务的费用，投标人如不填写，将被视为已汇总到投标总价之中。</w:t>
      </w:r>
    </w:p>
    <w:p w14:paraId="655E5C02">
      <w:pPr>
        <w:spacing w:line="360" w:lineRule="auto"/>
        <w:rPr>
          <w:rFonts w:ascii="宋体" w:hAnsi="宋体" w:cs="宋体"/>
          <w:sz w:val="24"/>
          <w:szCs w:val="24"/>
          <w:lang w:val="zh-TW"/>
        </w:rPr>
      </w:pPr>
      <w:r>
        <w:rPr>
          <w:rFonts w:hint="eastAsia" w:ascii="宋体" w:hAnsi="宋体" w:cs="宋体"/>
          <w:sz w:val="24"/>
          <w:szCs w:val="24"/>
        </w:rPr>
        <w:t>6.4</w:t>
      </w:r>
      <w:r>
        <w:rPr>
          <w:rFonts w:hint="eastAsia" w:ascii="宋体" w:hAnsi="宋体" w:cs="宋体"/>
          <w:sz w:val="24"/>
          <w:szCs w:val="24"/>
          <w:lang w:val="zh-TW" w:eastAsia="zh-TW"/>
        </w:rPr>
        <w:t>采购人和采购代理机构不接受招标项目范围内的捐赠。</w:t>
      </w:r>
    </w:p>
    <w:p w14:paraId="44D15A78">
      <w:pPr>
        <w:spacing w:line="360" w:lineRule="auto"/>
        <w:rPr>
          <w:rFonts w:ascii="宋体" w:hAnsi="宋体" w:cs="宋体"/>
          <w:sz w:val="24"/>
          <w:szCs w:val="24"/>
          <w:lang w:val="zh-TW"/>
        </w:rPr>
      </w:pPr>
      <w:r>
        <w:rPr>
          <w:rFonts w:hint="eastAsia" w:ascii="宋体" w:hAnsi="宋体" w:cs="宋体"/>
          <w:sz w:val="24"/>
          <w:szCs w:val="24"/>
        </w:rPr>
        <w:t>6.5</w:t>
      </w:r>
      <w:r>
        <w:rPr>
          <w:rFonts w:hint="eastAsia" w:ascii="宋体" w:hAnsi="宋体" w:cs="宋体"/>
          <w:sz w:val="24"/>
          <w:szCs w:val="24"/>
          <w:lang w:val="zh-TW" w:eastAsia="zh-TW"/>
        </w:rPr>
        <w:t>投标报价按要求的格式填写：投标报价一览表，分项报价表</w:t>
      </w:r>
      <w:r>
        <w:rPr>
          <w:rFonts w:hint="eastAsia" w:ascii="宋体" w:hAnsi="宋体" w:cs="宋体"/>
          <w:sz w:val="24"/>
          <w:szCs w:val="24"/>
          <w:lang w:val="zh-TW"/>
        </w:rPr>
        <w:t>（</w:t>
      </w:r>
      <w:r>
        <w:rPr>
          <w:rFonts w:hint="eastAsia" w:ascii="宋体" w:hAnsi="宋体" w:cs="宋体"/>
          <w:sz w:val="24"/>
          <w:szCs w:val="24"/>
        </w:rPr>
        <w:t>如有</w:t>
      </w:r>
      <w:r>
        <w:rPr>
          <w:rFonts w:hint="eastAsia" w:ascii="宋体" w:hAnsi="宋体" w:cs="宋体"/>
          <w:sz w:val="24"/>
          <w:szCs w:val="24"/>
          <w:lang w:val="zh-TW"/>
        </w:rPr>
        <w:t>）</w:t>
      </w:r>
      <w:r>
        <w:rPr>
          <w:rFonts w:hint="eastAsia" w:ascii="宋体" w:hAnsi="宋体" w:cs="宋体"/>
          <w:sz w:val="24"/>
          <w:szCs w:val="24"/>
          <w:lang w:val="zh-TW" w:eastAsia="zh-TW"/>
        </w:rPr>
        <w:t>。</w:t>
      </w:r>
    </w:p>
    <w:p w14:paraId="484A4821">
      <w:pPr>
        <w:spacing w:line="360" w:lineRule="auto"/>
        <w:rPr>
          <w:rFonts w:ascii="宋体" w:hAnsi="宋体"/>
          <w:lang w:val="zh-TW" w:eastAsia="zh-TW"/>
        </w:rPr>
      </w:pPr>
      <w:r>
        <w:rPr>
          <w:rFonts w:hint="eastAsia" w:ascii="宋体" w:hAnsi="宋体" w:cs="宋体"/>
          <w:b/>
          <w:bCs/>
          <w:sz w:val="24"/>
          <w:szCs w:val="24"/>
        </w:rPr>
        <w:t>7、</w:t>
      </w:r>
      <w:r>
        <w:rPr>
          <w:rFonts w:hint="eastAsia" w:ascii="宋体" w:hAnsi="宋体" w:cs="宋体"/>
          <w:b/>
          <w:bCs/>
          <w:sz w:val="24"/>
          <w:szCs w:val="24"/>
          <w:lang w:val="zh-TW" w:eastAsia="zh-TW"/>
        </w:rPr>
        <w:t>投标有效期</w:t>
      </w:r>
    </w:p>
    <w:p w14:paraId="696CFE9E">
      <w:pPr>
        <w:rPr>
          <w:rFonts w:ascii="宋体" w:hAnsi="宋体" w:cs="宋体"/>
          <w:sz w:val="24"/>
          <w:szCs w:val="24"/>
          <w:lang w:val="zh-TW"/>
        </w:rPr>
      </w:pPr>
      <w:r>
        <w:rPr>
          <w:rFonts w:hint="eastAsia" w:ascii="宋体" w:hAnsi="宋体" w:cs="宋体"/>
          <w:sz w:val="24"/>
          <w:szCs w:val="24"/>
        </w:rPr>
        <w:t>7.1</w:t>
      </w:r>
      <w:r>
        <w:rPr>
          <w:rFonts w:hint="eastAsia" w:ascii="宋体" w:hAnsi="宋体" w:cs="宋体"/>
          <w:sz w:val="24"/>
          <w:szCs w:val="24"/>
          <w:lang w:val="zh-TW" w:eastAsia="zh-TW"/>
        </w:rPr>
        <w:t>投标文件从开标之日起，有效期为</w:t>
      </w:r>
      <w:r>
        <w:rPr>
          <w:rFonts w:hint="eastAsia" w:ascii="宋体" w:hAnsi="宋体" w:cs="宋体"/>
          <w:sz w:val="24"/>
          <w:szCs w:val="24"/>
        </w:rPr>
        <w:t>60</w:t>
      </w:r>
      <w:r>
        <w:rPr>
          <w:rFonts w:hint="eastAsia" w:ascii="宋体" w:hAnsi="宋体" w:cs="宋体"/>
          <w:sz w:val="24"/>
          <w:szCs w:val="24"/>
          <w:lang w:val="zh-TW" w:eastAsia="zh-TW"/>
        </w:rPr>
        <w:t>天。投标有效期不足的投标将视为非响应性投标而予以拒绝。</w:t>
      </w:r>
    </w:p>
    <w:p w14:paraId="7341D52C">
      <w:pPr>
        <w:rPr>
          <w:rFonts w:ascii="宋体" w:hAnsi="宋体" w:cs="宋体"/>
          <w:b/>
          <w:bCs/>
          <w:sz w:val="24"/>
          <w:szCs w:val="24"/>
          <w:u w:val="single" w:color="FF0000"/>
        </w:rPr>
      </w:pPr>
      <w:r>
        <w:rPr>
          <w:rFonts w:hint="eastAsia" w:ascii="宋体" w:hAnsi="宋体" w:cs="宋体"/>
          <w:b/>
          <w:bCs/>
          <w:sz w:val="24"/>
          <w:szCs w:val="24"/>
          <w:u w:val="single" w:color="FF0000"/>
        </w:rPr>
        <w:t>8、投标文件的形式</w:t>
      </w:r>
    </w:p>
    <w:p w14:paraId="719D056A">
      <w:pPr>
        <w:spacing w:line="360" w:lineRule="auto"/>
        <w:rPr>
          <w:rFonts w:ascii="宋体" w:hAnsi="宋体" w:cs="宋体"/>
          <w:sz w:val="24"/>
          <w:szCs w:val="24"/>
          <w:u w:val="single" w:color="FF0000"/>
        </w:rPr>
      </w:pPr>
      <w:r>
        <w:rPr>
          <w:rFonts w:hint="eastAsia" w:ascii="宋体" w:hAnsi="宋体" w:cs="宋体"/>
          <w:sz w:val="24"/>
          <w:szCs w:val="24"/>
          <w:u w:val="single" w:color="FF0000"/>
        </w:rPr>
        <w:t>8.1投标文件为电子投标文件。电子投标文件按政采云平台供应商项目采购-电子招投标操作指南（网址：https://help.zcygov.cn/web/site_2/2018/12-28/2573.html）及本招标文件要求制作、加密并递交。</w:t>
      </w:r>
    </w:p>
    <w:p w14:paraId="3F0E7290">
      <w:p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9、投标文件的组成</w:t>
      </w:r>
    </w:p>
    <w:p w14:paraId="58FD1D9F">
      <w:p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电子投标文件应分为【资格标】、【技术标】和【报价文件】。投标文件应逐页加盖公章，公章均采用CA电子签章。</w:t>
      </w:r>
    </w:p>
    <w:p w14:paraId="4686AAC3">
      <w:pPr>
        <w:spacing w:line="360" w:lineRule="auto"/>
        <w:rPr>
          <w:rFonts w:ascii="宋体" w:hAnsi="宋体" w:cs="宋体"/>
          <w:b/>
          <w:bCs/>
          <w:sz w:val="24"/>
          <w:szCs w:val="24"/>
          <w:u w:val="single" w:color="FF0000"/>
        </w:rPr>
      </w:pPr>
      <w:r>
        <w:rPr>
          <w:rFonts w:hint="eastAsia" w:ascii="宋体" w:hAnsi="宋体" w:cs="宋体"/>
          <w:b/>
          <w:bCs/>
          <w:sz w:val="24"/>
          <w:szCs w:val="24"/>
          <w:u w:val="single" w:color="FF0000"/>
        </w:rPr>
        <w:t>10、投标文件的递交</w:t>
      </w:r>
    </w:p>
    <w:p w14:paraId="2C222DF5">
      <w:pPr>
        <w:spacing w:line="360" w:lineRule="auto"/>
        <w:rPr>
          <w:rFonts w:ascii="宋体" w:hAnsi="宋体" w:cs="宋体"/>
          <w:sz w:val="24"/>
          <w:szCs w:val="24"/>
          <w:lang w:val="zh-TW" w:eastAsia="zh-TW"/>
        </w:rPr>
      </w:pPr>
      <w:r>
        <w:rPr>
          <w:rFonts w:hint="eastAsia" w:ascii="宋体" w:hAnsi="宋体" w:cs="宋体"/>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AF1E782">
      <w:pPr>
        <w:pStyle w:val="58"/>
        <w:spacing w:line="360" w:lineRule="auto"/>
        <w:jc w:val="center"/>
        <w:rPr>
          <w:rFonts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四、</w:t>
      </w:r>
      <w:r>
        <w:rPr>
          <w:rFonts w:hint="eastAsia" w:ascii="宋体" w:hAnsi="宋体" w:eastAsia="宋体" w:cs="宋体"/>
          <w:b/>
          <w:bCs/>
          <w:color w:val="auto"/>
          <w:sz w:val="32"/>
          <w:szCs w:val="32"/>
          <w:lang w:val="zh-TW" w:eastAsia="zh-TW"/>
        </w:rPr>
        <w:t>中标服务费</w:t>
      </w:r>
    </w:p>
    <w:p w14:paraId="0DB04C70">
      <w:pPr>
        <w:pStyle w:val="58"/>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1、服务费的收取依据及方式</w:t>
      </w:r>
    </w:p>
    <w:p w14:paraId="7B19C8E9">
      <w:pPr>
        <w:pStyle w:val="58"/>
        <w:spacing w:line="360" w:lineRule="auto"/>
        <w:rPr>
          <w:rFonts w:ascii="宋体" w:hAnsi="宋体" w:eastAsia="宋体" w:cs="宋体"/>
          <w:color w:val="FF0000"/>
          <w:sz w:val="24"/>
          <w:szCs w:val="24"/>
          <w:highlight w:val="yellow"/>
          <w:lang w:val="zh-TW" w:eastAsia="zh-TW"/>
        </w:rPr>
      </w:pPr>
      <w:r>
        <w:rPr>
          <w:rFonts w:hint="eastAsia" w:ascii="宋体" w:hAnsi="宋体" w:eastAsia="宋体" w:cs="宋体"/>
          <w:color w:val="auto"/>
          <w:sz w:val="24"/>
          <w:szCs w:val="24"/>
          <w:lang w:val="zh-TW" w:eastAsia="zh-TW"/>
        </w:rPr>
        <w:t>1.1依据代理机构与采购人签订的《委托代理协议书》之规定，中标人在领取中标通知书时，应向浙江致远工程管理有限公司一次性足额支付代理服务费</w:t>
      </w:r>
      <w:r>
        <w:rPr>
          <w:rFonts w:hint="eastAsia" w:ascii="宋体" w:hAnsi="宋体" w:eastAsia="宋体" w:cs="宋体"/>
          <w:color w:val="auto"/>
          <w:sz w:val="24"/>
          <w:szCs w:val="24"/>
          <w:lang w:val="zh-TW"/>
        </w:rPr>
        <w:t>人民币</w:t>
      </w:r>
      <w:r>
        <w:rPr>
          <w:rFonts w:hint="eastAsia" w:ascii="宋体" w:hAnsi="宋体" w:eastAsia="宋体" w:cs="宋体"/>
          <w:color w:val="auto"/>
          <w:sz w:val="24"/>
          <w:szCs w:val="24"/>
          <w:lang w:val="en-US" w:eastAsia="zh-CN"/>
        </w:rPr>
        <w:t>柒仟伍佰</w:t>
      </w:r>
      <w:r>
        <w:rPr>
          <w:rFonts w:hint="eastAsia" w:ascii="宋体" w:hAnsi="宋体" w:eastAsia="宋体" w:cs="宋体"/>
          <w:color w:val="auto"/>
          <w:sz w:val="24"/>
          <w:szCs w:val="24"/>
        </w:rPr>
        <w:t>元</w:t>
      </w:r>
      <w:r>
        <w:rPr>
          <w:rFonts w:hint="eastAsia" w:ascii="宋体" w:hAnsi="宋体" w:eastAsia="宋体" w:cs="宋体"/>
          <w:color w:val="auto"/>
          <w:sz w:val="24"/>
          <w:szCs w:val="24"/>
          <w:lang w:val="zh-TW"/>
        </w:rPr>
        <w:t>整（￥</w:t>
      </w:r>
      <w:r>
        <w:rPr>
          <w:rFonts w:hint="eastAsia" w:ascii="宋体" w:hAnsi="宋体" w:eastAsia="宋体" w:cs="宋体"/>
          <w:color w:val="auto"/>
          <w:sz w:val="24"/>
          <w:szCs w:val="24"/>
          <w:lang w:val="en-US" w:eastAsia="zh-CN"/>
        </w:rPr>
        <w:t>7500</w:t>
      </w:r>
      <w:r>
        <w:rPr>
          <w:rFonts w:hint="eastAsia" w:ascii="宋体" w:hAnsi="宋体" w:eastAsia="宋体" w:cs="宋体"/>
          <w:color w:val="auto"/>
          <w:sz w:val="24"/>
          <w:szCs w:val="24"/>
        </w:rPr>
        <w:t>.00元</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TW"/>
        </w:rPr>
        <w:t>。</w:t>
      </w:r>
    </w:p>
    <w:p w14:paraId="488B56DE">
      <w:pPr>
        <w:pStyle w:val="58"/>
        <w:spacing w:line="360" w:lineRule="auto"/>
        <w:rPr>
          <w:rFonts w:ascii="宋体" w:hAnsi="宋体" w:eastAsia="宋体" w:cs="宋体"/>
          <w:color w:val="auto"/>
          <w:sz w:val="24"/>
          <w:szCs w:val="24"/>
          <w:lang w:val="zh-TW" w:eastAsia="zh-TW"/>
        </w:rPr>
      </w:pPr>
    </w:p>
    <w:p w14:paraId="60BB28D2">
      <w:pPr>
        <w:pStyle w:val="58"/>
        <w:spacing w:line="360" w:lineRule="auto"/>
        <w:jc w:val="center"/>
        <w:rPr>
          <w:rFonts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五、</w:t>
      </w:r>
      <w:r>
        <w:rPr>
          <w:rFonts w:hint="eastAsia" w:ascii="宋体" w:hAnsi="宋体" w:eastAsia="宋体" w:cs="宋体"/>
          <w:b/>
          <w:bCs/>
          <w:color w:val="auto"/>
          <w:sz w:val="32"/>
          <w:szCs w:val="32"/>
          <w:lang w:val="zh-TW" w:eastAsia="zh-TW"/>
        </w:rPr>
        <w:t>解释权</w:t>
      </w:r>
    </w:p>
    <w:p w14:paraId="1BD05792">
      <w:pPr>
        <w:pStyle w:val="58"/>
        <w:spacing w:line="360" w:lineRule="auto"/>
        <w:rPr>
          <w:rFonts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1、解释权</w:t>
      </w:r>
    </w:p>
    <w:p w14:paraId="1E98147B">
      <w:pPr>
        <w:pStyle w:val="58"/>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本招标文件是根据国家有关法律、法规以及政府采购管理有关规定编制，解释权属采购人。</w:t>
      </w:r>
      <w:bookmarkStart w:id="3" w:name="_Toc12287497"/>
    </w:p>
    <w:p w14:paraId="302F2DDF">
      <w:pPr>
        <w:jc w:val="center"/>
        <w:rPr>
          <w:rFonts w:ascii="宋体" w:hAnsi="宋体" w:cs="宋体"/>
          <w:b/>
          <w:bCs/>
          <w:sz w:val="30"/>
          <w:szCs w:val="30"/>
          <w:lang w:val="zh-TW" w:eastAsia="zh-TW"/>
        </w:rPr>
      </w:pPr>
      <w:r>
        <w:rPr>
          <w:rFonts w:hint="eastAsia" w:ascii="宋体" w:hAnsi="宋体" w:cs="宋体"/>
          <w:b/>
          <w:bCs/>
          <w:sz w:val="30"/>
          <w:szCs w:val="30"/>
          <w:lang w:val="zh-TW"/>
        </w:rPr>
        <w:t>第三章</w:t>
      </w:r>
      <w:r>
        <w:rPr>
          <w:rFonts w:hint="eastAsia" w:ascii="宋体" w:hAnsi="宋体" w:cs="宋体"/>
          <w:b/>
          <w:bCs/>
          <w:sz w:val="30"/>
          <w:szCs w:val="30"/>
        </w:rPr>
        <w:t xml:space="preserve"> </w:t>
      </w:r>
      <w:r>
        <w:rPr>
          <w:rFonts w:hint="eastAsia" w:ascii="宋体" w:hAnsi="宋体" w:cs="宋体"/>
          <w:b/>
          <w:bCs/>
          <w:sz w:val="30"/>
          <w:szCs w:val="30"/>
          <w:lang w:val="zh-TW" w:eastAsia="zh-TW"/>
        </w:rPr>
        <w:t>开标</w:t>
      </w:r>
      <w:r>
        <w:rPr>
          <w:rFonts w:hint="eastAsia" w:ascii="宋体" w:hAnsi="宋体" w:cs="宋体"/>
          <w:b/>
          <w:bCs/>
          <w:sz w:val="30"/>
          <w:szCs w:val="30"/>
          <w:lang w:val="zh-TW" w:eastAsia="zh-CN"/>
        </w:rPr>
        <w:t>、</w:t>
      </w:r>
      <w:r>
        <w:rPr>
          <w:rFonts w:hint="eastAsia" w:ascii="宋体" w:hAnsi="宋体" w:cs="宋体"/>
          <w:b/>
          <w:bCs/>
          <w:sz w:val="30"/>
          <w:szCs w:val="30"/>
          <w:lang w:val="zh-TW" w:eastAsia="zh-TW"/>
        </w:rPr>
        <w:t>评标</w:t>
      </w:r>
      <w:bookmarkEnd w:id="3"/>
      <w:r>
        <w:rPr>
          <w:rFonts w:hint="eastAsia" w:ascii="宋体" w:hAnsi="宋体" w:cs="宋体"/>
          <w:b/>
          <w:bCs/>
          <w:sz w:val="30"/>
          <w:szCs w:val="30"/>
          <w:lang w:val="zh-TW" w:eastAsia="zh-TW"/>
        </w:rPr>
        <w:t>及合同签订</w:t>
      </w:r>
    </w:p>
    <w:p w14:paraId="09AE739D">
      <w:pPr>
        <w:rPr>
          <w:b/>
          <w:bCs/>
          <w:lang w:val="zh-TW"/>
        </w:rPr>
      </w:pPr>
      <w:r>
        <w:rPr>
          <w:rFonts w:hint="eastAsia"/>
          <w:b/>
          <w:bCs/>
          <w:lang w:val="zh-TW"/>
        </w:rPr>
        <w:t>1、</w:t>
      </w:r>
      <w:r>
        <w:rPr>
          <w:rFonts w:hint="eastAsia"/>
          <w:b/>
          <w:bCs/>
          <w:lang w:val="zh-TW" w:eastAsia="zh-TW"/>
        </w:rPr>
        <w:t>评标委员会</w:t>
      </w:r>
    </w:p>
    <w:p w14:paraId="22644E84">
      <w:pPr>
        <w:spacing w:line="360" w:lineRule="auto"/>
        <w:rPr>
          <w:lang w:val="zh-TW"/>
        </w:rPr>
      </w:pPr>
      <w:r>
        <w:rPr>
          <w:rFonts w:hint="eastAsia"/>
          <w:lang w:val="zh-TW"/>
        </w:rPr>
        <w:t>1.1、</w:t>
      </w:r>
      <w:r>
        <w:rPr>
          <w:rFonts w:hint="eastAsia"/>
          <w:lang w:val="zh-TW" w:eastAsia="zh-TW"/>
        </w:rPr>
        <w:t>评标委员会将根据招标采购项目的特点确定。其成员由</w:t>
      </w:r>
      <w:r>
        <w:rPr>
          <w:rFonts w:hint="eastAsia"/>
          <w:lang w:val="zh-TW"/>
        </w:rPr>
        <w:t>技术</w:t>
      </w:r>
      <w:r>
        <w:rPr>
          <w:rFonts w:hint="eastAsia"/>
          <w:lang w:val="zh-TW" w:eastAsia="zh-TW"/>
        </w:rPr>
        <w:t>方面专家和采购人代表组成。评标委员会对投标文件进行审查、评估和比较。</w:t>
      </w:r>
    </w:p>
    <w:p w14:paraId="1D26C112">
      <w:pPr>
        <w:spacing w:line="360" w:lineRule="auto"/>
        <w:rPr>
          <w:b/>
          <w:bCs/>
          <w:lang w:val="zh-TW"/>
        </w:rPr>
      </w:pPr>
      <w:r>
        <w:rPr>
          <w:rFonts w:hint="eastAsia"/>
          <w:b/>
          <w:bCs/>
        </w:rPr>
        <w:t>2、</w:t>
      </w:r>
      <w:r>
        <w:rPr>
          <w:rFonts w:hint="eastAsia"/>
          <w:b/>
          <w:bCs/>
          <w:lang w:val="zh-TW" w:eastAsia="zh-TW"/>
        </w:rPr>
        <w:t>评标原则</w:t>
      </w:r>
    </w:p>
    <w:p w14:paraId="33DDE27F">
      <w:pPr>
        <w:spacing w:line="360" w:lineRule="auto"/>
        <w:rPr>
          <w:b/>
          <w:bCs/>
          <w:lang w:val="zh-TW" w:eastAsia="zh-TW"/>
        </w:rPr>
      </w:pPr>
      <w:r>
        <w:rPr>
          <w:rFonts w:hint="eastAsia"/>
        </w:rPr>
        <w:t>2.1</w:t>
      </w:r>
      <w:r>
        <w:rPr>
          <w:rFonts w:hint="eastAsia"/>
          <w:lang w:val="zh-TW" w:eastAsia="zh-TW"/>
        </w:rPr>
        <w:t>评标委员会将遵循公开、公平、公正的原则，严格遵守评标工作纪律。</w:t>
      </w:r>
    </w:p>
    <w:p w14:paraId="5A1CA90C">
      <w:pPr>
        <w:spacing w:line="360" w:lineRule="auto"/>
        <w:rPr>
          <w:rFonts w:ascii="宋体" w:hAnsi="宋体"/>
          <w:lang w:val="zh-TW"/>
        </w:rPr>
      </w:pPr>
      <w:r>
        <w:rPr>
          <w:rFonts w:hint="eastAsia" w:ascii="宋体" w:hAnsi="宋体"/>
        </w:rPr>
        <w:t>2.2</w:t>
      </w:r>
      <w:r>
        <w:rPr>
          <w:rFonts w:hint="eastAsia" w:ascii="宋体" w:hAnsi="宋体"/>
          <w:lang w:val="zh-TW" w:eastAsia="zh-TW"/>
        </w:rPr>
        <w:t>客观公正对待所有投标人，对所有投标评价均采用相同的程序和标准。评标的依据为招标文件和投标文件。</w:t>
      </w:r>
    </w:p>
    <w:p w14:paraId="34A52BA2">
      <w:pPr>
        <w:spacing w:line="360" w:lineRule="auto"/>
        <w:rPr>
          <w:rFonts w:ascii="宋体" w:hAnsi="宋体" w:cs="宋体"/>
          <w:sz w:val="24"/>
          <w:szCs w:val="24"/>
          <w:lang w:val="zh-TW"/>
        </w:rPr>
      </w:pPr>
      <w:r>
        <w:rPr>
          <w:rFonts w:hint="eastAsia" w:ascii="宋体" w:hAnsi="宋体" w:cs="宋体"/>
          <w:sz w:val="24"/>
          <w:szCs w:val="24"/>
        </w:rPr>
        <w:t>2.3</w:t>
      </w:r>
      <w:r>
        <w:rPr>
          <w:rFonts w:hint="eastAsia" w:ascii="宋体" w:hAnsi="宋体" w:cs="宋体"/>
          <w:sz w:val="24"/>
          <w:szCs w:val="24"/>
          <w:lang w:val="zh-TW" w:eastAsia="zh-TW"/>
        </w:rPr>
        <w:t>在开标评标期间，投标人不得向评标委员会成员询问评标情况，不得进行旨在影响评标结果的活动。</w:t>
      </w:r>
    </w:p>
    <w:p w14:paraId="22A25153">
      <w:pPr>
        <w:spacing w:line="360" w:lineRule="auto"/>
        <w:rPr>
          <w:rFonts w:ascii="宋体" w:hAnsi="宋体" w:cs="宋体"/>
          <w:sz w:val="24"/>
          <w:szCs w:val="24"/>
          <w:lang w:val="zh-TW"/>
        </w:rPr>
      </w:pPr>
      <w:r>
        <w:rPr>
          <w:rFonts w:hint="eastAsia" w:ascii="宋体" w:hAnsi="宋体" w:cs="宋体"/>
          <w:sz w:val="24"/>
          <w:szCs w:val="24"/>
        </w:rPr>
        <w:t>2.4</w:t>
      </w:r>
      <w:r>
        <w:rPr>
          <w:rFonts w:hint="eastAsia" w:ascii="宋体" w:hAnsi="宋体" w:cs="宋体"/>
          <w:sz w:val="24"/>
          <w:szCs w:val="24"/>
          <w:lang w:val="zh-TW" w:eastAsia="zh-TW"/>
        </w:rPr>
        <w:t>为保证评标工作的公正性，评标过程中评标委员会成员与投标人不得私人交换意见。招标工作结束后，凡与评标情况有接触的任何人不得将评标情况扩散出评标委员会成员之外。</w:t>
      </w:r>
    </w:p>
    <w:p w14:paraId="4997F445">
      <w:pPr>
        <w:spacing w:line="360" w:lineRule="auto"/>
        <w:rPr>
          <w:rFonts w:ascii="宋体" w:hAnsi="宋体" w:cs="宋体"/>
          <w:sz w:val="24"/>
          <w:szCs w:val="24"/>
          <w:lang w:val="zh-TW"/>
        </w:rPr>
      </w:pPr>
      <w:r>
        <w:rPr>
          <w:rFonts w:hint="eastAsia" w:ascii="宋体" w:hAnsi="宋体" w:cs="宋体"/>
          <w:sz w:val="24"/>
          <w:szCs w:val="24"/>
        </w:rPr>
        <w:t>2.5</w:t>
      </w:r>
      <w:r>
        <w:rPr>
          <w:rFonts w:hint="eastAsia" w:ascii="宋体" w:hAnsi="宋体" w:cs="宋体"/>
          <w:sz w:val="24"/>
          <w:szCs w:val="24"/>
          <w:lang w:val="zh-TW" w:eastAsia="zh-TW"/>
        </w:rPr>
        <w:t>评标委员会不向落标方解释落标原因，不退还投标文件。</w:t>
      </w:r>
    </w:p>
    <w:p w14:paraId="3D9B1986">
      <w:pPr>
        <w:spacing w:line="360" w:lineRule="auto"/>
        <w:rPr>
          <w:rFonts w:ascii="宋体" w:hAnsi="宋体" w:cs="宋体"/>
          <w:b/>
          <w:bCs/>
          <w:sz w:val="24"/>
          <w:szCs w:val="24"/>
          <w:lang w:val="zh-TW"/>
        </w:rPr>
      </w:pPr>
      <w:r>
        <w:rPr>
          <w:rFonts w:hint="eastAsia" w:ascii="宋体" w:hAnsi="宋体" w:cs="宋体"/>
          <w:b/>
          <w:bCs/>
          <w:sz w:val="24"/>
          <w:szCs w:val="24"/>
          <w:lang w:val="zh-TW"/>
        </w:rPr>
        <w:t>3、</w:t>
      </w:r>
      <w:r>
        <w:rPr>
          <w:rFonts w:hint="eastAsia" w:ascii="宋体" w:hAnsi="宋体" w:cs="宋体"/>
          <w:b/>
          <w:bCs/>
          <w:sz w:val="24"/>
          <w:szCs w:val="24"/>
          <w:lang w:val="zh-TW" w:eastAsia="zh-TW"/>
        </w:rPr>
        <w:t>开标</w:t>
      </w:r>
    </w:p>
    <w:p w14:paraId="1AA7BD49">
      <w:pPr>
        <w:spacing w:line="360" w:lineRule="auto"/>
        <w:rPr>
          <w:rFonts w:ascii="宋体" w:hAnsi="宋体" w:cs="宋体"/>
          <w:sz w:val="24"/>
          <w:szCs w:val="24"/>
          <w:lang w:val="zh-TW"/>
        </w:rPr>
      </w:pPr>
      <w:r>
        <w:rPr>
          <w:rFonts w:hint="eastAsia" w:ascii="宋体" w:hAnsi="宋体" w:cs="宋体"/>
          <w:sz w:val="24"/>
          <w:szCs w:val="24"/>
        </w:rPr>
        <w:t>3.1</w:t>
      </w:r>
      <w:r>
        <w:rPr>
          <w:rFonts w:hint="eastAsia" w:ascii="宋体" w:hAnsi="宋体" w:cs="宋体"/>
          <w:sz w:val="24"/>
          <w:szCs w:val="24"/>
          <w:lang w:val="zh-TW" w:eastAsia="zh-TW"/>
        </w:rPr>
        <w:t>采购代理机构按本招标文件的招标公告中规定的日期、时间和地点组织公开开标。</w:t>
      </w:r>
    </w:p>
    <w:p w14:paraId="5128AA10">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3.2投标截止时间后，投标人登录政采云平台，用“项目采购-开标评标”功能对电子投标文件进行在线解密。在线解密电子投标文件时间为开标时间起</w:t>
      </w:r>
      <w:r>
        <w:rPr>
          <w:rFonts w:hint="eastAsia" w:ascii="宋体" w:hAnsi="宋体" w:cs="宋体"/>
          <w:b/>
          <w:bCs/>
          <w:sz w:val="24"/>
          <w:szCs w:val="24"/>
          <w:u w:val="single" w:color="FF0000"/>
          <w:lang w:val="en-US" w:eastAsia="zh-CN"/>
        </w:rPr>
        <w:t>半</w:t>
      </w:r>
      <w:r>
        <w:rPr>
          <w:rFonts w:hint="eastAsia" w:ascii="宋体" w:hAnsi="宋体" w:cs="宋体"/>
          <w:b/>
          <w:bCs/>
          <w:sz w:val="24"/>
          <w:szCs w:val="24"/>
          <w:u w:val="single" w:color="FF0000"/>
        </w:rPr>
        <w:t>个小时内。</w:t>
      </w:r>
    </w:p>
    <w:p w14:paraId="2FF6A65D">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3.3 开标流程</w:t>
      </w:r>
    </w:p>
    <w:p w14:paraId="04E38CBD">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（1）向各投标人发出电子加密投标文件【开始解密】通知，由</w:t>
      </w:r>
      <w:r>
        <w:rPr>
          <w:rFonts w:hint="eastAsia" w:ascii="宋体" w:hAnsi="宋体" w:cs="宋体"/>
          <w:sz w:val="24"/>
          <w:szCs w:val="24"/>
          <w:highlight w:val="none"/>
          <w:lang w:val="zh-TW" w:eastAsia="zh-TW"/>
        </w:rPr>
        <w:t>投标人</w:t>
      </w:r>
      <w:r>
        <w:rPr>
          <w:rFonts w:hint="eastAsia" w:ascii="宋体" w:hAnsi="宋体" w:cs="宋体"/>
          <w:b w:val="0"/>
          <w:bCs w:val="0"/>
          <w:sz w:val="24"/>
          <w:szCs w:val="24"/>
          <w:highlight w:val="none"/>
          <w:u w:val="none" w:color="auto"/>
          <w:lang w:val="en-US" w:eastAsia="zh-CN"/>
        </w:rPr>
        <w:t>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4875E60">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（2）投标文件解密结束，开启资格审查资料，进入资格审查环节，采购人代表或由采购人委托的评标委员会依法对投标人的资格进行审查，具体见本章投标文件的初审。</w:t>
      </w:r>
    </w:p>
    <w:p w14:paraId="5AFF29A7">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（3）开启资格审查通过的投标供应商的商务技术文件进入符合性审查及商务技术评审；</w:t>
      </w:r>
    </w:p>
    <w:p w14:paraId="2823435A">
      <w:pPr>
        <w:spacing w:line="360" w:lineRule="auto"/>
        <w:rPr>
          <w:rFonts w:hint="default" w:eastAsia="宋体"/>
          <w:b w:val="0"/>
          <w:bCs w:val="0"/>
          <w:highlight w:val="none"/>
          <w:u w:val="none" w:color="auto"/>
          <w:lang w:val="en-US" w:eastAsia="zh-CN"/>
        </w:rPr>
      </w:pPr>
      <w:r>
        <w:rPr>
          <w:rFonts w:hint="eastAsia" w:ascii="宋体" w:hAnsi="宋体" w:cs="宋体"/>
          <w:b w:val="0"/>
          <w:bCs w:val="0"/>
          <w:sz w:val="24"/>
          <w:szCs w:val="24"/>
          <w:highlight w:val="none"/>
          <w:u w:val="none" w:color="auto"/>
          <w:lang w:val="en-US" w:eastAsia="zh-CN"/>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w:t>
      </w:r>
      <w:r>
        <w:rPr>
          <w:rFonts w:hint="eastAsia" w:ascii="宋体" w:hAnsi="宋体" w:cs="宋体"/>
          <w:b/>
          <w:bCs/>
          <w:sz w:val="24"/>
          <w:szCs w:val="24"/>
          <w:highlight w:val="none"/>
          <w:u w:val="none" w:color="auto"/>
          <w:lang w:val="en-US" w:eastAsia="zh-CN"/>
        </w:rPr>
        <w:t>以解密后“电子加密投标文件”中《开标一览表》填写的金额为准</w:t>
      </w:r>
      <w:r>
        <w:rPr>
          <w:rFonts w:hint="eastAsia" w:ascii="宋体" w:hAnsi="宋体" w:cs="宋体"/>
          <w:b w:val="0"/>
          <w:bCs w:val="0"/>
          <w:sz w:val="24"/>
          <w:szCs w:val="24"/>
          <w:highlight w:val="none"/>
          <w:u w:val="none" w:color="auto"/>
          <w:lang w:val="en-US" w:eastAsia="zh-CN"/>
        </w:rPr>
        <w:t>，投标人拒绝接受此调整的，按无效投标处理。</w:t>
      </w:r>
    </w:p>
    <w:p w14:paraId="772862E1">
      <w:pPr>
        <w:rPr>
          <w:b/>
          <w:sz w:val="24"/>
          <w:szCs w:val="24"/>
          <w:lang w:val="zh-TW"/>
        </w:rPr>
      </w:pPr>
      <w:r>
        <w:rPr>
          <w:rFonts w:hint="eastAsia"/>
          <w:b/>
          <w:sz w:val="24"/>
          <w:szCs w:val="24"/>
          <w:lang w:val="zh-TW"/>
        </w:rPr>
        <w:t>4.1</w:t>
      </w:r>
      <w:r>
        <w:rPr>
          <w:rFonts w:hint="eastAsia"/>
          <w:b/>
          <w:sz w:val="24"/>
          <w:szCs w:val="24"/>
          <w:lang w:val="zh-TW" w:eastAsia="zh-TW"/>
        </w:rPr>
        <w:t>投标文件的初审</w:t>
      </w:r>
    </w:p>
    <w:p w14:paraId="0CC16B38">
      <w:pPr>
        <w:spacing w:line="360" w:lineRule="auto"/>
        <w:rPr>
          <w:rFonts w:ascii="宋体" w:hAnsi="宋体" w:cs="宋体"/>
          <w:sz w:val="24"/>
          <w:szCs w:val="24"/>
          <w:lang w:val="zh-TW"/>
        </w:rPr>
      </w:pPr>
      <w:r>
        <w:rPr>
          <w:rFonts w:hint="eastAsia" w:ascii="宋体" w:hAnsi="宋体" w:cs="宋体"/>
          <w:sz w:val="24"/>
          <w:szCs w:val="24"/>
        </w:rPr>
        <w:t>4.1</w:t>
      </w:r>
      <w:r>
        <w:rPr>
          <w:rFonts w:hint="eastAsia" w:ascii="宋体" w:hAnsi="宋体" w:cs="宋体"/>
          <w:sz w:val="24"/>
          <w:szCs w:val="24"/>
          <w:lang w:val="zh-TW"/>
        </w:rPr>
        <w:t>采购人应当依法对投标人的资格进行审查。</w:t>
      </w:r>
      <w:r>
        <w:rPr>
          <w:rFonts w:hint="eastAsia" w:ascii="宋体" w:hAnsi="宋体" w:cs="宋体"/>
          <w:sz w:val="24"/>
          <w:szCs w:val="24"/>
          <w:lang w:val="zh-TW" w:eastAsia="zh-TW"/>
        </w:rPr>
        <w:t>如果确定投标人无资格履行合同，或在审查中发现招标文件中第三章</w:t>
      </w:r>
      <w:r>
        <w:rPr>
          <w:rFonts w:hint="eastAsia" w:ascii="宋体" w:hAnsi="宋体" w:cs="宋体"/>
          <w:sz w:val="24"/>
          <w:szCs w:val="24"/>
        </w:rPr>
        <w:t>4.8</w:t>
      </w:r>
      <w:r>
        <w:rPr>
          <w:rFonts w:hint="eastAsia" w:ascii="宋体" w:hAnsi="宋体" w:cs="宋体"/>
          <w:sz w:val="24"/>
          <w:szCs w:val="24"/>
          <w:lang w:val="zh-TW" w:eastAsia="zh-TW"/>
        </w:rPr>
        <w:t>、</w:t>
      </w:r>
      <w:r>
        <w:rPr>
          <w:rFonts w:hint="eastAsia" w:ascii="宋体" w:hAnsi="宋体" w:cs="宋体"/>
          <w:sz w:val="24"/>
          <w:szCs w:val="24"/>
        </w:rPr>
        <w:t>4.9</w:t>
      </w:r>
      <w:r>
        <w:rPr>
          <w:rFonts w:hint="eastAsia" w:ascii="宋体" w:hAnsi="宋体" w:cs="宋体"/>
          <w:sz w:val="24"/>
          <w:szCs w:val="24"/>
          <w:lang w:val="zh-TW" w:eastAsia="zh-TW"/>
        </w:rPr>
        <w:t>条所列的情况之一，投标人的投标将被拒绝。</w:t>
      </w:r>
    </w:p>
    <w:p w14:paraId="60830292">
      <w:pPr>
        <w:spacing w:line="360" w:lineRule="auto"/>
        <w:rPr>
          <w:rFonts w:ascii="宋体" w:hAnsi="宋体" w:cs="宋体"/>
          <w:sz w:val="24"/>
          <w:szCs w:val="24"/>
          <w:lang w:val="zh-TW"/>
        </w:rPr>
      </w:pPr>
      <w:r>
        <w:rPr>
          <w:rFonts w:hint="eastAsia" w:ascii="宋体" w:hAnsi="宋体" w:cs="宋体"/>
          <w:sz w:val="24"/>
          <w:szCs w:val="24"/>
        </w:rPr>
        <w:t>4.2</w:t>
      </w:r>
      <w:r>
        <w:rPr>
          <w:rFonts w:hint="eastAsia" w:ascii="宋体" w:hAnsi="宋体" w:cs="宋体"/>
          <w:sz w:val="24"/>
          <w:szCs w:val="24"/>
          <w:lang w:val="zh-TW" w:eastAsia="zh-TW"/>
        </w:rPr>
        <w:t>评标委员会将审查投标文件是否完整、总体编排是否有序、文件签署是否合格、有无计算上的错误等。</w:t>
      </w:r>
    </w:p>
    <w:p w14:paraId="6382362C">
      <w:pPr>
        <w:spacing w:line="360" w:lineRule="auto"/>
        <w:rPr>
          <w:rFonts w:ascii="宋体" w:hAnsi="宋体" w:cs="宋体"/>
          <w:sz w:val="24"/>
          <w:szCs w:val="24"/>
          <w:lang w:val="zh-TW"/>
        </w:rPr>
      </w:pPr>
      <w:r>
        <w:rPr>
          <w:rFonts w:hint="eastAsia" w:ascii="宋体" w:hAnsi="宋体" w:cs="宋体"/>
          <w:sz w:val="24"/>
          <w:szCs w:val="24"/>
        </w:rPr>
        <w:t>4.3</w:t>
      </w:r>
      <w:r>
        <w:rPr>
          <w:rFonts w:hint="eastAsia" w:ascii="宋体" w:hAnsi="宋体" w:cs="宋体"/>
          <w:sz w:val="24"/>
          <w:szCs w:val="24"/>
          <w:lang w:val="zh-TW" w:eastAsia="zh-TW"/>
        </w:rPr>
        <w:t>在评标期间，评标委员会可要求投标人对其投标文件进行澄清，但不得寻求、提供或允许对投标价格等实质性内容作任何修改。有关澄清的要求和答复均应以书面形式提交，并由授权代表签字，并视作投标文件的组成部分。</w:t>
      </w:r>
    </w:p>
    <w:p w14:paraId="5A4D24D7">
      <w:pPr>
        <w:spacing w:line="360" w:lineRule="auto"/>
        <w:rPr>
          <w:rFonts w:ascii="宋体" w:hAnsi="宋体" w:cs="宋体"/>
          <w:sz w:val="24"/>
          <w:szCs w:val="24"/>
          <w:lang w:val="zh-TW"/>
        </w:rPr>
      </w:pPr>
      <w:r>
        <w:rPr>
          <w:rFonts w:hint="eastAsia" w:ascii="宋体" w:hAnsi="宋体" w:cs="宋体"/>
          <w:sz w:val="24"/>
          <w:szCs w:val="24"/>
        </w:rPr>
        <w:t>4.4</w:t>
      </w:r>
      <w:r>
        <w:rPr>
          <w:rFonts w:hint="eastAsia" w:ascii="宋体" w:hAnsi="宋体" w:cs="宋体"/>
          <w:sz w:val="24"/>
          <w:szCs w:val="24"/>
          <w:lang w:val="zh-TW" w:eastAsia="zh-TW"/>
        </w:rPr>
        <w:t>算术错误将按以下方法更正：若单价计算的结果与总价不一致以单价为准修改总价；若用文字表示的数值与用数字表示的数值不一致，以文字表示的数值为准；若文字与图形表示的不一致，以文字表示为准。如果投标人不接受对其错误的更正，其投标将被拒绝。</w:t>
      </w:r>
    </w:p>
    <w:p w14:paraId="6E3A37C6">
      <w:pPr>
        <w:spacing w:line="360" w:lineRule="auto"/>
        <w:rPr>
          <w:rFonts w:ascii="宋体" w:hAnsi="宋体" w:cs="宋体"/>
          <w:sz w:val="24"/>
          <w:szCs w:val="24"/>
          <w:lang w:val="zh-TW"/>
        </w:rPr>
      </w:pPr>
      <w:r>
        <w:rPr>
          <w:rFonts w:hint="eastAsia" w:ascii="宋体" w:hAnsi="宋体" w:cs="宋体"/>
          <w:sz w:val="24"/>
          <w:szCs w:val="24"/>
        </w:rPr>
        <w:t>4.5</w:t>
      </w:r>
      <w:r>
        <w:rPr>
          <w:rFonts w:hint="eastAsia" w:ascii="宋体" w:hAnsi="宋体" w:cs="宋体"/>
          <w:sz w:val="24"/>
          <w:szCs w:val="24"/>
          <w:lang w:val="zh-TW" w:eastAsia="zh-TW"/>
        </w:rPr>
        <w:t>对于投标文件中不构成实质性偏差的不正规、不一致或不规则，采购代理机构和采购人可以接受，但这种接受不能损害或影响任何投标人的相对排序。</w:t>
      </w:r>
    </w:p>
    <w:p w14:paraId="21CD581D">
      <w:pPr>
        <w:spacing w:line="360" w:lineRule="auto"/>
        <w:rPr>
          <w:rFonts w:ascii="宋体" w:hAnsi="宋体" w:cs="宋体"/>
          <w:sz w:val="24"/>
          <w:szCs w:val="24"/>
          <w:lang w:val="zh-TW"/>
        </w:rPr>
      </w:pPr>
      <w:r>
        <w:rPr>
          <w:rFonts w:hint="eastAsia" w:ascii="宋体" w:hAnsi="宋体" w:cs="宋体"/>
          <w:sz w:val="24"/>
          <w:szCs w:val="24"/>
        </w:rPr>
        <w:t>4.6</w:t>
      </w:r>
      <w:r>
        <w:rPr>
          <w:rFonts w:hint="eastAsia" w:ascii="宋体" w:hAnsi="宋体" w:cs="宋体"/>
          <w:sz w:val="24"/>
          <w:szCs w:val="24"/>
          <w:lang w:val="zh-TW" w:eastAsia="zh-TW"/>
        </w:rPr>
        <w:t>在详细评标之前，评标委员会要审查每份投标文件是否实质上响应了招标文件的要求。实质上响应的投标应该是与招标文件要求的全部条款、条件和规格相符，没有重大偏离的投标。重大偏离或保留系指影响到招标文件规定的供货范围、质量和性能，或限制了采购人和投标人的义务的规定，而纠正这些偏离将影响到其它提交实质性响应的投标人的公平竞争地位。评标委员会判定投标的响应性只根据投标文件本身的内容，而不寻求外部的证据。</w:t>
      </w:r>
    </w:p>
    <w:p w14:paraId="53C84D01">
      <w:pPr>
        <w:spacing w:line="360" w:lineRule="auto"/>
        <w:ind w:firstLine="480" w:firstLineChars="200"/>
        <w:rPr>
          <w:rFonts w:ascii="宋体" w:hAnsi="宋体" w:cs="宋体"/>
          <w:sz w:val="24"/>
          <w:szCs w:val="24"/>
          <w:lang w:val="zh-TW"/>
        </w:rPr>
      </w:pPr>
      <w:r>
        <w:rPr>
          <w:rFonts w:hint="eastAsia" w:ascii="宋体" w:hAnsi="宋体" w:cs="宋体"/>
          <w:sz w:val="24"/>
          <w:szCs w:val="24"/>
          <w:lang w:val="zh-TW" w:eastAsia="zh-TW"/>
        </w:rPr>
        <w:t>实质上没有响应招标文件要求的投标将被拒绝。投标人不得通过修正或撤销不合要求的偏离或保留从而使其投标成为实质上响应的投标。</w:t>
      </w:r>
    </w:p>
    <w:p w14:paraId="3ACDFC40">
      <w:pPr>
        <w:rPr>
          <w:b/>
          <w:sz w:val="24"/>
          <w:szCs w:val="24"/>
          <w:lang w:val="zh-TW" w:eastAsia="zh-TW"/>
        </w:rPr>
      </w:pPr>
      <w:r>
        <w:rPr>
          <w:rFonts w:hint="eastAsia" w:ascii="宋体" w:hAnsi="宋体" w:cs="宋体"/>
          <w:sz w:val="24"/>
          <w:szCs w:val="24"/>
        </w:rPr>
        <w:t>4.</w:t>
      </w:r>
      <w:r>
        <w:rPr>
          <w:rFonts w:hint="eastAsia" w:ascii="宋体" w:hAnsi="宋体" w:cs="宋体"/>
          <w:sz w:val="24"/>
          <w:szCs w:val="24"/>
          <w:lang w:val="en-US" w:eastAsia="zh-CN"/>
        </w:rPr>
        <w:t>7</w:t>
      </w:r>
      <w:r>
        <w:rPr>
          <w:rFonts w:hint="eastAsia" w:ascii="宋体" w:hAnsi="宋体" w:cs="宋体"/>
          <w:b/>
          <w:bCs/>
          <w:sz w:val="24"/>
          <w:szCs w:val="24"/>
          <w:lang w:val="zh-TW" w:eastAsia="zh-TW"/>
        </w:rPr>
        <w:t>如发现下列情况之一的，其投标将被拒绝：</w:t>
      </w:r>
    </w:p>
    <w:p w14:paraId="6DB2675A">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未按招标文件规定提供相关资料、资格证明文件的。</w:t>
      </w:r>
    </w:p>
    <w:p w14:paraId="15D45E5F">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投标文件不符合招标文件规定，未按规定格式填写，内容不全或关键字模糊、无法辨认，无法提供招标文件所要求的必须提供的资料。</w:t>
      </w:r>
    </w:p>
    <w:p w14:paraId="4F72C22E">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投标文件未密封或未按规定要求密封；未按规定加</w:t>
      </w:r>
      <w:r>
        <w:rPr>
          <w:rFonts w:hint="eastAsia" w:ascii="宋体" w:hAnsi="宋体" w:eastAsia="宋体" w:cs="宋体"/>
          <w:color w:val="auto"/>
          <w:sz w:val="24"/>
          <w:szCs w:val="24"/>
          <w:lang w:val="zh-TW" w:eastAsia="zh-TW"/>
        </w:rPr>
        <w:t>盖单位公章和法定代表人印章</w:t>
      </w:r>
      <w:r>
        <w:rPr>
          <w:rFonts w:hint="eastAsia" w:ascii="宋体" w:hAnsi="宋体" w:eastAsia="宋体" w:cs="宋体"/>
          <w:color w:val="auto"/>
          <w:sz w:val="24"/>
          <w:szCs w:val="24"/>
          <w:lang w:eastAsia="zh-TW"/>
        </w:rPr>
        <w:t>。</w:t>
      </w:r>
    </w:p>
    <w:p w14:paraId="767ABD1F">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逾期送达投标文件。</w:t>
      </w:r>
    </w:p>
    <w:p w14:paraId="2FD6BB0B">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投标人名称或组织结构与资格审查时不一致的。</w:t>
      </w:r>
    </w:p>
    <w:p w14:paraId="0390D95F">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投标文件内容与招标文件有重大偏离或无实质性响应的。</w:t>
      </w:r>
    </w:p>
    <w:p w14:paraId="664D7896">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投标文件中报价不明确的。</w:t>
      </w:r>
    </w:p>
    <w:p w14:paraId="5C096BCE">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不同投标人的投标文件出现雷同或相似的。</w:t>
      </w:r>
    </w:p>
    <w:p w14:paraId="6B0386E9">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技术文件中体现商务报价的。</w:t>
      </w:r>
    </w:p>
    <w:p w14:paraId="243A14C4">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电子投标文件解密失败的。</w:t>
      </w:r>
    </w:p>
    <w:p w14:paraId="795C2D27">
      <w:pPr>
        <w:pStyle w:val="3"/>
        <w:numPr>
          <w:ilvl w:val="0"/>
          <w:numId w:val="5"/>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电子投标文件未按规定要求提供电子签章的。</w:t>
      </w:r>
    </w:p>
    <w:p w14:paraId="51EBAF7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8</w:t>
      </w:r>
      <w:r>
        <w:rPr>
          <w:rFonts w:hint="eastAsia" w:ascii="宋体" w:hAnsi="宋体" w:eastAsia="宋体" w:cs="宋体"/>
          <w:b/>
          <w:bCs/>
          <w:color w:val="auto"/>
          <w:sz w:val="24"/>
          <w:szCs w:val="24"/>
          <w:lang w:val="zh-TW" w:eastAsia="zh-TW"/>
        </w:rPr>
        <w:t>有下列情况之一者其投标无效、而且采购代理机构将报送有关部门查处：</w:t>
      </w:r>
    </w:p>
    <w:p w14:paraId="0AC2AF45">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提交的关于投标人的资格、拟供货物及服务合格性的证明材料不真实，弄虚作假（含成交后查实的）。</w:t>
      </w:r>
    </w:p>
    <w:p w14:paraId="794F48AA">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串通作弊。</w:t>
      </w:r>
    </w:p>
    <w:p w14:paraId="67933F2C">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采用不正当手段妨碍排挤其他投标人，扰乱招投标市场、破坏公平竞争。</w:t>
      </w:r>
    </w:p>
    <w:p w14:paraId="002FD91D">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以他人名义或挂户参与投标。</w:t>
      </w:r>
    </w:p>
    <w:p w14:paraId="2D7ECCE7">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有影响评标公证性或不正当行为的投标。</w:t>
      </w:r>
    </w:p>
    <w:p w14:paraId="22A54AC1">
      <w:pPr>
        <w:pStyle w:val="3"/>
        <w:numPr>
          <w:ilvl w:val="0"/>
          <w:numId w:val="6"/>
        </w:numPr>
        <w:pBdr>
          <w:top w:val="none" w:color="auto" w:sz="0" w:space="0"/>
          <w:left w:val="none" w:color="auto" w:sz="0" w:space="0"/>
          <w:bottom w:val="none" w:color="auto" w:sz="0" w:space="0"/>
          <w:right w:val="none" w:color="auto" w:sz="0" w:space="0"/>
        </w:pBdr>
        <w:tabs>
          <w:tab w:val="left" w:pos="599"/>
          <w:tab w:val="left" w:pos="644"/>
          <w:tab w:val="clear" w:pos="360"/>
        </w:tabs>
        <w:spacing w:line="360" w:lineRule="auto"/>
        <w:ind w:left="315" w:hanging="31"/>
        <w:rPr>
          <w:rFonts w:ascii="宋体" w:hAnsi="宋体" w:eastAsia="宋体" w:cs="宋体"/>
          <w:color w:val="auto"/>
          <w:sz w:val="24"/>
          <w:szCs w:val="24"/>
        </w:rPr>
      </w:pPr>
      <w:r>
        <w:rPr>
          <w:rFonts w:hint="eastAsia" w:ascii="宋体" w:hAnsi="宋体" w:eastAsia="宋体" w:cs="宋体"/>
          <w:color w:val="auto"/>
          <w:sz w:val="24"/>
          <w:szCs w:val="24"/>
          <w:lang w:eastAsia="zh-TW"/>
        </w:rPr>
        <w:t>其它不符合《中华人民共和国政府采购法》及国家、省、市有关法律、法规和实施办法、制度等。</w:t>
      </w:r>
    </w:p>
    <w:p w14:paraId="4E540A53">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4.9符合以下情形之一的，作为无效响应：</w:t>
      </w:r>
    </w:p>
    <w:p w14:paraId="1655A755">
      <w:pPr>
        <w:pStyle w:val="3"/>
        <w:pBdr>
          <w:top w:val="none" w:color="auto" w:sz="0" w:space="0"/>
          <w:left w:val="none" w:color="auto" w:sz="0" w:space="0"/>
          <w:bottom w:val="none" w:color="auto" w:sz="0" w:space="0"/>
          <w:right w:val="none" w:color="auto" w:sz="0" w:space="0"/>
        </w:pBd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除政府采购法律法规规定的恶意串通、视同串通投标情形外，参与同一个标段(包)的供应商存在下列情形之一的，其投标(响应)文件无效：</w:t>
      </w:r>
    </w:p>
    <w:p w14:paraId="3A8F891F">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(一)不同供应商制作电子投标(响应)文件的计算机网卡MAC地址相同的；</w:t>
      </w:r>
    </w:p>
    <w:p w14:paraId="32B4DBED">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(二)不同供应商制作电子投标(响应)文件的计算机硬盘序列号相同的；</w:t>
      </w:r>
    </w:p>
    <w:p w14:paraId="48E11478">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(三)不同供应商的投标(响应)文件的内容存在两处以上细节错误一致，且无法合理解释的；</w:t>
      </w:r>
    </w:p>
    <w:p w14:paraId="7D150CFC">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（四）不同投标人被政采云系统识别为硬件设备或 IP 地址相同；</w:t>
      </w:r>
    </w:p>
    <w:p w14:paraId="77FF659F">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（五）不同投标人被政采云系统识别为投标行为异常，即两家投标人累计超过30次以上共同投标，且其中一家中标率为0%；</w:t>
      </w:r>
    </w:p>
    <w:p w14:paraId="27F17D8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lang w:val="en-US" w:eastAsia="zh-CN"/>
        </w:rPr>
        <w:t>(六)《中小企业声明函》类型填写错误的。</w:t>
      </w:r>
    </w:p>
    <w:p w14:paraId="740E235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TW" w:eastAsia="zh-TW"/>
        </w:rPr>
        <w:t>、评标方法</w:t>
      </w:r>
    </w:p>
    <w:p w14:paraId="2F19222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TW" w:eastAsia="zh-TW"/>
        </w:rPr>
        <w:t>评标委员会按照平等、客观、公正、科学、择优的原则，按照招标文件的要求和条件进行评标，同时考虑以下因素：</w:t>
      </w:r>
      <w:r>
        <w:rPr>
          <w:rFonts w:hint="eastAsia" w:ascii="宋体" w:hAnsi="宋体" w:eastAsia="宋体" w:cs="宋体"/>
          <w:color w:val="auto"/>
          <w:sz w:val="24"/>
          <w:szCs w:val="24"/>
        </w:rPr>
        <w:t>①</w:t>
      </w:r>
      <w:r>
        <w:rPr>
          <w:rFonts w:hint="eastAsia" w:ascii="宋体" w:hAnsi="宋体" w:eastAsia="宋体" w:cs="宋体"/>
          <w:color w:val="auto"/>
          <w:sz w:val="24"/>
          <w:szCs w:val="24"/>
          <w:lang w:val="zh-TW" w:eastAsia="zh-TW"/>
        </w:rPr>
        <w:t>投标价格的竞争性；</w:t>
      </w:r>
      <w:r>
        <w:rPr>
          <w:rFonts w:hint="eastAsia" w:ascii="宋体" w:hAnsi="宋体" w:eastAsia="宋体" w:cs="宋体"/>
          <w:color w:val="auto"/>
          <w:sz w:val="24"/>
          <w:szCs w:val="24"/>
        </w:rPr>
        <w:t>②</w:t>
      </w:r>
      <w:r>
        <w:rPr>
          <w:rFonts w:hint="eastAsia" w:ascii="宋体" w:hAnsi="宋体" w:eastAsia="宋体" w:cs="宋体"/>
          <w:color w:val="auto"/>
          <w:sz w:val="24"/>
          <w:szCs w:val="24"/>
          <w:lang w:val="zh-TW" w:eastAsia="zh-TW"/>
        </w:rPr>
        <w:t>拟供服务对招标文件的满足程度；</w:t>
      </w:r>
      <w:r>
        <w:rPr>
          <w:rFonts w:hint="eastAsia" w:ascii="宋体" w:hAnsi="宋体" w:eastAsia="宋体" w:cs="宋体"/>
          <w:color w:val="auto"/>
          <w:sz w:val="24"/>
          <w:szCs w:val="24"/>
        </w:rPr>
        <w:t>③</w:t>
      </w:r>
      <w:r>
        <w:rPr>
          <w:rFonts w:hint="eastAsia" w:ascii="宋体" w:hAnsi="宋体" w:eastAsia="宋体" w:cs="宋体"/>
          <w:color w:val="auto"/>
          <w:sz w:val="24"/>
          <w:szCs w:val="24"/>
          <w:lang w:val="zh-TW" w:eastAsia="zh-TW"/>
        </w:rPr>
        <w:t>供货、服务承诺；</w:t>
      </w:r>
      <w:r>
        <w:rPr>
          <w:rFonts w:hint="eastAsia" w:ascii="宋体" w:hAnsi="宋体" w:eastAsia="宋体" w:cs="宋体"/>
          <w:color w:val="auto"/>
          <w:sz w:val="24"/>
          <w:szCs w:val="24"/>
        </w:rPr>
        <w:t>④</w:t>
      </w:r>
      <w:r>
        <w:rPr>
          <w:rFonts w:hint="eastAsia" w:ascii="宋体" w:hAnsi="宋体" w:eastAsia="宋体" w:cs="宋体"/>
          <w:color w:val="auto"/>
          <w:sz w:val="24"/>
          <w:szCs w:val="24"/>
          <w:lang w:val="zh-TW" w:eastAsia="zh-TW"/>
        </w:rPr>
        <w:t>质量保证承诺；</w:t>
      </w:r>
      <w:r>
        <w:rPr>
          <w:rFonts w:hint="eastAsia" w:ascii="宋体" w:hAnsi="宋体" w:eastAsia="宋体" w:cs="宋体"/>
          <w:color w:val="auto"/>
          <w:sz w:val="24"/>
          <w:szCs w:val="24"/>
        </w:rPr>
        <w:t>⑤</w:t>
      </w:r>
      <w:r>
        <w:rPr>
          <w:rFonts w:hint="eastAsia" w:ascii="宋体" w:hAnsi="宋体" w:eastAsia="宋体" w:cs="宋体"/>
          <w:color w:val="auto"/>
          <w:sz w:val="24"/>
          <w:szCs w:val="24"/>
          <w:lang w:val="zh-TW" w:eastAsia="zh-TW"/>
        </w:rPr>
        <w:t>经营信誉和合同付款条件及合同执行能力。</w:t>
      </w:r>
    </w:p>
    <w:p w14:paraId="2536F0E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TW" w:eastAsia="zh-TW"/>
        </w:rPr>
        <w:t>本次招标以</w:t>
      </w:r>
      <w:r>
        <w:rPr>
          <w:rFonts w:hint="eastAsia" w:ascii="宋体" w:hAnsi="宋体" w:eastAsia="宋体" w:cs="宋体"/>
          <w:color w:val="auto"/>
          <w:sz w:val="24"/>
          <w:szCs w:val="24"/>
          <w:u w:val="single" w:color="FF0000"/>
          <w:lang w:val="zh-TW" w:eastAsia="zh-TW"/>
        </w:rPr>
        <w:t>综合评分法</w:t>
      </w:r>
      <w:r>
        <w:rPr>
          <w:rFonts w:hint="eastAsia" w:ascii="宋体" w:hAnsi="宋体" w:eastAsia="宋体" w:cs="宋体"/>
          <w:color w:val="auto"/>
          <w:sz w:val="24"/>
          <w:szCs w:val="24"/>
          <w:lang w:val="zh-TW" w:eastAsia="zh-TW"/>
        </w:rPr>
        <w:t>对合格的投标人分别作出评标结论，技术</w:t>
      </w:r>
      <w:r>
        <w:rPr>
          <w:rFonts w:hint="eastAsia" w:ascii="宋体" w:hAnsi="宋体" w:eastAsia="宋体" w:cs="宋体"/>
          <w:color w:val="auto"/>
          <w:sz w:val="24"/>
          <w:szCs w:val="24"/>
          <w:lang w:val="en-US" w:eastAsia="zh-CN"/>
        </w:rPr>
        <w:t>部分</w:t>
      </w:r>
      <w:r>
        <w:rPr>
          <w:rFonts w:hint="eastAsia" w:ascii="宋体" w:hAnsi="宋体" w:eastAsia="宋体" w:cs="宋体"/>
          <w:color w:val="auto"/>
          <w:sz w:val="24"/>
          <w:szCs w:val="24"/>
          <w:lang w:val="zh-TW" w:eastAsia="zh-TW"/>
        </w:rPr>
        <w:t>加</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lang w:val="zh-TW" w:eastAsia="zh-TW"/>
        </w:rPr>
        <w:t>总分最高者推荐为拟中标人。</w:t>
      </w:r>
    </w:p>
    <w:p w14:paraId="368D7BA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rPr>
        <w:t>5</w:t>
      </w:r>
      <w:r>
        <w:rPr>
          <w:rFonts w:hint="eastAsia" w:ascii="宋体" w:hAnsi="宋体" w:eastAsia="宋体" w:cs="宋体"/>
          <w:color w:val="auto"/>
          <w:sz w:val="24"/>
          <w:szCs w:val="24"/>
          <w:lang w:val="zh-TW" w:eastAsia="zh-TW"/>
        </w:rPr>
        <w:t>.3若投标人的投标价格均超过政府采购预算的，该项目做无效投标处理。</w:t>
      </w:r>
    </w:p>
    <w:p w14:paraId="50AE6F6A">
      <w:pPr>
        <w:spacing w:line="360" w:lineRule="auto"/>
        <w:rPr>
          <w:rFonts w:ascii="宋体" w:hAnsi="宋体" w:cs="宋体"/>
          <w:b/>
        </w:rPr>
      </w:pPr>
      <w:r>
        <w:rPr>
          <w:rFonts w:hint="eastAsia" w:ascii="宋体" w:hAnsi="宋体" w:cs="宋体"/>
          <w:b/>
        </w:rPr>
        <w:t>6、评标</w:t>
      </w:r>
    </w:p>
    <w:p w14:paraId="7414B13F">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6.1评标应当遵循下列工作程序：</w:t>
      </w:r>
    </w:p>
    <w:p w14:paraId="20BBDE94">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1）投标文件符合性审查。依据招标文件的规定，从投标文件的有效性、完整性和对招标文件的响应程度进行审查，以确定是否对招标文件的实质性要求作出响应。</w:t>
      </w:r>
    </w:p>
    <w:p w14:paraId="74F60A1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23683450">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3）比较与评价。按招标文件中规定的评标方法和标准，对资格审查和符合性审查合格的投标文件进行商务和技术评估，综合比较与评价。</w:t>
      </w:r>
    </w:p>
    <w:p w14:paraId="3ABAE094">
      <w:pPr>
        <w:spacing w:line="360" w:lineRule="auto"/>
        <w:rPr>
          <w:rFonts w:ascii="宋体" w:hAnsi="宋体" w:cs="宋体"/>
          <w:sz w:val="24"/>
          <w:szCs w:val="24"/>
        </w:rPr>
      </w:pPr>
      <w:r>
        <w:rPr>
          <w:rFonts w:hint="eastAsia" w:ascii="宋体" w:hAnsi="宋体" w:cs="宋体"/>
          <w:sz w:val="24"/>
          <w:szCs w:val="24"/>
        </w:rPr>
        <w:t>6.2对小型或微型企业投标的扶持：</w:t>
      </w:r>
    </w:p>
    <w:p w14:paraId="76B5BCB7">
      <w:pPr>
        <w:spacing w:line="360" w:lineRule="auto"/>
        <w:rPr>
          <w:rFonts w:hint="eastAsia" w:ascii="宋体" w:hAnsi="宋体" w:cs="宋体"/>
          <w:sz w:val="24"/>
          <w:szCs w:val="24"/>
        </w:rPr>
      </w:pPr>
      <w:r>
        <w:rPr>
          <w:rFonts w:hint="eastAsia" w:ascii="宋体" w:hAnsi="宋体" w:cs="宋体"/>
          <w:sz w:val="24"/>
          <w:szCs w:val="24"/>
        </w:rPr>
        <w:t>6.2.1本项目非专门面向中小企业，</w:t>
      </w:r>
      <w:r>
        <w:rPr>
          <w:rFonts w:hint="eastAsia" w:ascii="宋体" w:hAnsi="宋体" w:cs="宋体"/>
          <w:sz w:val="24"/>
          <w:szCs w:val="24"/>
          <w:lang w:val="en-US" w:eastAsia="zh-CN"/>
        </w:rPr>
        <w:t>价格</w:t>
      </w:r>
      <w:r>
        <w:rPr>
          <w:rFonts w:hint="eastAsia" w:ascii="宋体" w:hAnsi="宋体" w:cs="宋体"/>
          <w:sz w:val="24"/>
          <w:szCs w:val="24"/>
        </w:rPr>
        <w:t>扣除：</w:t>
      </w:r>
    </w:p>
    <w:p w14:paraId="6D7806B7">
      <w:pPr>
        <w:spacing w:line="360" w:lineRule="auto"/>
        <w:rPr>
          <w:rFonts w:hint="eastAsia" w:ascii="宋体" w:hAnsi="宋体" w:cs="宋体"/>
          <w:sz w:val="24"/>
          <w:szCs w:val="24"/>
        </w:rPr>
      </w:pPr>
      <w:r>
        <w:rPr>
          <w:rFonts w:hint="eastAsia" w:ascii="宋体" w:hAnsi="宋体" w:cs="宋体"/>
          <w:sz w:val="24"/>
          <w:szCs w:val="24"/>
        </w:rPr>
        <w:t>根据财库〔2022〕19号的相关规定，在评审时对符合本办法规定的小微企业报价给予</w:t>
      </w:r>
      <w:r>
        <w:rPr>
          <w:rFonts w:hint="eastAsia" w:ascii="宋体" w:hAnsi="宋体" w:cs="宋体"/>
          <w:b/>
          <w:bCs/>
          <w:sz w:val="24"/>
          <w:szCs w:val="24"/>
        </w:rPr>
        <w:t>（10%）</w:t>
      </w:r>
      <w:r>
        <w:rPr>
          <w:rFonts w:hint="eastAsia" w:ascii="宋体" w:hAnsi="宋体" w:cs="宋体"/>
          <w:sz w:val="24"/>
          <w:szCs w:val="24"/>
        </w:rPr>
        <w:t>的扣除，取扣除后的价格作为最终投标报价（此最终投标报价仅作为</w:t>
      </w:r>
      <w:r>
        <w:rPr>
          <w:rFonts w:hint="eastAsia" w:ascii="宋体" w:hAnsi="宋体" w:cs="宋体"/>
          <w:sz w:val="24"/>
          <w:szCs w:val="24"/>
          <w:lang w:val="en-US" w:eastAsia="zh-CN"/>
        </w:rPr>
        <w:t>报价</w:t>
      </w:r>
      <w:r>
        <w:rPr>
          <w:rFonts w:hint="eastAsia" w:ascii="宋体" w:hAnsi="宋体" w:cs="宋体"/>
          <w:sz w:val="24"/>
          <w:szCs w:val="24"/>
        </w:rPr>
        <w:t>分计算）。中小企业参加政府采购活动，应当出具本办法规定的《中小企业声明函》，否则不得享受相关中小企业扶持政策。</w:t>
      </w:r>
    </w:p>
    <w:p w14:paraId="22C7C35F">
      <w:pPr>
        <w:spacing w:line="360" w:lineRule="auto"/>
        <w:rPr>
          <w:rFonts w:ascii="宋体" w:hAnsi="宋体" w:cs="宋体"/>
          <w:sz w:val="24"/>
          <w:szCs w:val="24"/>
        </w:rPr>
      </w:pPr>
      <w:r>
        <w:rPr>
          <w:rFonts w:hint="eastAsia" w:ascii="宋体" w:hAnsi="宋体" w:cs="宋体"/>
          <w:sz w:val="24"/>
          <w:szCs w:val="24"/>
        </w:rPr>
        <w:t>6.2.2、根据财库[2017]141号的相关规定，在政府采购活动中，残疾人福利性单位视同小型、微型企业。应在投标文件中提供残疾人福利性单位声明函（见附件）。</w:t>
      </w:r>
    </w:p>
    <w:p w14:paraId="171DD4FB">
      <w:pPr>
        <w:spacing w:line="360" w:lineRule="auto"/>
        <w:rPr>
          <w:rFonts w:ascii="宋体" w:hAnsi="宋体" w:cs="宋体"/>
          <w:sz w:val="24"/>
          <w:szCs w:val="24"/>
        </w:rPr>
      </w:pPr>
      <w:r>
        <w:rPr>
          <w:rFonts w:hint="eastAsia" w:ascii="宋体" w:hAnsi="宋体" w:cs="宋体"/>
          <w:sz w:val="24"/>
          <w:szCs w:val="24"/>
        </w:rPr>
        <w:t>6.2.3.根据财库[2014]68号的相关规定，在政府采购活动中，监狱企业视同小型、微型企业，应在投标文件中提供监狱企业声明函（见附件）。</w:t>
      </w:r>
    </w:p>
    <w:p w14:paraId="609288D4">
      <w:pPr>
        <w:spacing w:line="360" w:lineRule="auto"/>
        <w:rPr>
          <w:rFonts w:ascii="宋体" w:hAnsi="宋体" w:cs="宋体"/>
          <w:sz w:val="24"/>
          <w:szCs w:val="24"/>
        </w:rPr>
      </w:pPr>
      <w:r>
        <w:rPr>
          <w:rFonts w:hint="eastAsia" w:ascii="宋体" w:hAnsi="宋体" w:cs="宋体"/>
          <w:sz w:val="24"/>
          <w:szCs w:val="24"/>
        </w:rPr>
        <w:t>6.2.4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FFFB144">
      <w:pPr>
        <w:spacing w:line="360" w:lineRule="auto"/>
        <w:rPr>
          <w:rFonts w:ascii="宋体" w:hAnsi="宋体" w:cs="宋体"/>
          <w:sz w:val="24"/>
          <w:szCs w:val="24"/>
        </w:rPr>
      </w:pPr>
      <w:r>
        <w:rPr>
          <w:rFonts w:hint="eastAsia" w:ascii="宋体" w:hAnsi="宋体" w:cs="宋体"/>
          <w:sz w:val="24"/>
          <w:szCs w:val="24"/>
        </w:rPr>
        <w:t>6.2.5对于联合协议或者分包意向协议约定小微企业的合同份额占到合同总金额30%以上的，对联合体或者大中型企业的报价按最高优惠幅度（货物和服务项目为6%）给予扣除，用扣除后的价格参加评审。</w:t>
      </w:r>
    </w:p>
    <w:p w14:paraId="50C033ED">
      <w:pPr>
        <w:spacing w:line="360" w:lineRule="auto"/>
        <w:jc w:val="both"/>
        <w:rPr>
          <w:rFonts w:ascii="宋体" w:hAnsi="宋体" w:cs="宋体"/>
          <w:sz w:val="24"/>
          <w:szCs w:val="24"/>
        </w:rPr>
      </w:pPr>
      <w:r>
        <w:rPr>
          <w:rFonts w:hint="eastAsia" w:ascii="宋体" w:hAnsi="宋体" w:cs="宋体"/>
          <w:sz w:val="24"/>
          <w:szCs w:val="24"/>
        </w:rPr>
        <w:t>6.3、投标人信用记录查询：根据财政部关于在政府采购活动中查询及使用信用记录有关问题的通知（财库[2016]125 号）的要求，通过“信用中国”网站（www.creditchina.gov.cn）、中国政府采购网（www.ccgp.gov.cn）等渠道查询供应商的信用记录。</w:t>
      </w:r>
    </w:p>
    <w:p w14:paraId="3B0D72E3">
      <w:pPr>
        <w:pStyle w:val="3"/>
        <w:pBdr>
          <w:top w:val="none" w:color="auto" w:sz="0" w:space="0"/>
          <w:left w:val="none" w:color="auto" w:sz="0" w:space="0"/>
          <w:bottom w:val="none" w:color="auto" w:sz="0" w:space="0"/>
          <w:right w:val="none" w:color="auto" w:sz="0" w:space="0"/>
        </w:pBdr>
        <w:spacing w:line="360" w:lineRule="auto"/>
        <w:rPr>
          <w:rFonts w:ascii="宋体" w:hAnsi="宋体" w:cs="宋体"/>
          <w:color w:val="auto"/>
          <w:sz w:val="24"/>
          <w:szCs w:val="24"/>
        </w:rPr>
      </w:pPr>
      <w:r>
        <w:rPr>
          <w:rFonts w:hint="eastAsia" w:ascii="宋体" w:hAnsi="宋体" w:cs="宋体"/>
          <w:color w:val="auto"/>
          <w:sz w:val="24"/>
          <w:szCs w:val="24"/>
        </w:rPr>
        <w:t>信用信息的使用规则：对列入失信被执行人、</w:t>
      </w:r>
      <w:r>
        <w:rPr>
          <w:rFonts w:hint="eastAsia" w:ascii="宋体" w:hAnsi="宋体" w:eastAsia="宋体" w:cs="宋体"/>
          <w:color w:val="auto"/>
          <w:sz w:val="24"/>
          <w:szCs w:val="24"/>
        </w:rPr>
        <w:t>重大税收违法失信主体</w:t>
      </w:r>
      <w:r>
        <w:rPr>
          <w:rFonts w:hint="eastAsia" w:ascii="宋体" w:hAnsi="宋体" w:cs="宋体"/>
          <w:color w:val="auto"/>
          <w:sz w:val="24"/>
          <w:szCs w:val="24"/>
        </w:rPr>
        <w:t>、政府采购严重违法失信行为记录名单及其他不符合《中华人民共和国政府采购法》第二十二条规定条件的供应商，拒绝其参与本项目的采购活动。</w:t>
      </w:r>
    </w:p>
    <w:p w14:paraId="6E2D150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lang w:val="zh-TW" w:eastAsia="zh-TW"/>
        </w:rPr>
        <w:t>评标委员会对各有效投标人按照平等、客观、公正、科学、择优的原则，在澄清、调查核实、评估和比较的基础上，按照招标文件的要求和条件进行评审，只对确定为实质上响应招标文件的投标文件技术部分、报价部分进行综合评价和比较，先评技术部分，后评报价部分</w:t>
      </w:r>
      <w:r>
        <w:rPr>
          <w:rFonts w:hint="eastAsia" w:ascii="宋体" w:hAnsi="宋体" w:eastAsia="宋体" w:cs="宋体"/>
          <w:color w:val="auto"/>
          <w:sz w:val="24"/>
          <w:szCs w:val="24"/>
          <w:highlight w:val="none"/>
          <w:lang w:val="zh-TW"/>
        </w:rPr>
        <w:t>。</w:t>
      </w:r>
    </w:p>
    <w:p w14:paraId="6B22ABE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6.5、对于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14:paraId="108C9E18">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本项目采用综合评分法，评分细则如下</w:t>
      </w:r>
    </w:p>
    <w:p w14:paraId="7D383843">
      <w:pPr>
        <w:pStyle w:val="3"/>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技术部分</w:t>
      </w:r>
      <w:r>
        <w:rPr>
          <w:rFonts w:hint="eastAsia" w:ascii="宋体" w:hAnsi="宋体" w:eastAsia="宋体" w:cs="宋体"/>
          <w:b/>
          <w:bCs/>
          <w:color w:val="auto"/>
          <w:sz w:val="28"/>
          <w:szCs w:val="28"/>
          <w:highlight w:val="none"/>
          <w:lang w:val="zh-TW" w:eastAsia="zh-TW"/>
        </w:rPr>
        <w:t>（</w:t>
      </w:r>
      <w:r>
        <w:rPr>
          <w:rFonts w:hint="eastAsia" w:ascii="宋体" w:hAnsi="宋体" w:eastAsia="宋体" w:cs="宋体"/>
          <w:b/>
          <w:bCs/>
          <w:color w:val="auto"/>
          <w:sz w:val="28"/>
          <w:szCs w:val="28"/>
          <w:highlight w:val="none"/>
          <w:lang w:val="zh-TW"/>
        </w:rPr>
        <w:t>满分</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0分</w:t>
      </w:r>
      <w:r>
        <w:rPr>
          <w:rFonts w:hint="eastAsia" w:ascii="宋体" w:hAnsi="宋体" w:eastAsia="宋体" w:cs="宋体"/>
          <w:b/>
          <w:bCs/>
          <w:color w:val="auto"/>
          <w:sz w:val="28"/>
          <w:szCs w:val="28"/>
          <w:highlight w:val="none"/>
          <w:lang w:val="zh-TW" w:eastAsia="zh-TW"/>
        </w:rPr>
        <w:t>）</w:t>
      </w:r>
    </w:p>
    <w:tbl>
      <w:tblPr>
        <w:tblStyle w:val="2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965"/>
        <w:gridCol w:w="7418"/>
        <w:gridCol w:w="677"/>
      </w:tblGrid>
      <w:tr w14:paraId="2800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41B7">
            <w:pPr>
              <w:keepNext w:val="0"/>
              <w:keepLines w:val="0"/>
              <w:widowControl/>
              <w:suppressLineNumbers w:val="0"/>
              <w:jc w:val="center"/>
              <w:textAlignment w:val="center"/>
              <w:rPr>
                <w:rFonts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序号</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3267">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评分项目</w:t>
            </w:r>
          </w:p>
        </w:tc>
        <w:tc>
          <w:tcPr>
            <w:tcW w:w="3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0C00">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评分内容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3FBF">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分值</w:t>
            </w:r>
          </w:p>
        </w:tc>
      </w:tr>
      <w:tr w14:paraId="668D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B16B">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04A1">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综合情况</w:t>
            </w:r>
          </w:p>
        </w:tc>
        <w:tc>
          <w:tcPr>
            <w:tcW w:w="3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32FC">
            <w:pPr>
              <w:rPr>
                <w:rFonts w:hint="default" w:ascii="新宋体" w:hAnsi="新宋体" w:eastAsia="新宋体" w:cs="新宋体"/>
                <w:i w:val="0"/>
                <w:iCs w:val="0"/>
                <w:color w:val="000000"/>
                <w:sz w:val="21"/>
                <w:szCs w:val="21"/>
                <w:highlight w:val="none"/>
                <w:u w:val="none"/>
                <w:lang w:val="en-US"/>
              </w:rPr>
            </w:pPr>
            <w:r>
              <w:rPr>
                <w:rFonts w:hint="eastAsia" w:ascii="新宋体" w:hAnsi="新宋体" w:eastAsia="新宋体" w:cs="新宋体"/>
                <w:i w:val="0"/>
                <w:iCs w:val="0"/>
                <w:color w:val="000000"/>
                <w:kern w:val="0"/>
                <w:sz w:val="21"/>
                <w:szCs w:val="21"/>
                <w:highlight w:val="none"/>
                <w:u w:val="none"/>
                <w:lang w:val="en-US" w:eastAsia="zh-CN" w:bidi="ar"/>
              </w:rPr>
              <w:t>根据投标人的整体经营状况、服务经验等方面进行由专家打分</w:t>
            </w: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val="en-US" w:eastAsia="zh-CN" w:bidi="ar"/>
              </w:rPr>
              <w:t>3,2,1,0分</w:t>
            </w:r>
            <w:r>
              <w:rPr>
                <w:rFonts w:hint="eastAsia" w:ascii="新宋体" w:hAnsi="新宋体" w:eastAsia="新宋体" w:cs="新宋体"/>
                <w:color w:val="000000"/>
                <w:sz w:val="21"/>
                <w:szCs w:val="21"/>
                <w:lang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EB95">
            <w:pPr>
              <w:keepNext w:val="0"/>
              <w:keepLines w:val="0"/>
              <w:widowControl/>
              <w:suppressLineNumbers w:val="0"/>
              <w:jc w:val="center"/>
              <w:textAlignment w:val="center"/>
              <w:rPr>
                <w:rFonts w:hint="default" w:ascii="新宋体" w:hAnsi="新宋体" w:eastAsia="新宋体" w:cs="新宋体"/>
                <w:i w:val="0"/>
                <w:iCs w:val="0"/>
                <w:color w:val="000000"/>
                <w:sz w:val="21"/>
                <w:szCs w:val="21"/>
                <w:highlight w:val="none"/>
                <w:u w:val="none"/>
                <w:lang w:val="en-US"/>
              </w:rPr>
            </w:pPr>
            <w:r>
              <w:rPr>
                <w:rFonts w:hint="eastAsia" w:ascii="新宋体" w:hAnsi="新宋体" w:eastAsia="新宋体" w:cs="新宋体"/>
                <w:i w:val="0"/>
                <w:iCs w:val="0"/>
                <w:color w:val="000000"/>
                <w:kern w:val="0"/>
                <w:sz w:val="21"/>
                <w:szCs w:val="21"/>
                <w:highlight w:val="none"/>
                <w:u w:val="none"/>
                <w:lang w:val="en-US" w:eastAsia="zh-CN" w:bidi="ar"/>
              </w:rPr>
              <w:t>0-3</w:t>
            </w:r>
          </w:p>
        </w:tc>
      </w:tr>
      <w:tr w14:paraId="3353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E03E">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1BD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业绩</w:t>
            </w:r>
          </w:p>
        </w:tc>
        <w:tc>
          <w:tcPr>
            <w:tcW w:w="3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9444">
            <w:pPr>
              <w:rPr>
                <w:rFonts w:hint="eastAsia"/>
                <w:sz w:val="21"/>
                <w:szCs w:val="21"/>
                <w:lang w:val="en-US" w:eastAsia="zh-CN"/>
              </w:rPr>
            </w:pPr>
            <w:r>
              <w:rPr>
                <w:rFonts w:hint="eastAsia" w:ascii="新宋体" w:hAnsi="新宋体" w:eastAsia="新宋体" w:cs="新宋体"/>
                <w:i w:val="0"/>
                <w:iCs w:val="0"/>
                <w:color w:val="000000"/>
                <w:kern w:val="0"/>
                <w:sz w:val="21"/>
                <w:szCs w:val="21"/>
                <w:u w:val="none"/>
                <w:lang w:val="en-US" w:eastAsia="zh-CN" w:bidi="ar"/>
              </w:rPr>
              <w:t>2021年1月1日</w:t>
            </w:r>
            <w:r>
              <w:rPr>
                <w:rFonts w:hint="eastAsia"/>
                <w:sz w:val="21"/>
                <w:szCs w:val="21"/>
                <w:lang w:val="en-US" w:eastAsia="zh-CN"/>
              </w:rPr>
              <w:t>至开标前（以合同签订时间为准），投标人承担过类似服务项目业绩的，</w:t>
            </w:r>
            <w:r>
              <w:rPr>
                <w:rFonts w:hint="eastAsia" w:ascii="宋体" w:hAnsi="宋体" w:eastAsia="宋体" w:cs="宋体"/>
                <w:sz w:val="21"/>
                <w:szCs w:val="21"/>
                <w:lang w:val="en-US" w:eastAsia="zh-CN"/>
              </w:rPr>
              <w:t>每个业绩得1分，最高2分</w:t>
            </w:r>
            <w:r>
              <w:rPr>
                <w:rFonts w:hint="eastAsia"/>
                <w:sz w:val="21"/>
                <w:szCs w:val="21"/>
                <w:lang w:val="en-US" w:eastAsia="zh-CN"/>
              </w:rPr>
              <w:t>。</w:t>
            </w:r>
          </w:p>
          <w:p w14:paraId="0C8E082C">
            <w:pPr>
              <w:rPr>
                <w:rFonts w:hint="eastAsia" w:ascii="新宋体" w:hAnsi="新宋体" w:eastAsia="新宋体" w:cs="新宋体"/>
                <w:i w:val="0"/>
                <w:iCs w:val="0"/>
                <w:color w:val="000000"/>
                <w:kern w:val="0"/>
                <w:sz w:val="21"/>
                <w:szCs w:val="21"/>
                <w:u w:val="none"/>
                <w:lang w:val="en-US" w:eastAsia="zh-CN" w:bidi="ar"/>
              </w:rPr>
            </w:pPr>
            <w:r>
              <w:rPr>
                <w:rFonts w:hint="eastAsia" w:ascii="宋体" w:hAnsi="宋体" w:cs="宋体"/>
                <w:sz w:val="21"/>
                <w:szCs w:val="21"/>
              </w:rPr>
              <w:t>（</w:t>
            </w:r>
            <w:r>
              <w:rPr>
                <w:rFonts w:hint="eastAsia" w:ascii="宋体" w:hAnsi="宋体" w:cs="宋体"/>
                <w:color w:val="auto"/>
                <w:sz w:val="21"/>
                <w:szCs w:val="21"/>
                <w:highlight w:val="none"/>
              </w:rPr>
              <w:t>提供合同</w:t>
            </w:r>
            <w:r>
              <w:rPr>
                <w:rFonts w:hint="eastAsia" w:ascii="宋体" w:hAnsi="宋体" w:cs="宋体"/>
                <w:color w:val="auto"/>
                <w:sz w:val="21"/>
                <w:szCs w:val="21"/>
                <w:highlight w:val="none"/>
                <w:lang w:val="en-US" w:eastAsia="zh-CN"/>
              </w:rPr>
              <w:t>作为</w:t>
            </w:r>
            <w:r>
              <w:rPr>
                <w:rFonts w:hint="eastAsia" w:ascii="宋体" w:hAnsi="宋体" w:cs="宋体"/>
                <w:color w:val="auto"/>
                <w:sz w:val="21"/>
                <w:szCs w:val="21"/>
                <w:highlight w:val="none"/>
              </w:rPr>
              <w:t>业绩证明材料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不提供材料不得分</w:t>
            </w:r>
            <w:r>
              <w:rPr>
                <w:rFonts w:hint="eastAsia" w:ascii="宋体" w:hAnsi="宋体" w:cs="宋体"/>
                <w:sz w:val="21"/>
                <w:szCs w:val="21"/>
              </w:rPr>
              <w:t>）。</w:t>
            </w:r>
            <w:r>
              <w:rPr>
                <w:rFonts w:hint="eastAsia" w:ascii="宋体" w:hAnsi="宋体"/>
                <w:color w:val="auto"/>
                <w:sz w:val="21"/>
                <w:szCs w:val="21"/>
              </w:rPr>
              <w:t>对省级以上主管部门认定的首台套产品，自纳入《省推广应用指导目录》起三年内参加政府采购活动，视同已具备相应销售业绩，业绩分值为满分。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114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0-2</w:t>
            </w:r>
          </w:p>
        </w:tc>
      </w:tr>
      <w:tr w14:paraId="3566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261" w:type="pct"/>
            <w:tcBorders>
              <w:top w:val="single" w:color="000000" w:sz="4" w:space="0"/>
              <w:left w:val="single" w:color="000000" w:sz="4" w:space="0"/>
              <w:bottom w:val="single" w:color="auto" w:sz="4" w:space="0"/>
              <w:right w:val="single" w:color="000000" w:sz="4" w:space="0"/>
            </w:tcBorders>
            <w:shd w:val="clear" w:color="auto" w:fill="auto"/>
            <w:vAlign w:val="center"/>
          </w:tcPr>
          <w:p w14:paraId="76C3A916">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14:paraId="49525E34">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司法鉴定能力验证通过情况</w:t>
            </w:r>
          </w:p>
        </w:tc>
        <w:tc>
          <w:tcPr>
            <w:tcW w:w="3879" w:type="pct"/>
            <w:tcBorders>
              <w:top w:val="single" w:color="000000" w:sz="4" w:space="0"/>
              <w:left w:val="single" w:color="000000" w:sz="4" w:space="0"/>
              <w:bottom w:val="single" w:color="auto" w:sz="4" w:space="0"/>
              <w:right w:val="single" w:color="000000" w:sz="4" w:space="0"/>
            </w:tcBorders>
            <w:shd w:val="clear" w:color="auto" w:fill="auto"/>
            <w:vAlign w:val="center"/>
          </w:tcPr>
          <w:p w14:paraId="321143A9">
            <w:pPr>
              <w:rPr>
                <w:rFonts w:hint="eastAsia" w:ascii="宋体" w:hAnsi="宋体" w:cs="宋体"/>
                <w:color w:val="auto"/>
                <w:sz w:val="21"/>
                <w:szCs w:val="21"/>
                <w:highlight w:val="none"/>
              </w:rPr>
            </w:pPr>
            <w:r>
              <w:rPr>
                <w:rFonts w:hint="eastAsia" w:ascii="宋体" w:hAnsi="宋体" w:cs="宋体"/>
                <w:color w:val="auto"/>
                <w:sz w:val="21"/>
                <w:szCs w:val="21"/>
                <w:highlight w:val="none"/>
              </w:rPr>
              <w:t>投标人2021年1月1日以来</w:t>
            </w:r>
            <w:r>
              <w:rPr>
                <w:rFonts w:hint="eastAsia" w:ascii="宋体" w:hAnsi="宋体" w:cs="宋体"/>
                <w:color w:val="auto"/>
                <w:sz w:val="21"/>
                <w:szCs w:val="21"/>
                <w:highlight w:val="none"/>
                <w:lang w:eastAsia="zh-CN"/>
              </w:rPr>
              <w:t>（合同签订之日起计算）</w:t>
            </w:r>
            <w:r>
              <w:rPr>
                <w:rFonts w:hint="eastAsia" w:ascii="宋体" w:hAnsi="宋体" w:cs="宋体"/>
                <w:color w:val="auto"/>
                <w:sz w:val="21"/>
                <w:szCs w:val="21"/>
                <w:highlight w:val="none"/>
              </w:rPr>
              <w:t>参加司法鉴定科学研究院组织的血液乙醇定性定量分析及毒物项目能力验证，并获得“满意”结果的，每一份得1分，提供的能力验证证书结果为“通过”</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每一份</w:t>
            </w:r>
            <w:r>
              <w:rPr>
                <w:rFonts w:hint="eastAsia" w:ascii="宋体" w:hAnsi="宋体" w:cs="宋体"/>
                <w:color w:val="auto"/>
                <w:sz w:val="21"/>
                <w:szCs w:val="21"/>
                <w:highlight w:val="none"/>
                <w:lang w:val="en-US" w:eastAsia="zh-CN"/>
              </w:rPr>
              <w:t>得0.5分，</w:t>
            </w:r>
            <w:r>
              <w:rPr>
                <w:rFonts w:hint="eastAsia" w:ascii="宋体" w:hAnsi="宋体" w:cs="宋体"/>
                <w:color w:val="auto"/>
                <w:sz w:val="21"/>
                <w:szCs w:val="21"/>
                <w:highlight w:val="none"/>
              </w:rPr>
              <w:t>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分。不提供能力验证证书或者“不通过”的不得分。</w:t>
            </w:r>
          </w:p>
          <w:p w14:paraId="3399AD08">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zh-TW" w:eastAsia="zh-TW"/>
              </w:rPr>
              <w:t>注：须提供司法鉴定科学研究院颁发的能力验证证书扫描件。</w:t>
            </w:r>
          </w:p>
        </w:tc>
        <w:tc>
          <w:tcPr>
            <w:tcW w:w="354" w:type="pct"/>
            <w:tcBorders>
              <w:top w:val="single" w:color="000000" w:sz="4" w:space="0"/>
              <w:left w:val="single" w:color="000000" w:sz="4" w:space="0"/>
              <w:bottom w:val="single" w:color="auto" w:sz="4" w:space="0"/>
              <w:right w:val="single" w:color="000000" w:sz="4" w:space="0"/>
            </w:tcBorders>
            <w:shd w:val="clear" w:color="auto" w:fill="auto"/>
            <w:vAlign w:val="center"/>
          </w:tcPr>
          <w:p w14:paraId="1FD68270">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0-4</w:t>
            </w:r>
          </w:p>
        </w:tc>
      </w:tr>
      <w:tr w14:paraId="6BA7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61" w:type="pct"/>
            <w:tcBorders>
              <w:top w:val="single" w:color="000000" w:sz="4" w:space="0"/>
              <w:left w:val="single" w:color="000000" w:sz="4" w:space="0"/>
              <w:bottom w:val="single" w:color="auto" w:sz="4" w:space="0"/>
              <w:right w:val="single" w:color="000000" w:sz="4" w:space="0"/>
            </w:tcBorders>
            <w:shd w:val="clear" w:color="auto" w:fill="auto"/>
            <w:vAlign w:val="center"/>
          </w:tcPr>
          <w:p w14:paraId="62982DB7">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14:paraId="06CF49F7">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项目组成员</w:t>
            </w:r>
          </w:p>
        </w:tc>
        <w:tc>
          <w:tcPr>
            <w:tcW w:w="3879" w:type="pct"/>
            <w:tcBorders>
              <w:top w:val="single" w:color="000000" w:sz="4" w:space="0"/>
              <w:left w:val="single" w:color="000000" w:sz="4" w:space="0"/>
              <w:bottom w:val="single" w:color="auto" w:sz="4" w:space="0"/>
              <w:right w:val="single" w:color="000000" w:sz="4" w:space="0"/>
            </w:tcBorders>
            <w:shd w:val="clear" w:color="auto" w:fill="auto"/>
            <w:vAlign w:val="center"/>
          </w:tcPr>
          <w:p w14:paraId="3DFCBF17">
            <w:pPr>
              <w:keepNext w:val="0"/>
              <w:keepLines w:val="0"/>
              <w:widowControl/>
              <w:numPr>
                <w:ilvl w:val="0"/>
                <w:numId w:val="7"/>
              </w:numPr>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本项目负责人须为法医毒物司法鉴定人，具备法医毒物高级职称的，得2分，具备法医毒物中级职称的得1分；项目负责人入选全国司法鉴定专家库得2分，入选省级司法鉴定专家库得1.5分，入选市级司法鉴定专家库得1分，本项最高得4分；</w:t>
            </w:r>
          </w:p>
          <w:p w14:paraId="3BA4DF0C">
            <w:pPr>
              <w:keepNext w:val="0"/>
              <w:keepLines w:val="0"/>
              <w:widowControl/>
              <w:numPr>
                <w:ilvl w:val="0"/>
                <w:numId w:val="0"/>
              </w:numPr>
              <w:suppressLineNumbers w:val="0"/>
              <w:ind w:left="0" w:leftChars="0" w:firstLine="0" w:firstLineChars="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lang w:val="en-US" w:eastAsia="zh-CN" w:bidi="ar"/>
              </w:rPr>
              <w:t>2、</w:t>
            </w:r>
            <w:r>
              <w:rPr>
                <w:rFonts w:hint="eastAsia" w:ascii="新宋体" w:hAnsi="新宋体" w:eastAsia="新宋体" w:cs="新宋体"/>
                <w:i w:val="0"/>
                <w:iCs w:val="0"/>
                <w:color w:val="000000"/>
                <w:kern w:val="0"/>
                <w:sz w:val="21"/>
                <w:szCs w:val="21"/>
                <w:u w:val="none"/>
                <w:lang w:val="en-US" w:eastAsia="zh-CN" w:bidi="ar"/>
              </w:rPr>
              <w:t>拟投入的项目组其他成员（项目负责人除外）：具有司法鉴定执业证的鉴定人至少有3人，每增加1名鉴定人得1分，本项最高得2分；</w:t>
            </w:r>
          </w:p>
          <w:p w14:paraId="0468D5C9">
            <w:pPr>
              <w:pStyle w:val="26"/>
              <w:ind w:left="0" w:leftChars="0" w:firstLine="0" w:firstLineChars="0"/>
              <w:rPr>
                <w:rFonts w:hint="default"/>
                <w:sz w:val="21"/>
                <w:szCs w:val="21"/>
                <w:lang w:val="en-US" w:eastAsia="zh-CN"/>
              </w:rPr>
            </w:pPr>
            <w:r>
              <w:rPr>
                <w:rFonts w:hint="eastAsia" w:ascii="新宋体" w:hAnsi="新宋体" w:eastAsia="新宋体" w:cs="新宋体"/>
                <w:i w:val="0"/>
                <w:iCs w:val="0"/>
                <w:color w:val="000000"/>
                <w:kern w:val="0"/>
                <w:sz w:val="21"/>
                <w:szCs w:val="21"/>
                <w:u w:val="none"/>
                <w:lang w:val="en-US" w:eastAsia="zh-CN" w:bidi="ar"/>
              </w:rPr>
              <w:t>3、</w:t>
            </w:r>
            <w:r>
              <w:rPr>
                <w:rFonts w:hint="eastAsia"/>
                <w:color w:val="auto"/>
                <w:sz w:val="21"/>
                <w:szCs w:val="21"/>
                <w:lang w:val="en-US" w:eastAsia="zh-CN"/>
              </w:rPr>
              <w:t>拟投入本项目的从事检测工作</w:t>
            </w:r>
            <w:r>
              <w:rPr>
                <w:rFonts w:hint="eastAsia" w:ascii="宋体" w:hAnsi="宋体" w:eastAsia="宋体" w:cs="宋体"/>
                <w:color w:val="auto"/>
                <w:sz w:val="21"/>
                <w:szCs w:val="21"/>
                <w:lang w:val="en-US" w:eastAsia="zh-CN"/>
              </w:rPr>
              <w:t>成员：鉴定人员4人及以上的得4分，3-2人的得2分，2人以下的得1分</w:t>
            </w:r>
            <w:r>
              <w:rPr>
                <w:rFonts w:hint="eastAsia" w:ascii="新宋体" w:hAnsi="新宋体" w:eastAsia="新宋体" w:cs="新宋体"/>
                <w:i w:val="0"/>
                <w:iCs w:val="0"/>
                <w:color w:val="000000"/>
                <w:kern w:val="0"/>
                <w:sz w:val="21"/>
                <w:szCs w:val="21"/>
                <w:u w:val="none"/>
                <w:lang w:val="en-US" w:eastAsia="zh-CN" w:bidi="ar"/>
              </w:rPr>
              <w:t>，本项最高得4分</w:t>
            </w:r>
            <w:r>
              <w:rPr>
                <w:rFonts w:hint="eastAsia" w:ascii="宋体" w:hAnsi="宋体" w:eastAsia="宋体" w:cs="宋体"/>
                <w:i w:val="0"/>
                <w:iCs w:val="0"/>
                <w:color w:val="000000"/>
                <w:kern w:val="0"/>
                <w:sz w:val="21"/>
                <w:szCs w:val="21"/>
                <w:u w:val="none"/>
                <w:lang w:val="en-US" w:eastAsia="zh-CN" w:bidi="ar"/>
              </w:rPr>
              <w:t>。</w:t>
            </w:r>
          </w:p>
          <w:p w14:paraId="7A704925">
            <w:pPr>
              <w:keepNext w:val="0"/>
              <w:keepLines w:val="0"/>
              <w:widowControl/>
              <w:numPr>
                <w:ilvl w:val="0"/>
                <w:numId w:val="0"/>
              </w:numPr>
              <w:suppressLineNumbers w:val="0"/>
              <w:ind w:leftChars="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宋体" w:hAnsi="宋体" w:cs="宋体"/>
                <w:b/>
                <w:bCs/>
                <w:strike w:val="0"/>
                <w:dstrike w:val="0"/>
                <w:sz w:val="21"/>
                <w:szCs w:val="21"/>
                <w:highlight w:val="none"/>
                <w:lang w:val="en-US" w:eastAsia="zh-CN"/>
              </w:rPr>
              <w:t>注：以上1、2、3均须提供在投标单位近三个月</w:t>
            </w:r>
            <w:r>
              <w:rPr>
                <w:rFonts w:hint="eastAsia" w:ascii="宋体" w:hAnsi="宋体" w:cs="宋体"/>
                <w:b/>
                <w:bCs/>
                <w:strike w:val="0"/>
                <w:dstrike w:val="0"/>
                <w:sz w:val="21"/>
                <w:szCs w:val="21"/>
                <w:highlight w:val="none"/>
              </w:rPr>
              <w:t>依法缴纳社会保障资金的良好记录</w:t>
            </w:r>
            <w:r>
              <w:rPr>
                <w:rFonts w:hint="eastAsia" w:ascii="宋体" w:hAnsi="宋体" w:cs="宋体"/>
                <w:b/>
                <w:bCs/>
                <w:strike w:val="0"/>
                <w:dstrike w:val="0"/>
                <w:sz w:val="21"/>
                <w:szCs w:val="21"/>
                <w:highlight w:val="none"/>
                <w:lang w:val="en-US" w:eastAsia="zh-CN"/>
              </w:rPr>
              <w:t>复印件</w:t>
            </w:r>
            <w:r>
              <w:rPr>
                <w:rFonts w:hint="eastAsia" w:ascii="宋体" w:hAnsi="宋体" w:cs="宋体"/>
                <w:b/>
                <w:bCs/>
                <w:sz w:val="21"/>
                <w:szCs w:val="21"/>
                <w:highlight w:val="none"/>
              </w:rPr>
              <w:t>（新成立的公司则提供自成立起至开标前的记录）</w:t>
            </w:r>
            <w:r>
              <w:rPr>
                <w:rFonts w:hint="eastAsia" w:ascii="宋体" w:hAnsi="宋体" w:cs="宋体"/>
                <w:b/>
                <w:bCs/>
                <w:sz w:val="21"/>
                <w:szCs w:val="21"/>
                <w:highlight w:val="none"/>
                <w:lang w:val="en-US" w:eastAsia="zh-CN"/>
              </w:rPr>
              <w:t>和相关证书复印件</w:t>
            </w:r>
            <w:r>
              <w:rPr>
                <w:rFonts w:hint="eastAsia" w:ascii="宋体" w:hAnsi="宋体" w:cs="宋体"/>
                <w:b/>
                <w:bCs/>
                <w:strike w:val="0"/>
                <w:dstrike w:val="0"/>
                <w:sz w:val="21"/>
                <w:szCs w:val="21"/>
                <w:highlight w:val="none"/>
                <w:lang w:val="en-US" w:eastAsia="zh-CN"/>
              </w:rPr>
              <w:t>，未提供的人员不计分。</w:t>
            </w:r>
          </w:p>
        </w:tc>
        <w:tc>
          <w:tcPr>
            <w:tcW w:w="354" w:type="pct"/>
            <w:tcBorders>
              <w:top w:val="single" w:color="000000" w:sz="4" w:space="0"/>
              <w:left w:val="single" w:color="000000" w:sz="4" w:space="0"/>
              <w:bottom w:val="single" w:color="auto" w:sz="4" w:space="0"/>
              <w:right w:val="single" w:color="000000" w:sz="4" w:space="0"/>
            </w:tcBorders>
            <w:shd w:val="clear" w:color="auto" w:fill="auto"/>
            <w:vAlign w:val="center"/>
          </w:tcPr>
          <w:p w14:paraId="383A98A9">
            <w:pPr>
              <w:keepNext w:val="0"/>
              <w:keepLines w:val="0"/>
              <w:widowControl/>
              <w:suppressLineNumbers w:val="0"/>
              <w:jc w:val="center"/>
              <w:textAlignment w:val="center"/>
              <w:rPr>
                <w:rFonts w:hint="default"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0-10</w:t>
            </w:r>
          </w:p>
        </w:tc>
      </w:tr>
      <w:tr w14:paraId="6630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61" w:type="pct"/>
            <w:tcBorders>
              <w:top w:val="single" w:color="auto" w:sz="4" w:space="0"/>
              <w:left w:val="single" w:color="auto" w:sz="4" w:space="0"/>
              <w:right w:val="single" w:color="auto" w:sz="4" w:space="0"/>
            </w:tcBorders>
            <w:shd w:val="clear" w:color="auto" w:fill="auto"/>
            <w:vAlign w:val="center"/>
          </w:tcPr>
          <w:p w14:paraId="096D8051">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5</w:t>
            </w:r>
          </w:p>
        </w:tc>
        <w:tc>
          <w:tcPr>
            <w:tcW w:w="504" w:type="pct"/>
            <w:tcBorders>
              <w:top w:val="single" w:color="auto" w:sz="4" w:space="0"/>
              <w:left w:val="single" w:color="auto" w:sz="4" w:space="0"/>
              <w:right w:val="single" w:color="auto" w:sz="4" w:space="0"/>
            </w:tcBorders>
            <w:shd w:val="clear" w:color="auto" w:fill="auto"/>
            <w:vAlign w:val="center"/>
          </w:tcPr>
          <w:p w14:paraId="76EF4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仪器设备</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47F66D1A">
            <w:pPr>
              <w:keepNext w:val="0"/>
              <w:keepLines w:val="0"/>
              <w:widowControl/>
              <w:suppressLineNumbers w:val="0"/>
              <w:jc w:val="left"/>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auto"/>
                <w:sz w:val="21"/>
                <w:szCs w:val="21"/>
                <w:lang w:val="zh-TW" w:eastAsia="zh-CN"/>
              </w:rPr>
              <w:t>在满足项目设备基础要求的情况下，配备2台及以上顶空气相色谱仪的，得2分；配备液相色谱—质谱仪及气相色谱—质谱仪的得2分；</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lang w:val="zh-TW" w:eastAsia="zh-CN"/>
              </w:rPr>
              <w:t>最高</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lang w:val="zh-TW" w:eastAsia="zh-CN"/>
              </w:rPr>
              <w:t>4分（需提供设备照片及发票，如设备租赁提供租赁合同、照片及租赁费发票）</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52B2AB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r>
      <w:tr w14:paraId="51A0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61" w:type="pct"/>
            <w:tcBorders>
              <w:top w:val="single" w:color="auto" w:sz="4" w:space="0"/>
              <w:left w:val="single" w:color="auto" w:sz="4" w:space="0"/>
              <w:right w:val="single" w:color="auto" w:sz="4" w:space="0"/>
            </w:tcBorders>
            <w:shd w:val="clear" w:color="auto" w:fill="auto"/>
            <w:vAlign w:val="center"/>
          </w:tcPr>
          <w:p w14:paraId="20DD9C13">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6</w:t>
            </w:r>
          </w:p>
        </w:tc>
        <w:tc>
          <w:tcPr>
            <w:tcW w:w="504" w:type="pct"/>
            <w:tcBorders>
              <w:top w:val="single" w:color="auto" w:sz="4" w:space="0"/>
              <w:left w:val="single" w:color="auto" w:sz="4" w:space="0"/>
              <w:right w:val="single" w:color="auto" w:sz="4" w:space="0"/>
            </w:tcBorders>
            <w:shd w:val="clear" w:color="auto" w:fill="auto"/>
            <w:vAlign w:val="center"/>
          </w:tcPr>
          <w:p w14:paraId="502FE23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服务响应措施</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7A9EE749">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color w:val="000000"/>
                <w:sz w:val="21"/>
                <w:szCs w:val="21"/>
                <w:lang w:val="en-US" w:eastAsia="zh-CN" w:bidi="ar"/>
              </w:rPr>
              <w:t>根据投标人服务响应措施，从服务响应时间、鉴定报告送达时间；案件受理程序；措施的科学性、及时性、严谨性；与项目匹配程度等内容，由专家打</w:t>
            </w:r>
            <w:r>
              <w:rPr>
                <w:rFonts w:hint="eastAsia" w:ascii="新宋体" w:hAnsi="新宋体" w:eastAsia="新宋体" w:cs="新宋体"/>
                <w:color w:val="000000"/>
                <w:sz w:val="21"/>
                <w:szCs w:val="21"/>
                <w:lang w:bidi="ar"/>
              </w:rPr>
              <w:t>分（</w:t>
            </w:r>
            <w:r>
              <w:rPr>
                <w:rFonts w:hint="eastAsia" w:ascii="新宋体" w:hAnsi="新宋体" w:eastAsia="新宋体" w:cs="新宋体"/>
                <w:color w:val="000000"/>
                <w:sz w:val="21"/>
                <w:szCs w:val="21"/>
                <w:lang w:val="en-US" w:eastAsia="zh-CN" w:bidi="ar"/>
              </w:rPr>
              <w:t>8,7,6,5,4,3,2,1,0分</w:t>
            </w:r>
            <w:r>
              <w:rPr>
                <w:rFonts w:hint="eastAsia" w:ascii="新宋体" w:hAnsi="新宋体" w:eastAsia="新宋体" w:cs="新宋体"/>
                <w:color w:val="000000"/>
                <w:sz w:val="21"/>
                <w:szCs w:val="21"/>
                <w:lang w:bidi="ar"/>
              </w:rPr>
              <w:t>）</w:t>
            </w: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1A63BCEA">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rPr>
            </w:pPr>
            <w:r>
              <w:rPr>
                <w:rFonts w:hint="eastAsia" w:ascii="新宋体" w:hAnsi="新宋体" w:eastAsia="新宋体" w:cs="新宋体"/>
                <w:i w:val="0"/>
                <w:iCs w:val="0"/>
                <w:color w:val="000000"/>
                <w:kern w:val="0"/>
                <w:sz w:val="21"/>
                <w:szCs w:val="21"/>
                <w:u w:val="none"/>
                <w:lang w:val="en-US" w:eastAsia="zh-CN" w:bidi="ar"/>
              </w:rPr>
              <w:t>0-8</w:t>
            </w:r>
          </w:p>
        </w:tc>
      </w:tr>
      <w:tr w14:paraId="0329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261" w:type="pct"/>
            <w:tcBorders>
              <w:top w:val="single" w:color="auto" w:sz="4" w:space="0"/>
              <w:left w:val="single" w:color="000000" w:sz="4" w:space="0"/>
              <w:right w:val="single" w:color="000000" w:sz="4" w:space="0"/>
            </w:tcBorders>
            <w:shd w:val="clear" w:color="auto" w:fill="auto"/>
            <w:vAlign w:val="center"/>
          </w:tcPr>
          <w:p w14:paraId="72EE14FD">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7</w:t>
            </w:r>
          </w:p>
        </w:tc>
        <w:tc>
          <w:tcPr>
            <w:tcW w:w="504" w:type="pct"/>
            <w:tcBorders>
              <w:top w:val="single" w:color="auto" w:sz="4" w:space="0"/>
              <w:left w:val="single" w:color="000000" w:sz="4" w:space="0"/>
              <w:right w:val="single" w:color="000000" w:sz="4" w:space="0"/>
            </w:tcBorders>
            <w:shd w:val="clear" w:color="auto" w:fill="auto"/>
            <w:vAlign w:val="center"/>
          </w:tcPr>
          <w:p w14:paraId="332A26BD">
            <w:pPr>
              <w:jc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服务方案</w:t>
            </w:r>
          </w:p>
        </w:tc>
        <w:tc>
          <w:tcPr>
            <w:tcW w:w="3879" w:type="pct"/>
            <w:tcBorders>
              <w:top w:val="single" w:color="auto" w:sz="4" w:space="0"/>
              <w:left w:val="single" w:color="000000" w:sz="4" w:space="0"/>
              <w:bottom w:val="single" w:color="000000" w:sz="4" w:space="0"/>
              <w:right w:val="single" w:color="000000" w:sz="4" w:space="0"/>
            </w:tcBorders>
            <w:shd w:val="clear" w:color="auto" w:fill="auto"/>
            <w:vAlign w:val="center"/>
          </w:tcPr>
          <w:p w14:paraId="41152CE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新宋体" w:hAnsi="新宋体" w:eastAsia="新宋体" w:cs="新宋体"/>
                <w:color w:val="000000"/>
                <w:sz w:val="21"/>
                <w:szCs w:val="21"/>
                <w:lang w:bidi="ar"/>
              </w:rPr>
              <w:t>根据投标人提供的实施整体技术服务方案，</w:t>
            </w:r>
            <w:r>
              <w:rPr>
                <w:rFonts w:hint="eastAsia" w:ascii="新宋体" w:hAnsi="新宋体" w:eastAsia="新宋体" w:cs="新宋体"/>
                <w:color w:val="000000"/>
                <w:sz w:val="21"/>
                <w:szCs w:val="21"/>
                <w:lang w:val="en-US" w:eastAsia="zh-CN" w:bidi="ar"/>
              </w:rPr>
              <w:t>从</w:t>
            </w:r>
            <w:r>
              <w:rPr>
                <w:rFonts w:hint="eastAsia" w:ascii="新宋体" w:hAnsi="新宋体" w:eastAsia="新宋体" w:cs="新宋体"/>
                <w:color w:val="000000"/>
                <w:sz w:val="21"/>
                <w:szCs w:val="21"/>
                <w:lang w:bidi="ar"/>
              </w:rPr>
              <w:t>方案整体内容的完整性科学合理及可行性；对本项目的理解和渗透；工作方法和技术路线</w:t>
            </w:r>
            <w:r>
              <w:rPr>
                <w:rFonts w:hint="eastAsia" w:ascii="新宋体" w:hAnsi="新宋体" w:eastAsia="新宋体" w:cs="新宋体"/>
                <w:color w:val="000000"/>
                <w:sz w:val="21"/>
                <w:szCs w:val="21"/>
                <w:lang w:val="en-US" w:eastAsia="zh-CN" w:bidi="ar"/>
              </w:rPr>
              <w:t>等内容，由专家打</w:t>
            </w:r>
            <w:r>
              <w:rPr>
                <w:rFonts w:hint="eastAsia" w:ascii="新宋体" w:hAnsi="新宋体" w:eastAsia="新宋体" w:cs="新宋体"/>
                <w:color w:val="000000"/>
                <w:sz w:val="21"/>
                <w:szCs w:val="21"/>
                <w:lang w:bidi="ar"/>
              </w:rPr>
              <w:t>分（</w:t>
            </w:r>
            <w:r>
              <w:rPr>
                <w:rFonts w:hint="eastAsia" w:ascii="新宋体" w:hAnsi="新宋体" w:eastAsia="新宋体" w:cs="新宋体"/>
                <w:color w:val="000000"/>
                <w:sz w:val="21"/>
                <w:szCs w:val="21"/>
                <w:lang w:val="en-US" w:eastAsia="zh-CN" w:bidi="ar"/>
              </w:rPr>
              <w:t>8,7,6,5,4,3,2,1,0分</w:t>
            </w:r>
            <w:r>
              <w:rPr>
                <w:rFonts w:hint="eastAsia" w:ascii="新宋体" w:hAnsi="新宋体" w:eastAsia="新宋体" w:cs="新宋体"/>
                <w:color w:val="000000"/>
                <w:sz w:val="21"/>
                <w:szCs w:val="21"/>
                <w:lang w:bidi="ar"/>
              </w:rPr>
              <w:t>）</w:t>
            </w:r>
          </w:p>
        </w:tc>
        <w:tc>
          <w:tcPr>
            <w:tcW w:w="354" w:type="pct"/>
            <w:tcBorders>
              <w:top w:val="single" w:color="auto" w:sz="4" w:space="0"/>
              <w:left w:val="single" w:color="000000" w:sz="4" w:space="0"/>
              <w:bottom w:val="single" w:color="000000" w:sz="4" w:space="0"/>
              <w:right w:val="single" w:color="000000" w:sz="4" w:space="0"/>
            </w:tcBorders>
            <w:shd w:val="clear" w:color="auto" w:fill="auto"/>
            <w:vAlign w:val="center"/>
          </w:tcPr>
          <w:p w14:paraId="6B1D0DDC">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rPr>
            </w:pPr>
            <w:r>
              <w:rPr>
                <w:rFonts w:hint="eastAsia" w:ascii="新宋体" w:hAnsi="新宋体" w:eastAsia="新宋体" w:cs="新宋体"/>
                <w:i w:val="0"/>
                <w:iCs w:val="0"/>
                <w:color w:val="000000"/>
                <w:kern w:val="0"/>
                <w:sz w:val="21"/>
                <w:szCs w:val="21"/>
                <w:u w:val="none"/>
                <w:lang w:val="en-US" w:eastAsia="zh-CN" w:bidi="ar"/>
              </w:rPr>
              <w:t>0-8</w:t>
            </w:r>
          </w:p>
        </w:tc>
      </w:tr>
      <w:tr w14:paraId="637C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1" w:type="pct"/>
            <w:tcBorders>
              <w:top w:val="single" w:color="000000" w:sz="4" w:space="0"/>
              <w:left w:val="single" w:color="000000" w:sz="4" w:space="0"/>
              <w:bottom w:val="single" w:color="auto" w:sz="4" w:space="0"/>
              <w:right w:val="single" w:color="000000" w:sz="4" w:space="0"/>
            </w:tcBorders>
            <w:shd w:val="clear" w:color="auto" w:fill="auto"/>
            <w:vAlign w:val="center"/>
          </w:tcPr>
          <w:p w14:paraId="60A6ED96">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8</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14:paraId="6C180CAA">
            <w:pPr>
              <w:jc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服务质量保障</w:t>
            </w:r>
          </w:p>
        </w:tc>
        <w:tc>
          <w:tcPr>
            <w:tcW w:w="3879" w:type="pct"/>
            <w:tcBorders>
              <w:top w:val="single" w:color="000000" w:sz="4" w:space="0"/>
              <w:left w:val="single" w:color="000000" w:sz="4" w:space="0"/>
              <w:bottom w:val="single" w:color="auto" w:sz="4" w:space="0"/>
              <w:right w:val="single" w:color="000000" w:sz="4" w:space="0"/>
            </w:tcBorders>
            <w:shd w:val="clear" w:color="auto" w:fill="auto"/>
            <w:vAlign w:val="center"/>
          </w:tcPr>
          <w:p w14:paraId="24591F7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color w:val="000000"/>
                <w:sz w:val="21"/>
                <w:szCs w:val="21"/>
                <w:lang w:bidi="ar"/>
              </w:rPr>
              <w:t>根据投标人提供的服务质量保障措施，措施整体内容的完整性科学合理及可行性；质量目标明确；质量保证标准</w:t>
            </w:r>
            <w:r>
              <w:rPr>
                <w:rFonts w:hint="eastAsia" w:ascii="新宋体" w:hAnsi="新宋体" w:eastAsia="新宋体" w:cs="新宋体"/>
                <w:color w:val="000000"/>
                <w:sz w:val="21"/>
                <w:szCs w:val="21"/>
                <w:lang w:val="en-US" w:eastAsia="zh-CN" w:bidi="ar"/>
              </w:rPr>
              <w:t>等内容，由专家打</w:t>
            </w:r>
            <w:r>
              <w:rPr>
                <w:rFonts w:hint="eastAsia" w:ascii="新宋体" w:hAnsi="新宋体" w:eastAsia="新宋体" w:cs="新宋体"/>
                <w:color w:val="000000"/>
                <w:sz w:val="21"/>
                <w:szCs w:val="21"/>
                <w:lang w:bidi="ar"/>
              </w:rPr>
              <w:t>分（</w:t>
            </w:r>
            <w:r>
              <w:rPr>
                <w:rFonts w:hint="eastAsia" w:ascii="新宋体" w:hAnsi="新宋体" w:eastAsia="新宋体" w:cs="新宋体"/>
                <w:color w:val="000000"/>
                <w:sz w:val="21"/>
                <w:szCs w:val="21"/>
                <w:lang w:val="en-US" w:eastAsia="zh-CN" w:bidi="ar"/>
              </w:rPr>
              <w:t>8,7,6,5,4,3,2,1,0分</w:t>
            </w:r>
            <w:r>
              <w:rPr>
                <w:rFonts w:hint="eastAsia" w:ascii="新宋体" w:hAnsi="新宋体" w:eastAsia="新宋体" w:cs="新宋体"/>
                <w:color w:val="000000"/>
                <w:sz w:val="21"/>
                <w:szCs w:val="21"/>
                <w:lang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6822">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0-8</w:t>
            </w:r>
          </w:p>
        </w:tc>
      </w:tr>
      <w:tr w14:paraId="0730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6526C695">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9</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38984D6">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bidi="ar"/>
              </w:rPr>
              <w:t>应急方案</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689430DE">
            <w:pPr>
              <w:keepNext w:val="0"/>
              <w:keepLines w:val="0"/>
              <w:widowControl/>
              <w:suppressLineNumbers w:val="0"/>
              <w:jc w:val="left"/>
              <w:textAlignment w:val="center"/>
              <w:rPr>
                <w:rFonts w:hint="default" w:ascii="新宋体" w:hAnsi="新宋体" w:eastAsia="新宋体" w:cs="新宋体"/>
                <w:color w:val="000000"/>
                <w:sz w:val="21"/>
                <w:szCs w:val="21"/>
                <w:lang w:val="en-US" w:bidi="ar"/>
              </w:rPr>
            </w:pPr>
            <w:r>
              <w:rPr>
                <w:rFonts w:hint="eastAsia" w:ascii="新宋体" w:hAnsi="新宋体" w:eastAsia="新宋体" w:cs="新宋体"/>
                <w:color w:val="000000"/>
                <w:sz w:val="21"/>
                <w:szCs w:val="21"/>
                <w:lang w:bidi="ar"/>
              </w:rPr>
              <w:t>根据投标人提供的</w:t>
            </w:r>
            <w:r>
              <w:rPr>
                <w:rFonts w:hint="eastAsia" w:ascii="新宋体" w:hAnsi="新宋体" w:eastAsia="新宋体" w:cs="新宋体"/>
                <w:color w:val="000000"/>
                <w:sz w:val="21"/>
                <w:szCs w:val="21"/>
                <w:lang w:val="zh-TW" w:eastAsia="zh-CN" w:bidi="ar"/>
              </w:rPr>
              <w:t>突发事件的应急措施，如遇特殊情况，如何在采购</w:t>
            </w:r>
            <w:r>
              <w:rPr>
                <w:rFonts w:hint="eastAsia" w:ascii="新宋体" w:hAnsi="新宋体" w:eastAsia="新宋体" w:cs="新宋体"/>
                <w:color w:val="000000"/>
                <w:sz w:val="21"/>
                <w:szCs w:val="21"/>
                <w:lang w:val="en-US" w:eastAsia="zh-CN" w:bidi="ar"/>
              </w:rPr>
              <w:t>人</w:t>
            </w:r>
            <w:r>
              <w:rPr>
                <w:rFonts w:hint="eastAsia" w:ascii="新宋体" w:hAnsi="新宋体" w:eastAsia="新宋体" w:cs="新宋体"/>
                <w:color w:val="000000"/>
                <w:sz w:val="21"/>
                <w:szCs w:val="21"/>
                <w:lang w:val="zh-TW" w:eastAsia="zh-CN" w:bidi="ar"/>
              </w:rPr>
              <w:t>要求的时间内完成鉴定报告</w:t>
            </w:r>
            <w:r>
              <w:rPr>
                <w:rFonts w:hint="eastAsia" w:ascii="新宋体" w:hAnsi="新宋体" w:eastAsia="新宋体" w:cs="新宋体"/>
                <w:color w:val="000000"/>
                <w:sz w:val="21"/>
                <w:szCs w:val="21"/>
                <w:lang w:val="en-US" w:eastAsia="zh-CN" w:bidi="ar"/>
              </w:rPr>
              <w:t>等内容，由专家打分</w:t>
            </w: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val="en-US" w:eastAsia="zh-CN" w:bidi="ar"/>
              </w:rPr>
              <w:t>6,5,4,3,2,1,0分</w:t>
            </w:r>
            <w:r>
              <w:rPr>
                <w:rFonts w:hint="eastAsia" w:ascii="新宋体" w:hAnsi="新宋体" w:eastAsia="新宋体" w:cs="新宋体"/>
                <w:color w:val="000000"/>
                <w:sz w:val="21"/>
                <w:szCs w:val="21"/>
                <w:lang w:bidi="ar"/>
              </w:rPr>
              <w:t>）</w:t>
            </w:r>
          </w:p>
        </w:tc>
        <w:tc>
          <w:tcPr>
            <w:tcW w:w="354" w:type="pct"/>
            <w:tcBorders>
              <w:top w:val="single" w:color="000000" w:sz="4" w:space="0"/>
              <w:left w:val="single" w:color="auto" w:sz="4" w:space="0"/>
              <w:bottom w:val="single" w:color="000000" w:sz="4" w:space="0"/>
              <w:right w:val="single" w:color="000000" w:sz="4" w:space="0"/>
            </w:tcBorders>
            <w:shd w:val="clear" w:color="auto" w:fill="auto"/>
            <w:vAlign w:val="center"/>
          </w:tcPr>
          <w:p w14:paraId="3D56824C">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0-6</w:t>
            </w:r>
          </w:p>
        </w:tc>
      </w:tr>
      <w:tr w14:paraId="37B8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303D936B">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10</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E6AAC06">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bidi="ar"/>
              </w:rPr>
              <w:t>鉴定场所</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7E1C973D">
            <w:pPr>
              <w:keepNext w:val="0"/>
              <w:keepLines w:val="0"/>
              <w:widowControl/>
              <w:suppressLineNumbers w:val="0"/>
              <w:jc w:val="left"/>
              <w:textAlignment w:val="center"/>
              <w:rPr>
                <w:rFonts w:hint="eastAsia" w:ascii="新宋体" w:hAnsi="新宋体" w:eastAsia="新宋体" w:cs="新宋体"/>
                <w:color w:val="000000"/>
                <w:sz w:val="21"/>
                <w:szCs w:val="21"/>
                <w:lang w:bidi="ar"/>
              </w:rPr>
            </w:pPr>
            <w:r>
              <w:rPr>
                <w:rFonts w:hint="eastAsia" w:ascii="新宋体" w:hAnsi="新宋体" w:eastAsia="新宋体" w:cs="新宋体"/>
                <w:color w:val="000000"/>
                <w:sz w:val="21"/>
                <w:szCs w:val="21"/>
                <w:lang w:val="zh-TW" w:eastAsia="zh-CN" w:bidi="ar"/>
              </w:rPr>
              <w:t>根据投标人提供的固定、独立的检验鉴定场所、实验室、样品室、档案室、办公室、接案室、资料室等功能区域划分设置，对于现场工作以及涉及生物检材/样本、危险性检材/样本的区域人员，投标人应能够提供适当的防护措施等</w:t>
            </w:r>
            <w:r>
              <w:rPr>
                <w:rFonts w:hint="eastAsia" w:ascii="新宋体" w:hAnsi="新宋体" w:eastAsia="新宋体" w:cs="新宋体"/>
                <w:color w:val="000000"/>
                <w:sz w:val="21"/>
                <w:szCs w:val="21"/>
                <w:lang w:val="en-US" w:eastAsia="zh-CN" w:bidi="ar"/>
              </w:rPr>
              <w:t>内容，由专家打分</w:t>
            </w:r>
            <w:r>
              <w:rPr>
                <w:rFonts w:hint="eastAsia" w:ascii="新宋体" w:hAnsi="新宋体" w:eastAsia="新宋体" w:cs="新宋体"/>
                <w:color w:val="000000"/>
                <w:sz w:val="21"/>
                <w:szCs w:val="21"/>
                <w:lang w:bidi="ar"/>
              </w:rPr>
              <w:t>（</w:t>
            </w:r>
            <w:r>
              <w:rPr>
                <w:rFonts w:hint="eastAsia" w:ascii="新宋体" w:hAnsi="新宋体" w:eastAsia="新宋体" w:cs="新宋体"/>
                <w:color w:val="000000"/>
                <w:sz w:val="21"/>
                <w:szCs w:val="21"/>
                <w:lang w:val="en-US" w:eastAsia="zh-CN" w:bidi="ar"/>
              </w:rPr>
              <w:t>6,5,4,3,2,1,0分</w:t>
            </w:r>
            <w:r>
              <w:rPr>
                <w:rFonts w:hint="eastAsia" w:ascii="新宋体" w:hAnsi="新宋体" w:eastAsia="新宋体" w:cs="新宋体"/>
                <w:color w:val="000000"/>
                <w:sz w:val="21"/>
                <w:szCs w:val="21"/>
                <w:lang w:bidi="ar"/>
              </w:rPr>
              <w:t>）</w:t>
            </w:r>
          </w:p>
        </w:tc>
        <w:tc>
          <w:tcPr>
            <w:tcW w:w="354" w:type="pct"/>
            <w:tcBorders>
              <w:top w:val="single" w:color="000000" w:sz="4" w:space="0"/>
              <w:left w:val="single" w:color="auto" w:sz="4" w:space="0"/>
              <w:bottom w:val="single" w:color="000000" w:sz="4" w:space="0"/>
              <w:right w:val="single" w:color="000000" w:sz="4" w:space="0"/>
            </w:tcBorders>
            <w:shd w:val="clear" w:color="auto" w:fill="auto"/>
            <w:vAlign w:val="center"/>
          </w:tcPr>
          <w:p w14:paraId="68D14B2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0-6</w:t>
            </w:r>
          </w:p>
        </w:tc>
      </w:tr>
      <w:tr w14:paraId="7988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52BDF8C5">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11</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A6EE719">
            <w:pPr>
              <w:keepNext w:val="0"/>
              <w:keepLines w:val="0"/>
              <w:widowControl/>
              <w:suppressLineNumbers w:val="0"/>
              <w:jc w:val="center"/>
              <w:textAlignment w:val="center"/>
              <w:rPr>
                <w:rFonts w:hint="eastAsia" w:ascii="新宋体" w:hAnsi="新宋体" w:eastAsia="新宋体" w:cs="新宋体"/>
                <w:color w:val="000000"/>
                <w:sz w:val="21"/>
                <w:szCs w:val="21"/>
                <w:lang w:val="zh-TW" w:eastAsia="zh-CN" w:bidi="ar"/>
              </w:rPr>
            </w:pPr>
            <w:r>
              <w:rPr>
                <w:rFonts w:hint="eastAsia" w:ascii="新宋体" w:hAnsi="新宋体" w:eastAsia="新宋体" w:cs="新宋体"/>
                <w:color w:val="000000"/>
                <w:sz w:val="21"/>
                <w:szCs w:val="21"/>
                <w:lang w:val="en-US" w:eastAsia="zh-CN" w:bidi="ar"/>
              </w:rPr>
              <w:t>内部</w:t>
            </w:r>
            <w:r>
              <w:rPr>
                <w:rFonts w:hint="eastAsia" w:ascii="新宋体" w:hAnsi="新宋体" w:eastAsia="新宋体" w:cs="新宋体"/>
                <w:color w:val="000000"/>
                <w:sz w:val="21"/>
                <w:szCs w:val="21"/>
                <w:lang w:val="zh-TW" w:eastAsia="zh-TW" w:bidi="ar"/>
              </w:rPr>
              <w:t>管理制度</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5D3CDE30">
            <w:pPr>
              <w:keepNext w:val="0"/>
              <w:keepLines w:val="0"/>
              <w:widowControl/>
              <w:suppressLineNumbers w:val="0"/>
              <w:jc w:val="left"/>
              <w:textAlignment w:val="center"/>
              <w:rPr>
                <w:rFonts w:hint="eastAsia" w:ascii="新宋体" w:hAnsi="新宋体" w:eastAsia="新宋体" w:cs="新宋体"/>
                <w:color w:val="000000"/>
                <w:sz w:val="21"/>
                <w:szCs w:val="21"/>
                <w:lang w:val="zh-TW" w:eastAsia="zh-CN" w:bidi="ar"/>
              </w:rPr>
            </w:pPr>
            <w:r>
              <w:rPr>
                <w:rFonts w:hint="eastAsia" w:ascii="新宋体" w:hAnsi="新宋体" w:eastAsia="新宋体" w:cs="新宋体"/>
                <w:color w:val="000000"/>
                <w:sz w:val="21"/>
                <w:szCs w:val="21"/>
                <w:lang w:val="zh-TW" w:eastAsia="zh-CN" w:bidi="ar"/>
              </w:rPr>
              <w:t>根据投标人提供的</w:t>
            </w:r>
            <w:r>
              <w:rPr>
                <w:rFonts w:hint="eastAsia" w:ascii="新宋体" w:hAnsi="新宋体" w:eastAsia="新宋体" w:cs="新宋体"/>
                <w:color w:val="000000"/>
                <w:sz w:val="21"/>
                <w:szCs w:val="21"/>
                <w:lang w:val="zh-TW" w:eastAsia="zh-TW" w:bidi="ar"/>
              </w:rPr>
              <w:t>管理制度</w:t>
            </w:r>
            <w:r>
              <w:rPr>
                <w:rFonts w:hint="eastAsia" w:ascii="新宋体" w:hAnsi="新宋体" w:eastAsia="新宋体" w:cs="新宋体"/>
                <w:color w:val="000000"/>
                <w:sz w:val="21"/>
                <w:szCs w:val="21"/>
                <w:lang w:val="zh-TW" w:eastAsia="zh-CN" w:bidi="ar"/>
              </w:rPr>
              <w:t>，包括日常管理制度、内部岗位责任制度、管理运作制度、考核制度及标准情况、所涉及案件回避制度等</w:t>
            </w:r>
            <w:r>
              <w:rPr>
                <w:rFonts w:hint="eastAsia" w:ascii="新宋体" w:hAnsi="新宋体" w:eastAsia="新宋体" w:cs="新宋体"/>
                <w:color w:val="000000"/>
                <w:sz w:val="21"/>
                <w:szCs w:val="21"/>
                <w:lang w:val="en-US" w:eastAsia="zh-CN" w:bidi="ar"/>
              </w:rPr>
              <w:t>内容，由专家打分</w:t>
            </w:r>
            <w:r>
              <w:rPr>
                <w:rFonts w:hint="eastAsia" w:ascii="新宋体" w:hAnsi="新宋体" w:eastAsia="新宋体" w:cs="新宋体"/>
                <w:color w:val="000000"/>
                <w:sz w:val="21"/>
                <w:szCs w:val="21"/>
                <w:lang w:val="zh-TW" w:eastAsia="zh-CN" w:bidi="ar"/>
              </w:rPr>
              <w:t>（</w:t>
            </w:r>
            <w:r>
              <w:rPr>
                <w:rFonts w:hint="eastAsia" w:ascii="新宋体" w:hAnsi="新宋体" w:eastAsia="新宋体" w:cs="新宋体"/>
                <w:color w:val="000000"/>
                <w:sz w:val="21"/>
                <w:szCs w:val="21"/>
                <w:lang w:val="en-US" w:eastAsia="zh-CN" w:bidi="ar"/>
              </w:rPr>
              <w:t>6,5,4,3,2,1,0分</w:t>
            </w:r>
            <w:r>
              <w:rPr>
                <w:rFonts w:hint="eastAsia" w:ascii="新宋体" w:hAnsi="新宋体" w:eastAsia="新宋体" w:cs="新宋体"/>
                <w:color w:val="000000"/>
                <w:sz w:val="21"/>
                <w:szCs w:val="21"/>
                <w:lang w:val="zh-TW" w:eastAsia="zh-CN" w:bidi="ar"/>
              </w:rPr>
              <w:t>）</w:t>
            </w:r>
          </w:p>
        </w:tc>
        <w:tc>
          <w:tcPr>
            <w:tcW w:w="354" w:type="pct"/>
            <w:tcBorders>
              <w:top w:val="single" w:color="000000" w:sz="4" w:space="0"/>
              <w:left w:val="single" w:color="auto" w:sz="4" w:space="0"/>
              <w:bottom w:val="single" w:color="000000" w:sz="4" w:space="0"/>
              <w:right w:val="single" w:color="000000" w:sz="4" w:space="0"/>
            </w:tcBorders>
            <w:shd w:val="clear" w:color="auto" w:fill="auto"/>
            <w:vAlign w:val="center"/>
          </w:tcPr>
          <w:p w14:paraId="481AEB4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0-6</w:t>
            </w:r>
          </w:p>
        </w:tc>
      </w:tr>
      <w:tr w14:paraId="2535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34E653A0">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12</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180BCC6">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培训方案</w:t>
            </w:r>
          </w:p>
        </w:tc>
        <w:tc>
          <w:tcPr>
            <w:tcW w:w="3879" w:type="pct"/>
            <w:tcBorders>
              <w:top w:val="single" w:color="auto" w:sz="4" w:space="0"/>
              <w:left w:val="single" w:color="auto" w:sz="4" w:space="0"/>
              <w:bottom w:val="single" w:color="auto" w:sz="4" w:space="0"/>
              <w:right w:val="single" w:color="auto" w:sz="4" w:space="0"/>
            </w:tcBorders>
            <w:shd w:val="clear" w:color="auto" w:fill="auto"/>
            <w:vAlign w:val="center"/>
          </w:tcPr>
          <w:p w14:paraId="1BF1E622">
            <w:pPr>
              <w:keepNext w:val="0"/>
              <w:keepLines w:val="0"/>
              <w:widowControl/>
              <w:suppressLineNumbers w:val="0"/>
              <w:jc w:val="left"/>
              <w:textAlignment w:val="center"/>
              <w:rPr>
                <w:rFonts w:hint="eastAsia" w:ascii="新宋体" w:hAnsi="新宋体" w:eastAsia="新宋体" w:cs="新宋体"/>
                <w:color w:val="000000"/>
                <w:sz w:val="21"/>
                <w:szCs w:val="21"/>
                <w:lang w:val="zh-TW" w:eastAsia="zh-CN" w:bidi="ar"/>
              </w:rPr>
            </w:pPr>
            <w:r>
              <w:rPr>
                <w:rFonts w:hint="eastAsia" w:ascii="新宋体" w:hAnsi="新宋体" w:eastAsia="新宋体" w:cs="新宋体"/>
                <w:color w:val="000000"/>
                <w:sz w:val="21"/>
                <w:szCs w:val="21"/>
                <w:lang w:val="zh-TW" w:eastAsia="zh-CN" w:bidi="ar"/>
              </w:rPr>
              <w:t>根据投标人针对本项目提供相应人员</w:t>
            </w:r>
            <w:r>
              <w:rPr>
                <w:rFonts w:hint="eastAsia" w:ascii="新宋体" w:hAnsi="新宋体" w:eastAsia="新宋体" w:cs="新宋体"/>
                <w:color w:val="000000"/>
                <w:sz w:val="21"/>
                <w:szCs w:val="21"/>
                <w:lang w:val="en-US" w:eastAsia="zh-CN" w:bidi="ar"/>
              </w:rPr>
              <w:t>培训方案，</w:t>
            </w:r>
            <w:r>
              <w:rPr>
                <w:rFonts w:hint="eastAsia" w:ascii="新宋体" w:hAnsi="新宋体" w:eastAsia="新宋体" w:cs="新宋体"/>
                <w:color w:val="000000"/>
                <w:sz w:val="21"/>
                <w:szCs w:val="21"/>
                <w:lang w:val="zh-TW" w:eastAsia="zh-CN" w:bidi="ar"/>
              </w:rPr>
              <w:t>内容包括</w:t>
            </w:r>
            <w:r>
              <w:rPr>
                <w:rFonts w:hint="eastAsia" w:ascii="新宋体" w:hAnsi="新宋体" w:eastAsia="新宋体" w:cs="新宋体"/>
                <w:color w:val="000000"/>
                <w:sz w:val="21"/>
                <w:szCs w:val="21"/>
                <w:lang w:val="en-US" w:eastAsia="zh-CN" w:bidi="ar"/>
              </w:rPr>
              <w:t>人员</w:t>
            </w:r>
            <w:r>
              <w:rPr>
                <w:rFonts w:hint="eastAsia" w:ascii="新宋体" w:hAnsi="新宋体" w:eastAsia="新宋体" w:cs="新宋体"/>
                <w:color w:val="000000"/>
                <w:sz w:val="21"/>
                <w:szCs w:val="21"/>
                <w:lang w:val="zh-TW" w:eastAsia="zh-CN" w:bidi="ar"/>
              </w:rPr>
              <w:t>职业技能方面、</w:t>
            </w:r>
            <w:r>
              <w:rPr>
                <w:rFonts w:hint="eastAsia" w:ascii="新宋体" w:hAnsi="新宋体" w:eastAsia="新宋体" w:cs="新宋体"/>
                <w:color w:val="000000"/>
                <w:sz w:val="21"/>
                <w:szCs w:val="21"/>
                <w:lang w:val="en-US" w:eastAsia="zh-CN" w:bidi="ar"/>
              </w:rPr>
              <w:t>职业品质方面</w:t>
            </w:r>
            <w:r>
              <w:rPr>
                <w:rFonts w:hint="eastAsia" w:ascii="新宋体" w:hAnsi="新宋体" w:eastAsia="新宋体" w:cs="新宋体"/>
                <w:color w:val="000000"/>
                <w:sz w:val="21"/>
                <w:szCs w:val="21"/>
                <w:lang w:val="zh-TW" w:eastAsia="zh-CN" w:bidi="ar"/>
              </w:rPr>
              <w:t>、</w:t>
            </w:r>
            <w:r>
              <w:rPr>
                <w:rFonts w:hint="eastAsia" w:ascii="新宋体" w:hAnsi="新宋体" w:eastAsia="新宋体" w:cs="新宋体"/>
                <w:color w:val="000000"/>
                <w:sz w:val="21"/>
                <w:szCs w:val="21"/>
                <w:lang w:val="en-US" w:eastAsia="zh-CN" w:bidi="ar"/>
              </w:rPr>
              <w:t>培训方式</w:t>
            </w:r>
            <w:r>
              <w:rPr>
                <w:rFonts w:hint="eastAsia" w:ascii="新宋体" w:hAnsi="新宋体" w:eastAsia="新宋体" w:cs="新宋体"/>
                <w:color w:val="000000"/>
                <w:sz w:val="21"/>
                <w:szCs w:val="21"/>
                <w:lang w:val="zh-TW" w:eastAsia="zh-CN" w:bidi="ar"/>
              </w:rPr>
              <w:t>等</w:t>
            </w:r>
            <w:r>
              <w:rPr>
                <w:rFonts w:hint="eastAsia" w:ascii="新宋体" w:hAnsi="新宋体" w:eastAsia="新宋体" w:cs="新宋体"/>
                <w:color w:val="000000"/>
                <w:sz w:val="21"/>
                <w:szCs w:val="21"/>
                <w:lang w:val="en-US" w:eastAsia="zh-CN" w:bidi="ar"/>
              </w:rPr>
              <w:t>内容，由专家打分</w:t>
            </w:r>
            <w:r>
              <w:rPr>
                <w:rFonts w:hint="eastAsia" w:ascii="新宋体" w:hAnsi="新宋体" w:eastAsia="新宋体" w:cs="新宋体"/>
                <w:color w:val="000000"/>
                <w:sz w:val="21"/>
                <w:szCs w:val="21"/>
                <w:lang w:val="zh-TW" w:eastAsia="zh-CN" w:bidi="ar"/>
              </w:rPr>
              <w:t>（</w:t>
            </w:r>
            <w:r>
              <w:rPr>
                <w:rFonts w:hint="eastAsia" w:ascii="新宋体" w:hAnsi="新宋体" w:eastAsia="新宋体" w:cs="新宋体"/>
                <w:color w:val="000000"/>
                <w:sz w:val="21"/>
                <w:szCs w:val="21"/>
                <w:lang w:val="en-US" w:eastAsia="zh-CN" w:bidi="ar"/>
              </w:rPr>
              <w:t>6,5,4,3,2,1,0分</w:t>
            </w:r>
            <w:r>
              <w:rPr>
                <w:rFonts w:hint="eastAsia" w:ascii="新宋体" w:hAnsi="新宋体" w:eastAsia="新宋体" w:cs="新宋体"/>
                <w:color w:val="000000"/>
                <w:sz w:val="21"/>
                <w:szCs w:val="21"/>
                <w:lang w:val="zh-TW" w:eastAsia="zh-CN" w:bidi="ar"/>
              </w:rPr>
              <w:t>）</w:t>
            </w:r>
          </w:p>
        </w:tc>
        <w:tc>
          <w:tcPr>
            <w:tcW w:w="354" w:type="pct"/>
            <w:tcBorders>
              <w:top w:val="single" w:color="000000" w:sz="4" w:space="0"/>
              <w:left w:val="single" w:color="auto" w:sz="4" w:space="0"/>
              <w:bottom w:val="single" w:color="000000" w:sz="4" w:space="0"/>
              <w:right w:val="single" w:color="000000" w:sz="4" w:space="0"/>
            </w:tcBorders>
            <w:shd w:val="clear" w:color="auto" w:fill="auto"/>
            <w:vAlign w:val="center"/>
          </w:tcPr>
          <w:p w14:paraId="794D1E25">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i w:val="0"/>
                <w:iCs w:val="0"/>
                <w:color w:val="000000"/>
                <w:sz w:val="21"/>
                <w:szCs w:val="21"/>
                <w:u w:val="none"/>
                <w:lang w:val="en-US" w:eastAsia="zh-CN"/>
              </w:rPr>
              <w:t>0-6</w:t>
            </w:r>
          </w:p>
        </w:tc>
      </w:tr>
      <w:tr w14:paraId="086B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261" w:type="pct"/>
            <w:tcBorders>
              <w:top w:val="single" w:color="auto" w:sz="4" w:space="0"/>
              <w:left w:val="single" w:color="000000" w:sz="4" w:space="0"/>
              <w:right w:val="single" w:color="000000" w:sz="4" w:space="0"/>
            </w:tcBorders>
            <w:shd w:val="clear" w:color="auto" w:fill="auto"/>
            <w:vAlign w:val="center"/>
          </w:tcPr>
          <w:p w14:paraId="76CFD535">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13</w:t>
            </w:r>
          </w:p>
        </w:tc>
        <w:tc>
          <w:tcPr>
            <w:tcW w:w="504" w:type="pct"/>
            <w:tcBorders>
              <w:top w:val="single" w:color="auto" w:sz="4" w:space="0"/>
              <w:left w:val="single" w:color="000000" w:sz="4" w:space="0"/>
              <w:right w:val="single" w:color="000000" w:sz="4" w:space="0"/>
            </w:tcBorders>
            <w:shd w:val="clear" w:color="auto" w:fill="auto"/>
            <w:vAlign w:val="center"/>
          </w:tcPr>
          <w:p w14:paraId="582FAC80">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保密方案</w:t>
            </w:r>
          </w:p>
        </w:tc>
        <w:tc>
          <w:tcPr>
            <w:tcW w:w="3879" w:type="pct"/>
            <w:tcBorders>
              <w:top w:val="single" w:color="auto" w:sz="4" w:space="0"/>
              <w:left w:val="single" w:color="000000" w:sz="4" w:space="0"/>
              <w:bottom w:val="single" w:color="000000" w:sz="4" w:space="0"/>
              <w:right w:val="single" w:color="000000" w:sz="4" w:space="0"/>
            </w:tcBorders>
            <w:shd w:val="clear" w:color="auto" w:fill="auto"/>
            <w:vAlign w:val="center"/>
          </w:tcPr>
          <w:p w14:paraId="39F80C12">
            <w:pPr>
              <w:keepNext w:val="0"/>
              <w:keepLines w:val="0"/>
              <w:widowControl/>
              <w:suppressLineNumbers w:val="0"/>
              <w:jc w:val="left"/>
              <w:textAlignment w:val="center"/>
              <w:rPr>
                <w:rFonts w:hint="eastAsia" w:ascii="新宋体" w:hAnsi="新宋体" w:eastAsia="新宋体" w:cs="新宋体"/>
                <w:color w:val="000000"/>
                <w:sz w:val="21"/>
                <w:szCs w:val="21"/>
                <w:lang w:val="zh-TW" w:eastAsia="zh-CN" w:bidi="ar"/>
              </w:rPr>
            </w:pPr>
            <w:r>
              <w:rPr>
                <w:rFonts w:hint="eastAsia" w:ascii="新宋体" w:hAnsi="新宋体" w:eastAsia="新宋体" w:cs="新宋体"/>
                <w:color w:val="000000"/>
                <w:sz w:val="21"/>
                <w:szCs w:val="21"/>
                <w:lang w:val="zh-TW" w:eastAsia="zh-CN" w:bidi="ar"/>
              </w:rPr>
              <w:t>根据项目的特点，制定保密措方案，方案应包括针对本项目的保密制度、现场保密管理、实施过程中的保密措施、风险规避措施等</w:t>
            </w:r>
            <w:r>
              <w:rPr>
                <w:rFonts w:hint="eastAsia" w:ascii="新宋体" w:hAnsi="新宋体" w:eastAsia="新宋体" w:cs="新宋体"/>
                <w:color w:val="000000"/>
                <w:sz w:val="21"/>
                <w:szCs w:val="21"/>
                <w:lang w:val="en-US" w:eastAsia="zh-CN" w:bidi="ar"/>
              </w:rPr>
              <w:t>内容，由专家打分</w:t>
            </w:r>
            <w:r>
              <w:rPr>
                <w:rFonts w:hint="eastAsia" w:ascii="新宋体" w:hAnsi="新宋体" w:eastAsia="新宋体" w:cs="新宋体"/>
                <w:color w:val="000000"/>
                <w:sz w:val="21"/>
                <w:szCs w:val="21"/>
                <w:lang w:val="zh-TW" w:eastAsia="zh-CN" w:bidi="ar"/>
              </w:rPr>
              <w:t>（</w:t>
            </w:r>
            <w:r>
              <w:rPr>
                <w:rFonts w:hint="eastAsia" w:ascii="新宋体" w:hAnsi="新宋体" w:eastAsia="新宋体" w:cs="新宋体"/>
                <w:color w:val="000000"/>
                <w:sz w:val="21"/>
                <w:szCs w:val="21"/>
                <w:lang w:val="en-US" w:eastAsia="zh-CN" w:bidi="ar"/>
              </w:rPr>
              <w:t>6,5,4,3,2,1,0分</w:t>
            </w:r>
            <w:r>
              <w:rPr>
                <w:rFonts w:hint="eastAsia" w:ascii="新宋体" w:hAnsi="新宋体" w:eastAsia="新宋体" w:cs="新宋体"/>
                <w:color w:val="000000"/>
                <w:sz w:val="21"/>
                <w:szCs w:val="21"/>
                <w:lang w:val="zh-TW"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94C9">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i w:val="0"/>
                <w:iCs w:val="0"/>
                <w:color w:val="000000"/>
                <w:sz w:val="21"/>
                <w:szCs w:val="21"/>
                <w:u w:val="none"/>
                <w:lang w:val="en-US" w:eastAsia="zh-CN"/>
              </w:rPr>
              <w:t>0-6</w:t>
            </w:r>
          </w:p>
        </w:tc>
      </w:tr>
      <w:tr w14:paraId="6801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261" w:type="pct"/>
            <w:tcBorders>
              <w:top w:val="single" w:color="000000" w:sz="4" w:space="0"/>
              <w:left w:val="single" w:color="000000" w:sz="4" w:space="0"/>
              <w:right w:val="single" w:color="000000" w:sz="4" w:space="0"/>
            </w:tcBorders>
            <w:shd w:val="clear" w:color="auto" w:fill="auto"/>
            <w:vAlign w:val="center"/>
          </w:tcPr>
          <w:p w14:paraId="6A9188DA">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en-US" w:eastAsia="zh-CN" w:bidi="ar"/>
              </w:rPr>
              <w:t>14</w:t>
            </w:r>
          </w:p>
        </w:tc>
        <w:tc>
          <w:tcPr>
            <w:tcW w:w="504" w:type="pct"/>
            <w:tcBorders>
              <w:top w:val="single" w:color="000000" w:sz="4" w:space="0"/>
              <w:left w:val="single" w:color="000000" w:sz="4" w:space="0"/>
              <w:right w:val="single" w:color="000000" w:sz="4" w:space="0"/>
            </w:tcBorders>
            <w:shd w:val="clear" w:color="auto" w:fill="auto"/>
            <w:vAlign w:val="center"/>
          </w:tcPr>
          <w:p w14:paraId="7870D853">
            <w:pPr>
              <w:keepNext w:val="0"/>
              <w:keepLines w:val="0"/>
              <w:widowControl/>
              <w:suppressLineNumbers w:val="0"/>
              <w:jc w:val="center"/>
              <w:textAlignment w:val="center"/>
              <w:rPr>
                <w:rFonts w:hint="eastAsia" w:ascii="新宋体" w:hAnsi="新宋体" w:eastAsia="新宋体" w:cs="新宋体"/>
                <w:color w:val="000000"/>
                <w:sz w:val="21"/>
                <w:szCs w:val="21"/>
                <w:lang w:val="en-US" w:eastAsia="zh-CN" w:bidi="ar"/>
              </w:rPr>
            </w:pPr>
            <w:r>
              <w:rPr>
                <w:rFonts w:hint="eastAsia" w:ascii="新宋体" w:hAnsi="新宋体" w:eastAsia="新宋体" w:cs="新宋体"/>
                <w:color w:val="000000"/>
                <w:sz w:val="21"/>
                <w:szCs w:val="21"/>
                <w:lang w:val="zh-TW" w:eastAsia="zh-TW" w:bidi="ar"/>
              </w:rPr>
              <w:t>合理化建议</w:t>
            </w:r>
          </w:p>
        </w:tc>
        <w:tc>
          <w:tcPr>
            <w:tcW w:w="3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ECBA">
            <w:pPr>
              <w:keepNext w:val="0"/>
              <w:keepLines w:val="0"/>
              <w:widowControl/>
              <w:suppressLineNumbers w:val="0"/>
              <w:jc w:val="left"/>
              <w:textAlignment w:val="center"/>
              <w:rPr>
                <w:rFonts w:hint="eastAsia" w:ascii="新宋体" w:hAnsi="新宋体" w:eastAsia="新宋体" w:cs="新宋体"/>
                <w:color w:val="000000"/>
                <w:sz w:val="21"/>
                <w:szCs w:val="21"/>
                <w:lang w:val="zh-TW" w:eastAsia="zh-TW" w:bidi="ar"/>
              </w:rPr>
            </w:pPr>
            <w:r>
              <w:rPr>
                <w:rFonts w:hint="eastAsia" w:ascii="新宋体" w:hAnsi="新宋体" w:eastAsia="新宋体" w:cs="新宋体"/>
                <w:color w:val="000000"/>
                <w:sz w:val="21"/>
                <w:szCs w:val="21"/>
                <w:lang w:val="zh-TW" w:eastAsia="zh-CN" w:bidi="ar"/>
              </w:rPr>
              <w:t>根据投标人针对本项目提出的合理化建议，内容包括服务目标的理解和渗透、特点和难点分析、解决方案、</w:t>
            </w:r>
            <w:r>
              <w:rPr>
                <w:rFonts w:hint="eastAsia" w:ascii="新宋体" w:hAnsi="新宋体" w:eastAsia="新宋体" w:cs="新宋体"/>
                <w:color w:val="000000"/>
                <w:sz w:val="21"/>
                <w:szCs w:val="21"/>
                <w:lang w:val="en-US" w:eastAsia="zh-CN" w:bidi="ar"/>
              </w:rPr>
              <w:t>相关服务承诺、</w:t>
            </w:r>
            <w:r>
              <w:rPr>
                <w:rFonts w:hint="eastAsia" w:ascii="新宋体" w:hAnsi="新宋体" w:eastAsia="新宋体" w:cs="新宋体"/>
                <w:color w:val="000000"/>
                <w:sz w:val="21"/>
                <w:szCs w:val="21"/>
                <w:lang w:val="zh-TW" w:eastAsia="zh-CN" w:bidi="ar"/>
              </w:rPr>
              <w:t>合理化建议等</w:t>
            </w:r>
            <w:r>
              <w:rPr>
                <w:rFonts w:hint="eastAsia" w:ascii="新宋体" w:hAnsi="新宋体" w:eastAsia="新宋体" w:cs="新宋体"/>
                <w:color w:val="000000"/>
                <w:sz w:val="21"/>
                <w:szCs w:val="21"/>
                <w:lang w:val="en-US" w:eastAsia="zh-CN" w:bidi="ar"/>
              </w:rPr>
              <w:t>内容，由专家打分</w:t>
            </w:r>
            <w:r>
              <w:rPr>
                <w:rFonts w:hint="eastAsia" w:ascii="新宋体" w:hAnsi="新宋体" w:eastAsia="新宋体" w:cs="新宋体"/>
                <w:color w:val="000000"/>
                <w:sz w:val="21"/>
                <w:szCs w:val="21"/>
                <w:lang w:val="zh-TW" w:eastAsia="zh-CN" w:bidi="ar"/>
              </w:rPr>
              <w:t>（</w:t>
            </w:r>
            <w:r>
              <w:rPr>
                <w:rFonts w:hint="eastAsia" w:ascii="新宋体" w:hAnsi="新宋体" w:eastAsia="新宋体" w:cs="新宋体"/>
                <w:color w:val="000000"/>
                <w:sz w:val="21"/>
                <w:szCs w:val="21"/>
                <w:lang w:val="en-US" w:eastAsia="zh-CN" w:bidi="ar"/>
              </w:rPr>
              <w:t>3,2,1,0分</w:t>
            </w:r>
            <w:r>
              <w:rPr>
                <w:rFonts w:hint="eastAsia" w:ascii="新宋体" w:hAnsi="新宋体" w:eastAsia="新宋体" w:cs="新宋体"/>
                <w:color w:val="000000"/>
                <w:sz w:val="21"/>
                <w:szCs w:val="21"/>
                <w:lang w:val="zh-TW"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D440">
            <w:pPr>
              <w:keepNext w:val="0"/>
              <w:keepLines w:val="0"/>
              <w:widowControl/>
              <w:suppressLineNumbers w:val="0"/>
              <w:jc w:val="center"/>
              <w:textAlignment w:val="center"/>
              <w:rPr>
                <w:rFonts w:hint="default" w:ascii="新宋体" w:hAnsi="新宋体" w:eastAsia="新宋体" w:cs="新宋体"/>
                <w:color w:val="000000"/>
                <w:sz w:val="21"/>
                <w:szCs w:val="21"/>
                <w:lang w:val="en-US" w:eastAsia="zh-CN" w:bidi="ar"/>
              </w:rPr>
            </w:pPr>
            <w:r>
              <w:rPr>
                <w:rFonts w:hint="eastAsia" w:ascii="新宋体" w:hAnsi="新宋体" w:eastAsia="新宋体" w:cs="新宋体"/>
                <w:i w:val="0"/>
                <w:iCs w:val="0"/>
                <w:color w:val="000000"/>
                <w:sz w:val="21"/>
                <w:szCs w:val="21"/>
                <w:u w:val="none"/>
                <w:lang w:val="en-US" w:eastAsia="zh-CN"/>
              </w:rPr>
              <w:t>0-3</w:t>
            </w:r>
          </w:p>
        </w:tc>
      </w:tr>
      <w:tr w14:paraId="4E39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CE3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4B6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r>
              <w:rPr>
                <w:rFonts w:hint="eastAsia" w:ascii="宋体" w:hAnsi="宋体" w:eastAsia="宋体" w:cs="宋体"/>
                <w:i w:val="0"/>
                <w:iCs w:val="0"/>
                <w:color w:val="000000"/>
                <w:sz w:val="21"/>
                <w:szCs w:val="21"/>
                <w:u w:val="none"/>
                <w:lang w:val="en-US" w:eastAsia="zh-CN"/>
              </w:rPr>
              <w:t>0</w:t>
            </w:r>
          </w:p>
        </w:tc>
      </w:tr>
    </w:tbl>
    <w:p w14:paraId="0741C84C">
      <w:pPr>
        <w:pStyle w:val="63"/>
        <w:ind w:firstLine="0"/>
        <w:rPr>
          <w:color w:val="auto"/>
        </w:rPr>
      </w:pPr>
    </w:p>
    <w:p w14:paraId="53C355A8">
      <w:pPr>
        <w:spacing w:line="360" w:lineRule="auto"/>
        <w:rPr>
          <w:rFonts w:ascii="宋体" w:hAnsi="宋体" w:cs="宋体"/>
          <w:b/>
          <w:bCs/>
          <w:sz w:val="24"/>
          <w:szCs w:val="24"/>
        </w:rPr>
      </w:pPr>
      <w:r>
        <w:rPr>
          <w:rFonts w:hint="eastAsia" w:ascii="宋体" w:hAnsi="宋体" w:cs="宋体"/>
          <w:b/>
          <w:bCs/>
          <w:sz w:val="24"/>
          <w:szCs w:val="24"/>
        </w:rPr>
        <w:t>注：请投标人在制作电子投标文件时设置与各评分条款对应的关联定位。</w:t>
      </w:r>
    </w:p>
    <w:p w14:paraId="69AD4B51">
      <w:pPr>
        <w:spacing w:line="360" w:lineRule="auto"/>
        <w:rPr>
          <w:rFonts w:ascii="宋体" w:hAnsi="宋体" w:cs="宋体"/>
          <w:b/>
          <w:bCs/>
          <w:sz w:val="21"/>
          <w:szCs w:val="21"/>
        </w:rPr>
      </w:pPr>
      <w:r>
        <w:rPr>
          <w:rFonts w:hint="eastAsia" w:ascii="宋体" w:hAnsi="宋体" w:cs="宋体"/>
          <w:b/>
          <w:bCs/>
          <w:sz w:val="24"/>
          <w:szCs w:val="24"/>
        </w:rPr>
        <w:t>以上评分项目，以投标人在投标书中做出的书面承诺或加盖公章的证明材料为准。若未按上述要求提供书面及证明材料，或提供的书面及证明材料与事实不符，或提供的书面及证明材料无法提供完整的投标响应信息的均不给分。任何由于投标人原因导致书面及证明材料缺失、字迹模糊无法分辨、内容错漏的情形，均可能导致该投标人的评审项失分。投标单位在制作电子投标文件时，应设置与各评分条款对应的关联定位。</w:t>
      </w:r>
    </w:p>
    <w:p w14:paraId="208D494A">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6.6、</w:t>
      </w:r>
      <w:r>
        <w:rPr>
          <w:rFonts w:hint="eastAsia" w:ascii="宋体" w:hAnsi="宋体" w:eastAsia="宋体" w:cs="宋体"/>
          <w:color w:val="auto"/>
          <w:sz w:val="24"/>
          <w:szCs w:val="24"/>
          <w:lang w:val="zh-TW" w:eastAsia="zh-TW"/>
        </w:rPr>
        <w:t>评标委员会根据评分细则进行独立评标，对各有效投标人的技术部分进行书面审核和评论后，由各评标委员会成员独立酌情给分，打分时保留小数</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位，每人一份评分表，并签名。在统计得分时，如果发现某一单项评分超过评分标准规定的分值范围，则该张评分表无效。投标人最终得分为评标委员会所有成员的有效评分的算术平均值，计算时保留小数</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位。</w:t>
      </w:r>
    </w:p>
    <w:p w14:paraId="48FDDE9E">
      <w:pPr>
        <w:spacing w:line="360" w:lineRule="auto"/>
        <w:rPr>
          <w:rFonts w:ascii="宋体" w:hAnsi="宋体" w:cs="宋体"/>
          <w:b/>
          <w:bCs/>
          <w:kern w:val="2"/>
          <w:sz w:val="24"/>
          <w:szCs w:val="24"/>
          <w:lang w:val="zh-TW"/>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7、</w:t>
      </w:r>
      <w:r>
        <w:rPr>
          <w:rFonts w:hint="eastAsia" w:ascii="宋体" w:hAnsi="宋体" w:cs="宋体"/>
          <w:b/>
          <w:bCs/>
          <w:kern w:val="2"/>
          <w:sz w:val="24"/>
          <w:szCs w:val="24"/>
          <w:lang w:val="zh-TW" w:eastAsia="zh-TW"/>
        </w:rPr>
        <w:t>投标报价</w:t>
      </w:r>
      <w:r>
        <w:rPr>
          <w:rFonts w:hint="eastAsia" w:ascii="宋体" w:hAnsi="宋体" w:cs="宋体"/>
          <w:b/>
          <w:bCs/>
          <w:kern w:val="2"/>
          <w:sz w:val="24"/>
          <w:szCs w:val="24"/>
          <w:lang w:val="zh-TW"/>
        </w:rPr>
        <w:t>开启</w:t>
      </w:r>
    </w:p>
    <w:p w14:paraId="25F0EF5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6.7.1</w:t>
      </w:r>
      <w:r>
        <w:rPr>
          <w:rFonts w:hint="eastAsia" w:ascii="宋体" w:hAnsi="宋体" w:eastAsia="宋体" w:cs="宋体"/>
          <w:color w:val="auto"/>
          <w:sz w:val="24"/>
          <w:szCs w:val="24"/>
          <w:lang w:val="zh-TW" w:eastAsia="zh-TW"/>
        </w:rPr>
        <w:t>将</w:t>
      </w:r>
      <w:r>
        <w:rPr>
          <w:rFonts w:hint="eastAsia" w:ascii="宋体" w:hAnsi="宋体" w:eastAsia="宋体" w:cs="宋体"/>
          <w:color w:val="auto"/>
          <w:sz w:val="24"/>
          <w:szCs w:val="24"/>
          <w:lang w:val="zh-TW"/>
        </w:rPr>
        <w:t>开启</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lang w:val="zh-TW"/>
        </w:rPr>
        <w:t>的</w:t>
      </w:r>
      <w:r>
        <w:rPr>
          <w:rFonts w:hint="eastAsia" w:ascii="宋体" w:hAnsi="宋体" w:eastAsia="宋体" w:cs="宋体"/>
          <w:color w:val="auto"/>
          <w:sz w:val="24"/>
          <w:szCs w:val="24"/>
          <w:lang w:val="zh-TW" w:eastAsia="zh-TW"/>
        </w:rPr>
        <w:t>投标报价，进入报价评分。超过财政预算金额的投标无效。投标文件中投标报价不明确的投标无效。</w:t>
      </w:r>
    </w:p>
    <w:p w14:paraId="726E57D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6.7.2政采云页面投标报价与投标文件投标报价不一致的，以投标文件投标报价为准。</w:t>
      </w:r>
    </w:p>
    <w:p w14:paraId="5C3A84C3">
      <w:pPr>
        <w:spacing w:line="360" w:lineRule="auto"/>
        <w:rPr>
          <w:rFonts w:ascii="宋体" w:hAnsi="宋体" w:cs="宋体"/>
          <w:bCs/>
          <w:sz w:val="24"/>
          <w:szCs w:val="24"/>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8、</w:t>
      </w:r>
      <w:r>
        <w:rPr>
          <w:rFonts w:hint="eastAsia" w:ascii="宋体" w:hAnsi="宋体" w:cs="宋体"/>
          <w:b/>
          <w:bCs/>
          <w:kern w:val="2"/>
          <w:sz w:val="24"/>
          <w:szCs w:val="24"/>
          <w:lang w:val="en-US" w:eastAsia="zh-CN"/>
        </w:rPr>
        <w:t>报价文件</w:t>
      </w:r>
      <w:r>
        <w:rPr>
          <w:rFonts w:hint="eastAsia" w:ascii="宋体" w:hAnsi="宋体" w:cs="宋体"/>
          <w:b/>
          <w:bCs/>
          <w:kern w:val="2"/>
          <w:sz w:val="24"/>
          <w:szCs w:val="24"/>
          <w:lang w:val="zh-TW" w:eastAsia="zh-TW"/>
        </w:rPr>
        <w:t>部分（</w:t>
      </w:r>
      <w:r>
        <w:rPr>
          <w:rFonts w:hint="eastAsia" w:ascii="宋体" w:hAnsi="宋体" w:cs="宋体"/>
          <w:b/>
          <w:bCs/>
          <w:sz w:val="24"/>
          <w:szCs w:val="24"/>
        </w:rPr>
        <w:t>满分</w:t>
      </w:r>
      <w:r>
        <w:rPr>
          <w:rFonts w:hint="eastAsia" w:ascii="宋体" w:hAnsi="宋体" w:cs="宋体"/>
          <w:b/>
          <w:bCs/>
          <w:sz w:val="24"/>
          <w:szCs w:val="24"/>
          <w:lang w:val="en-US" w:eastAsia="zh-CN"/>
        </w:rPr>
        <w:t>2</w:t>
      </w:r>
      <w:r>
        <w:rPr>
          <w:rFonts w:hint="eastAsia" w:ascii="宋体" w:hAnsi="宋体" w:cs="宋体"/>
          <w:b/>
          <w:bCs/>
          <w:sz w:val="24"/>
          <w:szCs w:val="24"/>
        </w:rPr>
        <w:t>0分</w:t>
      </w:r>
      <w:r>
        <w:rPr>
          <w:rFonts w:hint="eastAsia" w:ascii="宋体" w:hAnsi="宋体" w:cs="宋体"/>
          <w:sz w:val="24"/>
          <w:szCs w:val="24"/>
        </w:rPr>
        <w:t>）</w:t>
      </w:r>
    </w:p>
    <w:p w14:paraId="0B57EC08">
      <w:pPr>
        <w:spacing w:line="360" w:lineRule="auto"/>
        <w:rPr>
          <w:rFonts w:ascii="宋体" w:hAnsi="宋体" w:cs="宋体"/>
          <w:sz w:val="24"/>
          <w:szCs w:val="24"/>
        </w:rPr>
      </w:pPr>
      <w:r>
        <w:rPr>
          <w:rFonts w:hint="eastAsia" w:ascii="宋体" w:hAnsi="宋体" w:cs="宋体"/>
          <w:sz w:val="24"/>
          <w:szCs w:val="24"/>
        </w:rPr>
        <w:t>6.8.1、分析总报价及各个分项报价是否合理，报价范围是否完整，有否重大错漏（如有则按本章4.4款规定调整）。计算报价得分保留小数点后2位，</w:t>
      </w:r>
      <w:r>
        <w:rPr>
          <w:rFonts w:hint="eastAsia" w:ascii="新宋体" w:hAnsi="新宋体" w:eastAsia="新宋体" w:cs="新宋体"/>
          <w:kern w:val="0"/>
          <w:sz w:val="24"/>
        </w:rPr>
        <w:t>第三位四舍五入</w:t>
      </w:r>
      <w:r>
        <w:rPr>
          <w:rFonts w:hint="eastAsia" w:ascii="新宋体" w:hAnsi="新宋体" w:eastAsia="新宋体" w:cs="新宋体"/>
          <w:kern w:val="0"/>
          <w:sz w:val="24"/>
          <w:lang w:eastAsia="zh-CN"/>
        </w:rPr>
        <w:t>。</w:t>
      </w:r>
    </w:p>
    <w:p w14:paraId="1BED8232">
      <w:pPr>
        <w:spacing w:line="360" w:lineRule="auto"/>
        <w:rPr>
          <w:rFonts w:ascii="宋体" w:hAnsi="宋体" w:cs="宋体"/>
          <w:sz w:val="24"/>
          <w:szCs w:val="24"/>
        </w:rPr>
      </w:pPr>
      <w:r>
        <w:rPr>
          <w:rFonts w:hint="eastAsia" w:ascii="宋体" w:hAnsi="宋体" w:cs="宋体"/>
          <w:sz w:val="24"/>
          <w:szCs w:val="24"/>
          <w:lang w:val="en-US" w:eastAsia="zh-CN"/>
        </w:rPr>
        <w:t>6.8.2</w:t>
      </w:r>
      <w:r>
        <w:rPr>
          <w:rFonts w:hint="eastAsia" w:ascii="宋体" w:hAnsi="宋体" w:cs="宋体"/>
          <w:sz w:val="24"/>
          <w:szCs w:val="24"/>
        </w:rPr>
        <w:t>评标价：在投标价基础上经政策调整过后确定的价格。评标价仅作为</w:t>
      </w:r>
      <w:r>
        <w:rPr>
          <w:rFonts w:hint="eastAsia" w:ascii="宋体" w:hAnsi="宋体" w:cs="宋体"/>
          <w:sz w:val="24"/>
          <w:szCs w:val="24"/>
          <w:lang w:val="en-US" w:eastAsia="zh-CN"/>
        </w:rPr>
        <w:t>报价文件</w:t>
      </w:r>
      <w:r>
        <w:rPr>
          <w:rFonts w:hint="eastAsia" w:ascii="宋体" w:hAnsi="宋体" w:cs="宋体"/>
          <w:sz w:val="24"/>
          <w:szCs w:val="24"/>
        </w:rPr>
        <w:t>评审的依据，不等同于中标价、合同价。</w:t>
      </w:r>
    </w:p>
    <w:p w14:paraId="7FD0B3DE">
      <w:pPr>
        <w:spacing w:line="360" w:lineRule="auto"/>
        <w:rPr>
          <w:rFonts w:ascii="宋体" w:hAnsi="宋体" w:cs="宋体"/>
          <w:sz w:val="24"/>
          <w:szCs w:val="24"/>
        </w:rPr>
      </w:pPr>
      <w:r>
        <w:rPr>
          <w:rFonts w:hint="eastAsia" w:ascii="宋体" w:hAnsi="宋体" w:cs="宋体"/>
          <w:sz w:val="24"/>
          <w:szCs w:val="24"/>
        </w:rPr>
        <w:t>6.8.</w:t>
      </w:r>
      <w:r>
        <w:rPr>
          <w:rFonts w:hint="eastAsia" w:ascii="宋体" w:hAnsi="宋体" w:cs="宋体"/>
          <w:sz w:val="24"/>
          <w:szCs w:val="24"/>
          <w:lang w:val="en-US" w:eastAsia="zh-CN"/>
        </w:rPr>
        <w:t>3</w:t>
      </w:r>
      <w:r>
        <w:rPr>
          <w:rFonts w:hint="eastAsia" w:ascii="宋体" w:hAnsi="宋体" w:cs="宋体"/>
          <w:sz w:val="24"/>
          <w:szCs w:val="24"/>
        </w:rPr>
        <w:t>、评定评审基准价：对</w:t>
      </w:r>
      <w:r>
        <w:rPr>
          <w:rFonts w:hint="eastAsia" w:ascii="宋体" w:hAnsi="宋体" w:cs="宋体"/>
          <w:bCs/>
          <w:sz w:val="24"/>
          <w:szCs w:val="24"/>
        </w:rPr>
        <w:t>技术入围投标人</w:t>
      </w:r>
      <w:r>
        <w:rPr>
          <w:rFonts w:hint="eastAsia" w:ascii="宋体" w:hAnsi="宋体" w:cs="宋体"/>
          <w:sz w:val="24"/>
          <w:szCs w:val="24"/>
        </w:rPr>
        <w:t>的最低评标价作为评标基准价</w:t>
      </w:r>
    </w:p>
    <w:p w14:paraId="0D458B51">
      <w:pPr>
        <w:spacing w:line="360" w:lineRule="auto"/>
        <w:rPr>
          <w:rFonts w:ascii="宋体" w:hAnsi="宋体" w:cs="宋体"/>
          <w:sz w:val="24"/>
          <w:szCs w:val="24"/>
        </w:rPr>
      </w:pPr>
      <w:r>
        <w:rPr>
          <w:rFonts w:hint="eastAsia" w:ascii="宋体" w:hAnsi="宋体" w:cs="宋体"/>
          <w:sz w:val="24"/>
          <w:szCs w:val="24"/>
        </w:rPr>
        <w:t>6.8.4、报价得分=（评标基准价/评标价）×(100-技术分权值）</w:t>
      </w:r>
    </w:p>
    <w:p w14:paraId="13165243">
      <w:pPr>
        <w:spacing w:line="360" w:lineRule="auto"/>
        <w:rPr>
          <w:rFonts w:hint="eastAsia" w:ascii="宋体" w:hAnsi="宋体" w:cs="宋体"/>
          <w:sz w:val="24"/>
          <w:szCs w:val="24"/>
        </w:rPr>
      </w:pPr>
      <w:r>
        <w:rPr>
          <w:rFonts w:hint="eastAsia" w:ascii="宋体" w:hAnsi="宋体" w:cs="宋体"/>
          <w:sz w:val="24"/>
          <w:szCs w:val="24"/>
        </w:rPr>
        <w:t>6.8.</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eastAsia="宋体" w:cs="宋体"/>
          <w:b/>
          <w:bCs/>
          <w:sz w:val="24"/>
          <w:szCs w:val="24"/>
        </w:rPr>
        <w:t>①</w:t>
      </w:r>
      <w:r>
        <w:rPr>
          <w:rFonts w:hint="eastAsia" w:ascii="宋体" w:hAnsi="宋体" w:cs="宋体"/>
          <w:b/>
          <w:bCs/>
          <w:sz w:val="24"/>
          <w:szCs w:val="24"/>
        </w:rPr>
        <w:t>小微企业报价优惠的计算方法：</w:t>
      </w:r>
    </w:p>
    <w:p w14:paraId="05005B8D">
      <w:pPr>
        <w:spacing w:line="360" w:lineRule="auto"/>
        <w:rPr>
          <w:rFonts w:hint="eastAsia" w:ascii="宋体" w:hAnsi="宋体" w:cs="宋体"/>
          <w:sz w:val="24"/>
          <w:szCs w:val="24"/>
        </w:rPr>
      </w:pPr>
      <w:r>
        <w:rPr>
          <w:rFonts w:hint="eastAsia" w:ascii="宋体" w:hAnsi="宋体" w:cs="宋体"/>
          <w:sz w:val="24"/>
          <w:szCs w:val="24"/>
        </w:rPr>
        <w:t>中小型企业报价=中小型企业投标人投标报价×（100%-</w:t>
      </w:r>
      <w:r>
        <w:rPr>
          <w:rFonts w:hint="eastAsia" w:ascii="宋体" w:hAnsi="宋体" w:cs="宋体"/>
          <w:sz w:val="24"/>
          <w:szCs w:val="24"/>
          <w:lang w:val="en-US" w:eastAsia="zh-CN"/>
        </w:rPr>
        <w:t>10</w:t>
      </w:r>
      <w:r>
        <w:rPr>
          <w:rFonts w:hint="eastAsia" w:ascii="宋体" w:hAnsi="宋体" w:cs="宋体"/>
          <w:sz w:val="24"/>
          <w:szCs w:val="24"/>
        </w:rPr>
        <w:t>%）</w:t>
      </w:r>
    </w:p>
    <w:p w14:paraId="7399F4C3">
      <w:pPr>
        <w:spacing w:line="360" w:lineRule="auto"/>
        <w:rPr>
          <w:rFonts w:hint="eastAsia" w:ascii="宋体" w:hAnsi="宋体" w:cs="宋体"/>
          <w:sz w:val="24"/>
          <w:szCs w:val="24"/>
        </w:rPr>
      </w:pPr>
      <w:r>
        <w:rPr>
          <w:rFonts w:hint="eastAsia" w:ascii="宋体" w:hAnsi="宋体" w:eastAsia="宋体" w:cs="宋体"/>
          <w:b/>
          <w:bCs/>
          <w:sz w:val="24"/>
          <w:szCs w:val="24"/>
        </w:rPr>
        <w:t>②</w:t>
      </w:r>
      <w:r>
        <w:rPr>
          <w:rFonts w:hint="eastAsia" w:ascii="宋体" w:hAnsi="宋体" w:cs="宋体"/>
          <w:b/>
          <w:bCs/>
          <w:sz w:val="24"/>
          <w:szCs w:val="24"/>
        </w:rPr>
        <w:t>联合协议或者分包意向协议约定小微企业的合同份额占到合同总金额30%以上的优惠的</w:t>
      </w:r>
      <w:r>
        <w:rPr>
          <w:rFonts w:hint="eastAsia" w:ascii="宋体" w:hAnsi="宋体" w:cs="宋体"/>
          <w:b/>
          <w:bCs/>
          <w:sz w:val="24"/>
          <w:szCs w:val="24"/>
          <w:lang w:eastAsia="zh-CN"/>
        </w:rPr>
        <w:t>，</w:t>
      </w:r>
      <w:r>
        <w:rPr>
          <w:rFonts w:hint="eastAsia" w:ascii="宋体" w:hAnsi="宋体" w:cs="宋体"/>
          <w:b/>
          <w:bCs/>
          <w:sz w:val="24"/>
          <w:szCs w:val="24"/>
        </w:rPr>
        <w:t>计算方法：</w:t>
      </w:r>
    </w:p>
    <w:p w14:paraId="581642F6">
      <w:pPr>
        <w:spacing w:line="360" w:lineRule="auto"/>
        <w:rPr>
          <w:rFonts w:ascii="宋体" w:hAnsi="宋体" w:cs="宋体"/>
          <w:sz w:val="24"/>
          <w:szCs w:val="24"/>
        </w:rPr>
      </w:pPr>
      <w:r>
        <w:rPr>
          <w:rFonts w:hint="eastAsia" w:ascii="宋体" w:hAnsi="宋体" w:cs="宋体"/>
          <w:sz w:val="24"/>
          <w:szCs w:val="24"/>
        </w:rPr>
        <w:t>联合体或者大中型企业=投标人投标报价×（100%-</w:t>
      </w:r>
      <w:r>
        <w:rPr>
          <w:rFonts w:hint="eastAsia" w:ascii="宋体" w:hAnsi="宋体" w:cs="宋体"/>
          <w:sz w:val="24"/>
          <w:szCs w:val="24"/>
          <w:lang w:val="en-US" w:eastAsia="zh-CN"/>
        </w:rPr>
        <w:t>6</w:t>
      </w:r>
      <w:r>
        <w:rPr>
          <w:rFonts w:hint="eastAsia" w:ascii="宋体" w:hAnsi="宋体" w:cs="宋体"/>
          <w:sz w:val="24"/>
          <w:szCs w:val="24"/>
        </w:rPr>
        <w:t>%）</w:t>
      </w:r>
    </w:p>
    <w:p w14:paraId="2D7D1751">
      <w:pPr>
        <w:spacing w:line="360" w:lineRule="auto"/>
        <w:rPr>
          <w:rFonts w:ascii="宋体" w:hAnsi="宋体" w:cs="宋体"/>
          <w:sz w:val="24"/>
          <w:szCs w:val="24"/>
        </w:rPr>
      </w:pPr>
      <w:r>
        <w:rPr>
          <w:rFonts w:hint="eastAsia" w:ascii="宋体" w:hAnsi="宋体" w:cs="宋体"/>
          <w:sz w:val="24"/>
          <w:szCs w:val="24"/>
        </w:rPr>
        <w:t>根据财库〔2022〕19号的相关规定，在评审时对符合本办法规定的小微企业报价给予（10%）的扣除，取扣除后的价格作为最终投标报价（此最终投标报价仅作为报价分计算）。中小企业参加政府采购活动，应当出具本办法规定的《中小企业声明函》，否则不得享受相关中小企业扶持政策。</w:t>
      </w:r>
    </w:p>
    <w:p w14:paraId="568657D0">
      <w:pPr>
        <w:spacing w:line="360" w:lineRule="auto"/>
        <w:rPr>
          <w:rFonts w:ascii="宋体" w:hAnsi="宋体" w:cs="宋体"/>
          <w:sz w:val="24"/>
          <w:szCs w:val="24"/>
        </w:rPr>
      </w:pPr>
      <w:r>
        <w:rPr>
          <w:rFonts w:hint="eastAsia" w:ascii="宋体" w:hAnsi="宋体" w:cs="宋体"/>
          <w:b/>
          <w:bCs/>
          <w:sz w:val="24"/>
          <w:szCs w:val="24"/>
        </w:rPr>
        <w:t>6.9计算总分（满分为100分</w:t>
      </w:r>
      <w:r>
        <w:rPr>
          <w:rFonts w:hint="eastAsia" w:ascii="宋体" w:hAnsi="宋体" w:cs="宋体"/>
          <w:sz w:val="24"/>
          <w:szCs w:val="24"/>
        </w:rPr>
        <w:t>）</w:t>
      </w:r>
    </w:p>
    <w:p w14:paraId="6163C949">
      <w:pPr>
        <w:spacing w:line="360" w:lineRule="auto"/>
        <w:rPr>
          <w:rFonts w:hint="eastAsia" w:ascii="宋体" w:hAnsi="宋体" w:cs="宋体"/>
          <w:sz w:val="24"/>
          <w:szCs w:val="24"/>
        </w:rPr>
      </w:pPr>
      <w:r>
        <w:rPr>
          <w:rFonts w:hint="eastAsia" w:ascii="宋体" w:hAnsi="宋体" w:cs="宋体"/>
          <w:sz w:val="24"/>
          <w:szCs w:val="24"/>
        </w:rPr>
        <w:t>评标委员会根据本评标办法进行评审，对符合性审查合格的投标文件进行商务和技术评估，综合比较与评价。</w:t>
      </w:r>
    </w:p>
    <w:p w14:paraId="633FE146">
      <w:pPr>
        <w:spacing w:line="360" w:lineRule="auto"/>
        <w:rPr>
          <w:rFonts w:ascii="宋体" w:hAnsi="宋体" w:cs="宋体"/>
          <w:sz w:val="24"/>
          <w:szCs w:val="24"/>
        </w:rPr>
      </w:pPr>
      <w:r>
        <w:rPr>
          <w:rFonts w:hint="eastAsia" w:ascii="宋体" w:hAnsi="宋体" w:cs="宋体"/>
          <w:sz w:val="24"/>
          <w:szCs w:val="24"/>
        </w:rPr>
        <w:t>计算方法：</w:t>
      </w:r>
      <w:r>
        <w:rPr>
          <w:rFonts w:hint="eastAsia" w:ascii="宋体" w:hAnsi="宋体" w:cs="宋体"/>
          <w:sz w:val="24"/>
          <w:szCs w:val="24"/>
          <w:lang w:val="en-US" w:eastAsia="zh-CN"/>
        </w:rPr>
        <w:t>每个投标人</w:t>
      </w:r>
      <w:r>
        <w:rPr>
          <w:rFonts w:hint="eastAsia" w:ascii="宋体" w:hAnsi="宋体" w:cs="宋体"/>
          <w:sz w:val="24"/>
          <w:szCs w:val="24"/>
        </w:rPr>
        <w:t>总分=技术得分+报价得分</w:t>
      </w:r>
    </w:p>
    <w:p w14:paraId="3E629572">
      <w:pPr>
        <w:spacing w:line="360" w:lineRule="auto"/>
        <w:rPr>
          <w:rFonts w:ascii="宋体" w:hAnsi="宋体" w:cs="宋体"/>
          <w:b/>
          <w:bCs/>
          <w:sz w:val="24"/>
          <w:szCs w:val="24"/>
        </w:rPr>
      </w:pPr>
      <w:r>
        <w:rPr>
          <w:rFonts w:hint="eastAsia" w:ascii="宋体" w:hAnsi="宋体" w:cs="宋体"/>
          <w:b/>
          <w:bCs/>
          <w:sz w:val="24"/>
          <w:szCs w:val="24"/>
        </w:rPr>
        <w:t>7、确定中标候选人</w:t>
      </w:r>
    </w:p>
    <w:p w14:paraId="698741C4">
      <w:pPr>
        <w:spacing w:line="360" w:lineRule="auto"/>
        <w:rPr>
          <w:rFonts w:ascii="宋体" w:hAnsi="宋体" w:cs="宋体"/>
          <w:sz w:val="24"/>
          <w:szCs w:val="24"/>
        </w:rPr>
      </w:pPr>
      <w:r>
        <w:rPr>
          <w:rFonts w:hint="eastAsia" w:ascii="宋体" w:hAnsi="宋体" w:cs="宋体"/>
          <w:sz w:val="24"/>
          <w:szCs w:val="24"/>
        </w:rPr>
        <w:t>7.1根据评标委员会的书面评审报告和推荐的中标候选人的排列顺序确定第一中标候选人，原则上总分最高者为第一中标候选人。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w:t>
      </w:r>
    </w:p>
    <w:p w14:paraId="4221410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7.2</w:t>
      </w:r>
      <w:r>
        <w:rPr>
          <w:rFonts w:hint="eastAsia" w:ascii="宋体" w:hAnsi="宋体" w:eastAsia="宋体" w:cs="宋体"/>
          <w:b/>
          <w:bCs/>
          <w:color w:val="auto"/>
          <w:sz w:val="24"/>
          <w:szCs w:val="24"/>
          <w:u w:val="single"/>
        </w:rPr>
        <w:t>如发生两家或两家以上最高分数相同情况，按投标报价由低到高排列，如报价也一致，则在综合得分和报价均相同的情况下以政采云平台记录的投标文件解密时间进行先后排序。</w:t>
      </w:r>
    </w:p>
    <w:p w14:paraId="2A32FE36">
      <w:pPr>
        <w:pStyle w:val="3"/>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rPr>
        <w:t>7.3对于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14:paraId="7A6BB99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lang w:val="zh-TW"/>
        </w:rPr>
        <w:t>本项目为非单一产品采购项目，采购人根据采购项目技术构成、产品价格比重等合理确定核心产品为</w:t>
      </w:r>
      <w:r>
        <w:rPr>
          <w:rFonts w:hint="eastAsia" w:ascii="宋体" w:hAnsi="宋体" w:eastAsia="宋体" w:cs="宋体"/>
          <w:b/>
          <w:bCs/>
          <w:color w:val="auto"/>
          <w:sz w:val="24"/>
          <w:szCs w:val="24"/>
          <w:lang w:val="zh-TW" w:eastAsia="zh-CN"/>
        </w:rPr>
        <w:t>：</w:t>
      </w:r>
      <w:r>
        <w:rPr>
          <w:rFonts w:hint="eastAsia" w:ascii="宋体" w:hAnsi="宋体" w:eastAsia="宋体" w:cs="宋体"/>
          <w:b/>
          <w:bCs/>
          <w:color w:val="auto"/>
          <w:sz w:val="24"/>
          <w:szCs w:val="24"/>
          <w:lang w:val="zh-TW"/>
        </w:rPr>
        <w:t>无</w:t>
      </w:r>
      <w:r>
        <w:rPr>
          <w:rFonts w:hint="eastAsia" w:ascii="宋体" w:hAnsi="宋体" w:eastAsia="宋体" w:cs="宋体"/>
          <w:color w:val="auto"/>
          <w:sz w:val="24"/>
          <w:szCs w:val="24"/>
          <w:lang w:val="zh-TW"/>
        </w:rPr>
        <w:t>。多家投标人提供的核心产品品牌均相同的，按</w:t>
      </w:r>
      <w:r>
        <w:rPr>
          <w:rFonts w:hint="eastAsia" w:ascii="宋体" w:hAnsi="宋体" w:eastAsia="宋体" w:cs="宋体"/>
          <w:color w:val="auto"/>
          <w:sz w:val="24"/>
          <w:szCs w:val="24"/>
          <w:lang w:val="en-US" w:eastAsia="zh-CN"/>
        </w:rPr>
        <w:t>上述</w:t>
      </w:r>
      <w:bookmarkStart w:id="7" w:name="_GoBack"/>
      <w:bookmarkEnd w:id="7"/>
      <w:r>
        <w:rPr>
          <w:rFonts w:hint="eastAsia" w:ascii="宋体" w:hAnsi="宋体" w:eastAsia="宋体" w:cs="宋体"/>
          <w:color w:val="auto"/>
          <w:sz w:val="24"/>
          <w:szCs w:val="24"/>
          <w:lang w:val="zh-TW"/>
        </w:rPr>
        <w:t>规定处理。</w:t>
      </w:r>
    </w:p>
    <w:p w14:paraId="188564AE">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TW" w:eastAsia="zh-TW"/>
        </w:rPr>
        <w:t>、授予合同</w:t>
      </w:r>
    </w:p>
    <w:p w14:paraId="54989BF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val="zh-TW" w:eastAsia="zh-TW"/>
        </w:rPr>
        <w:t>、中标结果公示、中标通知书</w:t>
      </w:r>
    </w:p>
    <w:p w14:paraId="2C78D55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8.1.1</w:t>
      </w:r>
      <w:r>
        <w:rPr>
          <w:rFonts w:hint="eastAsia" w:ascii="宋体" w:hAnsi="宋体" w:eastAsia="宋体" w:cs="宋体"/>
          <w:color w:val="auto"/>
          <w:sz w:val="24"/>
          <w:szCs w:val="24"/>
          <w:lang w:val="zh-TW" w:eastAsia="zh-TW"/>
        </w:rPr>
        <w:t>招标评审结束后</w:t>
      </w:r>
      <w:r>
        <w:rPr>
          <w:rFonts w:hint="eastAsia" w:ascii="宋体" w:hAnsi="宋体" w:eastAsia="宋体" w:cs="宋体"/>
          <w:color w:val="auto"/>
          <w:sz w:val="24"/>
          <w:szCs w:val="24"/>
        </w:rPr>
        <w:t>2个工作日内</w:t>
      </w:r>
      <w:r>
        <w:rPr>
          <w:rFonts w:hint="eastAsia" w:ascii="宋体" w:hAnsi="宋体" w:eastAsia="宋体" w:cs="宋体"/>
          <w:color w:val="auto"/>
          <w:sz w:val="24"/>
          <w:szCs w:val="24"/>
          <w:lang w:val="zh-TW"/>
        </w:rPr>
        <w:t>将评标报告送</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lang w:val="zh-TW"/>
        </w:rPr>
        <w:t>采购人自收到评标报告之日起</w:t>
      </w:r>
      <w:r>
        <w:rPr>
          <w:rFonts w:hint="eastAsia" w:ascii="宋体" w:hAnsi="宋体" w:eastAsia="宋体" w:cs="宋体"/>
          <w:color w:val="auto"/>
          <w:sz w:val="24"/>
          <w:szCs w:val="24"/>
        </w:rPr>
        <w:t>5个工作日内确定中标人。在评标报告确认的中标人</w:t>
      </w:r>
      <w:r>
        <w:rPr>
          <w:rFonts w:hint="eastAsia" w:ascii="宋体" w:hAnsi="宋体" w:eastAsia="宋体" w:cs="宋体"/>
          <w:color w:val="auto"/>
          <w:sz w:val="24"/>
          <w:szCs w:val="24"/>
          <w:lang w:val="zh-TW" w:eastAsia="zh-TW"/>
        </w:rPr>
        <w:t>经确认后在指定的媒体上</w:t>
      </w:r>
      <w:r>
        <w:rPr>
          <w:rFonts w:hint="eastAsia" w:ascii="宋体" w:hAnsi="宋体" w:eastAsia="宋体" w:cs="宋体"/>
          <w:color w:val="auto"/>
          <w:sz w:val="24"/>
          <w:szCs w:val="24"/>
          <w:lang w:val="zh-TW"/>
        </w:rPr>
        <w:t>发布中标公告</w:t>
      </w:r>
      <w:r>
        <w:rPr>
          <w:rFonts w:hint="eastAsia" w:ascii="宋体" w:hAnsi="宋体" w:eastAsia="宋体" w:cs="宋体"/>
          <w:color w:val="auto"/>
          <w:sz w:val="24"/>
          <w:szCs w:val="24"/>
          <w:lang w:val="zh-TW" w:eastAsia="zh-TW"/>
        </w:rPr>
        <w:t>，公</w:t>
      </w:r>
      <w:r>
        <w:rPr>
          <w:rFonts w:hint="eastAsia" w:ascii="宋体" w:hAnsi="宋体" w:eastAsia="宋体" w:cs="宋体"/>
          <w:color w:val="auto"/>
          <w:sz w:val="24"/>
          <w:szCs w:val="24"/>
          <w:lang w:val="zh-TW"/>
        </w:rPr>
        <w:t>告</w:t>
      </w:r>
      <w:r>
        <w:rPr>
          <w:rFonts w:hint="eastAsia" w:ascii="宋体" w:hAnsi="宋体" w:eastAsia="宋体" w:cs="宋体"/>
          <w:color w:val="auto"/>
          <w:sz w:val="24"/>
          <w:szCs w:val="24"/>
        </w:rPr>
        <w:t>期为1</w:t>
      </w:r>
      <w:r>
        <w:rPr>
          <w:rFonts w:hint="eastAsia" w:ascii="宋体" w:hAnsi="宋体" w:eastAsia="宋体" w:cs="宋体"/>
          <w:color w:val="auto"/>
          <w:sz w:val="24"/>
          <w:szCs w:val="24"/>
          <w:lang w:val="zh-TW" w:eastAsia="zh-TW"/>
        </w:rPr>
        <w:t>个工作</w:t>
      </w:r>
      <w:r>
        <w:rPr>
          <w:rFonts w:hint="eastAsia" w:ascii="宋体" w:hAnsi="宋体" w:eastAsia="宋体" w:cs="宋体"/>
          <w:color w:val="auto"/>
          <w:sz w:val="24"/>
          <w:szCs w:val="24"/>
          <w:lang w:val="zh-TW"/>
        </w:rPr>
        <w:t>日。公告中标结果的同时</w:t>
      </w:r>
      <w:r>
        <w:rPr>
          <w:rFonts w:hint="eastAsia" w:ascii="宋体" w:hAnsi="宋体" w:eastAsia="宋体" w:cs="宋体"/>
          <w:color w:val="auto"/>
          <w:sz w:val="24"/>
          <w:szCs w:val="24"/>
          <w:lang w:val="zh-TW" w:eastAsia="zh-TW"/>
        </w:rPr>
        <w:t>采购人与采购代理机构共同以书面形式发出《中标通知书》。投标人有权</w:t>
      </w:r>
      <w:r>
        <w:rPr>
          <w:rFonts w:hint="eastAsia" w:ascii="宋体" w:hAnsi="宋体" w:eastAsia="宋体" w:cs="宋体"/>
          <w:color w:val="auto"/>
          <w:sz w:val="24"/>
          <w:szCs w:val="24"/>
          <w:lang w:val="zh-TW"/>
        </w:rPr>
        <w:t>对</w:t>
      </w:r>
      <w:r>
        <w:rPr>
          <w:rFonts w:hint="eastAsia" w:ascii="宋体" w:hAnsi="宋体" w:eastAsia="宋体" w:cs="宋体"/>
          <w:color w:val="auto"/>
          <w:sz w:val="24"/>
          <w:szCs w:val="24"/>
          <w:lang w:val="zh-TW" w:eastAsia="zh-TW"/>
        </w:rPr>
        <w:t>评标结果进行投诉或质疑</w:t>
      </w:r>
      <w:r>
        <w:rPr>
          <w:rFonts w:hint="eastAsia" w:ascii="宋体" w:hAnsi="宋体" w:eastAsia="宋体" w:cs="宋体"/>
          <w:color w:val="auto"/>
          <w:sz w:val="24"/>
          <w:szCs w:val="24"/>
          <w:lang w:val="zh-TW"/>
        </w:rPr>
        <w:t>，并在中标公告期届满之日起</w:t>
      </w:r>
      <w:r>
        <w:rPr>
          <w:rFonts w:hint="eastAsia" w:ascii="宋体" w:hAnsi="宋体" w:eastAsia="宋体" w:cs="宋体"/>
          <w:color w:val="auto"/>
          <w:sz w:val="24"/>
          <w:szCs w:val="24"/>
        </w:rPr>
        <w:t>7人工作日</w:t>
      </w:r>
      <w:r>
        <w:rPr>
          <w:rFonts w:hint="eastAsia" w:ascii="宋体" w:hAnsi="宋体" w:eastAsia="宋体" w:cs="宋体"/>
          <w:color w:val="auto"/>
          <w:sz w:val="24"/>
          <w:szCs w:val="24"/>
          <w:lang w:val="zh-TW" w:eastAsia="zh-TW"/>
        </w:rPr>
        <w:t>内</w:t>
      </w:r>
      <w:r>
        <w:rPr>
          <w:rFonts w:hint="eastAsia" w:ascii="宋体" w:hAnsi="宋体" w:eastAsia="宋体" w:cs="宋体"/>
          <w:color w:val="auto"/>
          <w:sz w:val="24"/>
          <w:szCs w:val="24"/>
          <w:lang w:val="zh-TW"/>
        </w:rPr>
        <w:t>以书面形式向采购人、采购代理机构提出质疑</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且</w:t>
      </w:r>
      <w:r>
        <w:rPr>
          <w:rFonts w:hint="eastAsia" w:ascii="宋体" w:hAnsi="宋体" w:eastAsia="宋体" w:cs="宋体"/>
          <w:color w:val="auto"/>
          <w:sz w:val="24"/>
          <w:szCs w:val="24"/>
          <w:lang w:val="zh-TW" w:eastAsia="zh-TW"/>
        </w:rPr>
        <w:t>对投诉或质疑内容的真实性承担责任。</w:t>
      </w:r>
    </w:p>
    <w:p w14:paraId="1CF1211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8.1.2</w:t>
      </w:r>
      <w:r>
        <w:rPr>
          <w:rFonts w:hint="eastAsia" w:ascii="宋体" w:hAnsi="宋体" w:eastAsia="宋体" w:cs="宋体"/>
          <w:color w:val="auto"/>
          <w:sz w:val="24"/>
          <w:szCs w:val="24"/>
          <w:lang w:val="zh-TW" w:eastAsia="zh-TW"/>
        </w:rPr>
        <w:t>《中标通知书》一经发出即发生法律效力，采购人改变中标结果或中标人放弃中标项目的，应当依法承担法律责任。</w:t>
      </w:r>
    </w:p>
    <w:p w14:paraId="431928A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8.1.3</w:t>
      </w:r>
      <w:r>
        <w:rPr>
          <w:rFonts w:hint="eastAsia" w:ascii="宋体" w:hAnsi="宋体" w:eastAsia="宋体" w:cs="宋体"/>
          <w:color w:val="auto"/>
          <w:sz w:val="24"/>
          <w:szCs w:val="24"/>
          <w:lang w:val="zh-TW" w:eastAsia="zh-TW"/>
        </w:rPr>
        <w:t>《中标通知书》将作为签订合同的依据。</w:t>
      </w:r>
    </w:p>
    <w:p w14:paraId="4201DF0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8.1.4</w:t>
      </w:r>
      <w:r>
        <w:rPr>
          <w:rFonts w:hint="eastAsia" w:ascii="宋体" w:hAnsi="宋体" w:eastAsia="宋体" w:cs="宋体"/>
          <w:color w:val="auto"/>
          <w:sz w:val="24"/>
          <w:szCs w:val="24"/>
          <w:lang w:val="zh-TW" w:eastAsia="zh-TW"/>
        </w:rPr>
        <w:t>发布评标结果公示的媒体为</w:t>
      </w:r>
      <w:r>
        <w:rPr>
          <w:rFonts w:hint="eastAsia" w:ascii="宋体" w:hAnsi="宋体" w:eastAsia="宋体" w:cs="宋体"/>
          <w:color w:val="auto"/>
          <w:sz w:val="24"/>
          <w:szCs w:val="24"/>
          <w:lang w:eastAsia="zh-TW"/>
        </w:rPr>
        <w:t>：</w:t>
      </w:r>
      <w:r>
        <w:fldChar w:fldCharType="begin"/>
      </w:r>
      <w:r>
        <w:instrText xml:space="preserve"> HYPERLINK "http://www.zjzfcg.gov.cn" </w:instrText>
      </w:r>
      <w:r>
        <w:fldChar w:fldCharType="separate"/>
      </w:r>
      <w:r>
        <w:rPr>
          <w:rStyle w:val="43"/>
          <w:rFonts w:hint="eastAsia"/>
          <w:color w:val="auto"/>
        </w:rPr>
        <w:t>http://zfcg.czt.zj.gov.cn/</w:t>
      </w:r>
      <w:r>
        <w:rPr>
          <w:rStyle w:val="43"/>
          <w:rFonts w:hint="eastAsia"/>
          <w:color w:val="auto"/>
        </w:rPr>
        <w:fldChar w:fldCharType="end"/>
      </w:r>
    </w:p>
    <w:p w14:paraId="40392DF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8.2</w:t>
      </w:r>
      <w:r>
        <w:rPr>
          <w:rFonts w:hint="eastAsia" w:ascii="宋体" w:hAnsi="宋体" w:eastAsia="宋体" w:cs="宋体"/>
          <w:b/>
          <w:bCs/>
          <w:color w:val="auto"/>
          <w:sz w:val="24"/>
          <w:szCs w:val="24"/>
          <w:lang w:val="zh-TW" w:eastAsia="zh-TW"/>
        </w:rPr>
        <w:t>、签订合同</w:t>
      </w:r>
    </w:p>
    <w:p w14:paraId="40EAAAC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8.2.1</w:t>
      </w:r>
      <w:r>
        <w:rPr>
          <w:rFonts w:hint="eastAsia" w:ascii="宋体" w:hAnsi="宋体" w:eastAsia="宋体" w:cs="宋体"/>
          <w:color w:val="auto"/>
          <w:sz w:val="24"/>
          <w:szCs w:val="24"/>
          <w:lang w:val="zh-TW" w:eastAsia="zh-TW"/>
        </w:rPr>
        <w:t>中标人</w:t>
      </w:r>
      <w:r>
        <w:rPr>
          <w:rFonts w:hint="eastAsia" w:ascii="宋体" w:hAnsi="宋体" w:eastAsia="宋体" w:cs="宋体"/>
          <w:color w:val="auto"/>
          <w:sz w:val="24"/>
          <w:szCs w:val="24"/>
          <w:lang w:val="zh-TW"/>
        </w:rPr>
        <w:t>和采购人应当自中标通知书发出之日起</w:t>
      </w:r>
      <w:r>
        <w:rPr>
          <w:rFonts w:hint="eastAsia" w:ascii="宋体" w:hAnsi="宋体" w:eastAsia="宋体" w:cs="宋体"/>
          <w:color w:val="auto"/>
          <w:sz w:val="24"/>
          <w:szCs w:val="24"/>
        </w:rPr>
        <w:t>20日内，按照招标文件和中标人投标文件的规定，与中标人签订书面合同。所签订的合同不得对招标文件确定的事项和中标人投标文件作实质性修改</w:t>
      </w:r>
      <w:r>
        <w:rPr>
          <w:rFonts w:hint="eastAsia" w:ascii="宋体" w:hAnsi="宋体" w:eastAsia="宋体" w:cs="宋体"/>
          <w:color w:val="auto"/>
          <w:sz w:val="24"/>
          <w:szCs w:val="24"/>
          <w:lang w:val="zh-TW" w:eastAsia="zh-TW"/>
        </w:rPr>
        <w:t>。</w:t>
      </w:r>
    </w:p>
    <w:p w14:paraId="29C8A61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8.2.2</w:t>
      </w:r>
      <w:r>
        <w:rPr>
          <w:rFonts w:hint="eastAsia" w:ascii="宋体" w:hAnsi="宋体" w:eastAsia="宋体" w:cs="宋体"/>
          <w:color w:val="auto"/>
          <w:sz w:val="24"/>
          <w:szCs w:val="24"/>
          <w:lang w:val="zh-TW" w:eastAsia="zh-TW"/>
        </w:rPr>
        <w:t>招标文件、中标人的投标文件、评标过程中投标人在询标时作出的承诺及其澄清文件中标通知书等，均为合同的组成部分。</w:t>
      </w:r>
    </w:p>
    <w:p w14:paraId="4E05F76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中标人不遵守招标文件和投标文件的要约及承诺、擅自修改报价；或在接到《中标通知书》后</w:t>
      </w:r>
      <w:r>
        <w:rPr>
          <w:rFonts w:hint="eastAsia" w:ascii="宋体" w:hAnsi="宋体" w:eastAsia="宋体" w:cs="宋体"/>
          <w:color w:val="auto"/>
          <w:sz w:val="24"/>
          <w:szCs w:val="24"/>
        </w:rPr>
        <w:t>二</w:t>
      </w:r>
      <w:r>
        <w:rPr>
          <w:rFonts w:hint="eastAsia" w:ascii="宋体" w:hAnsi="宋体" w:eastAsia="宋体" w:cs="宋体"/>
          <w:color w:val="auto"/>
          <w:sz w:val="24"/>
          <w:szCs w:val="24"/>
          <w:lang w:val="zh-TW"/>
        </w:rPr>
        <w:t>十</w:t>
      </w:r>
      <w:r>
        <w:rPr>
          <w:rFonts w:hint="eastAsia" w:ascii="宋体" w:hAnsi="宋体" w:eastAsia="宋体" w:cs="宋体"/>
          <w:color w:val="auto"/>
          <w:sz w:val="24"/>
          <w:szCs w:val="24"/>
          <w:lang w:val="zh-TW" w:eastAsia="zh-TW"/>
        </w:rPr>
        <w:t>日内借故拖延、拒签合同的，取消该投标人的中标权，重新招标，对受影响的投标人不承担任何责任。</w:t>
      </w:r>
    </w:p>
    <w:p w14:paraId="08AD0A0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8.2.4</w:t>
      </w:r>
      <w:r>
        <w:rPr>
          <w:rFonts w:hint="eastAsia" w:ascii="宋体" w:hAnsi="宋体" w:eastAsia="宋体" w:cs="宋体"/>
          <w:color w:val="auto"/>
          <w:sz w:val="24"/>
          <w:szCs w:val="24"/>
          <w:lang w:val="zh-TW" w:eastAsia="zh-TW"/>
        </w:rPr>
        <w:t>采购人和采购代理机构对评标结果不负责解释。</w:t>
      </w:r>
    </w:p>
    <w:p w14:paraId="22C20BE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8.3</w:t>
      </w:r>
      <w:r>
        <w:rPr>
          <w:rFonts w:hint="eastAsia" w:ascii="宋体" w:hAnsi="宋体" w:eastAsia="宋体" w:cs="宋体"/>
          <w:b/>
          <w:bCs/>
          <w:color w:val="auto"/>
          <w:sz w:val="24"/>
          <w:szCs w:val="24"/>
          <w:lang w:val="zh-TW" w:eastAsia="zh-TW"/>
        </w:rPr>
        <w:t>、履约保证金</w:t>
      </w:r>
    </w:p>
    <w:p w14:paraId="7A76CC7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rPr>
        <w:t>8.3.1</w:t>
      </w:r>
      <w:r>
        <w:rPr>
          <w:rFonts w:hint="eastAsia" w:ascii="宋体" w:hAnsi="宋体" w:eastAsia="宋体" w:cs="宋体"/>
          <w:color w:val="auto"/>
          <w:sz w:val="24"/>
          <w:szCs w:val="24"/>
          <w:lang w:val="en-US" w:eastAsia="zh-CN"/>
        </w:rPr>
        <w:t>履约保证金以前附表为准</w:t>
      </w:r>
      <w:r>
        <w:rPr>
          <w:rFonts w:hint="eastAsia" w:ascii="宋体" w:hAnsi="宋体" w:eastAsia="宋体" w:cs="宋体"/>
          <w:color w:val="auto"/>
          <w:sz w:val="24"/>
          <w:szCs w:val="24"/>
        </w:rPr>
        <w:t>。</w:t>
      </w:r>
    </w:p>
    <w:p w14:paraId="1D1E5FBE">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r>
        <w:rPr>
          <w:rFonts w:hint="eastAsia" w:ascii="宋体" w:hAnsi="宋体" w:eastAsia="宋体" w:cs="宋体"/>
          <w:color w:val="auto"/>
          <w:sz w:val="24"/>
          <w:szCs w:val="24"/>
        </w:rPr>
        <w:t xml:space="preserve">8.3.2 </w:t>
      </w:r>
      <w:r>
        <w:rPr>
          <w:rFonts w:hint="eastAsia" w:ascii="宋体" w:hAnsi="宋体" w:eastAsia="宋体" w:cs="宋体"/>
          <w:color w:val="auto"/>
          <w:sz w:val="24"/>
          <w:szCs w:val="24"/>
          <w:lang w:val="zh-TW" w:eastAsia="zh-TW"/>
        </w:rPr>
        <w:t>如果中标人没有按照上述</w:t>
      </w: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条规定执行，采购人和采购代理机构将有充分理由取消该中标决定，并重新招标。</w:t>
      </w:r>
    </w:p>
    <w:p w14:paraId="18D729A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rPr>
        <w:t>8.3.3 有下列情形之一的，采购人有权不予退还中标单位的履约保证金</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本项目不适用</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rPr>
        <w:t>：</w:t>
      </w:r>
    </w:p>
    <w:p w14:paraId="5556833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rPr>
        <w:t>（1）若中标单位拒不履行合同义务的；</w:t>
      </w:r>
    </w:p>
    <w:p w14:paraId="206A5DF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rPr>
        <w:t>（2）验收不合格且拒不整改的；</w:t>
      </w:r>
    </w:p>
    <w:p w14:paraId="1DF3397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r>
        <w:rPr>
          <w:rFonts w:hint="eastAsia" w:ascii="宋体" w:hAnsi="宋体" w:eastAsia="宋体" w:cs="宋体"/>
          <w:color w:val="auto"/>
          <w:sz w:val="24"/>
          <w:szCs w:val="24"/>
          <w:lang w:val="zh-TW"/>
        </w:rPr>
        <w:t>（3）服务时间或供货时间超出期限</w:t>
      </w:r>
      <w:r>
        <w:rPr>
          <w:rFonts w:hint="eastAsia" w:ascii="宋体" w:hAnsi="宋体" w:eastAsia="宋体" w:cs="宋体"/>
          <w:color w:val="auto"/>
          <w:sz w:val="24"/>
          <w:szCs w:val="24"/>
        </w:rPr>
        <w:t>20日历天</w:t>
      </w:r>
      <w:r>
        <w:rPr>
          <w:rFonts w:hint="eastAsia" w:ascii="宋体" w:hAnsi="宋体" w:eastAsia="宋体" w:cs="宋体"/>
          <w:color w:val="auto"/>
          <w:sz w:val="24"/>
          <w:szCs w:val="24"/>
          <w:lang w:val="zh-TW"/>
        </w:rPr>
        <w:t>的（项目过程中如遇特殊情况需要延长服务时间或供货时间的，中标单位需提前与采购人协商）。</w:t>
      </w:r>
    </w:p>
    <w:p w14:paraId="65F17DFA">
      <w:pPr>
        <w:spacing w:line="360" w:lineRule="auto"/>
        <w:rPr>
          <w:rFonts w:ascii="宋体" w:hAnsi="宋体" w:cs="宋体"/>
          <w:sz w:val="24"/>
          <w:szCs w:val="24"/>
          <w:u w:color="000000"/>
          <w:lang w:val="zh-TW" w:eastAsia="zh-TW"/>
        </w:rPr>
      </w:pPr>
      <w:r>
        <w:rPr>
          <w:rFonts w:hint="eastAsia" w:ascii="宋体" w:hAnsi="宋体" w:cs="宋体"/>
        </w:rPr>
        <w:t>8</w:t>
      </w:r>
      <w:r>
        <w:rPr>
          <w:rFonts w:hint="eastAsia" w:ascii="宋体" w:hAnsi="宋体" w:cs="宋体"/>
          <w:sz w:val="24"/>
          <w:szCs w:val="24"/>
          <w:u w:color="000000"/>
          <w:lang w:val="zh-TW" w:eastAsia="zh-TW"/>
        </w:rPr>
        <w:t>.3.</w:t>
      </w:r>
      <w:r>
        <w:rPr>
          <w:rFonts w:hint="eastAsia" w:ascii="宋体" w:hAnsi="宋体" w:cs="宋体"/>
          <w:sz w:val="24"/>
          <w:szCs w:val="24"/>
          <w:u w:color="000000"/>
          <w:lang w:val="zh-TW"/>
        </w:rPr>
        <w:t>4</w:t>
      </w:r>
      <w:r>
        <w:rPr>
          <w:rFonts w:hint="eastAsia" w:ascii="宋体" w:hAnsi="宋体" w:cs="宋体"/>
          <w:sz w:val="24"/>
          <w:szCs w:val="24"/>
          <w:u w:color="000000"/>
          <w:lang w:val="zh-TW" w:eastAsia="zh-TW"/>
        </w:rPr>
        <w:t>履约保证金在服务</w:t>
      </w:r>
      <w:r>
        <w:rPr>
          <w:rFonts w:hint="eastAsia" w:ascii="宋体" w:hAnsi="宋体" w:cs="宋体"/>
          <w:sz w:val="24"/>
          <w:szCs w:val="24"/>
          <w:u w:color="000000"/>
        </w:rPr>
        <w:t>期限</w:t>
      </w:r>
      <w:r>
        <w:rPr>
          <w:rFonts w:hint="eastAsia" w:ascii="宋体" w:hAnsi="宋体" w:cs="宋体"/>
          <w:sz w:val="24"/>
          <w:szCs w:val="24"/>
          <w:u w:color="000000"/>
          <w:lang w:val="zh-TW" w:eastAsia="zh-TW"/>
        </w:rPr>
        <w:t>完毕并经验收合格后</w:t>
      </w:r>
      <w:r>
        <w:rPr>
          <w:rFonts w:hint="eastAsia" w:ascii="宋体" w:hAnsi="宋体" w:cs="宋体"/>
          <w:sz w:val="24"/>
          <w:szCs w:val="24"/>
          <w:u w:color="000000"/>
        </w:rPr>
        <w:t>7</w:t>
      </w:r>
      <w:r>
        <w:rPr>
          <w:rFonts w:hint="eastAsia" w:ascii="宋体" w:hAnsi="宋体" w:cs="宋体"/>
          <w:sz w:val="24"/>
          <w:szCs w:val="24"/>
          <w:u w:color="000000"/>
          <w:lang w:val="zh-TW" w:eastAsia="zh-TW"/>
        </w:rPr>
        <w:t>个工作日内</w:t>
      </w:r>
      <w:r>
        <w:rPr>
          <w:rFonts w:hint="eastAsia" w:ascii="宋体" w:hAnsi="宋体" w:cs="宋体"/>
          <w:sz w:val="24"/>
          <w:szCs w:val="24"/>
          <w:u w:color="000000"/>
          <w:lang w:val="zh-TW"/>
        </w:rPr>
        <w:t>采购人</w:t>
      </w:r>
      <w:r>
        <w:rPr>
          <w:rFonts w:hint="eastAsia" w:ascii="宋体" w:hAnsi="宋体" w:cs="宋体"/>
          <w:sz w:val="24"/>
          <w:szCs w:val="24"/>
          <w:u w:color="000000"/>
          <w:lang w:val="zh-TW" w:eastAsia="zh-TW"/>
        </w:rPr>
        <w:t>一次性无息退还。</w:t>
      </w:r>
      <w:bookmarkStart w:id="4" w:name="_Toc12287498"/>
    </w:p>
    <w:p w14:paraId="72BAF44E">
      <w:pPr>
        <w:spacing w:line="360" w:lineRule="auto"/>
        <w:rPr>
          <w:rFonts w:ascii="宋体" w:hAnsi="宋体" w:cs="宋体"/>
          <w:b/>
          <w:bCs/>
          <w:sz w:val="24"/>
        </w:rPr>
      </w:pPr>
      <w:r>
        <w:rPr>
          <w:rFonts w:hint="eastAsia" w:ascii="宋体" w:hAnsi="宋体" w:cs="宋体"/>
          <w:b/>
          <w:bCs/>
          <w:sz w:val="24"/>
        </w:rPr>
        <w:t>9、合同价款</w:t>
      </w:r>
    </w:p>
    <w:p w14:paraId="5A13F05D">
      <w:pPr>
        <w:spacing w:line="360" w:lineRule="auto"/>
        <w:rPr>
          <w:rFonts w:ascii="宋体" w:hAnsi="宋体" w:cs="宋体"/>
          <w:lang w:val="zh-TW" w:eastAsia="zh-TW"/>
        </w:rPr>
      </w:pPr>
      <w:r>
        <w:rPr>
          <w:rFonts w:hint="eastAsia" w:ascii="宋体" w:hAnsi="宋体" w:cs="宋体"/>
          <w:kern w:val="2"/>
          <w:sz w:val="24"/>
          <w:szCs w:val="24"/>
        </w:rPr>
        <w:t>9</w:t>
      </w:r>
      <w:r>
        <w:rPr>
          <w:rFonts w:hint="eastAsia" w:ascii="宋体" w:hAnsi="宋体" w:cs="宋体"/>
          <w:kern w:val="2"/>
          <w:sz w:val="24"/>
          <w:szCs w:val="24"/>
          <w:lang w:val="zh-TW"/>
        </w:rPr>
        <w:t>.1中标人的投标报价为合同价款。</w:t>
      </w:r>
    </w:p>
    <w:p w14:paraId="2589D095">
      <w:pPr>
        <w:rPr>
          <w:rFonts w:ascii="宋体" w:hAnsi="宋体" w:cs="宋体"/>
          <w:lang w:val="zh-TW" w:eastAsia="zh-TW"/>
        </w:rPr>
      </w:pPr>
    </w:p>
    <w:p w14:paraId="12B90CE6">
      <w:pPr>
        <w:pStyle w:val="10"/>
        <w:rPr>
          <w:lang w:val="zh-TW" w:eastAsia="zh-TW"/>
        </w:rPr>
      </w:pPr>
    </w:p>
    <w:p w14:paraId="1C86E8EC">
      <w:pPr>
        <w:pStyle w:val="11"/>
        <w:rPr>
          <w:lang w:val="zh-TW" w:eastAsia="zh-TW"/>
        </w:rPr>
      </w:pPr>
    </w:p>
    <w:p w14:paraId="5BD8E842">
      <w:pPr>
        <w:rPr>
          <w:lang w:val="zh-TW" w:eastAsia="zh-TW"/>
        </w:rPr>
      </w:pPr>
    </w:p>
    <w:p w14:paraId="3690FB29">
      <w:pPr>
        <w:pStyle w:val="63"/>
        <w:ind w:firstLine="0"/>
        <w:jc w:val="both"/>
        <w:rPr>
          <w:b/>
          <w:bCs/>
          <w:sz w:val="32"/>
          <w:szCs w:val="32"/>
          <w:lang w:val="en-US"/>
        </w:rPr>
      </w:pPr>
    </w:p>
    <w:p w14:paraId="14DC63EF">
      <w:pPr>
        <w:pStyle w:val="63"/>
        <w:ind w:firstLine="0"/>
        <w:jc w:val="both"/>
        <w:rPr>
          <w:b/>
          <w:bCs/>
          <w:sz w:val="32"/>
          <w:szCs w:val="32"/>
          <w:lang w:val="en-US"/>
        </w:rPr>
      </w:pPr>
    </w:p>
    <w:p w14:paraId="585FB984">
      <w:pPr>
        <w:pStyle w:val="63"/>
        <w:ind w:firstLine="0"/>
        <w:jc w:val="both"/>
        <w:rPr>
          <w:b/>
          <w:bCs/>
          <w:sz w:val="32"/>
          <w:szCs w:val="32"/>
          <w:lang w:val="en-US"/>
        </w:rPr>
      </w:pPr>
    </w:p>
    <w:p w14:paraId="289B5341">
      <w:pPr>
        <w:pStyle w:val="63"/>
        <w:ind w:firstLine="0"/>
        <w:jc w:val="both"/>
        <w:rPr>
          <w:b/>
          <w:bCs/>
          <w:sz w:val="32"/>
          <w:szCs w:val="32"/>
          <w:lang w:val="en-US"/>
        </w:rPr>
      </w:pPr>
    </w:p>
    <w:p w14:paraId="245E2F21">
      <w:pPr>
        <w:pStyle w:val="63"/>
        <w:ind w:firstLine="0"/>
        <w:jc w:val="both"/>
        <w:rPr>
          <w:b/>
          <w:bCs/>
          <w:sz w:val="32"/>
          <w:szCs w:val="32"/>
          <w:lang w:val="en-US"/>
        </w:rPr>
      </w:pPr>
    </w:p>
    <w:p w14:paraId="526D961D">
      <w:pPr>
        <w:pStyle w:val="63"/>
        <w:ind w:firstLine="0"/>
        <w:jc w:val="both"/>
        <w:rPr>
          <w:b/>
          <w:bCs/>
          <w:sz w:val="32"/>
          <w:szCs w:val="32"/>
          <w:lang w:val="en-US"/>
        </w:rPr>
      </w:pPr>
    </w:p>
    <w:p w14:paraId="6B755E77">
      <w:pPr>
        <w:pStyle w:val="63"/>
        <w:ind w:firstLine="0"/>
        <w:jc w:val="both"/>
        <w:rPr>
          <w:b/>
          <w:bCs/>
          <w:sz w:val="32"/>
          <w:szCs w:val="32"/>
          <w:lang w:val="en-US"/>
        </w:rPr>
      </w:pPr>
    </w:p>
    <w:p w14:paraId="5B99BA3D">
      <w:pPr>
        <w:pStyle w:val="63"/>
        <w:ind w:firstLine="0"/>
        <w:jc w:val="both"/>
        <w:rPr>
          <w:b/>
          <w:bCs/>
          <w:sz w:val="32"/>
          <w:szCs w:val="32"/>
          <w:lang w:val="en-US"/>
        </w:rPr>
      </w:pPr>
    </w:p>
    <w:p w14:paraId="4F93BF2E">
      <w:pPr>
        <w:pStyle w:val="63"/>
        <w:ind w:firstLine="0"/>
        <w:jc w:val="both"/>
        <w:rPr>
          <w:b/>
          <w:bCs/>
          <w:sz w:val="32"/>
          <w:szCs w:val="32"/>
          <w:lang w:val="en-US"/>
        </w:rPr>
      </w:pPr>
    </w:p>
    <w:p w14:paraId="46541778">
      <w:pPr>
        <w:pStyle w:val="63"/>
        <w:ind w:firstLine="0"/>
        <w:jc w:val="both"/>
        <w:rPr>
          <w:rFonts w:hint="eastAsia"/>
          <w:b/>
          <w:bCs/>
          <w:sz w:val="32"/>
          <w:szCs w:val="32"/>
          <w:lang w:val="en-US"/>
        </w:rPr>
      </w:pPr>
    </w:p>
    <w:p w14:paraId="294EAF1F">
      <w:pPr>
        <w:pStyle w:val="63"/>
        <w:ind w:firstLine="0"/>
        <w:jc w:val="both"/>
        <w:rPr>
          <w:rFonts w:hint="eastAsia"/>
          <w:b/>
          <w:bCs/>
          <w:sz w:val="32"/>
          <w:szCs w:val="32"/>
          <w:lang w:val="en-US"/>
        </w:rPr>
      </w:pPr>
    </w:p>
    <w:p w14:paraId="41D2E964">
      <w:pPr>
        <w:pStyle w:val="63"/>
        <w:ind w:firstLine="0"/>
        <w:jc w:val="both"/>
        <w:rPr>
          <w:rFonts w:hint="eastAsia"/>
          <w:b/>
          <w:bCs/>
          <w:sz w:val="32"/>
          <w:szCs w:val="32"/>
          <w:lang w:val="en-US"/>
        </w:rPr>
      </w:pPr>
    </w:p>
    <w:p w14:paraId="3399BA72">
      <w:pPr>
        <w:pStyle w:val="63"/>
        <w:ind w:firstLine="0"/>
        <w:jc w:val="both"/>
        <w:rPr>
          <w:rFonts w:hint="eastAsia"/>
          <w:b/>
          <w:bCs/>
          <w:sz w:val="32"/>
          <w:szCs w:val="32"/>
          <w:lang w:val="en-US"/>
        </w:rPr>
      </w:pPr>
    </w:p>
    <w:p w14:paraId="1CFEB978">
      <w:pPr>
        <w:pStyle w:val="63"/>
        <w:ind w:firstLine="0"/>
        <w:jc w:val="both"/>
        <w:rPr>
          <w:rFonts w:hint="eastAsia"/>
          <w:b/>
          <w:bCs/>
          <w:sz w:val="32"/>
          <w:szCs w:val="32"/>
          <w:lang w:val="en-US"/>
        </w:rPr>
      </w:pPr>
    </w:p>
    <w:p w14:paraId="3626DA48">
      <w:pPr>
        <w:pStyle w:val="4"/>
        <w:numPr>
          <w:ilvl w:val="0"/>
          <w:numId w:val="0"/>
        </w:numPr>
        <w:tabs>
          <w:tab w:val="left" w:pos="1080"/>
        </w:tabs>
        <w:jc w:val="center"/>
        <w:rPr>
          <w:rFonts w:cs="宋体"/>
          <w:b/>
          <w:bCs/>
          <w:kern w:val="0"/>
          <w:sz w:val="32"/>
          <w:szCs w:val="32"/>
        </w:rPr>
      </w:pPr>
      <w:r>
        <w:rPr>
          <w:rFonts w:hint="eastAsia" w:cs="宋体"/>
          <w:b/>
          <w:bCs/>
          <w:kern w:val="0"/>
          <w:sz w:val="32"/>
          <w:szCs w:val="32"/>
          <w:lang w:val="en-US" w:eastAsia="zh-CN"/>
        </w:rPr>
        <w:t>政府采购政策落实</w:t>
      </w:r>
    </w:p>
    <w:p w14:paraId="6617D6E3">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23"/>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spacing w:line="360" w:lineRule="auto"/>
        <w:ind w:firstLine="440" w:firstLineChars="200"/>
      </w:pPr>
      <w:r>
        <w:rPr>
          <w:rFonts w:hint="eastAsia"/>
        </w:rPr>
        <w:t>在货物采购项目中，供应商提供的货物既有中小企业制造货物，也有大型企业制造货物的，不享受中小企业扶持政策。</w:t>
      </w:r>
    </w:p>
    <w:p w14:paraId="6EFB85AE">
      <w:pPr>
        <w:pStyle w:val="23"/>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新宋体" w:hAnsi="新宋体" w:eastAsia="新宋体" w:cs="新宋体"/>
          <w:sz w:val="24"/>
          <w:szCs w:val="24"/>
        </w:rPr>
        <w:t>6%</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14:paraId="5AAD5891">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23"/>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C6A307D">
      <w:pPr>
        <w:pStyle w:val="63"/>
        <w:ind w:firstLine="0"/>
        <w:jc w:val="center"/>
        <w:rPr>
          <w:rFonts w:hint="eastAsia"/>
          <w:b/>
          <w:bCs/>
          <w:sz w:val="32"/>
          <w:szCs w:val="32"/>
          <w:lang w:val="en-US"/>
        </w:rPr>
      </w:pPr>
    </w:p>
    <w:p w14:paraId="0DE01D73">
      <w:pPr>
        <w:pStyle w:val="63"/>
        <w:ind w:firstLine="0"/>
        <w:jc w:val="center"/>
        <w:rPr>
          <w:rFonts w:hint="eastAsia"/>
          <w:b/>
          <w:bCs/>
          <w:sz w:val="32"/>
          <w:szCs w:val="32"/>
          <w:lang w:val="en-US"/>
        </w:rPr>
      </w:pPr>
    </w:p>
    <w:p w14:paraId="634ED281">
      <w:pPr>
        <w:pStyle w:val="63"/>
        <w:ind w:firstLine="0"/>
        <w:jc w:val="center"/>
        <w:rPr>
          <w:rFonts w:hint="eastAsia"/>
          <w:b/>
          <w:bCs/>
          <w:sz w:val="32"/>
          <w:szCs w:val="32"/>
          <w:lang w:val="en-US"/>
        </w:rPr>
      </w:pPr>
    </w:p>
    <w:p w14:paraId="4FB2B7A7">
      <w:pPr>
        <w:pStyle w:val="63"/>
        <w:ind w:firstLine="0"/>
        <w:jc w:val="center"/>
        <w:rPr>
          <w:rFonts w:hint="eastAsia"/>
          <w:b/>
          <w:bCs/>
          <w:sz w:val="32"/>
          <w:szCs w:val="32"/>
          <w:lang w:val="en-US"/>
        </w:rPr>
      </w:pPr>
    </w:p>
    <w:p w14:paraId="2DFB1B34">
      <w:pPr>
        <w:pStyle w:val="63"/>
        <w:ind w:firstLine="0"/>
        <w:jc w:val="center"/>
        <w:rPr>
          <w:rFonts w:hint="eastAsia"/>
          <w:b/>
          <w:bCs/>
          <w:sz w:val="32"/>
          <w:szCs w:val="32"/>
          <w:lang w:val="en-US"/>
        </w:rPr>
      </w:pPr>
    </w:p>
    <w:p w14:paraId="5EB6FCAC">
      <w:pPr>
        <w:pStyle w:val="63"/>
        <w:ind w:firstLine="0"/>
        <w:jc w:val="center"/>
        <w:rPr>
          <w:rFonts w:hint="eastAsia"/>
          <w:b/>
          <w:bCs/>
          <w:sz w:val="32"/>
          <w:szCs w:val="32"/>
          <w:lang w:val="en-US"/>
        </w:rPr>
      </w:pPr>
    </w:p>
    <w:p w14:paraId="4CFBC7E1">
      <w:pPr>
        <w:pStyle w:val="63"/>
        <w:ind w:firstLine="0"/>
        <w:jc w:val="center"/>
        <w:rPr>
          <w:rFonts w:hint="eastAsia"/>
          <w:b/>
          <w:bCs/>
          <w:sz w:val="32"/>
          <w:szCs w:val="32"/>
          <w:lang w:val="en-US"/>
        </w:rPr>
      </w:pPr>
    </w:p>
    <w:p w14:paraId="7C0E34D5">
      <w:pPr>
        <w:pStyle w:val="63"/>
        <w:ind w:firstLine="0"/>
        <w:jc w:val="center"/>
        <w:rPr>
          <w:rFonts w:hint="eastAsia"/>
          <w:b/>
          <w:bCs/>
          <w:sz w:val="32"/>
          <w:szCs w:val="32"/>
          <w:lang w:val="en-US"/>
        </w:rPr>
      </w:pPr>
    </w:p>
    <w:p w14:paraId="09B2B05A">
      <w:pPr>
        <w:pStyle w:val="63"/>
        <w:ind w:firstLine="0"/>
        <w:jc w:val="center"/>
        <w:rPr>
          <w:rFonts w:hint="eastAsia"/>
          <w:b/>
          <w:bCs/>
          <w:sz w:val="32"/>
          <w:szCs w:val="32"/>
          <w:lang w:val="en-US"/>
        </w:rPr>
      </w:pPr>
    </w:p>
    <w:p w14:paraId="0F96174C">
      <w:pPr>
        <w:pStyle w:val="63"/>
        <w:ind w:firstLine="0"/>
        <w:jc w:val="center"/>
        <w:rPr>
          <w:rFonts w:hint="eastAsia"/>
          <w:b/>
          <w:bCs/>
          <w:sz w:val="32"/>
          <w:szCs w:val="32"/>
          <w:lang w:val="en-US"/>
        </w:rPr>
      </w:pPr>
    </w:p>
    <w:p w14:paraId="3AD38009">
      <w:pPr>
        <w:pStyle w:val="63"/>
        <w:ind w:firstLine="0"/>
        <w:jc w:val="center"/>
        <w:rPr>
          <w:rFonts w:hint="eastAsia"/>
          <w:b/>
          <w:bCs/>
          <w:sz w:val="32"/>
          <w:szCs w:val="32"/>
          <w:lang w:val="en-US"/>
        </w:rPr>
      </w:pPr>
    </w:p>
    <w:p w14:paraId="6B4A4AE3">
      <w:pPr>
        <w:pStyle w:val="63"/>
        <w:ind w:firstLine="0"/>
        <w:jc w:val="center"/>
        <w:rPr>
          <w:rFonts w:hint="eastAsia"/>
          <w:b/>
          <w:bCs/>
          <w:sz w:val="32"/>
          <w:szCs w:val="32"/>
          <w:lang w:val="en-US"/>
        </w:rPr>
      </w:pPr>
    </w:p>
    <w:p w14:paraId="17C9025E">
      <w:pPr>
        <w:pStyle w:val="63"/>
        <w:ind w:firstLine="0"/>
        <w:jc w:val="center"/>
        <w:rPr>
          <w:rFonts w:hint="eastAsia"/>
          <w:b/>
          <w:bCs/>
          <w:sz w:val="32"/>
          <w:szCs w:val="32"/>
          <w:lang w:val="en-US"/>
        </w:rPr>
      </w:pPr>
    </w:p>
    <w:p w14:paraId="41BA9BE9">
      <w:pPr>
        <w:pStyle w:val="63"/>
        <w:ind w:firstLine="0"/>
        <w:jc w:val="center"/>
        <w:rPr>
          <w:rFonts w:hint="eastAsia"/>
          <w:b/>
          <w:bCs/>
          <w:sz w:val="32"/>
          <w:szCs w:val="32"/>
          <w:lang w:val="en-US"/>
        </w:rPr>
      </w:pPr>
    </w:p>
    <w:p w14:paraId="2F91758C">
      <w:pPr>
        <w:pStyle w:val="63"/>
        <w:ind w:firstLine="0"/>
        <w:jc w:val="center"/>
        <w:rPr>
          <w:rFonts w:hint="eastAsia"/>
          <w:b/>
          <w:bCs/>
          <w:sz w:val="32"/>
          <w:szCs w:val="32"/>
          <w:lang w:val="en-US"/>
        </w:rPr>
      </w:pPr>
    </w:p>
    <w:p w14:paraId="2BAB8076">
      <w:pPr>
        <w:pStyle w:val="63"/>
        <w:ind w:firstLine="0"/>
        <w:jc w:val="center"/>
        <w:rPr>
          <w:rFonts w:hint="eastAsia"/>
          <w:b/>
          <w:bCs/>
          <w:sz w:val="32"/>
          <w:szCs w:val="32"/>
          <w:lang w:val="en-US"/>
        </w:rPr>
      </w:pPr>
    </w:p>
    <w:p w14:paraId="6307D359">
      <w:pPr>
        <w:pStyle w:val="63"/>
        <w:ind w:firstLine="0"/>
        <w:jc w:val="center"/>
        <w:rPr>
          <w:rFonts w:hint="eastAsia"/>
          <w:b/>
          <w:bCs/>
          <w:sz w:val="32"/>
          <w:szCs w:val="32"/>
          <w:lang w:val="en-US"/>
        </w:rPr>
      </w:pPr>
    </w:p>
    <w:p w14:paraId="3BE6FCD0">
      <w:pPr>
        <w:pStyle w:val="63"/>
        <w:ind w:firstLine="0"/>
        <w:jc w:val="both"/>
        <w:rPr>
          <w:rFonts w:hint="eastAsia"/>
          <w:b/>
          <w:bCs/>
          <w:sz w:val="32"/>
          <w:szCs w:val="32"/>
          <w:lang w:val="en-US"/>
        </w:rPr>
      </w:pPr>
    </w:p>
    <w:p w14:paraId="46ABFE00">
      <w:pPr>
        <w:pStyle w:val="63"/>
        <w:ind w:firstLine="0"/>
        <w:jc w:val="center"/>
        <w:rPr>
          <w:b/>
          <w:bCs/>
          <w:sz w:val="32"/>
          <w:szCs w:val="32"/>
          <w:lang w:val="en-US"/>
        </w:rPr>
      </w:pPr>
      <w:r>
        <w:rPr>
          <w:rFonts w:hint="eastAsia"/>
          <w:b/>
          <w:bCs/>
          <w:sz w:val="32"/>
          <w:szCs w:val="32"/>
          <w:lang w:val="en-US"/>
        </w:rPr>
        <w:t>专家评审纪律和要求</w:t>
      </w:r>
    </w:p>
    <w:p w14:paraId="226F60C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14:paraId="3574EBD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14:paraId="27D5FA4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7FD1A28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14:paraId="6960F415">
      <w:pPr>
        <w:adjustRightInd w:val="0"/>
        <w:snapToGrid w:val="0"/>
        <w:spacing w:line="360" w:lineRule="auto"/>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297F60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6AF3ED0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822F85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7CA6499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DFFD9E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88B607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5476CEB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2F9A6DA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77F1902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14:paraId="2BAE68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14:paraId="6DB03D5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76A4D83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①明知应当回避而未主动回避的；</w:t>
      </w:r>
    </w:p>
    <w:p w14:paraId="4695046A">
      <w:pPr>
        <w:adjustRightInd w:val="0"/>
        <w:snapToGrid w:val="0"/>
        <w:spacing w:line="360" w:lineRule="auto"/>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57F96D1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14:paraId="0EAE24C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14:paraId="631833F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14:paraId="63280F8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14:paraId="1E2C1A1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5AC755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3B6E85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00F7AEB7">
      <w:pPr>
        <w:spacing w:line="360" w:lineRule="auto"/>
        <w:ind w:firstLine="480" w:firstLineChars="200"/>
        <w:jc w:val="both"/>
        <w:rPr>
          <w:rFonts w:ascii="宋体" w:hAnsi="宋体" w:cs="宋体"/>
          <w:b/>
          <w:bCs/>
          <w:sz w:val="32"/>
          <w:szCs w:val="32"/>
          <w:lang w:val="zh-TW" w:eastAsia="zh-TW"/>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14EB0B6A">
      <w:pPr>
        <w:jc w:val="center"/>
        <w:rPr>
          <w:rFonts w:ascii="宋体" w:hAnsi="宋体" w:cs="宋体"/>
          <w:b/>
          <w:bCs/>
          <w:sz w:val="32"/>
          <w:szCs w:val="32"/>
          <w:lang w:val="zh-TW" w:eastAsia="zh-TW"/>
        </w:rPr>
      </w:pPr>
    </w:p>
    <w:p w14:paraId="15D3846F">
      <w:pPr>
        <w:pStyle w:val="26"/>
        <w:rPr>
          <w:rFonts w:ascii="宋体" w:hAnsi="宋体" w:cs="宋体"/>
          <w:b/>
          <w:bCs/>
          <w:sz w:val="32"/>
          <w:szCs w:val="32"/>
          <w:lang w:val="zh-TW" w:eastAsia="zh-TW"/>
        </w:rPr>
      </w:pPr>
    </w:p>
    <w:p w14:paraId="44D976B3">
      <w:pPr>
        <w:rPr>
          <w:lang w:val="zh-TW" w:eastAsia="zh-TW"/>
        </w:rPr>
      </w:pPr>
    </w:p>
    <w:p w14:paraId="6FE91D08">
      <w:pPr>
        <w:jc w:val="center"/>
        <w:rPr>
          <w:rFonts w:ascii="宋体" w:hAnsi="宋体" w:cs="宋体"/>
          <w:b/>
          <w:bCs/>
          <w:sz w:val="32"/>
          <w:szCs w:val="32"/>
          <w:lang w:val="zh-TW" w:eastAsia="zh-TW"/>
        </w:rPr>
      </w:pPr>
    </w:p>
    <w:p w14:paraId="71620F15">
      <w:pPr>
        <w:jc w:val="center"/>
        <w:rPr>
          <w:rFonts w:ascii="宋体" w:hAnsi="宋体" w:cs="宋体"/>
          <w:b/>
          <w:bCs/>
          <w:color w:val="auto"/>
          <w:sz w:val="32"/>
          <w:szCs w:val="32"/>
        </w:rPr>
      </w:pPr>
      <w:r>
        <w:rPr>
          <w:rFonts w:hint="eastAsia" w:ascii="宋体" w:hAnsi="宋体" w:cs="宋体"/>
          <w:b/>
          <w:bCs/>
          <w:color w:val="auto"/>
          <w:sz w:val="32"/>
          <w:szCs w:val="32"/>
          <w:lang w:val="zh-TW" w:eastAsia="zh-TW"/>
        </w:rPr>
        <w:t>第四章</w:t>
      </w:r>
      <w:r>
        <w:rPr>
          <w:rFonts w:hint="eastAsia" w:ascii="宋体" w:hAnsi="宋体" w:cs="宋体"/>
          <w:b/>
          <w:bCs/>
          <w:color w:val="auto"/>
          <w:sz w:val="32"/>
          <w:szCs w:val="32"/>
        </w:rPr>
        <w:t xml:space="preserve"> </w:t>
      </w:r>
      <w:r>
        <w:rPr>
          <w:rFonts w:hint="eastAsia" w:ascii="宋体" w:hAnsi="宋体" w:cs="宋体"/>
          <w:b/>
          <w:bCs/>
          <w:color w:val="auto"/>
          <w:sz w:val="32"/>
          <w:szCs w:val="32"/>
          <w:lang w:val="zh-TW" w:eastAsia="zh-TW"/>
        </w:rPr>
        <w:t>技术要求及</w:t>
      </w:r>
      <w:r>
        <w:rPr>
          <w:rFonts w:hint="eastAsia" w:ascii="宋体" w:hAnsi="宋体" w:cs="宋体"/>
          <w:b/>
          <w:bCs/>
          <w:color w:val="auto"/>
          <w:sz w:val="32"/>
          <w:szCs w:val="32"/>
          <w:lang w:val="zh-TW"/>
        </w:rPr>
        <w:t>项目</w:t>
      </w:r>
      <w:r>
        <w:rPr>
          <w:rFonts w:hint="eastAsia" w:ascii="宋体" w:hAnsi="宋体" w:cs="宋体"/>
          <w:b/>
          <w:bCs/>
          <w:color w:val="auto"/>
          <w:sz w:val="32"/>
          <w:szCs w:val="32"/>
          <w:lang w:val="zh-TW" w:eastAsia="zh-TW"/>
        </w:rPr>
        <w:t>需求</w:t>
      </w:r>
      <w:bookmarkEnd w:id="4"/>
    </w:p>
    <w:p w14:paraId="508DB765">
      <w:pPr>
        <w:spacing w:line="360" w:lineRule="auto"/>
        <w:rPr>
          <w:rFonts w:hint="default" w:ascii="宋体" w:hAnsi="宋体" w:eastAsia="宋体" w:cs="仿宋"/>
          <w:b/>
          <w:sz w:val="24"/>
          <w:lang w:val="en-US" w:eastAsia="zh-CN"/>
        </w:rPr>
      </w:pPr>
      <w:bookmarkStart w:id="5" w:name="_Toc12287499"/>
      <w:r>
        <w:rPr>
          <w:rFonts w:hint="eastAsia" w:ascii="宋体" w:hAnsi="宋体" w:cs="宋体"/>
          <w:b/>
          <w:bCs/>
          <w:sz w:val="24"/>
          <w:szCs w:val="24"/>
        </w:rPr>
        <w:t>一、</w:t>
      </w:r>
      <w:r>
        <w:rPr>
          <w:rFonts w:hint="eastAsia" w:ascii="宋体" w:hAnsi="宋体" w:cs="仿宋"/>
          <w:b/>
          <w:sz w:val="24"/>
          <w:lang w:val="en-US" w:eastAsia="zh-CN"/>
        </w:rPr>
        <w:t>采购内容</w:t>
      </w:r>
    </w:p>
    <w:p w14:paraId="7DFD1919">
      <w:pPr>
        <w:pStyle w:val="6"/>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项目单价最高限价：</w:t>
      </w:r>
      <w:r>
        <w:rPr>
          <w:rFonts w:hint="eastAsia" w:ascii="宋体" w:hAnsi="宋体" w:eastAsia="宋体" w:cs="宋体"/>
          <w:sz w:val="24"/>
          <w:szCs w:val="24"/>
          <w:lang w:val="en-US" w:eastAsia="zh-CN"/>
        </w:rPr>
        <w:t>450</w:t>
      </w:r>
      <w:r>
        <w:rPr>
          <w:rFonts w:hint="eastAsia" w:ascii="宋体" w:hAnsi="宋体" w:eastAsia="宋体" w:cs="宋体"/>
          <w:sz w:val="24"/>
          <w:szCs w:val="24"/>
          <w:lang w:val="zh-TW" w:eastAsia="zh-TW"/>
        </w:rPr>
        <w:t>元/</w:t>
      </w:r>
      <w:r>
        <w:rPr>
          <w:rFonts w:hint="eastAsia" w:ascii="宋体" w:hAnsi="宋体" w:eastAsia="宋体" w:cs="宋体"/>
          <w:sz w:val="24"/>
          <w:szCs w:val="24"/>
          <w:lang w:val="en-US" w:eastAsia="zh-CN"/>
        </w:rPr>
        <w:t>例（本项目以单价进行报价）</w:t>
      </w:r>
      <w:r>
        <w:rPr>
          <w:rFonts w:hint="eastAsia" w:ascii="宋体" w:hAnsi="宋体" w:cs="宋体"/>
          <w:sz w:val="24"/>
          <w:szCs w:val="24"/>
          <w:lang w:val="en-US" w:eastAsia="zh-CN"/>
        </w:rPr>
        <w:t>；</w:t>
      </w:r>
    </w:p>
    <w:p w14:paraId="292C9443">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zh-TW" w:eastAsia="zh-TW"/>
        </w:rPr>
        <w:t>项目</w:t>
      </w:r>
      <w:r>
        <w:rPr>
          <w:rFonts w:hint="eastAsia" w:ascii="宋体" w:hAnsi="宋体" w:eastAsia="宋体" w:cs="宋体"/>
          <w:sz w:val="24"/>
          <w:szCs w:val="24"/>
        </w:rPr>
        <w:t>预算：</w:t>
      </w:r>
      <w:r>
        <w:rPr>
          <w:rFonts w:hint="eastAsia" w:ascii="宋体" w:hAnsi="宋体" w:eastAsia="宋体" w:cs="宋体"/>
          <w:sz w:val="24"/>
          <w:szCs w:val="24"/>
          <w:lang w:eastAsia="zh-CN"/>
        </w:rPr>
        <w:t>50万元</w:t>
      </w:r>
      <w:r>
        <w:rPr>
          <w:rFonts w:hint="eastAsia" w:ascii="宋体" w:hAnsi="宋体" w:cs="宋体"/>
          <w:sz w:val="24"/>
          <w:szCs w:val="24"/>
          <w:lang w:eastAsia="zh-CN"/>
        </w:rPr>
        <w:t>；</w:t>
      </w:r>
    </w:p>
    <w:p w14:paraId="6B4338D0">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超过单价最高限价的报价为无效报价，按无效标处理。以单价进行报价，数量按实际为准，最终结算金额不超过预算金额</w:t>
      </w:r>
      <w:r>
        <w:rPr>
          <w:rFonts w:hint="eastAsia" w:ascii="宋体" w:hAnsi="宋体" w:cs="宋体"/>
          <w:b/>
          <w:bCs/>
          <w:sz w:val="24"/>
          <w:szCs w:val="24"/>
          <w:lang w:val="en-US" w:eastAsia="zh-CN"/>
        </w:rPr>
        <w:t>；</w:t>
      </w:r>
    </w:p>
    <w:p w14:paraId="4463F2B7">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服务期限：一年（合同签订之日起计算，</w:t>
      </w:r>
      <w:r>
        <w:rPr>
          <w:rFonts w:hint="eastAsia" w:ascii="宋体" w:hAnsi="宋体" w:eastAsia="宋体" w:cs="宋体"/>
          <w:sz w:val="24"/>
          <w:szCs w:val="24"/>
          <w:lang w:val="en-US" w:eastAsia="zh-CN"/>
        </w:rPr>
        <w:t>合同服务期限内，如预算金额已用完，投标人应无偿服务至合同服务期限结束</w:t>
      </w:r>
      <w:r>
        <w:rPr>
          <w:rFonts w:hint="eastAsia" w:ascii="宋体" w:hAnsi="宋体" w:eastAsia="宋体" w:cs="宋体"/>
          <w:sz w:val="24"/>
          <w:szCs w:val="24"/>
          <w:lang w:eastAsia="zh-CN"/>
        </w:rPr>
        <w:t>）</w:t>
      </w:r>
      <w:r>
        <w:rPr>
          <w:rFonts w:hint="eastAsia" w:ascii="宋体" w:hAnsi="宋体" w:cs="宋体"/>
          <w:sz w:val="24"/>
          <w:szCs w:val="24"/>
          <w:lang w:eastAsia="zh-CN"/>
        </w:rPr>
        <w:t>。</w:t>
      </w:r>
    </w:p>
    <w:p w14:paraId="354716F7">
      <w:pPr>
        <w:numPr>
          <w:ilvl w:val="0"/>
          <w:numId w:val="0"/>
        </w:numPr>
        <w:spacing w:before="156" w:beforeLines="50" w:after="156" w:afterLines="50" w:line="360" w:lineRule="auto"/>
        <w:rPr>
          <w:rFonts w:hint="default" w:ascii="宋体" w:hAnsi="宋体" w:eastAsia="宋体" w:cs="宋体"/>
          <w:b/>
          <w:lang w:val="en-US" w:eastAsia="zh-CN"/>
        </w:rPr>
      </w:pPr>
      <w:r>
        <w:rPr>
          <w:rFonts w:hint="eastAsia" w:ascii="宋体" w:hAnsi="宋体" w:cs="宋体"/>
          <w:b/>
          <w:lang w:val="en-US" w:eastAsia="zh-CN"/>
        </w:rPr>
        <w:t>二、具体采购需求</w:t>
      </w:r>
    </w:p>
    <w:p w14:paraId="282F5F4D">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在接到</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的委托通知后24小时内派工作人员按照约定时间到指定地点进行取样，按</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规定的时限（实验室收到检材后24小时内）出具鉴定意见，出具鉴定意见后24小时内送达正式鉴定意见。血样在检验鉴定期间由供应商负责保管，检验鉴定完毕后，应保存剩余血样，以备核查。特殊情况</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另有要求的，按要求期限(原则上2小时内)执行。</w:t>
      </w:r>
    </w:p>
    <w:p w14:paraId="419CEA69">
      <w:pPr>
        <w:bidi w:val="0"/>
        <w:spacing w:line="360" w:lineRule="auto"/>
        <w:ind w:firstLine="480" w:firstLineChars="200"/>
        <w:rPr>
          <w:rFonts w:hint="eastAsia"/>
        </w:rPr>
      </w:pPr>
      <w:r>
        <w:rPr>
          <w:rFonts w:hint="eastAsia" w:ascii="宋体" w:eastAsia="宋体" w:cs="Arial"/>
          <w:b w:val="0"/>
          <w:bCs w:val="0"/>
          <w:color w:val="auto"/>
          <w:sz w:val="24"/>
          <w:szCs w:val="24"/>
          <w:lang w:val="en-US" w:eastAsia="zh-CN"/>
        </w:rPr>
        <w:t>2、</w:t>
      </w:r>
      <w:r>
        <w:rPr>
          <w:rFonts w:hint="eastAsia" w:ascii="宋体" w:cs="Arial"/>
          <w:b w:val="0"/>
          <w:bCs w:val="0"/>
          <w:color w:val="auto"/>
          <w:sz w:val="24"/>
          <w:szCs w:val="24"/>
          <w:lang w:val="en-US" w:eastAsia="zh-CN"/>
        </w:rPr>
        <w:t>投标人</w:t>
      </w:r>
      <w:r>
        <w:rPr>
          <w:rFonts w:hint="eastAsia"/>
          <w:color w:val="auto"/>
          <w:sz w:val="24"/>
          <w:szCs w:val="24"/>
        </w:rPr>
        <w:t>应保证机构及检测人员具有国家认可的合法鉴定资格，在检测过程中严格遵守《司法鉴定程序通则》。及其他相关法律法规等规定，秉持客观、公正、科学、独立的准则进行检测，如实、如期出具检测结论。</w:t>
      </w:r>
    </w:p>
    <w:p w14:paraId="6C4B13F9">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3</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从接到委托检验的血样至检验鉴定完成全过程需进行录音录像，健全制度并严格管理，全面记录血样按规范移交保管和检验鉴定等相关内容，且影音资料需保存一年以上。检验后的余样(血液)保留3个月后由乙方负责处理。并依</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办案需要，及时刻录提供相应的全程录音录像音视频数据。确保证据的合法性、同一性、不受污染。</w:t>
      </w:r>
    </w:p>
    <w:p w14:paraId="131A56EE">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4</w:t>
      </w:r>
      <w:r>
        <w:rPr>
          <w:rFonts w:hint="eastAsia" w:ascii="宋体" w:eastAsia="宋体" w:cs="Arial"/>
          <w:b w:val="0"/>
          <w:bCs w:val="0"/>
          <w:color w:val="auto"/>
          <w:sz w:val="24"/>
          <w:szCs w:val="24"/>
        </w:rPr>
        <w:t>、鉴定意见书中的名词术语必须准确规范，不得使用俗语或外语译音。</w:t>
      </w:r>
    </w:p>
    <w:p w14:paraId="3EAEEF01">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5</w:t>
      </w:r>
      <w:r>
        <w:rPr>
          <w:rFonts w:hint="eastAsia" w:ascii="宋体" w:eastAsia="宋体" w:cs="Arial"/>
          <w:b w:val="0"/>
          <w:bCs w:val="0"/>
          <w:color w:val="auto"/>
          <w:sz w:val="24"/>
          <w:szCs w:val="24"/>
        </w:rPr>
        <w:t>、鉴定意见书中的检验记录应具体详细，结论应精简明确。</w:t>
      </w:r>
    </w:p>
    <w:p w14:paraId="1D6F2B3B">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6</w:t>
      </w:r>
      <w:r>
        <w:rPr>
          <w:rFonts w:hint="eastAsia" w:ascii="宋体" w:eastAsia="宋体" w:cs="Arial"/>
          <w:b w:val="0"/>
          <w:bCs w:val="0"/>
          <w:color w:val="auto"/>
          <w:sz w:val="24"/>
          <w:szCs w:val="24"/>
        </w:rPr>
        <w:t>、保密要求</w:t>
      </w:r>
      <w:r>
        <w:rPr>
          <w:rFonts w:hint="eastAsia" w:ascii="宋体" w:eastAsia="宋体" w:cs="Arial"/>
          <w:b w:val="0"/>
          <w:bCs w:val="0"/>
          <w:color w:val="auto"/>
          <w:sz w:val="24"/>
          <w:szCs w:val="24"/>
          <w:lang w:eastAsia="zh-CN"/>
        </w:rPr>
        <w:t>：</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需将检验鉴定意见妥善保存，并负有保密责任，不得以任何方式向第三方转让、泄露关于检验鉴定的相关信息和资料。应严格保守检测中知悉的国家秘密、案件秘密和个人隐私。凡与检测工作无关的人员不得接触案件信息。在检测过程中，检测人及成交人相关人员，不得私下与涉案的当事人等相关人员联系接触。</w:t>
      </w:r>
    </w:p>
    <w:p w14:paraId="48CD9039">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7</w:t>
      </w:r>
      <w:r>
        <w:rPr>
          <w:rFonts w:hint="eastAsia" w:ascii="宋体" w:eastAsia="宋体" w:cs="Arial"/>
          <w:b w:val="0"/>
          <w:bCs w:val="0"/>
          <w:color w:val="auto"/>
          <w:sz w:val="24"/>
          <w:szCs w:val="24"/>
        </w:rPr>
        <w:t>、国家相关检验鉴定的法律法规、国家或行业标准等如有变化，</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须按照新的相关法律法规、标准要求执行。</w:t>
      </w:r>
    </w:p>
    <w:p w14:paraId="7DE81470">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8</w:t>
      </w:r>
      <w:r>
        <w:rPr>
          <w:rFonts w:hint="eastAsia" w:ascii="宋体" w:eastAsia="宋体" w:cs="Arial"/>
          <w:b w:val="0"/>
          <w:bCs w:val="0"/>
          <w:color w:val="auto"/>
          <w:sz w:val="24"/>
          <w:szCs w:val="24"/>
        </w:rPr>
        <w:t>、鉴定工作应严格按照国家标准进行。由检验鉴定小组技术人员共同检验鉴定，并统一按规定的文书格式规范制作并注明签发日期，鉴定意见书份数按实际需求出具(电脑打印)。</w:t>
      </w:r>
    </w:p>
    <w:p w14:paraId="719E7DE1">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9</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对其鉴定意见承担责任。因疏忽、过失，未认真履行必要的审查义务，致使出具错误的鉴定意见</w:t>
      </w:r>
      <w:r>
        <w:rPr>
          <w:rFonts w:hint="eastAsia" w:ascii="宋体" w:eastAsia="宋体" w:cs="Arial"/>
          <w:b w:val="0"/>
          <w:bCs w:val="0"/>
          <w:color w:val="auto"/>
          <w:sz w:val="24"/>
          <w:szCs w:val="24"/>
          <w:lang w:eastAsia="zh-CN"/>
        </w:rPr>
        <w:t>；</w:t>
      </w:r>
      <w:r>
        <w:rPr>
          <w:rFonts w:hint="eastAsia" w:ascii="宋体" w:eastAsia="宋体" w:cs="Arial"/>
          <w:b w:val="0"/>
          <w:bCs w:val="0"/>
          <w:color w:val="auto"/>
          <w:sz w:val="24"/>
          <w:szCs w:val="24"/>
        </w:rPr>
        <w:t>或因不认真履行鉴定人的义务而造成鉴定时机错过；或者将送检材料损坏、丢失、污染，致使无法再鉴定；或者未按规范保存保管血样检材，致使鉴定意见被作为非法证据被排除，均应承担相应的法律责任。</w:t>
      </w:r>
    </w:p>
    <w:p w14:paraId="6572EBD6">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10</w:t>
      </w:r>
      <w:r>
        <w:rPr>
          <w:rFonts w:hint="eastAsia" w:ascii="宋体" w:eastAsia="宋体" w:cs="Arial"/>
          <w:b w:val="0"/>
          <w:bCs w:val="0"/>
          <w:color w:val="auto"/>
          <w:sz w:val="24"/>
          <w:szCs w:val="24"/>
        </w:rPr>
        <w:t>、在合同履约期间的各项服务，其工作时间(全天二十四小时)应满足</w:t>
      </w:r>
      <w:r>
        <w:rPr>
          <w:rFonts w:hint="eastAsia" w:ascii="宋体" w:cs="Arial"/>
          <w:b w:val="0"/>
          <w:bCs w:val="0"/>
          <w:color w:val="auto"/>
          <w:sz w:val="24"/>
          <w:szCs w:val="24"/>
          <w:lang w:val="en-US" w:eastAsia="zh-CN"/>
        </w:rPr>
        <w:t>采购人</w:t>
      </w:r>
      <w:r>
        <w:rPr>
          <w:rFonts w:hint="eastAsia" w:ascii="宋体" w:eastAsia="宋体" w:cs="Arial"/>
          <w:b w:val="0"/>
          <w:bCs w:val="0"/>
          <w:color w:val="auto"/>
          <w:sz w:val="24"/>
          <w:szCs w:val="24"/>
        </w:rPr>
        <w:t>的工作要求，包括星期天及法定假期，供应商不得有任何理由拖延、停止服务工作。</w:t>
      </w:r>
    </w:p>
    <w:p w14:paraId="29AF5D98">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1</w:t>
      </w:r>
      <w:r>
        <w:rPr>
          <w:rFonts w:hint="eastAsia" w:ascii="宋体" w:eastAsia="宋体" w:cs="Arial"/>
          <w:b w:val="0"/>
          <w:bCs w:val="0"/>
          <w:color w:val="auto"/>
          <w:sz w:val="24"/>
          <w:szCs w:val="24"/>
        </w:rPr>
        <w:t>、因工作需要，</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临时向</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提出服务的要求，应全力配合，按照</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提出标准及要求完成，不得无故拖延。</w:t>
      </w:r>
    </w:p>
    <w:p w14:paraId="4D51E25D">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2</w:t>
      </w:r>
      <w:r>
        <w:rPr>
          <w:rFonts w:hint="eastAsia" w:ascii="宋体" w:eastAsia="宋体" w:cs="Arial"/>
          <w:b w:val="0"/>
          <w:bCs w:val="0"/>
          <w:color w:val="auto"/>
          <w:sz w:val="24"/>
          <w:szCs w:val="24"/>
        </w:rPr>
        <w:t>、</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保留对有争议的鉴定意见提出质疑或要求重新鉴定的权利。</w:t>
      </w:r>
    </w:p>
    <w:p w14:paraId="1675CF7A">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3</w:t>
      </w:r>
      <w:r>
        <w:rPr>
          <w:rFonts w:hint="eastAsia" w:ascii="宋体" w:eastAsia="宋体" w:cs="Arial"/>
          <w:b w:val="0"/>
          <w:bCs w:val="0"/>
          <w:color w:val="auto"/>
          <w:sz w:val="24"/>
          <w:szCs w:val="24"/>
        </w:rPr>
        <w:t>、如</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有违反司法鉴定流程导致鉴定意见不正确，或人为提供虚假鉴定意见的，</w:t>
      </w:r>
      <w:r>
        <w:rPr>
          <w:rFonts w:hint="eastAsia" w:ascii="宋体" w:eastAsia="宋体" w:cs="Arial"/>
          <w:b w:val="0"/>
          <w:bCs w:val="0"/>
          <w:color w:val="auto"/>
          <w:sz w:val="24"/>
          <w:szCs w:val="24"/>
          <w:lang w:eastAsia="zh-CN"/>
        </w:rPr>
        <w:t>采购人</w:t>
      </w:r>
      <w:r>
        <w:rPr>
          <w:rFonts w:hint="eastAsia" w:ascii="宋体" w:eastAsia="宋体" w:cs="Arial"/>
          <w:b w:val="0"/>
          <w:bCs w:val="0"/>
          <w:color w:val="auto"/>
          <w:sz w:val="24"/>
          <w:szCs w:val="24"/>
        </w:rPr>
        <w:t>有权提前终止合作，由此产生的损失由</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rPr>
        <w:t>承担。构成违法犯罪的，依法追究相关人员责任。</w:t>
      </w:r>
    </w:p>
    <w:p w14:paraId="4C14651D">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4</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投标人</w:t>
      </w:r>
      <w:r>
        <w:rPr>
          <w:rFonts w:hint="eastAsia" w:ascii="宋体" w:eastAsia="宋体" w:cs="Arial"/>
          <w:b w:val="0"/>
          <w:bCs w:val="0"/>
          <w:color w:val="auto"/>
          <w:sz w:val="24"/>
          <w:szCs w:val="24"/>
          <w:lang w:val="en-US" w:eastAsia="zh-CN"/>
        </w:rPr>
        <w:t>的</w:t>
      </w:r>
      <w:r>
        <w:rPr>
          <w:rFonts w:hint="eastAsia" w:ascii="宋体" w:eastAsia="宋体" w:cs="Arial"/>
          <w:b w:val="0"/>
          <w:bCs w:val="0"/>
          <w:color w:val="auto"/>
          <w:sz w:val="24"/>
          <w:szCs w:val="24"/>
        </w:rPr>
        <w:t>法定代表人或项目负责人及检测人系采购人委托检查事宜中有下列情形之一的：①系检测事宜当事人，或者当事人的近亲属；②近亲属与本次检测事宜有利害关系；③其他可能影响公正检测的情形的。</w:t>
      </w:r>
      <w:r>
        <w:rPr>
          <w:rFonts w:hint="eastAsia" w:ascii="宋体" w:eastAsia="宋体" w:cs="Arial"/>
          <w:b w:val="0"/>
          <w:bCs w:val="0"/>
          <w:color w:val="auto"/>
          <w:sz w:val="24"/>
          <w:szCs w:val="24"/>
          <w:lang w:eastAsia="zh-CN"/>
        </w:rPr>
        <w:t>中标人</w:t>
      </w:r>
      <w:r>
        <w:rPr>
          <w:rFonts w:hint="eastAsia" w:ascii="宋体" w:eastAsia="宋体" w:cs="Arial"/>
          <w:b w:val="0"/>
          <w:bCs w:val="0"/>
          <w:color w:val="auto"/>
          <w:sz w:val="24"/>
          <w:szCs w:val="24"/>
        </w:rPr>
        <w:t>应立即主动向采购人报告并书面提出回避。</w:t>
      </w:r>
    </w:p>
    <w:p w14:paraId="17C8D6A0">
      <w:pPr>
        <w:keepNext w:val="0"/>
        <w:keepLines w:val="0"/>
        <w:pageBreakBefore w:val="0"/>
        <w:tabs>
          <w:tab w:val="left" w:pos="680"/>
        </w:tabs>
        <w:kinsoku/>
        <w:wordWrap/>
        <w:overflowPunct/>
        <w:topLinePunct w:val="0"/>
        <w:autoSpaceDE w:val="0"/>
        <w:autoSpaceDN w:val="0"/>
        <w:bidi w:val="0"/>
        <w:snapToGrid w:val="0"/>
        <w:spacing w:line="440" w:lineRule="exact"/>
        <w:ind w:firstLine="482" w:firstLineChars="200"/>
        <w:textAlignment w:val="auto"/>
        <w:rPr>
          <w:rFonts w:hint="eastAsia" w:ascii="宋体" w:eastAsia="宋体" w:cs="Arial"/>
          <w:b/>
          <w:bCs/>
          <w:color w:val="auto"/>
          <w:sz w:val="24"/>
          <w:szCs w:val="24"/>
        </w:rPr>
      </w:pPr>
      <w:r>
        <w:rPr>
          <w:rFonts w:hint="eastAsia" w:ascii="宋体" w:eastAsia="宋体" w:cs="Arial"/>
          <w:b/>
          <w:bCs/>
          <w:color w:val="auto"/>
          <w:sz w:val="24"/>
          <w:szCs w:val="24"/>
        </w:rPr>
        <w:t>▲</w:t>
      </w:r>
      <w:r>
        <w:rPr>
          <w:rFonts w:hint="eastAsia" w:ascii="宋体" w:cs="Arial"/>
          <w:b/>
          <w:bCs/>
          <w:color w:val="auto"/>
          <w:sz w:val="24"/>
          <w:szCs w:val="24"/>
          <w:lang w:val="en-US" w:eastAsia="zh-CN"/>
        </w:rPr>
        <w:t>15、</w:t>
      </w:r>
      <w:r>
        <w:rPr>
          <w:rFonts w:hint="eastAsia" w:ascii="宋体" w:eastAsia="宋体" w:cs="Arial"/>
          <w:b/>
          <w:bCs/>
          <w:color w:val="auto"/>
          <w:sz w:val="24"/>
          <w:szCs w:val="24"/>
        </w:rPr>
        <w:t>技术要求：</w:t>
      </w:r>
    </w:p>
    <w:p w14:paraId="54E46F6D">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①供应商应竭诚为</w:t>
      </w:r>
      <w:r>
        <w:rPr>
          <w:rFonts w:hint="eastAsia" w:ascii="宋体" w:eastAsia="宋体" w:cs="Arial"/>
          <w:b w:val="0"/>
          <w:bCs w:val="0"/>
          <w:color w:val="auto"/>
          <w:sz w:val="24"/>
          <w:szCs w:val="24"/>
          <w:lang w:val="en-US" w:eastAsia="zh-CN"/>
        </w:rPr>
        <w:t>采购人</w:t>
      </w:r>
      <w:r>
        <w:rPr>
          <w:rFonts w:hint="eastAsia" w:ascii="宋体" w:eastAsia="宋体" w:cs="Arial"/>
          <w:b w:val="0"/>
          <w:bCs w:val="0"/>
          <w:color w:val="auto"/>
          <w:sz w:val="24"/>
          <w:szCs w:val="24"/>
        </w:rPr>
        <w:t>提供全面优质的服务，应选派具备相应鉴定资质有较强业务能力的人员为采购</w:t>
      </w:r>
      <w:r>
        <w:rPr>
          <w:rFonts w:hint="eastAsia" w:ascii="宋体" w:eastAsia="宋体" w:cs="Arial"/>
          <w:b w:val="0"/>
          <w:bCs w:val="0"/>
          <w:color w:val="auto"/>
          <w:sz w:val="24"/>
          <w:szCs w:val="24"/>
          <w:lang w:val="en-US" w:eastAsia="zh-CN"/>
        </w:rPr>
        <w:t>人</w:t>
      </w:r>
      <w:r>
        <w:rPr>
          <w:rFonts w:hint="eastAsia" w:ascii="宋体" w:eastAsia="宋体" w:cs="Arial"/>
          <w:b w:val="0"/>
          <w:bCs w:val="0"/>
          <w:color w:val="auto"/>
          <w:sz w:val="24"/>
          <w:szCs w:val="24"/>
        </w:rPr>
        <w:t>提供鉴定服务，应根据国家相关法律规定，出具真实、准确、采信度高、说服力强的具备法律效力的鉴定意见。</w:t>
      </w:r>
    </w:p>
    <w:p w14:paraId="16B88A02">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②</w:t>
      </w:r>
      <w:r>
        <w:rPr>
          <w:rFonts w:hint="eastAsia" w:ascii="宋体" w:eastAsia="宋体" w:cs="Arial"/>
          <w:b w:val="0"/>
          <w:bCs w:val="0"/>
          <w:color w:val="auto"/>
          <w:sz w:val="24"/>
          <w:szCs w:val="24"/>
          <w:highlight w:val="none"/>
        </w:rPr>
        <w:t>投入本项目相关鉴定工作的项目小组鉴定人员（其中含项目负责人一名）</w:t>
      </w:r>
      <w:r>
        <w:rPr>
          <w:rFonts w:hint="eastAsia" w:ascii="宋体" w:eastAsia="宋体" w:cs="Arial"/>
          <w:b w:val="0"/>
          <w:bCs w:val="0"/>
          <w:color w:val="auto"/>
          <w:sz w:val="24"/>
          <w:szCs w:val="24"/>
        </w:rPr>
        <w:t>，并提供相关鉴定人执业证书。</w:t>
      </w:r>
    </w:p>
    <w:p w14:paraId="6D4E09E6">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③项目小组人员分工明确，人员配备合理，以保证检验工作合法、顺利完成；应根据国家相关法律规定，出具真实、准确、采信度高、说服力强的具备法律效力的鉴定意见。</w:t>
      </w:r>
    </w:p>
    <w:p w14:paraId="39B15B44">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④投标人</w:t>
      </w:r>
      <w:r>
        <w:rPr>
          <w:rFonts w:hint="eastAsia" w:ascii="宋体" w:eastAsia="宋体" w:cs="Arial"/>
          <w:b w:val="0"/>
          <w:bCs w:val="0"/>
          <w:color w:val="auto"/>
          <w:sz w:val="24"/>
          <w:szCs w:val="24"/>
        </w:rPr>
        <w:t>须配备有满足相关标准要求的实验室、检验仪器和装备。</w:t>
      </w:r>
    </w:p>
    <w:p w14:paraId="4B53B6C7">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16、</w:t>
      </w:r>
      <w:r>
        <w:rPr>
          <w:rFonts w:hint="eastAsia" w:ascii="宋体" w:eastAsia="宋体" w:cs="Arial"/>
          <w:b w:val="0"/>
          <w:bCs w:val="0"/>
          <w:color w:val="auto"/>
          <w:sz w:val="24"/>
          <w:szCs w:val="24"/>
        </w:rPr>
        <w:t>相关执行标准：《血液、尿液中乙醇、甲醇、正丙醇、丙酮、异丙醇和正丁醇的测定》(GB/T 42430-2023)</w:t>
      </w:r>
      <w:r>
        <w:rPr>
          <w:rFonts w:hint="eastAsia" w:ascii="宋体" w:eastAsia="宋体" w:cs="Arial"/>
          <w:b w:val="0"/>
          <w:bCs w:val="0"/>
          <w:color w:val="auto"/>
          <w:sz w:val="24"/>
          <w:szCs w:val="24"/>
          <w:lang w:eastAsia="zh-CN"/>
        </w:rPr>
        <w:t>。</w:t>
      </w:r>
      <w:r>
        <w:rPr>
          <w:rFonts w:hint="eastAsia" w:ascii="宋体" w:eastAsia="宋体" w:cs="Arial"/>
          <w:b/>
          <w:bCs/>
          <w:color w:val="auto"/>
          <w:sz w:val="24"/>
          <w:szCs w:val="24"/>
        </w:rPr>
        <w:t>若后续国家有新规程、新标准、新要求的，则从其规程标准和要求。</w:t>
      </w:r>
    </w:p>
    <w:p w14:paraId="1C88C8AA">
      <w:pPr>
        <w:keepNext w:val="0"/>
        <w:keepLines w:val="0"/>
        <w:pageBreakBefore w:val="0"/>
        <w:tabs>
          <w:tab w:val="left" w:pos="680"/>
        </w:tabs>
        <w:kinsoku/>
        <w:wordWrap/>
        <w:overflowPunct/>
        <w:topLinePunct w:val="0"/>
        <w:autoSpaceDE w:val="0"/>
        <w:autoSpaceDN w:val="0"/>
        <w:bidi w:val="0"/>
        <w:snapToGrid w:val="0"/>
        <w:spacing w:line="440" w:lineRule="exact"/>
        <w:ind w:firstLine="442" w:firstLineChars="200"/>
        <w:textAlignment w:val="auto"/>
        <w:rPr>
          <w:rFonts w:hint="eastAsia" w:ascii="宋体" w:hAnsi="宋体"/>
          <w:b/>
          <w:sz w:val="24"/>
          <w:szCs w:val="24"/>
        </w:rPr>
      </w:pPr>
      <w:r>
        <w:rPr>
          <w:rFonts w:hint="eastAsia" w:ascii="宋体" w:hAnsi="宋体" w:eastAsia="宋体" w:cs="宋体"/>
          <w:b/>
        </w:rPr>
        <w:t>三、</w:t>
      </w:r>
      <w:r>
        <w:rPr>
          <w:rFonts w:hint="eastAsia" w:ascii="宋体" w:hAnsi="宋体" w:cs="宋体"/>
          <w:b/>
          <w:lang w:val="en-US" w:eastAsia="zh-CN"/>
        </w:rPr>
        <w:t>商务要求</w:t>
      </w:r>
    </w:p>
    <w:p w14:paraId="4B84B013">
      <w:pPr>
        <w:pStyle w:val="6"/>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服务质量承诺</w:t>
      </w:r>
    </w:p>
    <w:p w14:paraId="554B4A72">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）为确保服务质量及与采购</w:t>
      </w:r>
      <w:r>
        <w:rPr>
          <w:rFonts w:hint="eastAsia" w:ascii="宋体" w:hAnsi="宋体" w:eastAsia="宋体" w:cs="宋体"/>
          <w:sz w:val="24"/>
          <w:szCs w:val="24"/>
          <w:lang w:val="en-US" w:eastAsia="zh-CN"/>
        </w:rPr>
        <w:t>人</w:t>
      </w:r>
      <w:r>
        <w:rPr>
          <w:rFonts w:hint="eastAsia" w:ascii="宋体" w:hAnsi="宋体" w:eastAsia="宋体" w:cs="宋体"/>
          <w:sz w:val="24"/>
          <w:szCs w:val="24"/>
          <w:lang w:eastAsia="zh-CN"/>
        </w:rPr>
        <w:t>沟通联络，</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须设置专职主管，负责对承包项目、范围、服务质量的检查监督及与采购人日常业务联系；</w:t>
      </w:r>
    </w:p>
    <w:p w14:paraId="2BD17A1B">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（2）投标人</w:t>
      </w:r>
      <w:r>
        <w:rPr>
          <w:rFonts w:hint="eastAsia" w:ascii="宋体" w:hAnsi="宋体" w:eastAsia="宋体" w:cs="宋体"/>
          <w:sz w:val="24"/>
          <w:szCs w:val="24"/>
          <w:lang w:eastAsia="zh-CN"/>
        </w:rPr>
        <w:t>需提供员工管理服务规范要求及确保服务质量达标的具体措施；</w:t>
      </w:r>
    </w:p>
    <w:p w14:paraId="0C0F20BF">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w:t>
      </w:r>
      <w:r>
        <w:rPr>
          <w:rFonts w:hint="eastAsia" w:ascii="宋体" w:hAnsi="宋体" w:eastAsia="宋体" w:cs="宋体"/>
          <w:sz w:val="24"/>
          <w:szCs w:val="24"/>
          <w:lang w:eastAsia="zh-CN"/>
        </w:rPr>
        <w:t>需向采购人提供服务承诺；</w:t>
      </w:r>
    </w:p>
    <w:p w14:paraId="6191C0B8">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（4）投标人</w:t>
      </w:r>
      <w:r>
        <w:rPr>
          <w:rFonts w:hint="eastAsia" w:ascii="宋体" w:hAnsi="宋体" w:eastAsia="宋体" w:cs="宋体"/>
          <w:sz w:val="24"/>
          <w:szCs w:val="24"/>
          <w:lang w:eastAsia="zh-CN"/>
        </w:rPr>
        <w:t>须主动接受采购人的指导、检查、监督及协调；</w:t>
      </w:r>
    </w:p>
    <w:p w14:paraId="1A5675A8">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）现有服务范围内，由于调整而增加的工作量，不再增加费用。</w:t>
      </w:r>
    </w:p>
    <w:p w14:paraId="223FF12D">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）在服务期内中标单位能严格履行合同，合同期满后，妥善处理退场移交、人员安置，如果出现劳资纠纷，责任在</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。如</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在服务期内违反合同约定，经考核不合格，采购</w:t>
      </w:r>
      <w:r>
        <w:rPr>
          <w:rFonts w:hint="eastAsia" w:ascii="宋体" w:hAnsi="宋体" w:eastAsia="宋体" w:cs="宋体"/>
          <w:sz w:val="24"/>
          <w:szCs w:val="24"/>
          <w:lang w:val="en-US" w:eastAsia="zh-CN"/>
        </w:rPr>
        <w:t>人</w:t>
      </w:r>
      <w:r>
        <w:rPr>
          <w:rFonts w:hint="eastAsia" w:ascii="宋体" w:hAnsi="宋体" w:eastAsia="宋体" w:cs="宋体"/>
          <w:sz w:val="24"/>
          <w:szCs w:val="24"/>
          <w:lang w:eastAsia="zh-CN"/>
        </w:rPr>
        <w:t>有权提前终止合同。</w:t>
      </w:r>
    </w:p>
    <w:p w14:paraId="656D8618">
      <w:pPr>
        <w:pStyle w:val="6"/>
        <w:bidi w:val="0"/>
        <w:spacing w:line="360" w:lineRule="auto"/>
        <w:rPr>
          <w:rFonts w:hint="eastAsia" w:ascii="宋体" w:hAnsi="宋体" w:cs="宋体"/>
          <w:b/>
          <w:bCs/>
          <w:color w:val="auto"/>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）服务地点：</w:t>
      </w:r>
      <w:r>
        <w:rPr>
          <w:rFonts w:hint="eastAsia" w:ascii="宋体" w:hAnsi="宋体" w:eastAsia="宋体" w:cs="宋体"/>
          <w:sz w:val="24"/>
          <w:szCs w:val="24"/>
          <w:lang w:val="en-US" w:eastAsia="zh-CN"/>
        </w:rPr>
        <w:t>永康市公安局</w:t>
      </w:r>
      <w:r>
        <w:rPr>
          <w:rFonts w:hint="eastAsia" w:ascii="宋体" w:hAnsi="宋体" w:eastAsia="宋体" w:cs="宋体"/>
          <w:sz w:val="24"/>
          <w:szCs w:val="24"/>
          <w:lang w:eastAsia="zh-CN"/>
        </w:rPr>
        <w:t>交通警察大队指定地点。</w:t>
      </w:r>
    </w:p>
    <w:p w14:paraId="4717A877">
      <w:pPr>
        <w:pStyle w:val="6"/>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检查、考核</w:t>
      </w:r>
    </w:p>
    <w:p w14:paraId="309728AF">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中标人</w:t>
      </w:r>
      <w:r>
        <w:rPr>
          <w:rFonts w:hint="eastAsia" w:ascii="宋体" w:hAnsi="宋体" w:eastAsia="宋体" w:cs="宋体"/>
          <w:sz w:val="24"/>
          <w:szCs w:val="24"/>
        </w:rPr>
        <w:t>在接到</w:t>
      </w:r>
      <w:r>
        <w:rPr>
          <w:rFonts w:hint="eastAsia" w:ascii="宋体" w:hAnsi="宋体" w:eastAsia="宋体" w:cs="宋体"/>
          <w:sz w:val="24"/>
          <w:szCs w:val="24"/>
          <w:lang w:eastAsia="zh-CN"/>
        </w:rPr>
        <w:t>采购人</w:t>
      </w:r>
      <w:r>
        <w:rPr>
          <w:rFonts w:hint="eastAsia" w:ascii="宋体" w:hAnsi="宋体" w:eastAsia="宋体" w:cs="宋体"/>
          <w:sz w:val="24"/>
          <w:szCs w:val="24"/>
        </w:rPr>
        <w:t>的委托后，未在24小时内派人到指定地点进行取样，或未按</w:t>
      </w:r>
      <w:r>
        <w:rPr>
          <w:rFonts w:hint="eastAsia" w:ascii="宋体" w:hAnsi="宋体" w:eastAsia="宋体" w:cs="宋体"/>
          <w:sz w:val="24"/>
          <w:szCs w:val="24"/>
          <w:lang w:eastAsia="zh-CN"/>
        </w:rPr>
        <w:t>采购人</w:t>
      </w:r>
      <w:r>
        <w:rPr>
          <w:rFonts w:hint="eastAsia" w:ascii="宋体" w:hAnsi="宋体" w:eastAsia="宋体" w:cs="宋体"/>
          <w:sz w:val="24"/>
          <w:szCs w:val="24"/>
        </w:rPr>
        <w:t>规定的时限出具检验鉴定意见的，扣除款项40元/起。</w:t>
      </w:r>
    </w:p>
    <w:p w14:paraId="3D2FE5B9">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（2）中标人</w:t>
      </w:r>
      <w:r>
        <w:rPr>
          <w:rFonts w:hint="eastAsia" w:ascii="宋体" w:hAnsi="宋体" w:eastAsia="宋体" w:cs="宋体"/>
          <w:sz w:val="24"/>
          <w:szCs w:val="24"/>
        </w:rPr>
        <w:t>未将送检血样妥善保存，造成送检材料损坏、丢失、污染，致使无法再鉴定的，扣除款项100元/起。</w:t>
      </w:r>
    </w:p>
    <w:p w14:paraId="55EF6AED">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（3）中标人</w:t>
      </w:r>
      <w:r>
        <w:rPr>
          <w:rFonts w:hint="eastAsia" w:ascii="宋体" w:hAnsi="宋体" w:eastAsia="宋体" w:cs="宋体"/>
          <w:sz w:val="24"/>
          <w:szCs w:val="24"/>
        </w:rPr>
        <w:t>未认真履行必要的审查义务，致使其所出具的检验、鉴定意见中存在文字瑕疵的，扣除款项50元/起。</w:t>
      </w:r>
    </w:p>
    <w:p w14:paraId="495FB2BC">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cs="宋体"/>
          <w:sz w:val="24"/>
          <w:szCs w:val="24"/>
          <w:lang w:val="en-US" w:eastAsia="zh-CN"/>
        </w:rPr>
        <w:t>因中标人原因</w:t>
      </w:r>
      <w:r>
        <w:rPr>
          <w:rFonts w:hint="eastAsia" w:ascii="宋体" w:hAnsi="宋体" w:eastAsia="宋体" w:cs="宋体"/>
          <w:sz w:val="24"/>
          <w:szCs w:val="24"/>
        </w:rPr>
        <w:t>致使鉴定意见被作为非法证据被排除的，扣除款项500元/起。</w:t>
      </w:r>
    </w:p>
    <w:p w14:paraId="49789D4E">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）中标人</w:t>
      </w:r>
      <w:r>
        <w:rPr>
          <w:rFonts w:hint="eastAsia" w:ascii="宋体" w:hAnsi="宋体" w:eastAsia="宋体" w:cs="宋体"/>
          <w:sz w:val="24"/>
          <w:szCs w:val="24"/>
        </w:rPr>
        <w:t>未能提供有效日期(6个月)内从接到委托至检验鉴定完成全过程录音录像资料的，扣除款项100元/起。</w:t>
      </w:r>
    </w:p>
    <w:p w14:paraId="530A7BB3">
      <w:pPr>
        <w:pStyle w:val="6"/>
        <w:bidi w:val="0"/>
        <w:spacing w:line="360" w:lineRule="auto"/>
        <w:rPr>
          <w:rFonts w:hint="eastAsia" w:ascii="宋体" w:hAnsi="宋体" w:cs="宋体"/>
          <w:b/>
          <w:bCs/>
          <w:color w:val="auto"/>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因工作需要，采购</w:t>
      </w:r>
      <w:r>
        <w:rPr>
          <w:rFonts w:hint="eastAsia" w:ascii="宋体" w:hAnsi="宋体" w:eastAsia="宋体" w:cs="宋体"/>
          <w:sz w:val="24"/>
          <w:szCs w:val="24"/>
          <w:lang w:val="en-US" w:eastAsia="zh-CN"/>
        </w:rPr>
        <w:t>人</w:t>
      </w:r>
      <w:r>
        <w:rPr>
          <w:rFonts w:hint="eastAsia" w:ascii="宋体" w:hAnsi="宋体" w:eastAsia="宋体" w:cs="宋体"/>
          <w:sz w:val="24"/>
          <w:szCs w:val="24"/>
        </w:rPr>
        <w:t>临时向</w:t>
      </w:r>
      <w:r>
        <w:rPr>
          <w:rFonts w:hint="eastAsia" w:ascii="宋体" w:hAnsi="宋体" w:eastAsia="宋体" w:cs="宋体"/>
          <w:sz w:val="24"/>
          <w:szCs w:val="24"/>
          <w:lang w:val="en-US" w:eastAsia="zh-CN"/>
        </w:rPr>
        <w:t>中标人</w:t>
      </w:r>
      <w:r>
        <w:rPr>
          <w:rFonts w:hint="eastAsia" w:ascii="宋体" w:hAnsi="宋体" w:eastAsia="宋体" w:cs="宋体"/>
          <w:sz w:val="24"/>
          <w:szCs w:val="24"/>
        </w:rPr>
        <w:t>提出服务的要求(如需加急出具检验、鉴定意见)，</w:t>
      </w:r>
      <w:r>
        <w:rPr>
          <w:rFonts w:hint="eastAsia" w:ascii="宋体" w:hAnsi="宋体" w:eastAsia="宋体" w:cs="宋体"/>
          <w:sz w:val="24"/>
          <w:szCs w:val="24"/>
          <w:lang w:eastAsia="zh-CN"/>
        </w:rPr>
        <w:t>中标人</w:t>
      </w:r>
      <w:r>
        <w:rPr>
          <w:rFonts w:hint="eastAsia" w:ascii="宋体" w:hAnsi="宋体" w:eastAsia="宋体" w:cs="宋体"/>
          <w:sz w:val="24"/>
          <w:szCs w:val="24"/>
        </w:rPr>
        <w:t>未按照甲方提出标准及要求完成，无故拖延的，扣除款项50元/起。</w:t>
      </w:r>
    </w:p>
    <w:p w14:paraId="1959ABF4">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验收标准和验收方式</w:t>
      </w:r>
      <w:r>
        <w:rPr>
          <w:rFonts w:hint="eastAsia" w:ascii="宋体" w:hAnsi="宋体" w:cs="宋体"/>
          <w:b/>
          <w:bCs/>
          <w:color w:val="auto"/>
          <w:sz w:val="24"/>
          <w:szCs w:val="24"/>
          <w:lang w:eastAsia="zh-CN"/>
        </w:rPr>
        <w:t>：</w:t>
      </w:r>
    </w:p>
    <w:p w14:paraId="7A90BF82">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3.1验收方式：按要求提供相关鉴定书。</w:t>
      </w:r>
    </w:p>
    <w:p w14:paraId="7FE6E6A2">
      <w:pPr>
        <w:spacing w:line="48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3.2验收标准：</w:t>
      </w:r>
    </w:p>
    <w:p w14:paraId="2D6DA92A">
      <w:pPr>
        <w:spacing w:line="48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（1）符合我国国家有关技术规范要求和(GB/T 42430-2023)等相关技术标准。</w:t>
      </w:r>
    </w:p>
    <w:p w14:paraId="30C1F6B2">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（2）中标人未按要求的时间出具检验鉴定书，采购人对该鉴定书视作验收不通过，并不予支付该项检验鉴定费。</w:t>
      </w:r>
    </w:p>
    <w:p w14:paraId="6C794E79">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（3）每次结算时须提供的服务记录文件未提供或提供不全的，采购人对该鉴定书视作验收不通过，并不予支付该项检验鉴定费。</w:t>
      </w:r>
    </w:p>
    <w:p w14:paraId="341BB187">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（4）采购人要求提供检验鉴定相关影音资料时无法如实提供，采购人对该鉴定书视作验收不通过，并不予支付该项检验鉴定费。</w:t>
      </w:r>
    </w:p>
    <w:p w14:paraId="15BD2E81">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按国家有关规范标准（国家无验收规范标准按双方合同规定的要求)进行。采购人保留邀请参加本项目的其他投标人或者第三方机构或相关技术专家参与验收的权利。参与验收的投标人或者第三机构的意见作为验收书的参考资料一并存档。</w:t>
      </w:r>
    </w:p>
    <w:p w14:paraId="4DD34FE4">
      <w:pPr>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、付款方式</w:t>
      </w:r>
      <w:r>
        <w:rPr>
          <w:rFonts w:hint="eastAsia" w:ascii="宋体" w:hAnsi="宋体" w:cs="宋体"/>
          <w:b/>
          <w:bCs/>
          <w:color w:val="auto"/>
          <w:sz w:val="24"/>
          <w:szCs w:val="24"/>
          <w:lang w:eastAsia="zh-CN"/>
        </w:rPr>
        <w:t>：</w:t>
      </w:r>
    </w:p>
    <w:p w14:paraId="1A52BBF0">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合同签订</w:t>
      </w:r>
      <w:r>
        <w:rPr>
          <w:rFonts w:hint="eastAsia" w:ascii="宋体" w:hAnsi="宋体" w:cs="宋体"/>
          <w:color w:val="auto"/>
          <w:sz w:val="24"/>
          <w:szCs w:val="24"/>
          <w:lang w:val="en-US" w:eastAsia="zh-CN"/>
        </w:rPr>
        <w:t>后，</w:t>
      </w:r>
      <w:r>
        <w:rPr>
          <w:rFonts w:hint="eastAsia" w:ascii="宋体" w:hAnsi="宋体" w:cs="宋体"/>
          <w:color w:val="auto"/>
          <w:sz w:val="24"/>
          <w:szCs w:val="24"/>
        </w:rPr>
        <w:t>根据实际累计的工作量并具备支付条件7个工作日内，每月结算支付一次</w:t>
      </w:r>
      <w:r>
        <w:rPr>
          <w:rFonts w:hint="eastAsia" w:ascii="宋体" w:hAnsi="宋体" w:cs="宋体"/>
          <w:color w:val="auto"/>
          <w:sz w:val="24"/>
          <w:szCs w:val="24"/>
          <w:lang w:eastAsia="zh-CN"/>
        </w:rPr>
        <w:t>；</w:t>
      </w:r>
      <w:r>
        <w:rPr>
          <w:rFonts w:hint="eastAsia" w:ascii="宋体" w:hAnsi="宋体" w:cs="宋体"/>
          <w:color w:val="auto"/>
          <w:sz w:val="24"/>
          <w:szCs w:val="24"/>
        </w:rPr>
        <w:t>每月15日前支付上个</w:t>
      </w:r>
      <w:r>
        <w:rPr>
          <w:rFonts w:hint="eastAsia" w:ascii="宋体" w:hAnsi="宋体" w:cs="宋体"/>
          <w:color w:val="auto"/>
          <w:sz w:val="24"/>
          <w:szCs w:val="24"/>
          <w:lang w:val="en-US" w:eastAsia="zh-CN"/>
        </w:rPr>
        <w:t>月</w:t>
      </w:r>
      <w:r>
        <w:rPr>
          <w:rFonts w:hint="eastAsia" w:ascii="宋体" w:hAnsi="宋体" w:cs="宋体"/>
          <w:color w:val="auto"/>
          <w:sz w:val="24"/>
          <w:szCs w:val="24"/>
        </w:rPr>
        <w:t>的服务费用</w:t>
      </w:r>
      <w:r>
        <w:rPr>
          <w:rFonts w:hint="eastAsia" w:ascii="宋体" w:hAnsi="宋体" w:cs="宋体"/>
          <w:color w:val="auto"/>
          <w:sz w:val="24"/>
          <w:szCs w:val="24"/>
          <w:lang w:eastAsia="zh-CN"/>
        </w:rPr>
        <w:t>。</w:t>
      </w:r>
    </w:p>
    <w:p w14:paraId="4E9D1D83">
      <w:pPr>
        <w:pStyle w:val="10"/>
        <w:spacing w:after="0" w:line="360" w:lineRule="auto"/>
        <w:ind w:firstLine="482" w:firstLineChars="200"/>
        <w:rPr>
          <w:rFonts w:hint="eastAsia" w:eastAsia="宋体"/>
          <w:b/>
          <w:bCs/>
          <w:color w:val="auto"/>
          <w:sz w:val="24"/>
          <w:szCs w:val="24"/>
          <w:lang w:eastAsia="zh-CN"/>
        </w:rPr>
      </w:pPr>
      <w:r>
        <w:rPr>
          <w:rFonts w:hint="eastAsia"/>
          <w:b/>
          <w:bCs/>
          <w:color w:val="auto"/>
          <w:sz w:val="24"/>
          <w:szCs w:val="24"/>
        </w:rPr>
        <w:t>注：每次支付时应提供经采购人确认的详细服务记录</w:t>
      </w:r>
      <w:r>
        <w:rPr>
          <w:rFonts w:hint="eastAsia"/>
          <w:b/>
          <w:bCs/>
          <w:color w:val="auto"/>
          <w:sz w:val="24"/>
          <w:szCs w:val="24"/>
          <w:lang w:val="en-US" w:eastAsia="zh-CN"/>
        </w:rPr>
        <w:t>资料</w:t>
      </w:r>
      <w:r>
        <w:rPr>
          <w:rFonts w:hint="eastAsia"/>
          <w:b/>
          <w:bCs/>
          <w:color w:val="auto"/>
          <w:sz w:val="24"/>
          <w:szCs w:val="24"/>
          <w:lang w:eastAsia="zh-CN"/>
        </w:rPr>
        <w:t>。</w:t>
      </w:r>
    </w:p>
    <w:p w14:paraId="117C20FB">
      <w:pPr>
        <w:pStyle w:val="10"/>
        <w:spacing w:after="0" w:line="360" w:lineRule="auto"/>
        <w:ind w:firstLine="482" w:firstLineChars="200"/>
        <w:rPr>
          <w:rFonts w:hint="eastAsia"/>
          <w:b/>
          <w:bCs/>
          <w:color w:val="auto"/>
          <w:sz w:val="24"/>
          <w:szCs w:val="24"/>
        </w:rPr>
      </w:pPr>
      <w:r>
        <w:rPr>
          <w:rFonts w:hint="eastAsia"/>
          <w:b/>
          <w:bCs/>
          <w:color w:val="auto"/>
          <w:sz w:val="24"/>
          <w:szCs w:val="24"/>
        </w:rPr>
        <w:t>中标单位需在每次付款前提供正式发票，税费由中标单位承担，如逾期提供，付款时间顺延。本项目实施过程中的</w:t>
      </w:r>
      <w:r>
        <w:rPr>
          <w:rFonts w:hint="eastAsia"/>
          <w:b/>
          <w:bCs/>
          <w:color w:val="auto"/>
          <w:sz w:val="24"/>
          <w:szCs w:val="24"/>
          <w:lang w:val="en-US" w:eastAsia="zh-CN"/>
        </w:rPr>
        <w:t>检测费</w:t>
      </w:r>
      <w:r>
        <w:rPr>
          <w:rFonts w:hint="eastAsia"/>
          <w:b/>
          <w:bCs/>
          <w:color w:val="auto"/>
          <w:sz w:val="24"/>
          <w:szCs w:val="24"/>
        </w:rPr>
        <w:t>、税费、培训费、</w:t>
      </w:r>
      <w:r>
        <w:rPr>
          <w:rFonts w:hint="eastAsia"/>
          <w:b/>
          <w:bCs/>
          <w:color w:val="auto"/>
          <w:sz w:val="24"/>
          <w:szCs w:val="24"/>
          <w:lang w:val="en-US" w:eastAsia="zh-CN"/>
        </w:rPr>
        <w:t>人员工资、</w:t>
      </w:r>
      <w:r>
        <w:rPr>
          <w:rFonts w:hint="eastAsia"/>
          <w:b/>
          <w:bCs/>
          <w:color w:val="auto"/>
          <w:sz w:val="24"/>
          <w:szCs w:val="24"/>
        </w:rPr>
        <w:t>中标服务费等项目过程中所涉及的一切可见或不可见的费用均由投标人承担。如有漏项，视同已包含在投标人的总价中。</w:t>
      </w:r>
    </w:p>
    <w:p w14:paraId="7826D51F">
      <w:pPr>
        <w:pStyle w:val="10"/>
        <w:numPr>
          <w:ilvl w:val="0"/>
          <w:numId w:val="0"/>
        </w:numPr>
        <w:spacing w:after="0"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color w:val="000000"/>
          <w:kern w:val="2"/>
          <w:sz w:val="24"/>
          <w:szCs w:val="24"/>
          <w:lang w:val="en-US" w:eastAsia="zh-CN" w:bidi="ar-SA"/>
        </w:rPr>
        <w:t>3、</w:t>
      </w:r>
      <w:r>
        <w:rPr>
          <w:rFonts w:hint="eastAsia" w:ascii="宋体" w:hAnsi="宋体" w:eastAsia="宋体" w:cs="宋体"/>
          <w:b/>
          <w:bCs/>
          <w:sz w:val="24"/>
          <w:szCs w:val="24"/>
        </w:rPr>
        <w:t>保密要求：</w:t>
      </w:r>
    </w:p>
    <w:p w14:paraId="7F33E4B8">
      <w:pPr>
        <w:pStyle w:val="10"/>
        <w:numPr>
          <w:ilvl w:val="0"/>
          <w:numId w:val="0"/>
        </w:numPr>
        <w:spacing w:after="0"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项目过程保密及数据保密：在项目实施过程中和系统运行过程中（包括合同解除、终止后），中标人必须对采购人提供的任何数据及文档有保密的责任和义务。不得以任何理由留存，不得转让和使用本项目的成果。否则，中标人应承担由此产生的一切法律和经济责任。</w:t>
      </w:r>
    </w:p>
    <w:p w14:paraId="00E3853B">
      <w:pPr>
        <w:pStyle w:val="10"/>
        <w:numPr>
          <w:ilvl w:val="0"/>
          <w:numId w:val="0"/>
        </w:numPr>
        <w:spacing w:after="0"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在投标书中应对该项内容提交书面承诺书，作为签订项目保密合同的依据，并作为合同密不可分的一部分。</w:t>
      </w:r>
    </w:p>
    <w:p w14:paraId="474C03D3">
      <w:pPr>
        <w:pStyle w:val="10"/>
        <w:numPr>
          <w:ilvl w:val="0"/>
          <w:numId w:val="0"/>
        </w:numPr>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sz w:val="24"/>
          <w:szCs w:val="24"/>
        </w:rPr>
        <w:t>版权与保密。本项目所有数据的版权属采购人所有，未经同意，中标人不得自行删除、复制、修改、转移数据，亦不得以任何形式向第三方提供；采购人提供的任何业务资料，中标人需认真保管、严格保密，并在使用完毕后及时归还。</w:t>
      </w:r>
    </w:p>
    <w:p w14:paraId="0EE62F9B">
      <w:pPr>
        <w:pStyle w:val="10"/>
        <w:numPr>
          <w:ilvl w:val="0"/>
          <w:numId w:val="0"/>
        </w:numPr>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sz w:val="24"/>
          <w:szCs w:val="24"/>
        </w:rPr>
        <w:t>保密期限：永久。</w:t>
      </w:r>
    </w:p>
    <w:p w14:paraId="67296CEA">
      <w:pPr>
        <w:pStyle w:val="10"/>
        <w:numPr>
          <w:ilvl w:val="0"/>
          <w:numId w:val="0"/>
        </w:numPr>
        <w:spacing w:after="0" w:line="360" w:lineRule="auto"/>
        <w:ind w:firstLine="482" w:firstLineChars="200"/>
        <w:rPr>
          <w:rFonts w:hint="eastAsia" w:ascii="宋体" w:hAnsi="宋体" w:cs="宋体"/>
          <w:b/>
          <w:bCs/>
          <w:sz w:val="32"/>
          <w:szCs w:val="32"/>
          <w:lang w:val="zh-TW" w:eastAsia="zh-TW"/>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关于转包分包：</w:t>
      </w:r>
      <w:r>
        <w:rPr>
          <w:rFonts w:hint="eastAsia" w:ascii="宋体" w:hAnsi="宋体" w:eastAsia="宋体" w:cs="宋体"/>
          <w:sz w:val="24"/>
          <w:szCs w:val="24"/>
        </w:rPr>
        <w:t>本项目不允许分包或转包，如中标单位有分包或转包行为的，采购人有权解除采购合同。</w:t>
      </w:r>
    </w:p>
    <w:p w14:paraId="6F3FF5A3">
      <w:pPr>
        <w:jc w:val="center"/>
        <w:rPr>
          <w:rFonts w:ascii="宋体" w:hAnsi="宋体" w:cs="宋体"/>
          <w:b/>
          <w:bCs/>
          <w:sz w:val="32"/>
          <w:szCs w:val="32"/>
        </w:rPr>
      </w:pPr>
      <w:r>
        <w:rPr>
          <w:rFonts w:hint="eastAsia" w:ascii="宋体" w:hAnsi="宋体" w:cs="宋体"/>
          <w:b/>
          <w:bCs/>
          <w:sz w:val="32"/>
          <w:szCs w:val="32"/>
          <w:lang w:val="zh-TW" w:eastAsia="zh-TW"/>
        </w:rPr>
        <w:t>第五章</w:t>
      </w:r>
      <w:r>
        <w:rPr>
          <w:rFonts w:hint="eastAsia" w:ascii="宋体" w:hAnsi="宋体" w:cs="宋体"/>
          <w:b/>
          <w:bCs/>
          <w:sz w:val="32"/>
          <w:szCs w:val="32"/>
        </w:rPr>
        <w:t xml:space="preserve"> </w:t>
      </w:r>
      <w:r>
        <w:rPr>
          <w:rFonts w:hint="eastAsia" w:ascii="宋体" w:hAnsi="宋体" w:cs="宋体"/>
          <w:b/>
          <w:bCs/>
          <w:sz w:val="32"/>
          <w:szCs w:val="32"/>
          <w:lang w:val="zh-TW" w:eastAsia="zh-TW"/>
        </w:rPr>
        <w:t>附件</w:t>
      </w:r>
      <w:r>
        <w:rPr>
          <w:rFonts w:hint="eastAsia" w:ascii="宋体" w:hAnsi="宋体" w:cs="宋体"/>
          <w:b/>
          <w:bCs/>
          <w:sz w:val="32"/>
          <w:szCs w:val="32"/>
        </w:rPr>
        <w:t>—</w:t>
      </w:r>
      <w:r>
        <w:rPr>
          <w:rFonts w:hint="eastAsia" w:ascii="宋体" w:hAnsi="宋体" w:cs="宋体"/>
          <w:b/>
          <w:bCs/>
          <w:sz w:val="32"/>
          <w:szCs w:val="32"/>
          <w:lang w:val="zh-TW" w:eastAsia="zh-TW"/>
        </w:rPr>
        <w:t>投标文件格式</w:t>
      </w:r>
      <w:bookmarkEnd w:id="5"/>
    </w:p>
    <w:p w14:paraId="6C1D8CB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44"/>
          <w:szCs w:val="44"/>
        </w:rPr>
      </w:pPr>
    </w:p>
    <w:p w14:paraId="5B08A068">
      <w:pPr>
        <w:spacing w:line="360" w:lineRule="auto"/>
        <w:ind w:firstLine="435"/>
        <w:jc w:val="center"/>
        <w:rPr>
          <w:rFonts w:ascii="宋体" w:hAnsi="宋体" w:cs="宋体"/>
          <w:b/>
          <w:sz w:val="28"/>
        </w:rPr>
      </w:pPr>
    </w:p>
    <w:p w14:paraId="79D50029">
      <w:pPr>
        <w:spacing w:line="360" w:lineRule="auto"/>
        <w:ind w:firstLine="435"/>
        <w:jc w:val="center"/>
        <w:rPr>
          <w:rFonts w:ascii="宋体" w:hAnsi="宋体" w:cs="宋体"/>
          <w:b/>
          <w:sz w:val="28"/>
        </w:rPr>
      </w:pPr>
    </w:p>
    <w:p w14:paraId="1FF5DC17">
      <w:pPr>
        <w:spacing w:line="360" w:lineRule="auto"/>
        <w:jc w:val="both"/>
        <w:rPr>
          <w:rFonts w:ascii="宋体" w:hAnsi="宋体" w:cs="宋体"/>
          <w:b/>
          <w:sz w:val="28"/>
        </w:rPr>
      </w:pPr>
    </w:p>
    <w:p w14:paraId="401D6B13">
      <w:pPr>
        <w:spacing w:line="360" w:lineRule="auto"/>
        <w:ind w:firstLine="435"/>
        <w:jc w:val="center"/>
        <w:rPr>
          <w:rFonts w:ascii="宋体" w:hAnsi="宋体" w:cs="宋体"/>
          <w:b/>
          <w:sz w:val="28"/>
        </w:rPr>
      </w:pPr>
    </w:p>
    <w:p w14:paraId="53C1CA08">
      <w:pPr>
        <w:spacing w:line="360" w:lineRule="auto"/>
        <w:ind w:firstLine="435"/>
        <w:jc w:val="center"/>
        <w:textAlignment w:val="baseline"/>
        <w:rPr>
          <w:rFonts w:ascii="宋体" w:hAnsi="宋体" w:cs="宋体"/>
          <w:b/>
          <w:sz w:val="32"/>
        </w:rPr>
      </w:pPr>
      <w:r>
        <w:rPr>
          <w:rFonts w:hint="eastAsia" w:ascii="宋体" w:hAnsi="宋体" w:cs="宋体"/>
          <w:b/>
          <w:sz w:val="32"/>
          <w:u w:val="single"/>
        </w:rPr>
        <w:t>　　　　　　　　　　　　</w:t>
      </w:r>
      <w:r>
        <w:rPr>
          <w:rFonts w:hint="eastAsia" w:ascii="宋体" w:hAnsi="宋体" w:cs="宋体"/>
          <w:b/>
          <w:sz w:val="32"/>
        </w:rPr>
        <w:t>项目招标</w:t>
      </w:r>
    </w:p>
    <w:p w14:paraId="186EF4AA">
      <w:pPr>
        <w:pStyle w:val="3"/>
        <w:pBdr>
          <w:top w:val="none" w:color="auto" w:sz="0" w:space="0"/>
          <w:left w:val="none" w:color="auto" w:sz="0" w:space="0"/>
          <w:bottom w:val="none" w:color="auto" w:sz="0" w:space="0"/>
          <w:right w:val="none" w:color="auto" w:sz="0" w:space="0"/>
        </w:pBdr>
        <w:spacing w:line="360" w:lineRule="auto"/>
        <w:ind w:firstLine="2249" w:firstLineChars="700"/>
        <w:rPr>
          <w:rFonts w:ascii="宋体" w:hAnsi="宋体" w:eastAsia="宋体" w:cs="宋体"/>
          <w:b/>
          <w:color w:val="auto"/>
          <w:sz w:val="32"/>
          <w:u w:val="single"/>
        </w:rPr>
      </w:pPr>
      <w:r>
        <w:rPr>
          <w:rFonts w:hint="eastAsia" w:ascii="宋体" w:hAnsi="宋体" w:eastAsia="宋体" w:cs="宋体"/>
          <w:b/>
          <w:bCs/>
          <w:color w:val="auto"/>
          <w:sz w:val="32"/>
          <w:szCs w:val="32"/>
          <w:lang w:val="zh-TW" w:eastAsia="zh-TW"/>
        </w:rPr>
        <w:t>采购编号：</w:t>
      </w:r>
      <w:r>
        <w:rPr>
          <w:rFonts w:hint="eastAsia" w:ascii="宋体" w:hAnsi="宋体" w:eastAsia="宋体" w:cs="宋体"/>
          <w:b/>
          <w:bCs/>
          <w:color w:val="auto"/>
          <w:sz w:val="32"/>
          <w:szCs w:val="32"/>
          <w:u w:val="single"/>
        </w:rPr>
        <w:t xml:space="preserve">            </w:t>
      </w:r>
    </w:p>
    <w:p w14:paraId="72D81471">
      <w:pPr>
        <w:spacing w:line="360" w:lineRule="auto"/>
        <w:ind w:firstLine="435"/>
        <w:jc w:val="center"/>
        <w:rPr>
          <w:rFonts w:ascii="宋体" w:hAnsi="宋体" w:cs="宋体"/>
          <w:b/>
          <w:sz w:val="28"/>
        </w:rPr>
      </w:pPr>
    </w:p>
    <w:p w14:paraId="70C7FFF3">
      <w:pPr>
        <w:spacing w:line="360" w:lineRule="auto"/>
        <w:ind w:firstLine="435"/>
        <w:jc w:val="center"/>
        <w:rPr>
          <w:rFonts w:ascii="宋体" w:hAnsi="宋体" w:cs="宋体"/>
          <w:b/>
          <w:sz w:val="28"/>
        </w:rPr>
      </w:pPr>
    </w:p>
    <w:p w14:paraId="68AC489F">
      <w:pPr>
        <w:spacing w:line="360" w:lineRule="auto"/>
        <w:ind w:firstLine="435"/>
        <w:jc w:val="center"/>
        <w:rPr>
          <w:rFonts w:ascii="宋体" w:hAnsi="宋体" w:cs="宋体"/>
          <w:b/>
          <w:sz w:val="28"/>
        </w:rPr>
      </w:pPr>
    </w:p>
    <w:p w14:paraId="373E0DDB">
      <w:pPr>
        <w:spacing w:line="360" w:lineRule="auto"/>
        <w:jc w:val="both"/>
        <w:rPr>
          <w:rFonts w:ascii="宋体" w:hAnsi="宋体" w:cs="宋体"/>
          <w:b/>
          <w:sz w:val="28"/>
        </w:rPr>
      </w:pPr>
    </w:p>
    <w:p w14:paraId="306996DD">
      <w:pPr>
        <w:spacing w:line="360" w:lineRule="auto"/>
        <w:ind w:firstLine="435"/>
        <w:jc w:val="center"/>
        <w:rPr>
          <w:rFonts w:ascii="宋体" w:hAnsi="宋体" w:cs="宋体"/>
          <w:b/>
          <w:sz w:val="28"/>
        </w:rPr>
      </w:pPr>
    </w:p>
    <w:p w14:paraId="15766379">
      <w:pPr>
        <w:spacing w:line="360" w:lineRule="auto"/>
        <w:textAlignment w:val="baseline"/>
        <w:rPr>
          <w:rFonts w:ascii="宋体" w:hAnsi="宋体" w:cs="宋体"/>
          <w:b/>
          <w:sz w:val="28"/>
        </w:rPr>
      </w:pPr>
      <w:r>
        <w:rPr>
          <w:rFonts w:hint="eastAsia" w:ascii="宋体" w:hAnsi="宋体" w:cs="宋体"/>
          <w:b/>
          <w:sz w:val="28"/>
        </w:rPr>
        <w:t>项目名称：</w:t>
      </w:r>
      <w:r>
        <w:rPr>
          <w:rFonts w:hint="eastAsia" w:ascii="宋体" w:hAnsi="宋体" w:cs="宋体"/>
          <w:b/>
          <w:sz w:val="28"/>
          <w:u w:val="single"/>
        </w:rPr>
        <w:t>　　　　　　　　　　　　　　　　　　　　　</w:t>
      </w:r>
    </w:p>
    <w:p w14:paraId="19CD012B">
      <w:pPr>
        <w:spacing w:line="360" w:lineRule="auto"/>
        <w:textAlignment w:val="baseline"/>
        <w:rPr>
          <w:rFonts w:ascii="宋体" w:hAnsi="宋体" w:cs="宋体"/>
          <w:b/>
          <w:sz w:val="28"/>
        </w:rPr>
      </w:pPr>
      <w:r>
        <w:rPr>
          <w:rFonts w:hint="eastAsia" w:ascii="宋体" w:hAnsi="宋体" w:cs="宋体"/>
          <w:b/>
          <w:sz w:val="28"/>
        </w:rPr>
        <w:t>投标文件内容：</w:t>
      </w:r>
      <w:r>
        <w:rPr>
          <w:rFonts w:hint="eastAsia" w:ascii="宋体" w:hAnsi="宋体" w:cs="宋体"/>
          <w:b/>
          <w:sz w:val="28"/>
          <w:u w:val="single"/>
        </w:rPr>
        <w:t>　　　资格标/技术标/</w:t>
      </w:r>
      <w:r>
        <w:rPr>
          <w:rFonts w:hint="eastAsia" w:ascii="宋体" w:hAnsi="宋体" w:cs="宋体"/>
          <w:b/>
          <w:sz w:val="28"/>
          <w:u w:val="single"/>
          <w:lang w:val="en-US" w:eastAsia="zh-CN"/>
        </w:rPr>
        <w:t>报价文件</w:t>
      </w:r>
      <w:r>
        <w:rPr>
          <w:rFonts w:hint="eastAsia" w:ascii="宋体" w:hAnsi="宋体" w:cs="宋体"/>
          <w:b/>
          <w:sz w:val="28"/>
          <w:u w:val="single"/>
        </w:rPr>
        <w:t>　      　　</w:t>
      </w:r>
    </w:p>
    <w:p w14:paraId="402BA07D">
      <w:pPr>
        <w:spacing w:line="360" w:lineRule="auto"/>
        <w:textAlignment w:val="baseline"/>
        <w:rPr>
          <w:rFonts w:ascii="宋体" w:hAnsi="宋体" w:cs="宋体"/>
          <w:b/>
          <w:sz w:val="28"/>
        </w:rPr>
      </w:pPr>
      <w:r>
        <w:rPr>
          <w:rFonts w:hint="eastAsia" w:ascii="宋体" w:hAnsi="宋体" w:cs="宋体"/>
          <w:b/>
          <w:sz w:val="28"/>
        </w:rPr>
        <w:t>投标人：</w:t>
      </w:r>
      <w:r>
        <w:rPr>
          <w:rFonts w:hint="eastAsia" w:ascii="宋体" w:hAnsi="宋体" w:cs="宋体"/>
          <w:b/>
          <w:sz w:val="28"/>
          <w:u w:val="single"/>
        </w:rPr>
        <w:t>　　　　　　　　（全称、盖章）　　　　　　　</w:t>
      </w:r>
    </w:p>
    <w:p w14:paraId="1CDBCFFC">
      <w:pPr>
        <w:spacing w:line="360" w:lineRule="auto"/>
        <w:textAlignment w:val="baseline"/>
        <w:rPr>
          <w:rFonts w:ascii="宋体" w:hAnsi="宋体" w:cs="宋体"/>
          <w:b/>
          <w:sz w:val="28"/>
          <w:u w:val="single"/>
        </w:rPr>
      </w:pPr>
      <w:r>
        <w:rPr>
          <w:rFonts w:hint="eastAsia" w:ascii="宋体" w:hAnsi="宋体" w:cs="宋体"/>
          <w:b/>
          <w:sz w:val="28"/>
        </w:rPr>
        <w:t>法定代表人或其授权委托人：</w:t>
      </w:r>
      <w:r>
        <w:rPr>
          <w:rFonts w:hint="eastAsia" w:ascii="宋体" w:hAnsi="宋体" w:cs="宋体"/>
          <w:b/>
          <w:sz w:val="28"/>
          <w:u w:val="single"/>
        </w:rPr>
        <w:t>　　　　（盖章或签字）　　</w:t>
      </w:r>
    </w:p>
    <w:p w14:paraId="2B1FF7E8">
      <w:pPr>
        <w:spacing w:line="360" w:lineRule="auto"/>
        <w:textAlignment w:val="baseline"/>
        <w:rPr>
          <w:rFonts w:ascii="宋体" w:hAnsi="宋体" w:cs="宋体"/>
          <w:b/>
          <w:sz w:val="28"/>
        </w:rPr>
      </w:pPr>
      <w:r>
        <w:rPr>
          <w:rFonts w:hint="eastAsia" w:ascii="宋体" w:hAnsi="宋体" w:cs="宋体"/>
          <w:b/>
          <w:sz w:val="28"/>
        </w:rPr>
        <w:t>日期：</w:t>
      </w:r>
      <w:r>
        <w:rPr>
          <w:rFonts w:hint="eastAsia" w:ascii="宋体" w:hAnsi="宋体" w:cs="宋体"/>
          <w:b/>
          <w:sz w:val="28"/>
          <w:u w:val="single"/>
        </w:rPr>
        <w:t>　　　　　</w:t>
      </w:r>
      <w:r>
        <w:rPr>
          <w:rFonts w:hint="eastAsia" w:ascii="宋体" w:hAnsi="宋体" w:cs="宋体"/>
          <w:b/>
          <w:sz w:val="28"/>
        </w:rPr>
        <w:t>年</w:t>
      </w:r>
      <w:r>
        <w:rPr>
          <w:rFonts w:hint="eastAsia" w:ascii="宋体" w:hAnsi="宋体" w:cs="宋体"/>
          <w:b/>
          <w:sz w:val="28"/>
          <w:u w:val="single"/>
        </w:rPr>
        <w:t>　　　　</w:t>
      </w:r>
      <w:r>
        <w:rPr>
          <w:rFonts w:hint="eastAsia" w:ascii="宋体" w:hAnsi="宋体" w:cs="宋体"/>
          <w:b/>
          <w:sz w:val="28"/>
        </w:rPr>
        <w:t>月</w:t>
      </w:r>
      <w:r>
        <w:rPr>
          <w:rFonts w:hint="eastAsia" w:ascii="宋体" w:hAnsi="宋体" w:cs="宋体"/>
          <w:b/>
          <w:sz w:val="28"/>
          <w:u w:val="single"/>
        </w:rPr>
        <w:t>　　　</w:t>
      </w:r>
      <w:r>
        <w:rPr>
          <w:rFonts w:hint="eastAsia" w:ascii="宋体" w:hAnsi="宋体" w:cs="宋体"/>
          <w:b/>
          <w:sz w:val="28"/>
        </w:rPr>
        <w:t>日</w:t>
      </w:r>
    </w:p>
    <w:p w14:paraId="3918AFA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6"/>
          <w:szCs w:val="36"/>
          <w:lang w:val="zh-TW"/>
        </w:rPr>
      </w:pPr>
    </w:p>
    <w:p w14:paraId="05820FE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6"/>
          <w:szCs w:val="36"/>
          <w:lang w:val="zh-TW"/>
        </w:rPr>
      </w:pPr>
    </w:p>
    <w:p w14:paraId="145FF10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6"/>
          <w:szCs w:val="36"/>
          <w:lang w:val="zh-TW"/>
        </w:rPr>
      </w:pPr>
    </w:p>
    <w:p w14:paraId="221C88B2">
      <w:pPr>
        <w:pStyle w:val="3"/>
        <w:pBdr>
          <w:top w:val="none" w:color="auto" w:sz="0" w:space="0"/>
          <w:left w:val="none" w:color="auto" w:sz="0" w:space="0"/>
          <w:bottom w:val="none" w:color="auto" w:sz="0" w:space="0"/>
          <w:right w:val="none" w:color="auto" w:sz="0" w:space="0"/>
        </w:pBdr>
        <w:spacing w:line="360" w:lineRule="auto"/>
        <w:jc w:val="both"/>
        <w:rPr>
          <w:rFonts w:ascii="宋体" w:hAnsi="宋体" w:eastAsia="宋体" w:cs="宋体"/>
          <w:b/>
          <w:bCs/>
          <w:color w:val="auto"/>
          <w:sz w:val="36"/>
          <w:szCs w:val="36"/>
          <w:lang w:val="zh-TW" w:eastAsia="zh-TW"/>
        </w:rPr>
      </w:pPr>
    </w:p>
    <w:p w14:paraId="6F87D45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6"/>
          <w:szCs w:val="36"/>
          <w:lang w:val="zh-TW" w:eastAsia="zh-TW"/>
        </w:rPr>
      </w:pPr>
      <w:r>
        <w:rPr>
          <w:rFonts w:hint="eastAsia" w:ascii="宋体" w:hAnsi="宋体" w:eastAsia="宋体" w:cs="宋体"/>
          <w:b/>
          <w:bCs/>
          <w:color w:val="auto"/>
          <w:sz w:val="36"/>
          <w:szCs w:val="36"/>
          <w:lang w:val="zh-TW" w:eastAsia="zh-TW"/>
        </w:rPr>
        <w:t>投标文件目录</w:t>
      </w:r>
    </w:p>
    <w:p w14:paraId="6E3DCCF0">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b/>
          <w:bCs/>
          <w:color w:val="auto"/>
          <w:sz w:val="24"/>
          <w:szCs w:val="24"/>
        </w:rPr>
      </w:pPr>
      <w:r>
        <w:rPr>
          <w:rFonts w:hint="eastAsia" w:ascii="宋体" w:hAnsi="宋体" w:eastAsia="宋体" w:cs="宋体"/>
          <w:b/>
          <w:bCs/>
          <w:color w:val="auto"/>
          <w:sz w:val="24"/>
          <w:szCs w:val="24"/>
          <w:lang w:val="zh-TW" w:eastAsia="zh-TW"/>
        </w:rPr>
        <w:t>一、有关投标人资格的证明资料</w:t>
      </w:r>
      <w:r>
        <w:rPr>
          <w:rFonts w:hint="eastAsia" w:ascii="宋体" w:hAnsi="宋体" w:eastAsia="宋体" w:cs="宋体"/>
          <w:b/>
          <w:bCs/>
          <w:color w:val="auto"/>
          <w:sz w:val="24"/>
          <w:szCs w:val="24"/>
          <w:lang w:val="zh-TW"/>
        </w:rPr>
        <w:t>（资格标）</w:t>
      </w:r>
      <w:r>
        <w:rPr>
          <w:rFonts w:hint="eastAsia" w:ascii="宋体" w:hAnsi="宋体" w:eastAsia="宋体" w:cs="宋体"/>
          <w:b/>
          <w:bCs/>
          <w:color w:val="auto"/>
          <w:sz w:val="24"/>
          <w:szCs w:val="24"/>
          <w:lang w:val="zh-TW" w:eastAsia="zh-TW"/>
        </w:rPr>
        <w:t>：</w:t>
      </w:r>
    </w:p>
    <w:p w14:paraId="5A94D5E2">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评标索引</w:t>
      </w:r>
    </w:p>
    <w:p w14:paraId="38351142">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法人或其它组织营业执照、法人证书等相关证明文件；</w:t>
      </w:r>
    </w:p>
    <w:p w14:paraId="29A2EEC1">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法定代表人资格证明（</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rPr>
        <w:t>；</w:t>
      </w:r>
    </w:p>
    <w:p w14:paraId="0EC72D33">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lang w:val="zh-TW" w:eastAsia="zh-TW"/>
        </w:rPr>
        <w:t>法定代表人授权书（附件</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w:t>
      </w:r>
    </w:p>
    <w:p w14:paraId="4241423B">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投标声明书（附件3）；</w:t>
      </w:r>
    </w:p>
    <w:p w14:paraId="1D7762A8">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bCs/>
          <w:color w:val="auto"/>
          <w:sz w:val="24"/>
          <w:szCs w:val="24"/>
        </w:rPr>
        <w:t>投标承诺函（附件5）；</w:t>
      </w:r>
    </w:p>
    <w:p w14:paraId="529A4B03">
      <w:pPr>
        <w:pStyle w:val="3"/>
        <w:numPr>
          <w:ilvl w:val="0"/>
          <w:numId w:val="8"/>
        </w:numPr>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bCs/>
          <w:color w:val="auto"/>
          <w:sz w:val="24"/>
          <w:szCs w:val="24"/>
        </w:rPr>
        <w:t>投标</w:t>
      </w:r>
      <w:r>
        <w:rPr>
          <w:rFonts w:hint="eastAsia" w:ascii="宋体" w:hAnsi="宋体" w:eastAsia="宋体" w:cs="宋体"/>
          <w:color w:val="auto"/>
          <w:sz w:val="24"/>
          <w:szCs w:val="24"/>
        </w:rPr>
        <w:t>人认为需要提供的其它资料。</w:t>
      </w:r>
    </w:p>
    <w:p w14:paraId="2E08B0B0">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b/>
          <w:bCs/>
          <w:color w:val="auto"/>
          <w:sz w:val="24"/>
          <w:szCs w:val="24"/>
        </w:rPr>
      </w:pPr>
      <w:r>
        <w:rPr>
          <w:rFonts w:hint="eastAsia" w:ascii="宋体" w:hAnsi="宋体" w:eastAsia="宋体" w:cs="宋体"/>
          <w:b/>
          <w:bCs/>
          <w:color w:val="auto"/>
          <w:sz w:val="24"/>
          <w:szCs w:val="24"/>
          <w:lang w:val="zh-TW" w:eastAsia="zh-TW"/>
        </w:rPr>
        <w:t>二、有关拟供货物及服务符合招标文件规定的证明资料</w:t>
      </w:r>
      <w:r>
        <w:rPr>
          <w:rFonts w:hint="eastAsia" w:ascii="宋体" w:hAnsi="宋体" w:eastAsia="宋体" w:cs="宋体"/>
          <w:b/>
          <w:bCs/>
          <w:color w:val="auto"/>
          <w:sz w:val="24"/>
          <w:szCs w:val="24"/>
          <w:lang w:val="zh-TW"/>
        </w:rPr>
        <w:t>（技术标）</w:t>
      </w:r>
      <w:r>
        <w:rPr>
          <w:rFonts w:hint="eastAsia" w:ascii="宋体" w:hAnsi="宋体" w:eastAsia="宋体" w:cs="宋体"/>
          <w:b/>
          <w:bCs/>
          <w:color w:val="auto"/>
          <w:sz w:val="24"/>
          <w:szCs w:val="24"/>
          <w:lang w:val="zh-TW" w:eastAsia="zh-TW"/>
        </w:rPr>
        <w:t>：</w:t>
      </w:r>
    </w:p>
    <w:p w14:paraId="7EF85A98">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评标索引</w:t>
      </w:r>
    </w:p>
    <w:p w14:paraId="2E7C52F0">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1、投标函（附件</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1B341F25">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lang w:val="zh-TW"/>
        </w:rPr>
      </w:pPr>
      <w:r>
        <w:rPr>
          <w:rFonts w:hint="eastAsia" w:ascii="宋体" w:hAnsi="宋体" w:eastAsia="宋体" w:cs="宋体"/>
          <w:color w:val="auto"/>
          <w:sz w:val="24"/>
          <w:szCs w:val="24"/>
        </w:rPr>
        <w:t>2、项目负责人简历表</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7</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76085AE5">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投标人情况介绍（</w:t>
      </w:r>
      <w:r>
        <w:rPr>
          <w:rFonts w:hint="eastAsia" w:ascii="宋体" w:hAnsi="宋体" w:eastAsia="宋体" w:cs="宋体"/>
          <w:color w:val="auto"/>
          <w:sz w:val="24"/>
          <w:szCs w:val="24"/>
        </w:rPr>
        <w:t>格式自拟</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40D4788A">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rPr>
      </w:pPr>
      <w:r>
        <w:rPr>
          <w:rFonts w:hint="eastAsia" w:ascii="宋体" w:hAnsi="宋体" w:eastAsia="宋体" w:cs="宋体"/>
          <w:color w:val="auto"/>
          <w:sz w:val="24"/>
          <w:szCs w:val="24"/>
        </w:rPr>
        <w:t>4、拟参加本项目实施人员情况（附件8）；</w:t>
      </w:r>
    </w:p>
    <w:p w14:paraId="7F0AD37B">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sz w:val="24"/>
          <w:szCs w:val="24"/>
        </w:rPr>
        <w:t>服务响应措施、服务方案、服务质量保障等</w:t>
      </w:r>
      <w:r>
        <w:rPr>
          <w:rFonts w:hint="eastAsia" w:ascii="宋体" w:hAnsi="宋体" w:cs="宋体"/>
          <w:sz w:val="24"/>
          <w:szCs w:val="24"/>
        </w:rPr>
        <w:t>（格式自拟）</w:t>
      </w:r>
      <w:r>
        <w:rPr>
          <w:rFonts w:hint="eastAsia" w:ascii="宋体" w:hAnsi="宋体" w:eastAsia="宋体" w:cs="宋体"/>
          <w:color w:val="auto"/>
          <w:sz w:val="24"/>
          <w:szCs w:val="24"/>
        </w:rPr>
        <w:t>；</w:t>
      </w:r>
    </w:p>
    <w:p w14:paraId="1B784311">
      <w:pPr>
        <w:spacing w:line="360" w:lineRule="auto"/>
        <w:rPr>
          <w:rFonts w:ascii="宋体" w:hAnsi="宋体" w:cs="宋体"/>
          <w:sz w:val="24"/>
          <w:szCs w:val="24"/>
        </w:rPr>
      </w:pPr>
      <w:r>
        <w:rPr>
          <w:rFonts w:hint="eastAsia" w:ascii="宋体" w:hAnsi="宋体" w:cs="宋体"/>
          <w:sz w:val="24"/>
          <w:szCs w:val="24"/>
        </w:rPr>
        <w:t xml:space="preserve">     6</w:t>
      </w:r>
      <w:r>
        <w:rPr>
          <w:rFonts w:hint="eastAsia" w:ascii="宋体" w:hAnsi="宋体" w:cs="宋体"/>
          <w:kern w:val="2"/>
          <w:sz w:val="24"/>
          <w:szCs w:val="24"/>
        </w:rPr>
        <w:t>、应急方案、设备仪器、鉴定场所等（格式</w:t>
      </w:r>
      <w:r>
        <w:rPr>
          <w:rFonts w:hint="eastAsia" w:ascii="宋体" w:hAnsi="宋体" w:cs="宋体"/>
          <w:sz w:val="24"/>
          <w:szCs w:val="24"/>
        </w:rPr>
        <w:t>自拟）</w:t>
      </w:r>
      <w:r>
        <w:rPr>
          <w:rFonts w:hint="eastAsia" w:ascii="宋体" w:hAnsi="宋体"/>
        </w:rPr>
        <w:t>；</w:t>
      </w:r>
    </w:p>
    <w:p w14:paraId="60FB8608">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lang w:val="zh-TW"/>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TW" w:eastAsia="zh-TW"/>
        </w:rPr>
        <w:t>、规范偏离表（附件</w:t>
      </w:r>
      <w:r>
        <w:rPr>
          <w:rFonts w:hint="eastAsia" w:ascii="宋体" w:hAnsi="宋体" w:eastAsia="宋体" w:cs="宋体"/>
          <w:color w:val="auto"/>
          <w:sz w:val="24"/>
          <w:szCs w:val="24"/>
        </w:rPr>
        <w:t>9</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53B5E278">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lang w:val="zh-TW"/>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、投标人相关的荣誉、业绩证明（如有，附件10，荣誉部分格式自拟）；</w:t>
      </w:r>
    </w:p>
    <w:p w14:paraId="5624AB62">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、关于本项目的相关承诺（</w:t>
      </w:r>
      <w:r>
        <w:rPr>
          <w:rFonts w:hint="eastAsia" w:ascii="宋体" w:hAnsi="宋体" w:eastAsia="宋体" w:cs="宋体"/>
          <w:color w:val="auto"/>
          <w:sz w:val="24"/>
          <w:szCs w:val="24"/>
          <w:lang w:val="en-US" w:eastAsia="zh-CN"/>
        </w:rPr>
        <w:t>保密承诺等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格式自拟）；</w:t>
      </w:r>
    </w:p>
    <w:p w14:paraId="577DA2A3">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、对本项目的合理化建议（如有）；</w:t>
      </w:r>
    </w:p>
    <w:p w14:paraId="0C836352">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TW" w:eastAsia="zh-TW"/>
        </w:rPr>
        <w:t>、投标人认为需要提供的其它资料</w:t>
      </w:r>
      <w:r>
        <w:rPr>
          <w:rFonts w:hint="eastAsia" w:ascii="宋体" w:hAnsi="宋体" w:eastAsia="宋体" w:cs="宋体"/>
          <w:b/>
          <w:bCs/>
          <w:color w:val="auto"/>
          <w:sz w:val="24"/>
          <w:szCs w:val="24"/>
          <w:lang w:val="zh-TW"/>
        </w:rPr>
        <w:t>（</w:t>
      </w:r>
      <w:r>
        <w:rPr>
          <w:rFonts w:hint="eastAsia" w:ascii="宋体" w:hAnsi="宋体" w:eastAsia="宋体" w:cs="宋体"/>
          <w:b/>
          <w:bCs/>
          <w:color w:val="auto"/>
          <w:sz w:val="24"/>
          <w:szCs w:val="24"/>
          <w:lang w:val="en-US" w:eastAsia="zh-CN"/>
        </w:rPr>
        <w:t>技术</w:t>
      </w:r>
      <w:r>
        <w:rPr>
          <w:rFonts w:hint="eastAsia" w:ascii="宋体" w:hAnsi="宋体" w:eastAsia="宋体" w:cs="宋体"/>
          <w:b/>
          <w:bCs/>
          <w:color w:val="auto"/>
          <w:sz w:val="24"/>
          <w:szCs w:val="24"/>
          <w:lang w:val="zh-TW"/>
        </w:rPr>
        <w:t>评分中涉及的其他</w:t>
      </w:r>
      <w:r>
        <w:rPr>
          <w:rFonts w:hint="eastAsia" w:ascii="宋体" w:hAnsi="宋体" w:eastAsia="宋体" w:cs="宋体"/>
          <w:b/>
          <w:bCs/>
          <w:color w:val="auto"/>
          <w:sz w:val="24"/>
          <w:szCs w:val="24"/>
        </w:rPr>
        <w:t>内容</w:t>
      </w:r>
      <w:r>
        <w:rPr>
          <w:rFonts w:hint="eastAsia" w:ascii="宋体" w:hAnsi="宋体" w:eastAsia="宋体" w:cs="宋体"/>
          <w:b/>
          <w:bCs/>
          <w:color w:val="auto"/>
          <w:sz w:val="24"/>
          <w:szCs w:val="24"/>
          <w:lang w:val="zh-TW"/>
        </w:rPr>
        <w:t>材料）。</w:t>
      </w:r>
    </w:p>
    <w:p w14:paraId="4D21ABCB">
      <w:pPr>
        <w:pStyle w:val="3"/>
        <w:pBdr>
          <w:top w:val="none" w:color="auto" w:sz="0" w:space="0"/>
          <w:left w:val="none" w:color="auto" w:sz="0" w:space="0"/>
          <w:bottom w:val="none" w:color="auto" w:sz="0" w:space="0"/>
          <w:right w:val="none" w:color="auto" w:sz="0" w:space="0"/>
        </w:pBdr>
        <w:spacing w:line="360" w:lineRule="auto"/>
        <w:ind w:firstLine="602"/>
        <w:rPr>
          <w:rFonts w:ascii="宋体" w:hAnsi="宋体" w:eastAsia="宋体" w:cs="宋体"/>
          <w:b/>
          <w:bCs/>
          <w:color w:val="auto"/>
          <w:sz w:val="24"/>
          <w:szCs w:val="24"/>
        </w:rPr>
      </w:pPr>
      <w:r>
        <w:rPr>
          <w:rFonts w:hint="eastAsia" w:ascii="宋体" w:hAnsi="宋体" w:eastAsia="宋体" w:cs="宋体"/>
          <w:b/>
          <w:bCs/>
          <w:color w:val="auto"/>
          <w:sz w:val="24"/>
          <w:szCs w:val="24"/>
          <w:lang w:val="zh-TW" w:eastAsia="zh-TW"/>
        </w:rPr>
        <w:t>三、</w:t>
      </w:r>
      <w:r>
        <w:rPr>
          <w:rFonts w:hint="eastAsia" w:ascii="宋体" w:hAnsi="宋体" w:eastAsia="宋体" w:cs="宋体"/>
          <w:b/>
          <w:bCs/>
          <w:color w:val="auto"/>
          <w:sz w:val="24"/>
          <w:szCs w:val="24"/>
          <w:lang w:val="en-US" w:eastAsia="zh-CN"/>
        </w:rPr>
        <w:t>报价文件</w:t>
      </w:r>
    </w:p>
    <w:p w14:paraId="00444499">
      <w:pPr>
        <w:pStyle w:val="3"/>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lang w:val="zh-TW"/>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、报价一览表（附件</w:t>
      </w: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0E34B4EF">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lang w:val="zh-TW"/>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TW"/>
        </w:rPr>
        <w:t>、中小企业声明函或分包意向协议（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TW"/>
        </w:rPr>
        <w:t>）（附件4</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rPr>
        <w:t>分包意向协议</w:t>
      </w:r>
      <w:r>
        <w:rPr>
          <w:rFonts w:hint="eastAsia" w:ascii="宋体" w:hAnsi="宋体" w:eastAsia="宋体" w:cs="宋体"/>
          <w:color w:val="auto"/>
          <w:sz w:val="24"/>
          <w:szCs w:val="24"/>
          <w:lang w:val="en-US" w:eastAsia="zh-CN"/>
        </w:rPr>
        <w:t>格式自拟并须明确备注分包内容和合同份额（份额须占到合同总金额30%以上）</w:t>
      </w:r>
      <w:r>
        <w:rPr>
          <w:rFonts w:hint="eastAsia" w:ascii="宋体" w:hAnsi="宋体" w:eastAsia="宋体" w:cs="宋体"/>
          <w:color w:val="auto"/>
          <w:sz w:val="24"/>
          <w:szCs w:val="24"/>
          <w:lang w:val="zh-TW"/>
        </w:rPr>
        <w:t>）；</w:t>
      </w:r>
    </w:p>
    <w:p w14:paraId="75867F11">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color w:val="auto"/>
          <w:sz w:val="24"/>
          <w:szCs w:val="24"/>
          <w:lang w:val="zh-TW"/>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zh-TW"/>
        </w:rPr>
        <w:t>投标人对报价需要说明的其他文件。</w:t>
      </w:r>
    </w:p>
    <w:p w14:paraId="2B0BC1B5">
      <w:pPr>
        <w:spacing w:line="360" w:lineRule="auto"/>
        <w:ind w:firstLine="472" w:firstLineChars="196"/>
        <w:rPr>
          <w:rFonts w:ascii="宋体" w:hAnsi="宋体" w:cs="宋体"/>
          <w:b/>
          <w:bCs/>
          <w:sz w:val="24"/>
          <w:szCs w:val="24"/>
        </w:rPr>
      </w:pPr>
      <w:r>
        <w:rPr>
          <w:rFonts w:hint="eastAsia" w:ascii="宋体" w:hAnsi="宋体" w:cs="宋体"/>
          <w:b/>
          <w:bCs/>
          <w:sz w:val="24"/>
          <w:szCs w:val="24"/>
        </w:rPr>
        <w:t>注：（1）所有上传的投标文件应逐页加盖投标单位电子公章，法人章或委托人签字的，如有线上电子公章和签字章的线上盖章，如无法线上盖章的应在线下完成盖章或签字后再扫描上传（签字或盖章有疑问的可联系代理机构或政采云客服，政采云客服联系方式：95763）。</w:t>
      </w:r>
    </w:p>
    <w:p w14:paraId="4227FA78">
      <w:pPr>
        <w:spacing w:line="360" w:lineRule="auto"/>
        <w:ind w:firstLine="472" w:firstLineChars="196"/>
        <w:rPr>
          <w:rFonts w:ascii="宋体" w:hAnsi="宋体" w:cs="宋体"/>
          <w:b/>
          <w:bCs/>
          <w:sz w:val="24"/>
          <w:szCs w:val="24"/>
        </w:rPr>
      </w:pPr>
      <w:r>
        <w:rPr>
          <w:rFonts w:hint="eastAsia" w:ascii="宋体" w:hAnsi="宋体" w:cs="宋体"/>
          <w:b/>
          <w:bCs/>
          <w:sz w:val="24"/>
          <w:szCs w:val="24"/>
        </w:rPr>
        <w:t>（2）投标单位在制作电子投标文件时，应设置与各评分条款对应的关联定位。</w:t>
      </w:r>
    </w:p>
    <w:p w14:paraId="656DB163">
      <w:pPr>
        <w:pStyle w:val="63"/>
        <w:spacing w:line="360" w:lineRule="auto"/>
        <w:rPr>
          <w:b/>
          <w:sz w:val="24"/>
          <w:szCs w:val="24"/>
          <w:lang w:val="en-US"/>
        </w:rPr>
      </w:pPr>
      <w:r>
        <w:rPr>
          <w:rFonts w:hint="eastAsia"/>
          <w:b/>
          <w:sz w:val="24"/>
          <w:szCs w:val="24"/>
          <w:lang w:val="en-US"/>
        </w:rPr>
        <w:t>以上评分部分如有格式的按招标文件格式要求，无格式的可自拟。</w:t>
      </w:r>
    </w:p>
    <w:p w14:paraId="0996232C">
      <w:pPr>
        <w:pStyle w:val="3"/>
        <w:pBdr>
          <w:top w:val="none" w:color="auto" w:sz="0" w:space="0"/>
          <w:left w:val="none" w:color="auto" w:sz="0" w:space="0"/>
          <w:bottom w:val="none" w:color="auto" w:sz="0" w:space="0"/>
          <w:right w:val="none" w:color="auto" w:sz="0" w:space="0"/>
        </w:pBdr>
        <w:spacing w:line="360" w:lineRule="auto"/>
        <w:ind w:left="607"/>
        <w:rPr>
          <w:rFonts w:ascii="宋体" w:hAnsi="宋体" w:eastAsia="宋体" w:cs="宋体"/>
          <w:b/>
          <w:bCs/>
          <w:color w:val="auto"/>
          <w:sz w:val="24"/>
          <w:szCs w:val="24"/>
        </w:rPr>
      </w:pPr>
    </w:p>
    <w:p w14:paraId="5C0D3B78">
      <w:pPr>
        <w:pStyle w:val="3"/>
        <w:pBdr>
          <w:top w:val="none" w:color="auto" w:sz="0" w:space="0"/>
          <w:left w:val="none" w:color="auto" w:sz="0" w:space="0"/>
          <w:bottom w:val="none" w:color="auto" w:sz="0" w:space="0"/>
          <w:right w:val="none" w:color="auto" w:sz="0" w:space="0"/>
        </w:pBdr>
        <w:spacing w:line="360" w:lineRule="auto"/>
        <w:ind w:left="605"/>
        <w:rPr>
          <w:rFonts w:ascii="宋体" w:hAnsi="宋体" w:eastAsia="宋体" w:cs="宋体"/>
          <w:color w:val="auto"/>
          <w:sz w:val="24"/>
          <w:szCs w:val="24"/>
          <w:lang w:val="zh-TW" w:eastAsia="zh-TW"/>
        </w:rPr>
      </w:pPr>
    </w:p>
    <w:p w14:paraId="0884BB56">
      <w:pPr>
        <w:spacing w:line="360" w:lineRule="auto"/>
        <w:rPr>
          <w:rFonts w:ascii="宋体" w:hAnsi="宋体" w:cs="宋体"/>
          <w:sz w:val="24"/>
          <w:szCs w:val="24"/>
        </w:rPr>
      </w:pPr>
    </w:p>
    <w:p w14:paraId="391AC865">
      <w:pPr>
        <w:spacing w:line="360" w:lineRule="auto"/>
        <w:rPr>
          <w:rFonts w:ascii="宋体" w:hAnsi="宋体" w:cs="宋体"/>
          <w:sz w:val="24"/>
          <w:szCs w:val="24"/>
        </w:rPr>
      </w:pPr>
    </w:p>
    <w:p w14:paraId="7911DBAE">
      <w:pPr>
        <w:spacing w:line="360" w:lineRule="auto"/>
        <w:rPr>
          <w:rFonts w:ascii="宋体" w:hAnsi="宋体" w:cs="宋体"/>
          <w:sz w:val="24"/>
          <w:szCs w:val="24"/>
        </w:rPr>
      </w:pPr>
    </w:p>
    <w:p w14:paraId="0C248DFF">
      <w:pPr>
        <w:spacing w:line="360" w:lineRule="auto"/>
        <w:rPr>
          <w:rFonts w:ascii="宋体" w:hAnsi="宋体" w:cs="宋体"/>
          <w:sz w:val="24"/>
          <w:szCs w:val="24"/>
        </w:rPr>
      </w:pPr>
    </w:p>
    <w:p w14:paraId="6CCA4746">
      <w:pPr>
        <w:spacing w:line="360" w:lineRule="auto"/>
        <w:rPr>
          <w:rFonts w:ascii="宋体" w:hAnsi="宋体" w:cs="宋体"/>
          <w:sz w:val="24"/>
          <w:szCs w:val="24"/>
        </w:rPr>
      </w:pPr>
    </w:p>
    <w:p w14:paraId="26D64455">
      <w:pPr>
        <w:spacing w:line="360" w:lineRule="auto"/>
        <w:rPr>
          <w:rFonts w:ascii="宋体" w:hAnsi="宋体" w:cs="宋体"/>
          <w:sz w:val="24"/>
          <w:szCs w:val="24"/>
        </w:rPr>
      </w:pPr>
    </w:p>
    <w:p w14:paraId="73789DC0">
      <w:pPr>
        <w:spacing w:line="360" w:lineRule="auto"/>
        <w:rPr>
          <w:rFonts w:ascii="宋体" w:hAnsi="宋体" w:cs="宋体"/>
          <w:sz w:val="24"/>
          <w:szCs w:val="24"/>
        </w:rPr>
      </w:pPr>
    </w:p>
    <w:p w14:paraId="75DE52F6">
      <w:pPr>
        <w:spacing w:line="360" w:lineRule="auto"/>
        <w:rPr>
          <w:rFonts w:ascii="宋体" w:hAnsi="宋体" w:cs="宋体"/>
          <w:sz w:val="24"/>
          <w:szCs w:val="24"/>
        </w:rPr>
      </w:pPr>
    </w:p>
    <w:p w14:paraId="5335B10E">
      <w:pPr>
        <w:spacing w:line="360" w:lineRule="auto"/>
        <w:rPr>
          <w:rFonts w:ascii="宋体" w:hAnsi="宋体" w:cs="宋体"/>
          <w:sz w:val="24"/>
          <w:szCs w:val="24"/>
        </w:rPr>
      </w:pPr>
    </w:p>
    <w:p w14:paraId="495998E2">
      <w:pPr>
        <w:spacing w:line="360" w:lineRule="auto"/>
        <w:rPr>
          <w:rFonts w:ascii="宋体" w:hAnsi="宋体" w:cs="宋体"/>
          <w:sz w:val="24"/>
          <w:szCs w:val="24"/>
        </w:rPr>
      </w:pPr>
    </w:p>
    <w:p w14:paraId="20813DDF">
      <w:pPr>
        <w:pStyle w:val="26"/>
        <w:ind w:left="440"/>
        <w:rPr>
          <w:rFonts w:ascii="宋体" w:hAnsi="宋体" w:cs="宋体"/>
          <w:sz w:val="24"/>
          <w:szCs w:val="24"/>
        </w:rPr>
      </w:pPr>
    </w:p>
    <w:p w14:paraId="79CF9A07">
      <w:pPr>
        <w:rPr>
          <w:rFonts w:ascii="宋体" w:hAnsi="宋体" w:cs="宋体"/>
          <w:sz w:val="24"/>
          <w:szCs w:val="24"/>
        </w:rPr>
      </w:pPr>
    </w:p>
    <w:p w14:paraId="64435240">
      <w:pPr>
        <w:pStyle w:val="26"/>
        <w:ind w:left="440"/>
      </w:pPr>
    </w:p>
    <w:p w14:paraId="4CD7723C">
      <w:pPr>
        <w:spacing w:line="360" w:lineRule="auto"/>
        <w:rPr>
          <w:rFonts w:ascii="宋体" w:hAnsi="宋体" w:cs="宋体"/>
          <w:sz w:val="24"/>
          <w:szCs w:val="24"/>
        </w:rPr>
      </w:pPr>
    </w:p>
    <w:p w14:paraId="06A574E5">
      <w:pPr>
        <w:spacing w:line="360" w:lineRule="auto"/>
        <w:rPr>
          <w:rFonts w:ascii="宋体" w:hAnsi="宋体" w:cs="宋体"/>
          <w:sz w:val="24"/>
          <w:szCs w:val="24"/>
        </w:rPr>
      </w:pPr>
    </w:p>
    <w:p w14:paraId="111BD9A7">
      <w:pPr>
        <w:spacing w:line="360" w:lineRule="auto"/>
        <w:rPr>
          <w:rFonts w:ascii="宋体" w:hAnsi="宋体" w:cs="宋体"/>
          <w:sz w:val="24"/>
          <w:szCs w:val="24"/>
        </w:rPr>
      </w:pPr>
    </w:p>
    <w:p w14:paraId="5A1E3585">
      <w:pPr>
        <w:spacing w:line="360" w:lineRule="auto"/>
        <w:rPr>
          <w:rFonts w:ascii="宋体" w:hAnsi="宋体" w:cs="宋体"/>
          <w:sz w:val="24"/>
          <w:szCs w:val="24"/>
        </w:rPr>
      </w:pPr>
    </w:p>
    <w:p w14:paraId="0CDF0E60">
      <w:pPr>
        <w:spacing w:line="360" w:lineRule="auto"/>
        <w:rPr>
          <w:rFonts w:ascii="宋体" w:hAnsi="宋体" w:cs="宋体"/>
          <w:sz w:val="24"/>
          <w:szCs w:val="24"/>
        </w:rPr>
      </w:pPr>
    </w:p>
    <w:p w14:paraId="319384C8">
      <w:pPr>
        <w:pStyle w:val="26"/>
        <w:ind w:left="440"/>
        <w:rPr>
          <w:rFonts w:ascii="宋体" w:hAnsi="宋体" w:cs="宋体"/>
          <w:sz w:val="24"/>
          <w:szCs w:val="24"/>
        </w:rPr>
      </w:pPr>
    </w:p>
    <w:p w14:paraId="23669438">
      <w:pPr>
        <w:pStyle w:val="26"/>
        <w:spacing w:line="360" w:lineRule="auto"/>
        <w:ind w:left="0" w:leftChars="0" w:firstLine="0"/>
        <w:rPr>
          <w:rFonts w:ascii="宋体" w:hAnsi="宋体" w:cs="宋体"/>
          <w:sz w:val="30"/>
          <w:szCs w:val="30"/>
          <w:lang w:val="zh-TW"/>
        </w:rPr>
      </w:pPr>
    </w:p>
    <w:p w14:paraId="3EA5DDB9">
      <w:pPr>
        <w:pStyle w:val="26"/>
        <w:spacing w:line="360" w:lineRule="auto"/>
        <w:ind w:left="0" w:leftChars="0" w:firstLine="0"/>
        <w:rPr>
          <w:rFonts w:ascii="宋体" w:hAnsi="宋体" w:cs="宋体"/>
          <w:sz w:val="30"/>
          <w:szCs w:val="30"/>
          <w:lang w:val="zh-TW"/>
        </w:rPr>
      </w:pPr>
    </w:p>
    <w:p w14:paraId="3D9FB9DC">
      <w:pPr>
        <w:pStyle w:val="26"/>
        <w:spacing w:line="360" w:lineRule="auto"/>
        <w:ind w:left="0" w:leftChars="0" w:firstLine="0"/>
        <w:rPr>
          <w:rFonts w:ascii="宋体" w:hAnsi="宋体" w:cs="宋体"/>
          <w:sz w:val="30"/>
          <w:szCs w:val="30"/>
          <w:lang w:val="zh-TW"/>
        </w:rPr>
      </w:pPr>
    </w:p>
    <w:p w14:paraId="697D0A60">
      <w:pPr>
        <w:pStyle w:val="26"/>
        <w:spacing w:line="360" w:lineRule="auto"/>
        <w:ind w:left="0" w:leftChars="0" w:firstLine="0"/>
        <w:rPr>
          <w:rFonts w:ascii="宋体" w:hAnsi="宋体" w:cs="宋体"/>
          <w:sz w:val="30"/>
          <w:szCs w:val="30"/>
        </w:rPr>
      </w:pPr>
      <w:r>
        <w:rPr>
          <w:rFonts w:hint="eastAsia" w:ascii="宋体" w:hAnsi="宋体" w:cs="宋体"/>
          <w:sz w:val="30"/>
          <w:szCs w:val="30"/>
          <w:lang w:val="zh-TW"/>
        </w:rPr>
        <w:t>附件</w:t>
      </w:r>
      <w:r>
        <w:rPr>
          <w:rFonts w:hint="eastAsia" w:ascii="宋体" w:hAnsi="宋体" w:cs="宋体"/>
          <w:sz w:val="30"/>
          <w:szCs w:val="30"/>
        </w:rPr>
        <w:t>1</w:t>
      </w:r>
    </w:p>
    <w:p w14:paraId="694CE24F">
      <w:pPr>
        <w:spacing w:line="360" w:lineRule="auto"/>
        <w:rPr>
          <w:rFonts w:ascii="宋体" w:hAnsi="宋体" w:cs="宋体"/>
          <w:sz w:val="24"/>
          <w:szCs w:val="24"/>
        </w:rPr>
      </w:pPr>
    </w:p>
    <w:p w14:paraId="2C510E46">
      <w:pPr>
        <w:spacing w:line="360" w:lineRule="auto"/>
        <w:ind w:firstLine="744" w:firstLineChars="206"/>
        <w:jc w:val="center"/>
        <w:rPr>
          <w:rFonts w:ascii="宋体" w:hAnsi="宋体" w:cs="宋体"/>
          <w:b/>
          <w:bCs/>
          <w:kern w:val="2"/>
          <w:sz w:val="36"/>
          <w:szCs w:val="36"/>
          <w:lang w:val="zh-TW" w:eastAsia="zh-TW"/>
        </w:rPr>
      </w:pPr>
      <w:r>
        <w:rPr>
          <w:rFonts w:hint="eastAsia" w:ascii="宋体" w:hAnsi="宋体" w:cs="宋体"/>
          <w:b/>
          <w:bCs/>
          <w:kern w:val="2"/>
          <w:sz w:val="36"/>
          <w:szCs w:val="36"/>
          <w:lang w:val="zh-TW" w:eastAsia="zh-TW"/>
        </w:rPr>
        <w:t>法定代表人</w:t>
      </w:r>
      <w:r>
        <w:rPr>
          <w:rFonts w:hint="eastAsia" w:ascii="宋体" w:hAnsi="宋体" w:cs="宋体"/>
          <w:b/>
          <w:bCs/>
          <w:kern w:val="2"/>
          <w:sz w:val="36"/>
          <w:szCs w:val="36"/>
          <w:lang w:val="zh-TW"/>
        </w:rPr>
        <w:t>资格</w:t>
      </w:r>
      <w:r>
        <w:rPr>
          <w:rFonts w:hint="eastAsia" w:ascii="宋体" w:hAnsi="宋体" w:cs="宋体"/>
          <w:b/>
          <w:bCs/>
          <w:kern w:val="2"/>
          <w:sz w:val="36"/>
          <w:szCs w:val="36"/>
          <w:lang w:val="zh-TW" w:eastAsia="zh-TW"/>
        </w:rPr>
        <w:t>证明</w:t>
      </w:r>
    </w:p>
    <w:p w14:paraId="6851DE98">
      <w:pPr>
        <w:spacing w:line="360" w:lineRule="auto"/>
        <w:ind w:firstLine="453" w:firstLineChars="206"/>
        <w:rPr>
          <w:szCs w:val="21"/>
        </w:rPr>
      </w:pPr>
    </w:p>
    <w:p w14:paraId="1F6AA72B">
      <w:pPr>
        <w:spacing w:line="360" w:lineRule="auto"/>
        <w:ind w:firstLine="494" w:firstLineChars="206"/>
        <w:rPr>
          <w:rFonts w:ascii="宋体" w:hAnsi="宋体" w:cs="宋体"/>
          <w:kern w:val="2"/>
          <w:sz w:val="24"/>
          <w:szCs w:val="24"/>
          <w:lang w:val="zh-TW" w:eastAsia="zh-TW"/>
        </w:rPr>
      </w:pPr>
      <w:r>
        <w:rPr>
          <w:rFonts w:hint="eastAsia" w:ascii="宋体" w:hAnsi="宋体" w:cs="宋体"/>
          <w:kern w:val="2"/>
          <w:sz w:val="24"/>
          <w:szCs w:val="24"/>
          <w:lang w:val="zh-TW" w:eastAsia="zh-TW"/>
        </w:rPr>
        <w:t>投标人名称：</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14:paraId="1E7EE1CA">
      <w:pPr>
        <w:spacing w:line="360" w:lineRule="auto"/>
        <w:ind w:firstLine="494" w:firstLineChars="206"/>
        <w:rPr>
          <w:rFonts w:ascii="宋体" w:hAnsi="宋体" w:cs="宋体"/>
          <w:kern w:val="2"/>
          <w:sz w:val="24"/>
          <w:szCs w:val="24"/>
          <w:lang w:val="zh-TW" w:eastAsia="zh-TW"/>
        </w:rPr>
      </w:pPr>
      <w:r>
        <w:rPr>
          <w:rFonts w:hint="eastAsia" w:ascii="宋体" w:hAnsi="宋体" w:cs="宋体"/>
          <w:kern w:val="2"/>
          <w:sz w:val="24"/>
          <w:szCs w:val="24"/>
          <w:lang w:val="zh-TW" w:eastAsia="zh-TW"/>
        </w:rPr>
        <w:t>单位性质：</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14:paraId="509E9E53">
      <w:pPr>
        <w:spacing w:line="360" w:lineRule="auto"/>
        <w:ind w:firstLine="494" w:firstLineChars="206"/>
        <w:rPr>
          <w:rFonts w:ascii="宋体" w:hAnsi="宋体" w:cs="宋体"/>
          <w:kern w:val="2"/>
          <w:sz w:val="24"/>
          <w:szCs w:val="24"/>
          <w:u w:val="single"/>
          <w:lang w:val="zh-TW" w:eastAsia="zh-TW"/>
        </w:rPr>
      </w:pPr>
      <w:r>
        <w:rPr>
          <w:rFonts w:hint="eastAsia" w:ascii="宋体" w:hAnsi="宋体" w:cs="宋体"/>
          <w:kern w:val="2"/>
          <w:sz w:val="24"/>
          <w:szCs w:val="24"/>
          <w:lang w:val="zh-TW" w:eastAsia="zh-TW"/>
        </w:rPr>
        <w:t>地址：</w:t>
      </w:r>
      <w:r>
        <w:rPr>
          <w:rFonts w:hint="eastAsia" w:ascii="宋体" w:hAnsi="宋体" w:cs="宋体"/>
          <w:kern w:val="2"/>
          <w:sz w:val="24"/>
          <w:szCs w:val="24"/>
          <w:u w:val="single"/>
          <w:lang w:val="zh-TW" w:eastAsia="zh-TW"/>
        </w:rPr>
        <w:t xml:space="preserve">                                      </w:t>
      </w:r>
    </w:p>
    <w:p w14:paraId="12BAB283">
      <w:pPr>
        <w:spacing w:line="360" w:lineRule="auto"/>
        <w:ind w:firstLine="494" w:firstLineChars="206"/>
        <w:rPr>
          <w:rFonts w:ascii="宋体" w:hAnsi="宋体" w:cs="宋体"/>
          <w:kern w:val="2"/>
          <w:sz w:val="24"/>
          <w:szCs w:val="24"/>
          <w:u w:val="single"/>
          <w:lang w:val="zh-TW" w:eastAsia="zh-TW"/>
        </w:rPr>
      </w:pPr>
      <w:r>
        <w:rPr>
          <w:rFonts w:hint="eastAsia" w:ascii="宋体" w:hAnsi="宋体" w:cs="宋体"/>
          <w:kern w:val="2"/>
          <w:sz w:val="24"/>
          <w:szCs w:val="24"/>
          <w:lang w:val="zh-TW" w:eastAsia="zh-TW"/>
        </w:rPr>
        <w:t>成立时间：</w:t>
      </w:r>
      <w:r>
        <w:rPr>
          <w:rFonts w:hint="eastAsia" w:ascii="宋体" w:hAnsi="宋体" w:cs="宋体"/>
          <w:kern w:val="2"/>
          <w:sz w:val="24"/>
          <w:szCs w:val="24"/>
          <w:u w:val="single"/>
          <w:lang w:val="zh-TW" w:eastAsia="zh-TW"/>
        </w:rPr>
        <w:t xml:space="preserve">        年    月       日</w:t>
      </w:r>
    </w:p>
    <w:p w14:paraId="05B5EB11">
      <w:pPr>
        <w:spacing w:line="360" w:lineRule="auto"/>
        <w:ind w:firstLine="494" w:firstLineChars="206"/>
        <w:rPr>
          <w:rFonts w:ascii="宋体" w:hAnsi="宋体" w:cs="宋体"/>
          <w:kern w:val="2"/>
          <w:sz w:val="24"/>
          <w:szCs w:val="24"/>
          <w:u w:val="single"/>
          <w:lang w:val="zh-TW" w:eastAsia="zh-TW"/>
        </w:rPr>
      </w:pPr>
      <w:r>
        <w:rPr>
          <w:rFonts w:hint="eastAsia" w:ascii="宋体" w:hAnsi="宋体" w:cs="宋体"/>
          <w:kern w:val="2"/>
          <w:sz w:val="24"/>
          <w:szCs w:val="24"/>
          <w:lang w:val="zh-TW" w:eastAsia="zh-TW"/>
        </w:rPr>
        <w:t xml:space="preserve">经营期限： </w:t>
      </w:r>
      <w:r>
        <w:rPr>
          <w:rFonts w:hint="eastAsia" w:ascii="宋体" w:hAnsi="宋体" w:cs="宋体"/>
          <w:kern w:val="2"/>
          <w:sz w:val="24"/>
          <w:szCs w:val="24"/>
          <w:u w:val="single"/>
          <w:lang w:val="zh-TW" w:eastAsia="zh-TW"/>
        </w:rPr>
        <w:t xml:space="preserve">                                </w:t>
      </w:r>
    </w:p>
    <w:p w14:paraId="3478E619">
      <w:pPr>
        <w:spacing w:line="360" w:lineRule="auto"/>
        <w:ind w:firstLine="494" w:firstLineChars="206"/>
        <w:rPr>
          <w:rFonts w:ascii="宋体" w:hAnsi="宋体" w:cs="宋体"/>
          <w:kern w:val="2"/>
          <w:sz w:val="24"/>
          <w:szCs w:val="24"/>
          <w:u w:val="single"/>
          <w:lang w:val="zh-TW"/>
        </w:rPr>
      </w:pPr>
      <w:r>
        <w:rPr>
          <w:rFonts w:hint="eastAsia" w:ascii="宋体" w:hAnsi="宋体" w:cs="宋体"/>
          <w:kern w:val="2"/>
          <w:sz w:val="24"/>
          <w:szCs w:val="24"/>
          <w:lang w:val="zh-TW" w:eastAsia="zh-TW"/>
        </w:rPr>
        <w:t>姓名：</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性别：</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年龄：</w:t>
      </w:r>
      <w:r>
        <w:rPr>
          <w:rFonts w:hint="eastAsia" w:ascii="宋体" w:hAnsi="宋体" w:cs="宋体"/>
          <w:kern w:val="2"/>
          <w:sz w:val="24"/>
          <w:szCs w:val="24"/>
          <w:u w:val="single"/>
        </w:rPr>
        <w:t xml:space="preserve">        </w:t>
      </w:r>
      <w:r>
        <w:rPr>
          <w:rFonts w:hint="eastAsia" w:ascii="宋体" w:hAnsi="宋体" w:cs="宋体"/>
          <w:kern w:val="2"/>
          <w:sz w:val="24"/>
          <w:szCs w:val="24"/>
          <w:lang w:val="zh-TW" w:eastAsia="zh-TW"/>
        </w:rPr>
        <w:t>职务：</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p>
    <w:p w14:paraId="44E363CC">
      <w:pPr>
        <w:spacing w:line="360" w:lineRule="auto"/>
        <w:ind w:firstLine="494" w:firstLineChars="206"/>
        <w:rPr>
          <w:rFonts w:ascii="宋体" w:hAnsi="宋体" w:cs="宋体"/>
          <w:kern w:val="2"/>
          <w:sz w:val="24"/>
          <w:szCs w:val="24"/>
          <w:lang w:val="zh-TW" w:eastAsia="zh-TW"/>
        </w:rPr>
      </w:pPr>
      <w:r>
        <w:rPr>
          <w:rFonts w:hint="eastAsia" w:ascii="宋体" w:hAnsi="宋体" w:cs="宋体"/>
          <w:kern w:val="2"/>
          <w:sz w:val="24"/>
          <w:szCs w:val="24"/>
          <w:lang w:val="zh-TW" w:eastAsia="zh-TW"/>
        </w:rPr>
        <w:t>系</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（投标人名称）的法定代表人。</w:t>
      </w:r>
    </w:p>
    <w:p w14:paraId="2B770774">
      <w:pPr>
        <w:spacing w:line="360" w:lineRule="auto"/>
        <w:ind w:firstLine="494" w:firstLineChars="206"/>
        <w:rPr>
          <w:sz w:val="24"/>
          <w:szCs w:val="24"/>
        </w:rPr>
      </w:pPr>
    </w:p>
    <w:p w14:paraId="7DED0D9D">
      <w:pPr>
        <w:pStyle w:val="26"/>
        <w:ind w:left="440"/>
        <w:rPr>
          <w:sz w:val="24"/>
          <w:szCs w:val="24"/>
        </w:rPr>
      </w:pPr>
    </w:p>
    <w:p w14:paraId="38F662F2">
      <w:pPr>
        <w:spacing w:line="360" w:lineRule="auto"/>
        <w:ind w:firstLine="494" w:firstLineChars="206"/>
        <w:rPr>
          <w:sz w:val="24"/>
          <w:szCs w:val="24"/>
        </w:rPr>
      </w:pPr>
      <w:r>
        <w:rPr>
          <w:sz w:val="24"/>
          <w:szCs w:val="24"/>
        </w:rPr>
        <w:t>特此证明。</w:t>
      </w:r>
    </w:p>
    <w:p w14:paraId="0A62B628">
      <w:pPr>
        <w:spacing w:line="360" w:lineRule="auto"/>
        <w:ind w:firstLine="494" w:firstLineChars="206"/>
        <w:rPr>
          <w:sz w:val="24"/>
          <w:szCs w:val="24"/>
        </w:rPr>
      </w:pPr>
    </w:p>
    <w:p w14:paraId="6F7DDEBC">
      <w:pPr>
        <w:spacing w:line="360" w:lineRule="auto"/>
        <w:rPr>
          <w:sz w:val="24"/>
          <w:szCs w:val="24"/>
        </w:rPr>
      </w:pPr>
    </w:p>
    <w:p w14:paraId="5F6373E0">
      <w:pPr>
        <w:spacing w:line="360" w:lineRule="auto"/>
        <w:ind w:firstLine="494" w:firstLineChars="206"/>
        <w:jc w:val="right"/>
        <w:rPr>
          <w:sz w:val="24"/>
          <w:szCs w:val="24"/>
        </w:rPr>
      </w:pPr>
      <w:r>
        <w:rPr>
          <w:sz w:val="24"/>
          <w:szCs w:val="24"/>
        </w:rPr>
        <w:t>投标人：</w:t>
      </w:r>
      <w:r>
        <w:rPr>
          <w:rFonts w:hint="eastAsia" w:ascii="宋体" w:hAnsi="宋体" w:cs="宋体"/>
          <w:sz w:val="24"/>
          <w:szCs w:val="24"/>
          <w:u w:val="single"/>
        </w:rPr>
        <w:t xml:space="preserve">                      </w:t>
      </w:r>
      <w:r>
        <w:rPr>
          <w:sz w:val="24"/>
          <w:szCs w:val="24"/>
        </w:rPr>
        <w:t>（盖章）</w:t>
      </w:r>
    </w:p>
    <w:p w14:paraId="4B927A39">
      <w:pPr>
        <w:spacing w:line="360" w:lineRule="auto"/>
        <w:jc w:val="both"/>
        <w:rPr>
          <w:sz w:val="24"/>
          <w:szCs w:val="24"/>
          <w:u w:val="single"/>
        </w:rPr>
      </w:pPr>
    </w:p>
    <w:p w14:paraId="6AE4E148">
      <w:pPr>
        <w:spacing w:line="360" w:lineRule="auto"/>
        <w:ind w:firstLine="494" w:firstLineChars="206"/>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E3D0AC4">
      <w:pPr>
        <w:pStyle w:val="26"/>
        <w:spacing w:line="360" w:lineRule="auto"/>
        <w:ind w:left="0" w:leftChars="0" w:firstLine="0"/>
        <w:rPr>
          <w:rFonts w:ascii="宋体"/>
          <w:sz w:val="30"/>
          <w:szCs w:val="30"/>
        </w:rPr>
      </w:pPr>
    </w:p>
    <w:p w14:paraId="3BCFFE7F">
      <w:pPr>
        <w:pStyle w:val="26"/>
        <w:spacing w:line="360" w:lineRule="auto"/>
        <w:ind w:left="0" w:leftChars="0" w:firstLine="0"/>
        <w:rPr>
          <w:rFonts w:ascii="宋体"/>
          <w:sz w:val="30"/>
          <w:szCs w:val="30"/>
        </w:rPr>
      </w:pPr>
    </w:p>
    <w:p w14:paraId="73D9F28F">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color w:val="auto"/>
          <w:sz w:val="30"/>
          <w:szCs w:val="30"/>
          <w:lang w:val="zh-TW"/>
        </w:rPr>
      </w:pPr>
    </w:p>
    <w:p w14:paraId="45E12607">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color w:val="auto"/>
          <w:sz w:val="30"/>
          <w:szCs w:val="30"/>
          <w:lang w:val="zh-TW"/>
        </w:rPr>
      </w:pPr>
    </w:p>
    <w:p w14:paraId="0DF578D4">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color w:val="auto"/>
          <w:sz w:val="30"/>
          <w:szCs w:val="30"/>
          <w:lang w:val="zh-TW"/>
        </w:rPr>
      </w:pPr>
    </w:p>
    <w:p w14:paraId="18E8E7E4">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color w:val="auto"/>
          <w:sz w:val="30"/>
          <w:szCs w:val="30"/>
          <w:lang w:val="zh-TW"/>
        </w:rPr>
      </w:pPr>
    </w:p>
    <w:p w14:paraId="66EA51D3">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color w:val="auto"/>
          <w:sz w:val="30"/>
          <w:szCs w:val="30"/>
          <w:lang w:val="zh-TW"/>
        </w:rPr>
      </w:pPr>
    </w:p>
    <w:p w14:paraId="2909CAB4">
      <w:pPr>
        <w:pStyle w:val="3"/>
        <w:pBdr>
          <w:top w:val="none" w:color="auto" w:sz="0" w:space="0"/>
          <w:left w:val="none" w:color="auto" w:sz="0" w:space="0"/>
          <w:bottom w:val="none" w:color="auto" w:sz="0" w:space="0"/>
          <w:right w:val="none" w:color="auto" w:sz="0" w:space="0"/>
        </w:pBdr>
        <w:spacing w:line="360" w:lineRule="auto"/>
        <w:ind w:firstLine="300"/>
        <w:rPr>
          <w:rFonts w:ascii="宋体" w:hAnsi="宋体" w:eastAsia="宋体" w:cs="宋体"/>
          <w:b/>
          <w:bCs/>
          <w:color w:val="auto"/>
          <w:sz w:val="32"/>
          <w:szCs w:val="32"/>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2</w:t>
      </w:r>
      <w:r>
        <w:rPr>
          <w:rFonts w:hint="eastAsia" w:ascii="宋体" w:hAnsi="宋体" w:eastAsia="宋体" w:cs="宋体"/>
          <w:b/>
          <w:bCs/>
          <w:color w:val="auto"/>
          <w:sz w:val="32"/>
          <w:szCs w:val="32"/>
        </w:rPr>
        <w:t xml:space="preserve">               </w:t>
      </w:r>
    </w:p>
    <w:p w14:paraId="55535792">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TW" w:eastAsia="zh-TW"/>
        </w:rPr>
        <w:t>法定代表人授权</w:t>
      </w:r>
      <w:r>
        <w:rPr>
          <w:rFonts w:hint="eastAsia" w:ascii="宋体" w:hAnsi="宋体" w:eastAsia="宋体" w:cs="宋体"/>
          <w:b/>
          <w:bCs/>
          <w:color w:val="auto"/>
          <w:sz w:val="36"/>
          <w:szCs w:val="36"/>
        </w:rPr>
        <w:t>委托</w:t>
      </w:r>
      <w:r>
        <w:rPr>
          <w:rFonts w:hint="eastAsia" w:ascii="宋体" w:hAnsi="宋体" w:eastAsia="宋体" w:cs="宋体"/>
          <w:b/>
          <w:bCs/>
          <w:color w:val="auto"/>
          <w:sz w:val="36"/>
          <w:szCs w:val="36"/>
          <w:lang w:val="zh-TW" w:eastAsia="zh-TW"/>
        </w:rPr>
        <w:t>书</w:t>
      </w:r>
    </w:p>
    <w:p w14:paraId="09012EED">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p>
    <w:p w14:paraId="014B15D7">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本授权书声明：注册于</w:t>
      </w:r>
      <w:r>
        <w:rPr>
          <w:rFonts w:hint="eastAsia" w:ascii="宋体" w:hAnsi="宋体" w:eastAsia="宋体" w:cs="宋体"/>
          <w:color w:val="auto"/>
          <w:sz w:val="24"/>
          <w:szCs w:val="24"/>
          <w:u w:val="single"/>
          <w:lang w:val="zh-TW" w:eastAsia="zh-TW"/>
        </w:rPr>
        <w:t>（地区的名称）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（法定代表人、职务）</w:t>
      </w:r>
      <w:r>
        <w:rPr>
          <w:rFonts w:hint="eastAsia" w:ascii="宋体" w:hAnsi="宋体" w:eastAsia="宋体" w:cs="宋体"/>
          <w:color w:val="auto"/>
          <w:sz w:val="24"/>
          <w:szCs w:val="24"/>
          <w:lang w:val="zh-TW" w:eastAsia="zh-TW"/>
        </w:rPr>
        <w:t>代表本公司授权</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（被授权人的姓名、职务）</w:t>
      </w:r>
      <w:r>
        <w:rPr>
          <w:rFonts w:hint="eastAsia" w:ascii="宋体" w:hAnsi="宋体" w:eastAsia="宋体" w:cs="宋体"/>
          <w:color w:val="auto"/>
          <w:sz w:val="24"/>
          <w:szCs w:val="24"/>
          <w:lang w:val="zh-TW" w:eastAsia="zh-TW"/>
        </w:rPr>
        <w:t>为本公司的合法代理人，就</w:t>
      </w:r>
      <w:r>
        <w:rPr>
          <w:rFonts w:hint="eastAsia" w:ascii="宋体" w:hAnsi="宋体" w:eastAsia="宋体" w:cs="宋体"/>
          <w:color w:val="auto"/>
          <w:sz w:val="24"/>
          <w:szCs w:val="24"/>
          <w:u w:val="single"/>
          <w:lang w:val="zh-TW" w:eastAsia="zh-TW"/>
        </w:rPr>
        <w:t>（采购人名称）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（项目名称）</w:t>
      </w:r>
      <w:r>
        <w:rPr>
          <w:rFonts w:hint="eastAsia" w:ascii="宋体" w:hAnsi="宋体" w:eastAsia="宋体" w:cs="宋体"/>
          <w:color w:val="auto"/>
          <w:sz w:val="24"/>
          <w:szCs w:val="24"/>
          <w:lang w:val="zh-TW" w:eastAsia="zh-TW"/>
        </w:rPr>
        <w:t>供应，以本公司名义处理一切与之有关的事务。</w:t>
      </w:r>
    </w:p>
    <w:p w14:paraId="4372133A">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日签字生效，特此声明。</w:t>
      </w:r>
    </w:p>
    <w:p w14:paraId="051B352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法定代表人签字</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盖章：</w:t>
      </w:r>
      <w:r>
        <w:rPr>
          <w:rFonts w:hint="eastAsia" w:ascii="宋体" w:hAnsi="宋体" w:eastAsia="宋体" w:cs="宋体"/>
          <w:color w:val="auto"/>
          <w:sz w:val="24"/>
          <w:szCs w:val="24"/>
          <w:u w:val="single"/>
        </w:rPr>
        <w:t xml:space="preserve">                          </w:t>
      </w:r>
    </w:p>
    <w:p w14:paraId="236C0FD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被授权人签字：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A9A5B3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eastAsia="zh-TW"/>
        </w:rPr>
      </w:pPr>
    </w:p>
    <w:p w14:paraId="01C504B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（法定代表人</w:t>
      </w:r>
      <w:r>
        <w:rPr>
          <w:rFonts w:hint="eastAsia" w:ascii="宋体" w:hAnsi="宋体" w:eastAsia="宋体" w:cs="宋体"/>
          <w:color w:val="auto"/>
          <w:sz w:val="24"/>
          <w:szCs w:val="24"/>
          <w:lang w:val="zh-TW"/>
        </w:rPr>
        <w:t>及被授权人的</w:t>
      </w:r>
      <w:r>
        <w:rPr>
          <w:rFonts w:hint="eastAsia" w:ascii="宋体" w:hAnsi="宋体" w:eastAsia="宋体" w:cs="宋体"/>
          <w:color w:val="auto"/>
          <w:sz w:val="24"/>
          <w:szCs w:val="24"/>
          <w:lang w:val="zh-TW" w:eastAsia="zh-TW"/>
        </w:rPr>
        <w:t>身份证复印件加盖公章附后）</w:t>
      </w:r>
    </w:p>
    <w:p w14:paraId="725D1B7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3B5F9B2A">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35F6167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7034096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0008BBF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15BBAE55">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rPr>
      </w:pPr>
    </w:p>
    <w:p w14:paraId="64A3DB95">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单位名称（盖章）：</w:t>
      </w:r>
      <w:r>
        <w:rPr>
          <w:rFonts w:hint="eastAsia" w:ascii="宋体" w:hAnsi="宋体" w:eastAsia="宋体" w:cs="宋体"/>
          <w:color w:val="auto"/>
          <w:sz w:val="24"/>
          <w:szCs w:val="24"/>
          <w:u w:val="single"/>
        </w:rPr>
        <w:t xml:space="preserve">                 </w:t>
      </w:r>
    </w:p>
    <w:p w14:paraId="090F503E">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rPr>
      </w:pPr>
      <w:r>
        <w:rPr>
          <w:rFonts w:hint="eastAsia" w:ascii="宋体" w:hAnsi="宋体" w:eastAsia="宋体" w:cs="宋体"/>
          <w:color w:val="auto"/>
          <w:sz w:val="24"/>
          <w:szCs w:val="24"/>
          <w:lang w:val="zh-TW" w:eastAsia="zh-TW"/>
        </w:rPr>
        <w:t>年     月      日</w:t>
      </w:r>
    </w:p>
    <w:p w14:paraId="6F8C56A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35E0C04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639BE4F6">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rPr>
      </w:pPr>
    </w:p>
    <w:p w14:paraId="2D9B6D59">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30"/>
          <w:szCs w:val="30"/>
          <w:lang w:val="zh-TW"/>
        </w:rPr>
      </w:pPr>
    </w:p>
    <w:p w14:paraId="7D8C18E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30"/>
          <w:szCs w:val="30"/>
          <w:lang w:val="zh-TW"/>
        </w:rPr>
      </w:pPr>
    </w:p>
    <w:p w14:paraId="11F2DE7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30"/>
          <w:szCs w:val="30"/>
          <w:lang w:val="zh-TW"/>
        </w:rPr>
      </w:pPr>
    </w:p>
    <w:p w14:paraId="44ACDDBA">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30"/>
          <w:szCs w:val="30"/>
          <w:lang w:val="zh-TW"/>
        </w:rPr>
      </w:pPr>
    </w:p>
    <w:p w14:paraId="17716F87">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7AD0FD6C">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6342A38A">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249AE178">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001B21F9">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r>
        <w:rPr>
          <w:rFonts w:hint="eastAsia" w:ascii="宋体" w:hAnsi="宋体" w:eastAsia="宋体" w:cs="宋体"/>
          <w:color w:val="auto"/>
          <w:sz w:val="24"/>
          <w:szCs w:val="24"/>
          <w:lang w:val="zh-TW"/>
        </w:rPr>
        <w:t>法人身份证复印件</w:t>
      </w:r>
    </w:p>
    <w:p w14:paraId="781216FB">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7BB9A5C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val="zh-TW"/>
        </w:rPr>
      </w:pPr>
    </w:p>
    <w:p w14:paraId="359A3A3F">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4B351E7E">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p>
    <w:p w14:paraId="4721A8C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lang w:val="zh-TW"/>
        </w:rPr>
      </w:pPr>
      <w:r>
        <w:rPr>
          <w:rFonts w:hint="eastAsia" w:ascii="宋体" w:hAnsi="宋体" w:eastAsia="宋体" w:cs="宋体"/>
          <w:color w:val="auto"/>
          <w:sz w:val="24"/>
          <w:szCs w:val="24"/>
          <w:lang w:val="zh-TW"/>
        </w:rPr>
        <w:t>代理人身份证复印件</w:t>
      </w:r>
    </w:p>
    <w:p w14:paraId="2FA9B03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5EA4721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7A71E9E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38D5178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338DF24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2842072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2F25591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37723FA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1F35347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5529C21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576ECE9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rPr>
      </w:pPr>
    </w:p>
    <w:p w14:paraId="749623EA">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rPr>
      </w:pPr>
    </w:p>
    <w:p w14:paraId="3932333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rPr>
      </w:pPr>
    </w:p>
    <w:p w14:paraId="152CB32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rPr>
      </w:pPr>
    </w:p>
    <w:p w14:paraId="42F2086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rPr>
      </w:pPr>
    </w:p>
    <w:p w14:paraId="2DE38796">
      <w:pPr>
        <w:snapToGrid w:val="0"/>
        <w:spacing w:before="50" w:after="50"/>
        <w:jc w:val="both"/>
        <w:rPr>
          <w:rFonts w:ascii="新宋体" w:hAnsi="新宋体" w:eastAsia="新宋体" w:cs="新宋体"/>
          <w:b/>
          <w:sz w:val="36"/>
          <w:szCs w:val="36"/>
        </w:rPr>
      </w:pPr>
      <w:r>
        <w:rPr>
          <w:rFonts w:hint="eastAsia" w:ascii="宋体" w:hAnsi="宋体" w:cs="宋体"/>
          <w:sz w:val="30"/>
          <w:szCs w:val="30"/>
          <w:lang w:val="zh-TW" w:eastAsia="zh-TW"/>
        </w:rPr>
        <w:t>附件</w:t>
      </w:r>
      <w:r>
        <w:rPr>
          <w:rFonts w:hint="eastAsia" w:ascii="宋体" w:hAnsi="宋体" w:cs="宋体"/>
          <w:sz w:val="30"/>
          <w:szCs w:val="30"/>
        </w:rPr>
        <w:t xml:space="preserve">3              </w:t>
      </w:r>
      <w:r>
        <w:rPr>
          <w:rFonts w:hint="eastAsia" w:ascii="新宋体" w:hAnsi="新宋体" w:eastAsia="新宋体" w:cs="新宋体"/>
          <w:b/>
          <w:sz w:val="36"/>
          <w:szCs w:val="36"/>
        </w:rPr>
        <w:t>投标声明书</w:t>
      </w:r>
    </w:p>
    <w:p w14:paraId="42A20262">
      <w:pPr>
        <w:snapToGrid w:val="0"/>
        <w:spacing w:before="156" w:beforeLines="50" w:after="50" w:line="500" w:lineRule="exact"/>
        <w:rPr>
          <w:rFonts w:ascii="新宋体" w:hAnsi="新宋体" w:eastAsia="新宋体" w:cs="新宋体"/>
          <w:sz w:val="28"/>
          <w:szCs w:val="28"/>
        </w:rPr>
      </w:pPr>
      <w:r>
        <w:rPr>
          <w:rFonts w:hint="eastAsia" w:ascii="新宋体" w:hAnsi="新宋体" w:eastAsia="新宋体" w:cs="新宋体"/>
          <w:sz w:val="24"/>
        </w:rPr>
        <w:t>致（采购人、采购代理机构）</w:t>
      </w:r>
      <w:r>
        <w:rPr>
          <w:rFonts w:hint="eastAsia" w:ascii="新宋体" w:hAnsi="新宋体" w:eastAsia="新宋体" w:cs="新宋体"/>
          <w:sz w:val="28"/>
          <w:szCs w:val="28"/>
        </w:rPr>
        <w:t>：</w:t>
      </w:r>
    </w:p>
    <w:p w14:paraId="32329FF9">
      <w:pPr>
        <w:snapToGrid w:val="0"/>
        <w:spacing w:before="120" w:line="500" w:lineRule="exact"/>
        <w:ind w:firstLine="480" w:firstLineChars="200"/>
        <w:rPr>
          <w:rFonts w:ascii="新宋体" w:hAnsi="新宋体" w:eastAsia="新宋体" w:cs="新宋体"/>
          <w:sz w:val="24"/>
        </w:rPr>
      </w:pPr>
      <w:r>
        <w:rPr>
          <w:rFonts w:hint="eastAsia" w:ascii="新宋体" w:hAnsi="新宋体" w:eastAsia="新宋体" w:cs="新宋体"/>
          <w:sz w:val="24"/>
          <w:u w:val="single"/>
        </w:rPr>
        <w:t>（投标人名称）</w:t>
      </w:r>
      <w:r>
        <w:rPr>
          <w:rFonts w:hint="eastAsia" w:ascii="新宋体" w:hAnsi="新宋体" w:eastAsia="新宋体" w:cs="新宋体"/>
          <w:sz w:val="24"/>
        </w:rPr>
        <w:t>系中华人民共和国合法企业，经营址</w:t>
      </w:r>
      <w:r>
        <w:rPr>
          <w:rFonts w:hint="eastAsia" w:ascii="新宋体" w:hAnsi="新宋体" w:eastAsia="新宋体" w:cs="新宋体"/>
          <w:sz w:val="24"/>
          <w:u w:val="single"/>
        </w:rPr>
        <w:t xml:space="preserve">                            </w:t>
      </w:r>
      <w:r>
        <w:rPr>
          <w:rFonts w:hint="eastAsia" w:ascii="新宋体" w:hAnsi="新宋体" w:eastAsia="新宋体" w:cs="新宋体"/>
          <w:sz w:val="24"/>
        </w:rPr>
        <w:t>。</w:t>
      </w:r>
    </w:p>
    <w:p w14:paraId="7E0FAE63">
      <w:pPr>
        <w:snapToGrid w:val="0"/>
        <w:spacing w:before="156" w:beforeLines="50" w:after="50" w:line="500" w:lineRule="exact"/>
        <w:ind w:right="220" w:rightChars="100" w:firstLine="480" w:firstLineChars="200"/>
        <w:rPr>
          <w:rFonts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（姓名）</w:t>
      </w:r>
      <w:r>
        <w:rPr>
          <w:rFonts w:hint="eastAsia" w:ascii="新宋体" w:hAnsi="新宋体" w:eastAsia="新宋体" w:cs="新宋体"/>
          <w:sz w:val="24"/>
        </w:rPr>
        <w:t>系</w:t>
      </w:r>
      <w:r>
        <w:rPr>
          <w:rFonts w:hint="eastAsia" w:ascii="新宋体" w:hAnsi="新宋体" w:eastAsia="新宋体" w:cs="新宋体"/>
          <w:sz w:val="24"/>
          <w:u w:val="single"/>
        </w:rPr>
        <w:t>（投标人名称）</w:t>
      </w:r>
      <w:r>
        <w:rPr>
          <w:rFonts w:hint="eastAsia" w:ascii="新宋体" w:hAnsi="新宋体" w:eastAsia="新宋体" w:cs="新宋体"/>
          <w:sz w:val="24"/>
        </w:rPr>
        <w:t>的法定代表人，我方愿意参加贵方组织的</w:t>
      </w:r>
      <w:r>
        <w:rPr>
          <w:rFonts w:hint="eastAsia" w:ascii="新宋体" w:hAnsi="新宋体" w:eastAsia="新宋体" w:cs="新宋体"/>
          <w:sz w:val="24"/>
          <w:u w:val="single"/>
        </w:rPr>
        <w:t>（招标项目名称）（编号为：            ）</w:t>
      </w:r>
      <w:r>
        <w:rPr>
          <w:rFonts w:hint="eastAsia" w:ascii="新宋体" w:hAnsi="新宋体" w:eastAsia="新宋体" w:cs="新宋体"/>
          <w:sz w:val="24"/>
        </w:rPr>
        <w:t>的投标，为此，我方就本次投标有关事项郑重声明如下：</w:t>
      </w:r>
    </w:p>
    <w:p w14:paraId="5EB099D6">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1、我方已详细审查全部招标文件，同意招标文件的各项要求。</w:t>
      </w:r>
    </w:p>
    <w:p w14:paraId="49101E5A">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2、我方向贵方提交的所有投标文件、资料都是准确的和真实的。</w:t>
      </w:r>
    </w:p>
    <w:p w14:paraId="716B5C22">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3、若中标，我方将按招标文件规定履行合同责任和义务。</w:t>
      </w:r>
    </w:p>
    <w:p w14:paraId="5AAC23A6">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4、我方不是采购人的附属机构；在获知本项目采购信息后，与采购人聘请的为此项目提供咨询服务的公司及其附属机构没有任何联系。</w:t>
      </w:r>
    </w:p>
    <w:p w14:paraId="3A6DD79F">
      <w:pPr>
        <w:snapToGrid w:val="0"/>
        <w:spacing w:line="500" w:lineRule="exact"/>
        <w:ind w:firstLine="470" w:firstLineChars="196"/>
        <w:rPr>
          <w:rFonts w:ascii="新宋体" w:hAnsi="新宋体" w:eastAsia="新宋体" w:cs="新宋体"/>
          <w:b/>
          <w:bCs/>
          <w:sz w:val="24"/>
        </w:rPr>
      </w:pPr>
      <w:r>
        <w:rPr>
          <w:rFonts w:hint="eastAsia" w:ascii="新宋体" w:hAnsi="新宋体" w:eastAsia="新宋体" w:cs="新宋体"/>
          <w:bCs/>
          <w:sz w:val="24"/>
        </w:rPr>
        <w:t>5、</w:t>
      </w:r>
      <w:r>
        <w:rPr>
          <w:rFonts w:hint="eastAsia" w:ascii="新宋体" w:hAnsi="新宋体" w:eastAsia="新宋体" w:cs="新宋体"/>
          <w:b/>
          <w:bCs/>
          <w:sz w:val="24"/>
        </w:rPr>
        <w:t>我方承诺已经具备参与政府采购活动的资格条件并且没有税收缴纳、社会保障等方面的失信记录；</w:t>
      </w:r>
    </w:p>
    <w:p w14:paraId="78EE719A">
      <w:pPr>
        <w:snapToGrid w:val="0"/>
        <w:spacing w:line="500" w:lineRule="exact"/>
        <w:ind w:firstLine="472" w:firstLineChars="196"/>
        <w:rPr>
          <w:rFonts w:ascii="新宋体" w:hAnsi="新宋体" w:eastAsia="新宋体" w:cs="新宋体"/>
          <w:bCs/>
          <w:sz w:val="24"/>
        </w:rPr>
      </w:pPr>
      <w:r>
        <w:rPr>
          <w:rFonts w:hint="eastAsia" w:ascii="新宋体" w:hAnsi="新宋体" w:eastAsia="新宋体" w:cs="新宋体"/>
          <w:b/>
          <w:bCs/>
          <w:sz w:val="24"/>
        </w:rPr>
        <w:t>6、我方承诺参加政府采购活动前3年内经营活动中没有重大违法记的、在法律和财务上独立于采购代理机构和采购人。</w:t>
      </w:r>
    </w:p>
    <w:p w14:paraId="0767CE5A">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7、我方通过“信用中国”网站（www.creditchina.gov.cn）、中国政府采购网（www.ccgp.gov.cn）查询，未被列入失信被执行人、重大税收违法失信主体、政府采购严重违法失信行为记录名单。</w:t>
      </w:r>
    </w:p>
    <w:p w14:paraId="7E37A940">
      <w:pPr>
        <w:snapToGrid w:val="0"/>
        <w:spacing w:before="156" w:beforeLines="50" w:after="50" w:line="500" w:lineRule="exact"/>
        <w:ind w:firstLine="480" w:firstLineChars="200"/>
        <w:rPr>
          <w:rFonts w:ascii="新宋体" w:hAnsi="新宋体" w:eastAsia="新宋体" w:cs="新宋体"/>
          <w:sz w:val="24"/>
        </w:rPr>
      </w:pPr>
      <w:r>
        <w:rPr>
          <w:rFonts w:hint="eastAsia" w:ascii="新宋体" w:hAnsi="新宋体" w:eastAsia="新宋体" w:cs="新宋体"/>
          <w:sz w:val="24"/>
        </w:rPr>
        <w:t>以上事项如有虚假或隐瞒，我方愿意放弃本次投标，承担一切法律后果并不寻求任何旨在减轻或免除赔偿责任、法律责任的抗辩。</w:t>
      </w:r>
    </w:p>
    <w:p w14:paraId="4B173EA4">
      <w:pPr>
        <w:pStyle w:val="26"/>
        <w:ind w:left="440"/>
      </w:pPr>
    </w:p>
    <w:p w14:paraId="37098AA6">
      <w:pPr>
        <w:snapToGrid w:val="0"/>
        <w:spacing w:before="156" w:beforeLines="50" w:after="50" w:line="500" w:lineRule="exact"/>
        <w:ind w:right="600"/>
        <w:rPr>
          <w:rFonts w:ascii="新宋体" w:hAnsi="新宋体" w:eastAsia="新宋体" w:cs="新宋体"/>
          <w:sz w:val="24"/>
        </w:rPr>
      </w:pPr>
      <w:r>
        <w:rPr>
          <w:rFonts w:hint="eastAsia" w:ascii="宋体" w:hAnsi="宋体" w:cs="宋体"/>
          <w:sz w:val="24"/>
          <w:szCs w:val="24"/>
          <w:lang w:val="zh-TW" w:eastAsia="zh-TW"/>
        </w:rPr>
        <w:t>单位名称（盖章）</w:t>
      </w:r>
      <w:r>
        <w:rPr>
          <w:rFonts w:hint="eastAsia" w:ascii="新宋体" w:hAnsi="新宋体" w:eastAsia="新宋体" w:cs="新宋体"/>
          <w:sz w:val="24"/>
        </w:rPr>
        <w:t>：</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14:paraId="6E07FDE5">
      <w:pPr>
        <w:snapToGrid w:val="0"/>
        <w:spacing w:before="156" w:beforeLines="50" w:after="50" w:line="500" w:lineRule="exact"/>
        <w:ind w:right="600"/>
        <w:rPr>
          <w:rFonts w:ascii="新宋体" w:hAnsi="新宋体" w:eastAsia="新宋体" w:cs="新宋体"/>
          <w:sz w:val="24"/>
          <w:u w:val="single"/>
        </w:rPr>
      </w:pPr>
      <w:r>
        <w:rPr>
          <w:rFonts w:hint="eastAsia" w:ascii="新宋体" w:hAnsi="新宋体" w:eastAsia="新宋体" w:cs="新宋体"/>
          <w:sz w:val="24"/>
        </w:rPr>
        <w:t>投标人代表签名：</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日 期：</w:t>
      </w:r>
      <w:r>
        <w:rPr>
          <w:rFonts w:hint="eastAsia" w:ascii="新宋体" w:hAnsi="新宋体" w:eastAsia="新宋体" w:cs="新宋体"/>
          <w:sz w:val="24"/>
          <w:u w:val="single"/>
        </w:rPr>
        <w:t xml:space="preserve">          </w:t>
      </w:r>
    </w:p>
    <w:p w14:paraId="489CE78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rPr>
      </w:pPr>
      <w:r>
        <w:rPr>
          <w:rFonts w:hint="eastAsia" w:ascii="宋体" w:hAnsi="宋体" w:eastAsia="宋体" w:cs="宋体"/>
          <w:color w:val="auto"/>
          <w:sz w:val="30"/>
          <w:szCs w:val="30"/>
        </w:rPr>
        <w:t xml:space="preserve">   </w:t>
      </w:r>
    </w:p>
    <w:p w14:paraId="1D19FE0A">
      <w:pPr>
        <w:pStyle w:val="64"/>
        <w:shd w:val="clear" w:color="auto" w:fill="FFFFFF"/>
        <w:spacing w:line="360" w:lineRule="auto"/>
        <w:rPr>
          <w:rStyle w:val="30"/>
          <w:b w:val="0"/>
          <w:bCs w:val="0"/>
          <w:sz w:val="32"/>
          <w:szCs w:val="32"/>
        </w:rPr>
      </w:pPr>
      <w:r>
        <w:rPr>
          <w:rFonts w:hint="eastAsia"/>
          <w:sz w:val="30"/>
          <w:szCs w:val="30"/>
        </w:rPr>
        <w:t xml:space="preserve">   </w:t>
      </w:r>
      <w:r>
        <w:rPr>
          <w:rStyle w:val="30"/>
          <w:rFonts w:hint="eastAsia"/>
          <w:b w:val="0"/>
          <w:bCs w:val="0"/>
          <w:sz w:val="32"/>
          <w:szCs w:val="32"/>
        </w:rPr>
        <w:t>附件4</w:t>
      </w:r>
    </w:p>
    <w:p w14:paraId="5308CB57">
      <w:pPr>
        <w:pStyle w:val="64"/>
        <w:shd w:val="clear" w:color="auto" w:fill="FFFFFF"/>
        <w:spacing w:line="360" w:lineRule="auto"/>
        <w:ind w:right="440"/>
        <w:jc w:val="center"/>
        <w:rPr>
          <w:b/>
          <w:sz w:val="32"/>
          <w:szCs w:val="32"/>
        </w:rPr>
      </w:pPr>
      <w:r>
        <w:rPr>
          <w:rFonts w:hint="eastAsia"/>
          <w:b/>
          <w:sz w:val="32"/>
          <w:szCs w:val="32"/>
        </w:rPr>
        <w:t>中小企业声明函（</w:t>
      </w:r>
      <w:r>
        <w:rPr>
          <w:rFonts w:hint="eastAsia"/>
          <w:b/>
          <w:sz w:val="32"/>
          <w:szCs w:val="32"/>
          <w:lang w:val="en-US" w:eastAsia="zh-CN"/>
        </w:rPr>
        <w:t>服务</w:t>
      </w:r>
      <w:r>
        <w:rPr>
          <w:rFonts w:hint="eastAsia"/>
          <w:b/>
          <w:sz w:val="32"/>
          <w:szCs w:val="32"/>
        </w:rPr>
        <w:t>）</w:t>
      </w:r>
    </w:p>
    <w:p w14:paraId="6FF1EDEC">
      <w:pPr>
        <w:spacing w:line="360" w:lineRule="auto"/>
        <w:ind w:firstLine="480" w:firstLineChars="200"/>
        <w:rPr>
          <w:rFonts w:hint="eastAsia" w:ascii="宋体" w:cs="宋体"/>
          <w:sz w:val="24"/>
        </w:rPr>
      </w:pPr>
      <w:r>
        <w:rPr>
          <w:rFonts w:hint="eastAsia" w:ascii="宋体" w:cs="宋体"/>
          <w:sz w:val="24"/>
        </w:rPr>
        <w:t>本公司（联合体）郑重声明，根据《政府采购促进中小企业发展管理办法》（财库﹝2020﹞46 号）的规定，本公司（联合体）参加</w:t>
      </w:r>
      <w:r>
        <w:rPr>
          <w:rFonts w:hint="eastAsia" w:ascii="宋体" w:cs="宋体"/>
          <w:sz w:val="24"/>
          <w:u w:val="single"/>
        </w:rPr>
        <w:t>（单位名称）</w:t>
      </w:r>
      <w:r>
        <w:rPr>
          <w:rFonts w:hint="eastAsia" w:ascii="宋体" w:cs="宋体"/>
          <w:sz w:val="24"/>
        </w:rPr>
        <w:t>的</w:t>
      </w:r>
      <w:r>
        <w:rPr>
          <w:rFonts w:hint="eastAsia" w:ascii="宋体" w:cs="宋体"/>
          <w:sz w:val="24"/>
          <w:u w:val="single"/>
        </w:rPr>
        <w:t>（项目名称）</w:t>
      </w:r>
      <w:r>
        <w:rPr>
          <w:rFonts w:hint="eastAsia" w:ascii="宋体" w:cs="宋体"/>
          <w:sz w:val="24"/>
        </w:rPr>
        <w:t>采购活动，服务全部由符合政策要求的中小企业承接。相关企业（含联合体中的中小企业、签订分包意向协议的中小企业）的具体情况如下：</w:t>
      </w:r>
    </w:p>
    <w:p w14:paraId="1A40507F">
      <w:pPr>
        <w:pStyle w:val="26"/>
        <w:spacing w:line="360" w:lineRule="auto"/>
        <w:ind w:left="0" w:leftChars="0" w:firstLine="0" w:firstLineChars="0"/>
        <w:rPr>
          <w:rFonts w:hint="eastAsia" w:ascii="宋体" w:hAnsi="宋体" w:cs="宋体"/>
          <w:sz w:val="24"/>
        </w:rPr>
      </w:pPr>
      <w:r>
        <w:rPr>
          <w:rFonts w:hint="eastAsia" w:ascii="宋体" w:hAnsi="宋体" w:cs="宋体"/>
          <w:sz w:val="24"/>
        </w:rPr>
        <w:t xml:space="preserve">    1.</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行业；</w:t>
      </w:r>
      <w:r>
        <w:rPr>
          <w:rFonts w:hint="eastAsia" w:ascii="新宋体" w:hAnsi="新宋体" w:eastAsia="新宋体" w:cs="新宋体"/>
          <w:w w:val="99"/>
          <w:sz w:val="24"/>
        </w:rPr>
        <w:t>承接</w:t>
      </w:r>
      <w:r>
        <w:rPr>
          <w:rFonts w:hint="eastAsia" w:ascii="新宋体" w:hAnsi="新宋体" w:eastAsia="新宋体" w:cs="新宋体"/>
          <w:w w:val="99"/>
          <w:sz w:val="24"/>
          <w:lang w:val="en-US" w:eastAsia="zh-CN"/>
        </w:rPr>
        <w:t>企业</w:t>
      </w:r>
      <w:r>
        <w:rPr>
          <w:rFonts w:hint="eastAsia" w:ascii="宋体" w:hAnsi="宋体" w:cs="宋体"/>
          <w:sz w:val="24"/>
        </w:rPr>
        <w:t>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lang w:eastAsia="zh-CN"/>
        </w:rPr>
        <w:t>万元</w:t>
      </w:r>
      <w:r>
        <w:rPr>
          <w:rFonts w:hint="eastAsia" w:ascii="宋体" w:hAnsi="宋体" w:cs="宋体"/>
          <w:sz w:val="24"/>
          <w:vertAlign w:val="superscript"/>
        </w:rPr>
        <w:t>1</w:t>
      </w:r>
      <w:r>
        <w:rPr>
          <w:rFonts w:hint="eastAsia" w:ascii="宋体" w:hAnsi="宋体" w:cs="宋体"/>
          <w:sz w:val="24"/>
        </w:rPr>
        <w:t>，资产总额为</w:t>
      </w:r>
      <w:r>
        <w:rPr>
          <w:rFonts w:hint="eastAsia" w:ascii="宋体" w:hAnsi="宋体" w:cs="宋体"/>
          <w:sz w:val="24"/>
          <w:u w:val="single"/>
        </w:rPr>
        <w:t xml:space="preserve">   </w:t>
      </w:r>
      <w:r>
        <w:rPr>
          <w:rFonts w:hint="eastAsia" w:ascii="宋体" w:hAnsi="宋体" w:cs="宋体"/>
          <w:sz w:val="24"/>
          <w:lang w:eastAsia="zh-CN"/>
        </w:rPr>
        <w:t>万元</w:t>
      </w:r>
      <w:r>
        <w:rPr>
          <w:rFonts w:hint="eastAsia" w:ascii="宋体" w:hAnsi="宋体" w:cs="宋体"/>
          <w:sz w:val="24"/>
        </w:rPr>
        <w:t>，属于</w:t>
      </w:r>
      <w:r>
        <w:rPr>
          <w:rFonts w:hint="eastAsia" w:ascii="宋体" w:hAnsi="宋体" w:cs="宋体"/>
          <w:sz w:val="24"/>
          <w:u w:val="single"/>
        </w:rPr>
        <w:t>（中型企业、小型企业、微型企业）</w:t>
      </w:r>
      <w:r>
        <w:rPr>
          <w:rFonts w:hint="eastAsia" w:ascii="宋体" w:hAnsi="宋体" w:cs="宋体"/>
          <w:sz w:val="24"/>
        </w:rPr>
        <w:t>；</w:t>
      </w:r>
    </w:p>
    <w:p w14:paraId="0BD4C9FC">
      <w:pPr>
        <w:pStyle w:val="26"/>
        <w:spacing w:line="360" w:lineRule="auto"/>
        <w:ind w:left="0" w:leftChars="0" w:firstLine="480"/>
        <w:rPr>
          <w:rFonts w:hint="eastAsia" w:ascii="宋体" w:hAnsi="宋体" w:cs="宋体"/>
          <w:sz w:val="24"/>
        </w:rPr>
      </w:pPr>
      <w:r>
        <w:rPr>
          <w:rFonts w:hint="eastAsia" w:ascii="宋体" w:hAnsi="宋体" w:cs="宋体"/>
          <w:sz w:val="24"/>
          <w:u w:val="single"/>
        </w:rPr>
        <w:t>2.（标的名称）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行业</w:t>
      </w:r>
      <w:r>
        <w:rPr>
          <w:rFonts w:hint="eastAsia" w:ascii="新宋体" w:hAnsi="新宋体" w:eastAsia="新宋体" w:cs="新宋体"/>
          <w:sz w:val="24"/>
        </w:rPr>
        <w:t>；</w:t>
      </w:r>
      <w:r>
        <w:rPr>
          <w:rFonts w:hint="eastAsia" w:ascii="新宋体" w:hAnsi="新宋体" w:eastAsia="新宋体" w:cs="新宋体"/>
          <w:w w:val="99"/>
          <w:sz w:val="24"/>
        </w:rPr>
        <w:t>承接</w:t>
      </w:r>
      <w:r>
        <w:rPr>
          <w:rFonts w:hint="eastAsia" w:ascii="新宋体" w:hAnsi="新宋体" w:eastAsia="新宋体" w:cs="新宋体"/>
          <w:w w:val="99"/>
          <w:sz w:val="24"/>
          <w:lang w:val="en-US" w:eastAsia="zh-CN"/>
        </w:rPr>
        <w:t>企业</w:t>
      </w:r>
      <w:r>
        <w:rPr>
          <w:rFonts w:hint="eastAsia" w:ascii="新宋体" w:hAnsi="新宋体" w:eastAsia="新宋体" w:cs="新宋体"/>
          <w:sz w:val="24"/>
        </w:rPr>
        <w:t>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lang w:eastAsia="zh-CN"/>
        </w:rPr>
        <w:t>万元</w:t>
      </w:r>
      <w:r>
        <w:rPr>
          <w:rFonts w:hint="eastAsia" w:ascii="宋体" w:hAnsi="宋体" w:cs="宋体"/>
          <w:sz w:val="24"/>
        </w:rPr>
        <w:t>，资产总额为</w:t>
      </w:r>
      <w:r>
        <w:rPr>
          <w:rFonts w:hint="eastAsia" w:ascii="宋体" w:hAnsi="宋体" w:cs="宋体"/>
          <w:sz w:val="24"/>
          <w:u w:val="single"/>
        </w:rPr>
        <w:t xml:space="preserve">    </w:t>
      </w:r>
      <w:r>
        <w:rPr>
          <w:rFonts w:hint="eastAsia" w:ascii="宋体" w:hAnsi="宋体" w:cs="宋体"/>
          <w:sz w:val="24"/>
          <w:lang w:eastAsia="zh-CN"/>
        </w:rPr>
        <w:t>万元</w:t>
      </w:r>
      <w:r>
        <w:rPr>
          <w:rFonts w:hint="eastAsia" w:ascii="宋体" w:hAnsi="宋体" w:cs="宋体"/>
          <w:sz w:val="24"/>
        </w:rPr>
        <w:t>，属于</w:t>
      </w:r>
      <w:r>
        <w:rPr>
          <w:rFonts w:hint="eastAsia" w:ascii="宋体" w:hAnsi="宋体" w:cs="宋体"/>
          <w:sz w:val="24"/>
          <w:u w:val="single"/>
        </w:rPr>
        <w:t>（中型企业、小型企业、微型企业）</w:t>
      </w:r>
      <w:r>
        <w:rPr>
          <w:rFonts w:hint="eastAsia" w:ascii="宋体" w:hAnsi="宋体" w:cs="宋体"/>
          <w:sz w:val="24"/>
        </w:rPr>
        <w:t>；</w:t>
      </w:r>
    </w:p>
    <w:p w14:paraId="59396012">
      <w:pPr>
        <w:pStyle w:val="26"/>
        <w:spacing w:line="360" w:lineRule="auto"/>
        <w:ind w:left="0" w:leftChars="0" w:firstLine="480"/>
        <w:rPr>
          <w:rFonts w:hint="eastAsia" w:ascii="宋体" w:hAnsi="宋体" w:cs="宋体"/>
          <w:sz w:val="24"/>
        </w:rPr>
      </w:pPr>
      <w:r>
        <w:rPr>
          <w:rFonts w:hint="eastAsia" w:ascii="宋体" w:hAnsi="宋体" w:cs="宋体"/>
          <w:sz w:val="24"/>
        </w:rPr>
        <w:t>……</w:t>
      </w:r>
    </w:p>
    <w:p w14:paraId="029954F8">
      <w:pPr>
        <w:pStyle w:val="26"/>
        <w:spacing w:line="360" w:lineRule="auto"/>
        <w:ind w:left="0" w:leftChars="0" w:firstLine="48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A593EC4">
      <w:pPr>
        <w:pStyle w:val="64"/>
        <w:shd w:val="clear" w:color="auto" w:fill="FFFFFF"/>
        <w:spacing w:line="360" w:lineRule="auto"/>
        <w:ind w:left="600" w:right="440"/>
        <w:jc w:val="center"/>
        <w:rPr>
          <w:rFonts w:hint="eastAsia" w:ascii="宋体" w:hAnsi="宋体" w:cs="宋体"/>
          <w:sz w:val="24"/>
        </w:rPr>
      </w:pPr>
      <w:r>
        <w:rPr>
          <w:rFonts w:hint="eastAsia" w:ascii="宋体" w:hAnsi="宋体" w:cs="宋体"/>
          <w:sz w:val="24"/>
        </w:rPr>
        <w:t>本企业对上述声明内容的真实性负责。如有虚假，将依法承担相应责任。</w:t>
      </w:r>
    </w:p>
    <w:p w14:paraId="7C776DEA">
      <w:pPr>
        <w:pStyle w:val="64"/>
        <w:shd w:val="clear" w:color="auto" w:fill="FFFFFF"/>
        <w:spacing w:line="360" w:lineRule="auto"/>
        <w:ind w:left="600" w:right="440"/>
        <w:jc w:val="center"/>
        <w:rPr>
          <w:szCs w:val="24"/>
        </w:rPr>
      </w:pPr>
      <w:r>
        <w:rPr>
          <w:rFonts w:hint="eastAsia"/>
          <w:szCs w:val="24"/>
        </w:rPr>
        <w:t xml:space="preserve">                                  企业名称（盖章）： </w:t>
      </w:r>
    </w:p>
    <w:p w14:paraId="059A5AFD">
      <w:pPr>
        <w:pStyle w:val="64"/>
        <w:shd w:val="clear" w:color="auto" w:fill="FFFFFF"/>
        <w:spacing w:line="360" w:lineRule="auto"/>
        <w:ind w:left="600" w:right="440"/>
        <w:jc w:val="center"/>
        <w:rPr>
          <w:szCs w:val="24"/>
        </w:rPr>
      </w:pPr>
      <w:r>
        <w:rPr>
          <w:rFonts w:hint="eastAsia"/>
          <w:szCs w:val="24"/>
        </w:rPr>
        <w:t xml:space="preserve">                       日 期： </w:t>
      </w:r>
    </w:p>
    <w:p w14:paraId="3C5EB4A4">
      <w:pPr>
        <w:rPr>
          <w:rFonts w:ascii="宋体" w:hAnsi="宋体" w:cs="宋体"/>
          <w:b/>
          <w:bCs/>
          <w:sz w:val="21"/>
          <w:szCs w:val="21"/>
        </w:rPr>
      </w:pPr>
      <w:r>
        <w:rPr>
          <w:rFonts w:hint="eastAsia" w:ascii="宋体" w:hAnsi="宋体" w:cs="宋体"/>
          <w:b/>
          <w:bCs/>
          <w:sz w:val="21"/>
          <w:szCs w:val="21"/>
        </w:rPr>
        <w:t>1.中小企业参加政府采购活动，应当出具财库(2020] 46 号文件规定的《中小企业声明函》，否则不得享受相关中小企业扶持政策。</w:t>
      </w:r>
    </w:p>
    <w:p w14:paraId="660F5C18">
      <w:pPr>
        <w:rPr>
          <w:rFonts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w:t>
      </w:r>
    </w:p>
    <w:p w14:paraId="5A67E680">
      <w:pPr>
        <w:rPr>
          <w:rFonts w:ascii="宋体" w:hAnsi="宋体" w:cs="宋体"/>
          <w:b/>
          <w:bCs/>
          <w:sz w:val="21"/>
          <w:szCs w:val="21"/>
        </w:rPr>
      </w:pPr>
      <w:r>
        <w:rPr>
          <w:rFonts w:hint="eastAsia" w:ascii="宋体" w:hAnsi="宋体" w:cs="宋体"/>
          <w:b/>
          <w:bCs/>
          <w:sz w:val="21"/>
          <w:szCs w:val="21"/>
        </w:rPr>
        <w:t>3.“中小企业声明函”填写不全的，视为未填报。如项目包合“多件”标的物的，需按标的物项数逐项填写。</w:t>
      </w:r>
    </w:p>
    <w:p w14:paraId="2252E2ED">
      <w:pPr>
        <w:rPr>
          <w:rFonts w:ascii="宋体" w:hAnsi="宋体" w:cs="宋体"/>
          <w:b/>
          <w:bCs/>
          <w:sz w:val="21"/>
          <w:szCs w:val="21"/>
        </w:rPr>
      </w:pPr>
      <w:r>
        <w:rPr>
          <w:rFonts w:hint="eastAsia" w:ascii="宋体" w:hAnsi="宋体" w:cs="宋体"/>
          <w:b/>
          <w:bCs/>
          <w:sz w:val="21"/>
          <w:szCs w:val="21"/>
        </w:rPr>
        <w:t>4.供应商提供《中小企业声明函》内容不实的，属于提供虚假材料谋取中标、成交，依照《中华人民共和国政府采阿法》等国家有关规定追究相应责任。</w:t>
      </w:r>
    </w:p>
    <w:p w14:paraId="712DB236">
      <w:pPr>
        <w:rPr>
          <w:rFonts w:hint="eastAsia" w:ascii="宋体" w:hAnsi="宋体" w:cs="宋体"/>
          <w:b/>
          <w:bCs/>
          <w:sz w:val="21"/>
          <w:szCs w:val="21"/>
        </w:rPr>
      </w:pPr>
      <w:r>
        <w:rPr>
          <w:rFonts w:hint="eastAsia" w:ascii="宋体" w:hAnsi="宋体" w:cs="宋体"/>
          <w:b/>
          <w:bCs/>
          <w:sz w:val="21"/>
          <w:szCs w:val="21"/>
        </w:rPr>
        <w:t>5.本项目只以《中小企业声明函》作为评判供应商是否度于中小企业的唯一依据。</w:t>
      </w:r>
    </w:p>
    <w:p w14:paraId="189AB032">
      <w:pPr>
        <w:rPr>
          <w:rFonts w:ascii="宋体" w:hAnsi="宋体" w:eastAsia="宋体" w:cs="宋体"/>
          <w:color w:val="auto"/>
          <w:sz w:val="30"/>
          <w:szCs w:val="30"/>
        </w:rPr>
      </w:pPr>
      <w:r>
        <w:rPr>
          <w:rFonts w:hint="eastAsia" w:ascii="宋体" w:hAnsi="宋体" w:cs="宋体"/>
          <w:b/>
          <w:bCs/>
          <w:sz w:val="21"/>
          <w:szCs w:val="21"/>
          <w:lang w:val="en-US" w:eastAsia="zh-CN"/>
        </w:rPr>
        <w:t>6.《中小企业声明函》类型填写错误的。</w:t>
      </w:r>
      <w:r>
        <w:rPr>
          <w:rFonts w:hint="eastAsia" w:ascii="宋体" w:hAnsi="宋体" w:eastAsia="宋体" w:cs="宋体"/>
          <w:color w:val="auto"/>
          <w:sz w:val="30"/>
          <w:szCs w:val="30"/>
        </w:rPr>
        <w:t xml:space="preserve"> </w:t>
      </w:r>
    </w:p>
    <w:p w14:paraId="5B37D983">
      <w:pPr>
        <w:spacing w:line="360" w:lineRule="auto"/>
        <w:rPr>
          <w:rFonts w:ascii="宋体" w:hAnsi="宋体" w:cs="宋体"/>
          <w:kern w:val="2"/>
          <w:sz w:val="30"/>
          <w:szCs w:val="30"/>
        </w:rPr>
      </w:pPr>
      <w:r>
        <w:rPr>
          <w:rFonts w:hint="eastAsia" w:ascii="宋体" w:hAnsi="宋体" w:cs="宋体"/>
          <w:sz w:val="30"/>
          <w:szCs w:val="30"/>
          <w:lang w:val="zh-TW" w:eastAsia="zh-TW"/>
        </w:rPr>
        <w:t>附件</w:t>
      </w:r>
      <w:r>
        <w:rPr>
          <w:rFonts w:hint="eastAsia" w:ascii="宋体" w:hAnsi="宋体" w:cs="宋体"/>
          <w:sz w:val="30"/>
          <w:szCs w:val="30"/>
        </w:rPr>
        <w:t>5</w:t>
      </w:r>
    </w:p>
    <w:p w14:paraId="14BC44FB">
      <w:pPr>
        <w:widowControl w:val="0"/>
        <w:snapToGrid w:val="0"/>
        <w:spacing w:before="50" w:after="50" w:line="360" w:lineRule="auto"/>
        <w:ind w:left="18" w:leftChars="8" w:right="420" w:firstLine="145" w:firstLineChars="45"/>
        <w:jc w:val="center"/>
        <w:textAlignment w:val="baseline"/>
        <w:rPr>
          <w:rFonts w:ascii="宋体" w:hAnsi="宋体" w:cs="黑体"/>
          <w:b/>
          <w:kern w:val="2"/>
          <w:sz w:val="32"/>
          <w:szCs w:val="32"/>
        </w:rPr>
      </w:pPr>
      <w:r>
        <w:rPr>
          <w:rFonts w:hint="eastAsia" w:ascii="宋体" w:hAnsi="宋体" w:cs="黑体"/>
          <w:b/>
          <w:kern w:val="2"/>
          <w:sz w:val="32"/>
          <w:szCs w:val="32"/>
        </w:rPr>
        <w:t>投标承诺函</w:t>
      </w:r>
    </w:p>
    <w:p w14:paraId="0193F82B">
      <w:pPr>
        <w:pStyle w:val="26"/>
        <w:spacing w:line="360" w:lineRule="auto"/>
        <w:ind w:left="0" w:leftChars="0" w:firstLine="0"/>
        <w:rPr>
          <w:rFonts w:ascii="宋体" w:hAnsi="宋体" w:cs="仿宋"/>
          <w:sz w:val="24"/>
          <w:szCs w:val="24"/>
        </w:rPr>
      </w:pPr>
      <w:r>
        <w:rPr>
          <w:rFonts w:hint="eastAsia" w:ascii="宋体" w:hAnsi="宋体" w:cs="仿宋"/>
          <w:sz w:val="24"/>
          <w:szCs w:val="24"/>
        </w:rPr>
        <w:t>致（采购人、采购代理机构）：</w:t>
      </w:r>
    </w:p>
    <w:p w14:paraId="494538BB">
      <w:pPr>
        <w:pStyle w:val="26"/>
        <w:spacing w:line="360" w:lineRule="auto"/>
        <w:ind w:left="0" w:leftChars="0" w:firstLine="480" w:firstLineChars="200"/>
        <w:rPr>
          <w:rFonts w:ascii="宋体" w:hAnsi="宋体" w:cs="仿宋"/>
          <w:sz w:val="24"/>
          <w:szCs w:val="24"/>
        </w:rPr>
      </w:pPr>
      <w:r>
        <w:rPr>
          <w:rFonts w:hint="eastAsia" w:ascii="宋体" w:hAnsi="宋体" w:cs="仿宋"/>
          <w:sz w:val="24"/>
          <w:szCs w:val="24"/>
          <w:u w:val="single"/>
        </w:rPr>
        <w:t xml:space="preserve">（投标人名称）  </w:t>
      </w:r>
      <w:r>
        <w:rPr>
          <w:rFonts w:hint="eastAsia" w:ascii="宋体" w:hAnsi="宋体" w:cs="仿宋"/>
          <w:sz w:val="24"/>
          <w:szCs w:val="24"/>
        </w:rPr>
        <w:t>系中华人民共和国合法企业，愿意就贵方组织的</w:t>
      </w:r>
      <w:r>
        <w:rPr>
          <w:rFonts w:hint="eastAsia" w:ascii="宋体" w:hAnsi="宋体" w:cs="仿宋"/>
          <w:sz w:val="24"/>
          <w:szCs w:val="24"/>
          <w:u w:val="single"/>
        </w:rPr>
        <w:t xml:space="preserve">     （招标项目名称）（编号为：          ）</w:t>
      </w:r>
      <w:r>
        <w:rPr>
          <w:rFonts w:hint="eastAsia" w:ascii="宋体" w:hAnsi="宋体" w:cs="仿宋"/>
          <w:sz w:val="24"/>
          <w:szCs w:val="24"/>
        </w:rPr>
        <w:t>项目进行投标，并就本次投标郑重承诺如下：</w:t>
      </w:r>
    </w:p>
    <w:p w14:paraId="39DAE996">
      <w:pPr>
        <w:pStyle w:val="26"/>
        <w:spacing w:line="360" w:lineRule="auto"/>
        <w:ind w:left="0" w:leftChars="0" w:firstLine="480" w:firstLineChars="200"/>
        <w:rPr>
          <w:rFonts w:ascii="宋体" w:hAnsi="宋体" w:cs="仿宋"/>
          <w:sz w:val="24"/>
          <w:szCs w:val="24"/>
        </w:rPr>
      </w:pPr>
      <w:r>
        <w:rPr>
          <w:rFonts w:hint="eastAsia" w:ascii="宋体" w:hAnsi="宋体" w:cs="宋体"/>
          <w:sz w:val="24"/>
          <w:szCs w:val="24"/>
          <w:lang w:val="zh-TW" w:eastAsia="zh-TW"/>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762217D7">
      <w:pPr>
        <w:pStyle w:val="26"/>
        <w:spacing w:line="360" w:lineRule="auto"/>
        <w:ind w:left="0" w:leftChars="0" w:firstLine="0"/>
        <w:rPr>
          <w:rFonts w:ascii="宋体" w:hAnsi="宋体" w:cs="仿宋"/>
          <w:sz w:val="24"/>
          <w:szCs w:val="24"/>
        </w:rPr>
      </w:pPr>
      <w:r>
        <w:rPr>
          <w:rFonts w:hint="eastAsia" w:ascii="宋体" w:hAnsi="宋体" w:cs="仿宋"/>
          <w:sz w:val="24"/>
          <w:szCs w:val="24"/>
        </w:rPr>
        <w:t>（1）在投标有效期60历天内撤回投标的；</w:t>
      </w:r>
    </w:p>
    <w:p w14:paraId="7A912F7C">
      <w:pPr>
        <w:pStyle w:val="26"/>
        <w:spacing w:line="360" w:lineRule="auto"/>
        <w:ind w:left="0" w:leftChars="0" w:firstLine="0"/>
        <w:rPr>
          <w:rFonts w:ascii="宋体" w:hAnsi="宋体" w:cs="仿宋"/>
          <w:sz w:val="24"/>
          <w:szCs w:val="24"/>
        </w:rPr>
      </w:pPr>
      <w:r>
        <w:rPr>
          <w:rFonts w:hint="eastAsia" w:ascii="宋体" w:hAnsi="宋体" w:cs="仿宋"/>
          <w:sz w:val="24"/>
          <w:szCs w:val="24"/>
        </w:rPr>
        <w:t>（2）未按规定缴付采购代理服务费的；</w:t>
      </w:r>
    </w:p>
    <w:p w14:paraId="456D587D">
      <w:pPr>
        <w:pStyle w:val="26"/>
        <w:spacing w:line="360" w:lineRule="auto"/>
        <w:ind w:left="0" w:leftChars="0" w:firstLine="0"/>
        <w:rPr>
          <w:rFonts w:ascii="宋体" w:hAnsi="宋体" w:cs="仿宋"/>
          <w:sz w:val="24"/>
          <w:szCs w:val="24"/>
        </w:rPr>
      </w:pPr>
      <w:r>
        <w:rPr>
          <w:rFonts w:hint="eastAsia" w:ascii="宋体" w:hAnsi="宋体" w:cs="仿宋"/>
          <w:sz w:val="24"/>
          <w:szCs w:val="24"/>
        </w:rPr>
        <w:t>（3）中标后拒签合同或拖延签订合同超过规定时间的；</w:t>
      </w:r>
    </w:p>
    <w:p w14:paraId="18500AF2">
      <w:pPr>
        <w:pStyle w:val="26"/>
        <w:spacing w:line="360" w:lineRule="auto"/>
        <w:ind w:left="0" w:leftChars="0" w:firstLine="0"/>
        <w:rPr>
          <w:rFonts w:ascii="宋体" w:hAnsi="宋体" w:cs="仿宋"/>
          <w:sz w:val="24"/>
          <w:szCs w:val="24"/>
        </w:rPr>
      </w:pPr>
      <w:r>
        <w:rPr>
          <w:rFonts w:hint="eastAsia" w:ascii="宋体" w:hAnsi="宋体" w:cs="仿宋"/>
          <w:sz w:val="24"/>
          <w:szCs w:val="24"/>
        </w:rPr>
        <w:t>（4）在投标过程中弄虚作假，提供虚假材料的；</w:t>
      </w:r>
    </w:p>
    <w:p w14:paraId="1715CB87">
      <w:pPr>
        <w:pStyle w:val="26"/>
        <w:spacing w:line="360" w:lineRule="auto"/>
        <w:ind w:left="0" w:leftChars="0" w:firstLine="0"/>
        <w:rPr>
          <w:rFonts w:ascii="宋体" w:hAnsi="宋体" w:cs="仿宋"/>
          <w:sz w:val="24"/>
          <w:szCs w:val="24"/>
        </w:rPr>
      </w:pPr>
      <w:r>
        <w:rPr>
          <w:rFonts w:hint="eastAsia" w:ascii="宋体" w:hAnsi="宋体" w:cs="仿宋"/>
          <w:sz w:val="24"/>
          <w:szCs w:val="24"/>
        </w:rPr>
        <w:t>（5）出现串通投标的；</w:t>
      </w:r>
    </w:p>
    <w:p w14:paraId="400EE284">
      <w:pPr>
        <w:pStyle w:val="26"/>
        <w:spacing w:line="360" w:lineRule="auto"/>
        <w:ind w:left="0" w:leftChars="0" w:firstLine="0"/>
        <w:rPr>
          <w:rFonts w:ascii="宋体" w:hAnsi="宋体" w:cs="仿宋"/>
          <w:sz w:val="24"/>
          <w:szCs w:val="24"/>
        </w:rPr>
      </w:pPr>
      <w:r>
        <w:rPr>
          <w:rFonts w:hint="eastAsia" w:ascii="宋体" w:hAnsi="宋体" w:cs="仿宋"/>
          <w:sz w:val="24"/>
          <w:szCs w:val="24"/>
        </w:rPr>
        <w:t>（6）严重扰乱招投标程序的；</w:t>
      </w:r>
    </w:p>
    <w:p w14:paraId="51040145">
      <w:pPr>
        <w:pStyle w:val="26"/>
        <w:spacing w:line="360" w:lineRule="auto"/>
        <w:ind w:left="0" w:leftChars="0" w:firstLine="0"/>
        <w:rPr>
          <w:rFonts w:ascii="宋体" w:hAnsi="宋体" w:cs="仿宋"/>
          <w:sz w:val="24"/>
          <w:szCs w:val="24"/>
        </w:rPr>
      </w:pPr>
      <w:r>
        <w:rPr>
          <w:rFonts w:hint="eastAsia" w:ascii="宋体" w:hAnsi="宋体" w:cs="仿宋"/>
          <w:sz w:val="24"/>
          <w:szCs w:val="24"/>
        </w:rPr>
        <w:t>（7）其他违法违规导致被废除投标或中标资格的；</w:t>
      </w:r>
    </w:p>
    <w:p w14:paraId="0205C591">
      <w:pPr>
        <w:pStyle w:val="26"/>
        <w:wordWrap w:val="0"/>
        <w:spacing w:line="360" w:lineRule="auto"/>
        <w:ind w:left="440" w:right="880" w:firstLine="480" w:firstLineChars="200"/>
        <w:jc w:val="right"/>
        <w:rPr>
          <w:rFonts w:ascii="宋体" w:hAnsi="宋体" w:cs="仿宋"/>
          <w:sz w:val="24"/>
          <w:szCs w:val="24"/>
          <w:u w:val="single"/>
        </w:rPr>
      </w:pPr>
      <w:r>
        <w:rPr>
          <w:rFonts w:hint="eastAsia" w:ascii="宋体" w:hAnsi="宋体" w:cs="仿宋"/>
          <w:sz w:val="24"/>
          <w:szCs w:val="24"/>
        </w:rPr>
        <w:t>投标人名称（盖章）：</w:t>
      </w:r>
      <w:r>
        <w:rPr>
          <w:rFonts w:hint="eastAsia" w:ascii="宋体" w:hAnsi="宋体" w:cs="仿宋"/>
          <w:sz w:val="24"/>
          <w:szCs w:val="24"/>
          <w:u w:val="single"/>
        </w:rPr>
        <w:t xml:space="preserve">          </w:t>
      </w:r>
    </w:p>
    <w:p w14:paraId="12FF058D">
      <w:pPr>
        <w:pStyle w:val="26"/>
        <w:wordWrap w:val="0"/>
        <w:spacing w:line="360" w:lineRule="auto"/>
        <w:ind w:left="440" w:right="1200" w:firstLine="480" w:firstLineChars="200"/>
        <w:jc w:val="right"/>
        <w:rPr>
          <w:rFonts w:ascii="宋体" w:hAnsi="宋体" w:cs="仿宋"/>
          <w:sz w:val="24"/>
          <w:szCs w:val="24"/>
        </w:rPr>
      </w:pPr>
      <w:r>
        <w:rPr>
          <w:rFonts w:hint="eastAsia" w:ascii="宋体" w:hAnsi="宋体" w:cs="仿宋"/>
          <w:sz w:val="24"/>
          <w:szCs w:val="24"/>
        </w:rPr>
        <w:t>授权代表签字：</w:t>
      </w:r>
      <w:r>
        <w:rPr>
          <w:rFonts w:hint="eastAsia" w:ascii="宋体" w:hAnsi="宋体" w:cs="仿宋"/>
          <w:sz w:val="24"/>
          <w:szCs w:val="24"/>
          <w:u w:val="single"/>
        </w:rPr>
        <w:t xml:space="preserve">            </w:t>
      </w:r>
    </w:p>
    <w:p w14:paraId="497AC54D">
      <w:pPr>
        <w:pStyle w:val="26"/>
        <w:spacing w:line="360" w:lineRule="auto"/>
        <w:ind w:left="440" w:right="1120" w:firstLine="480" w:firstLineChars="200"/>
        <w:jc w:val="right"/>
        <w:rPr>
          <w:rFonts w:ascii="宋体" w:hAnsi="宋体" w:cs="仿宋"/>
          <w:sz w:val="28"/>
          <w:szCs w:val="28"/>
        </w:rPr>
      </w:pPr>
      <w:r>
        <w:rPr>
          <w:rFonts w:hint="eastAsia" w:ascii="宋体" w:hAnsi="宋体" w:cs="仿宋"/>
          <w:sz w:val="24"/>
          <w:szCs w:val="24"/>
        </w:rPr>
        <w:t xml:space="preserve">年     月      日 </w:t>
      </w:r>
      <w:r>
        <w:rPr>
          <w:rFonts w:hint="eastAsia" w:ascii="宋体" w:hAnsi="宋体" w:cs="仿宋"/>
          <w:sz w:val="28"/>
          <w:szCs w:val="28"/>
        </w:rPr>
        <w:t xml:space="preserve">   </w:t>
      </w:r>
    </w:p>
    <w:p w14:paraId="2C1CF69A">
      <w:pPr>
        <w:pStyle w:val="26"/>
        <w:ind w:left="0" w:leftChars="0" w:firstLine="0"/>
        <w:rPr>
          <w:rFonts w:ascii="宋体" w:hAnsi="宋体" w:cs="仿宋"/>
          <w:sz w:val="24"/>
          <w:szCs w:val="24"/>
        </w:rPr>
      </w:pPr>
      <w:r>
        <w:rPr>
          <w:rFonts w:hint="eastAsia" w:ascii="宋体" w:hAnsi="宋体" w:cs="仿宋"/>
          <w:sz w:val="24"/>
          <w:szCs w:val="24"/>
        </w:rPr>
        <w:t>备注：</w:t>
      </w:r>
    </w:p>
    <w:p w14:paraId="73F9255B">
      <w:pPr>
        <w:pStyle w:val="26"/>
        <w:ind w:left="0" w:leftChars="0" w:firstLine="0"/>
        <w:rPr>
          <w:rFonts w:ascii="宋体" w:hAnsi="宋体" w:cs="仿宋"/>
          <w:sz w:val="24"/>
          <w:szCs w:val="24"/>
        </w:rPr>
      </w:pPr>
      <w:r>
        <w:rPr>
          <w:rFonts w:hint="eastAsia" w:ascii="宋体" w:hAnsi="宋体" w:cs="仿宋"/>
          <w:sz w:val="24"/>
          <w:szCs w:val="24"/>
        </w:rPr>
        <w:t>1.本投标承诺函作为资格标资料之一，未提供的视为无法保证投标响应和履约服务能力，资格审查不予通过。</w:t>
      </w:r>
    </w:p>
    <w:p w14:paraId="69FDDBEA">
      <w:pPr>
        <w:pStyle w:val="3"/>
        <w:pBdr>
          <w:top w:val="none" w:color="auto" w:sz="0" w:space="0"/>
          <w:left w:val="none" w:color="auto" w:sz="0" w:space="0"/>
          <w:bottom w:val="none" w:color="auto" w:sz="0" w:space="0"/>
          <w:right w:val="none" w:color="auto" w:sz="0" w:space="0"/>
        </w:pBdr>
        <w:jc w:val="left"/>
        <w:rPr>
          <w:rFonts w:ascii="宋体" w:hAnsi="宋体" w:cs="仿宋"/>
          <w:color w:val="auto"/>
          <w:sz w:val="24"/>
          <w:szCs w:val="24"/>
        </w:rPr>
      </w:pPr>
      <w:r>
        <w:rPr>
          <w:rFonts w:hint="eastAsia" w:ascii="宋体" w:hAnsi="宋体" w:cs="仿宋"/>
          <w:color w:val="auto"/>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5D9E66">
      <w:pPr>
        <w:pStyle w:val="3"/>
        <w:pBdr>
          <w:top w:val="none" w:color="auto" w:sz="0" w:space="0"/>
          <w:left w:val="none" w:color="auto" w:sz="0" w:space="0"/>
          <w:bottom w:val="none" w:color="auto" w:sz="0" w:space="0"/>
          <w:right w:val="none" w:color="auto" w:sz="0" w:space="0"/>
        </w:pBdr>
        <w:spacing w:line="360" w:lineRule="auto"/>
        <w:jc w:val="left"/>
        <w:rPr>
          <w:rFonts w:ascii="宋体" w:hAnsi="宋体" w:cs="仿宋"/>
          <w:color w:val="auto"/>
          <w:sz w:val="24"/>
          <w:szCs w:val="24"/>
        </w:rPr>
      </w:pPr>
    </w:p>
    <w:p w14:paraId="5DF88999">
      <w:pPr>
        <w:pStyle w:val="3"/>
        <w:pBdr>
          <w:top w:val="none" w:color="auto" w:sz="0" w:space="0"/>
          <w:left w:val="none" w:color="auto" w:sz="0" w:space="0"/>
          <w:bottom w:val="none" w:color="auto" w:sz="0" w:space="0"/>
          <w:right w:val="none" w:color="auto" w:sz="0" w:space="0"/>
        </w:pBdr>
        <w:spacing w:line="360" w:lineRule="auto"/>
        <w:jc w:val="left"/>
        <w:rPr>
          <w:rFonts w:ascii="宋体" w:hAnsi="宋体" w:eastAsia="宋体" w:cs="宋体"/>
          <w:color w:val="auto"/>
          <w:sz w:val="24"/>
          <w:szCs w:val="24"/>
          <w:lang w:val="zh-TW" w:eastAsia="zh-TW"/>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6             </w:t>
      </w:r>
    </w:p>
    <w:p w14:paraId="7DE5DF4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6"/>
          <w:szCs w:val="36"/>
          <w:lang w:val="zh-TW" w:eastAsia="zh-TW"/>
        </w:rPr>
        <w:t>投  标  函</w:t>
      </w:r>
    </w:p>
    <w:p w14:paraId="51FB4A3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致：</w:t>
      </w:r>
    </w:p>
    <w:p w14:paraId="11B5540E">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（投标人全称）授权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（全名、职务）为全权代表参加贵方组织的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（招标项目名称、采购编号）招标有关活动。</w:t>
      </w:r>
    </w:p>
    <w:p w14:paraId="65078DB3">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据此函，签字代表宣布同意如下：</w:t>
      </w:r>
    </w:p>
    <w:p w14:paraId="2BC613FD">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、为此提交招标文件规定的全部投标文件</w:t>
      </w:r>
    </w:p>
    <w:p w14:paraId="44414F8E">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、保证遵守《招标文件》中有关规定。</w:t>
      </w:r>
    </w:p>
    <w:p w14:paraId="33188FFB">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、投标人将按招标文件规定履行合同责任和义务。</w:t>
      </w:r>
    </w:p>
    <w:p w14:paraId="7D349A58">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、其投标自开标之日起有效期为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天。（</w:t>
      </w:r>
      <w:r>
        <w:rPr>
          <w:rFonts w:hint="eastAsia" w:ascii="宋体" w:hAnsi="宋体" w:eastAsia="宋体" w:cs="宋体"/>
          <w:color w:val="auto"/>
          <w:sz w:val="24"/>
          <w:szCs w:val="24"/>
        </w:rPr>
        <w:t>≥60</w:t>
      </w:r>
      <w:r>
        <w:rPr>
          <w:rFonts w:hint="eastAsia" w:ascii="宋体" w:hAnsi="宋体" w:eastAsia="宋体" w:cs="宋体"/>
          <w:color w:val="auto"/>
          <w:sz w:val="24"/>
          <w:szCs w:val="24"/>
          <w:lang w:val="zh-TW" w:eastAsia="zh-TW"/>
        </w:rPr>
        <w:t>天）</w:t>
      </w:r>
    </w:p>
    <w:p w14:paraId="60919E80">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、投标人同意提供按照贵方可能要求的与其投标有关的一切数据或资料，理解贵方不一定要接受最低价的投标或收到的任何投标。</w:t>
      </w:r>
    </w:p>
    <w:p w14:paraId="7814BB23">
      <w:pPr>
        <w:pStyle w:val="3"/>
        <w:pBdr>
          <w:top w:val="none" w:color="auto" w:sz="0" w:space="0"/>
          <w:left w:val="none" w:color="auto" w:sz="0" w:space="0"/>
          <w:bottom w:val="none" w:color="auto" w:sz="0" w:space="0"/>
          <w:right w:val="none" w:color="auto" w:sz="0" w:space="0"/>
        </w:pBdr>
        <w:spacing w:line="360" w:lineRule="auto"/>
        <w:ind w:left="916"/>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、与本投标有关的一切正式往来通讯请寄：</w:t>
      </w:r>
    </w:p>
    <w:p w14:paraId="6B95C128">
      <w:pPr>
        <w:pStyle w:val="3"/>
        <w:pBdr>
          <w:top w:val="none" w:color="auto" w:sz="0" w:space="0"/>
          <w:left w:val="none" w:color="auto" w:sz="0" w:space="0"/>
          <w:bottom w:val="none" w:color="auto" w:sz="0" w:space="0"/>
          <w:right w:val="none" w:color="auto" w:sz="0" w:space="0"/>
        </w:pBdr>
        <w:spacing w:line="360" w:lineRule="auto"/>
        <w:ind w:left="840"/>
        <w:rPr>
          <w:rFonts w:ascii="宋体" w:hAnsi="宋体" w:eastAsia="宋体" w:cs="宋体"/>
          <w:color w:val="auto"/>
          <w:sz w:val="24"/>
          <w:szCs w:val="24"/>
        </w:rPr>
      </w:pPr>
      <w:r>
        <w:rPr>
          <w:rFonts w:hint="eastAsia" w:ascii="宋体" w:hAnsi="宋体" w:eastAsia="宋体" w:cs="宋体"/>
          <w:color w:val="auto"/>
          <w:sz w:val="24"/>
          <w:szCs w:val="24"/>
          <w:lang w:val="zh-TW" w:eastAsia="zh-TW"/>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邮编：</w:t>
      </w:r>
      <w:r>
        <w:rPr>
          <w:rFonts w:hint="eastAsia" w:ascii="宋体" w:hAnsi="宋体" w:eastAsia="宋体" w:cs="宋体"/>
          <w:color w:val="auto"/>
          <w:sz w:val="24"/>
          <w:szCs w:val="24"/>
          <w:u w:val="single"/>
        </w:rPr>
        <w:t xml:space="preserve">                      </w:t>
      </w:r>
    </w:p>
    <w:p w14:paraId="113497D0">
      <w:pPr>
        <w:pStyle w:val="3"/>
        <w:pBdr>
          <w:top w:val="none" w:color="auto" w:sz="0" w:space="0"/>
          <w:left w:val="none" w:color="auto" w:sz="0" w:space="0"/>
          <w:bottom w:val="none" w:color="auto" w:sz="0" w:space="0"/>
          <w:right w:val="none" w:color="auto" w:sz="0" w:space="0"/>
        </w:pBdr>
        <w:spacing w:line="360" w:lineRule="auto"/>
        <w:ind w:left="840"/>
        <w:rPr>
          <w:rFonts w:ascii="宋体" w:hAnsi="宋体" w:eastAsia="宋体" w:cs="宋体"/>
          <w:color w:val="auto"/>
          <w:sz w:val="24"/>
          <w:szCs w:val="24"/>
        </w:rPr>
      </w:pPr>
      <w:r>
        <w:rPr>
          <w:rFonts w:hint="eastAsia" w:ascii="宋体" w:hAnsi="宋体" w:eastAsia="宋体" w:cs="宋体"/>
          <w:color w:val="auto"/>
          <w:sz w:val="24"/>
          <w:szCs w:val="24"/>
          <w:lang w:val="zh-TW" w:eastAsia="zh-TW"/>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65051E7">
      <w:pPr>
        <w:pStyle w:val="3"/>
        <w:pBdr>
          <w:top w:val="none" w:color="auto" w:sz="0" w:space="0"/>
          <w:left w:val="none" w:color="auto" w:sz="0" w:space="0"/>
          <w:bottom w:val="none" w:color="auto" w:sz="0" w:space="0"/>
          <w:right w:val="none" w:color="auto" w:sz="0" w:space="0"/>
        </w:pBdr>
        <w:spacing w:line="360" w:lineRule="auto"/>
        <w:ind w:left="84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（公章）</w:t>
      </w:r>
    </w:p>
    <w:p w14:paraId="4BCE7034">
      <w:pPr>
        <w:pStyle w:val="3"/>
        <w:pBdr>
          <w:top w:val="none" w:color="auto" w:sz="0" w:space="0"/>
          <w:left w:val="none" w:color="auto" w:sz="0" w:space="0"/>
          <w:bottom w:val="none" w:color="auto" w:sz="0" w:space="0"/>
          <w:right w:val="none" w:color="auto" w:sz="0" w:space="0"/>
        </w:pBdr>
        <w:spacing w:line="360" w:lineRule="auto"/>
        <w:ind w:left="84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投标人授权代表姓名、职务：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4159E1F">
      <w:pPr>
        <w:pStyle w:val="3"/>
        <w:pBdr>
          <w:top w:val="none" w:color="auto" w:sz="0" w:space="0"/>
          <w:left w:val="none" w:color="auto" w:sz="0" w:space="0"/>
          <w:bottom w:val="none" w:color="auto" w:sz="0" w:space="0"/>
          <w:right w:val="none" w:color="auto" w:sz="0" w:space="0"/>
        </w:pBdr>
        <w:spacing w:line="360" w:lineRule="auto"/>
        <w:ind w:left="84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    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E89550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u w:val="single"/>
        </w:rPr>
      </w:pPr>
    </w:p>
    <w:p w14:paraId="2E30102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31BA496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cs="宋体"/>
          <w:color w:val="auto"/>
          <w:sz w:val="24"/>
          <w:szCs w:val="24"/>
        </w:rPr>
        <w:t>本附件可根据实际情况自行制作</w:t>
      </w:r>
      <w:r>
        <w:rPr>
          <w:rFonts w:hint="eastAsia" w:ascii="宋体" w:hAnsi="宋体" w:eastAsia="宋体" w:cs="宋体"/>
          <w:color w:val="auto"/>
          <w:sz w:val="24"/>
          <w:szCs w:val="24"/>
        </w:rPr>
        <w:t>。</w:t>
      </w:r>
    </w:p>
    <w:p w14:paraId="7286BD1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5003AEF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2EFAD21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5268FAD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68D36C8A">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lang w:val="zh-TW" w:eastAsia="zh-TW"/>
        </w:rPr>
      </w:pPr>
    </w:p>
    <w:p w14:paraId="4C19F36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0"/>
          <w:szCs w:val="30"/>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 xml:space="preserve">7           </w:t>
      </w:r>
    </w:p>
    <w:p w14:paraId="60C7F95A">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项目负责人简历表</w:t>
      </w:r>
    </w:p>
    <w:tbl>
      <w:tblPr>
        <w:tblStyle w:val="27"/>
        <w:tblW w:w="0" w:type="auto"/>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1004"/>
        <w:gridCol w:w="1980"/>
      </w:tblGrid>
      <w:tr w14:paraId="4D064E9C">
        <w:tblPrEx>
          <w:tblCellMar>
            <w:top w:w="57" w:type="dxa"/>
            <w:left w:w="57" w:type="dxa"/>
            <w:bottom w:w="57" w:type="dxa"/>
            <w:right w:w="57" w:type="dxa"/>
          </w:tblCellMar>
        </w:tblPrEx>
        <w:trPr>
          <w:trHeight w:val="677"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4049BE4">
            <w:pPr>
              <w:spacing w:line="360" w:lineRule="auto"/>
              <w:jc w:val="center"/>
              <w:rPr>
                <w:rFonts w:ascii="宋体" w:hAnsi="宋体" w:cs="宋体"/>
              </w:rPr>
            </w:pPr>
            <w:r>
              <w:rPr>
                <w:rFonts w:hint="eastAsia" w:ascii="宋体" w:hAnsi="宋体" w:cs="宋体"/>
              </w:rPr>
              <w:t>项目负责</w:t>
            </w:r>
          </w:p>
          <w:p w14:paraId="4546CCCB">
            <w:pPr>
              <w:spacing w:line="360" w:lineRule="auto"/>
              <w:jc w:val="center"/>
              <w:rPr>
                <w:rFonts w:ascii="宋体" w:hAnsi="宋体" w:cs="宋体"/>
              </w:rPr>
            </w:pPr>
            <w:r>
              <w:rPr>
                <w:rFonts w:hint="eastAsia" w:ascii="宋体" w:hAnsi="宋体" w:cs="宋体"/>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35204CE">
            <w:pPr>
              <w:spacing w:line="360" w:lineRule="auto"/>
              <w:jc w:val="center"/>
              <w:rPr>
                <w:rFonts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14:paraId="7D6362B8">
            <w:pPr>
              <w:spacing w:line="360" w:lineRule="auto"/>
              <w:jc w:val="center"/>
              <w:rPr>
                <w:rFonts w:ascii="宋体" w:hAnsi="宋体" w:cs="宋体"/>
              </w:rPr>
            </w:pPr>
            <w:r>
              <w:rPr>
                <w:rFonts w:hint="eastAsia" w:ascii="宋体" w:hAnsi="宋体" w:cs="宋体"/>
              </w:rPr>
              <w:t>性</w:t>
            </w:r>
          </w:p>
          <w:p w14:paraId="1548F832">
            <w:pPr>
              <w:spacing w:line="360" w:lineRule="auto"/>
              <w:jc w:val="center"/>
              <w:rPr>
                <w:rFonts w:ascii="宋体" w:hAnsi="宋体" w:cs="宋体"/>
              </w:rPr>
            </w:pPr>
            <w:r>
              <w:rPr>
                <w:rFonts w:hint="eastAsia" w:ascii="宋体" w:hAnsi="宋体" w:cs="宋体"/>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0FA5F558">
            <w:pPr>
              <w:spacing w:line="360" w:lineRule="auto"/>
              <w:jc w:val="center"/>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41D542F0">
            <w:pPr>
              <w:spacing w:line="360" w:lineRule="auto"/>
              <w:jc w:val="center"/>
              <w:rPr>
                <w:rFonts w:ascii="宋体" w:hAnsi="宋体" w:cs="宋体"/>
              </w:rPr>
            </w:pPr>
            <w:r>
              <w:rPr>
                <w:rFonts w:hint="eastAsia" w:ascii="宋体" w:hAnsi="宋体" w:cs="宋体"/>
              </w:rPr>
              <w:t>年</w:t>
            </w:r>
          </w:p>
          <w:p w14:paraId="092CC46C">
            <w:pPr>
              <w:spacing w:line="360" w:lineRule="auto"/>
              <w:jc w:val="center"/>
              <w:rPr>
                <w:rFonts w:ascii="宋体" w:hAnsi="宋体" w:cs="宋体"/>
              </w:rPr>
            </w:pPr>
            <w:r>
              <w:rPr>
                <w:rFonts w:hint="eastAsia" w:ascii="宋体" w:hAnsi="宋体" w:cs="宋体"/>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76772CB">
            <w:pPr>
              <w:spacing w:line="360" w:lineRule="auto"/>
              <w:jc w:val="center"/>
              <w:rPr>
                <w:rFonts w:ascii="宋体" w:hAnsi="宋体" w:cs="宋体"/>
              </w:rPr>
            </w:pPr>
          </w:p>
        </w:tc>
        <w:tc>
          <w:tcPr>
            <w:tcW w:w="1004" w:type="dxa"/>
            <w:tcBorders>
              <w:top w:val="single" w:color="auto" w:sz="6" w:space="0"/>
              <w:left w:val="single" w:color="auto" w:sz="6" w:space="0"/>
              <w:bottom w:val="single" w:color="auto" w:sz="6" w:space="0"/>
              <w:right w:val="single" w:color="auto" w:sz="6" w:space="0"/>
            </w:tcBorders>
            <w:vAlign w:val="center"/>
          </w:tcPr>
          <w:p w14:paraId="1C3F2572">
            <w:pPr>
              <w:spacing w:line="360" w:lineRule="auto"/>
              <w:jc w:val="center"/>
              <w:rPr>
                <w:rFonts w:ascii="宋体" w:hAnsi="宋体" w:cs="宋体"/>
              </w:rPr>
            </w:pPr>
            <w:r>
              <w:rPr>
                <w:rFonts w:hint="eastAsia" w:ascii="宋体" w:hAnsi="宋体" w:cs="宋体"/>
              </w:rPr>
              <w:t>学</w:t>
            </w:r>
          </w:p>
          <w:p w14:paraId="63BDF829">
            <w:pPr>
              <w:spacing w:line="360" w:lineRule="auto"/>
              <w:jc w:val="center"/>
              <w:rPr>
                <w:rFonts w:ascii="宋体" w:hAnsi="宋体" w:cs="宋体"/>
              </w:rPr>
            </w:pPr>
            <w:r>
              <w:rPr>
                <w:rFonts w:hint="eastAsia" w:ascii="宋体" w:hAnsi="宋体" w:cs="宋体"/>
              </w:rPr>
              <w:t>历</w:t>
            </w:r>
          </w:p>
        </w:tc>
        <w:tc>
          <w:tcPr>
            <w:tcW w:w="1980" w:type="dxa"/>
            <w:tcBorders>
              <w:top w:val="single" w:color="auto" w:sz="6" w:space="0"/>
              <w:left w:val="single" w:color="auto" w:sz="6" w:space="0"/>
              <w:bottom w:val="single" w:color="auto" w:sz="6" w:space="0"/>
              <w:right w:val="single" w:color="auto" w:sz="6" w:space="0"/>
            </w:tcBorders>
            <w:vAlign w:val="center"/>
          </w:tcPr>
          <w:p w14:paraId="74EEBD4E">
            <w:pPr>
              <w:spacing w:line="360" w:lineRule="auto"/>
              <w:jc w:val="center"/>
              <w:rPr>
                <w:rFonts w:ascii="宋体" w:hAnsi="宋体" w:cs="宋体"/>
              </w:rPr>
            </w:pPr>
          </w:p>
        </w:tc>
      </w:tr>
      <w:tr w14:paraId="6E5D837C">
        <w:tblPrEx>
          <w:tblCellMar>
            <w:top w:w="57" w:type="dxa"/>
            <w:left w:w="57" w:type="dxa"/>
            <w:bottom w:w="57" w:type="dxa"/>
            <w:right w:w="57" w:type="dxa"/>
          </w:tblCellMar>
        </w:tblPrEx>
        <w:trPr>
          <w:trHeight w:val="51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313E9703">
            <w:pPr>
              <w:spacing w:line="360" w:lineRule="auto"/>
              <w:jc w:val="center"/>
              <w:rPr>
                <w:rFonts w:ascii="宋体" w:hAnsi="宋体" w:cs="宋体"/>
              </w:rPr>
            </w:pPr>
            <w:r>
              <w:rPr>
                <w:rFonts w:hint="eastAsia" w:ascii="宋体" w:hAnsi="宋体" w:cs="宋体"/>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E943FC0">
            <w:pPr>
              <w:spacing w:line="360" w:lineRule="auto"/>
              <w:jc w:val="center"/>
              <w:rPr>
                <w:rFonts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14:paraId="768E4D56">
            <w:pPr>
              <w:spacing w:line="360" w:lineRule="auto"/>
              <w:jc w:val="center"/>
              <w:rPr>
                <w:rFonts w:ascii="宋体" w:hAnsi="宋体" w:cs="宋体"/>
              </w:rPr>
            </w:pPr>
            <w:r>
              <w:rPr>
                <w:rFonts w:hint="eastAsia" w:ascii="宋体" w:hAnsi="宋体" w:cs="宋体"/>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80088BA">
            <w:pPr>
              <w:spacing w:line="360" w:lineRule="auto"/>
              <w:jc w:val="center"/>
              <w:rPr>
                <w:rFonts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63B54DC2">
            <w:pPr>
              <w:spacing w:line="360" w:lineRule="auto"/>
              <w:jc w:val="center"/>
              <w:rPr>
                <w:rFonts w:ascii="宋体" w:hAnsi="宋体" w:cs="宋体"/>
              </w:rPr>
            </w:pPr>
            <w:r>
              <w:rPr>
                <w:rFonts w:hint="eastAsia" w:ascii="宋体" w:hAnsi="宋体" w:cs="宋体"/>
              </w:rPr>
              <w:t>专业年限</w:t>
            </w:r>
          </w:p>
        </w:tc>
        <w:tc>
          <w:tcPr>
            <w:tcW w:w="1980" w:type="dxa"/>
            <w:tcBorders>
              <w:top w:val="single" w:color="auto" w:sz="6" w:space="0"/>
              <w:left w:val="single" w:color="auto" w:sz="6" w:space="0"/>
              <w:bottom w:val="single" w:color="auto" w:sz="6" w:space="0"/>
              <w:right w:val="single" w:color="auto" w:sz="6" w:space="0"/>
            </w:tcBorders>
            <w:vAlign w:val="center"/>
          </w:tcPr>
          <w:p w14:paraId="6C368B39">
            <w:pPr>
              <w:spacing w:line="360" w:lineRule="auto"/>
              <w:jc w:val="center"/>
              <w:rPr>
                <w:rFonts w:ascii="宋体" w:hAnsi="宋体" w:cs="宋体"/>
              </w:rPr>
            </w:pPr>
          </w:p>
        </w:tc>
      </w:tr>
      <w:tr w14:paraId="556CF37F">
        <w:tblPrEx>
          <w:tblCellMar>
            <w:top w:w="57" w:type="dxa"/>
            <w:left w:w="57" w:type="dxa"/>
            <w:bottom w:w="57" w:type="dxa"/>
            <w:right w:w="57" w:type="dxa"/>
          </w:tblCellMar>
        </w:tblPrEx>
        <w:trPr>
          <w:cantSplit/>
          <w:trHeight w:val="37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C361190">
            <w:pPr>
              <w:spacing w:line="360" w:lineRule="auto"/>
              <w:jc w:val="center"/>
              <w:rPr>
                <w:rFonts w:ascii="宋体" w:hAnsi="宋体" w:cs="宋体"/>
              </w:rPr>
            </w:pPr>
            <w:r>
              <w:rPr>
                <w:rFonts w:hint="eastAsia" w:ascii="宋体" w:hAnsi="宋体" w:cs="宋体"/>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5ABD5A30">
            <w:pPr>
              <w:spacing w:line="360" w:lineRule="auto"/>
              <w:jc w:val="center"/>
              <w:rPr>
                <w:rFonts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6A1EE202">
            <w:pPr>
              <w:spacing w:line="360" w:lineRule="auto"/>
              <w:jc w:val="center"/>
              <w:rPr>
                <w:rFonts w:ascii="宋体" w:hAnsi="宋体" w:cs="宋体"/>
              </w:rPr>
            </w:pPr>
            <w:r>
              <w:rPr>
                <w:rFonts w:hint="eastAsia" w:ascii="宋体" w:hAnsi="宋体" w:cs="宋体"/>
              </w:rPr>
              <w:t>电话</w:t>
            </w:r>
          </w:p>
        </w:tc>
        <w:tc>
          <w:tcPr>
            <w:tcW w:w="1980" w:type="dxa"/>
            <w:tcBorders>
              <w:top w:val="single" w:color="auto" w:sz="6" w:space="0"/>
              <w:left w:val="single" w:color="auto" w:sz="6" w:space="0"/>
              <w:bottom w:val="single" w:color="auto" w:sz="6" w:space="0"/>
              <w:right w:val="single" w:color="auto" w:sz="6" w:space="0"/>
            </w:tcBorders>
            <w:vAlign w:val="center"/>
          </w:tcPr>
          <w:p w14:paraId="5E522FDE">
            <w:pPr>
              <w:spacing w:line="360" w:lineRule="auto"/>
              <w:jc w:val="center"/>
              <w:rPr>
                <w:rFonts w:ascii="宋体" w:hAnsi="宋体" w:cs="宋体"/>
              </w:rPr>
            </w:pPr>
          </w:p>
        </w:tc>
      </w:tr>
      <w:tr w14:paraId="78DACCFD">
        <w:tblPrEx>
          <w:tblCellMar>
            <w:top w:w="57" w:type="dxa"/>
            <w:left w:w="57" w:type="dxa"/>
            <w:bottom w:w="57" w:type="dxa"/>
            <w:right w:w="57" w:type="dxa"/>
          </w:tblCellMar>
        </w:tblPrEx>
        <w:trPr>
          <w:trHeight w:val="388"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C179C8">
            <w:pPr>
              <w:spacing w:line="360" w:lineRule="auto"/>
              <w:jc w:val="center"/>
              <w:rPr>
                <w:rFonts w:ascii="宋体" w:hAnsi="宋体" w:cs="宋体"/>
              </w:rPr>
            </w:pPr>
            <w:r>
              <w:rPr>
                <w:rFonts w:hint="eastAsia" w:ascii="宋体" w:hAnsi="宋体" w:cs="宋体"/>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A014B31">
            <w:pPr>
              <w:spacing w:line="360" w:lineRule="auto"/>
              <w:jc w:val="center"/>
              <w:rPr>
                <w:rFonts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624E0297">
            <w:pPr>
              <w:spacing w:line="360" w:lineRule="auto"/>
              <w:jc w:val="center"/>
              <w:rPr>
                <w:rFonts w:ascii="宋体" w:hAnsi="宋体" w:cs="宋体"/>
              </w:rPr>
            </w:pPr>
            <w:r>
              <w:rPr>
                <w:rFonts w:hint="eastAsia" w:ascii="宋体" w:hAnsi="宋体" w:cs="宋体"/>
              </w:rPr>
              <w:t>邮编</w:t>
            </w:r>
          </w:p>
        </w:tc>
        <w:tc>
          <w:tcPr>
            <w:tcW w:w="1980" w:type="dxa"/>
            <w:tcBorders>
              <w:top w:val="single" w:color="auto" w:sz="6" w:space="0"/>
              <w:left w:val="single" w:color="auto" w:sz="6" w:space="0"/>
              <w:bottom w:val="single" w:color="auto" w:sz="6" w:space="0"/>
              <w:right w:val="single" w:color="auto" w:sz="6" w:space="0"/>
            </w:tcBorders>
            <w:vAlign w:val="center"/>
          </w:tcPr>
          <w:p w14:paraId="2A3ECAA4">
            <w:pPr>
              <w:spacing w:line="360" w:lineRule="auto"/>
              <w:jc w:val="center"/>
              <w:rPr>
                <w:rFonts w:ascii="宋体" w:hAnsi="宋体" w:cs="宋体"/>
              </w:rPr>
            </w:pPr>
          </w:p>
        </w:tc>
      </w:tr>
      <w:tr w14:paraId="1184E2C6">
        <w:tblPrEx>
          <w:tblCellMar>
            <w:top w:w="57" w:type="dxa"/>
            <w:left w:w="57" w:type="dxa"/>
            <w:bottom w:w="57" w:type="dxa"/>
            <w:right w:w="57" w:type="dxa"/>
          </w:tblCellMar>
        </w:tblPrEx>
        <w:trPr>
          <w:cantSplit/>
          <w:trHeight w:val="372" w:hRule="atLeast"/>
          <w:jc w:val="center"/>
        </w:trPr>
        <w:tc>
          <w:tcPr>
            <w:tcW w:w="9589" w:type="dxa"/>
            <w:gridSpan w:val="11"/>
            <w:tcBorders>
              <w:top w:val="single" w:color="auto" w:sz="6" w:space="0"/>
              <w:left w:val="single" w:color="auto" w:sz="6" w:space="0"/>
              <w:bottom w:val="nil"/>
              <w:right w:val="single" w:color="auto" w:sz="6" w:space="0"/>
            </w:tcBorders>
            <w:vAlign w:val="center"/>
          </w:tcPr>
          <w:p w14:paraId="706FF8B5">
            <w:pPr>
              <w:spacing w:line="360" w:lineRule="auto"/>
              <w:ind w:firstLine="2420" w:firstLineChars="1100"/>
              <w:jc w:val="center"/>
              <w:rPr>
                <w:rFonts w:ascii="宋体" w:hAnsi="宋体" w:cs="宋体"/>
              </w:rPr>
            </w:pPr>
            <w:r>
              <w:rPr>
                <w:rFonts w:hint="eastAsia" w:ascii="宋体" w:hAnsi="宋体" w:cs="宋体"/>
              </w:rPr>
              <w:t>类似项目工作经验</w:t>
            </w:r>
          </w:p>
        </w:tc>
      </w:tr>
      <w:tr w14:paraId="054ED948">
        <w:tblPrEx>
          <w:tblCellMar>
            <w:top w:w="57" w:type="dxa"/>
            <w:left w:w="57" w:type="dxa"/>
            <w:bottom w:w="57" w:type="dxa"/>
            <w:right w:w="57" w:type="dxa"/>
          </w:tblCellMar>
        </w:tblPrEx>
        <w:trPr>
          <w:cantSplit/>
          <w:trHeight w:val="492"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7B145EB7">
            <w:pPr>
              <w:spacing w:line="360" w:lineRule="auto"/>
              <w:jc w:val="center"/>
              <w:rPr>
                <w:rFonts w:ascii="宋体" w:hAnsi="宋体" w:cs="宋体"/>
              </w:rPr>
            </w:pPr>
            <w:r>
              <w:rPr>
                <w:rFonts w:hint="eastAsia" w:ascii="宋体" w:hAnsi="宋体" w:cs="宋体"/>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62AB1DE9">
            <w:pPr>
              <w:spacing w:line="360" w:lineRule="auto"/>
              <w:jc w:val="center"/>
              <w:rPr>
                <w:rFonts w:ascii="宋体" w:hAnsi="宋体" w:cs="宋体"/>
              </w:rPr>
            </w:pPr>
            <w:r>
              <w:rPr>
                <w:rFonts w:hint="eastAsia" w:ascii="宋体" w:hAnsi="宋体" w:cs="宋体"/>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7DED29C4">
            <w:pPr>
              <w:spacing w:line="360" w:lineRule="auto"/>
              <w:jc w:val="center"/>
              <w:rPr>
                <w:rFonts w:ascii="宋体" w:hAnsi="宋体" w:cs="宋体"/>
              </w:rPr>
            </w:pPr>
            <w:r>
              <w:rPr>
                <w:rFonts w:hint="eastAsia" w:ascii="宋体" w:hAnsi="宋体" w:cs="宋体"/>
              </w:rPr>
              <w:t>担任职务</w:t>
            </w:r>
          </w:p>
        </w:tc>
        <w:tc>
          <w:tcPr>
            <w:tcW w:w="3600" w:type="dxa"/>
            <w:gridSpan w:val="3"/>
            <w:tcBorders>
              <w:top w:val="single" w:color="auto" w:sz="6" w:space="0"/>
              <w:left w:val="single" w:color="auto" w:sz="6" w:space="0"/>
              <w:bottom w:val="single" w:color="auto" w:sz="6" w:space="0"/>
              <w:right w:val="single" w:color="auto" w:sz="6" w:space="0"/>
            </w:tcBorders>
            <w:vAlign w:val="center"/>
          </w:tcPr>
          <w:p w14:paraId="13ABBBF2">
            <w:pPr>
              <w:spacing w:line="360" w:lineRule="auto"/>
              <w:ind w:firstLine="110" w:firstLineChars="50"/>
              <w:jc w:val="center"/>
              <w:rPr>
                <w:rFonts w:ascii="宋体" w:hAnsi="宋体" w:cs="宋体"/>
              </w:rPr>
            </w:pPr>
            <w:r>
              <w:rPr>
                <w:rFonts w:hint="eastAsia" w:ascii="宋体" w:hAnsi="宋体" w:cs="宋体"/>
              </w:rPr>
              <w:t>发包人及联系电话</w:t>
            </w:r>
          </w:p>
        </w:tc>
      </w:tr>
      <w:tr w14:paraId="738E5040">
        <w:tblPrEx>
          <w:tblCellMar>
            <w:top w:w="57" w:type="dxa"/>
            <w:left w:w="57" w:type="dxa"/>
            <w:bottom w:w="57" w:type="dxa"/>
            <w:right w:w="57" w:type="dxa"/>
          </w:tblCellMar>
        </w:tblPrEx>
        <w:trPr>
          <w:cantSplit/>
          <w:trHeight w:val="4732"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00FEEFC">
            <w:pPr>
              <w:spacing w:line="360" w:lineRule="auto"/>
              <w:jc w:val="both"/>
              <w:rPr>
                <w:rFonts w:ascii="宋体" w:hAnsi="宋体" w:cs="宋体"/>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7C8FCBEC">
            <w:pPr>
              <w:spacing w:line="360" w:lineRule="auto"/>
              <w:jc w:val="both"/>
              <w:rPr>
                <w:rFonts w:ascii="宋体" w:hAnsi="宋体" w:cs="宋体"/>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3845BB9F">
            <w:pPr>
              <w:spacing w:line="360" w:lineRule="auto"/>
              <w:jc w:val="center"/>
              <w:rPr>
                <w:rFonts w:ascii="宋体" w:hAnsi="宋体" w:cs="宋体"/>
              </w:rPr>
            </w:pPr>
          </w:p>
        </w:tc>
        <w:tc>
          <w:tcPr>
            <w:tcW w:w="3600" w:type="dxa"/>
            <w:gridSpan w:val="3"/>
            <w:tcBorders>
              <w:top w:val="single" w:color="auto" w:sz="6" w:space="0"/>
              <w:left w:val="single" w:color="auto" w:sz="6" w:space="0"/>
              <w:bottom w:val="single" w:color="auto" w:sz="6" w:space="0"/>
              <w:right w:val="single" w:color="auto" w:sz="6" w:space="0"/>
            </w:tcBorders>
            <w:vAlign w:val="center"/>
          </w:tcPr>
          <w:p w14:paraId="3FC12482">
            <w:pPr>
              <w:spacing w:line="360" w:lineRule="auto"/>
              <w:jc w:val="center"/>
              <w:rPr>
                <w:rFonts w:ascii="宋体" w:hAnsi="宋体" w:cs="宋体"/>
              </w:rPr>
            </w:pPr>
          </w:p>
        </w:tc>
      </w:tr>
    </w:tbl>
    <w:p w14:paraId="4A350D65">
      <w:pPr>
        <w:spacing w:before="77" w:line="360" w:lineRule="auto"/>
        <w:ind w:right="6"/>
        <w:rPr>
          <w:rFonts w:ascii="宋体" w:hAnsi="宋体" w:cs="宋体"/>
          <w:b/>
        </w:rPr>
      </w:pPr>
      <w:r>
        <w:rPr>
          <w:rFonts w:hint="eastAsia" w:ascii="宋体" w:hAnsi="宋体" w:cs="宋体"/>
          <w:b/>
        </w:rPr>
        <w:t>注：</w:t>
      </w:r>
      <w:r>
        <w:rPr>
          <w:rFonts w:hint="eastAsia" w:ascii="宋体" w:hAnsi="宋体" w:cs="宋体"/>
          <w:b/>
          <w:lang w:eastAsia="zh-CN"/>
        </w:rPr>
        <w:t>提供的相关证明材料详见第三章的技术部分为准</w:t>
      </w:r>
      <w:r>
        <w:rPr>
          <w:rFonts w:hint="eastAsia" w:ascii="宋体" w:hAnsi="宋体" w:cs="宋体"/>
          <w:b/>
        </w:rPr>
        <w:t>。</w:t>
      </w:r>
    </w:p>
    <w:p w14:paraId="6A1B7FF2">
      <w:pPr>
        <w:spacing w:line="360" w:lineRule="auto"/>
        <w:ind w:firstLine="4560" w:firstLineChars="1900"/>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14:paraId="6A11F6DD">
      <w:pPr>
        <w:spacing w:line="360" w:lineRule="auto"/>
        <w:ind w:firstLine="4800" w:firstLineChars="2000"/>
        <w:rPr>
          <w:rFonts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14:paraId="71935E49">
      <w:pPr>
        <w:spacing w:line="360" w:lineRule="auto"/>
        <w:ind w:firstLine="6360"/>
        <w:rPr>
          <w:rFonts w:ascii="宋体" w:hAnsi="宋体" w:cs="宋体"/>
          <w:sz w:val="32"/>
          <w:szCs w:val="32"/>
          <w:lang w:val="zh-TW" w:eastAsia="zh-TW"/>
        </w:rPr>
      </w:pPr>
      <w:r>
        <w:rPr>
          <w:rFonts w:hint="eastAsia" w:ascii="宋体" w:hAnsi="宋体" w:cs="宋体"/>
          <w:sz w:val="24"/>
          <w:szCs w:val="24"/>
        </w:rPr>
        <w:t>年     月     日</w:t>
      </w:r>
    </w:p>
    <w:p w14:paraId="779854D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316912A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0A019B43">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5BA49EA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729A382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330345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30"/>
          <w:szCs w:val="30"/>
        </w:rPr>
      </w:pPr>
      <w:r>
        <w:rPr>
          <w:rFonts w:hint="eastAsia" w:ascii="宋体" w:hAnsi="宋体" w:eastAsia="宋体" w:cs="宋体"/>
          <w:b/>
          <w:bCs/>
          <w:color w:val="auto"/>
          <w:sz w:val="32"/>
          <w:szCs w:val="32"/>
          <w:lang w:val="zh-TW" w:eastAsia="zh-TW"/>
        </w:rPr>
        <w:t>投标人情况介绍</w:t>
      </w:r>
    </w:p>
    <w:p w14:paraId="07F29AEF">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DCEC6F8">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p>
    <w:p w14:paraId="05B91884">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总体介绍、经济实力、服务能力、资格、资质、</w:t>
      </w:r>
      <w:r>
        <w:rPr>
          <w:rFonts w:hint="eastAsia" w:ascii="宋体" w:hAnsi="宋体" w:eastAsia="宋体" w:cs="宋体"/>
          <w:color w:val="auto"/>
          <w:sz w:val="24"/>
          <w:szCs w:val="24"/>
          <w:lang w:val="zh-TW"/>
        </w:rPr>
        <w:t>业绩、</w:t>
      </w:r>
      <w:r>
        <w:rPr>
          <w:rFonts w:hint="eastAsia" w:ascii="宋体" w:hAnsi="宋体" w:eastAsia="宋体" w:cs="宋体"/>
          <w:color w:val="auto"/>
          <w:sz w:val="24"/>
          <w:szCs w:val="24"/>
          <w:lang w:val="zh-TW" w:eastAsia="zh-TW"/>
        </w:rPr>
        <w:t>银行资信等级、质量认证与本次服务相类似的实际项目的介绍等相关情况。相关证明资料加盖公章附后。</w:t>
      </w:r>
    </w:p>
    <w:p w14:paraId="16B82129">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投标人认为有必要的声明和文件（鉴定材料、荣誉证书等），</w:t>
      </w:r>
      <w:r>
        <w:rPr>
          <w:rFonts w:hint="eastAsia" w:ascii="宋体" w:hAnsi="宋体" w:eastAsia="宋体" w:cs="宋体"/>
          <w:color w:val="auto"/>
          <w:sz w:val="24"/>
          <w:szCs w:val="24"/>
          <w:lang w:val="zh-TW"/>
        </w:rPr>
        <w:t>提供证明材料并</w:t>
      </w:r>
      <w:r>
        <w:rPr>
          <w:rFonts w:hint="eastAsia" w:ascii="宋体" w:hAnsi="宋体" w:eastAsia="宋体" w:cs="宋体"/>
          <w:color w:val="auto"/>
          <w:sz w:val="24"/>
          <w:szCs w:val="24"/>
          <w:lang w:val="zh-TW" w:eastAsia="zh-TW"/>
        </w:rPr>
        <w:t>加盖公章附后。</w:t>
      </w:r>
    </w:p>
    <w:p w14:paraId="19FEE540">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p>
    <w:p w14:paraId="3A15343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5B2B38F6">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p>
    <w:p w14:paraId="3339487E">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0A33E588">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p>
    <w:p w14:paraId="08D6C60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1B45E02D">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p>
    <w:p w14:paraId="63B4CEE5">
      <w:pPr>
        <w:pStyle w:val="3"/>
        <w:pBdr>
          <w:top w:val="none" w:color="auto" w:sz="0" w:space="0"/>
          <w:left w:val="none" w:color="auto" w:sz="0" w:space="0"/>
          <w:bottom w:val="none" w:color="auto" w:sz="0" w:space="0"/>
          <w:right w:val="none" w:color="auto" w:sz="0" w:space="0"/>
        </w:pBdr>
        <w:spacing w:line="360" w:lineRule="auto"/>
        <w:ind w:firstLine="4800"/>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授权代表签字</w:t>
      </w:r>
      <w:r>
        <w:rPr>
          <w:rFonts w:hint="eastAsia" w:ascii="宋体" w:hAnsi="宋体" w:eastAsia="宋体" w:cs="宋体"/>
          <w:color w:val="auto"/>
          <w:sz w:val="24"/>
          <w:szCs w:val="24"/>
          <w:u w:val="single"/>
        </w:rPr>
        <w:t xml:space="preserve">                         </w:t>
      </w:r>
    </w:p>
    <w:p w14:paraId="29153587">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 xml:space="preserve">                                      年     月      日</w:t>
      </w:r>
    </w:p>
    <w:p w14:paraId="0B35591C">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p>
    <w:p w14:paraId="47FC8B4E">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p>
    <w:p w14:paraId="796C37C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zh-TW" w:eastAsia="zh-TW"/>
        </w:rPr>
        <w:t>本附件可根据实际情况自行制作</w:t>
      </w:r>
    </w:p>
    <w:p w14:paraId="42A66134">
      <w:pPr>
        <w:spacing w:line="360" w:lineRule="auto"/>
        <w:rPr>
          <w:rFonts w:ascii="宋体" w:hAnsi="宋体" w:cs="宋体"/>
          <w:sz w:val="30"/>
          <w:szCs w:val="30"/>
          <w:lang w:val="zh-TW"/>
        </w:rPr>
      </w:pPr>
    </w:p>
    <w:p w14:paraId="22FA8D3C">
      <w:pPr>
        <w:spacing w:line="360" w:lineRule="auto"/>
        <w:rPr>
          <w:rFonts w:ascii="宋体" w:hAnsi="宋体" w:cs="宋体"/>
          <w:sz w:val="30"/>
          <w:szCs w:val="30"/>
          <w:lang w:val="zh-TW"/>
        </w:rPr>
      </w:pPr>
    </w:p>
    <w:p w14:paraId="4EECBFF8">
      <w:pPr>
        <w:pStyle w:val="63"/>
        <w:rPr>
          <w:rFonts w:ascii="宋体" w:hAnsi="宋体" w:cs="宋体"/>
          <w:sz w:val="30"/>
          <w:szCs w:val="30"/>
          <w:lang w:val="zh-TW"/>
        </w:rPr>
      </w:pPr>
    </w:p>
    <w:p w14:paraId="07B4F8BE">
      <w:pPr>
        <w:pStyle w:val="63"/>
        <w:rPr>
          <w:rFonts w:ascii="宋体" w:hAnsi="宋体" w:cs="宋体"/>
          <w:sz w:val="30"/>
          <w:szCs w:val="30"/>
          <w:lang w:val="zh-TW"/>
        </w:rPr>
      </w:pPr>
    </w:p>
    <w:p w14:paraId="2B805D91">
      <w:pPr>
        <w:pStyle w:val="63"/>
        <w:rPr>
          <w:rFonts w:ascii="宋体" w:hAnsi="宋体" w:cs="宋体"/>
          <w:sz w:val="30"/>
          <w:szCs w:val="30"/>
          <w:lang w:val="zh-TW"/>
        </w:rPr>
      </w:pPr>
    </w:p>
    <w:p w14:paraId="1F4242EA">
      <w:pPr>
        <w:pStyle w:val="63"/>
        <w:rPr>
          <w:rFonts w:ascii="宋体" w:hAnsi="宋体" w:cs="宋体"/>
          <w:sz w:val="30"/>
          <w:szCs w:val="30"/>
          <w:lang w:val="zh-TW"/>
        </w:rPr>
      </w:pPr>
    </w:p>
    <w:p w14:paraId="488DAA98">
      <w:pPr>
        <w:spacing w:line="360" w:lineRule="auto"/>
        <w:rPr>
          <w:rFonts w:ascii="宋体" w:hAnsi="宋体" w:cs="宋体"/>
          <w:sz w:val="32"/>
        </w:rPr>
      </w:pPr>
      <w:r>
        <w:rPr>
          <w:rFonts w:hint="eastAsia" w:ascii="宋体" w:hAnsi="宋体" w:cs="宋体"/>
          <w:sz w:val="32"/>
        </w:rPr>
        <w:t>附件8</w:t>
      </w:r>
    </w:p>
    <w:p w14:paraId="4AC24642">
      <w:pPr>
        <w:pStyle w:val="23"/>
        <w:spacing w:line="360" w:lineRule="auto"/>
        <w:jc w:val="center"/>
        <w:rPr>
          <w:rFonts w:ascii="宋体" w:hAnsi="宋体" w:eastAsia="宋体" w:cs="宋体"/>
          <w:b/>
          <w:color w:val="auto"/>
        </w:rPr>
      </w:pPr>
      <w:r>
        <w:rPr>
          <w:rFonts w:hint="eastAsia" w:ascii="宋体" w:hAnsi="宋体" w:eastAsia="宋体" w:cs="宋体"/>
          <w:b/>
          <w:color w:val="auto"/>
          <w:sz w:val="32"/>
          <w:szCs w:val="32"/>
        </w:rPr>
        <w:t>拟参加本项目实施人员情况</w:t>
      </w:r>
    </w:p>
    <w:tbl>
      <w:tblPr>
        <w:tblStyle w:val="27"/>
        <w:tblW w:w="0" w:type="auto"/>
        <w:tblInd w:w="8" w:type="dxa"/>
        <w:tblLayout w:type="fixed"/>
        <w:tblCellMar>
          <w:top w:w="57" w:type="dxa"/>
          <w:left w:w="57" w:type="dxa"/>
          <w:bottom w:w="57" w:type="dxa"/>
          <w:right w:w="57" w:type="dxa"/>
        </w:tblCellMar>
      </w:tblPr>
      <w:tblGrid>
        <w:gridCol w:w="589"/>
        <w:gridCol w:w="1260"/>
        <w:gridCol w:w="720"/>
        <w:gridCol w:w="900"/>
        <w:gridCol w:w="900"/>
        <w:gridCol w:w="900"/>
        <w:gridCol w:w="961"/>
        <w:gridCol w:w="1919"/>
        <w:gridCol w:w="1214"/>
      </w:tblGrid>
      <w:tr w14:paraId="71E539BF">
        <w:tblPrEx>
          <w:tblCellMar>
            <w:top w:w="57" w:type="dxa"/>
            <w:left w:w="57" w:type="dxa"/>
            <w:bottom w:w="57" w:type="dxa"/>
            <w:right w:w="57" w:type="dxa"/>
          </w:tblCellMar>
        </w:tblPrEx>
        <w:trPr>
          <w:cantSplit/>
          <w:trHeight w:val="398" w:hRule="atLeast"/>
        </w:trPr>
        <w:tc>
          <w:tcPr>
            <w:tcW w:w="589" w:type="dxa"/>
            <w:tcBorders>
              <w:top w:val="single" w:color="auto" w:sz="6" w:space="0"/>
              <w:left w:val="single" w:color="auto" w:sz="6" w:space="0"/>
              <w:bottom w:val="single" w:color="auto" w:sz="6" w:space="0"/>
              <w:right w:val="single" w:color="auto" w:sz="6" w:space="0"/>
            </w:tcBorders>
          </w:tcPr>
          <w:p w14:paraId="4598110E">
            <w:pPr>
              <w:spacing w:line="360" w:lineRule="auto"/>
              <w:jc w:val="center"/>
              <w:rPr>
                <w:rFonts w:ascii="宋体" w:hAnsi="宋体" w:cs="宋体"/>
              </w:rPr>
            </w:pPr>
            <w:r>
              <w:rPr>
                <w:rFonts w:hint="eastAsia" w:ascii="宋体" w:hAnsi="宋体" w:cs="宋体"/>
              </w:rPr>
              <w:t>序号</w:t>
            </w:r>
          </w:p>
        </w:tc>
        <w:tc>
          <w:tcPr>
            <w:tcW w:w="1260" w:type="dxa"/>
            <w:tcBorders>
              <w:top w:val="single" w:color="auto" w:sz="6" w:space="0"/>
              <w:left w:val="single" w:color="auto" w:sz="6" w:space="0"/>
              <w:bottom w:val="single" w:color="auto" w:sz="6" w:space="0"/>
              <w:right w:val="single" w:color="auto" w:sz="6" w:space="0"/>
            </w:tcBorders>
            <w:vAlign w:val="center"/>
          </w:tcPr>
          <w:p w14:paraId="559DCB81">
            <w:pPr>
              <w:spacing w:line="360" w:lineRule="auto"/>
              <w:jc w:val="center"/>
              <w:rPr>
                <w:rFonts w:ascii="宋体" w:hAnsi="宋体" w:cs="宋体"/>
              </w:rPr>
            </w:pPr>
            <w:r>
              <w:rPr>
                <w:rFonts w:hint="eastAsia" w:ascii="宋体" w:hAnsi="宋体" w:cs="宋体"/>
              </w:rPr>
              <w:t>姓 名</w:t>
            </w:r>
          </w:p>
        </w:tc>
        <w:tc>
          <w:tcPr>
            <w:tcW w:w="720" w:type="dxa"/>
            <w:tcBorders>
              <w:top w:val="single" w:color="auto" w:sz="6" w:space="0"/>
              <w:left w:val="single" w:color="auto" w:sz="6" w:space="0"/>
              <w:bottom w:val="single" w:color="auto" w:sz="6" w:space="0"/>
              <w:right w:val="single" w:color="auto" w:sz="6" w:space="0"/>
            </w:tcBorders>
            <w:vAlign w:val="center"/>
          </w:tcPr>
          <w:p w14:paraId="32435FBE">
            <w:pPr>
              <w:spacing w:line="360" w:lineRule="auto"/>
              <w:jc w:val="center"/>
              <w:rPr>
                <w:rFonts w:ascii="宋体" w:hAnsi="宋体" w:cs="宋体"/>
              </w:rPr>
            </w:pPr>
            <w:r>
              <w:rPr>
                <w:rFonts w:hint="eastAsia" w:ascii="宋体" w:hAnsi="宋体" w:cs="宋体"/>
              </w:rPr>
              <w:t>性</w:t>
            </w:r>
          </w:p>
          <w:p w14:paraId="39E44537">
            <w:pPr>
              <w:spacing w:line="360" w:lineRule="auto"/>
              <w:jc w:val="center"/>
              <w:rPr>
                <w:rFonts w:ascii="宋体" w:hAnsi="宋体" w:cs="宋体"/>
              </w:rPr>
            </w:pPr>
            <w:r>
              <w:rPr>
                <w:rFonts w:hint="eastAsia" w:ascii="宋体" w:hAnsi="宋体" w:cs="宋体"/>
              </w:rPr>
              <w:t>别</w:t>
            </w:r>
          </w:p>
        </w:tc>
        <w:tc>
          <w:tcPr>
            <w:tcW w:w="900" w:type="dxa"/>
            <w:tcBorders>
              <w:top w:val="single" w:color="auto" w:sz="6" w:space="0"/>
              <w:left w:val="single" w:color="auto" w:sz="6" w:space="0"/>
              <w:bottom w:val="single" w:color="auto" w:sz="6" w:space="0"/>
              <w:right w:val="single" w:color="auto" w:sz="6" w:space="0"/>
            </w:tcBorders>
            <w:vAlign w:val="center"/>
          </w:tcPr>
          <w:p w14:paraId="0C973132">
            <w:pPr>
              <w:spacing w:line="360" w:lineRule="auto"/>
              <w:jc w:val="center"/>
              <w:rPr>
                <w:rFonts w:ascii="宋体" w:hAnsi="宋体" w:cs="宋体"/>
              </w:rPr>
            </w:pPr>
            <w:r>
              <w:rPr>
                <w:rFonts w:hint="eastAsia" w:ascii="宋体" w:hAnsi="宋体" w:cs="宋体"/>
              </w:rPr>
              <w:t>年</w:t>
            </w:r>
          </w:p>
          <w:p w14:paraId="284B7DD2">
            <w:pPr>
              <w:spacing w:line="360" w:lineRule="auto"/>
              <w:jc w:val="center"/>
              <w:rPr>
                <w:rFonts w:ascii="宋体" w:hAnsi="宋体" w:cs="宋体"/>
              </w:rPr>
            </w:pPr>
            <w:r>
              <w:rPr>
                <w:rFonts w:hint="eastAsia" w:ascii="宋体" w:hAnsi="宋体" w:cs="宋体"/>
              </w:rPr>
              <w:t>龄</w:t>
            </w:r>
          </w:p>
        </w:tc>
        <w:tc>
          <w:tcPr>
            <w:tcW w:w="900" w:type="dxa"/>
            <w:tcBorders>
              <w:top w:val="single" w:color="auto" w:sz="6" w:space="0"/>
              <w:left w:val="single" w:color="auto" w:sz="6" w:space="0"/>
              <w:bottom w:val="single" w:color="auto" w:sz="6" w:space="0"/>
              <w:right w:val="single" w:color="auto" w:sz="6" w:space="0"/>
            </w:tcBorders>
          </w:tcPr>
          <w:p w14:paraId="2CA43FD1">
            <w:pPr>
              <w:spacing w:line="360" w:lineRule="auto"/>
              <w:jc w:val="center"/>
              <w:rPr>
                <w:rFonts w:ascii="宋体" w:hAnsi="宋体" w:cs="宋体"/>
              </w:rPr>
            </w:pPr>
            <w:r>
              <w:rPr>
                <w:rFonts w:hint="eastAsia" w:ascii="宋体" w:hAnsi="宋体" w:cs="宋体"/>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463186E2">
            <w:pPr>
              <w:spacing w:line="360" w:lineRule="auto"/>
              <w:jc w:val="center"/>
              <w:rPr>
                <w:rFonts w:ascii="宋体" w:hAnsi="宋体" w:cs="宋体"/>
              </w:rPr>
            </w:pPr>
            <w:r>
              <w:rPr>
                <w:rFonts w:hint="eastAsia" w:ascii="宋体" w:hAnsi="宋体" w:cs="宋体"/>
              </w:rPr>
              <w:t>专业</w:t>
            </w:r>
          </w:p>
        </w:tc>
        <w:tc>
          <w:tcPr>
            <w:tcW w:w="961" w:type="dxa"/>
            <w:tcBorders>
              <w:top w:val="single" w:color="auto" w:sz="6" w:space="0"/>
              <w:left w:val="single" w:color="auto" w:sz="6" w:space="0"/>
              <w:bottom w:val="single" w:color="auto" w:sz="6" w:space="0"/>
              <w:right w:val="single" w:color="auto" w:sz="6" w:space="0"/>
            </w:tcBorders>
            <w:vAlign w:val="center"/>
          </w:tcPr>
          <w:p w14:paraId="7108D3DF">
            <w:pPr>
              <w:spacing w:line="360" w:lineRule="auto"/>
              <w:jc w:val="center"/>
              <w:rPr>
                <w:rFonts w:ascii="宋体" w:hAnsi="宋体" w:cs="宋体"/>
              </w:rPr>
            </w:pPr>
            <w:r>
              <w:rPr>
                <w:rFonts w:hint="eastAsia" w:ascii="宋体" w:hAnsi="宋体" w:cs="宋体"/>
              </w:rPr>
              <w:t>职称</w:t>
            </w:r>
          </w:p>
        </w:tc>
        <w:tc>
          <w:tcPr>
            <w:tcW w:w="1919" w:type="dxa"/>
            <w:tcBorders>
              <w:top w:val="single" w:color="auto" w:sz="6" w:space="0"/>
              <w:left w:val="single" w:color="auto" w:sz="6" w:space="0"/>
              <w:bottom w:val="single" w:color="auto" w:sz="6" w:space="0"/>
              <w:right w:val="single" w:color="auto" w:sz="6" w:space="0"/>
            </w:tcBorders>
            <w:vAlign w:val="center"/>
          </w:tcPr>
          <w:p w14:paraId="559B18BF">
            <w:pPr>
              <w:spacing w:line="360" w:lineRule="auto"/>
              <w:jc w:val="center"/>
              <w:rPr>
                <w:rFonts w:ascii="宋体" w:hAnsi="宋体" w:cs="宋体"/>
              </w:rPr>
            </w:pPr>
            <w:r>
              <w:rPr>
                <w:rFonts w:hint="eastAsia" w:ascii="宋体" w:hAnsi="宋体" w:cs="宋体"/>
              </w:rPr>
              <w:t>拟任本项目职务</w:t>
            </w:r>
          </w:p>
        </w:tc>
        <w:tc>
          <w:tcPr>
            <w:tcW w:w="1214" w:type="dxa"/>
            <w:tcBorders>
              <w:top w:val="single" w:color="auto" w:sz="6" w:space="0"/>
              <w:left w:val="single" w:color="auto" w:sz="6" w:space="0"/>
              <w:bottom w:val="single" w:color="auto" w:sz="6" w:space="0"/>
              <w:right w:val="single" w:color="auto" w:sz="6" w:space="0"/>
            </w:tcBorders>
            <w:vAlign w:val="center"/>
          </w:tcPr>
          <w:p w14:paraId="52A6D140">
            <w:pPr>
              <w:spacing w:line="360" w:lineRule="auto"/>
              <w:jc w:val="center"/>
              <w:rPr>
                <w:rFonts w:ascii="宋体" w:hAnsi="宋体" w:cs="宋体"/>
              </w:rPr>
            </w:pPr>
            <w:r>
              <w:rPr>
                <w:rFonts w:hint="eastAsia" w:ascii="宋体" w:hAnsi="宋体" w:cs="宋体"/>
              </w:rPr>
              <w:t>备    注</w:t>
            </w:r>
          </w:p>
        </w:tc>
      </w:tr>
      <w:tr w14:paraId="580497C5">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76C3F271">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736C91A9">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2948823B">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00D96CF6">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0B577392">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A041FF2">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3BB32B9E">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0F277385">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6C0DDF0E">
            <w:pPr>
              <w:spacing w:line="360" w:lineRule="auto"/>
              <w:jc w:val="center"/>
              <w:rPr>
                <w:rFonts w:ascii="宋体" w:hAnsi="宋体" w:cs="宋体"/>
              </w:rPr>
            </w:pPr>
          </w:p>
        </w:tc>
      </w:tr>
      <w:tr w14:paraId="434663D8">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6871BB0E">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4B844735">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52B356D">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28E222F4">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CB20D0A">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4F620063">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3FCF5D9F">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30E559FD">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765CB353">
            <w:pPr>
              <w:spacing w:line="360" w:lineRule="auto"/>
              <w:jc w:val="center"/>
              <w:rPr>
                <w:rFonts w:ascii="宋体" w:hAnsi="宋体" w:cs="宋体"/>
              </w:rPr>
            </w:pPr>
          </w:p>
        </w:tc>
      </w:tr>
      <w:tr w14:paraId="4000A770">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1DC6F56D">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3BEDF55A">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1ED59BBB">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4B50EB8D">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439E4445">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FA64D59">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68F243FA">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0BA81925">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61FCFD68">
            <w:pPr>
              <w:spacing w:line="360" w:lineRule="auto"/>
              <w:jc w:val="center"/>
              <w:rPr>
                <w:rFonts w:ascii="宋体" w:hAnsi="宋体" w:cs="宋体"/>
              </w:rPr>
            </w:pPr>
          </w:p>
        </w:tc>
      </w:tr>
      <w:tr w14:paraId="2C659969">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5DA37894">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00E00C0C">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2B7D7128">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6ECD86E3">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12A059F4">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2DAA0123">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3B4AED72">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0CA0D372">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417D13BF">
            <w:pPr>
              <w:spacing w:line="360" w:lineRule="auto"/>
              <w:jc w:val="center"/>
              <w:rPr>
                <w:rFonts w:ascii="宋体" w:hAnsi="宋体" w:cs="宋体"/>
              </w:rPr>
            </w:pPr>
          </w:p>
        </w:tc>
      </w:tr>
      <w:tr w14:paraId="4DAA9C08">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15881C2C">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14BF97B1">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6664362D">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4147DA5">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484B6361">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790DB5D">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5E7106A0">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6351089B">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2D36B622">
            <w:pPr>
              <w:spacing w:line="360" w:lineRule="auto"/>
              <w:jc w:val="center"/>
              <w:rPr>
                <w:rFonts w:ascii="宋体" w:hAnsi="宋体" w:cs="宋体"/>
              </w:rPr>
            </w:pPr>
          </w:p>
        </w:tc>
      </w:tr>
      <w:tr w14:paraId="64151788">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5D7CFFAC">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11DCC30A">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5ED8A6F1">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3D97368">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D05AAD9">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5A0B0DCC">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3B66F4AC">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6C39F8FE">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6EDB4C39">
            <w:pPr>
              <w:spacing w:line="360" w:lineRule="auto"/>
              <w:jc w:val="center"/>
              <w:rPr>
                <w:rFonts w:ascii="宋体" w:hAnsi="宋体" w:cs="宋体"/>
              </w:rPr>
            </w:pPr>
          </w:p>
        </w:tc>
      </w:tr>
      <w:tr w14:paraId="3FBB2A4C">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56C91EF0">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01EE62FB">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45C4484B">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60318D9A">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40BE44DC">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2BA8F4D">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2040FE47">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2FE7770A">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449E972C">
            <w:pPr>
              <w:spacing w:line="360" w:lineRule="auto"/>
              <w:jc w:val="center"/>
              <w:rPr>
                <w:rFonts w:ascii="宋体" w:hAnsi="宋体" w:cs="宋体"/>
              </w:rPr>
            </w:pPr>
          </w:p>
        </w:tc>
      </w:tr>
      <w:tr w14:paraId="56F75298">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38A4E64D">
            <w:pPr>
              <w:spacing w:line="360" w:lineRule="auto"/>
              <w:jc w:val="center"/>
              <w:rPr>
                <w:rFonts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3844BB91">
            <w:pPr>
              <w:spacing w:line="360" w:lineRule="auto"/>
              <w:rPr>
                <w:rFonts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06275F45">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5BF9B9C9">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3421F032">
            <w:pPr>
              <w:spacing w:line="360" w:lineRule="auto"/>
              <w:jc w:val="center"/>
              <w:rPr>
                <w:rFonts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382D2C85">
            <w:pPr>
              <w:spacing w:line="360" w:lineRule="auto"/>
              <w:jc w:val="center"/>
              <w:rPr>
                <w:rFonts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56011810">
            <w:pPr>
              <w:spacing w:line="360" w:lineRule="auto"/>
              <w:jc w:val="center"/>
              <w:rPr>
                <w:rFonts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45E6E483">
            <w:pPr>
              <w:spacing w:line="360" w:lineRule="auto"/>
              <w:jc w:val="center"/>
              <w:rPr>
                <w:rFonts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6DCF181C">
            <w:pPr>
              <w:spacing w:line="360" w:lineRule="auto"/>
              <w:jc w:val="center"/>
              <w:rPr>
                <w:rFonts w:ascii="宋体" w:hAnsi="宋体" w:cs="宋体"/>
              </w:rPr>
            </w:pPr>
          </w:p>
        </w:tc>
      </w:tr>
    </w:tbl>
    <w:p w14:paraId="6D5060F9">
      <w:pPr>
        <w:spacing w:before="77" w:line="360" w:lineRule="auto"/>
        <w:ind w:right="6"/>
        <w:rPr>
          <w:rFonts w:ascii="宋体" w:hAnsi="宋体" w:cs="宋体"/>
          <w:sz w:val="24"/>
          <w:szCs w:val="24"/>
        </w:rPr>
      </w:pPr>
      <w:r>
        <w:rPr>
          <w:rFonts w:hint="eastAsia" w:ascii="宋体" w:hAnsi="宋体" w:cs="宋体"/>
          <w:b/>
        </w:rPr>
        <w:t>注：</w:t>
      </w:r>
      <w:r>
        <w:rPr>
          <w:rFonts w:hint="eastAsia" w:ascii="宋体" w:hAnsi="宋体" w:cs="宋体"/>
          <w:b/>
          <w:lang w:eastAsia="zh-CN"/>
        </w:rPr>
        <w:t>提供的相关证明材料详见第三章的技术部分为准</w:t>
      </w:r>
      <w:r>
        <w:rPr>
          <w:rFonts w:hint="eastAsia" w:ascii="宋体" w:hAnsi="宋体" w:cs="宋体"/>
          <w:b/>
        </w:rPr>
        <w:t>。</w:t>
      </w:r>
    </w:p>
    <w:p w14:paraId="365FD1B4">
      <w:pPr>
        <w:spacing w:line="360" w:lineRule="auto"/>
        <w:rPr>
          <w:rFonts w:ascii="宋体" w:hAnsi="宋体" w:cs="宋体"/>
          <w:sz w:val="24"/>
          <w:szCs w:val="24"/>
        </w:rPr>
      </w:pPr>
    </w:p>
    <w:p w14:paraId="7F6ED21F">
      <w:pPr>
        <w:spacing w:line="360" w:lineRule="auto"/>
        <w:rPr>
          <w:rFonts w:ascii="宋体" w:hAnsi="宋体" w:cs="宋体"/>
          <w:sz w:val="24"/>
          <w:szCs w:val="24"/>
        </w:rPr>
      </w:pPr>
      <w:r>
        <w:rPr>
          <w:rFonts w:hint="eastAsia" w:ascii="宋体" w:hAnsi="宋体" w:cs="宋体"/>
          <w:sz w:val="24"/>
          <w:szCs w:val="24"/>
        </w:rPr>
        <w:t xml:space="preserve">                                        投标人名称（盖章）</w:t>
      </w:r>
      <w:r>
        <w:rPr>
          <w:rFonts w:hint="eastAsia" w:ascii="宋体" w:hAnsi="宋体" w:cs="宋体"/>
          <w:sz w:val="24"/>
          <w:szCs w:val="24"/>
          <w:u w:val="single"/>
        </w:rPr>
        <w:t xml:space="preserve">                 </w:t>
      </w:r>
    </w:p>
    <w:p w14:paraId="365233B0">
      <w:pPr>
        <w:spacing w:line="360" w:lineRule="auto"/>
        <w:ind w:firstLine="4800" w:firstLineChars="2000"/>
        <w:rPr>
          <w:rFonts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14:paraId="2E0ADD2D">
      <w:pPr>
        <w:pStyle w:val="63"/>
        <w:ind w:firstLine="0"/>
        <w:rPr>
          <w:rFonts w:ascii="宋体" w:hAnsi="宋体" w:cs="宋体"/>
          <w:sz w:val="30"/>
          <w:szCs w:val="30"/>
          <w:lang w:val="zh-TW"/>
        </w:rPr>
      </w:pPr>
    </w:p>
    <w:p w14:paraId="5472031F">
      <w:pPr>
        <w:pStyle w:val="26"/>
        <w:spacing w:line="276" w:lineRule="auto"/>
        <w:ind w:left="0" w:leftChars="0" w:firstLine="0"/>
        <w:rPr>
          <w:rFonts w:ascii="宋体" w:hAnsi="宋体" w:cs="宋体"/>
          <w:sz w:val="30"/>
          <w:szCs w:val="30"/>
          <w:lang w:val="zh-TW"/>
        </w:rPr>
      </w:pPr>
    </w:p>
    <w:p w14:paraId="5234E695">
      <w:pPr>
        <w:pStyle w:val="3"/>
        <w:pBdr>
          <w:top w:val="none" w:color="auto" w:sz="0" w:space="0"/>
          <w:left w:val="none" w:color="auto" w:sz="0" w:space="0"/>
          <w:bottom w:val="none" w:color="auto" w:sz="0" w:space="0"/>
          <w:right w:val="none" w:color="auto" w:sz="0" w:space="0"/>
        </w:pBdr>
        <w:spacing w:line="360" w:lineRule="auto"/>
        <w:ind w:left="-2" w:hanging="2"/>
        <w:rPr>
          <w:rFonts w:ascii="宋体" w:hAnsi="宋体" w:eastAsia="宋体" w:cs="宋体"/>
          <w:color w:val="auto"/>
          <w:sz w:val="32"/>
          <w:szCs w:val="32"/>
          <w:lang w:val="zh-TW" w:eastAsia="zh-TW"/>
        </w:rPr>
      </w:pPr>
    </w:p>
    <w:p w14:paraId="434885FA">
      <w:pPr>
        <w:pStyle w:val="3"/>
        <w:pBdr>
          <w:top w:val="none" w:color="auto" w:sz="0" w:space="0"/>
          <w:left w:val="none" w:color="auto" w:sz="0" w:space="0"/>
          <w:bottom w:val="none" w:color="auto" w:sz="0" w:space="0"/>
          <w:right w:val="none" w:color="auto" w:sz="0" w:space="0"/>
        </w:pBdr>
        <w:spacing w:line="360" w:lineRule="auto"/>
        <w:ind w:left="-2" w:hanging="2"/>
        <w:rPr>
          <w:rFonts w:ascii="宋体" w:hAnsi="宋体" w:eastAsia="宋体" w:cs="宋体"/>
          <w:color w:val="auto"/>
          <w:sz w:val="32"/>
          <w:szCs w:val="32"/>
          <w:lang w:val="zh-TW" w:eastAsia="zh-TW"/>
        </w:rPr>
      </w:pPr>
    </w:p>
    <w:p w14:paraId="20997A59">
      <w:pPr>
        <w:pStyle w:val="3"/>
        <w:pBdr>
          <w:top w:val="none" w:color="auto" w:sz="0" w:space="0"/>
          <w:left w:val="none" w:color="auto" w:sz="0" w:space="0"/>
          <w:bottom w:val="none" w:color="auto" w:sz="0" w:space="0"/>
          <w:right w:val="none" w:color="auto" w:sz="0" w:space="0"/>
        </w:pBdr>
        <w:spacing w:line="360" w:lineRule="auto"/>
        <w:ind w:left="-2" w:hanging="2"/>
        <w:rPr>
          <w:rFonts w:ascii="宋体" w:hAnsi="宋体" w:eastAsia="宋体" w:cs="宋体"/>
          <w:color w:val="auto"/>
          <w:sz w:val="32"/>
          <w:szCs w:val="32"/>
          <w:lang w:val="zh-TW" w:eastAsia="zh-TW"/>
        </w:rPr>
      </w:pPr>
    </w:p>
    <w:p w14:paraId="50AD5E01">
      <w:pPr>
        <w:pStyle w:val="3"/>
        <w:pBdr>
          <w:top w:val="none" w:color="auto" w:sz="0" w:space="0"/>
          <w:left w:val="none" w:color="auto" w:sz="0" w:space="0"/>
          <w:bottom w:val="none" w:color="auto" w:sz="0" w:space="0"/>
          <w:right w:val="none" w:color="auto" w:sz="0" w:space="0"/>
        </w:pBdr>
        <w:spacing w:line="360" w:lineRule="auto"/>
        <w:ind w:left="-2" w:hanging="2"/>
        <w:rPr>
          <w:rFonts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9                </w:t>
      </w:r>
    </w:p>
    <w:p w14:paraId="50BBB4F5">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2"/>
          <w:szCs w:val="32"/>
          <w:lang w:val="zh-TW" w:eastAsia="zh-TW"/>
        </w:rPr>
        <w:t>规 范 偏 离 表</w:t>
      </w:r>
    </w:p>
    <w:p w14:paraId="0378CA55">
      <w:pPr>
        <w:pStyle w:val="65"/>
        <w:pBdr>
          <w:top w:val="none" w:color="auto" w:sz="0" w:space="0"/>
          <w:left w:val="none" w:color="auto" w:sz="0" w:space="0"/>
          <w:bottom w:val="none" w:color="auto" w:sz="0" w:space="0"/>
          <w:right w:val="none" w:color="auto" w:sz="0" w:space="0"/>
        </w:pBdr>
        <w:spacing w:line="360" w:lineRule="auto"/>
        <w:rPr>
          <w:color w:val="auto"/>
          <w:sz w:val="21"/>
          <w:szCs w:val="21"/>
        </w:rPr>
      </w:pPr>
      <w:r>
        <w:rPr>
          <w:rFonts w:hint="eastAsia"/>
          <w:color w:val="auto"/>
          <w:lang w:val="zh-TW" w:eastAsia="zh-TW"/>
        </w:rPr>
        <w:t>投标人名称</w:t>
      </w:r>
      <w:r>
        <w:rPr>
          <w:rFonts w:hint="eastAsia"/>
          <w:color w:val="auto"/>
        </w:rPr>
        <w:t>(</w:t>
      </w:r>
      <w:r>
        <w:rPr>
          <w:rFonts w:hint="eastAsia"/>
          <w:color w:val="auto"/>
          <w:lang w:val="zh-TW" w:eastAsia="zh-TW"/>
        </w:rPr>
        <w:t>盖章</w:t>
      </w:r>
      <w:r>
        <w:rPr>
          <w:rFonts w:hint="eastAsia"/>
          <w:color w:val="auto"/>
        </w:rPr>
        <w:t>)</w:t>
      </w:r>
      <w:r>
        <w:rPr>
          <w:rFonts w:hint="eastAsia"/>
          <w:color w:val="auto"/>
          <w:lang w:val="zh-TW" w:eastAsia="zh-TW"/>
        </w:rPr>
        <w:t>：</w:t>
      </w:r>
      <w:r>
        <w:rPr>
          <w:rFonts w:hint="eastAsia"/>
          <w:color w:val="auto"/>
          <w:u w:val="single"/>
        </w:rPr>
        <w:t xml:space="preserve">                    </w:t>
      </w:r>
      <w:r>
        <w:rPr>
          <w:rFonts w:hint="eastAsia"/>
          <w:color w:val="auto"/>
          <w:lang w:val="zh-TW" w:eastAsia="zh-TW"/>
        </w:rPr>
        <w:t xml:space="preserve">               采购编号：</w:t>
      </w:r>
      <w:r>
        <w:rPr>
          <w:rFonts w:hint="eastAsia"/>
          <w:color w:val="auto"/>
          <w:u w:val="single"/>
        </w:rPr>
        <w:t xml:space="preserve">           </w:t>
      </w:r>
    </w:p>
    <w:tbl>
      <w:tblPr>
        <w:tblStyle w:val="27"/>
        <w:tblW w:w="0" w:type="auto"/>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101"/>
        <w:gridCol w:w="2290"/>
        <w:gridCol w:w="2101"/>
        <w:gridCol w:w="2106"/>
      </w:tblGrid>
      <w:tr w14:paraId="7E9F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538285C">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序</w:t>
            </w:r>
          </w:p>
          <w:p w14:paraId="6D668452">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号</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737395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内  容</w:t>
            </w: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5508C35">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招标文件</w:t>
            </w:r>
          </w:p>
          <w:p w14:paraId="529ECAA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规范要求</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42F4A32">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投标文件</w:t>
            </w:r>
          </w:p>
          <w:p w14:paraId="292C3F1D">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对应规范</w:t>
            </w: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5341D5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偏离</w:t>
            </w:r>
          </w:p>
        </w:tc>
      </w:tr>
      <w:tr w14:paraId="1BE62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02923DA">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8FDA3B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57929CA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22D4095E">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商务</w:t>
            </w:r>
          </w:p>
          <w:p w14:paraId="2545EF8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63EC7FFB">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254C539">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A15A489">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DE97DCD">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EDCABE2">
            <w:pPr>
              <w:spacing w:line="360" w:lineRule="auto"/>
              <w:rPr>
                <w:rFonts w:ascii="宋体" w:hAnsi="宋体" w:cs="宋体"/>
              </w:rPr>
            </w:pPr>
          </w:p>
        </w:tc>
      </w:tr>
      <w:tr w14:paraId="0E7D2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03CB73BB">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96D0814">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E80BD7A">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975CF8B">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1245AE3">
            <w:pPr>
              <w:spacing w:line="360" w:lineRule="auto"/>
              <w:rPr>
                <w:rFonts w:ascii="宋体" w:hAnsi="宋体" w:cs="宋体"/>
              </w:rPr>
            </w:pPr>
          </w:p>
        </w:tc>
      </w:tr>
      <w:tr w14:paraId="2F3E3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43A25CF6">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EA54327">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2E132FA">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4F5EBE8">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5564BEC">
            <w:pPr>
              <w:spacing w:line="360" w:lineRule="auto"/>
              <w:rPr>
                <w:rFonts w:ascii="宋体" w:hAnsi="宋体" w:cs="宋体"/>
              </w:rPr>
            </w:pPr>
          </w:p>
        </w:tc>
      </w:tr>
      <w:tr w14:paraId="7E65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68468D4D">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E630148">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3405FD5">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A730129">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0FC4DA4">
            <w:pPr>
              <w:spacing w:line="360" w:lineRule="auto"/>
              <w:rPr>
                <w:rFonts w:ascii="宋体" w:hAnsi="宋体" w:cs="宋体"/>
              </w:rPr>
            </w:pPr>
          </w:p>
        </w:tc>
      </w:tr>
      <w:tr w14:paraId="306E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40806DBC">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9B583F9">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EA202D9">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AA7E662">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D38F03D">
            <w:pPr>
              <w:spacing w:line="360" w:lineRule="auto"/>
              <w:rPr>
                <w:rFonts w:ascii="宋体" w:hAnsi="宋体" w:cs="宋体"/>
              </w:rPr>
            </w:pPr>
          </w:p>
        </w:tc>
      </w:tr>
      <w:tr w14:paraId="16A0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38C97B7">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40E356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85584D8">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5E0CF55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46EF6E5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zh-TW" w:eastAsia="zh-TW"/>
              </w:rPr>
              <w:t>技术</w:t>
            </w:r>
          </w:p>
          <w:p w14:paraId="1A70DC1C">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7FB3354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6F725995">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4E42E30">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BEC3951">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83BE0D8">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7F386CE">
            <w:pPr>
              <w:spacing w:line="360" w:lineRule="auto"/>
              <w:rPr>
                <w:rFonts w:ascii="宋体" w:hAnsi="宋体" w:cs="宋体"/>
              </w:rPr>
            </w:pPr>
          </w:p>
        </w:tc>
      </w:tr>
      <w:tr w14:paraId="2C01F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3A50BDA3">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36FA50C">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19DB9BA">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2D0BD40">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977619D">
            <w:pPr>
              <w:spacing w:line="360" w:lineRule="auto"/>
              <w:rPr>
                <w:rFonts w:ascii="宋体" w:hAnsi="宋体" w:cs="宋体"/>
              </w:rPr>
            </w:pPr>
          </w:p>
        </w:tc>
      </w:tr>
      <w:tr w14:paraId="4D6E1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439A816F">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1E9B7D9">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0DD0713">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859C8F9">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86A3973">
            <w:pPr>
              <w:spacing w:line="360" w:lineRule="auto"/>
              <w:rPr>
                <w:rFonts w:ascii="宋体" w:hAnsi="宋体" w:cs="宋体"/>
              </w:rPr>
            </w:pPr>
          </w:p>
        </w:tc>
      </w:tr>
      <w:tr w14:paraId="4723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381DA6A5">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C4409A8">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0260830">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38DBC44">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89286C2">
            <w:pPr>
              <w:spacing w:line="360" w:lineRule="auto"/>
              <w:rPr>
                <w:rFonts w:ascii="宋体" w:hAnsi="宋体" w:cs="宋体"/>
              </w:rPr>
            </w:pPr>
          </w:p>
        </w:tc>
      </w:tr>
      <w:tr w14:paraId="64CA9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03DE08B8">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7B1B5CA">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C8A9D90">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CE1EED7">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2C28BF8">
            <w:pPr>
              <w:spacing w:line="360" w:lineRule="auto"/>
              <w:rPr>
                <w:rFonts w:ascii="宋体" w:hAnsi="宋体" w:cs="宋体"/>
              </w:rPr>
            </w:pPr>
          </w:p>
        </w:tc>
      </w:tr>
      <w:tr w14:paraId="2839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07DAD718">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DEA8200">
            <w:pPr>
              <w:spacing w:line="360" w:lineRule="auto"/>
              <w:rPr>
                <w:rFonts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361B13E">
            <w:pPr>
              <w:spacing w:line="360" w:lineRule="auto"/>
              <w:rPr>
                <w:rFonts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D56A7DD">
            <w:pPr>
              <w:spacing w:line="360" w:lineRule="auto"/>
              <w:rPr>
                <w:rFonts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3E531DC">
            <w:pPr>
              <w:spacing w:line="360" w:lineRule="auto"/>
              <w:rPr>
                <w:rFonts w:ascii="宋体" w:hAnsi="宋体" w:cs="宋体"/>
              </w:rPr>
            </w:pPr>
          </w:p>
        </w:tc>
      </w:tr>
    </w:tbl>
    <w:p w14:paraId="334B23C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rPr>
      </w:pPr>
    </w:p>
    <w:p w14:paraId="09F7B50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14:paraId="4CDB962B">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8"/>
          <w:szCs w:val="28"/>
          <w:lang w:val="zh-TW" w:eastAsia="zh-TW"/>
        </w:rPr>
      </w:pPr>
      <w:r>
        <w:rPr>
          <w:rFonts w:hint="eastAsia" w:ascii="宋体" w:hAnsi="宋体" w:eastAsia="宋体" w:cs="宋体"/>
          <w:color w:val="auto"/>
          <w:sz w:val="24"/>
          <w:szCs w:val="24"/>
          <w:lang w:val="zh-TW" w:eastAsia="zh-TW"/>
        </w:rPr>
        <w:t>注：此表</w:t>
      </w:r>
      <w:r>
        <w:rPr>
          <w:rFonts w:hint="eastAsia" w:ascii="宋体" w:hAnsi="宋体" w:cs="宋体"/>
          <w:color w:val="auto"/>
          <w:sz w:val="24"/>
          <w:szCs w:val="24"/>
        </w:rPr>
        <w:t>可根据实际情况自行制作</w:t>
      </w:r>
      <w:r>
        <w:rPr>
          <w:rFonts w:hint="eastAsia" w:ascii="宋体" w:hAnsi="宋体" w:eastAsia="宋体" w:cs="宋体"/>
          <w:color w:val="auto"/>
          <w:sz w:val="24"/>
          <w:szCs w:val="24"/>
          <w:lang w:val="zh-TW" w:eastAsia="zh-TW"/>
        </w:rPr>
        <w:t>。</w:t>
      </w:r>
    </w:p>
    <w:p w14:paraId="17F6D2DD">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8"/>
          <w:szCs w:val="28"/>
          <w:lang w:val="zh-TW" w:eastAsia="zh-TW"/>
        </w:rPr>
      </w:pPr>
    </w:p>
    <w:p w14:paraId="5185D6DF">
      <w:pPr>
        <w:spacing w:line="360" w:lineRule="auto"/>
        <w:ind w:firstLine="6360"/>
        <w:rPr>
          <w:rFonts w:ascii="宋体" w:hAnsi="宋体" w:cs="宋体"/>
          <w:sz w:val="24"/>
          <w:szCs w:val="24"/>
        </w:rPr>
      </w:pPr>
      <w:r>
        <w:rPr>
          <w:rFonts w:hint="eastAsia" w:ascii="宋体" w:hAnsi="宋体" w:cs="宋体"/>
          <w:sz w:val="24"/>
          <w:szCs w:val="24"/>
        </w:rPr>
        <w:t>年     月     日</w:t>
      </w:r>
    </w:p>
    <w:p w14:paraId="772EA951">
      <w:pPr>
        <w:spacing w:line="360" w:lineRule="auto"/>
        <w:rPr>
          <w:rFonts w:ascii="宋体" w:hAnsi="宋体" w:cs="宋体"/>
          <w:sz w:val="24"/>
          <w:szCs w:val="24"/>
        </w:rPr>
      </w:pPr>
    </w:p>
    <w:p w14:paraId="22AECB2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5F9585E5">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rPr>
      </w:pPr>
      <w:r>
        <w:rPr>
          <w:rFonts w:hint="eastAsia" w:ascii="宋体" w:hAnsi="宋体" w:eastAsia="宋体" w:cs="宋体"/>
          <w:color w:val="auto"/>
          <w:sz w:val="32"/>
          <w:szCs w:val="32"/>
          <w:lang w:val="zh-TW"/>
        </w:rPr>
        <w:t>附件</w:t>
      </w:r>
      <w:r>
        <w:rPr>
          <w:rFonts w:hint="eastAsia" w:ascii="宋体" w:hAnsi="宋体" w:eastAsia="宋体" w:cs="宋体"/>
          <w:color w:val="auto"/>
          <w:sz w:val="32"/>
          <w:szCs w:val="32"/>
        </w:rPr>
        <w:t>10</w:t>
      </w:r>
    </w:p>
    <w:p w14:paraId="6BE3B102">
      <w:pPr>
        <w:tabs>
          <w:tab w:val="left" w:pos="3234"/>
        </w:tabs>
        <w:spacing w:line="360" w:lineRule="auto"/>
        <w:jc w:val="center"/>
        <w:rPr>
          <w:b/>
          <w:sz w:val="30"/>
          <w:szCs w:val="30"/>
        </w:rPr>
      </w:pPr>
      <w:r>
        <w:rPr>
          <w:rFonts w:hint="eastAsia"/>
          <w:b/>
          <w:sz w:val="30"/>
          <w:szCs w:val="30"/>
        </w:rPr>
        <w:t>业绩证明</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536"/>
        <w:gridCol w:w="2045"/>
        <w:gridCol w:w="1702"/>
        <w:gridCol w:w="1356"/>
        <w:gridCol w:w="1428"/>
      </w:tblGrid>
      <w:tr w14:paraId="782B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exact"/>
          <w:jc w:val="center"/>
        </w:trPr>
        <w:tc>
          <w:tcPr>
            <w:tcW w:w="828" w:type="dxa"/>
            <w:vAlign w:val="center"/>
          </w:tcPr>
          <w:p w14:paraId="27378460">
            <w:pPr>
              <w:tabs>
                <w:tab w:val="left" w:pos="7480"/>
              </w:tabs>
              <w:spacing w:line="360" w:lineRule="auto"/>
              <w:jc w:val="center"/>
            </w:pPr>
            <w:r>
              <w:rPr>
                <w:rFonts w:hint="eastAsia"/>
              </w:rPr>
              <w:t>序号</w:t>
            </w:r>
          </w:p>
        </w:tc>
        <w:tc>
          <w:tcPr>
            <w:tcW w:w="1536" w:type="dxa"/>
            <w:vAlign w:val="center"/>
          </w:tcPr>
          <w:p w14:paraId="4B7782A8">
            <w:pPr>
              <w:tabs>
                <w:tab w:val="left" w:pos="7480"/>
              </w:tabs>
              <w:spacing w:line="360" w:lineRule="auto"/>
              <w:jc w:val="center"/>
            </w:pPr>
            <w:r>
              <w:rPr>
                <w:rFonts w:hint="eastAsia"/>
              </w:rPr>
              <w:t>项目名称</w:t>
            </w:r>
          </w:p>
        </w:tc>
        <w:tc>
          <w:tcPr>
            <w:tcW w:w="2045" w:type="dxa"/>
            <w:tcBorders>
              <w:right w:val="single" w:color="auto" w:sz="4" w:space="0"/>
            </w:tcBorders>
            <w:vAlign w:val="center"/>
          </w:tcPr>
          <w:p w14:paraId="399038E0">
            <w:pPr>
              <w:tabs>
                <w:tab w:val="left" w:pos="7480"/>
              </w:tabs>
              <w:spacing w:line="360" w:lineRule="auto"/>
              <w:jc w:val="center"/>
            </w:pPr>
            <w:r>
              <w:rPr>
                <w:rFonts w:hint="eastAsia"/>
              </w:rPr>
              <w:t>项目所在地</w:t>
            </w:r>
          </w:p>
        </w:tc>
        <w:tc>
          <w:tcPr>
            <w:tcW w:w="1702" w:type="dxa"/>
            <w:tcBorders>
              <w:left w:val="single" w:color="auto" w:sz="4" w:space="0"/>
              <w:right w:val="single" w:color="auto" w:sz="4" w:space="0"/>
            </w:tcBorders>
            <w:vAlign w:val="center"/>
          </w:tcPr>
          <w:p w14:paraId="1A3EE9B9">
            <w:pPr>
              <w:tabs>
                <w:tab w:val="left" w:pos="7480"/>
              </w:tabs>
              <w:spacing w:line="360" w:lineRule="auto"/>
              <w:jc w:val="center"/>
            </w:pPr>
            <w:r>
              <w:rPr>
                <w:rFonts w:hint="eastAsia"/>
              </w:rPr>
              <w:t>合同签订时间</w:t>
            </w:r>
          </w:p>
        </w:tc>
        <w:tc>
          <w:tcPr>
            <w:tcW w:w="1356" w:type="dxa"/>
            <w:tcBorders>
              <w:left w:val="single" w:color="auto" w:sz="4" w:space="0"/>
              <w:right w:val="single" w:color="auto" w:sz="4" w:space="0"/>
            </w:tcBorders>
            <w:vAlign w:val="center"/>
          </w:tcPr>
          <w:p w14:paraId="7417EF9D">
            <w:pPr>
              <w:tabs>
                <w:tab w:val="left" w:pos="7480"/>
              </w:tabs>
              <w:spacing w:line="360" w:lineRule="auto"/>
              <w:jc w:val="center"/>
            </w:pPr>
            <w:r>
              <w:rPr>
                <w:rFonts w:hint="eastAsia"/>
              </w:rPr>
              <w:t>合同金额</w:t>
            </w:r>
          </w:p>
        </w:tc>
        <w:tc>
          <w:tcPr>
            <w:tcW w:w="1428" w:type="dxa"/>
            <w:tcBorders>
              <w:left w:val="single" w:color="auto" w:sz="4" w:space="0"/>
            </w:tcBorders>
            <w:vAlign w:val="center"/>
          </w:tcPr>
          <w:p w14:paraId="09E1E623">
            <w:pPr>
              <w:tabs>
                <w:tab w:val="left" w:pos="7480"/>
              </w:tabs>
              <w:spacing w:line="360" w:lineRule="auto"/>
              <w:jc w:val="center"/>
            </w:pPr>
            <w:r>
              <w:rPr>
                <w:rFonts w:hint="eastAsia"/>
              </w:rPr>
              <w:t>业主单位</w:t>
            </w:r>
          </w:p>
        </w:tc>
      </w:tr>
      <w:tr w14:paraId="5E7B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7BFA25C2">
            <w:pPr>
              <w:tabs>
                <w:tab w:val="left" w:pos="7480"/>
              </w:tabs>
              <w:spacing w:line="360" w:lineRule="auto"/>
              <w:jc w:val="center"/>
              <w:rPr>
                <w:sz w:val="24"/>
              </w:rPr>
            </w:pPr>
          </w:p>
        </w:tc>
        <w:tc>
          <w:tcPr>
            <w:tcW w:w="1536" w:type="dxa"/>
            <w:vAlign w:val="center"/>
          </w:tcPr>
          <w:p w14:paraId="67E32461">
            <w:pPr>
              <w:tabs>
                <w:tab w:val="left" w:pos="7480"/>
              </w:tabs>
              <w:spacing w:line="360" w:lineRule="auto"/>
              <w:jc w:val="center"/>
              <w:rPr>
                <w:sz w:val="24"/>
              </w:rPr>
            </w:pPr>
          </w:p>
        </w:tc>
        <w:tc>
          <w:tcPr>
            <w:tcW w:w="2045" w:type="dxa"/>
            <w:tcBorders>
              <w:right w:val="single" w:color="auto" w:sz="4" w:space="0"/>
            </w:tcBorders>
            <w:vAlign w:val="center"/>
          </w:tcPr>
          <w:p w14:paraId="1D817A78">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476FF9AF">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69D74DBD">
            <w:pPr>
              <w:tabs>
                <w:tab w:val="left" w:pos="7480"/>
              </w:tabs>
              <w:spacing w:line="360" w:lineRule="auto"/>
              <w:jc w:val="center"/>
              <w:rPr>
                <w:sz w:val="24"/>
              </w:rPr>
            </w:pPr>
          </w:p>
        </w:tc>
        <w:tc>
          <w:tcPr>
            <w:tcW w:w="1428" w:type="dxa"/>
            <w:tcBorders>
              <w:left w:val="single" w:color="auto" w:sz="4" w:space="0"/>
            </w:tcBorders>
            <w:vAlign w:val="center"/>
          </w:tcPr>
          <w:p w14:paraId="78DACF9A">
            <w:pPr>
              <w:tabs>
                <w:tab w:val="left" w:pos="7480"/>
              </w:tabs>
              <w:spacing w:line="360" w:lineRule="auto"/>
              <w:jc w:val="center"/>
              <w:rPr>
                <w:sz w:val="24"/>
              </w:rPr>
            </w:pPr>
          </w:p>
        </w:tc>
      </w:tr>
      <w:tr w14:paraId="1D20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6B77F71F">
            <w:pPr>
              <w:tabs>
                <w:tab w:val="left" w:pos="7480"/>
              </w:tabs>
              <w:spacing w:line="360" w:lineRule="auto"/>
              <w:jc w:val="center"/>
              <w:rPr>
                <w:sz w:val="24"/>
              </w:rPr>
            </w:pPr>
          </w:p>
        </w:tc>
        <w:tc>
          <w:tcPr>
            <w:tcW w:w="1536" w:type="dxa"/>
            <w:vAlign w:val="center"/>
          </w:tcPr>
          <w:p w14:paraId="1CDCF0F3">
            <w:pPr>
              <w:tabs>
                <w:tab w:val="left" w:pos="7480"/>
              </w:tabs>
              <w:spacing w:line="360" w:lineRule="auto"/>
              <w:jc w:val="center"/>
              <w:rPr>
                <w:sz w:val="24"/>
              </w:rPr>
            </w:pPr>
          </w:p>
        </w:tc>
        <w:tc>
          <w:tcPr>
            <w:tcW w:w="2045" w:type="dxa"/>
            <w:tcBorders>
              <w:right w:val="single" w:color="auto" w:sz="4" w:space="0"/>
            </w:tcBorders>
            <w:vAlign w:val="center"/>
          </w:tcPr>
          <w:p w14:paraId="28F3EB2A">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2E0E81ED">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2E1B987F">
            <w:pPr>
              <w:tabs>
                <w:tab w:val="left" w:pos="7480"/>
              </w:tabs>
              <w:spacing w:line="360" w:lineRule="auto"/>
              <w:jc w:val="center"/>
              <w:rPr>
                <w:sz w:val="24"/>
              </w:rPr>
            </w:pPr>
          </w:p>
        </w:tc>
        <w:tc>
          <w:tcPr>
            <w:tcW w:w="1428" w:type="dxa"/>
            <w:tcBorders>
              <w:left w:val="single" w:color="auto" w:sz="4" w:space="0"/>
            </w:tcBorders>
            <w:vAlign w:val="center"/>
          </w:tcPr>
          <w:p w14:paraId="3F6DDCB3">
            <w:pPr>
              <w:tabs>
                <w:tab w:val="left" w:pos="7480"/>
              </w:tabs>
              <w:spacing w:line="360" w:lineRule="auto"/>
              <w:jc w:val="center"/>
              <w:rPr>
                <w:sz w:val="24"/>
              </w:rPr>
            </w:pPr>
          </w:p>
        </w:tc>
      </w:tr>
      <w:tr w14:paraId="7228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5D1CA274">
            <w:pPr>
              <w:tabs>
                <w:tab w:val="left" w:pos="7480"/>
              </w:tabs>
              <w:spacing w:line="360" w:lineRule="auto"/>
              <w:jc w:val="center"/>
              <w:rPr>
                <w:sz w:val="24"/>
              </w:rPr>
            </w:pPr>
          </w:p>
        </w:tc>
        <w:tc>
          <w:tcPr>
            <w:tcW w:w="1536" w:type="dxa"/>
            <w:vAlign w:val="center"/>
          </w:tcPr>
          <w:p w14:paraId="3799BFF5">
            <w:pPr>
              <w:tabs>
                <w:tab w:val="left" w:pos="7480"/>
              </w:tabs>
              <w:spacing w:line="360" w:lineRule="auto"/>
              <w:jc w:val="center"/>
              <w:rPr>
                <w:sz w:val="24"/>
              </w:rPr>
            </w:pPr>
          </w:p>
        </w:tc>
        <w:tc>
          <w:tcPr>
            <w:tcW w:w="2045" w:type="dxa"/>
            <w:tcBorders>
              <w:right w:val="single" w:color="auto" w:sz="4" w:space="0"/>
            </w:tcBorders>
            <w:vAlign w:val="center"/>
          </w:tcPr>
          <w:p w14:paraId="113FA4ED">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72816631">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50A2C91E">
            <w:pPr>
              <w:tabs>
                <w:tab w:val="left" w:pos="7480"/>
              </w:tabs>
              <w:spacing w:line="360" w:lineRule="auto"/>
              <w:jc w:val="center"/>
              <w:rPr>
                <w:sz w:val="24"/>
              </w:rPr>
            </w:pPr>
          </w:p>
        </w:tc>
        <w:tc>
          <w:tcPr>
            <w:tcW w:w="1428" w:type="dxa"/>
            <w:tcBorders>
              <w:left w:val="single" w:color="auto" w:sz="4" w:space="0"/>
            </w:tcBorders>
            <w:vAlign w:val="center"/>
          </w:tcPr>
          <w:p w14:paraId="42133513">
            <w:pPr>
              <w:tabs>
                <w:tab w:val="left" w:pos="7480"/>
              </w:tabs>
              <w:spacing w:line="360" w:lineRule="auto"/>
              <w:jc w:val="center"/>
              <w:rPr>
                <w:sz w:val="24"/>
              </w:rPr>
            </w:pPr>
          </w:p>
        </w:tc>
      </w:tr>
      <w:tr w14:paraId="79C1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3747D4A2">
            <w:pPr>
              <w:tabs>
                <w:tab w:val="left" w:pos="7480"/>
              </w:tabs>
              <w:spacing w:line="360" w:lineRule="auto"/>
              <w:jc w:val="center"/>
              <w:rPr>
                <w:sz w:val="24"/>
              </w:rPr>
            </w:pPr>
          </w:p>
        </w:tc>
        <w:tc>
          <w:tcPr>
            <w:tcW w:w="1536" w:type="dxa"/>
            <w:vAlign w:val="center"/>
          </w:tcPr>
          <w:p w14:paraId="2FC3B224">
            <w:pPr>
              <w:tabs>
                <w:tab w:val="left" w:pos="7480"/>
              </w:tabs>
              <w:spacing w:line="360" w:lineRule="auto"/>
              <w:jc w:val="center"/>
              <w:rPr>
                <w:sz w:val="24"/>
              </w:rPr>
            </w:pPr>
          </w:p>
        </w:tc>
        <w:tc>
          <w:tcPr>
            <w:tcW w:w="2045" w:type="dxa"/>
            <w:tcBorders>
              <w:right w:val="single" w:color="auto" w:sz="4" w:space="0"/>
            </w:tcBorders>
            <w:vAlign w:val="center"/>
          </w:tcPr>
          <w:p w14:paraId="45BED849">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454F3CF7">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084E622A">
            <w:pPr>
              <w:tabs>
                <w:tab w:val="left" w:pos="7480"/>
              </w:tabs>
              <w:spacing w:line="360" w:lineRule="auto"/>
              <w:jc w:val="center"/>
              <w:rPr>
                <w:sz w:val="24"/>
              </w:rPr>
            </w:pPr>
          </w:p>
        </w:tc>
        <w:tc>
          <w:tcPr>
            <w:tcW w:w="1428" w:type="dxa"/>
            <w:tcBorders>
              <w:left w:val="single" w:color="auto" w:sz="4" w:space="0"/>
            </w:tcBorders>
            <w:vAlign w:val="center"/>
          </w:tcPr>
          <w:p w14:paraId="6CC314F0">
            <w:pPr>
              <w:tabs>
                <w:tab w:val="left" w:pos="7480"/>
              </w:tabs>
              <w:spacing w:line="360" w:lineRule="auto"/>
              <w:jc w:val="center"/>
              <w:rPr>
                <w:sz w:val="24"/>
              </w:rPr>
            </w:pPr>
          </w:p>
        </w:tc>
      </w:tr>
      <w:tr w14:paraId="64AA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3DE5448D">
            <w:pPr>
              <w:tabs>
                <w:tab w:val="left" w:pos="7480"/>
              </w:tabs>
              <w:spacing w:line="360" w:lineRule="auto"/>
              <w:jc w:val="center"/>
              <w:rPr>
                <w:sz w:val="24"/>
              </w:rPr>
            </w:pPr>
          </w:p>
        </w:tc>
        <w:tc>
          <w:tcPr>
            <w:tcW w:w="1536" w:type="dxa"/>
            <w:vAlign w:val="center"/>
          </w:tcPr>
          <w:p w14:paraId="4E0963B1">
            <w:pPr>
              <w:tabs>
                <w:tab w:val="left" w:pos="7480"/>
              </w:tabs>
              <w:spacing w:line="360" w:lineRule="auto"/>
              <w:jc w:val="center"/>
              <w:rPr>
                <w:sz w:val="24"/>
              </w:rPr>
            </w:pPr>
          </w:p>
        </w:tc>
        <w:tc>
          <w:tcPr>
            <w:tcW w:w="2045" w:type="dxa"/>
            <w:tcBorders>
              <w:right w:val="single" w:color="auto" w:sz="4" w:space="0"/>
            </w:tcBorders>
            <w:vAlign w:val="center"/>
          </w:tcPr>
          <w:p w14:paraId="196F9694">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2869C423">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0CBCC375">
            <w:pPr>
              <w:tabs>
                <w:tab w:val="left" w:pos="7480"/>
              </w:tabs>
              <w:spacing w:line="360" w:lineRule="auto"/>
              <w:jc w:val="center"/>
              <w:rPr>
                <w:sz w:val="24"/>
              </w:rPr>
            </w:pPr>
          </w:p>
        </w:tc>
        <w:tc>
          <w:tcPr>
            <w:tcW w:w="1428" w:type="dxa"/>
            <w:tcBorders>
              <w:left w:val="single" w:color="auto" w:sz="4" w:space="0"/>
            </w:tcBorders>
            <w:vAlign w:val="center"/>
          </w:tcPr>
          <w:p w14:paraId="45FECA83">
            <w:pPr>
              <w:tabs>
                <w:tab w:val="left" w:pos="7480"/>
              </w:tabs>
              <w:spacing w:line="360" w:lineRule="auto"/>
              <w:jc w:val="center"/>
              <w:rPr>
                <w:sz w:val="24"/>
              </w:rPr>
            </w:pPr>
          </w:p>
        </w:tc>
      </w:tr>
      <w:tr w14:paraId="77D2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56EB56B8">
            <w:pPr>
              <w:tabs>
                <w:tab w:val="left" w:pos="7480"/>
              </w:tabs>
              <w:spacing w:line="360" w:lineRule="auto"/>
              <w:jc w:val="center"/>
              <w:rPr>
                <w:sz w:val="24"/>
              </w:rPr>
            </w:pPr>
          </w:p>
        </w:tc>
        <w:tc>
          <w:tcPr>
            <w:tcW w:w="1536" w:type="dxa"/>
            <w:vAlign w:val="center"/>
          </w:tcPr>
          <w:p w14:paraId="038AEF88">
            <w:pPr>
              <w:tabs>
                <w:tab w:val="left" w:pos="7480"/>
              </w:tabs>
              <w:spacing w:line="360" w:lineRule="auto"/>
              <w:jc w:val="center"/>
              <w:rPr>
                <w:sz w:val="24"/>
              </w:rPr>
            </w:pPr>
          </w:p>
        </w:tc>
        <w:tc>
          <w:tcPr>
            <w:tcW w:w="2045" w:type="dxa"/>
            <w:tcBorders>
              <w:right w:val="single" w:color="auto" w:sz="4" w:space="0"/>
            </w:tcBorders>
            <w:vAlign w:val="center"/>
          </w:tcPr>
          <w:p w14:paraId="206A0B5F">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1E25E620">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65A0BEE0">
            <w:pPr>
              <w:tabs>
                <w:tab w:val="left" w:pos="7480"/>
              </w:tabs>
              <w:spacing w:line="360" w:lineRule="auto"/>
              <w:jc w:val="center"/>
              <w:rPr>
                <w:sz w:val="24"/>
              </w:rPr>
            </w:pPr>
          </w:p>
        </w:tc>
        <w:tc>
          <w:tcPr>
            <w:tcW w:w="1428" w:type="dxa"/>
            <w:tcBorders>
              <w:left w:val="single" w:color="auto" w:sz="4" w:space="0"/>
            </w:tcBorders>
            <w:vAlign w:val="center"/>
          </w:tcPr>
          <w:p w14:paraId="1EABC671">
            <w:pPr>
              <w:tabs>
                <w:tab w:val="left" w:pos="7480"/>
              </w:tabs>
              <w:spacing w:line="360" w:lineRule="auto"/>
              <w:jc w:val="center"/>
              <w:rPr>
                <w:sz w:val="24"/>
              </w:rPr>
            </w:pPr>
          </w:p>
        </w:tc>
      </w:tr>
      <w:tr w14:paraId="4047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30711632">
            <w:pPr>
              <w:tabs>
                <w:tab w:val="left" w:pos="7480"/>
              </w:tabs>
              <w:spacing w:line="360" w:lineRule="auto"/>
              <w:jc w:val="center"/>
              <w:rPr>
                <w:sz w:val="24"/>
              </w:rPr>
            </w:pPr>
          </w:p>
        </w:tc>
        <w:tc>
          <w:tcPr>
            <w:tcW w:w="1536" w:type="dxa"/>
            <w:vAlign w:val="center"/>
          </w:tcPr>
          <w:p w14:paraId="728E49CD">
            <w:pPr>
              <w:tabs>
                <w:tab w:val="left" w:pos="7480"/>
              </w:tabs>
              <w:spacing w:line="360" w:lineRule="auto"/>
              <w:jc w:val="center"/>
              <w:rPr>
                <w:sz w:val="24"/>
              </w:rPr>
            </w:pPr>
          </w:p>
        </w:tc>
        <w:tc>
          <w:tcPr>
            <w:tcW w:w="2045" w:type="dxa"/>
            <w:tcBorders>
              <w:right w:val="single" w:color="auto" w:sz="4" w:space="0"/>
            </w:tcBorders>
            <w:vAlign w:val="center"/>
          </w:tcPr>
          <w:p w14:paraId="10C3FBEF">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3DEA04C8">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03D00579">
            <w:pPr>
              <w:tabs>
                <w:tab w:val="left" w:pos="7480"/>
              </w:tabs>
              <w:spacing w:line="360" w:lineRule="auto"/>
              <w:jc w:val="center"/>
              <w:rPr>
                <w:sz w:val="24"/>
              </w:rPr>
            </w:pPr>
          </w:p>
        </w:tc>
        <w:tc>
          <w:tcPr>
            <w:tcW w:w="1428" w:type="dxa"/>
            <w:tcBorders>
              <w:left w:val="single" w:color="auto" w:sz="4" w:space="0"/>
            </w:tcBorders>
            <w:vAlign w:val="center"/>
          </w:tcPr>
          <w:p w14:paraId="1E915B92">
            <w:pPr>
              <w:tabs>
                <w:tab w:val="left" w:pos="7480"/>
              </w:tabs>
              <w:spacing w:line="360" w:lineRule="auto"/>
              <w:jc w:val="center"/>
              <w:rPr>
                <w:sz w:val="24"/>
              </w:rPr>
            </w:pPr>
          </w:p>
        </w:tc>
      </w:tr>
      <w:tr w14:paraId="5A39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30AA57B1">
            <w:pPr>
              <w:tabs>
                <w:tab w:val="left" w:pos="7480"/>
              </w:tabs>
              <w:spacing w:line="360" w:lineRule="auto"/>
              <w:jc w:val="center"/>
              <w:rPr>
                <w:sz w:val="24"/>
              </w:rPr>
            </w:pPr>
          </w:p>
        </w:tc>
        <w:tc>
          <w:tcPr>
            <w:tcW w:w="1536" w:type="dxa"/>
            <w:vAlign w:val="center"/>
          </w:tcPr>
          <w:p w14:paraId="44DA2C5A">
            <w:pPr>
              <w:tabs>
                <w:tab w:val="left" w:pos="7480"/>
              </w:tabs>
              <w:spacing w:line="360" w:lineRule="auto"/>
              <w:jc w:val="center"/>
              <w:rPr>
                <w:sz w:val="24"/>
              </w:rPr>
            </w:pPr>
          </w:p>
        </w:tc>
        <w:tc>
          <w:tcPr>
            <w:tcW w:w="2045" w:type="dxa"/>
            <w:tcBorders>
              <w:right w:val="single" w:color="auto" w:sz="4" w:space="0"/>
            </w:tcBorders>
            <w:vAlign w:val="center"/>
          </w:tcPr>
          <w:p w14:paraId="50163082">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3BB866D5">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528273A8">
            <w:pPr>
              <w:tabs>
                <w:tab w:val="left" w:pos="7480"/>
              </w:tabs>
              <w:spacing w:line="360" w:lineRule="auto"/>
              <w:jc w:val="center"/>
              <w:rPr>
                <w:sz w:val="24"/>
              </w:rPr>
            </w:pPr>
          </w:p>
        </w:tc>
        <w:tc>
          <w:tcPr>
            <w:tcW w:w="1428" w:type="dxa"/>
            <w:tcBorders>
              <w:left w:val="single" w:color="auto" w:sz="4" w:space="0"/>
            </w:tcBorders>
            <w:vAlign w:val="center"/>
          </w:tcPr>
          <w:p w14:paraId="5FDA8CCF">
            <w:pPr>
              <w:tabs>
                <w:tab w:val="left" w:pos="7480"/>
              </w:tabs>
              <w:spacing w:line="360" w:lineRule="auto"/>
              <w:jc w:val="center"/>
              <w:rPr>
                <w:sz w:val="24"/>
              </w:rPr>
            </w:pPr>
          </w:p>
        </w:tc>
      </w:tr>
    </w:tbl>
    <w:p w14:paraId="6871DFD0">
      <w:pPr>
        <w:spacing w:line="360" w:lineRule="auto"/>
        <w:rPr>
          <w:szCs w:val="21"/>
        </w:rPr>
      </w:pPr>
    </w:p>
    <w:p w14:paraId="303B4A45">
      <w:pPr>
        <w:spacing w:line="360" w:lineRule="auto"/>
        <w:rPr>
          <w:szCs w:val="21"/>
        </w:rPr>
      </w:pPr>
      <w:r>
        <w:rPr>
          <w:rFonts w:hint="eastAsia"/>
          <w:szCs w:val="21"/>
        </w:rPr>
        <w:t>注：1、需附业绩的证明材料均加盖电子公章（材料详见技术评分表）；</w:t>
      </w:r>
    </w:p>
    <w:p w14:paraId="52E4484F">
      <w:pPr>
        <w:spacing w:line="360" w:lineRule="auto"/>
        <w:ind w:firstLine="440" w:firstLineChars="200"/>
        <w:rPr>
          <w:szCs w:val="21"/>
        </w:rPr>
      </w:pPr>
      <w:r>
        <w:rPr>
          <w:rFonts w:hint="eastAsia"/>
          <w:szCs w:val="21"/>
        </w:rPr>
        <w:t>2、在填写时，如本表格不适合投标单位的实际情况，可根据本表格式自行划表填写。</w:t>
      </w:r>
    </w:p>
    <w:p w14:paraId="50F0155B">
      <w:pPr>
        <w:spacing w:line="360" w:lineRule="auto"/>
        <w:rPr>
          <w:b/>
          <w:sz w:val="24"/>
        </w:rPr>
      </w:pPr>
    </w:p>
    <w:p w14:paraId="32771FE0">
      <w:pPr>
        <w:spacing w:line="360" w:lineRule="auto"/>
        <w:rPr>
          <w:rFonts w:ascii="宋体" w:hAnsi="宋体"/>
        </w:rPr>
      </w:pPr>
      <w:r>
        <w:rPr>
          <w:rFonts w:hint="eastAsia" w:ascii="宋体" w:hAnsi="宋体"/>
          <w:sz w:val="24"/>
          <w:szCs w:val="24"/>
        </w:rPr>
        <w:t xml:space="preserve">                                 </w:t>
      </w:r>
      <w:r>
        <w:rPr>
          <w:rFonts w:hint="eastAsia" w:ascii="宋体" w:hAnsi="宋体"/>
        </w:rPr>
        <w:t xml:space="preserve">          投标人名称（盖章）</w:t>
      </w:r>
      <w:r>
        <w:rPr>
          <w:rFonts w:hint="eastAsia" w:ascii="宋体" w:hAnsi="宋体"/>
          <w:u w:val="single"/>
        </w:rPr>
        <w:t xml:space="preserve">                 </w:t>
      </w:r>
    </w:p>
    <w:p w14:paraId="5603DBD3">
      <w:pPr>
        <w:spacing w:line="360" w:lineRule="auto"/>
        <w:ind w:firstLine="5060" w:firstLineChars="2300"/>
        <w:rPr>
          <w:rFonts w:ascii="宋体" w:hAnsi="宋体"/>
          <w:u w:val="single"/>
        </w:rPr>
      </w:pPr>
      <w:r>
        <w:rPr>
          <w:rFonts w:hint="eastAsia" w:ascii="宋体" w:hAnsi="宋体"/>
        </w:rPr>
        <w:t>授权代表签字</w:t>
      </w:r>
      <w:r>
        <w:rPr>
          <w:rFonts w:hint="eastAsia" w:ascii="宋体" w:hAnsi="宋体"/>
          <w:u w:val="single"/>
        </w:rPr>
        <w:t xml:space="preserve">                         </w:t>
      </w:r>
    </w:p>
    <w:p w14:paraId="6EF3316D">
      <w:pPr>
        <w:spacing w:line="360" w:lineRule="auto"/>
        <w:ind w:firstLine="6360"/>
        <w:rPr>
          <w:rFonts w:ascii="宋体" w:hAnsi="宋体"/>
        </w:rPr>
      </w:pPr>
      <w:r>
        <w:rPr>
          <w:rFonts w:hint="eastAsia" w:ascii="宋体" w:hAnsi="宋体"/>
        </w:rPr>
        <w:t>年     月     日</w:t>
      </w:r>
    </w:p>
    <w:p w14:paraId="3DC0B332">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0119888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2BD22C19">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4970C19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15D83366">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lang w:val="zh-TW"/>
        </w:rPr>
      </w:pPr>
    </w:p>
    <w:p w14:paraId="57D03AC1">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11</w:t>
      </w:r>
    </w:p>
    <w:p w14:paraId="4D872CB3">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28"/>
          <w:szCs w:val="28"/>
          <w:lang w:val="zh-TW" w:eastAsia="zh-CN"/>
        </w:rPr>
        <w:t>永康市公安局交警大队酒精血液检测鉴定服务项目</w:t>
      </w:r>
      <w:r>
        <w:rPr>
          <w:rFonts w:hint="eastAsia" w:ascii="宋体" w:hAnsi="宋体" w:eastAsia="宋体" w:cs="宋体"/>
          <w:b/>
          <w:bCs/>
          <w:color w:val="auto"/>
          <w:sz w:val="30"/>
          <w:szCs w:val="30"/>
        </w:rPr>
        <w:t xml:space="preserve"> </w:t>
      </w:r>
    </w:p>
    <w:p w14:paraId="67B134A5">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0"/>
          <w:szCs w:val="30"/>
          <w:lang w:val="zh-TW" w:eastAsia="zh-TW"/>
        </w:rPr>
      </w:pPr>
      <w:r>
        <w:rPr>
          <w:rFonts w:hint="eastAsia" w:ascii="宋体" w:hAnsi="宋体" w:eastAsia="宋体" w:cs="宋体"/>
          <w:b/>
          <w:bCs/>
          <w:color w:val="auto"/>
          <w:sz w:val="30"/>
          <w:szCs w:val="30"/>
          <w:lang w:val="zh-TW" w:eastAsia="zh-TW"/>
        </w:rPr>
        <w:t>报价一览表</w:t>
      </w:r>
    </w:p>
    <w:p w14:paraId="46ED507B">
      <w:pPr>
        <w:pStyle w:val="3"/>
        <w:pBdr>
          <w:top w:val="none" w:color="auto" w:sz="0" w:space="0"/>
          <w:left w:val="none" w:color="auto" w:sz="0" w:space="0"/>
          <w:bottom w:val="none" w:color="auto" w:sz="0" w:space="0"/>
          <w:right w:val="none" w:color="auto" w:sz="0" w:space="0"/>
        </w:pBdr>
        <w:spacing w:before="240" w:line="360" w:lineRule="auto"/>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w:t>
      </w:r>
      <w:r>
        <w:rPr>
          <w:rFonts w:hint="eastAsia" w:ascii="宋体" w:hAnsi="宋体" w:eastAsia="宋体" w:cs="宋体"/>
          <w:color w:val="auto"/>
          <w:sz w:val="24"/>
          <w:szCs w:val="24"/>
          <w:lang w:val="zh-TW"/>
        </w:rPr>
        <w:t xml:space="preserve">    </w:t>
      </w:r>
      <w:r>
        <w:rPr>
          <w:rFonts w:hint="eastAsia" w:ascii="宋体" w:hAnsi="宋体" w:eastAsia="宋体" w:cs="宋体"/>
          <w:color w:val="auto"/>
          <w:sz w:val="24"/>
          <w:szCs w:val="24"/>
          <w:lang w:val="zh-TW" w:eastAsia="zh-TW"/>
        </w:rPr>
        <w:t>采购编号：</w:t>
      </w:r>
      <w:r>
        <w:rPr>
          <w:rFonts w:hint="eastAsia" w:ascii="宋体" w:hAnsi="宋体" w:eastAsia="宋体" w:cs="宋体"/>
          <w:color w:val="auto"/>
          <w:sz w:val="24"/>
          <w:szCs w:val="24"/>
          <w:u w:val="single"/>
        </w:rPr>
        <w:t xml:space="preserve">              </w:t>
      </w:r>
    </w:p>
    <w:tbl>
      <w:tblPr>
        <w:tblStyle w:val="27"/>
        <w:tblpPr w:leftFromText="180" w:rightFromText="180" w:vertAnchor="text" w:horzAnchor="page" w:tblpX="1258" w:tblpY="447"/>
        <w:tblOverlap w:val="never"/>
        <w:tblW w:w="93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4038"/>
        <w:gridCol w:w="1100"/>
        <w:gridCol w:w="2688"/>
        <w:gridCol w:w="1050"/>
      </w:tblGrid>
      <w:tr w14:paraId="219E9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D35703B">
            <w:pPr>
              <w:spacing w:line="360" w:lineRule="auto"/>
              <w:jc w:val="center"/>
              <w:rPr>
                <w:rFonts w:ascii="宋体" w:hAnsi="宋体" w:cs="宋体"/>
                <w:sz w:val="24"/>
                <w:szCs w:val="24"/>
                <w:lang w:val="zh-TW" w:eastAsia="zh-TW"/>
              </w:rPr>
            </w:pPr>
            <w:r>
              <w:rPr>
                <w:rFonts w:hint="eastAsia" w:ascii="宋体" w:hAnsi="宋体" w:cs="宋体"/>
                <w:bCs/>
                <w:sz w:val="24"/>
                <w:szCs w:val="24"/>
              </w:rPr>
              <w:t>序号</w:t>
            </w:r>
          </w:p>
        </w:tc>
        <w:tc>
          <w:tcPr>
            <w:tcW w:w="40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A817E8B">
            <w:pPr>
              <w:spacing w:line="360" w:lineRule="auto"/>
              <w:jc w:val="center"/>
              <w:rPr>
                <w:rFonts w:ascii="宋体" w:hAnsi="宋体" w:cs="宋体"/>
                <w:bCs/>
                <w:sz w:val="24"/>
                <w:szCs w:val="24"/>
              </w:rPr>
            </w:pPr>
            <w:r>
              <w:rPr>
                <w:rFonts w:hint="eastAsia" w:ascii="宋体" w:hAnsi="宋体" w:cs="宋体"/>
                <w:bCs/>
                <w:sz w:val="24"/>
                <w:szCs w:val="24"/>
              </w:rPr>
              <w:t>招标内容</w:t>
            </w:r>
          </w:p>
        </w:tc>
        <w:tc>
          <w:tcPr>
            <w:tcW w:w="11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8B833B3">
            <w:pPr>
              <w:spacing w:line="360" w:lineRule="auto"/>
              <w:jc w:val="center"/>
              <w:rPr>
                <w:rFonts w:ascii="宋体" w:hAnsi="宋体" w:cs="宋体"/>
                <w:bCs/>
                <w:sz w:val="24"/>
                <w:szCs w:val="24"/>
              </w:rPr>
            </w:pPr>
            <w:r>
              <w:rPr>
                <w:rFonts w:hint="eastAsia" w:ascii="宋体" w:hAnsi="宋体" w:cs="宋体"/>
                <w:bCs/>
                <w:sz w:val="24"/>
                <w:szCs w:val="24"/>
              </w:rPr>
              <w:t>数量</w:t>
            </w:r>
          </w:p>
        </w:tc>
        <w:tc>
          <w:tcPr>
            <w:tcW w:w="2688" w:type="dxa"/>
            <w:tcBorders>
              <w:top w:val="single" w:color="000000" w:sz="4" w:space="0"/>
              <w:left w:val="single" w:color="000000" w:sz="4" w:space="0"/>
              <w:bottom w:val="single" w:color="000000" w:sz="4" w:space="0"/>
              <w:right w:val="single" w:color="000000" w:sz="4" w:space="0"/>
            </w:tcBorders>
          </w:tcPr>
          <w:p w14:paraId="5A334797">
            <w:pPr>
              <w:spacing w:line="360" w:lineRule="auto"/>
              <w:jc w:val="center"/>
              <w:rPr>
                <w:rFonts w:ascii="宋体" w:hAnsi="宋体" w:cs="宋体"/>
                <w:bCs/>
                <w:sz w:val="24"/>
                <w:szCs w:val="24"/>
              </w:rPr>
            </w:pPr>
            <w:r>
              <w:rPr>
                <w:rFonts w:hint="eastAsia" w:ascii="宋体" w:hAnsi="宋体" w:cs="宋体"/>
                <w:bCs/>
                <w:sz w:val="24"/>
                <w:szCs w:val="24"/>
                <w:lang w:val="en-US" w:eastAsia="zh-CN"/>
              </w:rPr>
              <w:t>单</w:t>
            </w:r>
            <w:r>
              <w:rPr>
                <w:rFonts w:hint="eastAsia" w:ascii="宋体" w:hAnsi="宋体" w:cs="宋体"/>
                <w:bCs/>
                <w:sz w:val="24"/>
                <w:szCs w:val="24"/>
              </w:rPr>
              <w:t>价（元</w:t>
            </w:r>
            <w:r>
              <w:rPr>
                <w:rFonts w:hint="eastAsia" w:ascii="宋体" w:hAnsi="宋体" w:cs="宋体"/>
                <w:bCs/>
                <w:sz w:val="24"/>
                <w:szCs w:val="24"/>
                <w:lang w:val="en-US" w:eastAsia="zh-CN"/>
              </w:rPr>
              <w:t>/例</w:t>
            </w:r>
            <w:r>
              <w:rPr>
                <w:rFonts w:hint="eastAsia" w:ascii="宋体" w:hAnsi="宋体" w:cs="宋体"/>
                <w:bCs/>
                <w:sz w:val="24"/>
                <w:szCs w:val="24"/>
              </w:rPr>
              <w:t>）</w:t>
            </w:r>
          </w:p>
        </w:tc>
        <w:tc>
          <w:tcPr>
            <w:tcW w:w="1050" w:type="dxa"/>
            <w:tcBorders>
              <w:top w:val="single" w:color="000000" w:sz="4" w:space="0"/>
              <w:left w:val="single" w:color="000000" w:sz="4" w:space="0"/>
              <w:bottom w:val="single" w:color="000000" w:sz="4" w:space="0"/>
              <w:right w:val="single" w:color="000000" w:sz="4" w:space="0"/>
            </w:tcBorders>
          </w:tcPr>
          <w:p w14:paraId="33A49E15">
            <w:pPr>
              <w:spacing w:line="360" w:lineRule="auto"/>
              <w:jc w:val="center"/>
              <w:rPr>
                <w:rFonts w:hint="eastAsia" w:ascii="宋体" w:hAnsi="宋体" w:cs="宋体"/>
                <w:bCs/>
                <w:sz w:val="24"/>
                <w:szCs w:val="24"/>
              </w:rPr>
            </w:pPr>
            <w:r>
              <w:rPr>
                <w:rFonts w:hint="eastAsia" w:ascii="宋体" w:hAnsi="宋体" w:cs="宋体"/>
                <w:bCs/>
                <w:sz w:val="24"/>
                <w:szCs w:val="24"/>
              </w:rPr>
              <w:t>备注</w:t>
            </w:r>
          </w:p>
        </w:tc>
      </w:tr>
      <w:tr w14:paraId="6BA3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13" w:type="dxa"/>
            <w:tcBorders>
              <w:left w:val="single" w:color="000000" w:sz="4" w:space="0"/>
              <w:right w:val="single" w:color="000000" w:sz="4" w:space="0"/>
            </w:tcBorders>
            <w:tcMar>
              <w:top w:w="80" w:type="dxa"/>
              <w:left w:w="80" w:type="dxa"/>
              <w:bottom w:w="80" w:type="dxa"/>
              <w:right w:w="80" w:type="dxa"/>
            </w:tcMar>
            <w:vAlign w:val="center"/>
          </w:tcPr>
          <w:p w14:paraId="572424FD">
            <w:pPr>
              <w:pStyle w:val="3"/>
              <w:pBdr>
                <w:top w:val="none" w:color="auto" w:sz="0" w:space="0"/>
                <w:left w:val="none" w:color="auto" w:sz="0" w:space="0"/>
                <w:bottom w:val="none" w:color="auto" w:sz="0" w:space="0"/>
                <w:right w:val="none" w:color="auto" w:sz="0" w:space="0"/>
              </w:pBdr>
              <w:spacing w:before="120" w:after="12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4038" w:type="dxa"/>
            <w:tcBorders>
              <w:left w:val="single" w:color="000000" w:sz="4" w:space="0"/>
              <w:right w:val="single" w:color="auto" w:sz="4" w:space="0"/>
            </w:tcBorders>
            <w:tcMar>
              <w:top w:w="80" w:type="dxa"/>
              <w:left w:w="80" w:type="dxa"/>
              <w:bottom w:w="80" w:type="dxa"/>
              <w:right w:w="80" w:type="dxa"/>
            </w:tcMar>
          </w:tcPr>
          <w:p w14:paraId="73A0E7EA">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eastAsia="zh-CN"/>
              </w:rPr>
              <w:t>永康市公安局交警大队酒精血液检测鉴定服务项目</w:t>
            </w:r>
          </w:p>
        </w:tc>
        <w:tc>
          <w:tcPr>
            <w:tcW w:w="1100" w:type="dxa"/>
            <w:tcBorders>
              <w:left w:val="single" w:color="auto" w:sz="4" w:space="0"/>
              <w:right w:val="single" w:color="000000" w:sz="4" w:space="0"/>
            </w:tcBorders>
            <w:tcMar>
              <w:top w:w="80" w:type="dxa"/>
              <w:left w:w="80" w:type="dxa"/>
              <w:bottom w:w="80" w:type="dxa"/>
              <w:right w:w="80" w:type="dxa"/>
            </w:tcMar>
            <w:vAlign w:val="top"/>
          </w:tcPr>
          <w:p w14:paraId="138A6B7B">
            <w:pPr>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1项</w:t>
            </w:r>
          </w:p>
        </w:tc>
        <w:tc>
          <w:tcPr>
            <w:tcW w:w="2688" w:type="dxa"/>
            <w:tcBorders>
              <w:left w:val="single" w:color="000000" w:sz="4" w:space="0"/>
              <w:right w:val="single" w:color="000000" w:sz="4" w:space="0"/>
            </w:tcBorders>
          </w:tcPr>
          <w:p w14:paraId="1F4A1381">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1050" w:type="dxa"/>
            <w:tcBorders>
              <w:left w:val="single" w:color="000000" w:sz="4" w:space="0"/>
              <w:bottom w:val="single" w:color="auto" w:sz="4" w:space="0"/>
              <w:right w:val="single" w:color="000000" w:sz="4" w:space="0"/>
            </w:tcBorders>
          </w:tcPr>
          <w:p w14:paraId="444E42C0">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r>
      <w:tr w14:paraId="3D0F8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651"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1DB12F4">
            <w:pPr>
              <w:spacing w:line="360" w:lineRule="auto"/>
              <w:jc w:val="center"/>
              <w:rPr>
                <w:rFonts w:ascii="宋体" w:hAnsi="宋体" w:cs="宋体"/>
              </w:rPr>
            </w:pPr>
            <w:r>
              <w:rPr>
                <w:rFonts w:hint="eastAsia" w:ascii="宋体" w:hAnsi="宋体" w:eastAsia="宋体" w:cs="宋体"/>
                <w:b/>
                <w:bCs/>
                <w:color w:val="auto"/>
                <w:lang w:val="zh-TW" w:eastAsia="zh-TW"/>
              </w:rPr>
              <w:t>合     计</w:t>
            </w:r>
          </w:p>
        </w:tc>
        <w:tc>
          <w:tcPr>
            <w:tcW w:w="2688" w:type="dxa"/>
            <w:tcBorders>
              <w:top w:val="single" w:color="000000" w:sz="4" w:space="0"/>
              <w:left w:val="single" w:color="000000" w:sz="4" w:space="0"/>
              <w:bottom w:val="single" w:color="000000" w:sz="4" w:space="0"/>
              <w:right w:val="single" w:color="000000" w:sz="4" w:space="0"/>
            </w:tcBorders>
          </w:tcPr>
          <w:p w14:paraId="5DBDAA3D">
            <w:pPr>
              <w:spacing w:line="360" w:lineRule="auto"/>
              <w:rPr>
                <w:rFonts w:ascii="宋体" w:hAnsi="宋体" w:cs="宋体"/>
              </w:rPr>
            </w:pPr>
          </w:p>
        </w:tc>
        <w:tc>
          <w:tcPr>
            <w:tcW w:w="1050" w:type="dxa"/>
            <w:tcBorders>
              <w:top w:val="single" w:color="000000" w:sz="4" w:space="0"/>
              <w:left w:val="single" w:color="000000" w:sz="4" w:space="0"/>
              <w:bottom w:val="single" w:color="000000" w:sz="4" w:space="0"/>
              <w:right w:val="single" w:color="000000" w:sz="4" w:space="0"/>
            </w:tcBorders>
          </w:tcPr>
          <w:p w14:paraId="1C15BA05">
            <w:pPr>
              <w:spacing w:line="360" w:lineRule="auto"/>
              <w:rPr>
                <w:rFonts w:ascii="宋体" w:hAnsi="宋体" w:cs="宋体"/>
              </w:rPr>
            </w:pPr>
          </w:p>
        </w:tc>
      </w:tr>
    </w:tbl>
    <w:p w14:paraId="4A20C309">
      <w:pPr>
        <w:pStyle w:val="3"/>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eastAsia="zh-TW"/>
        </w:rPr>
      </w:pPr>
    </w:p>
    <w:p w14:paraId="7BDCD0BD">
      <w:pPr>
        <w:pStyle w:val="3"/>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投标</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lang w:val="zh-TW"/>
        </w:rPr>
        <w:t>为</w:t>
      </w:r>
      <w:r>
        <w:rPr>
          <w:rFonts w:hint="eastAsia" w:cs="宋体"/>
          <w:color w:val="auto"/>
          <w:sz w:val="24"/>
          <w:szCs w:val="24"/>
        </w:rPr>
        <w:t>人民币</w:t>
      </w:r>
      <w:r>
        <w:rPr>
          <w:rFonts w:hint="eastAsia" w:cs="宋体"/>
          <w:color w:val="auto"/>
          <w:sz w:val="24"/>
          <w:szCs w:val="24"/>
          <w:u w:val="single"/>
        </w:rPr>
        <w:t>（大写）           元</w:t>
      </w:r>
      <w:r>
        <w:rPr>
          <w:rFonts w:hint="eastAsia" w:eastAsia="宋体" w:cs="宋体"/>
          <w:color w:val="auto"/>
          <w:sz w:val="24"/>
          <w:szCs w:val="24"/>
          <w:u w:val="single"/>
          <w:lang w:val="en-US" w:eastAsia="zh-CN"/>
        </w:rPr>
        <w:t>每例</w:t>
      </w:r>
      <w:r>
        <w:rPr>
          <w:rFonts w:hint="eastAsia" w:cs="宋体"/>
          <w:color w:val="auto"/>
          <w:sz w:val="24"/>
          <w:szCs w:val="24"/>
          <w:u w:val="single"/>
        </w:rPr>
        <w:t xml:space="preserve">（￥     </w:t>
      </w:r>
      <w:r>
        <w:rPr>
          <w:rFonts w:hint="eastAsia" w:eastAsia="宋体" w:cs="宋体"/>
          <w:color w:val="auto"/>
          <w:sz w:val="24"/>
          <w:szCs w:val="24"/>
          <w:u w:val="single"/>
          <w:lang w:val="en-US" w:eastAsia="zh-CN"/>
        </w:rPr>
        <w:t xml:space="preserve"> </w:t>
      </w:r>
      <w:r>
        <w:rPr>
          <w:rFonts w:hint="eastAsia" w:cs="宋体"/>
          <w:color w:val="auto"/>
          <w:sz w:val="24"/>
          <w:szCs w:val="24"/>
          <w:u w:val="single"/>
        </w:rPr>
        <w:t xml:space="preserve"> 元/例）</w:t>
      </w:r>
      <w:r>
        <w:rPr>
          <w:rFonts w:hint="eastAsia" w:ascii="宋体" w:hAnsi="宋体" w:eastAsia="宋体" w:cs="宋体"/>
          <w:color w:val="auto"/>
          <w:sz w:val="24"/>
          <w:szCs w:val="24"/>
          <w:lang w:val="zh-TW"/>
        </w:rPr>
        <w:t>；</w:t>
      </w:r>
    </w:p>
    <w:p w14:paraId="5DBD2F04">
      <w:pPr>
        <w:pStyle w:val="3"/>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rPr>
        <w:t>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44390F">
      <w:pPr>
        <w:pStyle w:val="3"/>
        <w:pBdr>
          <w:top w:val="none" w:color="auto" w:sz="0" w:space="0"/>
          <w:left w:val="none" w:color="auto" w:sz="0" w:space="0"/>
          <w:bottom w:val="none" w:color="auto" w:sz="0" w:space="0"/>
          <w:right w:val="none" w:color="auto" w:sz="0" w:space="0"/>
        </w:pBd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14:paraId="11D228B4">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lang w:val="zh-TW" w:eastAsia="zh-TW"/>
        </w:rPr>
        <w:t>注：</w:t>
      </w:r>
      <w:r>
        <w:rPr>
          <w:rFonts w:hint="eastAsia" w:ascii="宋体" w:hAnsi="宋体" w:eastAsia="宋体" w:cs="宋体"/>
          <w:color w:val="auto"/>
          <w:sz w:val="24"/>
          <w:szCs w:val="24"/>
        </w:rPr>
        <w:t xml:space="preserve"> </w:t>
      </w:r>
    </w:p>
    <w:p w14:paraId="18624E05">
      <w:pPr>
        <w:pStyle w:val="3"/>
        <w:numPr>
          <w:ilvl w:val="0"/>
          <w:numId w:val="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lang w:val="en-US" w:eastAsia="zh-CN"/>
        </w:rPr>
        <w:t>本项目检测数量为未知，以实际结算时的数量为准，按单价金额进行总价结算，但总价不得超过项目预算（金额为50万元）；</w:t>
      </w:r>
      <w:r>
        <w:rPr>
          <w:rFonts w:hint="eastAsia" w:ascii="宋体" w:hAnsi="宋体" w:eastAsia="宋体" w:cs="宋体"/>
          <w:b w:val="0"/>
          <w:bCs w:val="0"/>
          <w:sz w:val="24"/>
          <w:szCs w:val="24"/>
          <w:lang w:val="en-US" w:eastAsia="zh-CN"/>
        </w:rPr>
        <w:t>合同服务期限内，如项目预算已用完，中标人应无偿服务至合同服务期限结束。</w:t>
      </w:r>
    </w:p>
    <w:p w14:paraId="78C4ADA2">
      <w:pPr>
        <w:pStyle w:val="3"/>
        <w:numPr>
          <w:ilvl w:val="0"/>
          <w:numId w:val="0"/>
        </w:numPr>
        <w:pBdr>
          <w:top w:val="none" w:color="auto" w:sz="0" w:space="0"/>
          <w:left w:val="none" w:color="auto" w:sz="0" w:space="0"/>
          <w:bottom w:val="none" w:color="auto" w:sz="0" w:space="0"/>
          <w:right w:val="none" w:color="auto" w:sz="0" w:space="0"/>
        </w:pBdr>
        <w:spacing w:line="360" w:lineRule="auto"/>
        <w:rPr>
          <w:rFonts w:ascii="宋体" w:hAnsi="宋体" w:eastAsia="宋体" w:cs="宋体"/>
          <w:bCs/>
          <w:color w:val="auto"/>
          <w:sz w:val="24"/>
          <w:szCs w:val="24"/>
        </w:rPr>
      </w:pPr>
      <w:r>
        <w:rPr>
          <w:rFonts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rPr>
        <w:t>此表应按项目的明细情况填报,如上表不适合本项目的实际情况，可在确保投标内容完整的情况下</w:t>
      </w:r>
      <w:r>
        <w:rPr>
          <w:rFonts w:hint="eastAsia" w:ascii="宋体" w:hAnsi="宋体" w:eastAsia="宋体" w:cs="宋体"/>
          <w:color w:val="auto"/>
          <w:sz w:val="24"/>
          <w:szCs w:val="24"/>
          <w:lang w:val="zh-TW" w:eastAsia="zh-TW"/>
        </w:rPr>
        <w:t>自行制作。</w:t>
      </w:r>
    </w:p>
    <w:p w14:paraId="4BB6389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24"/>
          <w:szCs w:val="24"/>
          <w:lang w:eastAsia="zh-TW"/>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TW"/>
        </w:rPr>
        <w:t>投标</w:t>
      </w:r>
      <w:r>
        <w:rPr>
          <w:rFonts w:hint="eastAsia" w:ascii="宋体" w:hAnsi="宋体" w:eastAsia="宋体" w:cs="宋体"/>
          <w:color w:val="auto"/>
          <w:sz w:val="24"/>
          <w:szCs w:val="24"/>
          <w:lang w:eastAsia="zh-TW"/>
        </w:rPr>
        <w:t>报价以人民币为结算货币，须包括</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lang w:eastAsia="zh-TW"/>
        </w:rPr>
        <w:t>、税费、培训费、人员工资、中标服务费等项目过程中所涉及的一切可见或不可见的费用均由投标人承担。如有漏项，视同已包含在投标人的总价中。</w:t>
      </w:r>
    </w:p>
    <w:p w14:paraId="7BB6E660">
      <w:pPr>
        <w:pStyle w:val="3"/>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TW"/>
        </w:rPr>
        <w:t>供应商报价低于项目预算50%的，</w:t>
      </w:r>
      <w:r>
        <w:rPr>
          <w:rFonts w:hint="eastAsia" w:ascii="宋体" w:hAnsi="宋体" w:eastAsia="宋体" w:cs="宋体"/>
          <w:b/>
          <w:bCs/>
          <w:color w:val="auto"/>
          <w:sz w:val="24"/>
          <w:szCs w:val="24"/>
          <w:lang w:val="en-US" w:eastAsia="zh-CN"/>
        </w:rPr>
        <w:t>须</w:t>
      </w:r>
      <w:r>
        <w:rPr>
          <w:rFonts w:hint="eastAsia" w:ascii="宋体" w:hAnsi="宋体" w:eastAsia="宋体" w:cs="宋体"/>
          <w:b/>
          <w:bCs/>
          <w:color w:val="auto"/>
          <w:sz w:val="24"/>
          <w:szCs w:val="24"/>
          <w:lang w:eastAsia="zh-TW"/>
        </w:rPr>
        <w:t>在</w:t>
      </w:r>
      <w:r>
        <w:rPr>
          <w:rFonts w:hint="eastAsia" w:ascii="宋体" w:hAnsi="宋体" w:eastAsia="宋体" w:cs="宋体"/>
          <w:b/>
          <w:bCs/>
          <w:color w:val="auto"/>
          <w:sz w:val="24"/>
          <w:szCs w:val="24"/>
          <w:lang w:val="en-US" w:eastAsia="zh-CN"/>
        </w:rPr>
        <w:t>报价文件</w:t>
      </w:r>
      <w:r>
        <w:rPr>
          <w:rFonts w:hint="eastAsia" w:ascii="宋体" w:hAnsi="宋体" w:eastAsia="宋体" w:cs="宋体"/>
          <w:b/>
          <w:bCs/>
          <w:color w:val="auto"/>
          <w:sz w:val="24"/>
          <w:szCs w:val="24"/>
          <w:highlight w:val="none"/>
          <w:lang w:eastAsia="zh-TW"/>
        </w:rPr>
        <w:t>中</w:t>
      </w:r>
      <w:r>
        <w:rPr>
          <w:rFonts w:hint="eastAsia" w:ascii="宋体" w:hAnsi="宋体" w:eastAsia="宋体" w:cs="宋体"/>
          <w:b/>
          <w:bCs/>
          <w:color w:val="auto"/>
          <w:sz w:val="24"/>
          <w:szCs w:val="24"/>
          <w:highlight w:val="none"/>
          <w:lang w:val="en-US" w:eastAsia="zh-CN"/>
        </w:rPr>
        <w:t>同步</w:t>
      </w:r>
      <w:r>
        <w:rPr>
          <w:rFonts w:hint="eastAsia" w:ascii="宋体" w:hAnsi="宋体" w:eastAsia="宋体" w:cs="宋体"/>
          <w:b/>
          <w:bCs/>
          <w:color w:val="auto"/>
          <w:sz w:val="24"/>
          <w:szCs w:val="24"/>
          <w:lang w:eastAsia="zh-TW"/>
        </w:rPr>
        <w:t>详细阐述不影响产品质量或者诚信履约的具体原因</w:t>
      </w:r>
      <w:r>
        <w:rPr>
          <w:rFonts w:hint="eastAsia" w:ascii="宋体" w:hAnsi="宋体" w:eastAsia="宋体" w:cs="宋体"/>
          <w:b/>
          <w:bCs/>
          <w:color w:val="auto"/>
          <w:sz w:val="24"/>
          <w:szCs w:val="24"/>
        </w:rPr>
        <w:t>。</w:t>
      </w:r>
    </w:p>
    <w:p w14:paraId="3AE7B2C2">
      <w:pPr>
        <w:pStyle w:val="3"/>
        <w:pBdr>
          <w:top w:val="none" w:color="auto" w:sz="0" w:space="0"/>
          <w:left w:val="none" w:color="auto" w:sz="0" w:space="0"/>
          <w:bottom w:val="none" w:color="auto" w:sz="0" w:space="0"/>
          <w:right w:val="none" w:color="auto" w:sz="0" w:space="0"/>
        </w:pBdr>
        <w:spacing w:line="360" w:lineRule="auto"/>
        <w:rPr>
          <w:rStyle w:val="30"/>
          <w:b w:val="0"/>
          <w:bCs w:val="0"/>
          <w:sz w:val="32"/>
          <w:szCs w:val="32"/>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报价中不允许出现报价优惠等字样（明细出现“0”元，视同赠送）,投标总价金额应与明细报价汇总相等。</w:t>
      </w:r>
    </w:p>
    <w:p w14:paraId="7FD9B37F">
      <w:pPr>
        <w:spacing w:line="360" w:lineRule="auto"/>
        <w:rPr>
          <w:rFonts w:ascii="宋体" w:hAnsi="宋体" w:cs="宋体"/>
          <w:b/>
          <w:sz w:val="32"/>
          <w:szCs w:val="32"/>
        </w:rPr>
      </w:pPr>
    </w:p>
    <w:p w14:paraId="054AD906">
      <w:pPr>
        <w:spacing w:line="360" w:lineRule="auto"/>
        <w:jc w:val="center"/>
        <w:rPr>
          <w:rFonts w:ascii="宋体" w:hAnsi="宋体" w:cs="宋体"/>
          <w:sz w:val="32"/>
          <w:szCs w:val="32"/>
        </w:rPr>
      </w:pPr>
      <w:r>
        <w:rPr>
          <w:rFonts w:hint="eastAsia" w:ascii="宋体" w:hAnsi="宋体" w:cs="宋体"/>
          <w:b/>
          <w:sz w:val="32"/>
          <w:szCs w:val="32"/>
        </w:rPr>
        <w:t>监狱企业声明函及其相关的充分的证明材料</w:t>
      </w:r>
    </w:p>
    <w:p w14:paraId="2E6F79D1">
      <w:pPr>
        <w:spacing w:line="360" w:lineRule="auto"/>
        <w:jc w:val="center"/>
        <w:rPr>
          <w:rFonts w:ascii="宋体" w:hAnsi="宋体" w:cs="宋体"/>
          <w:sz w:val="32"/>
          <w:szCs w:val="32"/>
        </w:rPr>
      </w:pPr>
    </w:p>
    <w:p w14:paraId="066003CC">
      <w:pPr>
        <w:spacing w:line="360" w:lineRule="auto"/>
        <w:jc w:val="center"/>
        <w:rPr>
          <w:rFonts w:ascii="宋体" w:hAnsi="宋体" w:cs="宋体"/>
          <w:sz w:val="32"/>
          <w:szCs w:val="32"/>
        </w:rPr>
      </w:pPr>
      <w:r>
        <w:rPr>
          <w:rFonts w:hint="eastAsia" w:ascii="宋体" w:hAnsi="宋体" w:cs="宋体"/>
          <w:b/>
          <w:sz w:val="32"/>
          <w:szCs w:val="32"/>
        </w:rPr>
        <w:t>监狱企业声明函</w:t>
      </w:r>
    </w:p>
    <w:p w14:paraId="7968B870">
      <w:pPr>
        <w:spacing w:line="360" w:lineRule="auto"/>
        <w:rPr>
          <w:rFonts w:ascii="宋体" w:hAnsi="宋体" w:cs="宋体"/>
          <w:sz w:val="24"/>
        </w:rPr>
      </w:pPr>
    </w:p>
    <w:p w14:paraId="57FAF04E">
      <w:pPr>
        <w:spacing w:line="360" w:lineRule="auto"/>
        <w:ind w:left="2900"/>
        <w:rPr>
          <w:rFonts w:ascii="宋体" w:hAnsi="宋体" w:cs="宋体"/>
          <w:sz w:val="24"/>
          <w:szCs w:val="24"/>
        </w:rPr>
      </w:pPr>
      <w:r>
        <w:rPr>
          <w:rFonts w:hint="eastAsia" w:ascii="宋体" w:hAnsi="宋体" w:cs="宋体"/>
          <w:sz w:val="24"/>
          <w:szCs w:val="24"/>
        </w:rPr>
        <w:t>【不属于监狱企业的无需填写、递交】</w:t>
      </w:r>
    </w:p>
    <w:p w14:paraId="5680047C">
      <w:pPr>
        <w:spacing w:line="360" w:lineRule="auto"/>
        <w:rPr>
          <w:rFonts w:ascii="宋体" w:hAnsi="宋体" w:cs="宋体"/>
          <w:sz w:val="24"/>
        </w:rPr>
      </w:pPr>
    </w:p>
    <w:p w14:paraId="40EC3693">
      <w:pPr>
        <w:spacing w:line="360" w:lineRule="auto"/>
        <w:rPr>
          <w:rFonts w:ascii="宋体" w:hAnsi="宋体" w:cs="宋体"/>
          <w:sz w:val="24"/>
          <w:szCs w:val="24"/>
        </w:rPr>
      </w:pPr>
    </w:p>
    <w:p w14:paraId="6917DC8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本公司郑重声明，根据《关于政府采购支持监狱企业发展有关问题的通知》 （财库[2014]68 号）的规定，本公司为监狱企业。</w:t>
      </w:r>
    </w:p>
    <w:p w14:paraId="066FF6E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根据上述标准，我公司属于监狱企业的理由为：</w:t>
      </w:r>
      <w:r>
        <w:rPr>
          <w:rFonts w:hint="eastAsia" w:ascii="宋体" w:hAnsi="宋体" w:cs="宋体"/>
          <w:sz w:val="24"/>
          <w:szCs w:val="24"/>
          <w:u w:val="single"/>
        </w:rPr>
        <w:t xml:space="preserve">                       </w:t>
      </w:r>
      <w:r>
        <w:rPr>
          <w:rFonts w:hint="eastAsia" w:ascii="宋体" w:hAnsi="宋体" w:cs="宋体"/>
          <w:sz w:val="24"/>
          <w:szCs w:val="24"/>
        </w:rPr>
        <w:t>本公司为参加</w:t>
      </w:r>
      <w:r>
        <w:rPr>
          <w:rFonts w:hint="eastAsia" w:ascii="宋体" w:hAnsi="宋体" w:cs="宋体"/>
          <w:sz w:val="24"/>
          <w:szCs w:val="24"/>
          <w:u w:val="single"/>
        </w:rPr>
        <w:t>（项目名称） （项目编号：）</w:t>
      </w:r>
      <w:r>
        <w:rPr>
          <w:rFonts w:hint="eastAsia" w:ascii="宋体" w:hAnsi="宋体" w:cs="宋体"/>
          <w:sz w:val="24"/>
          <w:szCs w:val="24"/>
        </w:rPr>
        <w:t>采购活动</w:t>
      </w:r>
      <w:r>
        <w:rPr>
          <w:rFonts w:hint="eastAsia" w:ascii="新宋体" w:hAnsi="新宋体" w:eastAsia="新宋体" w:cs="新宋体"/>
          <w:spacing w:val="6"/>
          <w:sz w:val="24"/>
          <w:szCs w:val="24"/>
        </w:rPr>
        <w:t>提供本企业提供的服务</w:t>
      </w:r>
      <w:r>
        <w:rPr>
          <w:rFonts w:hint="eastAsia" w:ascii="宋体" w:hAnsi="宋体" w:cs="宋体"/>
          <w:sz w:val="24"/>
          <w:szCs w:val="24"/>
        </w:rPr>
        <w:t>。</w:t>
      </w:r>
    </w:p>
    <w:p w14:paraId="6CF1CBFB">
      <w:pPr>
        <w:adjustRightInd w:val="0"/>
        <w:snapToGrid w:val="0"/>
        <w:spacing w:line="360" w:lineRule="auto"/>
        <w:rPr>
          <w:rFonts w:ascii="宋体" w:hAnsi="宋体" w:cs="宋体"/>
          <w:sz w:val="24"/>
          <w:szCs w:val="24"/>
        </w:rPr>
      </w:pPr>
    </w:p>
    <w:p w14:paraId="54D2690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本公司对上述声明的真实性负责。如有虚假，将依法承担相应责任。</w:t>
      </w:r>
    </w:p>
    <w:p w14:paraId="3DE62EF1">
      <w:pPr>
        <w:adjustRightInd w:val="0"/>
        <w:snapToGrid w:val="0"/>
        <w:spacing w:line="360" w:lineRule="auto"/>
        <w:rPr>
          <w:rFonts w:ascii="宋体" w:hAnsi="宋体" w:cs="宋体"/>
        </w:rPr>
      </w:pPr>
    </w:p>
    <w:p w14:paraId="502936B1">
      <w:pPr>
        <w:spacing w:line="360" w:lineRule="auto"/>
        <w:ind w:left="420"/>
        <w:rPr>
          <w:rFonts w:ascii="宋体" w:hAnsi="宋体" w:cs="宋体"/>
          <w:sz w:val="21"/>
          <w:szCs w:val="21"/>
        </w:rPr>
      </w:pPr>
    </w:p>
    <w:p w14:paraId="0E05B4B3">
      <w:pPr>
        <w:spacing w:line="360" w:lineRule="auto"/>
        <w:rPr>
          <w:rFonts w:ascii="宋体" w:hAnsi="宋体" w:cs="宋体"/>
          <w:sz w:val="21"/>
          <w:szCs w:val="21"/>
        </w:rPr>
      </w:pPr>
    </w:p>
    <w:p w14:paraId="1CDC9DD5">
      <w:pPr>
        <w:spacing w:line="360" w:lineRule="auto"/>
        <w:rPr>
          <w:rFonts w:ascii="宋体" w:hAnsi="宋体" w:cs="宋体"/>
          <w:sz w:val="24"/>
          <w:szCs w:val="24"/>
        </w:rPr>
      </w:pPr>
    </w:p>
    <w:p w14:paraId="470FC804">
      <w:pPr>
        <w:spacing w:line="360" w:lineRule="auto"/>
        <w:ind w:left="4820"/>
        <w:rPr>
          <w:rFonts w:ascii="宋体" w:hAnsi="宋体" w:cs="宋体"/>
          <w:sz w:val="24"/>
          <w:szCs w:val="24"/>
        </w:rPr>
      </w:pPr>
      <w:r>
        <w:rPr>
          <w:rFonts w:hint="eastAsia" w:ascii="宋体" w:hAnsi="宋体" w:cs="宋体"/>
          <w:sz w:val="24"/>
          <w:szCs w:val="24"/>
        </w:rPr>
        <w:t>投标人名称(公章)：</w:t>
      </w:r>
    </w:p>
    <w:p w14:paraId="77664776">
      <w:pPr>
        <w:spacing w:line="360" w:lineRule="auto"/>
        <w:rPr>
          <w:rFonts w:ascii="宋体" w:hAnsi="宋体" w:cs="宋体"/>
          <w:sz w:val="24"/>
          <w:szCs w:val="24"/>
        </w:rPr>
      </w:pPr>
    </w:p>
    <w:p w14:paraId="42D035B8">
      <w:pPr>
        <w:spacing w:line="360" w:lineRule="auto"/>
        <w:ind w:firstLine="5520" w:firstLineChars="2300"/>
        <w:rPr>
          <w:rFonts w:ascii="宋体" w:hAnsi="宋体" w:cs="宋体"/>
          <w:sz w:val="24"/>
          <w:szCs w:val="24"/>
        </w:rPr>
      </w:pPr>
      <w:r>
        <w:rPr>
          <w:rFonts w:hint="eastAsia" w:ascii="宋体" w:hAnsi="宋体" w:cs="宋体"/>
          <w:sz w:val="24"/>
          <w:szCs w:val="24"/>
        </w:rPr>
        <w:t>投标方代表签字：</w:t>
      </w:r>
    </w:p>
    <w:p w14:paraId="3F65EF28">
      <w:pPr>
        <w:spacing w:line="360" w:lineRule="auto"/>
        <w:rPr>
          <w:rFonts w:ascii="宋体" w:hAnsi="宋体" w:cs="宋体"/>
          <w:sz w:val="24"/>
          <w:szCs w:val="24"/>
        </w:rPr>
      </w:pPr>
    </w:p>
    <w:p w14:paraId="68894B4C">
      <w:pPr>
        <w:overflowPunct w:val="0"/>
        <w:spacing w:line="360" w:lineRule="auto"/>
        <w:ind w:firstLine="4829"/>
        <w:rPr>
          <w:rFonts w:ascii="宋体" w:hAnsi="宋体" w:cs="宋体"/>
          <w:sz w:val="24"/>
          <w:szCs w:val="24"/>
        </w:rPr>
      </w:pPr>
      <w:r>
        <w:rPr>
          <w:rFonts w:hint="eastAsia" w:ascii="宋体" w:hAnsi="宋体" w:cs="宋体"/>
          <w:sz w:val="24"/>
          <w:szCs w:val="24"/>
        </w:rPr>
        <w:t>日期：    年   月   日</w:t>
      </w:r>
    </w:p>
    <w:p w14:paraId="4E060DF0">
      <w:pPr>
        <w:overflowPunct w:val="0"/>
        <w:spacing w:line="360" w:lineRule="auto"/>
        <w:rPr>
          <w:rFonts w:ascii="宋体" w:hAnsi="宋体" w:cs="宋体"/>
          <w:sz w:val="24"/>
          <w:szCs w:val="24"/>
        </w:rPr>
      </w:pPr>
      <w:r>
        <w:rPr>
          <w:rFonts w:hint="eastAsia" w:ascii="宋体" w:hAnsi="宋体" w:cs="宋体"/>
          <w:sz w:val="24"/>
          <w:szCs w:val="24"/>
        </w:rPr>
        <w:t>注：提供由省级以上监狱管理局、戒毒管理局（含新疆生产建设兵团）出具的属于监狱企业的证明文件。</w:t>
      </w:r>
    </w:p>
    <w:p w14:paraId="288DF6C2">
      <w:pPr>
        <w:pStyle w:val="49"/>
        <w:spacing w:line="360" w:lineRule="auto"/>
        <w:jc w:val="both"/>
        <w:rPr>
          <w:rFonts w:ascii="宋体" w:hAnsi="宋体" w:cs="宋体"/>
          <w:bCs/>
          <w:sz w:val="32"/>
          <w:szCs w:val="32"/>
        </w:rPr>
      </w:pPr>
    </w:p>
    <w:p w14:paraId="3553E6CF">
      <w:pPr>
        <w:shd w:val="clear" w:color="auto" w:fill="FFFFFF"/>
        <w:spacing w:before="100" w:beforeAutospacing="1" w:after="100" w:afterAutospacing="1" w:line="380" w:lineRule="atLeast"/>
        <w:jc w:val="both"/>
        <w:rPr>
          <w:rFonts w:ascii="新宋体" w:hAnsi="新宋体" w:eastAsia="新宋体" w:cs="新宋体"/>
          <w:b/>
          <w:bCs/>
          <w:sz w:val="44"/>
          <w:szCs w:val="44"/>
        </w:rPr>
      </w:pPr>
    </w:p>
    <w:p w14:paraId="5071280E">
      <w:pPr>
        <w:shd w:val="clear" w:color="auto" w:fill="FFFFFF"/>
        <w:spacing w:before="100" w:beforeAutospacing="1" w:after="100" w:afterAutospacing="1" w:line="380" w:lineRule="atLeast"/>
        <w:jc w:val="center"/>
        <w:rPr>
          <w:rFonts w:ascii="新宋体" w:hAnsi="新宋体" w:eastAsia="新宋体" w:cs="新宋体"/>
          <w:b/>
          <w:bCs/>
          <w:sz w:val="44"/>
          <w:szCs w:val="44"/>
        </w:rPr>
      </w:pPr>
      <w:r>
        <w:rPr>
          <w:rFonts w:hint="eastAsia" w:ascii="新宋体" w:hAnsi="新宋体" w:eastAsia="新宋体" w:cs="新宋体"/>
          <w:b/>
          <w:bCs/>
          <w:sz w:val="44"/>
          <w:szCs w:val="44"/>
        </w:rPr>
        <w:t>残疾人福利单位声明函</w:t>
      </w:r>
    </w:p>
    <w:p w14:paraId="11AB6417">
      <w:pPr>
        <w:shd w:val="clear" w:color="auto" w:fill="FFFFFF"/>
        <w:spacing w:before="100" w:beforeAutospacing="1" w:after="100" w:afterAutospacing="1" w:line="380" w:lineRule="atLeast"/>
        <w:jc w:val="center"/>
        <w:rPr>
          <w:rFonts w:ascii="新宋体" w:hAnsi="新宋体" w:eastAsia="新宋体" w:cs="新宋体"/>
          <w:b/>
          <w:sz w:val="21"/>
          <w:szCs w:val="21"/>
        </w:rPr>
      </w:pPr>
      <w:r>
        <w:rPr>
          <w:rFonts w:hint="eastAsia" w:ascii="新宋体" w:hAnsi="新宋体" w:eastAsia="新宋体" w:cs="新宋体"/>
          <w:b/>
          <w:sz w:val="21"/>
          <w:szCs w:val="21"/>
        </w:rPr>
        <w:t>【不属于残疾人福利单位的无需填写、递交】</w:t>
      </w:r>
    </w:p>
    <w:p w14:paraId="4E9F10A5">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B8A965">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本单位对上述声明的真实性负责。如有虚假，将依法承担相应责任。</w:t>
      </w:r>
    </w:p>
    <w:p w14:paraId="058E168C">
      <w:pPr>
        <w:shd w:val="clear" w:color="auto" w:fill="FFFFFF"/>
        <w:spacing w:before="100" w:beforeAutospacing="1" w:after="100" w:afterAutospacing="1" w:line="380" w:lineRule="atLeast"/>
        <w:ind w:firstLine="450"/>
        <w:rPr>
          <w:rFonts w:ascii="新宋体" w:hAnsi="新宋体" w:eastAsia="新宋体" w:cs="新宋体"/>
          <w:sz w:val="24"/>
          <w:szCs w:val="24"/>
        </w:rPr>
      </w:pPr>
    </w:p>
    <w:p w14:paraId="778B176F">
      <w:pPr>
        <w:shd w:val="clear" w:color="auto" w:fill="FFFFFF"/>
        <w:spacing w:before="100" w:beforeAutospacing="1" w:after="100" w:afterAutospacing="1" w:line="380" w:lineRule="atLeast"/>
        <w:ind w:firstLine="450"/>
        <w:rPr>
          <w:rFonts w:ascii="新宋体" w:hAnsi="新宋体" w:eastAsia="新宋体" w:cs="新宋体"/>
          <w:sz w:val="24"/>
          <w:szCs w:val="24"/>
        </w:rPr>
      </w:pPr>
    </w:p>
    <w:p w14:paraId="48ED86EC">
      <w:pPr>
        <w:shd w:val="clear" w:color="auto" w:fill="FFFFFF"/>
        <w:spacing w:before="100" w:beforeAutospacing="1" w:after="100" w:afterAutospacing="1" w:line="360" w:lineRule="auto"/>
        <w:ind w:right="440"/>
        <w:jc w:val="center"/>
        <w:rPr>
          <w:rFonts w:ascii="新宋体" w:hAnsi="新宋体" w:eastAsia="新宋体" w:cs="新宋体"/>
          <w:sz w:val="24"/>
          <w:szCs w:val="24"/>
        </w:rPr>
      </w:pPr>
      <w:r>
        <w:rPr>
          <w:rFonts w:hint="eastAsia" w:ascii="新宋体" w:hAnsi="新宋体" w:eastAsia="新宋体" w:cs="新宋体"/>
          <w:sz w:val="24"/>
          <w:szCs w:val="24"/>
        </w:rPr>
        <w:t xml:space="preserve">                                   投标人名称（盖章）：</w:t>
      </w:r>
    </w:p>
    <w:p w14:paraId="2B80266A">
      <w:pPr>
        <w:shd w:val="clear" w:color="auto" w:fill="FFFFFF"/>
        <w:spacing w:before="100" w:beforeAutospacing="1" w:after="100" w:afterAutospacing="1" w:line="360" w:lineRule="auto"/>
        <w:ind w:right="440"/>
        <w:jc w:val="center"/>
        <w:rPr>
          <w:rFonts w:ascii="新宋体" w:hAnsi="新宋体" w:eastAsia="新宋体" w:cs="新宋体"/>
          <w:sz w:val="24"/>
          <w:szCs w:val="24"/>
        </w:rPr>
      </w:pPr>
      <w:r>
        <w:rPr>
          <w:rFonts w:hint="eastAsia" w:ascii="新宋体" w:hAnsi="新宋体" w:eastAsia="新宋体" w:cs="新宋体"/>
          <w:sz w:val="24"/>
          <w:szCs w:val="24"/>
        </w:rPr>
        <w:t>　　                                        投标日期：</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年</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月</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日</w:t>
      </w:r>
    </w:p>
    <w:p w14:paraId="3AD54A53">
      <w:pPr>
        <w:spacing w:line="360" w:lineRule="auto"/>
        <w:jc w:val="center"/>
        <w:rPr>
          <w:rFonts w:ascii="宋体" w:hAnsi="宋体" w:cs="宋体"/>
          <w:b/>
          <w:bCs/>
          <w:sz w:val="44"/>
          <w:szCs w:val="44"/>
        </w:rPr>
      </w:pPr>
    </w:p>
    <w:p w14:paraId="7017F43B">
      <w:pPr>
        <w:pStyle w:val="63"/>
        <w:rPr>
          <w:lang w:val="en-US"/>
        </w:rPr>
      </w:pPr>
    </w:p>
    <w:p w14:paraId="71D0C861">
      <w:pPr>
        <w:pStyle w:val="63"/>
        <w:rPr>
          <w:lang w:val="en-US"/>
        </w:rPr>
      </w:pPr>
    </w:p>
    <w:p w14:paraId="31A7BC47">
      <w:pPr>
        <w:pStyle w:val="63"/>
        <w:rPr>
          <w:lang w:val="en-US"/>
        </w:rPr>
      </w:pPr>
    </w:p>
    <w:p w14:paraId="346D6548">
      <w:pPr>
        <w:pStyle w:val="63"/>
        <w:rPr>
          <w:lang w:val="en-US"/>
        </w:rPr>
      </w:pPr>
    </w:p>
    <w:p w14:paraId="1E34E716">
      <w:pPr>
        <w:pStyle w:val="63"/>
        <w:rPr>
          <w:lang w:val="en-US"/>
        </w:rPr>
      </w:pPr>
    </w:p>
    <w:p w14:paraId="5595F72B">
      <w:pPr>
        <w:pStyle w:val="63"/>
        <w:rPr>
          <w:lang w:val="en-US"/>
        </w:rPr>
      </w:pPr>
    </w:p>
    <w:p w14:paraId="03FBAF0B">
      <w:pPr>
        <w:pStyle w:val="63"/>
        <w:rPr>
          <w:lang w:val="en-US"/>
        </w:rPr>
      </w:pPr>
    </w:p>
    <w:p w14:paraId="46309C5D">
      <w:pPr>
        <w:pStyle w:val="63"/>
        <w:rPr>
          <w:lang w:val="en-US"/>
        </w:rPr>
      </w:pPr>
    </w:p>
    <w:p w14:paraId="52445A63">
      <w:pPr>
        <w:pStyle w:val="63"/>
        <w:rPr>
          <w:lang w:val="en-US"/>
        </w:rPr>
      </w:pPr>
    </w:p>
    <w:p w14:paraId="3FFA0293">
      <w:pPr>
        <w:pStyle w:val="63"/>
        <w:rPr>
          <w:lang w:val="en-US"/>
        </w:rPr>
      </w:pPr>
    </w:p>
    <w:p w14:paraId="797AFBB8">
      <w:pPr>
        <w:pStyle w:val="63"/>
        <w:rPr>
          <w:lang w:val="en-US"/>
        </w:rPr>
      </w:pPr>
    </w:p>
    <w:p w14:paraId="6E856A4E">
      <w:pPr>
        <w:pStyle w:val="63"/>
        <w:rPr>
          <w:lang w:val="en-US"/>
        </w:rPr>
      </w:pPr>
    </w:p>
    <w:p w14:paraId="7F1ECFAE">
      <w:pPr>
        <w:pStyle w:val="63"/>
        <w:rPr>
          <w:lang w:val="en-US"/>
        </w:rPr>
      </w:pPr>
    </w:p>
    <w:p w14:paraId="0873390F">
      <w:pPr>
        <w:pStyle w:val="63"/>
        <w:ind w:firstLine="0"/>
        <w:rPr>
          <w:lang w:val="en-US"/>
        </w:rPr>
      </w:pPr>
    </w:p>
    <w:p w14:paraId="5396E688">
      <w:pPr>
        <w:pStyle w:val="63"/>
        <w:rPr>
          <w:lang w:val="en-US"/>
        </w:rPr>
      </w:pPr>
    </w:p>
    <w:p w14:paraId="538DE70F">
      <w:pPr>
        <w:spacing w:line="360" w:lineRule="auto"/>
        <w:jc w:val="center"/>
        <w:rPr>
          <w:rFonts w:ascii="宋体" w:hAnsi="宋体" w:cs="宋体"/>
          <w:b/>
          <w:bCs/>
          <w:sz w:val="44"/>
          <w:szCs w:val="44"/>
        </w:rPr>
      </w:pPr>
    </w:p>
    <w:p w14:paraId="28777797">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17876F72">
      <w:pPr>
        <w:adjustRightInd w:val="0"/>
        <w:snapToGrid w:val="0"/>
        <w:spacing w:before="312" w:beforeLines="100" w:line="360" w:lineRule="auto"/>
        <w:rPr>
          <w:rFonts w:ascii="宋体" w:hAnsi="宋体" w:cs="宋体"/>
          <w:bCs/>
          <w:sz w:val="24"/>
          <w:szCs w:val="24"/>
        </w:rPr>
      </w:pPr>
      <w:r>
        <w:rPr>
          <w:rFonts w:hint="eastAsia" w:ascii="宋体" w:hAnsi="宋体" w:cs="宋体"/>
          <w:bCs/>
          <w:sz w:val="24"/>
          <w:szCs w:val="24"/>
        </w:rPr>
        <w:t>一、质疑供应商基本信息</w:t>
      </w:r>
    </w:p>
    <w:p w14:paraId="6B4E0F00">
      <w:pPr>
        <w:adjustRightInd w:val="0"/>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13F6A5E4">
      <w:pPr>
        <w:adjustRightInd w:val="0"/>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54A7B2DB">
      <w:pPr>
        <w:adjustRightInd w:val="0"/>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2723E0D0">
      <w:pPr>
        <w:adjustRightInd w:val="0"/>
        <w:snapToGrid w:val="0"/>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6C714149">
      <w:pPr>
        <w:adjustRightInd w:val="0"/>
        <w:snapToGrid w:val="0"/>
        <w:spacing w:line="360" w:lineRule="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rPr>
        <w:t xml:space="preserve"> </w:t>
      </w:r>
    </w:p>
    <w:p w14:paraId="65CD205F">
      <w:pPr>
        <w:adjustRightInd w:val="0"/>
        <w:snapToGrid w:val="0"/>
        <w:spacing w:line="360" w:lineRule="auto"/>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06CF0633">
      <w:pPr>
        <w:adjustRightInd w:val="0"/>
        <w:snapToGrid w:val="0"/>
        <w:spacing w:line="360" w:lineRule="auto"/>
        <w:rPr>
          <w:rFonts w:ascii="宋体" w:hAnsi="宋体" w:cs="宋体"/>
          <w:bCs/>
          <w:sz w:val="24"/>
          <w:szCs w:val="24"/>
        </w:rPr>
      </w:pPr>
      <w:r>
        <w:rPr>
          <w:rFonts w:hint="eastAsia" w:ascii="宋体" w:hAnsi="宋体" w:cs="宋体"/>
          <w:bCs/>
          <w:sz w:val="24"/>
          <w:szCs w:val="24"/>
        </w:rPr>
        <w:t>二、质疑项目基本情况</w:t>
      </w:r>
    </w:p>
    <w:p w14:paraId="7321A1A9">
      <w:pPr>
        <w:adjustRightInd w:val="0"/>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14B26C3C">
      <w:pPr>
        <w:adjustRightInd w:val="0"/>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5C38B1F0">
      <w:pPr>
        <w:adjustRightInd w:val="0"/>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42194CA8">
      <w:pPr>
        <w:adjustRightInd w:val="0"/>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110E324B">
      <w:pPr>
        <w:adjustRightInd w:val="0"/>
        <w:snapToGrid w:val="0"/>
        <w:spacing w:line="360" w:lineRule="auto"/>
        <w:rPr>
          <w:rFonts w:ascii="宋体" w:hAnsi="宋体" w:cs="宋体"/>
          <w:bCs/>
          <w:sz w:val="24"/>
          <w:szCs w:val="24"/>
        </w:rPr>
      </w:pPr>
      <w:r>
        <w:rPr>
          <w:rFonts w:hint="eastAsia" w:ascii="宋体" w:hAnsi="宋体" w:cs="宋体"/>
          <w:bCs/>
          <w:sz w:val="24"/>
          <w:szCs w:val="24"/>
        </w:rPr>
        <w:t>三、质疑事项具体内容</w:t>
      </w:r>
    </w:p>
    <w:p w14:paraId="0F88A421">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6B3CE461">
      <w:pPr>
        <w:adjustRightInd w:val="0"/>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14:paraId="2D999814">
      <w:pPr>
        <w:adjustRightInd w:val="0"/>
        <w:snapToGrid w:val="0"/>
        <w:spacing w:line="360" w:lineRule="auto"/>
        <w:rPr>
          <w:rFonts w:ascii="宋体" w:hAnsi="宋体" w:cs="宋体"/>
          <w:sz w:val="24"/>
          <w:szCs w:val="24"/>
        </w:rPr>
      </w:pPr>
      <w:r>
        <w:rPr>
          <w:rFonts w:hint="eastAsia" w:ascii="宋体" w:hAnsi="宋体" w:cs="宋体"/>
          <w:sz w:val="24"/>
          <w:szCs w:val="24"/>
          <w:u w:val="dotted"/>
        </w:rPr>
        <w:t xml:space="preserve">                                                       </w:t>
      </w:r>
    </w:p>
    <w:p w14:paraId="1DD93B40">
      <w:pPr>
        <w:adjustRightInd w:val="0"/>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0B3E3E89">
      <w:pPr>
        <w:adjustRightInd w:val="0"/>
        <w:snapToGrid w:val="0"/>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309C9A4B">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质疑事项2</w:t>
      </w:r>
    </w:p>
    <w:p w14:paraId="545340D1">
      <w:pPr>
        <w:adjustRightInd w:val="0"/>
        <w:snapToGrid w:val="0"/>
        <w:spacing w:line="360" w:lineRule="auto"/>
        <w:rPr>
          <w:rFonts w:ascii="宋体" w:hAnsi="宋体" w:cs="宋体"/>
          <w:sz w:val="24"/>
          <w:szCs w:val="24"/>
        </w:rPr>
      </w:pPr>
      <w:r>
        <w:rPr>
          <w:rFonts w:hint="eastAsia" w:ascii="宋体" w:hAnsi="宋体" w:cs="宋体"/>
          <w:sz w:val="24"/>
          <w:szCs w:val="24"/>
        </w:rPr>
        <w:t>……</w:t>
      </w:r>
    </w:p>
    <w:p w14:paraId="44062E83">
      <w:pPr>
        <w:adjustRightInd w:val="0"/>
        <w:snapToGrid w:val="0"/>
        <w:spacing w:line="360" w:lineRule="auto"/>
        <w:rPr>
          <w:rFonts w:ascii="宋体" w:hAnsi="宋体" w:cs="宋体"/>
          <w:bCs/>
          <w:sz w:val="24"/>
          <w:szCs w:val="24"/>
        </w:rPr>
      </w:pPr>
      <w:r>
        <w:rPr>
          <w:rFonts w:hint="eastAsia" w:ascii="宋体" w:hAnsi="宋体" w:cs="宋体"/>
          <w:bCs/>
          <w:sz w:val="24"/>
          <w:szCs w:val="24"/>
        </w:rPr>
        <w:t>四、与质疑事项相关的质疑请求</w:t>
      </w:r>
    </w:p>
    <w:p w14:paraId="1F26DA6F">
      <w:pPr>
        <w:adjustRightInd w:val="0"/>
        <w:snapToGrid w:val="0"/>
        <w:spacing w:line="360" w:lineRule="auto"/>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4386BA29">
      <w:pPr>
        <w:spacing w:line="360" w:lineRule="auto"/>
        <w:rPr>
          <w:rFonts w:ascii="宋体" w:hAnsi="宋体" w:cs="宋体"/>
          <w:sz w:val="24"/>
          <w:szCs w:val="24"/>
        </w:rPr>
      </w:pPr>
    </w:p>
    <w:p w14:paraId="27316199">
      <w:pPr>
        <w:spacing w:line="360" w:lineRule="auto"/>
        <w:rPr>
          <w:rFonts w:ascii="宋体" w:hAnsi="宋体" w:cs="宋体"/>
          <w:sz w:val="24"/>
          <w:szCs w:val="24"/>
        </w:rPr>
      </w:pPr>
    </w:p>
    <w:p w14:paraId="7B0FF0EE">
      <w:pPr>
        <w:spacing w:line="360" w:lineRule="auto"/>
        <w:rPr>
          <w:rFonts w:ascii="宋体" w:hAnsi="宋体" w:cs="宋体"/>
          <w:sz w:val="24"/>
          <w:szCs w:val="24"/>
        </w:rPr>
      </w:pPr>
      <w:r>
        <w:rPr>
          <w:rFonts w:hint="eastAsia" w:ascii="宋体" w:hAnsi="宋体" w:cs="宋体"/>
          <w:sz w:val="24"/>
          <w:szCs w:val="24"/>
        </w:rPr>
        <w:t xml:space="preserve">签字(签章)：                   公章：                      </w:t>
      </w:r>
    </w:p>
    <w:p w14:paraId="6793D604">
      <w:pPr>
        <w:spacing w:line="360" w:lineRule="auto"/>
        <w:rPr>
          <w:rFonts w:ascii="宋体" w:hAnsi="宋体" w:cs="宋体"/>
          <w:sz w:val="24"/>
          <w:szCs w:val="24"/>
        </w:rPr>
      </w:pPr>
      <w:r>
        <w:rPr>
          <w:rFonts w:hint="eastAsia" w:ascii="宋体" w:hAnsi="宋体" w:cs="宋体"/>
          <w:sz w:val="24"/>
          <w:szCs w:val="24"/>
        </w:rPr>
        <w:t xml:space="preserve">日期：    </w:t>
      </w:r>
    </w:p>
    <w:p w14:paraId="274F45D1">
      <w:pPr>
        <w:pStyle w:val="26"/>
        <w:ind w:left="0" w:leftChars="0" w:firstLine="0"/>
      </w:pPr>
    </w:p>
    <w:p w14:paraId="17697A01">
      <w:pPr>
        <w:pStyle w:val="5"/>
        <w:spacing w:line="360" w:lineRule="auto"/>
        <w:jc w:val="center"/>
        <w:rPr>
          <w:rFonts w:ascii="宋体" w:hAnsi="宋体" w:cs="宋体"/>
          <w:b w:val="0"/>
          <w:sz w:val="30"/>
        </w:rPr>
      </w:pPr>
      <w:bookmarkStart w:id="6" w:name="_Toc12287500"/>
      <w:r>
        <w:rPr>
          <w:rFonts w:hint="eastAsia" w:ascii="宋体" w:hAnsi="宋体" w:cs="宋体"/>
          <w:lang w:val="zh-TW" w:eastAsia="zh-TW"/>
        </w:rPr>
        <w:t>第六章</w:t>
      </w:r>
      <w:r>
        <w:rPr>
          <w:rFonts w:hint="eastAsia" w:ascii="宋体" w:hAnsi="宋体" w:cs="宋体"/>
          <w:lang w:val="zh-TW"/>
        </w:rPr>
        <w:t xml:space="preserve"> </w:t>
      </w:r>
      <w:r>
        <w:rPr>
          <w:rFonts w:hint="eastAsia" w:ascii="宋体" w:hAnsi="宋体" w:cs="宋体"/>
          <w:sz w:val="30"/>
        </w:rPr>
        <w:t>永康市政府采购合同指引（参考）</w:t>
      </w:r>
      <w:bookmarkEnd w:id="6"/>
    </w:p>
    <w:p w14:paraId="52D694B5">
      <w:pPr>
        <w:pStyle w:val="13"/>
        <w:snapToGrid w:val="0"/>
        <w:spacing w:before="120" w:after="120" w:line="360" w:lineRule="auto"/>
        <w:rPr>
          <w:rFonts w:cs="宋体"/>
          <w:color w:val="auto"/>
          <w:sz w:val="24"/>
          <w:szCs w:val="24"/>
        </w:rPr>
      </w:pPr>
      <w:r>
        <w:rPr>
          <w:rFonts w:hint="eastAsia" w:cs="宋体"/>
          <w:color w:val="auto"/>
          <w:sz w:val="24"/>
          <w:szCs w:val="24"/>
        </w:rPr>
        <w:t>项目名称：</w:t>
      </w:r>
      <w:r>
        <w:rPr>
          <w:rFonts w:hint="eastAsia" w:cs="宋体"/>
          <w:color w:val="auto"/>
          <w:sz w:val="24"/>
          <w:szCs w:val="24"/>
          <w:lang w:eastAsia="zh-CN"/>
        </w:rPr>
        <w:t>永康市公安局交警大队酒精血液检测鉴定服务项目</w:t>
      </w:r>
      <w:r>
        <w:rPr>
          <w:rFonts w:hint="eastAsia" w:cs="宋体"/>
          <w:color w:val="auto"/>
          <w:sz w:val="24"/>
          <w:szCs w:val="24"/>
        </w:rPr>
        <w:t xml:space="preserve"> </w:t>
      </w:r>
    </w:p>
    <w:p w14:paraId="53389515">
      <w:pPr>
        <w:pStyle w:val="13"/>
        <w:snapToGrid w:val="0"/>
        <w:spacing w:before="120" w:after="120" w:line="360" w:lineRule="auto"/>
        <w:rPr>
          <w:rFonts w:cs="宋体"/>
          <w:color w:val="auto"/>
          <w:sz w:val="24"/>
          <w:szCs w:val="24"/>
        </w:rPr>
      </w:pPr>
      <w:r>
        <w:rPr>
          <w:rFonts w:hint="eastAsia" w:cs="宋体"/>
          <w:color w:val="auto"/>
          <w:sz w:val="24"/>
          <w:szCs w:val="24"/>
        </w:rPr>
        <w:t>项目编号：</w:t>
      </w:r>
      <w:r>
        <w:rPr>
          <w:rFonts w:hint="eastAsia" w:cs="宋体"/>
          <w:color w:val="auto"/>
          <w:sz w:val="24"/>
          <w:szCs w:val="24"/>
          <w:lang w:eastAsia="zh-CN"/>
        </w:rPr>
        <w:t>ZYCG-临[2025]1706号-014</w:t>
      </w:r>
      <w:r>
        <w:rPr>
          <w:rFonts w:hint="eastAsia" w:cs="宋体"/>
          <w:color w:val="auto"/>
          <w:sz w:val="24"/>
          <w:szCs w:val="24"/>
        </w:rPr>
        <w:t xml:space="preserve"> </w:t>
      </w:r>
    </w:p>
    <w:p w14:paraId="1365AE74">
      <w:pPr>
        <w:pStyle w:val="13"/>
        <w:snapToGrid w:val="0"/>
        <w:spacing w:before="120" w:after="120" w:line="360" w:lineRule="auto"/>
        <w:rPr>
          <w:rFonts w:cs="宋体"/>
          <w:color w:val="auto"/>
          <w:sz w:val="24"/>
          <w:szCs w:val="24"/>
        </w:rPr>
      </w:pPr>
      <w:r>
        <w:rPr>
          <w:rFonts w:hint="eastAsia" w:cs="宋体"/>
          <w:color w:val="auto"/>
          <w:sz w:val="24"/>
          <w:szCs w:val="24"/>
        </w:rPr>
        <w:t>采购计划文号：</w:t>
      </w:r>
    </w:p>
    <w:p w14:paraId="645E3189">
      <w:pPr>
        <w:pStyle w:val="13"/>
        <w:snapToGrid w:val="0"/>
        <w:spacing w:before="120" w:after="120" w:line="360" w:lineRule="auto"/>
        <w:rPr>
          <w:rFonts w:hint="eastAsia" w:eastAsia="宋体" w:cs="宋体"/>
          <w:color w:val="auto"/>
          <w:sz w:val="24"/>
          <w:szCs w:val="24"/>
          <w:lang w:eastAsia="zh-CN"/>
        </w:rPr>
      </w:pPr>
      <w:r>
        <w:rPr>
          <w:rFonts w:hint="eastAsia" w:cs="宋体"/>
          <w:color w:val="auto"/>
          <w:sz w:val="24"/>
          <w:szCs w:val="24"/>
        </w:rPr>
        <w:t>甲方（委托方）：</w:t>
      </w:r>
      <w:r>
        <w:rPr>
          <w:rFonts w:hint="eastAsia" w:cs="宋体"/>
          <w:color w:val="auto"/>
          <w:sz w:val="24"/>
          <w:szCs w:val="24"/>
          <w:lang w:eastAsia="zh-CN"/>
        </w:rPr>
        <w:t>永康市公安局</w:t>
      </w:r>
    </w:p>
    <w:p w14:paraId="092EAFBE">
      <w:pPr>
        <w:pStyle w:val="13"/>
        <w:snapToGrid w:val="0"/>
        <w:spacing w:before="120" w:after="120" w:line="360" w:lineRule="auto"/>
        <w:rPr>
          <w:rFonts w:cs="宋体"/>
          <w:color w:val="auto"/>
          <w:sz w:val="24"/>
          <w:szCs w:val="24"/>
        </w:rPr>
      </w:pPr>
      <w:r>
        <w:rPr>
          <w:rFonts w:hint="eastAsia" w:cs="宋体"/>
          <w:color w:val="auto"/>
          <w:sz w:val="24"/>
          <w:szCs w:val="24"/>
        </w:rPr>
        <w:t>乙方（</w:t>
      </w:r>
      <w:r>
        <w:rPr>
          <w:rFonts w:hint="eastAsia" w:cs="宋体"/>
          <w:color w:val="auto"/>
          <w:sz w:val="24"/>
          <w:szCs w:val="24"/>
          <w:lang w:val="en-US" w:eastAsia="zh-CN"/>
        </w:rPr>
        <w:t>服务</w:t>
      </w:r>
      <w:r>
        <w:rPr>
          <w:rFonts w:hint="eastAsia" w:cs="宋体"/>
          <w:color w:val="auto"/>
          <w:sz w:val="24"/>
          <w:szCs w:val="24"/>
        </w:rPr>
        <w:t>方）：</w:t>
      </w:r>
    </w:p>
    <w:p w14:paraId="51803485">
      <w:pPr>
        <w:pStyle w:val="13"/>
        <w:snapToGrid w:val="0"/>
        <w:spacing w:before="120" w:after="120" w:line="360" w:lineRule="auto"/>
        <w:jc w:val="left"/>
        <w:rPr>
          <w:rFonts w:cs="宋体"/>
          <w:b/>
          <w:color w:val="auto"/>
          <w:sz w:val="24"/>
          <w:szCs w:val="24"/>
        </w:rPr>
      </w:pPr>
      <w:r>
        <w:rPr>
          <w:rFonts w:hint="eastAsia" w:cs="宋体"/>
          <w:b/>
          <w:color w:val="auto"/>
          <w:sz w:val="24"/>
          <w:szCs w:val="24"/>
        </w:rPr>
        <w:t xml:space="preserve">   </w:t>
      </w:r>
      <w:r>
        <w:rPr>
          <w:rFonts w:hint="eastAsia" w:cs="宋体"/>
          <w:color w:val="auto"/>
          <w:sz w:val="24"/>
          <w:szCs w:val="24"/>
        </w:rPr>
        <w:t>甲、乙双方根据浙江致远工程管理有限公司关于</w:t>
      </w:r>
      <w:r>
        <w:rPr>
          <w:rFonts w:hint="eastAsia" w:cs="宋体"/>
          <w:color w:val="auto"/>
          <w:sz w:val="24"/>
          <w:szCs w:val="24"/>
          <w:u w:val="single"/>
          <w:lang w:val="en-US" w:eastAsia="zh-CN"/>
        </w:rPr>
        <w:t xml:space="preserve"> </w:t>
      </w:r>
      <w:r>
        <w:rPr>
          <w:rFonts w:hint="eastAsia" w:cs="宋体"/>
          <w:color w:val="auto"/>
          <w:sz w:val="24"/>
          <w:szCs w:val="24"/>
          <w:u w:val="single"/>
          <w:lang w:eastAsia="zh-CN"/>
        </w:rPr>
        <w:t>永康市公安局交警大队酒精血液检测鉴定服务项目</w:t>
      </w:r>
      <w:r>
        <w:rPr>
          <w:rFonts w:hint="eastAsia" w:cs="宋体"/>
          <w:color w:val="auto"/>
          <w:sz w:val="24"/>
          <w:szCs w:val="24"/>
          <w:u w:val="single"/>
        </w:rPr>
        <w:t xml:space="preserve"> </w:t>
      </w:r>
      <w:r>
        <w:rPr>
          <w:rFonts w:hint="eastAsia" w:cs="宋体"/>
          <w:color w:val="auto"/>
          <w:sz w:val="24"/>
          <w:szCs w:val="24"/>
        </w:rPr>
        <w:t>采购的结果，签署本合同。</w:t>
      </w:r>
    </w:p>
    <w:p w14:paraId="2395F423">
      <w:pPr>
        <w:pStyle w:val="13"/>
        <w:snapToGrid w:val="0"/>
        <w:spacing w:line="360" w:lineRule="auto"/>
        <w:rPr>
          <w:rFonts w:cs="宋体"/>
          <w:b/>
          <w:color w:val="auto"/>
          <w:sz w:val="24"/>
          <w:szCs w:val="24"/>
        </w:rPr>
      </w:pPr>
      <w:r>
        <w:rPr>
          <w:rFonts w:hint="eastAsia" w:cs="宋体"/>
          <w:b/>
          <w:color w:val="auto"/>
          <w:sz w:val="24"/>
          <w:szCs w:val="24"/>
        </w:rPr>
        <w:t>一、</w:t>
      </w:r>
      <w:r>
        <w:rPr>
          <w:rFonts w:hint="eastAsia"/>
          <w:b/>
          <w:bCs/>
          <w:color w:val="auto"/>
          <w:sz w:val="24"/>
          <w:szCs w:val="24"/>
        </w:rPr>
        <w:t>合同金额</w:t>
      </w:r>
    </w:p>
    <w:tbl>
      <w:tblPr>
        <w:tblStyle w:val="27"/>
        <w:tblW w:w="0" w:type="auto"/>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3987"/>
        <w:gridCol w:w="1288"/>
        <w:gridCol w:w="3118"/>
        <w:gridCol w:w="851"/>
      </w:tblGrid>
      <w:tr w14:paraId="1AF3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A71802E">
            <w:pPr>
              <w:spacing w:line="360" w:lineRule="auto"/>
              <w:jc w:val="center"/>
              <w:rPr>
                <w:rFonts w:hint="eastAsia" w:ascii="宋体" w:hAnsi="宋体" w:cs="宋体"/>
                <w:sz w:val="24"/>
                <w:szCs w:val="24"/>
                <w:lang w:val="zh-TW" w:eastAsia="zh-TW"/>
              </w:rPr>
            </w:pPr>
            <w:r>
              <w:rPr>
                <w:rFonts w:hint="eastAsia" w:ascii="宋体" w:hAnsi="宋体" w:cs="宋体"/>
                <w:bCs/>
                <w:sz w:val="24"/>
                <w:szCs w:val="24"/>
              </w:rPr>
              <w:t>序号</w:t>
            </w:r>
          </w:p>
        </w:tc>
        <w:tc>
          <w:tcPr>
            <w:tcW w:w="39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831111">
            <w:pPr>
              <w:spacing w:line="360" w:lineRule="auto"/>
              <w:jc w:val="center"/>
              <w:rPr>
                <w:rFonts w:hint="eastAsia" w:ascii="宋体" w:hAnsi="宋体" w:cs="宋体"/>
                <w:bCs/>
                <w:sz w:val="24"/>
                <w:szCs w:val="24"/>
              </w:rPr>
            </w:pPr>
            <w:r>
              <w:rPr>
                <w:rFonts w:hint="eastAsia" w:ascii="宋体" w:hAnsi="宋体" w:cs="宋体"/>
                <w:bCs/>
                <w:sz w:val="24"/>
                <w:szCs w:val="24"/>
              </w:rPr>
              <w:t>招标内容</w:t>
            </w:r>
          </w:p>
        </w:tc>
        <w:tc>
          <w:tcPr>
            <w:tcW w:w="12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C528E6">
            <w:pPr>
              <w:spacing w:line="360" w:lineRule="auto"/>
              <w:jc w:val="center"/>
              <w:rPr>
                <w:rFonts w:hint="eastAsia" w:ascii="宋体" w:hAnsi="宋体" w:cs="宋体"/>
                <w:bCs/>
                <w:sz w:val="24"/>
                <w:szCs w:val="24"/>
              </w:rPr>
            </w:pPr>
            <w:r>
              <w:rPr>
                <w:rFonts w:hint="eastAsia" w:ascii="宋体" w:hAnsi="宋体" w:cs="宋体"/>
                <w:bCs/>
                <w:sz w:val="24"/>
                <w:szCs w:val="24"/>
              </w:rPr>
              <w:t>数量</w:t>
            </w:r>
          </w:p>
        </w:tc>
        <w:tc>
          <w:tcPr>
            <w:tcW w:w="31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232D562">
            <w:pPr>
              <w:spacing w:line="360" w:lineRule="auto"/>
              <w:jc w:val="center"/>
              <w:rPr>
                <w:rFonts w:hint="eastAsia" w:ascii="宋体" w:hAnsi="宋体" w:cs="宋体"/>
                <w:bCs/>
                <w:sz w:val="24"/>
                <w:szCs w:val="24"/>
              </w:rPr>
            </w:pPr>
            <w:r>
              <w:rPr>
                <w:rFonts w:hint="eastAsia" w:ascii="宋体" w:hAnsi="宋体" w:cs="宋体"/>
                <w:bCs/>
                <w:sz w:val="24"/>
                <w:szCs w:val="24"/>
                <w:lang w:val="en-US" w:eastAsia="zh-CN"/>
              </w:rPr>
              <w:t>合同单</w:t>
            </w:r>
            <w:r>
              <w:rPr>
                <w:rFonts w:hint="eastAsia" w:ascii="宋体" w:hAnsi="宋体" w:cs="宋体"/>
                <w:bCs/>
                <w:sz w:val="24"/>
                <w:szCs w:val="24"/>
              </w:rPr>
              <w:t>价（元</w:t>
            </w:r>
            <w:r>
              <w:rPr>
                <w:rFonts w:hint="eastAsia" w:ascii="宋体" w:hAnsi="宋体" w:cs="宋体"/>
                <w:bCs/>
                <w:sz w:val="24"/>
                <w:szCs w:val="24"/>
                <w:lang w:val="en-US" w:eastAsia="zh-CN"/>
              </w:rPr>
              <w:t>/例</w:t>
            </w:r>
            <w:r>
              <w:rPr>
                <w:rFonts w:hint="eastAsia" w:ascii="宋体" w:hAnsi="宋体" w:cs="宋体"/>
                <w:bCs/>
                <w:sz w:val="24"/>
                <w:szCs w:val="24"/>
              </w:rPr>
              <w:t>）</w:t>
            </w:r>
          </w:p>
        </w:tc>
        <w:tc>
          <w:tcPr>
            <w:tcW w:w="851" w:type="dxa"/>
            <w:tcBorders>
              <w:top w:val="single" w:color="000000" w:sz="4" w:space="0"/>
              <w:left w:val="single" w:color="000000" w:sz="4" w:space="0"/>
              <w:bottom w:val="single" w:color="000000" w:sz="4" w:space="0"/>
              <w:right w:val="single" w:color="000000" w:sz="4" w:space="0"/>
            </w:tcBorders>
          </w:tcPr>
          <w:p w14:paraId="48561BC4">
            <w:pPr>
              <w:spacing w:line="360" w:lineRule="auto"/>
              <w:jc w:val="center"/>
              <w:rPr>
                <w:rFonts w:hint="eastAsia" w:ascii="宋体" w:hAnsi="宋体" w:cs="宋体"/>
                <w:bCs/>
                <w:sz w:val="24"/>
                <w:szCs w:val="24"/>
              </w:rPr>
            </w:pPr>
            <w:r>
              <w:rPr>
                <w:rFonts w:hint="eastAsia" w:ascii="宋体" w:hAnsi="宋体" w:cs="宋体"/>
                <w:bCs/>
                <w:sz w:val="24"/>
                <w:szCs w:val="24"/>
              </w:rPr>
              <w:t>备注</w:t>
            </w:r>
          </w:p>
        </w:tc>
      </w:tr>
      <w:tr w14:paraId="05F3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79"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4A5295D4">
            <w:pPr>
              <w:pStyle w:val="3"/>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87" w:type="dxa"/>
            <w:tcBorders>
              <w:left w:val="single" w:color="000000" w:sz="4" w:space="0"/>
              <w:bottom w:val="single" w:color="000000" w:sz="4" w:space="0"/>
              <w:right w:val="single" w:color="auto" w:sz="4" w:space="0"/>
            </w:tcBorders>
            <w:tcMar>
              <w:top w:w="80" w:type="dxa"/>
              <w:left w:w="80" w:type="dxa"/>
              <w:bottom w:w="80" w:type="dxa"/>
              <w:right w:w="80" w:type="dxa"/>
            </w:tcMar>
          </w:tcPr>
          <w:p w14:paraId="1C009576">
            <w:pPr>
              <w:spacing w:line="360" w:lineRule="auto"/>
              <w:jc w:val="center"/>
              <w:rPr>
                <w:rFonts w:hint="eastAsia" w:ascii="宋体" w:hAnsi="宋体" w:cs="宋体"/>
                <w:bCs/>
                <w:sz w:val="24"/>
                <w:szCs w:val="24"/>
              </w:rPr>
            </w:pPr>
            <w:r>
              <w:rPr>
                <w:rFonts w:hint="eastAsia" w:cs="宋体"/>
                <w:color w:val="auto"/>
                <w:sz w:val="24"/>
                <w:szCs w:val="24"/>
                <w:u w:val="none"/>
                <w:lang w:eastAsia="zh-CN"/>
              </w:rPr>
              <w:t>永康市公安局交警大队酒精血液检测鉴定服务项目</w:t>
            </w:r>
          </w:p>
        </w:tc>
        <w:tc>
          <w:tcPr>
            <w:tcW w:w="1288" w:type="dxa"/>
            <w:tcBorders>
              <w:left w:val="single" w:color="auto" w:sz="4" w:space="0"/>
              <w:bottom w:val="single" w:color="000000" w:sz="4" w:space="0"/>
              <w:right w:val="single" w:color="000000" w:sz="4" w:space="0"/>
            </w:tcBorders>
            <w:tcMar>
              <w:top w:w="80" w:type="dxa"/>
              <w:left w:w="80" w:type="dxa"/>
              <w:bottom w:w="80" w:type="dxa"/>
              <w:right w:w="80" w:type="dxa"/>
            </w:tcMar>
          </w:tcPr>
          <w:p w14:paraId="538DBE17">
            <w:pPr>
              <w:pStyle w:val="3"/>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1项</w:t>
            </w:r>
          </w:p>
        </w:tc>
        <w:tc>
          <w:tcPr>
            <w:tcW w:w="3118" w:type="dxa"/>
            <w:tcBorders>
              <w:left w:val="single" w:color="000000" w:sz="4" w:space="0"/>
              <w:bottom w:val="single" w:color="auto" w:sz="4" w:space="0"/>
              <w:right w:val="single" w:color="000000" w:sz="4" w:space="0"/>
            </w:tcBorders>
            <w:tcMar>
              <w:top w:w="80" w:type="dxa"/>
              <w:left w:w="80" w:type="dxa"/>
              <w:bottom w:w="80" w:type="dxa"/>
              <w:right w:w="80" w:type="dxa"/>
            </w:tcMar>
            <w:vAlign w:val="center"/>
          </w:tcPr>
          <w:p w14:paraId="4C22F71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851" w:type="dxa"/>
            <w:tcBorders>
              <w:left w:val="single" w:color="000000" w:sz="4" w:space="0"/>
              <w:bottom w:val="single" w:color="auto" w:sz="4" w:space="0"/>
              <w:right w:val="single" w:color="000000" w:sz="4" w:space="0"/>
            </w:tcBorders>
          </w:tcPr>
          <w:p w14:paraId="054C4F54">
            <w:pPr>
              <w:pStyle w:val="3"/>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r>
      <w:tr w14:paraId="59D1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66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D04F92E">
            <w:pPr>
              <w:pStyle w:val="3"/>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b/>
                <w:bCs/>
                <w:color w:val="auto"/>
                <w:lang w:val="zh-TW" w:eastAsia="zh-TW"/>
              </w:rPr>
              <w:t>合     计</w:t>
            </w:r>
          </w:p>
        </w:tc>
        <w:tc>
          <w:tcPr>
            <w:tcW w:w="5257" w:type="dxa"/>
            <w:gridSpan w:val="3"/>
            <w:tcBorders>
              <w:top w:val="single" w:color="000000" w:sz="4" w:space="0"/>
              <w:left w:val="single" w:color="000000" w:sz="4" w:space="0"/>
              <w:bottom w:val="single" w:color="000000" w:sz="4" w:space="0"/>
              <w:right w:val="single" w:color="000000" w:sz="4" w:space="0"/>
            </w:tcBorders>
          </w:tcPr>
          <w:p w14:paraId="0A33FC84">
            <w:pPr>
              <w:spacing w:line="360" w:lineRule="auto"/>
              <w:rPr>
                <w:rFonts w:hint="eastAsia" w:ascii="宋体" w:hAnsi="宋体" w:cs="宋体"/>
              </w:rPr>
            </w:pPr>
          </w:p>
        </w:tc>
      </w:tr>
    </w:tbl>
    <w:p w14:paraId="11892F7D">
      <w:pPr>
        <w:spacing w:line="360" w:lineRule="auto"/>
        <w:ind w:firstLine="465"/>
        <w:rPr>
          <w:rFonts w:hint="eastAsia" w:cs="宋体"/>
          <w:sz w:val="24"/>
          <w:szCs w:val="24"/>
        </w:rPr>
      </w:pPr>
      <w:r>
        <w:rPr>
          <w:rFonts w:hint="eastAsia" w:cs="宋体"/>
          <w:sz w:val="24"/>
          <w:szCs w:val="24"/>
        </w:rPr>
        <w:t>本项目</w:t>
      </w:r>
      <w:r>
        <w:rPr>
          <w:rFonts w:hint="eastAsia" w:cs="宋体"/>
          <w:sz w:val="24"/>
          <w:szCs w:val="24"/>
          <w:lang w:val="en-US" w:eastAsia="zh-CN"/>
        </w:rPr>
        <w:t>合同单价</w:t>
      </w:r>
      <w:r>
        <w:rPr>
          <w:rFonts w:hint="eastAsia" w:cs="宋体"/>
          <w:sz w:val="24"/>
          <w:szCs w:val="24"/>
        </w:rPr>
        <w:t>为（大写）：人民币_______________元</w:t>
      </w:r>
      <w:r>
        <w:rPr>
          <w:rFonts w:hint="eastAsia" w:cs="宋体"/>
          <w:sz w:val="24"/>
          <w:szCs w:val="24"/>
          <w:lang w:val="en-US" w:eastAsia="zh-CN"/>
        </w:rPr>
        <w:t>每例</w:t>
      </w:r>
      <w:r>
        <w:rPr>
          <w:rFonts w:hint="eastAsia" w:cs="宋体"/>
          <w:sz w:val="24"/>
          <w:szCs w:val="24"/>
        </w:rPr>
        <w:t>（￥________</w:t>
      </w:r>
      <w:r>
        <w:rPr>
          <w:rFonts w:hint="eastAsia" w:cs="宋体"/>
          <w:sz w:val="24"/>
          <w:szCs w:val="24"/>
          <w:u w:val="single"/>
          <w:lang w:val="en-US" w:eastAsia="zh-CN"/>
        </w:rPr>
        <w:t xml:space="preserve">  </w:t>
      </w:r>
      <w:r>
        <w:rPr>
          <w:rFonts w:hint="eastAsia" w:cs="宋体"/>
          <w:sz w:val="24"/>
          <w:szCs w:val="24"/>
          <w:u w:val="single"/>
        </w:rPr>
        <w:t>元/例</w:t>
      </w:r>
      <w:r>
        <w:rPr>
          <w:rFonts w:hint="eastAsia" w:cs="宋体"/>
          <w:sz w:val="24"/>
          <w:szCs w:val="24"/>
        </w:rPr>
        <w:t>）。</w:t>
      </w:r>
    </w:p>
    <w:p w14:paraId="20ED118A">
      <w:pPr>
        <w:spacing w:line="360" w:lineRule="auto"/>
        <w:ind w:firstLine="480" w:firstLineChars="200"/>
        <w:outlineLvl w:val="1"/>
        <w:rPr>
          <w:rFonts w:hint="eastAsia" w:ascii="宋体" w:hAnsi="宋体" w:eastAsia="宋体" w:cs="宋体"/>
          <w:b w:val="0"/>
          <w:bCs w:val="0"/>
          <w:color w:val="auto"/>
          <w:sz w:val="24"/>
          <w:szCs w:val="24"/>
          <w:lang w:val="en-US" w:eastAsia="zh-CN"/>
        </w:rPr>
      </w:pPr>
      <w:r>
        <w:rPr>
          <w:rFonts w:hint="eastAsia" w:ascii="宋体" w:hAnsi="宋体" w:cs="宋体"/>
          <w:bCs/>
          <w:color w:val="auto"/>
          <w:sz w:val="24"/>
          <w:szCs w:val="24"/>
          <w:lang w:val="en-US" w:eastAsia="zh-CN"/>
        </w:rPr>
        <w:t>本项目检测</w:t>
      </w:r>
      <w:r>
        <w:rPr>
          <w:rFonts w:hint="eastAsia" w:ascii="宋体" w:hAnsi="宋体" w:eastAsia="宋体" w:cs="宋体"/>
          <w:bCs/>
          <w:color w:val="auto"/>
          <w:sz w:val="24"/>
          <w:szCs w:val="24"/>
          <w:lang w:val="en-US" w:eastAsia="zh-CN"/>
        </w:rPr>
        <w:t>数量为未知，以实际结算</w:t>
      </w:r>
      <w:r>
        <w:rPr>
          <w:rFonts w:hint="eastAsia" w:ascii="宋体" w:hAnsi="宋体" w:cs="宋体"/>
          <w:bCs/>
          <w:color w:val="auto"/>
          <w:sz w:val="24"/>
          <w:szCs w:val="24"/>
          <w:lang w:val="en-US" w:eastAsia="zh-CN"/>
        </w:rPr>
        <w:t>时的</w:t>
      </w:r>
      <w:r>
        <w:rPr>
          <w:rFonts w:hint="eastAsia" w:ascii="宋体" w:hAnsi="宋体" w:eastAsia="宋体" w:cs="宋体"/>
          <w:bCs/>
          <w:color w:val="auto"/>
          <w:sz w:val="24"/>
          <w:szCs w:val="24"/>
          <w:lang w:val="en-US" w:eastAsia="zh-CN"/>
        </w:rPr>
        <w:t>数量为准，按单价金额进行总价结算，但总价不得超过项目预算（金额为50万元），</w:t>
      </w:r>
      <w:r>
        <w:rPr>
          <w:rFonts w:hint="eastAsia" w:ascii="宋体" w:hAnsi="宋体" w:eastAsia="宋体" w:cs="宋体"/>
          <w:b w:val="0"/>
          <w:bCs w:val="0"/>
          <w:sz w:val="24"/>
          <w:szCs w:val="24"/>
          <w:lang w:val="en-US" w:eastAsia="zh-CN"/>
        </w:rPr>
        <w:t>合同服务期限内，如项目预算已用完，中标人应无偿服务至合同服务期限结束</w:t>
      </w:r>
      <w:r>
        <w:rPr>
          <w:rFonts w:hint="eastAsia" w:ascii="宋体" w:hAnsi="宋体" w:eastAsia="宋体" w:cs="宋体"/>
          <w:b w:val="0"/>
          <w:bCs w:val="0"/>
          <w:color w:val="auto"/>
          <w:sz w:val="24"/>
          <w:szCs w:val="24"/>
          <w:lang w:val="en-US" w:eastAsia="zh-CN"/>
        </w:rPr>
        <w:t>；</w:t>
      </w:r>
    </w:p>
    <w:p w14:paraId="03414CC0">
      <w:pPr>
        <w:spacing w:line="360" w:lineRule="auto"/>
        <w:ind w:firstLine="480" w:firstLineChars="200"/>
        <w:outlineLvl w:val="1"/>
        <w:rPr>
          <w:rFonts w:hint="eastAsia" w:cs="宋体"/>
          <w:sz w:val="24"/>
          <w:szCs w:val="24"/>
        </w:rPr>
      </w:pPr>
      <w:r>
        <w:rPr>
          <w:rFonts w:hint="eastAsia" w:cs="宋体"/>
          <w:sz w:val="24"/>
          <w:szCs w:val="24"/>
        </w:rPr>
        <w:t>履约保证金：</w:t>
      </w:r>
    </w:p>
    <w:p w14:paraId="08DE3194">
      <w:pPr>
        <w:spacing w:line="360" w:lineRule="auto"/>
        <w:ind w:firstLine="480" w:firstLineChars="200"/>
        <w:outlineLvl w:val="1"/>
        <w:rPr>
          <w:rFonts w:hint="eastAsia" w:cs="宋体"/>
          <w:sz w:val="24"/>
          <w:szCs w:val="24"/>
          <w:lang w:val="en-US" w:eastAsia="zh-CN"/>
        </w:rPr>
      </w:pPr>
      <w:r>
        <w:rPr>
          <w:rFonts w:hint="eastAsia" w:cs="宋体"/>
          <w:sz w:val="24"/>
          <w:szCs w:val="24"/>
          <w:lang w:val="en-US" w:eastAsia="zh-CN"/>
        </w:rPr>
        <w:t>1、合同签订时，采购人可按《中华人民共和国政府采购法实施条例》有关规定自行收取项目履约保证金。</w:t>
      </w:r>
    </w:p>
    <w:p w14:paraId="430BAA50">
      <w:pPr>
        <w:spacing w:line="360" w:lineRule="auto"/>
        <w:ind w:firstLine="480" w:firstLineChars="200"/>
        <w:outlineLvl w:val="1"/>
        <w:rPr>
          <w:rFonts w:hint="eastAsia" w:cs="宋体"/>
          <w:sz w:val="24"/>
          <w:szCs w:val="24"/>
          <w:lang w:val="en-US" w:eastAsia="zh-CN"/>
        </w:rPr>
      </w:pPr>
      <w:r>
        <w:rPr>
          <w:rFonts w:hint="eastAsia" w:cs="宋体"/>
          <w:sz w:val="24"/>
          <w:szCs w:val="24"/>
          <w:lang w:val="en-US" w:eastAsia="zh-CN"/>
        </w:rPr>
        <w:t>2、为发挥信用体系在履约保证金减免方面的基础作用提倡采购人减收或免收履约保证金。</w:t>
      </w:r>
    </w:p>
    <w:p w14:paraId="682C501D">
      <w:pPr>
        <w:spacing w:line="360" w:lineRule="auto"/>
        <w:ind w:firstLine="480" w:firstLineChars="200"/>
        <w:outlineLvl w:val="1"/>
        <w:rPr>
          <w:rFonts w:hint="eastAsia" w:cs="宋体"/>
          <w:sz w:val="24"/>
          <w:szCs w:val="24"/>
          <w:lang w:val="en-US" w:eastAsia="zh-CN"/>
        </w:rPr>
      </w:pPr>
      <w:r>
        <w:rPr>
          <w:rFonts w:hint="eastAsia" w:cs="宋体"/>
          <w:sz w:val="24"/>
          <w:szCs w:val="24"/>
          <w:lang w:val="en-US" w:eastAsia="zh-CN"/>
        </w:rPr>
        <w:t>3、采购人要求中标或者成交供应商提交履约保证金的，供应商应当以支票、汇票、本票或者金融机构、担保机构出具的保函等非现金形式提交。</w:t>
      </w:r>
    </w:p>
    <w:p w14:paraId="42F121D9">
      <w:pPr>
        <w:spacing w:line="360" w:lineRule="auto"/>
        <w:ind w:firstLine="480" w:firstLineChars="200"/>
        <w:outlineLvl w:val="1"/>
        <w:rPr>
          <w:rFonts w:hint="default" w:eastAsia="宋体" w:cs="宋体"/>
          <w:sz w:val="24"/>
          <w:szCs w:val="24"/>
          <w:lang w:val="en-US" w:eastAsia="zh-CN"/>
        </w:rPr>
      </w:pPr>
      <w:r>
        <w:rPr>
          <w:rFonts w:hint="eastAsia" w:cs="宋体"/>
          <w:sz w:val="24"/>
          <w:szCs w:val="24"/>
          <w:lang w:val="en-US" w:eastAsia="zh-CN"/>
        </w:rPr>
        <w:t>4、履约保证金的数额不得超过政府采购合同金额的1%。</w:t>
      </w:r>
    </w:p>
    <w:p w14:paraId="42840FAE">
      <w:pPr>
        <w:spacing w:line="360" w:lineRule="auto"/>
        <w:rPr>
          <w:rFonts w:hint="default" w:ascii="宋体" w:hAnsi="宋体" w:eastAsia="宋体" w:cs="仿宋"/>
          <w:b/>
          <w:sz w:val="24"/>
          <w:lang w:val="en-US" w:eastAsia="zh-CN"/>
        </w:rPr>
      </w:pPr>
      <w:r>
        <w:rPr>
          <w:rFonts w:hint="eastAsia" w:ascii="宋体" w:hAnsi="宋体" w:cs="仿宋"/>
          <w:b/>
          <w:sz w:val="24"/>
          <w:lang w:val="en-US" w:eastAsia="zh-CN"/>
        </w:rPr>
        <w:t>二、采购内容</w:t>
      </w:r>
    </w:p>
    <w:p w14:paraId="3B78FAA3">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zh-TW" w:eastAsia="zh-TW"/>
        </w:rPr>
        <w:t>项目</w:t>
      </w:r>
      <w:r>
        <w:rPr>
          <w:rFonts w:hint="eastAsia" w:ascii="宋体" w:hAnsi="宋体" w:eastAsia="宋体" w:cs="宋体"/>
          <w:sz w:val="24"/>
          <w:szCs w:val="24"/>
        </w:rPr>
        <w:t>预算：</w:t>
      </w:r>
      <w:r>
        <w:rPr>
          <w:rFonts w:hint="eastAsia" w:ascii="宋体" w:hAnsi="宋体" w:eastAsia="宋体" w:cs="宋体"/>
          <w:sz w:val="24"/>
          <w:szCs w:val="24"/>
          <w:lang w:eastAsia="zh-CN"/>
        </w:rPr>
        <w:t>50万元</w:t>
      </w:r>
    </w:p>
    <w:p w14:paraId="089F5FD3">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服务期限：一年（</w:t>
      </w:r>
      <w:r>
        <w:rPr>
          <w:rFonts w:hint="eastAsia" w:ascii="宋体" w:hAnsi="宋体" w:eastAsia="宋体" w:cs="宋体"/>
          <w:b/>
          <w:bCs/>
          <w:sz w:val="24"/>
          <w:szCs w:val="24"/>
          <w:lang w:eastAsia="zh-CN"/>
        </w:rPr>
        <w:t>合同签订之日起计算，</w:t>
      </w:r>
      <w:r>
        <w:rPr>
          <w:rFonts w:hint="eastAsia" w:ascii="宋体" w:hAnsi="宋体" w:eastAsia="宋体" w:cs="宋体"/>
          <w:b/>
          <w:bCs/>
          <w:sz w:val="24"/>
          <w:szCs w:val="24"/>
          <w:lang w:val="en-US" w:eastAsia="zh-CN"/>
        </w:rPr>
        <w:t>合同服务期限内，如预算金额已用完，</w:t>
      </w:r>
      <w:r>
        <w:rPr>
          <w:rFonts w:hint="eastAsia" w:ascii="宋体" w:hAnsi="宋体" w:cs="宋体"/>
          <w:b/>
          <w:bCs/>
          <w:sz w:val="24"/>
          <w:szCs w:val="24"/>
          <w:lang w:val="en-US" w:eastAsia="zh-CN"/>
        </w:rPr>
        <w:t>乙方</w:t>
      </w:r>
      <w:r>
        <w:rPr>
          <w:rFonts w:hint="eastAsia" w:ascii="宋体" w:hAnsi="宋体" w:eastAsia="宋体" w:cs="宋体"/>
          <w:b/>
          <w:bCs/>
          <w:sz w:val="24"/>
          <w:szCs w:val="24"/>
          <w:lang w:val="en-US" w:eastAsia="zh-CN"/>
        </w:rPr>
        <w:t>应无偿服务至合同服务期限结束</w:t>
      </w:r>
      <w:r>
        <w:rPr>
          <w:rFonts w:hint="eastAsia" w:ascii="宋体" w:hAnsi="宋体" w:eastAsia="宋体" w:cs="宋体"/>
          <w:sz w:val="24"/>
          <w:szCs w:val="24"/>
          <w:lang w:eastAsia="zh-CN"/>
        </w:rPr>
        <w:t>）</w:t>
      </w:r>
    </w:p>
    <w:p w14:paraId="680F48AC">
      <w:pPr>
        <w:numPr>
          <w:ilvl w:val="0"/>
          <w:numId w:val="0"/>
        </w:numPr>
        <w:spacing w:before="156" w:beforeLines="50" w:after="156" w:afterLines="50" w:line="360" w:lineRule="auto"/>
        <w:rPr>
          <w:rFonts w:hint="default" w:ascii="宋体" w:hAnsi="宋体" w:eastAsia="宋体" w:cs="宋体"/>
          <w:b/>
          <w:lang w:val="en-US" w:eastAsia="zh-CN"/>
        </w:rPr>
      </w:pPr>
      <w:r>
        <w:rPr>
          <w:rFonts w:hint="eastAsia" w:ascii="宋体" w:hAnsi="宋体" w:cs="宋体"/>
          <w:b/>
          <w:lang w:val="en-US" w:eastAsia="zh-CN"/>
        </w:rPr>
        <w:t>三、具体采购需求</w:t>
      </w:r>
    </w:p>
    <w:p w14:paraId="7390686C">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在接到</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的委托通知后24小时内派工作人员按照约定时间到指定地点进行取样，按</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规定的时限（实验室收到检材后24小时内）出具鉴定意见，出具鉴定意见后24小时内送达正式鉴定意见。血样在检验鉴定期间由</w:t>
      </w:r>
      <w:r>
        <w:rPr>
          <w:rFonts w:hint="eastAsia" w:ascii="宋体" w:cs="Arial"/>
          <w:b w:val="0"/>
          <w:bCs w:val="0"/>
          <w:color w:val="auto"/>
          <w:sz w:val="24"/>
          <w:szCs w:val="24"/>
          <w:lang w:eastAsia="zh-CN"/>
        </w:rPr>
        <w:t>乙方</w:t>
      </w:r>
      <w:r>
        <w:rPr>
          <w:rFonts w:hint="eastAsia" w:ascii="宋体" w:eastAsia="宋体" w:cs="Arial"/>
          <w:b w:val="0"/>
          <w:bCs w:val="0"/>
          <w:color w:val="auto"/>
          <w:sz w:val="24"/>
          <w:szCs w:val="24"/>
        </w:rPr>
        <w:t>负责保管，检验鉴定完毕后，应保存剩余血样，以备核查。特殊情况</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另有要求的，按要求期限(原则上2小时内)执行。</w:t>
      </w:r>
    </w:p>
    <w:p w14:paraId="7390F979">
      <w:pPr>
        <w:bidi w:val="0"/>
        <w:spacing w:line="360" w:lineRule="auto"/>
        <w:ind w:firstLine="480" w:firstLineChars="200"/>
        <w:rPr>
          <w:rFonts w:hint="eastAsia"/>
        </w:rPr>
      </w:pPr>
      <w:r>
        <w:rPr>
          <w:rFonts w:hint="eastAsia" w:ascii="宋体" w:eastAsia="宋体" w:cs="Arial"/>
          <w:b w:val="0"/>
          <w:bCs w:val="0"/>
          <w:color w:val="auto"/>
          <w:sz w:val="24"/>
          <w:szCs w:val="24"/>
          <w:lang w:val="en-US" w:eastAsia="zh-CN"/>
        </w:rPr>
        <w:t>2、</w:t>
      </w:r>
      <w:r>
        <w:rPr>
          <w:rFonts w:hint="eastAsia" w:ascii="宋体" w:cs="Arial"/>
          <w:b w:val="0"/>
          <w:bCs w:val="0"/>
          <w:color w:val="auto"/>
          <w:sz w:val="24"/>
          <w:szCs w:val="24"/>
          <w:lang w:val="en-US" w:eastAsia="zh-CN"/>
        </w:rPr>
        <w:t>乙方</w:t>
      </w:r>
      <w:r>
        <w:rPr>
          <w:rFonts w:hint="eastAsia"/>
          <w:color w:val="auto"/>
          <w:sz w:val="24"/>
          <w:szCs w:val="24"/>
        </w:rPr>
        <w:t>应保证机构及检测人员具有国家认可的合法鉴定资格，在检测过程中严格遵守《司法鉴定程序通则》。及其他相关法律法规等规定，秉持客观、公正、科学、独立的准则进行检测，如实、如期出具检测结论。</w:t>
      </w:r>
    </w:p>
    <w:p w14:paraId="71B6894B">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3</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从接到委托检验的血样至检验鉴定完成全过程需进行录音录像，健全制度并严格管理，全面记录血样按规范移交保管和检验鉴定等相关内容，且影音资料需保存一年以上。检验后的余样(血液)保留3个月后由乙方负责处理。并依</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办案需要，及时刻录提供相应的全程录音录像音视频数据。确保证据的合法性、同一性、不受污染。</w:t>
      </w:r>
    </w:p>
    <w:p w14:paraId="2F9E5F62">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4</w:t>
      </w:r>
      <w:r>
        <w:rPr>
          <w:rFonts w:hint="eastAsia" w:ascii="宋体" w:eastAsia="宋体" w:cs="Arial"/>
          <w:b w:val="0"/>
          <w:bCs w:val="0"/>
          <w:color w:val="auto"/>
          <w:sz w:val="24"/>
          <w:szCs w:val="24"/>
        </w:rPr>
        <w:t>、鉴定意见书中的名词术语必须准确规范，不得使用俗语或外语译音。</w:t>
      </w:r>
    </w:p>
    <w:p w14:paraId="09B0E7EF">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5</w:t>
      </w:r>
      <w:r>
        <w:rPr>
          <w:rFonts w:hint="eastAsia" w:ascii="宋体" w:eastAsia="宋体" w:cs="Arial"/>
          <w:b w:val="0"/>
          <w:bCs w:val="0"/>
          <w:color w:val="auto"/>
          <w:sz w:val="24"/>
          <w:szCs w:val="24"/>
        </w:rPr>
        <w:t>、鉴定意见书中的检验记录应具体详细，结论应精简明确。</w:t>
      </w:r>
    </w:p>
    <w:p w14:paraId="4ED92D9F">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6</w:t>
      </w:r>
      <w:r>
        <w:rPr>
          <w:rFonts w:hint="eastAsia" w:ascii="宋体" w:eastAsia="宋体" w:cs="Arial"/>
          <w:b w:val="0"/>
          <w:bCs w:val="0"/>
          <w:color w:val="auto"/>
          <w:sz w:val="24"/>
          <w:szCs w:val="24"/>
        </w:rPr>
        <w:t>、保密要求</w:t>
      </w:r>
      <w:r>
        <w:rPr>
          <w:rFonts w:hint="eastAsia" w:ascii="宋体" w:eastAsia="宋体" w:cs="Arial"/>
          <w:b w:val="0"/>
          <w:bCs w:val="0"/>
          <w:color w:val="auto"/>
          <w:sz w:val="24"/>
          <w:szCs w:val="24"/>
          <w:lang w:eastAsia="zh-CN"/>
        </w:rPr>
        <w:t>：</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需将检验鉴定意见妥善保存，并负有保密责任，不得以任何方式向第三方转让、泄露关于检验鉴定的相关信息和资料。应严格保守检测中知悉的国家秘密、案件秘密和个人隐私。凡与检测工作无关的人员不得接触案件信息。在检测过程中，检测人及成交人相关人员，不得私下与涉案的当事人等相关人员联系接触。</w:t>
      </w:r>
    </w:p>
    <w:p w14:paraId="7CB86607">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7</w:t>
      </w:r>
      <w:r>
        <w:rPr>
          <w:rFonts w:hint="eastAsia" w:ascii="宋体" w:eastAsia="宋体" w:cs="Arial"/>
          <w:b w:val="0"/>
          <w:bCs w:val="0"/>
          <w:color w:val="auto"/>
          <w:sz w:val="24"/>
          <w:szCs w:val="24"/>
        </w:rPr>
        <w:t>、国家相关检验鉴定的法律法规、国家或行业标准等如有变化，</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须按照新的相关法律法规、标准要求执行。</w:t>
      </w:r>
    </w:p>
    <w:p w14:paraId="2C9225AE">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8</w:t>
      </w:r>
      <w:r>
        <w:rPr>
          <w:rFonts w:hint="eastAsia" w:ascii="宋体" w:eastAsia="宋体" w:cs="Arial"/>
          <w:b w:val="0"/>
          <w:bCs w:val="0"/>
          <w:color w:val="auto"/>
          <w:sz w:val="24"/>
          <w:szCs w:val="24"/>
        </w:rPr>
        <w:t>、鉴定工作应严格按照国家标准进行。由检验鉴定小组技术人员共同检验鉴定，并统一按规定的文书格式规范制作并注明签发日期，鉴定意见书份数按实际需求出具(电脑打印)。</w:t>
      </w:r>
    </w:p>
    <w:p w14:paraId="5219B82C">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9</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对其鉴定意见承担责任。因疏忽、过失，未认真履行必要的审查义务，致使出具错误的鉴定意见</w:t>
      </w:r>
      <w:r>
        <w:rPr>
          <w:rFonts w:hint="eastAsia" w:ascii="宋体" w:eastAsia="宋体" w:cs="Arial"/>
          <w:b w:val="0"/>
          <w:bCs w:val="0"/>
          <w:color w:val="auto"/>
          <w:sz w:val="24"/>
          <w:szCs w:val="24"/>
          <w:lang w:eastAsia="zh-CN"/>
        </w:rPr>
        <w:t>；</w:t>
      </w:r>
      <w:r>
        <w:rPr>
          <w:rFonts w:hint="eastAsia" w:ascii="宋体" w:eastAsia="宋体" w:cs="Arial"/>
          <w:b w:val="0"/>
          <w:bCs w:val="0"/>
          <w:color w:val="auto"/>
          <w:sz w:val="24"/>
          <w:szCs w:val="24"/>
        </w:rPr>
        <w:t>或因不认真履行鉴定人的义务而造成鉴定时机错过；或者将送检材料损坏、丢失、污染，致使无法再鉴定；或者未按规范保存保管血样检材，致使鉴定意见被作为非法证据被排除，均应承担相应的法律责任。</w:t>
      </w:r>
    </w:p>
    <w:p w14:paraId="75C96545">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lang w:val="en-US" w:eastAsia="zh-CN"/>
        </w:rPr>
        <w:t>10</w:t>
      </w:r>
      <w:r>
        <w:rPr>
          <w:rFonts w:hint="eastAsia" w:ascii="宋体" w:eastAsia="宋体" w:cs="Arial"/>
          <w:b w:val="0"/>
          <w:bCs w:val="0"/>
          <w:color w:val="auto"/>
          <w:sz w:val="24"/>
          <w:szCs w:val="24"/>
        </w:rPr>
        <w:t>、在合同履约期间的各项服务，其工作时间(全天二十四小时)应满足</w:t>
      </w:r>
      <w:r>
        <w:rPr>
          <w:rFonts w:hint="eastAsia" w:ascii="宋体" w:cs="Arial"/>
          <w:b w:val="0"/>
          <w:bCs w:val="0"/>
          <w:color w:val="auto"/>
          <w:sz w:val="24"/>
          <w:szCs w:val="24"/>
          <w:lang w:val="en-US" w:eastAsia="zh-CN"/>
        </w:rPr>
        <w:t>甲方</w:t>
      </w:r>
      <w:r>
        <w:rPr>
          <w:rFonts w:hint="eastAsia" w:ascii="宋体" w:eastAsia="宋体" w:cs="Arial"/>
          <w:b w:val="0"/>
          <w:bCs w:val="0"/>
          <w:color w:val="auto"/>
          <w:sz w:val="24"/>
          <w:szCs w:val="24"/>
        </w:rPr>
        <w:t>的工作要求，包括星期天及法定假期，</w:t>
      </w:r>
      <w:r>
        <w:rPr>
          <w:rFonts w:hint="eastAsia" w:ascii="宋体" w:cs="Arial"/>
          <w:b w:val="0"/>
          <w:bCs w:val="0"/>
          <w:color w:val="auto"/>
          <w:sz w:val="24"/>
          <w:szCs w:val="24"/>
          <w:lang w:eastAsia="zh-CN"/>
        </w:rPr>
        <w:t>乙方</w:t>
      </w:r>
      <w:r>
        <w:rPr>
          <w:rFonts w:hint="eastAsia" w:ascii="宋体" w:eastAsia="宋体" w:cs="Arial"/>
          <w:b w:val="0"/>
          <w:bCs w:val="0"/>
          <w:color w:val="auto"/>
          <w:sz w:val="24"/>
          <w:szCs w:val="24"/>
        </w:rPr>
        <w:t>不得有任何理由拖延、停止服务工作。</w:t>
      </w:r>
    </w:p>
    <w:p w14:paraId="34604A63">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1</w:t>
      </w:r>
      <w:r>
        <w:rPr>
          <w:rFonts w:hint="eastAsia" w:ascii="宋体" w:eastAsia="宋体" w:cs="Arial"/>
          <w:b w:val="0"/>
          <w:bCs w:val="0"/>
          <w:color w:val="auto"/>
          <w:sz w:val="24"/>
          <w:szCs w:val="24"/>
        </w:rPr>
        <w:t>、因工作需要，</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临时向</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提出服务的要求，应全力配合，按照</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提出标准及要求完成，不得无故拖延。</w:t>
      </w:r>
    </w:p>
    <w:p w14:paraId="030FAF0D">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2</w:t>
      </w:r>
      <w:r>
        <w:rPr>
          <w:rFonts w:hint="eastAsia" w:ascii="宋体" w:eastAsia="宋体" w:cs="Arial"/>
          <w:b w:val="0"/>
          <w:bCs w:val="0"/>
          <w:color w:val="auto"/>
          <w:sz w:val="24"/>
          <w:szCs w:val="24"/>
        </w:rPr>
        <w:t>、</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保留对有争议的鉴定意见提出质疑或要求重新鉴定的权利。</w:t>
      </w:r>
    </w:p>
    <w:p w14:paraId="034D63EC">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3</w:t>
      </w:r>
      <w:r>
        <w:rPr>
          <w:rFonts w:hint="eastAsia" w:ascii="宋体" w:eastAsia="宋体" w:cs="Arial"/>
          <w:b w:val="0"/>
          <w:bCs w:val="0"/>
          <w:color w:val="auto"/>
          <w:sz w:val="24"/>
          <w:szCs w:val="24"/>
        </w:rPr>
        <w:t>、如</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有违反司法鉴定流程导致鉴定意见不正确，或人为提供虚假鉴定意见的，</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有权提前终止合作，由此产生的损失由</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rPr>
        <w:t>承担。构成违法犯罪的，依法追究相关人员责任。</w:t>
      </w:r>
    </w:p>
    <w:p w14:paraId="7FB8E730">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1</w:t>
      </w:r>
      <w:r>
        <w:rPr>
          <w:rFonts w:hint="eastAsia" w:ascii="宋体" w:eastAsia="宋体" w:cs="Arial"/>
          <w:b w:val="0"/>
          <w:bCs w:val="0"/>
          <w:color w:val="auto"/>
          <w:sz w:val="24"/>
          <w:szCs w:val="24"/>
          <w:lang w:val="en-US" w:eastAsia="zh-CN"/>
        </w:rPr>
        <w:t>4</w:t>
      </w:r>
      <w:r>
        <w:rPr>
          <w:rFonts w:hint="eastAsia" w:ascii="宋体" w:eastAsia="宋体" w:cs="Arial"/>
          <w:b w:val="0"/>
          <w:bCs w:val="0"/>
          <w:color w:val="auto"/>
          <w:sz w:val="24"/>
          <w:szCs w:val="24"/>
        </w:rPr>
        <w:t>、</w:t>
      </w:r>
      <w:r>
        <w:rPr>
          <w:rFonts w:hint="eastAsia" w:ascii="宋体" w:cs="Arial"/>
          <w:b w:val="0"/>
          <w:bCs w:val="0"/>
          <w:color w:val="auto"/>
          <w:sz w:val="24"/>
          <w:szCs w:val="24"/>
          <w:lang w:val="en-US" w:eastAsia="zh-CN"/>
        </w:rPr>
        <w:t>乙方</w:t>
      </w:r>
      <w:r>
        <w:rPr>
          <w:rFonts w:hint="eastAsia" w:ascii="宋体" w:eastAsia="宋体" w:cs="Arial"/>
          <w:b w:val="0"/>
          <w:bCs w:val="0"/>
          <w:color w:val="auto"/>
          <w:sz w:val="24"/>
          <w:szCs w:val="24"/>
          <w:lang w:val="en-US" w:eastAsia="zh-CN"/>
        </w:rPr>
        <w:t>的</w:t>
      </w:r>
      <w:r>
        <w:rPr>
          <w:rFonts w:hint="eastAsia" w:ascii="宋体" w:eastAsia="宋体" w:cs="Arial"/>
          <w:b w:val="0"/>
          <w:bCs w:val="0"/>
          <w:color w:val="auto"/>
          <w:sz w:val="24"/>
          <w:szCs w:val="24"/>
        </w:rPr>
        <w:t>法定代表人或项目负责人及检测人系</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委托检查事宜中有下列情形之一的：①系检测事宜当事人，或者当事人的近亲属；②近亲属与本次检测事宜有利害关系；③其他可能影响公正检测的情形的。</w:t>
      </w:r>
      <w:r>
        <w:rPr>
          <w:rFonts w:hint="eastAsia" w:ascii="宋体" w:cs="Arial"/>
          <w:b w:val="0"/>
          <w:bCs w:val="0"/>
          <w:color w:val="auto"/>
          <w:sz w:val="24"/>
          <w:szCs w:val="24"/>
          <w:lang w:eastAsia="zh-CN"/>
        </w:rPr>
        <w:t>乙方</w:t>
      </w:r>
      <w:r>
        <w:rPr>
          <w:rFonts w:hint="eastAsia" w:ascii="宋体" w:eastAsia="宋体" w:cs="Arial"/>
          <w:b w:val="0"/>
          <w:bCs w:val="0"/>
          <w:color w:val="auto"/>
          <w:sz w:val="24"/>
          <w:szCs w:val="24"/>
        </w:rPr>
        <w:t>应立即主动向</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报告并书面提出回避。</w:t>
      </w:r>
    </w:p>
    <w:p w14:paraId="6EB16E7C">
      <w:pPr>
        <w:keepNext w:val="0"/>
        <w:keepLines w:val="0"/>
        <w:pageBreakBefore w:val="0"/>
        <w:tabs>
          <w:tab w:val="left" w:pos="680"/>
        </w:tabs>
        <w:kinsoku/>
        <w:wordWrap/>
        <w:overflowPunct/>
        <w:topLinePunct w:val="0"/>
        <w:autoSpaceDE w:val="0"/>
        <w:autoSpaceDN w:val="0"/>
        <w:bidi w:val="0"/>
        <w:snapToGrid w:val="0"/>
        <w:spacing w:line="440" w:lineRule="exact"/>
        <w:ind w:firstLine="482" w:firstLineChars="200"/>
        <w:textAlignment w:val="auto"/>
        <w:rPr>
          <w:rFonts w:hint="eastAsia" w:ascii="宋体" w:eastAsia="宋体" w:cs="Arial"/>
          <w:b/>
          <w:bCs/>
          <w:color w:val="auto"/>
          <w:sz w:val="24"/>
          <w:szCs w:val="24"/>
        </w:rPr>
      </w:pPr>
      <w:r>
        <w:rPr>
          <w:rFonts w:hint="eastAsia" w:ascii="宋体" w:eastAsia="宋体" w:cs="Arial"/>
          <w:b/>
          <w:bCs/>
          <w:color w:val="auto"/>
          <w:sz w:val="24"/>
          <w:szCs w:val="24"/>
        </w:rPr>
        <w:t>▲</w:t>
      </w:r>
      <w:r>
        <w:rPr>
          <w:rFonts w:hint="eastAsia" w:ascii="宋体" w:cs="Arial"/>
          <w:b/>
          <w:bCs/>
          <w:color w:val="auto"/>
          <w:sz w:val="24"/>
          <w:szCs w:val="24"/>
          <w:lang w:val="en-US" w:eastAsia="zh-CN"/>
        </w:rPr>
        <w:t>15、</w:t>
      </w:r>
      <w:r>
        <w:rPr>
          <w:rFonts w:hint="eastAsia" w:ascii="宋体" w:eastAsia="宋体" w:cs="Arial"/>
          <w:b/>
          <w:bCs/>
          <w:color w:val="auto"/>
          <w:sz w:val="24"/>
          <w:szCs w:val="24"/>
        </w:rPr>
        <w:t>技术要求：</w:t>
      </w:r>
    </w:p>
    <w:p w14:paraId="45D3CE29">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①</w:t>
      </w:r>
      <w:r>
        <w:rPr>
          <w:rFonts w:hint="eastAsia" w:ascii="宋体" w:cs="Arial"/>
          <w:b w:val="0"/>
          <w:bCs w:val="0"/>
          <w:color w:val="auto"/>
          <w:sz w:val="24"/>
          <w:szCs w:val="24"/>
          <w:lang w:eastAsia="zh-CN"/>
        </w:rPr>
        <w:t>乙方</w:t>
      </w:r>
      <w:r>
        <w:rPr>
          <w:rFonts w:hint="eastAsia" w:ascii="宋体" w:eastAsia="宋体" w:cs="Arial"/>
          <w:b w:val="0"/>
          <w:bCs w:val="0"/>
          <w:color w:val="auto"/>
          <w:sz w:val="24"/>
          <w:szCs w:val="24"/>
        </w:rPr>
        <w:t>应竭诚为</w:t>
      </w:r>
      <w:r>
        <w:rPr>
          <w:rFonts w:hint="eastAsia" w:ascii="宋体" w:cs="Arial"/>
          <w:b w:val="0"/>
          <w:bCs w:val="0"/>
          <w:color w:val="auto"/>
          <w:sz w:val="24"/>
          <w:szCs w:val="24"/>
          <w:lang w:val="en-US" w:eastAsia="zh-CN"/>
        </w:rPr>
        <w:t>甲方</w:t>
      </w:r>
      <w:r>
        <w:rPr>
          <w:rFonts w:hint="eastAsia" w:ascii="宋体" w:eastAsia="宋体" w:cs="Arial"/>
          <w:b w:val="0"/>
          <w:bCs w:val="0"/>
          <w:color w:val="auto"/>
          <w:sz w:val="24"/>
          <w:szCs w:val="24"/>
        </w:rPr>
        <w:t>提供全面优质的服务，应选派具备相应鉴定资质有较强业务能力的人员为</w:t>
      </w:r>
      <w:r>
        <w:rPr>
          <w:rFonts w:hint="eastAsia" w:ascii="宋体" w:cs="Arial"/>
          <w:b w:val="0"/>
          <w:bCs w:val="0"/>
          <w:color w:val="auto"/>
          <w:sz w:val="24"/>
          <w:szCs w:val="24"/>
          <w:lang w:eastAsia="zh-CN"/>
        </w:rPr>
        <w:t>甲方</w:t>
      </w:r>
      <w:r>
        <w:rPr>
          <w:rFonts w:hint="eastAsia" w:ascii="宋体" w:eastAsia="宋体" w:cs="Arial"/>
          <w:b w:val="0"/>
          <w:bCs w:val="0"/>
          <w:color w:val="auto"/>
          <w:sz w:val="24"/>
          <w:szCs w:val="24"/>
        </w:rPr>
        <w:t>提供鉴定服务，应根据国家相关法律规定，出具真实、准确、采信度高、说服力强的具备法律效力的鉴定意见。</w:t>
      </w:r>
    </w:p>
    <w:p w14:paraId="547D02DA">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②</w:t>
      </w:r>
      <w:r>
        <w:rPr>
          <w:rFonts w:hint="eastAsia" w:ascii="宋体" w:eastAsia="宋体" w:cs="Arial"/>
          <w:b w:val="0"/>
          <w:bCs w:val="0"/>
          <w:color w:val="auto"/>
          <w:sz w:val="24"/>
          <w:szCs w:val="24"/>
          <w:highlight w:val="none"/>
        </w:rPr>
        <w:t>投入本项目相关鉴定工作的项目小组鉴定人员（其中含项目负责人一名）</w:t>
      </w:r>
      <w:r>
        <w:rPr>
          <w:rFonts w:hint="eastAsia" w:ascii="宋体" w:eastAsia="宋体" w:cs="Arial"/>
          <w:b w:val="0"/>
          <w:bCs w:val="0"/>
          <w:color w:val="auto"/>
          <w:sz w:val="24"/>
          <w:szCs w:val="24"/>
        </w:rPr>
        <w:t>，并提供相关鉴定人执业证书。</w:t>
      </w:r>
    </w:p>
    <w:p w14:paraId="5D83ECC0">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eastAsia="宋体" w:cs="Arial"/>
          <w:b w:val="0"/>
          <w:bCs w:val="0"/>
          <w:color w:val="auto"/>
          <w:sz w:val="24"/>
          <w:szCs w:val="24"/>
        </w:rPr>
        <w:t>③项目小组人员分工明确，人员配备合理，以保证检验工作合法、顺利完成；应根据国家相关法律规定，出具真实、准确、采信度高、说服力强的具备法律效力的鉴定意见。</w:t>
      </w:r>
    </w:p>
    <w:p w14:paraId="2589CCCC">
      <w:pPr>
        <w:keepNext w:val="0"/>
        <w:keepLines w:val="0"/>
        <w:pageBreakBefore w:val="0"/>
        <w:tabs>
          <w:tab w:val="left" w:pos="680"/>
        </w:tabs>
        <w:kinsoku/>
        <w:wordWrap/>
        <w:overflowPunct/>
        <w:topLinePunct w:val="0"/>
        <w:autoSpaceDE w:val="0"/>
        <w:autoSpaceDN w:val="0"/>
        <w:bidi w:val="0"/>
        <w:snapToGrid w:val="0"/>
        <w:spacing w:line="440" w:lineRule="exact"/>
        <w:ind w:firstLine="480" w:firstLineChars="200"/>
        <w:textAlignment w:val="auto"/>
        <w:rPr>
          <w:rFonts w:hint="eastAsia" w:ascii="宋体" w:eastAsia="宋体" w:cs="Arial"/>
          <w:b w:val="0"/>
          <w:bCs w:val="0"/>
          <w:color w:val="auto"/>
          <w:sz w:val="24"/>
          <w:szCs w:val="24"/>
        </w:rPr>
      </w:pPr>
      <w:r>
        <w:rPr>
          <w:rFonts w:hint="eastAsia" w:ascii="宋体" w:cs="Arial"/>
          <w:b w:val="0"/>
          <w:bCs w:val="0"/>
          <w:color w:val="auto"/>
          <w:sz w:val="24"/>
          <w:szCs w:val="24"/>
          <w:lang w:val="en-US" w:eastAsia="zh-CN"/>
        </w:rPr>
        <w:t>④乙方</w:t>
      </w:r>
      <w:r>
        <w:rPr>
          <w:rFonts w:hint="eastAsia" w:ascii="宋体" w:eastAsia="宋体" w:cs="Arial"/>
          <w:b w:val="0"/>
          <w:bCs w:val="0"/>
          <w:color w:val="auto"/>
          <w:sz w:val="24"/>
          <w:szCs w:val="24"/>
        </w:rPr>
        <w:t>须配备有满足相关标准要求的实验室、检验仪器和装备。</w:t>
      </w:r>
    </w:p>
    <w:p w14:paraId="340B4F70">
      <w:pPr>
        <w:spacing w:before="156" w:beforeLines="50" w:after="156" w:afterLines="50" w:line="360" w:lineRule="auto"/>
        <w:rPr>
          <w:rFonts w:hint="eastAsia" w:ascii="宋体" w:hAnsi="宋体"/>
          <w:b/>
          <w:sz w:val="24"/>
          <w:szCs w:val="24"/>
        </w:rPr>
      </w:pPr>
      <w:r>
        <w:rPr>
          <w:rFonts w:hint="eastAsia" w:ascii="宋体" w:hAnsi="宋体" w:cs="宋体"/>
          <w:b/>
          <w:lang w:val="en-US" w:eastAsia="zh-CN"/>
        </w:rPr>
        <w:t>四</w:t>
      </w:r>
      <w:r>
        <w:rPr>
          <w:rFonts w:hint="eastAsia" w:ascii="宋体" w:hAnsi="宋体" w:eastAsia="宋体" w:cs="宋体"/>
          <w:b/>
        </w:rPr>
        <w:t>、</w:t>
      </w:r>
      <w:r>
        <w:rPr>
          <w:rFonts w:hint="eastAsia" w:ascii="宋体" w:hAnsi="宋体" w:cs="宋体"/>
          <w:b/>
          <w:lang w:val="en-US" w:eastAsia="zh-CN"/>
        </w:rPr>
        <w:t>商务要求</w:t>
      </w:r>
    </w:p>
    <w:p w14:paraId="4F02D49F">
      <w:pPr>
        <w:pStyle w:val="6"/>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服务质量承诺</w:t>
      </w:r>
    </w:p>
    <w:p w14:paraId="52A0E2D3">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）为确保服务质量及与</w:t>
      </w:r>
      <w:r>
        <w:rPr>
          <w:rFonts w:hint="eastAsia" w:ascii="宋体" w:hAnsi="宋体" w:cs="宋体"/>
          <w:sz w:val="24"/>
          <w:szCs w:val="24"/>
          <w:lang w:eastAsia="zh-CN"/>
        </w:rPr>
        <w:t>甲方</w:t>
      </w:r>
      <w:r>
        <w:rPr>
          <w:rFonts w:hint="eastAsia" w:ascii="宋体" w:hAnsi="宋体" w:eastAsia="宋体" w:cs="宋体"/>
          <w:sz w:val="24"/>
          <w:szCs w:val="24"/>
          <w:lang w:eastAsia="zh-CN"/>
        </w:rPr>
        <w:t>沟通联络，</w:t>
      </w:r>
      <w:r>
        <w:rPr>
          <w:rFonts w:hint="eastAsia" w:ascii="宋体" w:hAnsi="宋体" w:cs="宋体"/>
          <w:sz w:val="24"/>
          <w:szCs w:val="24"/>
          <w:lang w:val="en-US" w:eastAsia="zh-CN"/>
        </w:rPr>
        <w:t>乙方</w:t>
      </w:r>
      <w:r>
        <w:rPr>
          <w:rFonts w:hint="eastAsia" w:ascii="宋体" w:hAnsi="宋体" w:eastAsia="宋体" w:cs="宋体"/>
          <w:sz w:val="24"/>
          <w:szCs w:val="24"/>
          <w:lang w:eastAsia="zh-CN"/>
        </w:rPr>
        <w:t>须设置专职主管，负责对承包项目、范围、服务质量的检查监督及与</w:t>
      </w:r>
      <w:r>
        <w:rPr>
          <w:rFonts w:hint="eastAsia" w:ascii="宋体" w:hAnsi="宋体" w:cs="宋体"/>
          <w:sz w:val="24"/>
          <w:szCs w:val="24"/>
          <w:lang w:eastAsia="zh-CN"/>
        </w:rPr>
        <w:t>甲方</w:t>
      </w:r>
      <w:r>
        <w:rPr>
          <w:rFonts w:hint="eastAsia" w:ascii="宋体" w:hAnsi="宋体" w:eastAsia="宋体" w:cs="宋体"/>
          <w:sz w:val="24"/>
          <w:szCs w:val="24"/>
          <w:lang w:eastAsia="zh-CN"/>
        </w:rPr>
        <w:t>日常业务联系；</w:t>
      </w:r>
    </w:p>
    <w:p w14:paraId="4B0DB1BA">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乙方</w:t>
      </w:r>
      <w:r>
        <w:rPr>
          <w:rFonts w:hint="eastAsia" w:ascii="宋体" w:hAnsi="宋体" w:eastAsia="宋体" w:cs="宋体"/>
          <w:sz w:val="24"/>
          <w:szCs w:val="24"/>
          <w:lang w:eastAsia="zh-CN"/>
        </w:rPr>
        <w:t>需提供员工管理服务规范要求及确保服务质量达标的具体措施；</w:t>
      </w:r>
    </w:p>
    <w:p w14:paraId="528B4A07">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乙方</w:t>
      </w:r>
      <w:r>
        <w:rPr>
          <w:rFonts w:hint="eastAsia" w:ascii="宋体" w:hAnsi="宋体" w:eastAsia="宋体" w:cs="宋体"/>
          <w:sz w:val="24"/>
          <w:szCs w:val="24"/>
          <w:lang w:eastAsia="zh-CN"/>
        </w:rPr>
        <w:t>需向</w:t>
      </w:r>
      <w:r>
        <w:rPr>
          <w:rFonts w:hint="eastAsia" w:ascii="宋体" w:hAnsi="宋体" w:cs="宋体"/>
          <w:sz w:val="24"/>
          <w:szCs w:val="24"/>
          <w:lang w:eastAsia="zh-CN"/>
        </w:rPr>
        <w:t>甲方</w:t>
      </w:r>
      <w:r>
        <w:rPr>
          <w:rFonts w:hint="eastAsia" w:ascii="宋体" w:hAnsi="宋体" w:eastAsia="宋体" w:cs="宋体"/>
          <w:sz w:val="24"/>
          <w:szCs w:val="24"/>
          <w:lang w:eastAsia="zh-CN"/>
        </w:rPr>
        <w:t>提供服务承诺；</w:t>
      </w:r>
    </w:p>
    <w:p w14:paraId="4C0DA2FD">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乙方</w:t>
      </w:r>
      <w:r>
        <w:rPr>
          <w:rFonts w:hint="eastAsia" w:ascii="宋体" w:hAnsi="宋体" w:eastAsia="宋体" w:cs="宋体"/>
          <w:sz w:val="24"/>
          <w:szCs w:val="24"/>
          <w:lang w:eastAsia="zh-CN"/>
        </w:rPr>
        <w:t>须主动接受</w:t>
      </w:r>
      <w:r>
        <w:rPr>
          <w:rFonts w:hint="eastAsia" w:ascii="宋体" w:hAnsi="宋体" w:cs="宋体"/>
          <w:sz w:val="24"/>
          <w:szCs w:val="24"/>
          <w:lang w:eastAsia="zh-CN"/>
        </w:rPr>
        <w:t>甲方</w:t>
      </w:r>
      <w:r>
        <w:rPr>
          <w:rFonts w:hint="eastAsia" w:ascii="宋体" w:hAnsi="宋体" w:eastAsia="宋体" w:cs="宋体"/>
          <w:sz w:val="24"/>
          <w:szCs w:val="24"/>
          <w:lang w:eastAsia="zh-CN"/>
        </w:rPr>
        <w:t>的指导、检查、监督及协调；</w:t>
      </w:r>
    </w:p>
    <w:p w14:paraId="01EB4396">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）现有服务范围内，由于调整而增加的工作量，不再增加费用。</w:t>
      </w:r>
    </w:p>
    <w:p w14:paraId="5FCE595C">
      <w:pPr>
        <w:pStyle w:val="6"/>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）在服务期内</w:t>
      </w:r>
      <w:r>
        <w:rPr>
          <w:rFonts w:hint="eastAsia" w:ascii="宋体" w:hAnsi="宋体" w:cs="宋体"/>
          <w:sz w:val="24"/>
          <w:szCs w:val="24"/>
          <w:lang w:eastAsia="zh-CN"/>
        </w:rPr>
        <w:t>乙方</w:t>
      </w:r>
      <w:r>
        <w:rPr>
          <w:rFonts w:hint="eastAsia" w:ascii="宋体" w:hAnsi="宋体" w:eastAsia="宋体" w:cs="宋体"/>
          <w:sz w:val="24"/>
          <w:szCs w:val="24"/>
          <w:lang w:eastAsia="zh-CN"/>
        </w:rPr>
        <w:t>能严格履行合同，合同期满后，妥善处理退场移交、人员安置，如果出现劳资纠纷，责任在</w:t>
      </w:r>
      <w:r>
        <w:rPr>
          <w:rFonts w:hint="eastAsia" w:ascii="宋体" w:hAnsi="宋体" w:cs="宋体"/>
          <w:sz w:val="24"/>
          <w:szCs w:val="24"/>
          <w:lang w:val="en-US" w:eastAsia="zh-CN"/>
        </w:rPr>
        <w:t>乙方</w:t>
      </w:r>
      <w:r>
        <w:rPr>
          <w:rFonts w:hint="eastAsia" w:ascii="宋体" w:hAnsi="宋体" w:eastAsia="宋体" w:cs="宋体"/>
          <w:sz w:val="24"/>
          <w:szCs w:val="24"/>
          <w:lang w:eastAsia="zh-CN"/>
        </w:rPr>
        <w:t>。如</w:t>
      </w:r>
      <w:r>
        <w:rPr>
          <w:rFonts w:hint="eastAsia" w:ascii="宋体" w:hAnsi="宋体" w:cs="宋体"/>
          <w:sz w:val="24"/>
          <w:szCs w:val="24"/>
          <w:lang w:val="en-US" w:eastAsia="zh-CN"/>
        </w:rPr>
        <w:t>乙方</w:t>
      </w:r>
      <w:r>
        <w:rPr>
          <w:rFonts w:hint="eastAsia" w:ascii="宋体" w:hAnsi="宋体" w:eastAsia="宋体" w:cs="宋体"/>
          <w:sz w:val="24"/>
          <w:szCs w:val="24"/>
          <w:lang w:eastAsia="zh-CN"/>
        </w:rPr>
        <w:t>在服务期内违反合同约定，经考核不合格，</w:t>
      </w:r>
      <w:r>
        <w:rPr>
          <w:rFonts w:hint="eastAsia" w:ascii="宋体" w:hAnsi="宋体" w:cs="宋体"/>
          <w:sz w:val="24"/>
          <w:szCs w:val="24"/>
          <w:lang w:eastAsia="zh-CN"/>
        </w:rPr>
        <w:t>甲方</w:t>
      </w:r>
      <w:r>
        <w:rPr>
          <w:rFonts w:hint="eastAsia" w:ascii="宋体" w:hAnsi="宋体" w:eastAsia="宋体" w:cs="宋体"/>
          <w:sz w:val="24"/>
          <w:szCs w:val="24"/>
          <w:lang w:eastAsia="zh-CN"/>
        </w:rPr>
        <w:t>有权提前终止合同。</w:t>
      </w:r>
    </w:p>
    <w:p w14:paraId="5E02B590">
      <w:pPr>
        <w:pStyle w:val="6"/>
        <w:bidi w:val="0"/>
        <w:spacing w:line="360" w:lineRule="auto"/>
        <w:rPr>
          <w:rFonts w:hint="eastAsia" w:ascii="宋体" w:hAnsi="宋体" w:cs="宋体"/>
          <w:b/>
          <w:bCs/>
          <w:color w:val="auto"/>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）服务地点：</w:t>
      </w:r>
      <w:r>
        <w:rPr>
          <w:rFonts w:hint="eastAsia" w:ascii="宋体" w:hAnsi="宋体" w:eastAsia="宋体" w:cs="宋体"/>
          <w:sz w:val="24"/>
          <w:szCs w:val="24"/>
          <w:lang w:val="en-US" w:eastAsia="zh-CN"/>
        </w:rPr>
        <w:t>永康市公安局</w:t>
      </w:r>
      <w:r>
        <w:rPr>
          <w:rFonts w:hint="eastAsia" w:ascii="宋体" w:hAnsi="宋体" w:eastAsia="宋体" w:cs="宋体"/>
          <w:sz w:val="24"/>
          <w:szCs w:val="24"/>
          <w:lang w:eastAsia="zh-CN"/>
        </w:rPr>
        <w:t>交通警察大队指定地点。</w:t>
      </w:r>
    </w:p>
    <w:p w14:paraId="51A9E770">
      <w:pPr>
        <w:pStyle w:val="6"/>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检查、考核</w:t>
      </w:r>
    </w:p>
    <w:p w14:paraId="61706129">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宋体"/>
          <w:sz w:val="24"/>
          <w:szCs w:val="24"/>
          <w:lang w:val="en-US" w:eastAsia="zh-CN"/>
        </w:rPr>
        <w:t>乙方</w:t>
      </w:r>
      <w:r>
        <w:rPr>
          <w:rFonts w:hint="eastAsia" w:ascii="宋体" w:hAnsi="宋体" w:eastAsia="宋体" w:cs="宋体"/>
          <w:sz w:val="24"/>
          <w:szCs w:val="24"/>
        </w:rPr>
        <w:t>在接到</w:t>
      </w:r>
      <w:r>
        <w:rPr>
          <w:rFonts w:hint="eastAsia" w:ascii="宋体" w:hAnsi="宋体" w:cs="宋体"/>
          <w:sz w:val="24"/>
          <w:szCs w:val="24"/>
          <w:lang w:eastAsia="zh-CN"/>
        </w:rPr>
        <w:t>甲方</w:t>
      </w:r>
      <w:r>
        <w:rPr>
          <w:rFonts w:hint="eastAsia" w:ascii="宋体" w:hAnsi="宋体" w:eastAsia="宋体" w:cs="宋体"/>
          <w:sz w:val="24"/>
          <w:szCs w:val="24"/>
        </w:rPr>
        <w:t>的委托后，未在24小时内派人到指定地点进行取样，或未按</w:t>
      </w:r>
      <w:r>
        <w:rPr>
          <w:rFonts w:hint="eastAsia" w:ascii="宋体" w:hAnsi="宋体" w:cs="宋体"/>
          <w:sz w:val="24"/>
          <w:szCs w:val="24"/>
          <w:lang w:eastAsia="zh-CN"/>
        </w:rPr>
        <w:t>甲方</w:t>
      </w:r>
      <w:r>
        <w:rPr>
          <w:rFonts w:hint="eastAsia" w:ascii="宋体" w:hAnsi="宋体" w:eastAsia="宋体" w:cs="宋体"/>
          <w:sz w:val="24"/>
          <w:szCs w:val="24"/>
        </w:rPr>
        <w:t>规定的时限出具检验鉴定意见的，扣除款项40元/起。</w:t>
      </w:r>
    </w:p>
    <w:p w14:paraId="5A10481C">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乙方</w:t>
      </w:r>
      <w:r>
        <w:rPr>
          <w:rFonts w:hint="eastAsia" w:ascii="宋体" w:hAnsi="宋体" w:eastAsia="宋体" w:cs="宋体"/>
          <w:sz w:val="24"/>
          <w:szCs w:val="24"/>
        </w:rPr>
        <w:t>未将送检血样妥善保存，造成送检材料损坏、丢失、污染，致使无法再鉴定的，扣除款项100元/起。</w:t>
      </w:r>
    </w:p>
    <w:p w14:paraId="69F7710B">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乙方</w:t>
      </w:r>
      <w:r>
        <w:rPr>
          <w:rFonts w:hint="eastAsia" w:ascii="宋体" w:hAnsi="宋体" w:eastAsia="宋体" w:cs="宋体"/>
          <w:sz w:val="24"/>
          <w:szCs w:val="24"/>
        </w:rPr>
        <w:t>未认真履行必要的审查义务，致使其所出具的检验、鉴定意见中存在文字瑕疵的，扣除款项50元/起。</w:t>
      </w:r>
    </w:p>
    <w:p w14:paraId="765D3C77">
      <w:pPr>
        <w:pStyle w:val="6"/>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因乙方原因致使鉴定意见被作为非法证据被排除的，</w:t>
      </w:r>
      <w:r>
        <w:rPr>
          <w:rFonts w:hint="eastAsia" w:ascii="宋体" w:hAnsi="宋体" w:eastAsia="宋体" w:cs="宋体"/>
          <w:sz w:val="24"/>
          <w:szCs w:val="24"/>
          <w:highlight w:val="none"/>
        </w:rPr>
        <w:t>扣除款项500元/起。</w:t>
      </w:r>
    </w:p>
    <w:p w14:paraId="4EC3C29F">
      <w:pPr>
        <w:pStyle w:val="6"/>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乙方</w:t>
      </w:r>
      <w:r>
        <w:rPr>
          <w:rFonts w:hint="eastAsia" w:ascii="宋体" w:hAnsi="宋体" w:eastAsia="宋体" w:cs="宋体"/>
          <w:sz w:val="24"/>
          <w:szCs w:val="24"/>
        </w:rPr>
        <w:t>未能提供有效日期(6个月)内从接到委托至检验鉴定完成全过程录音录像资料的，扣除款项100元/起。</w:t>
      </w:r>
    </w:p>
    <w:p w14:paraId="3BD22741">
      <w:pPr>
        <w:pStyle w:val="6"/>
        <w:bidi w:val="0"/>
        <w:spacing w:line="360" w:lineRule="auto"/>
        <w:rPr>
          <w:rFonts w:hint="eastAsia" w:ascii="宋体" w:hAnsi="宋体" w:cs="宋体"/>
          <w:b/>
          <w:bCs/>
          <w:color w:val="auto"/>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因工作需要，</w:t>
      </w:r>
      <w:r>
        <w:rPr>
          <w:rFonts w:hint="eastAsia" w:ascii="宋体" w:hAnsi="宋体" w:cs="宋体"/>
          <w:sz w:val="24"/>
          <w:szCs w:val="24"/>
          <w:lang w:eastAsia="zh-CN"/>
        </w:rPr>
        <w:t>甲方</w:t>
      </w:r>
      <w:r>
        <w:rPr>
          <w:rFonts w:hint="eastAsia" w:ascii="宋体" w:hAnsi="宋体" w:eastAsia="宋体" w:cs="宋体"/>
          <w:sz w:val="24"/>
          <w:szCs w:val="24"/>
        </w:rPr>
        <w:t>临时向</w:t>
      </w:r>
      <w:r>
        <w:rPr>
          <w:rFonts w:hint="eastAsia" w:ascii="宋体" w:hAnsi="宋体" w:cs="宋体"/>
          <w:sz w:val="24"/>
          <w:szCs w:val="24"/>
          <w:lang w:val="en-US" w:eastAsia="zh-CN"/>
        </w:rPr>
        <w:t>乙方</w:t>
      </w:r>
      <w:r>
        <w:rPr>
          <w:rFonts w:hint="eastAsia" w:ascii="宋体" w:hAnsi="宋体" w:eastAsia="宋体" w:cs="宋体"/>
          <w:sz w:val="24"/>
          <w:szCs w:val="24"/>
        </w:rPr>
        <w:t>提出服务的要求(如需加急出具检验、鉴定意见)，</w:t>
      </w:r>
      <w:r>
        <w:rPr>
          <w:rFonts w:hint="eastAsia" w:ascii="宋体" w:hAnsi="宋体" w:cs="宋体"/>
          <w:sz w:val="24"/>
          <w:szCs w:val="24"/>
          <w:lang w:eastAsia="zh-CN"/>
        </w:rPr>
        <w:t>乙方</w:t>
      </w:r>
      <w:r>
        <w:rPr>
          <w:rFonts w:hint="eastAsia" w:ascii="宋体" w:hAnsi="宋体" w:eastAsia="宋体" w:cs="宋体"/>
          <w:sz w:val="24"/>
          <w:szCs w:val="24"/>
        </w:rPr>
        <w:t>未按照甲方提出标准及要求完成，无故拖延的，扣除款项50元/起。</w:t>
      </w:r>
    </w:p>
    <w:p w14:paraId="35BC3C40">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验收标准和验收方式</w:t>
      </w:r>
    </w:p>
    <w:p w14:paraId="4219E78A">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3.1验收方式：按要求提供相关鉴定书。</w:t>
      </w:r>
    </w:p>
    <w:p w14:paraId="2BA588A9">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3.2验收标准：</w:t>
      </w:r>
    </w:p>
    <w:p w14:paraId="3CB466B4">
      <w:pPr>
        <w:spacing w:line="48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（1）符合我国国家有关技术规范要求和(GB/T 42430-2023)等相关技术标准。</w:t>
      </w:r>
    </w:p>
    <w:p w14:paraId="1D3FD865">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（2）乙方未按要求的时间出具检验鉴定书，甲方对该鉴定书视作验收不通过，并不予支付该项检验鉴定费。</w:t>
      </w:r>
    </w:p>
    <w:p w14:paraId="4B2657CC">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（3）每次结算时须提供的服务记录文件未提供或提供不全的，甲方对该鉴定书视作验收不通过，并不予支付该项检验鉴定费。</w:t>
      </w:r>
    </w:p>
    <w:p w14:paraId="7F78458C">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（4）甲方要求提供检验鉴定相关影音资料时无法如实提供，甲方对该鉴定书视作验收不通过，并不予支付该项检验鉴定费。</w:t>
      </w:r>
    </w:p>
    <w:p w14:paraId="1B2B4349">
      <w:pPr>
        <w:spacing w:line="48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按国家有关规范标准（国家无验收规范标准按双方合同规定的要求)进行。甲方保留邀请参加本项目的其他乙方或者第三方机构或相关技术专家参与验收的权利。参与验收的乙方或者第三机构的意见作为验收书的参考资料一并存档。</w:t>
      </w:r>
    </w:p>
    <w:p w14:paraId="09DC445D">
      <w:pPr>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、付款方式</w:t>
      </w:r>
    </w:p>
    <w:p w14:paraId="4E6CDB8C">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合同签订</w:t>
      </w:r>
      <w:r>
        <w:rPr>
          <w:rFonts w:hint="eastAsia" w:ascii="宋体" w:hAnsi="宋体" w:cs="宋体"/>
          <w:color w:val="auto"/>
          <w:sz w:val="24"/>
          <w:szCs w:val="24"/>
          <w:lang w:val="en-US" w:eastAsia="zh-CN"/>
        </w:rPr>
        <w:t>后，</w:t>
      </w:r>
      <w:r>
        <w:rPr>
          <w:rFonts w:hint="eastAsia" w:ascii="宋体" w:hAnsi="宋体" w:cs="宋体"/>
          <w:color w:val="auto"/>
          <w:sz w:val="24"/>
          <w:szCs w:val="24"/>
        </w:rPr>
        <w:t>根据实际累计的工作量并具备支付条件7个工作日内，每月结算支付一次</w:t>
      </w:r>
      <w:r>
        <w:rPr>
          <w:rFonts w:hint="eastAsia" w:ascii="宋体" w:hAnsi="宋体" w:cs="宋体"/>
          <w:color w:val="auto"/>
          <w:sz w:val="24"/>
          <w:szCs w:val="24"/>
          <w:lang w:eastAsia="zh-CN"/>
        </w:rPr>
        <w:t>；</w:t>
      </w:r>
      <w:r>
        <w:rPr>
          <w:rFonts w:hint="eastAsia" w:ascii="宋体" w:hAnsi="宋体" w:cs="宋体"/>
          <w:color w:val="auto"/>
          <w:sz w:val="24"/>
          <w:szCs w:val="24"/>
        </w:rPr>
        <w:t>每月15日前支付上个</w:t>
      </w:r>
      <w:r>
        <w:rPr>
          <w:rFonts w:hint="eastAsia" w:ascii="宋体" w:hAnsi="宋体" w:cs="宋体"/>
          <w:color w:val="auto"/>
          <w:sz w:val="24"/>
          <w:szCs w:val="24"/>
          <w:lang w:val="en-US" w:eastAsia="zh-CN"/>
        </w:rPr>
        <w:t>月</w:t>
      </w:r>
      <w:r>
        <w:rPr>
          <w:rFonts w:hint="eastAsia" w:ascii="宋体" w:hAnsi="宋体" w:cs="宋体"/>
          <w:color w:val="auto"/>
          <w:sz w:val="24"/>
          <w:szCs w:val="24"/>
        </w:rPr>
        <w:t>的服务费用</w:t>
      </w:r>
      <w:r>
        <w:rPr>
          <w:rFonts w:hint="eastAsia" w:ascii="宋体" w:hAnsi="宋体" w:cs="宋体"/>
          <w:color w:val="auto"/>
          <w:sz w:val="24"/>
          <w:szCs w:val="24"/>
          <w:lang w:eastAsia="zh-CN"/>
        </w:rPr>
        <w:t>。</w:t>
      </w:r>
    </w:p>
    <w:p w14:paraId="10F70F75">
      <w:pPr>
        <w:pStyle w:val="10"/>
        <w:spacing w:after="0" w:line="360" w:lineRule="auto"/>
        <w:ind w:firstLine="482" w:firstLineChars="200"/>
        <w:rPr>
          <w:rFonts w:hint="eastAsia" w:eastAsia="宋体"/>
          <w:b/>
          <w:bCs/>
          <w:color w:val="auto"/>
          <w:sz w:val="24"/>
          <w:szCs w:val="24"/>
          <w:lang w:eastAsia="zh-CN"/>
        </w:rPr>
      </w:pPr>
      <w:r>
        <w:rPr>
          <w:rFonts w:hint="eastAsia"/>
          <w:b/>
          <w:bCs/>
          <w:color w:val="auto"/>
          <w:sz w:val="24"/>
          <w:szCs w:val="24"/>
        </w:rPr>
        <w:t>注：每次支付时应提供经</w:t>
      </w:r>
      <w:r>
        <w:rPr>
          <w:rFonts w:hint="eastAsia"/>
          <w:b/>
          <w:bCs/>
          <w:color w:val="auto"/>
          <w:sz w:val="24"/>
          <w:szCs w:val="24"/>
          <w:lang w:eastAsia="zh-CN"/>
        </w:rPr>
        <w:t>甲方</w:t>
      </w:r>
      <w:r>
        <w:rPr>
          <w:rFonts w:hint="eastAsia"/>
          <w:b/>
          <w:bCs/>
          <w:color w:val="auto"/>
          <w:sz w:val="24"/>
          <w:szCs w:val="24"/>
        </w:rPr>
        <w:t>确认的详细服务记录</w:t>
      </w:r>
      <w:r>
        <w:rPr>
          <w:rFonts w:hint="eastAsia"/>
          <w:b/>
          <w:bCs/>
          <w:color w:val="auto"/>
          <w:sz w:val="24"/>
          <w:szCs w:val="24"/>
          <w:lang w:val="en-US" w:eastAsia="zh-CN"/>
        </w:rPr>
        <w:t>资料</w:t>
      </w:r>
      <w:r>
        <w:rPr>
          <w:rFonts w:hint="eastAsia"/>
          <w:b/>
          <w:bCs/>
          <w:color w:val="auto"/>
          <w:sz w:val="24"/>
          <w:szCs w:val="24"/>
          <w:lang w:eastAsia="zh-CN"/>
        </w:rPr>
        <w:t>。</w:t>
      </w:r>
    </w:p>
    <w:p w14:paraId="7F55B264">
      <w:pPr>
        <w:pStyle w:val="10"/>
        <w:spacing w:after="0" w:line="360" w:lineRule="auto"/>
        <w:ind w:firstLine="482" w:firstLineChars="200"/>
        <w:rPr>
          <w:rFonts w:hint="eastAsia"/>
          <w:b/>
          <w:bCs/>
          <w:color w:val="auto"/>
          <w:sz w:val="24"/>
          <w:szCs w:val="24"/>
        </w:rPr>
      </w:pPr>
      <w:r>
        <w:rPr>
          <w:rFonts w:hint="eastAsia"/>
          <w:b/>
          <w:bCs/>
          <w:color w:val="auto"/>
          <w:sz w:val="24"/>
          <w:szCs w:val="24"/>
          <w:lang w:eastAsia="zh-CN"/>
        </w:rPr>
        <w:t>乙方</w:t>
      </w:r>
      <w:r>
        <w:rPr>
          <w:rFonts w:hint="eastAsia"/>
          <w:b/>
          <w:bCs/>
          <w:color w:val="auto"/>
          <w:sz w:val="24"/>
          <w:szCs w:val="24"/>
        </w:rPr>
        <w:t>需在每次付款前提供正式发票，税费由</w:t>
      </w:r>
      <w:r>
        <w:rPr>
          <w:rFonts w:hint="eastAsia"/>
          <w:b/>
          <w:bCs/>
          <w:color w:val="auto"/>
          <w:sz w:val="24"/>
          <w:szCs w:val="24"/>
          <w:lang w:eastAsia="zh-CN"/>
        </w:rPr>
        <w:t>乙方</w:t>
      </w:r>
      <w:r>
        <w:rPr>
          <w:rFonts w:hint="eastAsia"/>
          <w:b/>
          <w:bCs/>
          <w:color w:val="auto"/>
          <w:sz w:val="24"/>
          <w:szCs w:val="24"/>
        </w:rPr>
        <w:t>承担，如逾期提供，付款时间顺延。本项目实施过程中的</w:t>
      </w:r>
      <w:r>
        <w:rPr>
          <w:rFonts w:hint="eastAsia"/>
          <w:b/>
          <w:bCs/>
          <w:color w:val="auto"/>
          <w:sz w:val="24"/>
          <w:szCs w:val="24"/>
          <w:lang w:val="en-US" w:eastAsia="zh-CN"/>
        </w:rPr>
        <w:t>检测费</w:t>
      </w:r>
      <w:r>
        <w:rPr>
          <w:rFonts w:hint="eastAsia"/>
          <w:b/>
          <w:bCs/>
          <w:color w:val="auto"/>
          <w:sz w:val="24"/>
          <w:szCs w:val="24"/>
        </w:rPr>
        <w:t>、税费、培训费、</w:t>
      </w:r>
      <w:r>
        <w:rPr>
          <w:rFonts w:hint="eastAsia"/>
          <w:b/>
          <w:bCs/>
          <w:color w:val="auto"/>
          <w:sz w:val="24"/>
          <w:szCs w:val="24"/>
          <w:lang w:val="en-US" w:eastAsia="zh-CN"/>
        </w:rPr>
        <w:t>人员工资、</w:t>
      </w:r>
      <w:r>
        <w:rPr>
          <w:rFonts w:hint="eastAsia"/>
          <w:b/>
          <w:bCs/>
          <w:color w:val="auto"/>
          <w:sz w:val="24"/>
          <w:szCs w:val="24"/>
        </w:rPr>
        <w:t>中标服务费等项目过程中所涉及的一切可见或不可见的费用均由</w:t>
      </w:r>
      <w:r>
        <w:rPr>
          <w:rFonts w:hint="eastAsia"/>
          <w:b/>
          <w:bCs/>
          <w:color w:val="auto"/>
          <w:sz w:val="24"/>
          <w:szCs w:val="24"/>
          <w:lang w:eastAsia="zh-CN"/>
        </w:rPr>
        <w:t>乙方</w:t>
      </w:r>
      <w:r>
        <w:rPr>
          <w:rFonts w:hint="eastAsia"/>
          <w:b/>
          <w:bCs/>
          <w:color w:val="auto"/>
          <w:sz w:val="24"/>
          <w:szCs w:val="24"/>
        </w:rPr>
        <w:t>承担。如有漏项，视同已包含在</w:t>
      </w:r>
      <w:r>
        <w:rPr>
          <w:rFonts w:hint="eastAsia"/>
          <w:b/>
          <w:bCs/>
          <w:color w:val="auto"/>
          <w:sz w:val="24"/>
          <w:szCs w:val="24"/>
          <w:lang w:eastAsia="zh-CN"/>
        </w:rPr>
        <w:t>乙方</w:t>
      </w:r>
      <w:r>
        <w:rPr>
          <w:rFonts w:hint="eastAsia"/>
          <w:b/>
          <w:bCs/>
          <w:color w:val="auto"/>
          <w:sz w:val="24"/>
          <w:szCs w:val="24"/>
        </w:rPr>
        <w:t>的总价中。</w:t>
      </w:r>
    </w:p>
    <w:p w14:paraId="11AC9915">
      <w:pPr>
        <w:pStyle w:val="10"/>
        <w:numPr>
          <w:ilvl w:val="0"/>
          <w:numId w:val="0"/>
        </w:numPr>
        <w:spacing w:after="0" w:line="360" w:lineRule="auto"/>
        <w:ind w:left="0" w:leftChars="0" w:firstLine="482" w:firstLineChars="200"/>
        <w:rPr>
          <w:rFonts w:hint="eastAsia" w:ascii="宋体" w:hAnsi="宋体" w:eastAsia="宋体" w:cs="宋体"/>
          <w:b/>
          <w:bCs/>
          <w:sz w:val="24"/>
          <w:szCs w:val="24"/>
        </w:rPr>
      </w:pPr>
      <w:r>
        <w:rPr>
          <w:rFonts w:hint="eastAsia" w:ascii="宋体" w:hAnsi="宋体" w:cs="宋体"/>
          <w:b/>
          <w:bCs/>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sz w:val="24"/>
          <w:szCs w:val="24"/>
        </w:rPr>
        <w:t>保密要求：</w:t>
      </w:r>
    </w:p>
    <w:p w14:paraId="18CF7702">
      <w:pPr>
        <w:pStyle w:val="10"/>
        <w:numPr>
          <w:ilvl w:val="0"/>
          <w:numId w:val="0"/>
        </w:numPr>
        <w:spacing w:after="0"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项目过程保密及数据保密：在项目实施过程中和系统运行过程中（包括合同解除、终止后），</w:t>
      </w:r>
      <w:r>
        <w:rPr>
          <w:rFonts w:hint="eastAsia" w:ascii="宋体" w:hAnsi="宋体" w:cs="宋体"/>
          <w:sz w:val="24"/>
          <w:szCs w:val="24"/>
          <w:lang w:eastAsia="zh-CN"/>
        </w:rPr>
        <w:t>乙方</w:t>
      </w:r>
      <w:r>
        <w:rPr>
          <w:rFonts w:hint="eastAsia" w:ascii="宋体" w:hAnsi="宋体" w:eastAsia="宋体" w:cs="宋体"/>
          <w:sz w:val="24"/>
          <w:szCs w:val="24"/>
        </w:rPr>
        <w:t>必须对</w:t>
      </w:r>
      <w:r>
        <w:rPr>
          <w:rFonts w:hint="eastAsia" w:ascii="宋体" w:hAnsi="宋体" w:cs="宋体"/>
          <w:sz w:val="24"/>
          <w:szCs w:val="24"/>
          <w:lang w:eastAsia="zh-CN"/>
        </w:rPr>
        <w:t>甲方</w:t>
      </w:r>
      <w:r>
        <w:rPr>
          <w:rFonts w:hint="eastAsia" w:ascii="宋体" w:hAnsi="宋体" w:eastAsia="宋体" w:cs="宋体"/>
          <w:sz w:val="24"/>
          <w:szCs w:val="24"/>
        </w:rPr>
        <w:t>提供的任何数据及文档有保密的责任和义务。不得以任何理由留存，不得转让和使用本项目的成果。否则，</w:t>
      </w:r>
      <w:r>
        <w:rPr>
          <w:rFonts w:hint="eastAsia" w:ascii="宋体" w:hAnsi="宋体" w:cs="宋体"/>
          <w:sz w:val="24"/>
          <w:szCs w:val="24"/>
          <w:lang w:eastAsia="zh-CN"/>
        </w:rPr>
        <w:t>乙方</w:t>
      </w:r>
      <w:r>
        <w:rPr>
          <w:rFonts w:hint="eastAsia" w:ascii="宋体" w:hAnsi="宋体" w:eastAsia="宋体" w:cs="宋体"/>
          <w:sz w:val="24"/>
          <w:szCs w:val="24"/>
        </w:rPr>
        <w:t>应承担由此产生的一切法律和经济责任。</w:t>
      </w:r>
    </w:p>
    <w:p w14:paraId="0358961A">
      <w:pPr>
        <w:pStyle w:val="10"/>
        <w:numPr>
          <w:ilvl w:val="0"/>
          <w:numId w:val="0"/>
        </w:numPr>
        <w:spacing w:after="0"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在投标书中对该项内容提交</w:t>
      </w:r>
      <w:r>
        <w:rPr>
          <w:rFonts w:hint="eastAsia" w:ascii="宋体" w:hAnsi="宋体" w:cs="宋体"/>
          <w:sz w:val="24"/>
          <w:szCs w:val="24"/>
          <w:lang w:eastAsia="zh-CN"/>
        </w:rPr>
        <w:t>的</w:t>
      </w:r>
      <w:r>
        <w:rPr>
          <w:rFonts w:hint="eastAsia" w:ascii="宋体" w:hAnsi="宋体" w:eastAsia="宋体" w:cs="宋体"/>
          <w:sz w:val="24"/>
          <w:szCs w:val="24"/>
        </w:rPr>
        <w:t>书面承诺书，作为签订项目保密合同的依据，并作为合同密不可分的一部分。</w:t>
      </w:r>
    </w:p>
    <w:p w14:paraId="3B938144">
      <w:pPr>
        <w:pStyle w:val="10"/>
        <w:numPr>
          <w:ilvl w:val="0"/>
          <w:numId w:val="0"/>
        </w:numPr>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sz w:val="24"/>
          <w:szCs w:val="24"/>
        </w:rPr>
        <w:t>版权与保密。本项目所有数据的版权属</w:t>
      </w:r>
      <w:r>
        <w:rPr>
          <w:rFonts w:hint="eastAsia" w:ascii="宋体" w:hAnsi="宋体" w:cs="宋体"/>
          <w:sz w:val="24"/>
          <w:szCs w:val="24"/>
          <w:lang w:eastAsia="zh-CN"/>
        </w:rPr>
        <w:t>甲方</w:t>
      </w:r>
      <w:r>
        <w:rPr>
          <w:rFonts w:hint="eastAsia" w:ascii="宋体" w:hAnsi="宋体" w:eastAsia="宋体" w:cs="宋体"/>
          <w:sz w:val="24"/>
          <w:szCs w:val="24"/>
        </w:rPr>
        <w:t>所有，未经同意，</w:t>
      </w:r>
      <w:r>
        <w:rPr>
          <w:rFonts w:hint="eastAsia" w:ascii="宋体" w:hAnsi="宋体" w:cs="宋体"/>
          <w:sz w:val="24"/>
          <w:szCs w:val="24"/>
          <w:lang w:eastAsia="zh-CN"/>
        </w:rPr>
        <w:t>乙方</w:t>
      </w:r>
      <w:r>
        <w:rPr>
          <w:rFonts w:hint="eastAsia" w:ascii="宋体" w:hAnsi="宋体" w:eastAsia="宋体" w:cs="宋体"/>
          <w:sz w:val="24"/>
          <w:szCs w:val="24"/>
        </w:rPr>
        <w:t>不得自行删除、复制、修改、转移数据，亦不得以任何形式向第三方提供；</w:t>
      </w:r>
      <w:r>
        <w:rPr>
          <w:rFonts w:hint="eastAsia" w:ascii="宋体" w:hAnsi="宋体" w:cs="宋体"/>
          <w:sz w:val="24"/>
          <w:szCs w:val="24"/>
          <w:lang w:eastAsia="zh-CN"/>
        </w:rPr>
        <w:t>甲方</w:t>
      </w:r>
      <w:r>
        <w:rPr>
          <w:rFonts w:hint="eastAsia" w:ascii="宋体" w:hAnsi="宋体" w:eastAsia="宋体" w:cs="宋体"/>
          <w:sz w:val="24"/>
          <w:szCs w:val="24"/>
        </w:rPr>
        <w:t>提供的任何业务资料，</w:t>
      </w:r>
      <w:r>
        <w:rPr>
          <w:rFonts w:hint="eastAsia" w:ascii="宋体" w:hAnsi="宋体" w:cs="宋体"/>
          <w:sz w:val="24"/>
          <w:szCs w:val="24"/>
          <w:lang w:eastAsia="zh-CN"/>
        </w:rPr>
        <w:t>乙方</w:t>
      </w:r>
      <w:r>
        <w:rPr>
          <w:rFonts w:hint="eastAsia" w:ascii="宋体" w:hAnsi="宋体" w:eastAsia="宋体" w:cs="宋体"/>
          <w:sz w:val="24"/>
          <w:szCs w:val="24"/>
        </w:rPr>
        <w:t>需认真保管、严格保密，并在使用完毕后及时归还。</w:t>
      </w:r>
    </w:p>
    <w:p w14:paraId="106D768A">
      <w:pPr>
        <w:pStyle w:val="10"/>
        <w:numPr>
          <w:ilvl w:val="0"/>
          <w:numId w:val="0"/>
        </w:numPr>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sz w:val="24"/>
          <w:szCs w:val="24"/>
        </w:rPr>
        <w:t>保密期限：永久。</w:t>
      </w:r>
    </w:p>
    <w:p w14:paraId="0B30EE48">
      <w:pPr>
        <w:pStyle w:val="10"/>
        <w:numPr>
          <w:ilvl w:val="0"/>
          <w:numId w:val="0"/>
        </w:numPr>
        <w:spacing w:after="0" w:line="360" w:lineRule="auto"/>
        <w:ind w:left="0" w:leftChars="0" w:firstLine="482" w:firstLineChars="200"/>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关于转包分包：</w:t>
      </w:r>
      <w:r>
        <w:rPr>
          <w:rFonts w:hint="eastAsia" w:ascii="宋体" w:hAnsi="宋体" w:eastAsia="宋体" w:cs="宋体"/>
          <w:sz w:val="24"/>
          <w:szCs w:val="24"/>
        </w:rPr>
        <w:t>本项目不允许分包或转包，如</w:t>
      </w:r>
      <w:r>
        <w:rPr>
          <w:rFonts w:hint="eastAsia" w:ascii="宋体" w:hAnsi="宋体" w:cs="宋体"/>
          <w:sz w:val="24"/>
          <w:szCs w:val="24"/>
          <w:lang w:eastAsia="zh-CN"/>
        </w:rPr>
        <w:t>乙方</w:t>
      </w:r>
      <w:r>
        <w:rPr>
          <w:rFonts w:hint="eastAsia" w:ascii="宋体" w:hAnsi="宋体" w:eastAsia="宋体" w:cs="宋体"/>
          <w:sz w:val="24"/>
          <w:szCs w:val="24"/>
        </w:rPr>
        <w:t>有分包或转包行为的，</w:t>
      </w:r>
      <w:r>
        <w:rPr>
          <w:rFonts w:hint="eastAsia" w:ascii="宋体" w:hAnsi="宋体" w:cs="宋体"/>
          <w:sz w:val="24"/>
          <w:szCs w:val="24"/>
          <w:lang w:eastAsia="zh-CN"/>
        </w:rPr>
        <w:t>甲方</w:t>
      </w:r>
      <w:r>
        <w:rPr>
          <w:rFonts w:hint="eastAsia" w:ascii="宋体" w:hAnsi="宋体" w:eastAsia="宋体" w:cs="宋体"/>
          <w:sz w:val="24"/>
          <w:szCs w:val="24"/>
        </w:rPr>
        <w:t>有权解除采购合同。</w:t>
      </w:r>
    </w:p>
    <w:p w14:paraId="06714E6D">
      <w:pPr>
        <w:pStyle w:val="10"/>
        <w:spacing w:after="0" w:line="360" w:lineRule="auto"/>
        <w:rPr>
          <w:b/>
          <w:bCs/>
          <w:color w:val="auto"/>
          <w:sz w:val="24"/>
          <w:szCs w:val="24"/>
        </w:rPr>
      </w:pPr>
      <w:r>
        <w:rPr>
          <w:rFonts w:hint="eastAsia"/>
          <w:b/>
          <w:bCs/>
          <w:color w:val="auto"/>
          <w:sz w:val="24"/>
          <w:szCs w:val="24"/>
          <w:lang w:val="en-US" w:eastAsia="zh-CN"/>
        </w:rPr>
        <w:t>五</w:t>
      </w:r>
      <w:r>
        <w:rPr>
          <w:rFonts w:hint="eastAsia"/>
          <w:b/>
          <w:bCs/>
          <w:color w:val="auto"/>
          <w:sz w:val="24"/>
          <w:szCs w:val="24"/>
        </w:rPr>
        <w:t>、违约责任</w:t>
      </w:r>
    </w:p>
    <w:p w14:paraId="5817E3F7">
      <w:pPr>
        <w:pStyle w:val="10"/>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1.违反本合同约定，造成本合同不能履行或不能完全履行，由违约方承担违约责任，违约方应按民法典赔偿对方经济损失。</w:t>
      </w:r>
    </w:p>
    <w:p w14:paraId="75AB9D66">
      <w:pPr>
        <w:pStyle w:val="10"/>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2.甲方无故逾期验收和办理款项支付手续的,甲方应按逾期付款总额每日500元支付违约金。</w:t>
      </w:r>
    </w:p>
    <w:p w14:paraId="3F2E7E31">
      <w:pPr>
        <w:pStyle w:val="1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服务不到位产生质量问题及乙方的其他原因导致项目延期，每日向甲方支付500元作为违约金。项目验收时，乙方不能提供合同约定内容的相关佐证资料的，甲方可解除本合同，并可以要求乙方退还已支付的款项，乙方还应向甲方支付</w:t>
      </w:r>
      <w:r>
        <w:rPr>
          <w:rFonts w:hint="eastAsia" w:ascii="宋体" w:hAnsi="宋体" w:eastAsia="宋体" w:cs="宋体"/>
          <w:sz w:val="24"/>
          <w:szCs w:val="24"/>
          <w:lang w:val="en-US" w:eastAsia="zh-CN"/>
        </w:rPr>
        <w:t>伍</w:t>
      </w:r>
      <w:r>
        <w:rPr>
          <w:rFonts w:hint="eastAsia" w:ascii="宋体" w:hAnsi="宋体" w:eastAsia="宋体" w:cs="宋体"/>
          <w:sz w:val="24"/>
          <w:szCs w:val="24"/>
        </w:rPr>
        <w:t>万元违约金，如造成甲方损失超过违约金的，超出部分由乙方继续承担赔偿责任。</w:t>
      </w:r>
    </w:p>
    <w:p w14:paraId="450F8F34">
      <w:pPr>
        <w:pStyle w:val="10"/>
        <w:spacing w:after="0" w:line="360" w:lineRule="auto"/>
        <w:ind w:firstLine="480" w:firstLineChars="200"/>
        <w:rPr>
          <w:rFonts w:hint="eastAsia" w:ascii="宋体" w:hAnsi="宋体"/>
          <w:color w:val="auto"/>
          <w:sz w:val="24"/>
          <w:szCs w:val="24"/>
        </w:rPr>
      </w:pPr>
      <w:r>
        <w:rPr>
          <w:rFonts w:hint="eastAsia" w:ascii="宋体" w:hAnsi="宋体" w:eastAsia="宋体" w:cs="宋体"/>
          <w:color w:val="auto"/>
          <w:sz w:val="24"/>
          <w:szCs w:val="24"/>
        </w:rPr>
        <w:t>4.如乙方违反保密约定的</w:t>
      </w:r>
      <w:r>
        <w:rPr>
          <w:rFonts w:hint="eastAsia" w:ascii="宋体" w:hAnsi="宋体"/>
          <w:color w:val="auto"/>
          <w:sz w:val="24"/>
          <w:szCs w:val="24"/>
        </w:rPr>
        <w:t>，应承担赔偿损失，并支付违约金</w:t>
      </w:r>
      <w:r>
        <w:rPr>
          <w:rFonts w:hint="eastAsia" w:ascii="宋体" w:hAnsi="宋体"/>
          <w:color w:val="auto"/>
          <w:sz w:val="24"/>
          <w:szCs w:val="24"/>
          <w:lang w:val="en-US" w:eastAsia="zh-CN"/>
        </w:rPr>
        <w:t>伍</w:t>
      </w:r>
      <w:r>
        <w:rPr>
          <w:rFonts w:hint="eastAsia" w:ascii="宋体" w:hAnsi="宋体"/>
          <w:color w:val="auto"/>
          <w:sz w:val="24"/>
          <w:szCs w:val="24"/>
        </w:rPr>
        <w:t>万元。</w:t>
      </w:r>
    </w:p>
    <w:p w14:paraId="1FAF3D77">
      <w:pPr>
        <w:pStyle w:val="10"/>
        <w:spacing w:after="0" w:line="360" w:lineRule="auto"/>
        <w:rPr>
          <w:b/>
          <w:bCs/>
          <w:sz w:val="24"/>
          <w:szCs w:val="24"/>
        </w:rPr>
      </w:pPr>
      <w:r>
        <w:rPr>
          <w:rFonts w:hint="eastAsia"/>
          <w:b/>
          <w:bCs/>
          <w:sz w:val="24"/>
          <w:szCs w:val="24"/>
          <w:lang w:val="en-US" w:eastAsia="zh-CN"/>
        </w:rPr>
        <w:t>六</w:t>
      </w:r>
      <w:r>
        <w:rPr>
          <w:rFonts w:hint="eastAsia"/>
          <w:b/>
          <w:bCs/>
          <w:sz w:val="24"/>
          <w:szCs w:val="24"/>
        </w:rPr>
        <w:t>、不可抗力事件处理</w:t>
      </w:r>
    </w:p>
    <w:p w14:paraId="6CAE285F">
      <w:pPr>
        <w:pStyle w:val="11"/>
        <w:spacing w:line="360" w:lineRule="auto"/>
        <w:ind w:firstLine="480" w:firstLineChars="200"/>
        <w:rPr>
          <w:rFonts w:ascii="宋体" w:hAnsi="宋体" w:cs="宋体"/>
          <w:color w:val="auto"/>
        </w:rPr>
      </w:pPr>
      <w:r>
        <w:rPr>
          <w:rFonts w:hint="eastAsia" w:ascii="宋体" w:hAnsi="宋体" w:cs="宋体"/>
          <w:color w:val="auto"/>
        </w:rPr>
        <w:t>1.在合同有效期内，任何一方因不可抗力事件导致不能履行合同，则合同履行期可延长，其延长期与不可抗力影响期相同。</w:t>
      </w:r>
    </w:p>
    <w:p w14:paraId="231C9A42">
      <w:pPr>
        <w:pStyle w:val="11"/>
        <w:spacing w:line="360" w:lineRule="auto"/>
        <w:ind w:firstLine="480" w:firstLineChars="200"/>
        <w:rPr>
          <w:rFonts w:ascii="宋体" w:hAnsi="宋体" w:cs="宋体"/>
          <w:color w:val="auto"/>
        </w:rPr>
      </w:pPr>
      <w:r>
        <w:rPr>
          <w:rFonts w:hint="eastAsia" w:ascii="宋体" w:hAnsi="宋体" w:cs="宋体"/>
          <w:color w:val="auto"/>
        </w:rPr>
        <w:t>2.当事人一方因不可抗力不能履行合同的，应当及时通知对方，以减轻可能给对方造成的损失。</w:t>
      </w:r>
    </w:p>
    <w:p w14:paraId="1AF59039">
      <w:pPr>
        <w:pStyle w:val="11"/>
        <w:spacing w:line="360" w:lineRule="auto"/>
        <w:ind w:firstLine="480" w:firstLineChars="200"/>
        <w:rPr>
          <w:rFonts w:ascii="宋体" w:hAnsi="宋体" w:cs="宋体"/>
          <w:color w:val="auto"/>
        </w:rPr>
      </w:pPr>
      <w:r>
        <w:rPr>
          <w:rFonts w:hint="eastAsia" w:ascii="宋体" w:hAnsi="宋体" w:cs="宋体"/>
          <w:color w:val="auto"/>
        </w:rPr>
        <w:t>3.不可抗力事件延续20天以上，双方应通过友好协商，确定是否继续履行合同。</w:t>
      </w:r>
    </w:p>
    <w:p w14:paraId="47D8C0B0">
      <w:pPr>
        <w:pStyle w:val="11"/>
        <w:spacing w:line="360" w:lineRule="auto"/>
        <w:ind w:firstLine="0"/>
        <w:rPr>
          <w:rFonts w:ascii="宋体" w:hAnsi="宋体" w:cs="宋体"/>
          <w:b/>
          <w:bCs/>
          <w:color w:val="auto"/>
        </w:rPr>
      </w:pPr>
      <w:r>
        <w:rPr>
          <w:rFonts w:hint="eastAsia" w:ascii="宋体" w:hAnsi="宋体" w:cs="宋体"/>
          <w:b/>
          <w:bCs/>
          <w:color w:val="auto"/>
          <w:lang w:val="en-US" w:eastAsia="zh-CN"/>
        </w:rPr>
        <w:t>七</w:t>
      </w:r>
      <w:r>
        <w:rPr>
          <w:rFonts w:hint="eastAsia" w:ascii="宋体" w:hAnsi="宋体" w:cs="宋体"/>
          <w:b/>
          <w:bCs/>
          <w:color w:val="auto"/>
        </w:rPr>
        <w:t>、合同争议处理方式</w:t>
      </w:r>
    </w:p>
    <w:p w14:paraId="523927CA">
      <w:pPr>
        <w:pStyle w:val="11"/>
        <w:spacing w:line="360" w:lineRule="auto"/>
        <w:ind w:firstLine="480" w:firstLineChars="200"/>
        <w:rPr>
          <w:rFonts w:hint="eastAsia"/>
        </w:rPr>
      </w:pPr>
      <w:r>
        <w:rPr>
          <w:rFonts w:hint="eastAsia"/>
        </w:rPr>
        <w:t>双方在执行合同中所发生的一切争议，应通过协商解决。如协商不成，可向甲方所在地法院起诉。</w:t>
      </w:r>
    </w:p>
    <w:p w14:paraId="17FAD8E9">
      <w:pPr>
        <w:pStyle w:val="11"/>
        <w:spacing w:line="360" w:lineRule="auto"/>
        <w:ind w:left="0" w:leftChars="0" w:firstLine="0" w:firstLineChars="0"/>
        <w:rPr>
          <w:b/>
          <w:bCs/>
        </w:rPr>
      </w:pPr>
      <w:r>
        <w:rPr>
          <w:rFonts w:hint="eastAsia"/>
          <w:b/>
          <w:bCs/>
          <w:lang w:val="en-US" w:eastAsia="zh-CN"/>
        </w:rPr>
        <w:t>八</w:t>
      </w:r>
      <w:r>
        <w:rPr>
          <w:rFonts w:hint="eastAsia"/>
          <w:b/>
          <w:bCs/>
          <w:lang w:val="en-US"/>
        </w:rPr>
        <w:t>、</w:t>
      </w:r>
      <w:r>
        <w:rPr>
          <w:rFonts w:hint="eastAsia"/>
          <w:b/>
          <w:bCs/>
        </w:rPr>
        <w:t>合同生效及其它</w:t>
      </w:r>
    </w:p>
    <w:p w14:paraId="489F19EF">
      <w:pPr>
        <w:pStyle w:val="11"/>
        <w:spacing w:line="360" w:lineRule="auto"/>
        <w:ind w:firstLine="480" w:firstLineChars="200"/>
      </w:pPr>
      <w:r>
        <w:rPr>
          <w:rFonts w:hint="eastAsia" w:ascii="宋体" w:hAnsi="宋体" w:cs="宋体"/>
        </w:rPr>
        <w:t>1.合同</w:t>
      </w:r>
      <w:r>
        <w:rPr>
          <w:rFonts w:hint="eastAsia"/>
        </w:rPr>
        <w:t>经双方法定代表人或授权代表签字并加盖单位章后生效。</w:t>
      </w:r>
    </w:p>
    <w:p w14:paraId="7A38D56F">
      <w:pPr>
        <w:pStyle w:val="11"/>
        <w:spacing w:line="360" w:lineRule="auto"/>
        <w:ind w:firstLine="480" w:firstLineChars="200"/>
        <w:rPr>
          <w:rFonts w:ascii="宋体" w:hAnsi="宋体" w:cs="宋体"/>
          <w:color w:val="auto"/>
        </w:rPr>
      </w:pPr>
      <w:r>
        <w:rPr>
          <w:rFonts w:hint="eastAsia" w:ascii="宋体" w:hAnsi="宋体" w:cs="宋体"/>
          <w:color w:val="auto"/>
        </w:rPr>
        <w:t>甲方联系人：</w:t>
      </w:r>
      <w:r>
        <w:rPr>
          <w:rFonts w:hint="eastAsia" w:ascii="宋体" w:hAnsi="宋体" w:cs="宋体"/>
          <w:color w:val="auto"/>
          <w:lang w:val="en-US" w:eastAsia="zh-CN"/>
        </w:rPr>
        <w:t xml:space="preserve">        </w:t>
      </w:r>
      <w:r>
        <w:rPr>
          <w:rFonts w:hint="eastAsia" w:ascii="宋体" w:hAnsi="宋体" w:cs="宋体"/>
          <w:color w:val="auto"/>
        </w:rPr>
        <w:t xml:space="preserve"> ，联系方式：     </w:t>
      </w:r>
    </w:p>
    <w:p w14:paraId="1EFFBE29">
      <w:pPr>
        <w:pStyle w:val="11"/>
        <w:spacing w:line="360" w:lineRule="auto"/>
        <w:ind w:firstLine="480" w:firstLineChars="200"/>
      </w:pPr>
      <w:r>
        <w:rPr>
          <w:rFonts w:hint="eastAsia"/>
        </w:rPr>
        <w:t>乙方联系人：         ，联系方式：</w:t>
      </w:r>
    </w:p>
    <w:p w14:paraId="0E4C7BC2">
      <w:pPr>
        <w:pStyle w:val="11"/>
        <w:spacing w:line="360" w:lineRule="auto"/>
        <w:ind w:firstLine="480" w:firstLineChars="200"/>
        <w:rPr>
          <w:rFonts w:ascii="宋体" w:hAnsi="宋体" w:cs="宋体"/>
          <w:color w:val="auto"/>
        </w:rPr>
      </w:pPr>
      <w:r>
        <w:rPr>
          <w:rFonts w:hint="eastAsia" w:ascii="宋体" w:hAnsi="宋体" w:cs="宋体"/>
          <w:color w:val="auto"/>
          <w:lang w:val="en-US"/>
        </w:rPr>
        <w:t>2.</w:t>
      </w:r>
      <w:r>
        <w:rPr>
          <w:rFonts w:hint="eastAsia" w:ascii="宋体" w:hAnsi="宋体" w:cs="宋体"/>
          <w:color w:val="auto"/>
          <w:lang w:val="zh-TW" w:eastAsia="zh-CN"/>
        </w:rPr>
        <w:t>永康市公安局交警大队酒精血液检测鉴定服务项目</w:t>
      </w:r>
      <w:r>
        <w:rPr>
          <w:rFonts w:hint="eastAsia" w:ascii="宋体" w:hAnsi="宋体" w:cs="宋体"/>
          <w:color w:val="auto"/>
        </w:rPr>
        <w:t>（采购编号：</w:t>
      </w:r>
      <w:r>
        <w:rPr>
          <w:rFonts w:hint="eastAsia" w:ascii="宋体" w:hAnsi="宋体" w:cs="宋体"/>
          <w:color w:val="auto"/>
          <w:lang w:eastAsia="zh-CN"/>
        </w:rPr>
        <w:t>ZYCG-临[2025]1706号-014</w:t>
      </w:r>
      <w:r>
        <w:rPr>
          <w:rFonts w:hint="eastAsia" w:ascii="宋体" w:hAnsi="宋体" w:cs="宋体"/>
          <w:color w:val="auto"/>
        </w:rPr>
        <w:t>）采购文件以及采购响应文件、询标纪要、“承诺书”等是本合同不可分割的组成部分，本合同未尽事宜从其规定。其它按《</w:t>
      </w:r>
      <w:r>
        <w:rPr>
          <w:rFonts w:hint="eastAsia" w:ascii="宋体" w:hAnsi="宋体" w:cs="宋体"/>
          <w:color w:val="auto"/>
          <w:lang w:val="en-US"/>
        </w:rPr>
        <w:t>中华人民共和国民法典</w:t>
      </w:r>
      <w:r>
        <w:rPr>
          <w:rFonts w:hint="eastAsia" w:ascii="宋体" w:hAnsi="宋体" w:cs="宋体"/>
          <w:color w:val="auto"/>
        </w:rPr>
        <w:t>》有关条文执行。</w:t>
      </w:r>
    </w:p>
    <w:p w14:paraId="40713976">
      <w:pPr>
        <w:pStyle w:val="11"/>
        <w:spacing w:line="360" w:lineRule="auto"/>
        <w:ind w:firstLine="480" w:firstLineChars="200"/>
        <w:rPr>
          <w:rFonts w:hint="eastAsia"/>
        </w:rPr>
      </w:pPr>
      <w:r>
        <w:rPr>
          <w:rFonts w:hint="eastAsia" w:ascii="宋体" w:hAnsi="宋体" w:cs="宋体"/>
        </w:rPr>
        <w:t>3.本</w:t>
      </w:r>
      <w:r>
        <w:rPr>
          <w:rFonts w:hint="eastAsia"/>
        </w:rPr>
        <w:t>合同执行过程中的未尽事宜，双方应本着实事求是友好协商的态度加以解决。双方协商一致的，签订补充协议。补充协议与本合同具有同等效力。</w:t>
      </w:r>
    </w:p>
    <w:p w14:paraId="733D00BB">
      <w:pPr>
        <w:pStyle w:val="11"/>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rPr>
        <w:t>4</w:t>
      </w:r>
      <w:r>
        <w:rPr>
          <w:rFonts w:hint="eastAsia" w:ascii="宋体" w:hAnsi="宋体" w:cs="宋体"/>
          <w:color w:val="auto"/>
        </w:rPr>
        <w:t>.乙方按规定的日期、时间、地点，由法定代表人或其授权代表与甲方代表签订合同</w:t>
      </w:r>
      <w:r>
        <w:rPr>
          <w:rFonts w:hint="eastAsia" w:ascii="宋体" w:hAnsi="宋体" w:cs="宋体"/>
          <w:color w:val="auto"/>
          <w:lang w:eastAsia="zh-CN"/>
        </w:rPr>
        <w:t>。</w:t>
      </w:r>
      <w:r>
        <w:rPr>
          <w:rFonts w:hint="eastAsia" w:ascii="宋体" w:hAnsi="宋体" w:cs="宋体"/>
          <w:color w:val="auto"/>
          <w:lang w:val="en-US" w:eastAsia="zh-CN"/>
        </w:rPr>
        <w:t xml:space="preserve"> </w:t>
      </w:r>
    </w:p>
    <w:p w14:paraId="2C317CB8">
      <w:pPr>
        <w:pStyle w:val="11"/>
        <w:spacing w:line="360" w:lineRule="auto"/>
        <w:ind w:firstLine="480" w:firstLineChars="200"/>
        <w:rPr>
          <w:rFonts w:hint="eastAsia" w:ascii="宋体" w:hAnsi="宋体" w:cs="宋体"/>
          <w:color w:val="auto"/>
        </w:rPr>
      </w:pPr>
      <w:r>
        <w:rPr>
          <w:rFonts w:hint="eastAsia" w:ascii="宋体" w:hAnsi="宋体" w:cs="宋体"/>
          <w:color w:val="auto"/>
          <w:lang w:val="en-US"/>
        </w:rPr>
        <w:t>5</w:t>
      </w:r>
      <w:r>
        <w:rPr>
          <w:rFonts w:hint="eastAsia" w:ascii="宋体" w:hAnsi="宋体" w:cs="宋体"/>
          <w:color w:val="auto"/>
        </w:rPr>
        <w:t>.如签订合同并生效后，乙方无故拒绝或延期，除按照合同条款处理外，列入不良行为记录一次，并给予通报。</w:t>
      </w:r>
    </w:p>
    <w:p w14:paraId="18FACC63">
      <w:pPr>
        <w:pStyle w:val="11"/>
        <w:spacing w:line="360" w:lineRule="auto"/>
        <w:ind w:firstLine="480" w:firstLineChars="200"/>
        <w:rPr>
          <w:rFonts w:ascii="宋体" w:hAnsi="宋体" w:cs="宋体"/>
          <w:color w:val="auto"/>
        </w:rPr>
      </w:pPr>
      <w:r>
        <w:rPr>
          <w:rFonts w:hint="eastAsia" w:ascii="宋体" w:hAnsi="宋体" w:cs="宋体"/>
          <w:color w:val="auto"/>
          <w:lang w:val="en-US"/>
        </w:rPr>
        <w:t>6</w:t>
      </w:r>
      <w:r>
        <w:rPr>
          <w:rFonts w:hint="eastAsia" w:ascii="宋体" w:hAnsi="宋体" w:cs="宋体"/>
          <w:color w:val="auto"/>
        </w:rPr>
        <w:t>.乙方拒绝与甲方签订合同的，甲方可以按照评审报告推荐的中标或者成交候选人名单排序，确定下一候选人为成交人，也可以重新开展政府采购活动。</w:t>
      </w:r>
    </w:p>
    <w:p w14:paraId="405FBA05">
      <w:pPr>
        <w:pStyle w:val="11"/>
        <w:spacing w:line="360" w:lineRule="auto"/>
        <w:ind w:firstLine="480" w:firstLineChars="200"/>
        <w:rPr>
          <w:rFonts w:ascii="宋体" w:hAnsi="宋体" w:cs="宋体"/>
          <w:color w:val="auto"/>
        </w:rPr>
      </w:pPr>
      <w:r>
        <w:rPr>
          <w:rFonts w:hint="eastAsia" w:ascii="宋体" w:hAnsi="宋体" w:cs="宋体"/>
          <w:color w:val="auto"/>
          <w:lang w:val="en-US"/>
        </w:rPr>
        <w:t>7</w:t>
      </w:r>
      <w:r>
        <w:rPr>
          <w:rFonts w:hint="eastAsia" w:ascii="宋体" w:hAnsi="宋体" w:cs="宋体"/>
          <w:color w:val="auto"/>
        </w:rPr>
        <w:t>.采购合同由甲方与乙方根据采购文件内容通过政府采购电子交易平台在线签订，自动备案。</w:t>
      </w:r>
    </w:p>
    <w:p w14:paraId="4B3EF25B">
      <w:pPr>
        <w:pStyle w:val="11"/>
        <w:spacing w:line="360" w:lineRule="auto"/>
        <w:ind w:firstLine="480" w:firstLineChars="200"/>
        <w:rPr>
          <w:rFonts w:cs="宋体"/>
          <w:b/>
          <w:bCs/>
          <w:color w:val="auto"/>
          <w:sz w:val="28"/>
          <w:szCs w:val="28"/>
        </w:rPr>
      </w:pPr>
      <w:r>
        <w:rPr>
          <w:rFonts w:hint="eastAsia" w:ascii="宋体" w:hAnsi="宋体" w:cs="宋体"/>
          <w:color w:val="auto"/>
          <w:lang w:val="en-US"/>
        </w:rPr>
        <w:t>8</w:t>
      </w:r>
      <w:r>
        <w:rPr>
          <w:rFonts w:hint="eastAsia" w:ascii="宋体" w:hAnsi="宋体" w:cs="宋体"/>
          <w:color w:val="auto"/>
        </w:rPr>
        <w:t>.本合同一式</w:t>
      </w:r>
      <w:r>
        <w:rPr>
          <w:rFonts w:hint="eastAsia" w:ascii="宋体" w:hAnsi="宋体" w:cs="宋体"/>
          <w:color w:val="auto"/>
          <w:lang w:val="en-US"/>
        </w:rPr>
        <w:t>伍</w:t>
      </w:r>
      <w:r>
        <w:rPr>
          <w:rFonts w:hint="eastAsia" w:ascii="宋体" w:hAnsi="宋体" w:cs="宋体"/>
          <w:color w:val="auto"/>
        </w:rPr>
        <w:t>份，具有同等法律效力，甲乙双方各执贰份，代理机构一份。</w:t>
      </w:r>
    </w:p>
    <w:p w14:paraId="276917A1">
      <w:pPr>
        <w:pStyle w:val="13"/>
        <w:snapToGrid w:val="0"/>
        <w:spacing w:line="360" w:lineRule="auto"/>
        <w:ind w:firstLine="562" w:firstLineChars="200"/>
        <w:rPr>
          <w:rFonts w:cs="宋体"/>
          <w:b/>
          <w:bCs/>
          <w:color w:val="auto"/>
          <w:sz w:val="28"/>
          <w:szCs w:val="28"/>
        </w:rPr>
      </w:pPr>
      <w:r>
        <w:rPr>
          <w:rFonts w:hint="eastAsia" w:cs="宋体"/>
          <w:b/>
          <w:bCs/>
          <w:color w:val="auto"/>
          <w:sz w:val="28"/>
          <w:szCs w:val="28"/>
        </w:rPr>
        <w:t>注：本合同甲乙双方必须盖骑缝章。</w:t>
      </w:r>
    </w:p>
    <w:p w14:paraId="4BC943A5">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甲方（盖章）：                            乙方（盖章）：                 </w:t>
      </w:r>
    </w:p>
    <w:p w14:paraId="7DA673BF">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法定代表人或受委托人                     法定代表人或受委托人  </w:t>
      </w:r>
    </w:p>
    <w:p w14:paraId="4BBE904E">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（签字）                                 （签字）  </w:t>
      </w:r>
    </w:p>
    <w:p w14:paraId="1E5424E9">
      <w:pPr>
        <w:pStyle w:val="13"/>
        <w:snapToGrid w:val="0"/>
        <w:spacing w:line="360" w:lineRule="auto"/>
        <w:ind w:firstLine="360" w:firstLineChars="150"/>
        <w:rPr>
          <w:rFonts w:cs="宋体"/>
          <w:color w:val="auto"/>
          <w:sz w:val="24"/>
          <w:szCs w:val="24"/>
        </w:rPr>
      </w:pPr>
      <w:r>
        <w:rPr>
          <w:rFonts w:hint="eastAsia" w:cs="宋体"/>
          <w:color w:val="auto"/>
          <w:sz w:val="24"/>
          <w:szCs w:val="24"/>
        </w:rPr>
        <w:t>地址：                                    地址：</w:t>
      </w:r>
    </w:p>
    <w:p w14:paraId="25C0D057">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邮编：                                    邮编： </w:t>
      </w:r>
    </w:p>
    <w:p w14:paraId="63B6867D">
      <w:pPr>
        <w:pStyle w:val="13"/>
        <w:snapToGrid w:val="0"/>
        <w:spacing w:line="360" w:lineRule="auto"/>
        <w:ind w:firstLine="360" w:firstLineChars="150"/>
        <w:rPr>
          <w:rFonts w:cs="宋体"/>
          <w:color w:val="auto"/>
          <w:sz w:val="24"/>
          <w:szCs w:val="24"/>
        </w:rPr>
      </w:pPr>
      <w:r>
        <w:rPr>
          <w:rFonts w:hint="eastAsia" w:cs="宋体"/>
          <w:color w:val="auto"/>
          <w:sz w:val="24"/>
          <w:szCs w:val="24"/>
        </w:rPr>
        <w:t>电话：                                    电话：</w:t>
      </w:r>
    </w:p>
    <w:p w14:paraId="5CC2604D">
      <w:pPr>
        <w:pStyle w:val="13"/>
        <w:snapToGrid w:val="0"/>
        <w:spacing w:line="360" w:lineRule="auto"/>
        <w:ind w:firstLine="360" w:firstLineChars="150"/>
        <w:rPr>
          <w:rFonts w:cs="宋体"/>
          <w:color w:val="auto"/>
          <w:sz w:val="24"/>
          <w:szCs w:val="24"/>
        </w:rPr>
      </w:pPr>
      <w:r>
        <w:rPr>
          <w:rFonts w:hint="eastAsia" w:cs="宋体"/>
          <w:color w:val="auto"/>
          <w:sz w:val="24"/>
          <w:szCs w:val="24"/>
        </w:rPr>
        <w:t>传真：                                    传真：</w:t>
      </w:r>
    </w:p>
    <w:p w14:paraId="73BF2228">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开户银行：                                开户银行：  </w:t>
      </w:r>
    </w:p>
    <w:p w14:paraId="2BFC7FF6">
      <w:pPr>
        <w:pStyle w:val="13"/>
        <w:tabs>
          <w:tab w:val="left" w:pos="5500"/>
        </w:tabs>
        <w:snapToGrid w:val="0"/>
        <w:spacing w:line="360" w:lineRule="auto"/>
        <w:ind w:firstLine="360" w:firstLineChars="150"/>
        <w:rPr>
          <w:rFonts w:cs="宋体"/>
          <w:color w:val="auto"/>
          <w:sz w:val="24"/>
          <w:szCs w:val="24"/>
        </w:rPr>
      </w:pPr>
      <w:r>
        <w:rPr>
          <w:rFonts w:hint="eastAsia" w:cs="宋体"/>
          <w:color w:val="auto"/>
          <w:sz w:val="24"/>
          <w:szCs w:val="24"/>
        </w:rPr>
        <w:t>帐号：                                    帐号：</w:t>
      </w:r>
      <w:r>
        <w:rPr>
          <w:rFonts w:hint="eastAsia" w:cs="宋体"/>
          <w:color w:val="auto"/>
        </w:rPr>
        <w:t xml:space="preserve">     </w:t>
      </w:r>
    </w:p>
    <w:p w14:paraId="61756121">
      <w:pPr>
        <w:pStyle w:val="13"/>
        <w:snapToGrid w:val="0"/>
        <w:spacing w:line="360" w:lineRule="auto"/>
        <w:rPr>
          <w:rFonts w:cs="宋体"/>
          <w:color w:val="auto"/>
          <w:sz w:val="24"/>
          <w:szCs w:val="24"/>
        </w:rPr>
      </w:pPr>
    </w:p>
    <w:p w14:paraId="7432E50B">
      <w:pPr>
        <w:pStyle w:val="13"/>
        <w:snapToGrid w:val="0"/>
        <w:spacing w:line="360" w:lineRule="auto"/>
        <w:ind w:firstLine="360" w:firstLineChars="150"/>
        <w:rPr>
          <w:rFonts w:cs="宋体"/>
          <w:color w:val="auto"/>
          <w:sz w:val="24"/>
          <w:szCs w:val="24"/>
        </w:rPr>
      </w:pPr>
      <w:r>
        <w:rPr>
          <w:rFonts w:hint="eastAsia" w:cs="宋体"/>
          <w:color w:val="auto"/>
          <w:sz w:val="24"/>
          <w:szCs w:val="24"/>
        </w:rPr>
        <w:t xml:space="preserve">采购代理机构（盖章）：                  </w:t>
      </w:r>
    </w:p>
    <w:p w14:paraId="3E8AB697">
      <w:pPr>
        <w:pStyle w:val="13"/>
        <w:snapToGrid w:val="0"/>
        <w:spacing w:line="360" w:lineRule="auto"/>
        <w:ind w:firstLine="360" w:firstLineChars="150"/>
        <w:rPr>
          <w:rFonts w:cs="宋体"/>
          <w:color w:val="auto"/>
          <w:sz w:val="24"/>
          <w:szCs w:val="24"/>
        </w:rPr>
      </w:pPr>
      <w:r>
        <w:rPr>
          <w:rFonts w:hint="eastAsia" w:cs="宋体"/>
          <w:color w:val="auto"/>
          <w:sz w:val="24"/>
          <w:szCs w:val="24"/>
        </w:rPr>
        <w:t>法定代表人或受委托人</w:t>
      </w:r>
    </w:p>
    <w:p w14:paraId="515832E3">
      <w:pPr>
        <w:pStyle w:val="13"/>
        <w:snapToGrid w:val="0"/>
        <w:spacing w:line="360" w:lineRule="auto"/>
        <w:ind w:firstLine="360" w:firstLineChars="150"/>
        <w:rPr>
          <w:color w:val="auto"/>
        </w:rPr>
      </w:pPr>
      <w:r>
        <w:rPr>
          <w:rFonts w:hint="eastAsia" w:cs="宋体"/>
          <w:color w:val="auto"/>
          <w:sz w:val="24"/>
          <w:szCs w:val="24"/>
        </w:rPr>
        <w:t xml:space="preserve">（签字）       </w:t>
      </w:r>
    </w:p>
    <w:p w14:paraId="7AC1F220">
      <w:pPr>
        <w:pStyle w:val="13"/>
        <w:snapToGrid w:val="0"/>
        <w:spacing w:line="360" w:lineRule="auto"/>
        <w:ind w:firstLine="360" w:firstLineChars="150"/>
        <w:jc w:val="right"/>
        <w:rPr>
          <w:rFonts w:cs="宋体"/>
          <w:color w:val="auto"/>
          <w:sz w:val="24"/>
          <w:szCs w:val="24"/>
        </w:rPr>
      </w:pPr>
      <w:r>
        <w:rPr>
          <w:rFonts w:hint="eastAsia"/>
          <w:color w:val="auto"/>
          <w:sz w:val="24"/>
          <w:szCs w:val="24"/>
        </w:rPr>
        <w:t>签约时间：   年   月   日</w:t>
      </w:r>
    </w:p>
    <w:sectPr>
      <w:headerReference r:id="rId6" w:type="first"/>
      <w:footerReference r:id="rId8" w:type="first"/>
      <w:headerReference r:id="rId5" w:type="default"/>
      <w:footerReference r:id="rId7" w:type="default"/>
      <w:pgSz w:w="11906" w:h="16838"/>
      <w:pgMar w:top="1440" w:right="1133"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Times">
    <w:altName w:val="Times New Roman"/>
    <w:panose1 w:val="02020603050405020304"/>
    <w:charset w:val="00"/>
    <w:family w:val="roman"/>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CAD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40335" cy="160655"/>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14:paraId="692954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65pt;width:11.05pt;mso-position-horizontal:center;mso-position-horizontal-relative:margin;mso-wrap-style:none;z-index:251661312;mso-width-relative:page;mso-height-relative:page;" filled="f" stroked="f" coordsize="21600,21600" o:gfxdata="UEsDBAoAAAAAAIdO4kAAAAAAAAAAAAAAAAAEAAAAZHJzL1BLAwQUAAAACACHTuJAAEFQINEAAAAD&#10;AQAADwAAAGRycy9kb3ducmV2LnhtbE2PMU/DMBCFdyT+g3WV2KiTIKAKcTpUYmGjIKRubnyNo9rn&#10;yHbT5N9zsMByT6d3eu+7Zjt7JyaMaQikoFwXIJC6YAbqFXx+vN5vQKSsyWgXCBUsmGDb3t40ujbh&#10;Su847XMvOIRSrRXYnMdaytRZ9Dqtw4jE3ilErzOvsZcm6iuHeyeroniSXg/EDVaPuLPYnfcXr+B5&#10;/go4Jtzh4TR10Q7Lxr0tSt2tyuIFRMY5/x3DDz6jQ8tMx3Ahk4RTwI/k38leVZUgjqyPDyDbRv5n&#10;b78BUEsDBBQAAAAIAIdO4kDM0ngMCgIAAAIEAAAOAAAAZHJzL2Uyb0RvYy54bWytU82O0zAQviPx&#10;DpbvNGlLKxQ1XS1bFSEtP9LCA7iO01gkHmvsNikPAG/Aicveea4+B2MnKcty2QMXa2yPv/m+b8ar&#10;q66p2VGh02ByPp2knCkjodBmn/PPn7YvXnHmvDCFqMGonJ+U41fr589Wrc3UDCqoC4WMQIzLWpvz&#10;ynubJYmTlWqEm4BVhi5LwEZ42uI+KVC0hN7UySxNl0kLWFgEqZyj001/yQdEfAoglKWWagPy0Cjj&#10;e1RUtfAkyVXaOr6ObMtSSf+hLJ3yrM45KfVxpSIU78KarFci26OwlZYDBfEUCo80NUIbKnqB2ggv&#10;2AH1P1CNlggOSj+R0CS9kOgIqZimj7y5q4RVUQtZ7ezFdPf/YOX740dkusj5nDMjGmr4+cf3889f&#10;5/tvbBbsaa3LKOvOUp7vXkNHQxOlOnsL8otjBm4qYfbqGhHaSomC6E3Dy+TB0x7HBZBd+w4KqiMO&#10;HiJQV2ITvCM3GKFTa06X1qjOMxlKvkzn8wVnkq6my3S5WMQKIhsfW3T+jYKGhSDnSJ2P4OJ463wg&#10;I7IxJdQysNV1Hbtfm78OKDGcRPKBb8/cd7tuMGMHxYlkIPTDRF+JggrwK2ctDVLODf0bzuq3howI&#10;MzcGOAa7MRBG0sOce8768Mb3s3mwqPcV4Y5WX5NZWx2FBFd7DgNLGo2obxjjMHsP9zHrz9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QVAg0QAAAAMBAAAPAAAAAAAAAAEAIAAAACIAAABkcnMv&#10;ZG93bnJldi54bWxQSwECFAAUAAAACACHTuJAzNJ4DAoCAAACBAAADgAAAAAAAAABACAAAAAgAQAA&#10;ZHJzL2Uyb0RvYy54bWxQSwUGAAAAAAYABgBZAQAAnAUAAAAA&#10;">
              <v:fill on="f" focussize="0,0"/>
              <v:stroke on="f"/>
              <v:imagedata o:title=""/>
              <o:lock v:ext="edit" aspectratio="f"/>
              <v:textbox inset="0mm,0mm,0mm,0mm" style="mso-fit-shape-to-text:t;">
                <w:txbxContent>
                  <w:p w14:paraId="692954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AE3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485" cy="16065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39595C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65pt;width:5.55pt;mso-position-horizontal:center;mso-position-horizontal-relative:margin;mso-wrap-style:none;z-index:251660288;mso-width-relative:page;mso-height-relative:page;" filled="f" stroked="f" coordsize="21600,21600" o:gfxdata="UEsDBAoAAAAAAIdO4kAAAAAAAAAAAAAAAAAEAAAAZHJzL1BLAwQUAAAACACHTuJASy2Gh9EAAAAD&#10;AQAADwAAAGRycy9kb3ducmV2LnhtbE2PwU7DMBBE70j8g7VIvVEnRUAVsumhUi+9URASNzfexhH2&#10;OrLdNPn7ulzgstJoRjNv683krBgpxN4zQrksQBC3XvfcIXx+7B7XIGJSrJX1TAgzRdg093e1qrS/&#10;8DuNh9SJXMKxUggmpaGSMraGnIpLPxBn7+SDUynL0Ekd1CWXOytXRfEineo5Lxg10NZQ+3M4O4TX&#10;6cvTEGlL36exDaaf13Y/Iy4eyuINRKIp/YXhhp/RoclMR39mHYVFyI+k33vzyhLEEWH1/ASyqeV/&#10;9uYKUEsDBBQAAAAIAIdO4kD4LV86CgIAAAEEAAAOAAAAZHJzL2Uyb0RvYy54bWytU82O0zAQviPx&#10;DpbvNOlqW1ZR09WyVRHS8iMtPIDrOI1F7LHGbpPyAPAGnLhw57n6HIydpizLZQ9crLE9/ub7vhkv&#10;rnvTsr1Cr8GWfDrJOVNWQqXttuSfPq5fXHHmg7CVaMGqkh+U59fL588WnSvUBTTQVgoZgVhfdK7k&#10;TQiuyDIvG2WEn4BTli5rQCMCbXGbVSg6QjdtdpHn86wDrByCVN7T6Wq45CdEfAog1LWWagVyZ5QN&#10;AyqqVgSS5BvtPF8mtnWtZHhf114F1paclIa0UhGKN3HNlgtRbFG4RssTBfEUCo80GaEtFT1DrUQQ&#10;bIf6HyijJYKHOkwkmGwQkhwhFdP8kTf3jXAqaSGrvTub7v8frHy3/4BMVyW/4MwKQw0/fv92/PHr&#10;+PMru4z2dM4XlHXvKC/0r6CnoUlSvbsD+dkzC7eNsFt1gwhdo0RF9KbxZfbg6YDjI8imewsV1RG7&#10;AAmor9FE78gNRujUmsO5NaoPTNLhy/zyasaZpJvpPJ/PZqmAKMa3Dn14rcCwGJQcqfEJW+zvfIhc&#10;RDGmxFIW1rptU/Nb+9cBJcaTxD3SHYiHftOfvNhAdSAVCMMs0U+ioAH8wllHc1RyS9+Gs/aNJR/i&#10;yI0BjsFmDISV9LDkgbMhvA3DaO4c6m1DuKPTN+TVWich0dSBw4klTUbSd5riOHoP9ynrz8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YaH0QAAAAMBAAAPAAAAAAAAAAEAIAAAACIAAABkcnMv&#10;ZG93bnJldi54bWxQSwECFAAUAAAACACHTuJA+C1fOgoCAAABBAAADgAAAAAAAAABACAAAAAgAQAA&#10;ZHJzL2Uyb0RvYy54bWxQSwUGAAAAAAYABgBZAQAAnAUAAAAA&#10;">
              <v:fill on="f" focussize="0,0"/>
              <v:stroke on="f"/>
              <v:imagedata o:title=""/>
              <o:lock v:ext="edit" aspectratio="f"/>
              <v:textbox inset="0mm,0mm,0mm,0mm" style="mso-fit-shape-to-text:t;">
                <w:txbxContent>
                  <w:p w14:paraId="39595C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45D5">
    <w:pPr>
      <w:pStyle w:val="17"/>
      <w:pBdr>
        <w:bottom w:val="none" w:color="auto" w:sz="0" w:space="1"/>
      </w:pBdr>
      <w:jc w:val="right"/>
      <w:rPr>
        <w:sz w:val="21"/>
        <w:szCs w:val="21"/>
      </w:rPr>
    </w:pPr>
    <w:r>
      <w:rPr>
        <w:rFonts w:hint="eastAsia"/>
        <w:u w:val="single"/>
      </w:rPr>
      <w:t xml:space="preserve">                                              永康市2022年度千亩方永久基本农田集中连片整治项目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C97C">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5A30">
    <w:pPr>
      <w:pStyle w:val="17"/>
      <w:pBdr>
        <w:bottom w:val="single" w:color="auto" w:sz="4" w:space="1"/>
      </w:pBdr>
      <w:jc w:val="right"/>
      <w:rPr>
        <w:sz w:val="21"/>
        <w:szCs w:val="21"/>
      </w:rPr>
    </w:pPr>
    <w:r>
      <w:rPr>
        <w:rFonts w:hint="eastAsia"/>
      </w:rPr>
      <w:t xml:space="preserve"> </w:t>
    </w:r>
    <w:r>
      <w:rPr>
        <w:rFonts w:hint="eastAsia"/>
        <w:sz w:val="21"/>
        <w:szCs w:val="21"/>
      </w:rPr>
      <w:t xml:space="preserve"> </w:t>
    </w:r>
    <w:r>
      <w:rPr>
        <w:rFonts w:hint="eastAsia"/>
        <w:sz w:val="21"/>
        <w:szCs w:val="21"/>
        <w:lang w:eastAsia="zh-CN"/>
      </w:rPr>
      <w:t>永康市公安局交警大队酒精血液检测鉴定服务项目</w:t>
    </w:r>
    <w:r>
      <w:rPr>
        <w:rFonts w:hint="eastAsia" w:ascii="宋体" w:hAnsi="宋体" w:cs="宋体"/>
        <w:sz w:val="21"/>
        <w:szCs w:val="21"/>
        <w:lang w:val="zh-TW"/>
      </w:rPr>
      <w:t xml:space="preserve"> </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877F">
    <w:pPr>
      <w:pStyle w:val="17"/>
      <w:pBdr>
        <w:bottom w:val="single" w:color="auto" w:sz="4" w:space="1"/>
      </w:pBdr>
      <w:wordWrap w:val="0"/>
      <w:rPr>
        <w:rFonts w:hint="eastAsia" w:eastAsia="宋体"/>
        <w:sz w:val="21"/>
        <w:szCs w:val="21"/>
        <w:lang w:eastAsia="zh-CN"/>
      </w:rPr>
    </w:pPr>
    <w:r>
      <w:rPr>
        <w:rFonts w:hint="eastAsia"/>
        <w:sz w:val="21"/>
        <w:szCs w:val="21"/>
      </w:rPr>
      <w:t xml:space="preserve">                         </w:t>
    </w:r>
    <w:r>
      <w:rPr>
        <w:rFonts w:hint="eastAsia"/>
        <w:sz w:val="21"/>
        <w:szCs w:val="21"/>
        <w:lang w:val="en-US" w:eastAsia="zh-CN"/>
      </w:rPr>
      <w:t xml:space="preserve">                 </w:t>
    </w:r>
    <w:r>
      <w:rPr>
        <w:rFonts w:hint="eastAsia"/>
        <w:sz w:val="21"/>
        <w:szCs w:val="21"/>
        <w:lang w:eastAsia="zh-CN"/>
      </w:rPr>
      <w:t>永康市公安局交警大队酒精血液检测鉴定服务项目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D4FAD"/>
    <w:multiLevelType w:val="singleLevel"/>
    <w:tmpl w:val="997D4FAD"/>
    <w:lvl w:ilvl="0" w:tentative="0">
      <w:start w:val="2"/>
      <w:numFmt w:val="decimal"/>
      <w:suff w:val="nothing"/>
      <w:lvlText w:val="%1、"/>
      <w:lvlJc w:val="left"/>
    </w:lvl>
  </w:abstractNum>
  <w:abstractNum w:abstractNumId="1">
    <w:nsid w:val="9FAD5BF2"/>
    <w:multiLevelType w:val="singleLevel"/>
    <w:tmpl w:val="9FAD5BF2"/>
    <w:lvl w:ilvl="0" w:tentative="0">
      <w:start w:val="1"/>
      <w:numFmt w:val="chineseCounting"/>
      <w:suff w:val="nothing"/>
      <w:lvlText w:val="%1、"/>
      <w:lvlJc w:val="left"/>
      <w:rPr>
        <w:rFonts w:hint="eastAsia"/>
      </w:rPr>
    </w:lvl>
  </w:abstractNum>
  <w:abstractNum w:abstractNumId="2">
    <w:nsid w:val="B1F07800"/>
    <w:multiLevelType w:val="multilevel"/>
    <w:tmpl w:val="B1F07800"/>
    <w:lvl w:ilvl="0" w:tentative="0">
      <w:start w:val="1"/>
      <w:numFmt w:val="decimal"/>
      <w:suff w:val="nothing"/>
      <w:lvlText w:val="%1、"/>
      <w:lvlJc w:val="left"/>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F79BED02"/>
    <w:multiLevelType w:val="singleLevel"/>
    <w:tmpl w:val="F79BED02"/>
    <w:lvl w:ilvl="0" w:tentative="0">
      <w:start w:val="2"/>
      <w:numFmt w:val="chineseCounting"/>
      <w:suff w:val="nothing"/>
      <w:lvlText w:val="（%1）"/>
      <w:lvlJc w:val="left"/>
      <w:rPr>
        <w:rFonts w:hint="eastAsia"/>
      </w:rPr>
    </w:lvl>
  </w:abstractNum>
  <w:abstractNum w:abstractNumId="4">
    <w:nsid w:val="141A64F1"/>
    <w:multiLevelType w:val="multilevel"/>
    <w:tmpl w:val="141A64F1"/>
    <w:lvl w:ilvl="0" w:tentative="0">
      <w:start w:val="1"/>
      <w:numFmt w:val="decimal"/>
      <w:lvlText w:val="(%1)"/>
      <w:lvlJc w:val="left"/>
      <w:pPr>
        <w:tabs>
          <w:tab w:val="left" w:pos="360"/>
        </w:tabs>
        <w:ind w:left="360" w:hanging="360"/>
      </w:pPr>
      <w:rPr>
        <w:rFonts w:ascii="Times" w:hAnsi="Times" w:eastAsia="Times New Roman" w:cs="Times New Roman"/>
        <w:position w:val="0"/>
        <w:sz w:val="24"/>
        <w:szCs w:val="24"/>
      </w:rPr>
    </w:lvl>
    <w:lvl w:ilvl="1" w:tentative="0">
      <w:start w:val="1"/>
      <w:numFmt w:val="bullet"/>
      <w:lvlText w:val="●"/>
      <w:lvlJc w:val="left"/>
      <w:pPr>
        <w:tabs>
          <w:tab w:val="left" w:pos="870"/>
        </w:tabs>
        <w:ind w:left="870" w:hanging="450"/>
      </w:pPr>
      <w:rPr>
        <w:rFonts w:ascii="宋体" w:hAnsi="宋体" w:eastAsia="宋体"/>
        <w:position w:val="0"/>
        <w:sz w:val="24"/>
      </w:rPr>
    </w:lvl>
    <w:lvl w:ilvl="2" w:tentative="0">
      <w:start w:val="1"/>
      <w:numFmt w:val="decimal"/>
      <w:lvlText w:val="%3."/>
      <w:lvlJc w:val="left"/>
      <w:pPr>
        <w:tabs>
          <w:tab w:val="left" w:pos="1200"/>
        </w:tabs>
        <w:ind w:left="1200" w:hanging="360"/>
      </w:pPr>
      <w:rPr>
        <w:rFonts w:ascii="宋体" w:hAnsi="宋体" w:eastAsia="宋体" w:cs="Times New Roman"/>
        <w:position w:val="0"/>
        <w:sz w:val="24"/>
        <w:szCs w:val="24"/>
      </w:rPr>
    </w:lvl>
    <w:lvl w:ilvl="3" w:tentative="0">
      <w:start w:val="1"/>
      <w:numFmt w:val="decimal"/>
      <w:lvlText w:val="%4."/>
      <w:lvlJc w:val="left"/>
      <w:pPr>
        <w:tabs>
          <w:tab w:val="left" w:pos="1620"/>
        </w:tabs>
        <w:ind w:left="1620" w:hanging="360"/>
      </w:pPr>
      <w:rPr>
        <w:rFonts w:ascii="宋体" w:hAnsi="宋体" w:eastAsia="宋体" w:cs="Times New Roman"/>
        <w:position w:val="0"/>
        <w:sz w:val="24"/>
        <w:szCs w:val="24"/>
      </w:rPr>
    </w:lvl>
    <w:lvl w:ilvl="4" w:tentative="0">
      <w:start w:val="1"/>
      <w:numFmt w:val="upperLetter"/>
      <w:lvlText w:val="%5."/>
      <w:lvlJc w:val="left"/>
      <w:pPr>
        <w:tabs>
          <w:tab w:val="left" w:pos="2040"/>
        </w:tabs>
        <w:ind w:left="2040" w:hanging="360"/>
      </w:pPr>
      <w:rPr>
        <w:rFonts w:ascii="宋体" w:hAnsi="宋体" w:eastAsia="宋体" w:cs="Times New Roman"/>
        <w:position w:val="0"/>
        <w:sz w:val="24"/>
        <w:szCs w:val="24"/>
      </w:rPr>
    </w:lvl>
    <w:lvl w:ilvl="5" w:tentative="0">
      <w:start w:val="1"/>
      <w:numFmt w:val="lowerRoman"/>
      <w:lvlText w:val="%6."/>
      <w:lvlJc w:val="left"/>
      <w:pPr>
        <w:tabs>
          <w:tab w:val="left" w:pos="2520"/>
        </w:tabs>
        <w:ind w:left="2520" w:hanging="536"/>
      </w:pPr>
      <w:rPr>
        <w:rFonts w:ascii="宋体" w:hAnsi="宋体" w:eastAsia="宋体" w:cs="Times New Roman"/>
        <w:position w:val="0"/>
        <w:sz w:val="24"/>
        <w:szCs w:val="24"/>
      </w:rPr>
    </w:lvl>
    <w:lvl w:ilvl="6" w:tentative="0">
      <w:start w:val="1"/>
      <w:numFmt w:val="decimal"/>
      <w:lvlText w:val="%7."/>
      <w:lvlJc w:val="left"/>
      <w:pPr>
        <w:tabs>
          <w:tab w:val="left" w:pos="2940"/>
        </w:tabs>
        <w:ind w:left="2940" w:hanging="420"/>
      </w:pPr>
      <w:rPr>
        <w:rFonts w:ascii="宋体" w:hAnsi="宋体" w:eastAsia="宋体" w:cs="Times New Roman"/>
        <w:position w:val="0"/>
        <w:sz w:val="24"/>
        <w:szCs w:val="24"/>
      </w:rPr>
    </w:lvl>
    <w:lvl w:ilvl="7" w:tentative="0">
      <w:start w:val="1"/>
      <w:numFmt w:val="lowerLetter"/>
      <w:lvlText w:val="%8)"/>
      <w:lvlJc w:val="left"/>
      <w:pPr>
        <w:tabs>
          <w:tab w:val="left" w:pos="3360"/>
        </w:tabs>
        <w:ind w:left="3360" w:hanging="420"/>
      </w:pPr>
      <w:rPr>
        <w:rFonts w:ascii="宋体" w:hAnsi="宋体" w:eastAsia="宋体" w:cs="Times New Roman"/>
        <w:position w:val="0"/>
        <w:sz w:val="24"/>
        <w:szCs w:val="24"/>
      </w:rPr>
    </w:lvl>
    <w:lvl w:ilvl="8" w:tentative="0">
      <w:start w:val="1"/>
      <w:numFmt w:val="lowerRoman"/>
      <w:lvlText w:val="%9."/>
      <w:lvlJc w:val="left"/>
      <w:pPr>
        <w:tabs>
          <w:tab w:val="left" w:pos="3780"/>
        </w:tabs>
        <w:ind w:left="3780" w:hanging="536"/>
      </w:pPr>
      <w:rPr>
        <w:rFonts w:ascii="宋体" w:hAnsi="宋体" w:eastAsia="宋体" w:cs="Times New Roman"/>
        <w:position w:val="0"/>
        <w:sz w:val="24"/>
        <w:szCs w:val="24"/>
      </w:rPr>
    </w:lvl>
  </w:abstractNum>
  <w:abstractNum w:abstractNumId="5">
    <w:nsid w:val="280C9AC7"/>
    <w:multiLevelType w:val="singleLevel"/>
    <w:tmpl w:val="280C9AC7"/>
    <w:lvl w:ilvl="0" w:tentative="0">
      <w:start w:val="1"/>
      <w:numFmt w:val="decimal"/>
      <w:suff w:val="nothing"/>
      <w:lvlText w:val="%1、"/>
      <w:lvlJc w:val="left"/>
    </w:lvl>
  </w:abstractNum>
  <w:abstractNum w:abstractNumId="6">
    <w:nsid w:val="4429FCF3"/>
    <w:multiLevelType w:val="singleLevel"/>
    <w:tmpl w:val="4429FCF3"/>
    <w:lvl w:ilvl="0" w:tentative="0">
      <w:start w:val="1"/>
      <w:numFmt w:val="chineseCounting"/>
      <w:suff w:val="nothing"/>
      <w:lvlText w:val="（%1）"/>
      <w:lvlJc w:val="left"/>
      <w:pPr>
        <w:ind w:left="0" w:firstLine="420"/>
      </w:pPr>
      <w:rPr>
        <w:rFonts w:hint="eastAsia"/>
        <w:lang w:val="en-US"/>
      </w:rPr>
    </w:lvl>
  </w:abstractNum>
  <w:abstractNum w:abstractNumId="7">
    <w:nsid w:val="5EEE2AC8"/>
    <w:multiLevelType w:val="multilevel"/>
    <w:tmpl w:val="5EEE2AC8"/>
    <w:lvl w:ilvl="0" w:tentative="0">
      <w:start w:val="1"/>
      <w:numFmt w:val="decimal"/>
      <w:lvlText w:val="(%1)"/>
      <w:lvlJc w:val="left"/>
      <w:pPr>
        <w:tabs>
          <w:tab w:val="left" w:pos="360"/>
        </w:tabs>
        <w:ind w:left="360" w:hanging="360"/>
      </w:pPr>
      <w:rPr>
        <w:rFonts w:ascii="Times" w:hAnsi="Times" w:eastAsia="Times New Roman" w:cs="Times New Roman"/>
        <w:position w:val="0"/>
        <w:sz w:val="24"/>
        <w:szCs w:val="24"/>
      </w:rPr>
    </w:lvl>
    <w:lvl w:ilvl="1" w:tentative="0">
      <w:start w:val="1"/>
      <w:numFmt w:val="lowerLetter"/>
      <w:lvlText w:val="%2)"/>
      <w:lvlJc w:val="left"/>
      <w:pPr>
        <w:tabs>
          <w:tab w:val="left" w:pos="840"/>
        </w:tabs>
        <w:ind w:left="840" w:hanging="420"/>
      </w:pPr>
      <w:rPr>
        <w:rFonts w:ascii="宋体" w:hAnsi="宋体" w:eastAsia="宋体" w:cs="Times New Roman"/>
        <w:position w:val="0"/>
        <w:sz w:val="24"/>
        <w:szCs w:val="24"/>
      </w:rPr>
    </w:lvl>
    <w:lvl w:ilvl="2" w:tentative="0">
      <w:start w:val="1"/>
      <w:numFmt w:val="lowerRoman"/>
      <w:lvlText w:val="%3."/>
      <w:lvlJc w:val="left"/>
      <w:pPr>
        <w:tabs>
          <w:tab w:val="left" w:pos="1260"/>
        </w:tabs>
        <w:ind w:left="1260" w:hanging="536"/>
      </w:pPr>
      <w:rPr>
        <w:rFonts w:ascii="宋体" w:hAnsi="宋体" w:eastAsia="宋体" w:cs="Times New Roman"/>
        <w:position w:val="0"/>
        <w:sz w:val="24"/>
        <w:szCs w:val="24"/>
      </w:rPr>
    </w:lvl>
    <w:lvl w:ilvl="3" w:tentative="0">
      <w:start w:val="1"/>
      <w:numFmt w:val="decimal"/>
      <w:lvlText w:val="%4."/>
      <w:lvlJc w:val="left"/>
      <w:pPr>
        <w:tabs>
          <w:tab w:val="left" w:pos="1680"/>
        </w:tabs>
        <w:ind w:left="1680" w:hanging="420"/>
      </w:pPr>
      <w:rPr>
        <w:rFonts w:ascii="宋体" w:hAnsi="宋体" w:eastAsia="宋体" w:cs="Times New Roman"/>
        <w:position w:val="0"/>
        <w:sz w:val="24"/>
        <w:szCs w:val="24"/>
      </w:rPr>
    </w:lvl>
    <w:lvl w:ilvl="4" w:tentative="0">
      <w:start w:val="1"/>
      <w:numFmt w:val="lowerLetter"/>
      <w:lvlText w:val="%5)"/>
      <w:lvlJc w:val="left"/>
      <w:pPr>
        <w:tabs>
          <w:tab w:val="left" w:pos="2100"/>
        </w:tabs>
        <w:ind w:left="2100" w:hanging="420"/>
      </w:pPr>
      <w:rPr>
        <w:rFonts w:ascii="宋体" w:hAnsi="宋体" w:eastAsia="宋体" w:cs="Times New Roman"/>
        <w:position w:val="0"/>
        <w:sz w:val="24"/>
        <w:szCs w:val="24"/>
      </w:rPr>
    </w:lvl>
    <w:lvl w:ilvl="5" w:tentative="0">
      <w:start w:val="1"/>
      <w:numFmt w:val="lowerRoman"/>
      <w:lvlText w:val="%6."/>
      <w:lvlJc w:val="left"/>
      <w:pPr>
        <w:tabs>
          <w:tab w:val="left" w:pos="2520"/>
        </w:tabs>
        <w:ind w:left="2520" w:hanging="536"/>
      </w:pPr>
      <w:rPr>
        <w:rFonts w:ascii="宋体" w:hAnsi="宋体" w:eastAsia="宋体" w:cs="Times New Roman"/>
        <w:position w:val="0"/>
        <w:sz w:val="24"/>
        <w:szCs w:val="24"/>
      </w:rPr>
    </w:lvl>
    <w:lvl w:ilvl="6" w:tentative="0">
      <w:start w:val="1"/>
      <w:numFmt w:val="decimal"/>
      <w:lvlText w:val="%7."/>
      <w:lvlJc w:val="left"/>
      <w:pPr>
        <w:tabs>
          <w:tab w:val="left" w:pos="2940"/>
        </w:tabs>
        <w:ind w:left="2940" w:hanging="420"/>
      </w:pPr>
      <w:rPr>
        <w:rFonts w:ascii="宋体" w:hAnsi="宋体" w:eastAsia="宋体" w:cs="Times New Roman"/>
        <w:position w:val="0"/>
        <w:sz w:val="24"/>
        <w:szCs w:val="24"/>
      </w:rPr>
    </w:lvl>
    <w:lvl w:ilvl="7" w:tentative="0">
      <w:start w:val="1"/>
      <w:numFmt w:val="lowerLetter"/>
      <w:lvlText w:val="%8)"/>
      <w:lvlJc w:val="left"/>
      <w:pPr>
        <w:tabs>
          <w:tab w:val="left" w:pos="3360"/>
        </w:tabs>
        <w:ind w:left="3360" w:hanging="420"/>
      </w:pPr>
      <w:rPr>
        <w:rFonts w:ascii="宋体" w:hAnsi="宋体" w:eastAsia="宋体" w:cs="Times New Roman"/>
        <w:position w:val="0"/>
        <w:sz w:val="24"/>
        <w:szCs w:val="24"/>
      </w:rPr>
    </w:lvl>
    <w:lvl w:ilvl="8" w:tentative="0">
      <w:start w:val="1"/>
      <w:numFmt w:val="lowerRoman"/>
      <w:lvlText w:val="%9."/>
      <w:lvlJc w:val="left"/>
      <w:pPr>
        <w:tabs>
          <w:tab w:val="left" w:pos="3780"/>
        </w:tabs>
        <w:ind w:left="3780" w:hanging="536"/>
      </w:pPr>
      <w:rPr>
        <w:rFonts w:ascii="宋体" w:hAnsi="宋体" w:eastAsia="宋体" w:cs="Times New Roman"/>
        <w:position w:val="0"/>
        <w:sz w:val="24"/>
        <w:szCs w:val="24"/>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xYjQ1ZmE0MDVkMjhmNjhiZjk3MjJiOWZhODgzY2IifQ=="/>
  </w:docVars>
  <w:rsids>
    <w:rsidRoot w:val="00172A27"/>
    <w:rsid w:val="00037671"/>
    <w:rsid w:val="000915FB"/>
    <w:rsid w:val="00091F80"/>
    <w:rsid w:val="000E7A91"/>
    <w:rsid w:val="001124CB"/>
    <w:rsid w:val="00142906"/>
    <w:rsid w:val="00172A27"/>
    <w:rsid w:val="001D6B3D"/>
    <w:rsid w:val="002653C4"/>
    <w:rsid w:val="00285916"/>
    <w:rsid w:val="002B247F"/>
    <w:rsid w:val="002E3275"/>
    <w:rsid w:val="00312CA6"/>
    <w:rsid w:val="00321984"/>
    <w:rsid w:val="0035766D"/>
    <w:rsid w:val="003A7F68"/>
    <w:rsid w:val="003D0404"/>
    <w:rsid w:val="003F2111"/>
    <w:rsid w:val="00413DAA"/>
    <w:rsid w:val="00422E48"/>
    <w:rsid w:val="004425C1"/>
    <w:rsid w:val="00477D16"/>
    <w:rsid w:val="004963AE"/>
    <w:rsid w:val="004B3849"/>
    <w:rsid w:val="00532F7B"/>
    <w:rsid w:val="00537AF8"/>
    <w:rsid w:val="00560C1F"/>
    <w:rsid w:val="00591249"/>
    <w:rsid w:val="00593905"/>
    <w:rsid w:val="0061680C"/>
    <w:rsid w:val="00635DBE"/>
    <w:rsid w:val="0068453A"/>
    <w:rsid w:val="006A23A2"/>
    <w:rsid w:val="006B379F"/>
    <w:rsid w:val="006B6D1F"/>
    <w:rsid w:val="006D26AA"/>
    <w:rsid w:val="006E05BE"/>
    <w:rsid w:val="006F6CAE"/>
    <w:rsid w:val="00746873"/>
    <w:rsid w:val="007507BE"/>
    <w:rsid w:val="007750AF"/>
    <w:rsid w:val="007E6AE0"/>
    <w:rsid w:val="00812667"/>
    <w:rsid w:val="008139F0"/>
    <w:rsid w:val="00822188"/>
    <w:rsid w:val="008A2538"/>
    <w:rsid w:val="008A693F"/>
    <w:rsid w:val="008C260E"/>
    <w:rsid w:val="008C6B4A"/>
    <w:rsid w:val="008D250E"/>
    <w:rsid w:val="00904C50"/>
    <w:rsid w:val="00904E6A"/>
    <w:rsid w:val="00941191"/>
    <w:rsid w:val="00947357"/>
    <w:rsid w:val="00950C9E"/>
    <w:rsid w:val="009714CA"/>
    <w:rsid w:val="00982C2B"/>
    <w:rsid w:val="00993BD5"/>
    <w:rsid w:val="009E5BC6"/>
    <w:rsid w:val="00A5246F"/>
    <w:rsid w:val="00A80C80"/>
    <w:rsid w:val="00AB71D6"/>
    <w:rsid w:val="00AB73A4"/>
    <w:rsid w:val="00AD61AE"/>
    <w:rsid w:val="00B06E28"/>
    <w:rsid w:val="00B137F0"/>
    <w:rsid w:val="00B67352"/>
    <w:rsid w:val="00BD3E6F"/>
    <w:rsid w:val="00BE64AC"/>
    <w:rsid w:val="00BF0E19"/>
    <w:rsid w:val="00C11DDD"/>
    <w:rsid w:val="00C1302F"/>
    <w:rsid w:val="00CA12AA"/>
    <w:rsid w:val="00D012CD"/>
    <w:rsid w:val="00D27F33"/>
    <w:rsid w:val="00D87C15"/>
    <w:rsid w:val="00DC3E29"/>
    <w:rsid w:val="00DD38F3"/>
    <w:rsid w:val="00DE1BE7"/>
    <w:rsid w:val="00DE743C"/>
    <w:rsid w:val="00E26266"/>
    <w:rsid w:val="00E948FA"/>
    <w:rsid w:val="00EA59C0"/>
    <w:rsid w:val="00EC5BD9"/>
    <w:rsid w:val="00EE4EAF"/>
    <w:rsid w:val="00EF3FC5"/>
    <w:rsid w:val="00EF47A7"/>
    <w:rsid w:val="00F459E2"/>
    <w:rsid w:val="00F46F99"/>
    <w:rsid w:val="00F66BA6"/>
    <w:rsid w:val="00FA7C58"/>
    <w:rsid w:val="00FE2317"/>
    <w:rsid w:val="0108714A"/>
    <w:rsid w:val="011138F0"/>
    <w:rsid w:val="011D2710"/>
    <w:rsid w:val="01260E98"/>
    <w:rsid w:val="012E34F5"/>
    <w:rsid w:val="01354BEE"/>
    <w:rsid w:val="014B36D9"/>
    <w:rsid w:val="015D17F5"/>
    <w:rsid w:val="01611F49"/>
    <w:rsid w:val="01635C49"/>
    <w:rsid w:val="01746D58"/>
    <w:rsid w:val="018F4373"/>
    <w:rsid w:val="019A38C5"/>
    <w:rsid w:val="01B97F5E"/>
    <w:rsid w:val="01BD43CF"/>
    <w:rsid w:val="01D063D7"/>
    <w:rsid w:val="0201252C"/>
    <w:rsid w:val="020C4532"/>
    <w:rsid w:val="02702D13"/>
    <w:rsid w:val="02770B8D"/>
    <w:rsid w:val="02A56882"/>
    <w:rsid w:val="02AD361F"/>
    <w:rsid w:val="02AD7AC3"/>
    <w:rsid w:val="02B106DC"/>
    <w:rsid w:val="02B1330E"/>
    <w:rsid w:val="02DA5FC0"/>
    <w:rsid w:val="02E32D09"/>
    <w:rsid w:val="02E4587F"/>
    <w:rsid w:val="02ED6112"/>
    <w:rsid w:val="02F54FC6"/>
    <w:rsid w:val="02F70D3E"/>
    <w:rsid w:val="03011BBD"/>
    <w:rsid w:val="03015719"/>
    <w:rsid w:val="03045209"/>
    <w:rsid w:val="0317318F"/>
    <w:rsid w:val="03443858"/>
    <w:rsid w:val="03451AAA"/>
    <w:rsid w:val="036D5065"/>
    <w:rsid w:val="038F2ECC"/>
    <w:rsid w:val="03A32C74"/>
    <w:rsid w:val="03E63A70"/>
    <w:rsid w:val="03E72B61"/>
    <w:rsid w:val="03F0555A"/>
    <w:rsid w:val="04332FAF"/>
    <w:rsid w:val="04531734"/>
    <w:rsid w:val="046248DD"/>
    <w:rsid w:val="046B3792"/>
    <w:rsid w:val="046B3F4C"/>
    <w:rsid w:val="047E586A"/>
    <w:rsid w:val="048E31E1"/>
    <w:rsid w:val="04942C17"/>
    <w:rsid w:val="049E2C49"/>
    <w:rsid w:val="04A15406"/>
    <w:rsid w:val="04A31A7D"/>
    <w:rsid w:val="04B74C29"/>
    <w:rsid w:val="04C410F4"/>
    <w:rsid w:val="04CF45BE"/>
    <w:rsid w:val="04DB20ED"/>
    <w:rsid w:val="04E61D08"/>
    <w:rsid w:val="04F521BF"/>
    <w:rsid w:val="04FB1957"/>
    <w:rsid w:val="05237BC9"/>
    <w:rsid w:val="05321B8F"/>
    <w:rsid w:val="054D10EA"/>
    <w:rsid w:val="056C3720"/>
    <w:rsid w:val="05794485"/>
    <w:rsid w:val="0585028E"/>
    <w:rsid w:val="05882122"/>
    <w:rsid w:val="05A72068"/>
    <w:rsid w:val="05CC20C2"/>
    <w:rsid w:val="05CF7D50"/>
    <w:rsid w:val="061523FA"/>
    <w:rsid w:val="063A1BD0"/>
    <w:rsid w:val="065B15E4"/>
    <w:rsid w:val="06616D72"/>
    <w:rsid w:val="066E5E88"/>
    <w:rsid w:val="06881E72"/>
    <w:rsid w:val="06936FD0"/>
    <w:rsid w:val="06A010CE"/>
    <w:rsid w:val="06A92350"/>
    <w:rsid w:val="06CC6CF6"/>
    <w:rsid w:val="06E8731C"/>
    <w:rsid w:val="06F60017"/>
    <w:rsid w:val="070361EF"/>
    <w:rsid w:val="074C2E0D"/>
    <w:rsid w:val="07813C82"/>
    <w:rsid w:val="07A64AE1"/>
    <w:rsid w:val="07AC22B3"/>
    <w:rsid w:val="07BB67DE"/>
    <w:rsid w:val="07E709EC"/>
    <w:rsid w:val="07EC6A51"/>
    <w:rsid w:val="07F7358F"/>
    <w:rsid w:val="07FD6DF7"/>
    <w:rsid w:val="08182C56"/>
    <w:rsid w:val="081B727D"/>
    <w:rsid w:val="083D3697"/>
    <w:rsid w:val="085333A0"/>
    <w:rsid w:val="08572A2F"/>
    <w:rsid w:val="086C5D2B"/>
    <w:rsid w:val="08844E22"/>
    <w:rsid w:val="08907C6B"/>
    <w:rsid w:val="08A46661"/>
    <w:rsid w:val="08A7677A"/>
    <w:rsid w:val="08B84ACC"/>
    <w:rsid w:val="08C6543B"/>
    <w:rsid w:val="08C711B3"/>
    <w:rsid w:val="08FA1588"/>
    <w:rsid w:val="08FD2E27"/>
    <w:rsid w:val="09232A57"/>
    <w:rsid w:val="092959CA"/>
    <w:rsid w:val="092A37C5"/>
    <w:rsid w:val="09305CD0"/>
    <w:rsid w:val="09353BD7"/>
    <w:rsid w:val="0938662F"/>
    <w:rsid w:val="093920B1"/>
    <w:rsid w:val="093D3223"/>
    <w:rsid w:val="09722ECD"/>
    <w:rsid w:val="0978425B"/>
    <w:rsid w:val="09836301"/>
    <w:rsid w:val="09974D72"/>
    <w:rsid w:val="09A426F2"/>
    <w:rsid w:val="09A80FE4"/>
    <w:rsid w:val="09B17DE9"/>
    <w:rsid w:val="09B225B3"/>
    <w:rsid w:val="09B72FD5"/>
    <w:rsid w:val="09CB4CD3"/>
    <w:rsid w:val="09EA71A1"/>
    <w:rsid w:val="09F204B1"/>
    <w:rsid w:val="09F558AC"/>
    <w:rsid w:val="09FB1114"/>
    <w:rsid w:val="0A656ED5"/>
    <w:rsid w:val="0A820A57"/>
    <w:rsid w:val="0AA82B1D"/>
    <w:rsid w:val="0AB539B9"/>
    <w:rsid w:val="0AC37E28"/>
    <w:rsid w:val="0B0B35D9"/>
    <w:rsid w:val="0B1A3E8D"/>
    <w:rsid w:val="0B36617C"/>
    <w:rsid w:val="0B371EA4"/>
    <w:rsid w:val="0B5D59FE"/>
    <w:rsid w:val="0B5E5DFE"/>
    <w:rsid w:val="0B6815BF"/>
    <w:rsid w:val="0B8A7DDF"/>
    <w:rsid w:val="0B8E2F77"/>
    <w:rsid w:val="0B9457BC"/>
    <w:rsid w:val="0BC83278"/>
    <w:rsid w:val="0BF02173"/>
    <w:rsid w:val="0BF46409"/>
    <w:rsid w:val="0BF74163"/>
    <w:rsid w:val="0C0F534B"/>
    <w:rsid w:val="0C1278F7"/>
    <w:rsid w:val="0C1C393A"/>
    <w:rsid w:val="0C315A51"/>
    <w:rsid w:val="0C333335"/>
    <w:rsid w:val="0C385DBA"/>
    <w:rsid w:val="0C394176"/>
    <w:rsid w:val="0C45175C"/>
    <w:rsid w:val="0C605BA6"/>
    <w:rsid w:val="0C677261"/>
    <w:rsid w:val="0C7B478E"/>
    <w:rsid w:val="0C8537A4"/>
    <w:rsid w:val="0C944D0C"/>
    <w:rsid w:val="0C965124"/>
    <w:rsid w:val="0CAB7810"/>
    <w:rsid w:val="0CB111EB"/>
    <w:rsid w:val="0CD645F1"/>
    <w:rsid w:val="0CE5259D"/>
    <w:rsid w:val="0D091D9A"/>
    <w:rsid w:val="0D8B151B"/>
    <w:rsid w:val="0D961145"/>
    <w:rsid w:val="0DA47D8B"/>
    <w:rsid w:val="0DA506E6"/>
    <w:rsid w:val="0DAD4070"/>
    <w:rsid w:val="0DB70FD9"/>
    <w:rsid w:val="0DBC160B"/>
    <w:rsid w:val="0DE46FF2"/>
    <w:rsid w:val="0DF6688F"/>
    <w:rsid w:val="0DFD769B"/>
    <w:rsid w:val="0E0331B2"/>
    <w:rsid w:val="0E0954E2"/>
    <w:rsid w:val="0E1C78AB"/>
    <w:rsid w:val="0E341099"/>
    <w:rsid w:val="0E4A266A"/>
    <w:rsid w:val="0E567261"/>
    <w:rsid w:val="0E63197E"/>
    <w:rsid w:val="0E77676A"/>
    <w:rsid w:val="0E7B2823"/>
    <w:rsid w:val="0E833DCE"/>
    <w:rsid w:val="0EA25B27"/>
    <w:rsid w:val="0EAD12BB"/>
    <w:rsid w:val="0EE77EB9"/>
    <w:rsid w:val="0F0F5662"/>
    <w:rsid w:val="0F1B1155"/>
    <w:rsid w:val="0F1D6B02"/>
    <w:rsid w:val="0F272678"/>
    <w:rsid w:val="0F31382A"/>
    <w:rsid w:val="0F3E7FEF"/>
    <w:rsid w:val="0F4C0664"/>
    <w:rsid w:val="0F544A22"/>
    <w:rsid w:val="0F5512C6"/>
    <w:rsid w:val="0F5F2145"/>
    <w:rsid w:val="0F753717"/>
    <w:rsid w:val="0F781459"/>
    <w:rsid w:val="0F786D63"/>
    <w:rsid w:val="0F794A46"/>
    <w:rsid w:val="0F827BE2"/>
    <w:rsid w:val="0FA11E25"/>
    <w:rsid w:val="0FA22032"/>
    <w:rsid w:val="0FA43FFC"/>
    <w:rsid w:val="0FBC025C"/>
    <w:rsid w:val="0FC03992"/>
    <w:rsid w:val="0FC956C5"/>
    <w:rsid w:val="0FEA60A4"/>
    <w:rsid w:val="100A0A21"/>
    <w:rsid w:val="101E3DAE"/>
    <w:rsid w:val="105570A4"/>
    <w:rsid w:val="10671A2E"/>
    <w:rsid w:val="106F0166"/>
    <w:rsid w:val="10795489"/>
    <w:rsid w:val="108C5E19"/>
    <w:rsid w:val="109776BD"/>
    <w:rsid w:val="10AA73F0"/>
    <w:rsid w:val="10C201C9"/>
    <w:rsid w:val="10DE353E"/>
    <w:rsid w:val="10E06F65"/>
    <w:rsid w:val="111359A4"/>
    <w:rsid w:val="111927C8"/>
    <w:rsid w:val="112F1CD3"/>
    <w:rsid w:val="112F5B47"/>
    <w:rsid w:val="11427629"/>
    <w:rsid w:val="116D7D5F"/>
    <w:rsid w:val="11F8418B"/>
    <w:rsid w:val="120130B2"/>
    <w:rsid w:val="12060C1A"/>
    <w:rsid w:val="121511E1"/>
    <w:rsid w:val="121F3E0E"/>
    <w:rsid w:val="123A6BC7"/>
    <w:rsid w:val="124473D0"/>
    <w:rsid w:val="126132D0"/>
    <w:rsid w:val="128408E8"/>
    <w:rsid w:val="12866483"/>
    <w:rsid w:val="12A762DD"/>
    <w:rsid w:val="12A928A0"/>
    <w:rsid w:val="12C2466E"/>
    <w:rsid w:val="12D270D2"/>
    <w:rsid w:val="12EA61CA"/>
    <w:rsid w:val="12EB3CF0"/>
    <w:rsid w:val="1304299D"/>
    <w:rsid w:val="13196AAF"/>
    <w:rsid w:val="132E3FC2"/>
    <w:rsid w:val="133B07D3"/>
    <w:rsid w:val="134A4EBA"/>
    <w:rsid w:val="134D0E76"/>
    <w:rsid w:val="136C7D4D"/>
    <w:rsid w:val="137E6912"/>
    <w:rsid w:val="138403CC"/>
    <w:rsid w:val="13854144"/>
    <w:rsid w:val="13963C5C"/>
    <w:rsid w:val="13BA1693"/>
    <w:rsid w:val="13F071B2"/>
    <w:rsid w:val="141B0041"/>
    <w:rsid w:val="141D25CF"/>
    <w:rsid w:val="145A4152"/>
    <w:rsid w:val="146538C4"/>
    <w:rsid w:val="147072F3"/>
    <w:rsid w:val="14787805"/>
    <w:rsid w:val="1495773D"/>
    <w:rsid w:val="14990D94"/>
    <w:rsid w:val="149C7709"/>
    <w:rsid w:val="14C62B00"/>
    <w:rsid w:val="14DC5FE6"/>
    <w:rsid w:val="14F24E18"/>
    <w:rsid w:val="14F835C4"/>
    <w:rsid w:val="150E2561"/>
    <w:rsid w:val="151614F8"/>
    <w:rsid w:val="15227E9D"/>
    <w:rsid w:val="152754B3"/>
    <w:rsid w:val="15395B11"/>
    <w:rsid w:val="15567B46"/>
    <w:rsid w:val="1567155B"/>
    <w:rsid w:val="15723EC4"/>
    <w:rsid w:val="158226E9"/>
    <w:rsid w:val="15852F26"/>
    <w:rsid w:val="159E51B1"/>
    <w:rsid w:val="15A72150"/>
    <w:rsid w:val="15B75870"/>
    <w:rsid w:val="15BB2A37"/>
    <w:rsid w:val="15C63646"/>
    <w:rsid w:val="15C76710"/>
    <w:rsid w:val="15D16846"/>
    <w:rsid w:val="15DC4574"/>
    <w:rsid w:val="15ED29B5"/>
    <w:rsid w:val="15FB249C"/>
    <w:rsid w:val="161825EB"/>
    <w:rsid w:val="16204477"/>
    <w:rsid w:val="165F0C7D"/>
    <w:rsid w:val="169E4693"/>
    <w:rsid w:val="16AF39B2"/>
    <w:rsid w:val="16B03286"/>
    <w:rsid w:val="16CA2F1C"/>
    <w:rsid w:val="16D44C46"/>
    <w:rsid w:val="16ED6288"/>
    <w:rsid w:val="16F16621"/>
    <w:rsid w:val="16FC68BB"/>
    <w:rsid w:val="17045380"/>
    <w:rsid w:val="17147CB9"/>
    <w:rsid w:val="172D48D7"/>
    <w:rsid w:val="17345C65"/>
    <w:rsid w:val="17516817"/>
    <w:rsid w:val="177A1543"/>
    <w:rsid w:val="17852F91"/>
    <w:rsid w:val="178766DD"/>
    <w:rsid w:val="17BB0135"/>
    <w:rsid w:val="17BF5E77"/>
    <w:rsid w:val="17C9470F"/>
    <w:rsid w:val="17DD00AB"/>
    <w:rsid w:val="17F83137"/>
    <w:rsid w:val="180B0DAD"/>
    <w:rsid w:val="181F06C4"/>
    <w:rsid w:val="182E0907"/>
    <w:rsid w:val="182F28AF"/>
    <w:rsid w:val="184243B2"/>
    <w:rsid w:val="18450C4A"/>
    <w:rsid w:val="18610CDC"/>
    <w:rsid w:val="18673C09"/>
    <w:rsid w:val="18814EDA"/>
    <w:rsid w:val="18864A37"/>
    <w:rsid w:val="18A92683"/>
    <w:rsid w:val="18DA6CE0"/>
    <w:rsid w:val="18DE232D"/>
    <w:rsid w:val="18EA798D"/>
    <w:rsid w:val="18F733EE"/>
    <w:rsid w:val="19092DCD"/>
    <w:rsid w:val="190975CB"/>
    <w:rsid w:val="192E4467"/>
    <w:rsid w:val="193006AE"/>
    <w:rsid w:val="19365F5F"/>
    <w:rsid w:val="19372EE4"/>
    <w:rsid w:val="1941240A"/>
    <w:rsid w:val="194C11AA"/>
    <w:rsid w:val="19524AC9"/>
    <w:rsid w:val="19535D14"/>
    <w:rsid w:val="19622F5E"/>
    <w:rsid w:val="198509FA"/>
    <w:rsid w:val="19AA66B3"/>
    <w:rsid w:val="19B52287"/>
    <w:rsid w:val="19CD55B9"/>
    <w:rsid w:val="19F265A5"/>
    <w:rsid w:val="1A02029D"/>
    <w:rsid w:val="1A135C7D"/>
    <w:rsid w:val="1A24438C"/>
    <w:rsid w:val="1A2A41F0"/>
    <w:rsid w:val="1A2C70C8"/>
    <w:rsid w:val="1A2F6BB8"/>
    <w:rsid w:val="1A34170F"/>
    <w:rsid w:val="1A442393"/>
    <w:rsid w:val="1A534654"/>
    <w:rsid w:val="1A6A0D62"/>
    <w:rsid w:val="1A8B0292"/>
    <w:rsid w:val="1A8B4C12"/>
    <w:rsid w:val="1A9936B1"/>
    <w:rsid w:val="1ADE0475"/>
    <w:rsid w:val="1AF20F2C"/>
    <w:rsid w:val="1AF40C41"/>
    <w:rsid w:val="1B0D6609"/>
    <w:rsid w:val="1B0F1ACA"/>
    <w:rsid w:val="1B2B737F"/>
    <w:rsid w:val="1B3426D8"/>
    <w:rsid w:val="1B393829"/>
    <w:rsid w:val="1B462549"/>
    <w:rsid w:val="1B721DA1"/>
    <w:rsid w:val="1B7758F3"/>
    <w:rsid w:val="1BB27AA1"/>
    <w:rsid w:val="1BB81558"/>
    <w:rsid w:val="1BC3591D"/>
    <w:rsid w:val="1BD2498B"/>
    <w:rsid w:val="1C177904"/>
    <w:rsid w:val="1C1F5136"/>
    <w:rsid w:val="1C345AA0"/>
    <w:rsid w:val="1C67088B"/>
    <w:rsid w:val="1C7309A2"/>
    <w:rsid w:val="1CBB55E2"/>
    <w:rsid w:val="1CC371C6"/>
    <w:rsid w:val="1CCE140E"/>
    <w:rsid w:val="1CDA72AF"/>
    <w:rsid w:val="1CDC3027"/>
    <w:rsid w:val="1CE343B6"/>
    <w:rsid w:val="1CE4086E"/>
    <w:rsid w:val="1CE43C8A"/>
    <w:rsid w:val="1D01483C"/>
    <w:rsid w:val="1D1A6E90"/>
    <w:rsid w:val="1D271B89"/>
    <w:rsid w:val="1D6E39FD"/>
    <w:rsid w:val="1DBC4537"/>
    <w:rsid w:val="1DC00D2B"/>
    <w:rsid w:val="1DC11182"/>
    <w:rsid w:val="1DCC3202"/>
    <w:rsid w:val="1DF71875"/>
    <w:rsid w:val="1DF93765"/>
    <w:rsid w:val="1DFB224A"/>
    <w:rsid w:val="1E064AE7"/>
    <w:rsid w:val="1E095B99"/>
    <w:rsid w:val="1E2C3366"/>
    <w:rsid w:val="1E2E78B2"/>
    <w:rsid w:val="1E360064"/>
    <w:rsid w:val="1E3645C5"/>
    <w:rsid w:val="1E397B74"/>
    <w:rsid w:val="1E454BFC"/>
    <w:rsid w:val="1E5A0330"/>
    <w:rsid w:val="1E5C4BF8"/>
    <w:rsid w:val="1E676920"/>
    <w:rsid w:val="1E6E0E3C"/>
    <w:rsid w:val="1E8A0861"/>
    <w:rsid w:val="1EA41923"/>
    <w:rsid w:val="1EBF050A"/>
    <w:rsid w:val="1EC21DA9"/>
    <w:rsid w:val="1F0F4723"/>
    <w:rsid w:val="1F1B770B"/>
    <w:rsid w:val="1F3520F0"/>
    <w:rsid w:val="1F3709E9"/>
    <w:rsid w:val="1F3A2287"/>
    <w:rsid w:val="1F3F5841"/>
    <w:rsid w:val="1F492760"/>
    <w:rsid w:val="1F4E7AE0"/>
    <w:rsid w:val="1F5275D0"/>
    <w:rsid w:val="1F595616"/>
    <w:rsid w:val="1F602B3B"/>
    <w:rsid w:val="1F6E455F"/>
    <w:rsid w:val="1F7313AF"/>
    <w:rsid w:val="1F885538"/>
    <w:rsid w:val="1F890B18"/>
    <w:rsid w:val="1FA179B9"/>
    <w:rsid w:val="1FA21F75"/>
    <w:rsid w:val="1FA3735C"/>
    <w:rsid w:val="1FAB4F33"/>
    <w:rsid w:val="1FCD4EA9"/>
    <w:rsid w:val="1FD61FB0"/>
    <w:rsid w:val="1FF468DA"/>
    <w:rsid w:val="1FF81FA6"/>
    <w:rsid w:val="200D1749"/>
    <w:rsid w:val="200D3220"/>
    <w:rsid w:val="201C373B"/>
    <w:rsid w:val="202A5F3D"/>
    <w:rsid w:val="203C5B8B"/>
    <w:rsid w:val="204E28A5"/>
    <w:rsid w:val="206A094A"/>
    <w:rsid w:val="207D067D"/>
    <w:rsid w:val="207F2647"/>
    <w:rsid w:val="20987597"/>
    <w:rsid w:val="20A7416F"/>
    <w:rsid w:val="20AE1774"/>
    <w:rsid w:val="20BB73F7"/>
    <w:rsid w:val="20D109C9"/>
    <w:rsid w:val="20D95258"/>
    <w:rsid w:val="20DD4088"/>
    <w:rsid w:val="20EB18DE"/>
    <w:rsid w:val="20EC0311"/>
    <w:rsid w:val="210C0BC6"/>
    <w:rsid w:val="21395B15"/>
    <w:rsid w:val="21537DFC"/>
    <w:rsid w:val="21674E89"/>
    <w:rsid w:val="217F2FC3"/>
    <w:rsid w:val="21843C8D"/>
    <w:rsid w:val="219263AA"/>
    <w:rsid w:val="219537A4"/>
    <w:rsid w:val="219E183D"/>
    <w:rsid w:val="21A12149"/>
    <w:rsid w:val="21B300CF"/>
    <w:rsid w:val="21D0344A"/>
    <w:rsid w:val="220821C8"/>
    <w:rsid w:val="22162B37"/>
    <w:rsid w:val="221B313D"/>
    <w:rsid w:val="22325497"/>
    <w:rsid w:val="223557B8"/>
    <w:rsid w:val="22356D36"/>
    <w:rsid w:val="22425748"/>
    <w:rsid w:val="22525E8A"/>
    <w:rsid w:val="226252B7"/>
    <w:rsid w:val="22821F7B"/>
    <w:rsid w:val="228D26CE"/>
    <w:rsid w:val="228F2B26"/>
    <w:rsid w:val="22A85759"/>
    <w:rsid w:val="22AA7723"/>
    <w:rsid w:val="22C02917"/>
    <w:rsid w:val="22CC31F6"/>
    <w:rsid w:val="22E72DC2"/>
    <w:rsid w:val="22EE52E9"/>
    <w:rsid w:val="22F015DA"/>
    <w:rsid w:val="22FF35CB"/>
    <w:rsid w:val="2305495A"/>
    <w:rsid w:val="23152DEF"/>
    <w:rsid w:val="233C31F0"/>
    <w:rsid w:val="23533917"/>
    <w:rsid w:val="235420DC"/>
    <w:rsid w:val="235E6F57"/>
    <w:rsid w:val="236773C3"/>
    <w:rsid w:val="236A58D5"/>
    <w:rsid w:val="236C2E3A"/>
    <w:rsid w:val="237B049D"/>
    <w:rsid w:val="23812C52"/>
    <w:rsid w:val="23CC7B26"/>
    <w:rsid w:val="23DF648E"/>
    <w:rsid w:val="23F96A5B"/>
    <w:rsid w:val="23FC5D5D"/>
    <w:rsid w:val="23FF75FB"/>
    <w:rsid w:val="24163CDB"/>
    <w:rsid w:val="24212C83"/>
    <w:rsid w:val="24616C60"/>
    <w:rsid w:val="246D0A09"/>
    <w:rsid w:val="247E44AE"/>
    <w:rsid w:val="248276DA"/>
    <w:rsid w:val="248A15BB"/>
    <w:rsid w:val="24927D8B"/>
    <w:rsid w:val="249917A2"/>
    <w:rsid w:val="24A02C63"/>
    <w:rsid w:val="24AC1531"/>
    <w:rsid w:val="24B403E6"/>
    <w:rsid w:val="24C0322E"/>
    <w:rsid w:val="24CC3981"/>
    <w:rsid w:val="24CD76F9"/>
    <w:rsid w:val="24F37160"/>
    <w:rsid w:val="24FC09E5"/>
    <w:rsid w:val="25180A16"/>
    <w:rsid w:val="251F61A7"/>
    <w:rsid w:val="25354316"/>
    <w:rsid w:val="253F4153"/>
    <w:rsid w:val="25495698"/>
    <w:rsid w:val="25572FD2"/>
    <w:rsid w:val="255A0F8D"/>
    <w:rsid w:val="256516E0"/>
    <w:rsid w:val="25757B75"/>
    <w:rsid w:val="258E6F24"/>
    <w:rsid w:val="25900E53"/>
    <w:rsid w:val="259077D1"/>
    <w:rsid w:val="25B26648"/>
    <w:rsid w:val="25BA62B0"/>
    <w:rsid w:val="25CB4399"/>
    <w:rsid w:val="25CC4F38"/>
    <w:rsid w:val="25D770AE"/>
    <w:rsid w:val="25DB7AFD"/>
    <w:rsid w:val="25DF2946"/>
    <w:rsid w:val="2604116C"/>
    <w:rsid w:val="260B31F7"/>
    <w:rsid w:val="26114AA0"/>
    <w:rsid w:val="261F21D6"/>
    <w:rsid w:val="261F2B7A"/>
    <w:rsid w:val="264B2E24"/>
    <w:rsid w:val="26663961"/>
    <w:rsid w:val="26742FCD"/>
    <w:rsid w:val="26844865"/>
    <w:rsid w:val="26906C30"/>
    <w:rsid w:val="269404CF"/>
    <w:rsid w:val="26997893"/>
    <w:rsid w:val="269A360B"/>
    <w:rsid w:val="269F64C8"/>
    <w:rsid w:val="26B47BF0"/>
    <w:rsid w:val="26D06A24"/>
    <w:rsid w:val="26D92385"/>
    <w:rsid w:val="26E56F7C"/>
    <w:rsid w:val="26E72CF4"/>
    <w:rsid w:val="26FB6AD7"/>
    <w:rsid w:val="270661C2"/>
    <w:rsid w:val="270B31E7"/>
    <w:rsid w:val="27194690"/>
    <w:rsid w:val="27363334"/>
    <w:rsid w:val="27463F98"/>
    <w:rsid w:val="27653C19"/>
    <w:rsid w:val="276F4A98"/>
    <w:rsid w:val="277420AE"/>
    <w:rsid w:val="27762733"/>
    <w:rsid w:val="2790513A"/>
    <w:rsid w:val="27B8623F"/>
    <w:rsid w:val="27CB2730"/>
    <w:rsid w:val="27CB62B3"/>
    <w:rsid w:val="27D21FF6"/>
    <w:rsid w:val="27DE325D"/>
    <w:rsid w:val="27ED1E91"/>
    <w:rsid w:val="27F54F9D"/>
    <w:rsid w:val="282B09BF"/>
    <w:rsid w:val="284C07C8"/>
    <w:rsid w:val="28503A07"/>
    <w:rsid w:val="285B63FE"/>
    <w:rsid w:val="285C326E"/>
    <w:rsid w:val="286876AB"/>
    <w:rsid w:val="28704AEE"/>
    <w:rsid w:val="287333D5"/>
    <w:rsid w:val="287A36F4"/>
    <w:rsid w:val="287D2AE8"/>
    <w:rsid w:val="28843D57"/>
    <w:rsid w:val="28A01D09"/>
    <w:rsid w:val="28B430AA"/>
    <w:rsid w:val="28B73043"/>
    <w:rsid w:val="28BC18CA"/>
    <w:rsid w:val="28CE18BA"/>
    <w:rsid w:val="28DF705E"/>
    <w:rsid w:val="28EB38D1"/>
    <w:rsid w:val="28F32758"/>
    <w:rsid w:val="28F72F97"/>
    <w:rsid w:val="29032C29"/>
    <w:rsid w:val="290B73E1"/>
    <w:rsid w:val="294C32E2"/>
    <w:rsid w:val="29656124"/>
    <w:rsid w:val="29934A6D"/>
    <w:rsid w:val="29B73380"/>
    <w:rsid w:val="29B80978"/>
    <w:rsid w:val="29C22ECD"/>
    <w:rsid w:val="29E32856"/>
    <w:rsid w:val="29F50400"/>
    <w:rsid w:val="29FB0865"/>
    <w:rsid w:val="2A293624"/>
    <w:rsid w:val="2A297820"/>
    <w:rsid w:val="2A353998"/>
    <w:rsid w:val="2A5E32CD"/>
    <w:rsid w:val="2A61149D"/>
    <w:rsid w:val="2A6D486A"/>
    <w:rsid w:val="2A755CBF"/>
    <w:rsid w:val="2A765030"/>
    <w:rsid w:val="2A994305"/>
    <w:rsid w:val="2AAA4765"/>
    <w:rsid w:val="2AD96DF8"/>
    <w:rsid w:val="2AFC2AE6"/>
    <w:rsid w:val="2B0379D1"/>
    <w:rsid w:val="2B050473"/>
    <w:rsid w:val="2B195446"/>
    <w:rsid w:val="2B220F85"/>
    <w:rsid w:val="2B3202B6"/>
    <w:rsid w:val="2B362EAF"/>
    <w:rsid w:val="2B512E32"/>
    <w:rsid w:val="2B612EC5"/>
    <w:rsid w:val="2B7E174D"/>
    <w:rsid w:val="2BB46F1D"/>
    <w:rsid w:val="2BBD04C8"/>
    <w:rsid w:val="2BBD46E6"/>
    <w:rsid w:val="2BE337EE"/>
    <w:rsid w:val="2BF043F9"/>
    <w:rsid w:val="2C0B00DD"/>
    <w:rsid w:val="2C1A1334"/>
    <w:rsid w:val="2C1E3912"/>
    <w:rsid w:val="2C424529"/>
    <w:rsid w:val="2C45082A"/>
    <w:rsid w:val="2C546920"/>
    <w:rsid w:val="2C6375F7"/>
    <w:rsid w:val="2C697D08"/>
    <w:rsid w:val="2C6F551D"/>
    <w:rsid w:val="2CAE3CDD"/>
    <w:rsid w:val="2CB10399"/>
    <w:rsid w:val="2CC3566A"/>
    <w:rsid w:val="2CD15194"/>
    <w:rsid w:val="2CD535EF"/>
    <w:rsid w:val="2CDA157B"/>
    <w:rsid w:val="2CE2539B"/>
    <w:rsid w:val="2CE675E2"/>
    <w:rsid w:val="2D13193D"/>
    <w:rsid w:val="2D35595B"/>
    <w:rsid w:val="2D3E5E2E"/>
    <w:rsid w:val="2D4D7629"/>
    <w:rsid w:val="2D531E6E"/>
    <w:rsid w:val="2D5C161A"/>
    <w:rsid w:val="2D6075F1"/>
    <w:rsid w:val="2D652BC5"/>
    <w:rsid w:val="2D6A01DB"/>
    <w:rsid w:val="2D8165B1"/>
    <w:rsid w:val="2D9E4846"/>
    <w:rsid w:val="2DA059AB"/>
    <w:rsid w:val="2DA82AB1"/>
    <w:rsid w:val="2DB95982"/>
    <w:rsid w:val="2DC532D5"/>
    <w:rsid w:val="2DDA099F"/>
    <w:rsid w:val="2DDD28F9"/>
    <w:rsid w:val="2DF31F7F"/>
    <w:rsid w:val="2E057F04"/>
    <w:rsid w:val="2E0B0FB2"/>
    <w:rsid w:val="2E312AA7"/>
    <w:rsid w:val="2E3F3416"/>
    <w:rsid w:val="2E4C7CFE"/>
    <w:rsid w:val="2E516CA5"/>
    <w:rsid w:val="2E68598C"/>
    <w:rsid w:val="2E6C3ADF"/>
    <w:rsid w:val="2E764766"/>
    <w:rsid w:val="2E870919"/>
    <w:rsid w:val="2E9C5704"/>
    <w:rsid w:val="2EA92A1B"/>
    <w:rsid w:val="2EAE6602"/>
    <w:rsid w:val="2EB77450"/>
    <w:rsid w:val="2EC1207D"/>
    <w:rsid w:val="2ED732BB"/>
    <w:rsid w:val="2EDF2503"/>
    <w:rsid w:val="2EEB3251"/>
    <w:rsid w:val="2F0957D2"/>
    <w:rsid w:val="2F141D40"/>
    <w:rsid w:val="2F154177"/>
    <w:rsid w:val="2F1C7E9A"/>
    <w:rsid w:val="2F963509"/>
    <w:rsid w:val="2FB3473C"/>
    <w:rsid w:val="2FBD1134"/>
    <w:rsid w:val="2FCD5663"/>
    <w:rsid w:val="2FF62E60"/>
    <w:rsid w:val="300556B1"/>
    <w:rsid w:val="30072B29"/>
    <w:rsid w:val="300C7328"/>
    <w:rsid w:val="30112B90"/>
    <w:rsid w:val="301270DA"/>
    <w:rsid w:val="301E2C57"/>
    <w:rsid w:val="30234671"/>
    <w:rsid w:val="302B2FE7"/>
    <w:rsid w:val="30336FAA"/>
    <w:rsid w:val="303D5733"/>
    <w:rsid w:val="3049232A"/>
    <w:rsid w:val="3054441E"/>
    <w:rsid w:val="30594EF5"/>
    <w:rsid w:val="30662EDC"/>
    <w:rsid w:val="309754BA"/>
    <w:rsid w:val="30E97669"/>
    <w:rsid w:val="30F57DBC"/>
    <w:rsid w:val="30F71D86"/>
    <w:rsid w:val="30FC739C"/>
    <w:rsid w:val="310C5E46"/>
    <w:rsid w:val="311F30C3"/>
    <w:rsid w:val="312D116E"/>
    <w:rsid w:val="313029ED"/>
    <w:rsid w:val="313C59EB"/>
    <w:rsid w:val="313F372D"/>
    <w:rsid w:val="31504E2A"/>
    <w:rsid w:val="315F792B"/>
    <w:rsid w:val="316966F5"/>
    <w:rsid w:val="317844FC"/>
    <w:rsid w:val="317867ED"/>
    <w:rsid w:val="31794E91"/>
    <w:rsid w:val="31886E82"/>
    <w:rsid w:val="319121DA"/>
    <w:rsid w:val="319B6BB5"/>
    <w:rsid w:val="31B163D9"/>
    <w:rsid w:val="31B60A94"/>
    <w:rsid w:val="31C75BFC"/>
    <w:rsid w:val="31F167D5"/>
    <w:rsid w:val="32523F5D"/>
    <w:rsid w:val="325820E9"/>
    <w:rsid w:val="32601BAD"/>
    <w:rsid w:val="32681BFA"/>
    <w:rsid w:val="326B53F4"/>
    <w:rsid w:val="32710F3A"/>
    <w:rsid w:val="32892EB1"/>
    <w:rsid w:val="3296737C"/>
    <w:rsid w:val="329C7909"/>
    <w:rsid w:val="32A61AD2"/>
    <w:rsid w:val="32A933D3"/>
    <w:rsid w:val="32EC1CEB"/>
    <w:rsid w:val="331035D3"/>
    <w:rsid w:val="33105381"/>
    <w:rsid w:val="3329067E"/>
    <w:rsid w:val="332A0C75"/>
    <w:rsid w:val="332D1B3B"/>
    <w:rsid w:val="33337DE1"/>
    <w:rsid w:val="33492641"/>
    <w:rsid w:val="334943EF"/>
    <w:rsid w:val="3351157F"/>
    <w:rsid w:val="335A5FF4"/>
    <w:rsid w:val="33624285"/>
    <w:rsid w:val="336C2A69"/>
    <w:rsid w:val="33784CD4"/>
    <w:rsid w:val="338C7B23"/>
    <w:rsid w:val="3392223A"/>
    <w:rsid w:val="339935C8"/>
    <w:rsid w:val="33A81579"/>
    <w:rsid w:val="33AF4B9A"/>
    <w:rsid w:val="33D2251A"/>
    <w:rsid w:val="33D97E69"/>
    <w:rsid w:val="34076784"/>
    <w:rsid w:val="340E7F4B"/>
    <w:rsid w:val="341C61B1"/>
    <w:rsid w:val="341D5B8D"/>
    <w:rsid w:val="341D7D55"/>
    <w:rsid w:val="341E1C71"/>
    <w:rsid w:val="342833E7"/>
    <w:rsid w:val="342A4220"/>
    <w:rsid w:val="342E043E"/>
    <w:rsid w:val="34313801"/>
    <w:rsid w:val="34424D92"/>
    <w:rsid w:val="34514203"/>
    <w:rsid w:val="34557417"/>
    <w:rsid w:val="346B0401"/>
    <w:rsid w:val="347D4AA7"/>
    <w:rsid w:val="34871673"/>
    <w:rsid w:val="348A6712"/>
    <w:rsid w:val="34B92FFD"/>
    <w:rsid w:val="34BA1A48"/>
    <w:rsid w:val="34C603ED"/>
    <w:rsid w:val="34EC07A4"/>
    <w:rsid w:val="34F50BBB"/>
    <w:rsid w:val="34FF56AD"/>
    <w:rsid w:val="35211654"/>
    <w:rsid w:val="35216F6C"/>
    <w:rsid w:val="352E1AEE"/>
    <w:rsid w:val="35337105"/>
    <w:rsid w:val="353B0B1D"/>
    <w:rsid w:val="355F7EFA"/>
    <w:rsid w:val="356579BA"/>
    <w:rsid w:val="358465D6"/>
    <w:rsid w:val="3589141A"/>
    <w:rsid w:val="35A86FA2"/>
    <w:rsid w:val="35CD57AB"/>
    <w:rsid w:val="35F5093F"/>
    <w:rsid w:val="35FA1FB3"/>
    <w:rsid w:val="360A255B"/>
    <w:rsid w:val="361F60CE"/>
    <w:rsid w:val="36252EF1"/>
    <w:rsid w:val="362F1FC2"/>
    <w:rsid w:val="364221DA"/>
    <w:rsid w:val="36534348"/>
    <w:rsid w:val="365E28A7"/>
    <w:rsid w:val="36673D2E"/>
    <w:rsid w:val="36682F9C"/>
    <w:rsid w:val="36730100"/>
    <w:rsid w:val="367E6394"/>
    <w:rsid w:val="36A4650C"/>
    <w:rsid w:val="36A702B3"/>
    <w:rsid w:val="36AF2723"/>
    <w:rsid w:val="36B83D65"/>
    <w:rsid w:val="36C559EF"/>
    <w:rsid w:val="36C84B60"/>
    <w:rsid w:val="36E0150E"/>
    <w:rsid w:val="36E52680"/>
    <w:rsid w:val="36F817C6"/>
    <w:rsid w:val="37192B3D"/>
    <w:rsid w:val="3723640B"/>
    <w:rsid w:val="37267BB5"/>
    <w:rsid w:val="373A6E70"/>
    <w:rsid w:val="373F7FE3"/>
    <w:rsid w:val="374C5617"/>
    <w:rsid w:val="3756526F"/>
    <w:rsid w:val="37695060"/>
    <w:rsid w:val="376A4815"/>
    <w:rsid w:val="3779679F"/>
    <w:rsid w:val="379C11A0"/>
    <w:rsid w:val="37A34A15"/>
    <w:rsid w:val="37BF7375"/>
    <w:rsid w:val="37C16C4A"/>
    <w:rsid w:val="37C3031A"/>
    <w:rsid w:val="37D44BCF"/>
    <w:rsid w:val="38130F90"/>
    <w:rsid w:val="3821593A"/>
    <w:rsid w:val="38276C57"/>
    <w:rsid w:val="3835528B"/>
    <w:rsid w:val="383C2774"/>
    <w:rsid w:val="383F2D12"/>
    <w:rsid w:val="384B7C91"/>
    <w:rsid w:val="38C52157"/>
    <w:rsid w:val="38CC1D4A"/>
    <w:rsid w:val="38DF7CCF"/>
    <w:rsid w:val="38E554AB"/>
    <w:rsid w:val="3902751A"/>
    <w:rsid w:val="390B526A"/>
    <w:rsid w:val="393647F0"/>
    <w:rsid w:val="3942025E"/>
    <w:rsid w:val="39791C15"/>
    <w:rsid w:val="39972053"/>
    <w:rsid w:val="39AB05DC"/>
    <w:rsid w:val="39BB78B6"/>
    <w:rsid w:val="39CE38A0"/>
    <w:rsid w:val="39D54C2E"/>
    <w:rsid w:val="39EE2B9C"/>
    <w:rsid w:val="39F651FC"/>
    <w:rsid w:val="39F74BA5"/>
    <w:rsid w:val="3A0A0D7C"/>
    <w:rsid w:val="3A0D43C8"/>
    <w:rsid w:val="3A231E3E"/>
    <w:rsid w:val="3A2E5D93"/>
    <w:rsid w:val="3A5043B5"/>
    <w:rsid w:val="3A5C70FE"/>
    <w:rsid w:val="3A661D2A"/>
    <w:rsid w:val="3A8918CE"/>
    <w:rsid w:val="3A8F302F"/>
    <w:rsid w:val="3A8F74D3"/>
    <w:rsid w:val="3AA72E3D"/>
    <w:rsid w:val="3AC52EF5"/>
    <w:rsid w:val="3AEA64B7"/>
    <w:rsid w:val="3B1D644B"/>
    <w:rsid w:val="3B3D0CDD"/>
    <w:rsid w:val="3B450564"/>
    <w:rsid w:val="3B521AE4"/>
    <w:rsid w:val="3B626249"/>
    <w:rsid w:val="3B7641EF"/>
    <w:rsid w:val="3B800CEA"/>
    <w:rsid w:val="3BB07E5F"/>
    <w:rsid w:val="3BC5040D"/>
    <w:rsid w:val="3BE60A54"/>
    <w:rsid w:val="3BE86E9B"/>
    <w:rsid w:val="3C3D4E6B"/>
    <w:rsid w:val="3C4F667A"/>
    <w:rsid w:val="3C5C711F"/>
    <w:rsid w:val="3C8E444E"/>
    <w:rsid w:val="3C915ADC"/>
    <w:rsid w:val="3C9E1C4F"/>
    <w:rsid w:val="3CA31014"/>
    <w:rsid w:val="3CAF5C0A"/>
    <w:rsid w:val="3CB66F99"/>
    <w:rsid w:val="3CDB478C"/>
    <w:rsid w:val="3D210AEA"/>
    <w:rsid w:val="3D39382F"/>
    <w:rsid w:val="3D3B56F0"/>
    <w:rsid w:val="3D734E8A"/>
    <w:rsid w:val="3D8B21D4"/>
    <w:rsid w:val="3D8D69A3"/>
    <w:rsid w:val="3D9077EA"/>
    <w:rsid w:val="3D907D2A"/>
    <w:rsid w:val="3DA0639F"/>
    <w:rsid w:val="3DB72FC9"/>
    <w:rsid w:val="3DBD39D2"/>
    <w:rsid w:val="3DCC4EAE"/>
    <w:rsid w:val="3DCE3E6E"/>
    <w:rsid w:val="3DE45F8B"/>
    <w:rsid w:val="3DF77550"/>
    <w:rsid w:val="3E175815"/>
    <w:rsid w:val="3E2829FD"/>
    <w:rsid w:val="3E29379B"/>
    <w:rsid w:val="3E682515"/>
    <w:rsid w:val="3E6B35D7"/>
    <w:rsid w:val="3E953851"/>
    <w:rsid w:val="3EA3354D"/>
    <w:rsid w:val="3EBF1A09"/>
    <w:rsid w:val="3EC82FB3"/>
    <w:rsid w:val="3ED2218B"/>
    <w:rsid w:val="3EE14075"/>
    <w:rsid w:val="3EE76B98"/>
    <w:rsid w:val="3F022566"/>
    <w:rsid w:val="3F143684"/>
    <w:rsid w:val="3F2D72BA"/>
    <w:rsid w:val="3F3441A5"/>
    <w:rsid w:val="3F3E6DD2"/>
    <w:rsid w:val="3F424B14"/>
    <w:rsid w:val="3F6A2706"/>
    <w:rsid w:val="3F7E7C4C"/>
    <w:rsid w:val="3F892743"/>
    <w:rsid w:val="3F91719E"/>
    <w:rsid w:val="3F980BD8"/>
    <w:rsid w:val="3FA27B9B"/>
    <w:rsid w:val="3FA70E1B"/>
    <w:rsid w:val="3FA72BC9"/>
    <w:rsid w:val="3FB054E8"/>
    <w:rsid w:val="3FBB0422"/>
    <w:rsid w:val="3FC06CA7"/>
    <w:rsid w:val="3FE70E2B"/>
    <w:rsid w:val="3FEC0F24"/>
    <w:rsid w:val="3FF77977"/>
    <w:rsid w:val="40095632"/>
    <w:rsid w:val="40175FA1"/>
    <w:rsid w:val="4053216B"/>
    <w:rsid w:val="40664832"/>
    <w:rsid w:val="406850E9"/>
    <w:rsid w:val="4081281B"/>
    <w:rsid w:val="40AA634A"/>
    <w:rsid w:val="40AF6E61"/>
    <w:rsid w:val="40B94CC0"/>
    <w:rsid w:val="40C33A32"/>
    <w:rsid w:val="40D20119"/>
    <w:rsid w:val="40DD39F8"/>
    <w:rsid w:val="40DF6392"/>
    <w:rsid w:val="41076015"/>
    <w:rsid w:val="41084A78"/>
    <w:rsid w:val="411029F0"/>
    <w:rsid w:val="41487618"/>
    <w:rsid w:val="416270DD"/>
    <w:rsid w:val="41676AB4"/>
    <w:rsid w:val="418A6E35"/>
    <w:rsid w:val="41990D48"/>
    <w:rsid w:val="419B050B"/>
    <w:rsid w:val="419C74B1"/>
    <w:rsid w:val="41A82C28"/>
    <w:rsid w:val="41D646CA"/>
    <w:rsid w:val="41DB1250"/>
    <w:rsid w:val="41DE48C0"/>
    <w:rsid w:val="41E53E7C"/>
    <w:rsid w:val="41E84702"/>
    <w:rsid w:val="41F320F5"/>
    <w:rsid w:val="420267DC"/>
    <w:rsid w:val="420908B3"/>
    <w:rsid w:val="421502BE"/>
    <w:rsid w:val="42291FBB"/>
    <w:rsid w:val="423009C2"/>
    <w:rsid w:val="423F3997"/>
    <w:rsid w:val="424C3108"/>
    <w:rsid w:val="427B0A88"/>
    <w:rsid w:val="4292190E"/>
    <w:rsid w:val="42984A4B"/>
    <w:rsid w:val="42A67168"/>
    <w:rsid w:val="42AB6E74"/>
    <w:rsid w:val="42E63A08"/>
    <w:rsid w:val="42F207DA"/>
    <w:rsid w:val="431964A1"/>
    <w:rsid w:val="431A331C"/>
    <w:rsid w:val="43217136"/>
    <w:rsid w:val="43374264"/>
    <w:rsid w:val="434370AD"/>
    <w:rsid w:val="43563695"/>
    <w:rsid w:val="435A3B2C"/>
    <w:rsid w:val="43713C1A"/>
    <w:rsid w:val="43744EDF"/>
    <w:rsid w:val="43884ABF"/>
    <w:rsid w:val="438F63FB"/>
    <w:rsid w:val="439F7D40"/>
    <w:rsid w:val="43D146B8"/>
    <w:rsid w:val="43E50164"/>
    <w:rsid w:val="43EC504E"/>
    <w:rsid w:val="44326EAC"/>
    <w:rsid w:val="44380293"/>
    <w:rsid w:val="446379C6"/>
    <w:rsid w:val="44652E6C"/>
    <w:rsid w:val="4473751E"/>
    <w:rsid w:val="4493196E"/>
    <w:rsid w:val="44990651"/>
    <w:rsid w:val="449C3299"/>
    <w:rsid w:val="44AF1AB6"/>
    <w:rsid w:val="44B95392"/>
    <w:rsid w:val="44C67F95"/>
    <w:rsid w:val="44D426B2"/>
    <w:rsid w:val="44D47F13"/>
    <w:rsid w:val="44EB5629"/>
    <w:rsid w:val="44EB5865"/>
    <w:rsid w:val="44F01A65"/>
    <w:rsid w:val="44F25771"/>
    <w:rsid w:val="44F7014F"/>
    <w:rsid w:val="450E7246"/>
    <w:rsid w:val="45400D87"/>
    <w:rsid w:val="454B2F17"/>
    <w:rsid w:val="454D4212"/>
    <w:rsid w:val="45612A23"/>
    <w:rsid w:val="456926CF"/>
    <w:rsid w:val="456A1083"/>
    <w:rsid w:val="45877D53"/>
    <w:rsid w:val="458D2861"/>
    <w:rsid w:val="45955739"/>
    <w:rsid w:val="459577D8"/>
    <w:rsid w:val="45CB22DF"/>
    <w:rsid w:val="45D66AF8"/>
    <w:rsid w:val="45E142BA"/>
    <w:rsid w:val="45F2428E"/>
    <w:rsid w:val="460F1F6E"/>
    <w:rsid w:val="461E78FF"/>
    <w:rsid w:val="462311CE"/>
    <w:rsid w:val="462E7BA0"/>
    <w:rsid w:val="463D7DE3"/>
    <w:rsid w:val="46517D32"/>
    <w:rsid w:val="46690F8E"/>
    <w:rsid w:val="46843C64"/>
    <w:rsid w:val="46963997"/>
    <w:rsid w:val="46A02356"/>
    <w:rsid w:val="46B035D2"/>
    <w:rsid w:val="46CE4EDF"/>
    <w:rsid w:val="46E90E7D"/>
    <w:rsid w:val="46F26E20"/>
    <w:rsid w:val="471C2705"/>
    <w:rsid w:val="47215957"/>
    <w:rsid w:val="472E3BD0"/>
    <w:rsid w:val="4735602C"/>
    <w:rsid w:val="4746716B"/>
    <w:rsid w:val="475C0D8B"/>
    <w:rsid w:val="476229DD"/>
    <w:rsid w:val="4765494B"/>
    <w:rsid w:val="476D294A"/>
    <w:rsid w:val="477714F9"/>
    <w:rsid w:val="4779309D"/>
    <w:rsid w:val="477A6E15"/>
    <w:rsid w:val="477E4B57"/>
    <w:rsid w:val="47946129"/>
    <w:rsid w:val="47A655C7"/>
    <w:rsid w:val="47BF4843"/>
    <w:rsid w:val="47CC3CD5"/>
    <w:rsid w:val="47D6229D"/>
    <w:rsid w:val="47FE17F4"/>
    <w:rsid w:val="480469F9"/>
    <w:rsid w:val="480F57AF"/>
    <w:rsid w:val="484957E5"/>
    <w:rsid w:val="484961BB"/>
    <w:rsid w:val="48533A6B"/>
    <w:rsid w:val="48586611"/>
    <w:rsid w:val="488E7D13"/>
    <w:rsid w:val="489108BA"/>
    <w:rsid w:val="48943F06"/>
    <w:rsid w:val="48B23AA4"/>
    <w:rsid w:val="48CC083D"/>
    <w:rsid w:val="48EA042E"/>
    <w:rsid w:val="490B5255"/>
    <w:rsid w:val="492732ED"/>
    <w:rsid w:val="49402A04"/>
    <w:rsid w:val="49421F4B"/>
    <w:rsid w:val="494D0FEE"/>
    <w:rsid w:val="495B0E0B"/>
    <w:rsid w:val="49610774"/>
    <w:rsid w:val="49952BCA"/>
    <w:rsid w:val="4997621F"/>
    <w:rsid w:val="499E6DEB"/>
    <w:rsid w:val="49B518F8"/>
    <w:rsid w:val="49B52386"/>
    <w:rsid w:val="49C03205"/>
    <w:rsid w:val="49C401FF"/>
    <w:rsid w:val="49DC5B65"/>
    <w:rsid w:val="4A0D6CB2"/>
    <w:rsid w:val="4A1946C3"/>
    <w:rsid w:val="4A1C2405"/>
    <w:rsid w:val="4A225C6E"/>
    <w:rsid w:val="4A2F038B"/>
    <w:rsid w:val="4A2F2139"/>
    <w:rsid w:val="4A4926E0"/>
    <w:rsid w:val="4A58343D"/>
    <w:rsid w:val="4A606796"/>
    <w:rsid w:val="4A7F1FD1"/>
    <w:rsid w:val="4A88798C"/>
    <w:rsid w:val="4A8C7696"/>
    <w:rsid w:val="4AB271B3"/>
    <w:rsid w:val="4AF173EE"/>
    <w:rsid w:val="4B013AD5"/>
    <w:rsid w:val="4B08477A"/>
    <w:rsid w:val="4B165E4B"/>
    <w:rsid w:val="4B23635C"/>
    <w:rsid w:val="4B5A31E5"/>
    <w:rsid w:val="4B661AD5"/>
    <w:rsid w:val="4B6B7E57"/>
    <w:rsid w:val="4B753A52"/>
    <w:rsid w:val="4B885FA4"/>
    <w:rsid w:val="4B96149E"/>
    <w:rsid w:val="4B9A06FE"/>
    <w:rsid w:val="4BAD77B9"/>
    <w:rsid w:val="4BD464D7"/>
    <w:rsid w:val="4BF50589"/>
    <w:rsid w:val="4BFC429C"/>
    <w:rsid w:val="4BFE1DC3"/>
    <w:rsid w:val="4C001D6D"/>
    <w:rsid w:val="4C17122D"/>
    <w:rsid w:val="4C2E26F8"/>
    <w:rsid w:val="4C3A6B73"/>
    <w:rsid w:val="4C522DBA"/>
    <w:rsid w:val="4C6A36A9"/>
    <w:rsid w:val="4C7402D7"/>
    <w:rsid w:val="4C7A6760"/>
    <w:rsid w:val="4C814A89"/>
    <w:rsid w:val="4CA45D6F"/>
    <w:rsid w:val="4CD07C03"/>
    <w:rsid w:val="4CD9638C"/>
    <w:rsid w:val="4CDE5A8D"/>
    <w:rsid w:val="4CFE47D7"/>
    <w:rsid w:val="4D221AE1"/>
    <w:rsid w:val="4D3161C8"/>
    <w:rsid w:val="4D491763"/>
    <w:rsid w:val="4D4C3002"/>
    <w:rsid w:val="4D9A1FBF"/>
    <w:rsid w:val="4DD95CF8"/>
    <w:rsid w:val="4DDC2F65"/>
    <w:rsid w:val="4DEE5E67"/>
    <w:rsid w:val="4DF27705"/>
    <w:rsid w:val="4DFA19B3"/>
    <w:rsid w:val="4DFA480C"/>
    <w:rsid w:val="4E2B2C17"/>
    <w:rsid w:val="4E31643E"/>
    <w:rsid w:val="4E4A118B"/>
    <w:rsid w:val="4E4F4B57"/>
    <w:rsid w:val="4E5C54C6"/>
    <w:rsid w:val="4E6F51FA"/>
    <w:rsid w:val="4ED908C5"/>
    <w:rsid w:val="4EDA325E"/>
    <w:rsid w:val="4EE23C1E"/>
    <w:rsid w:val="4F0911AA"/>
    <w:rsid w:val="4F1418FD"/>
    <w:rsid w:val="4F1813ED"/>
    <w:rsid w:val="4F1B2C8C"/>
    <w:rsid w:val="4F53436C"/>
    <w:rsid w:val="4F6B2844"/>
    <w:rsid w:val="4F7B5848"/>
    <w:rsid w:val="4F9B0E06"/>
    <w:rsid w:val="4FD77F76"/>
    <w:rsid w:val="4FE60326"/>
    <w:rsid w:val="4FE91BF5"/>
    <w:rsid w:val="5019400B"/>
    <w:rsid w:val="502A24B9"/>
    <w:rsid w:val="504E6B1F"/>
    <w:rsid w:val="50506E26"/>
    <w:rsid w:val="506D7517"/>
    <w:rsid w:val="50720828"/>
    <w:rsid w:val="507408A5"/>
    <w:rsid w:val="507B60D8"/>
    <w:rsid w:val="50827466"/>
    <w:rsid w:val="50854860"/>
    <w:rsid w:val="508E7F6F"/>
    <w:rsid w:val="50A32F39"/>
    <w:rsid w:val="50B27620"/>
    <w:rsid w:val="50BC224C"/>
    <w:rsid w:val="50C01D3C"/>
    <w:rsid w:val="50DD2246"/>
    <w:rsid w:val="50E52B24"/>
    <w:rsid w:val="50F86760"/>
    <w:rsid w:val="51231304"/>
    <w:rsid w:val="51234079"/>
    <w:rsid w:val="512F4BE8"/>
    <w:rsid w:val="513F7105"/>
    <w:rsid w:val="5147420C"/>
    <w:rsid w:val="514B7485"/>
    <w:rsid w:val="515A3F3F"/>
    <w:rsid w:val="515E50B1"/>
    <w:rsid w:val="51825244"/>
    <w:rsid w:val="51826FF2"/>
    <w:rsid w:val="518F6CDC"/>
    <w:rsid w:val="51A451BA"/>
    <w:rsid w:val="51C21AE4"/>
    <w:rsid w:val="51C84C9C"/>
    <w:rsid w:val="51DF4F46"/>
    <w:rsid w:val="51E312FA"/>
    <w:rsid w:val="51EB4853"/>
    <w:rsid w:val="51EF0FDE"/>
    <w:rsid w:val="52097713"/>
    <w:rsid w:val="520B04CF"/>
    <w:rsid w:val="521072FC"/>
    <w:rsid w:val="522F4D30"/>
    <w:rsid w:val="52483BE5"/>
    <w:rsid w:val="526F57C8"/>
    <w:rsid w:val="528D20F2"/>
    <w:rsid w:val="52AA11D3"/>
    <w:rsid w:val="52BD312D"/>
    <w:rsid w:val="52C35B14"/>
    <w:rsid w:val="52C36165"/>
    <w:rsid w:val="52E02A83"/>
    <w:rsid w:val="530323B4"/>
    <w:rsid w:val="53051C89"/>
    <w:rsid w:val="530C4F95"/>
    <w:rsid w:val="53177684"/>
    <w:rsid w:val="53261E84"/>
    <w:rsid w:val="534722A1"/>
    <w:rsid w:val="53513EE3"/>
    <w:rsid w:val="53566988"/>
    <w:rsid w:val="53760DD8"/>
    <w:rsid w:val="537D6854"/>
    <w:rsid w:val="53814012"/>
    <w:rsid w:val="538C4158"/>
    <w:rsid w:val="53975A53"/>
    <w:rsid w:val="53A5521A"/>
    <w:rsid w:val="53B813F1"/>
    <w:rsid w:val="53BF0089"/>
    <w:rsid w:val="53CC67DD"/>
    <w:rsid w:val="53D77AC9"/>
    <w:rsid w:val="53E53868"/>
    <w:rsid w:val="541A6F50"/>
    <w:rsid w:val="542A65E5"/>
    <w:rsid w:val="542C69B2"/>
    <w:rsid w:val="5436724D"/>
    <w:rsid w:val="5454111A"/>
    <w:rsid w:val="545F177A"/>
    <w:rsid w:val="5464223E"/>
    <w:rsid w:val="54790934"/>
    <w:rsid w:val="54817A35"/>
    <w:rsid w:val="5486504B"/>
    <w:rsid w:val="548D0188"/>
    <w:rsid w:val="54AA59AD"/>
    <w:rsid w:val="54C043A2"/>
    <w:rsid w:val="54D85429"/>
    <w:rsid w:val="54E71646"/>
    <w:rsid w:val="551663CF"/>
    <w:rsid w:val="555812F1"/>
    <w:rsid w:val="555D3FFE"/>
    <w:rsid w:val="556829A3"/>
    <w:rsid w:val="557C19EF"/>
    <w:rsid w:val="557E332E"/>
    <w:rsid w:val="55825E68"/>
    <w:rsid w:val="558B6142"/>
    <w:rsid w:val="558B763C"/>
    <w:rsid w:val="559B4B26"/>
    <w:rsid w:val="55B61960"/>
    <w:rsid w:val="55BA1450"/>
    <w:rsid w:val="55C814A5"/>
    <w:rsid w:val="55DF4BE8"/>
    <w:rsid w:val="55E97640"/>
    <w:rsid w:val="55F9554A"/>
    <w:rsid w:val="56026953"/>
    <w:rsid w:val="560E70A6"/>
    <w:rsid w:val="56186837"/>
    <w:rsid w:val="56440D1A"/>
    <w:rsid w:val="564C05A5"/>
    <w:rsid w:val="565151E5"/>
    <w:rsid w:val="567F7FA4"/>
    <w:rsid w:val="5684380C"/>
    <w:rsid w:val="56921A85"/>
    <w:rsid w:val="56BA5E8F"/>
    <w:rsid w:val="56F270F2"/>
    <w:rsid w:val="570505BB"/>
    <w:rsid w:val="57062473"/>
    <w:rsid w:val="570A3D11"/>
    <w:rsid w:val="570E3A04"/>
    <w:rsid w:val="5737087F"/>
    <w:rsid w:val="573E1C0D"/>
    <w:rsid w:val="57541431"/>
    <w:rsid w:val="576E6F6E"/>
    <w:rsid w:val="577129A8"/>
    <w:rsid w:val="578A6C00"/>
    <w:rsid w:val="578F652B"/>
    <w:rsid w:val="5798756F"/>
    <w:rsid w:val="57B5648C"/>
    <w:rsid w:val="57BC2B32"/>
    <w:rsid w:val="57BD5228"/>
    <w:rsid w:val="57C9470F"/>
    <w:rsid w:val="57CB5E90"/>
    <w:rsid w:val="57DC0B5C"/>
    <w:rsid w:val="57EB71BF"/>
    <w:rsid w:val="58051797"/>
    <w:rsid w:val="580C5867"/>
    <w:rsid w:val="581F3FFD"/>
    <w:rsid w:val="583A0626"/>
    <w:rsid w:val="585D2567"/>
    <w:rsid w:val="587E1C67"/>
    <w:rsid w:val="58825B29"/>
    <w:rsid w:val="58A85E5E"/>
    <w:rsid w:val="58B32187"/>
    <w:rsid w:val="58B63657"/>
    <w:rsid w:val="58E575E4"/>
    <w:rsid w:val="58F06F37"/>
    <w:rsid w:val="58F33F0F"/>
    <w:rsid w:val="590C6BFB"/>
    <w:rsid w:val="591B26E9"/>
    <w:rsid w:val="59255B3F"/>
    <w:rsid w:val="5928537F"/>
    <w:rsid w:val="592F5CB1"/>
    <w:rsid w:val="593869B3"/>
    <w:rsid w:val="59650D95"/>
    <w:rsid w:val="597C6A1D"/>
    <w:rsid w:val="59C77C98"/>
    <w:rsid w:val="59CA7788"/>
    <w:rsid w:val="59DB3743"/>
    <w:rsid w:val="59DB7BE7"/>
    <w:rsid w:val="59E44DC2"/>
    <w:rsid w:val="59E96214"/>
    <w:rsid w:val="5A0013FC"/>
    <w:rsid w:val="5A095328"/>
    <w:rsid w:val="5A0C629A"/>
    <w:rsid w:val="5A11131A"/>
    <w:rsid w:val="5A113609"/>
    <w:rsid w:val="5A132EDD"/>
    <w:rsid w:val="5A1F4E92"/>
    <w:rsid w:val="5A5359CF"/>
    <w:rsid w:val="5A5A4FB0"/>
    <w:rsid w:val="5A7F7866"/>
    <w:rsid w:val="5A867B53"/>
    <w:rsid w:val="5A875E29"/>
    <w:rsid w:val="5AA12BDF"/>
    <w:rsid w:val="5AA1673B"/>
    <w:rsid w:val="5AA91A93"/>
    <w:rsid w:val="5AAE2C06"/>
    <w:rsid w:val="5ADA7E9F"/>
    <w:rsid w:val="5ADB7D78"/>
    <w:rsid w:val="5AE64A95"/>
    <w:rsid w:val="5AEA0FAF"/>
    <w:rsid w:val="5B084A0C"/>
    <w:rsid w:val="5B0C22C2"/>
    <w:rsid w:val="5B1E70D3"/>
    <w:rsid w:val="5B353327"/>
    <w:rsid w:val="5B461090"/>
    <w:rsid w:val="5B557525"/>
    <w:rsid w:val="5B6C2D6A"/>
    <w:rsid w:val="5B6D2B74"/>
    <w:rsid w:val="5B871DD5"/>
    <w:rsid w:val="5B89532A"/>
    <w:rsid w:val="5BA109BC"/>
    <w:rsid w:val="5BA81869"/>
    <w:rsid w:val="5BE34B31"/>
    <w:rsid w:val="5BE971CB"/>
    <w:rsid w:val="5BEA5EBF"/>
    <w:rsid w:val="5BF81C31"/>
    <w:rsid w:val="5C074CC3"/>
    <w:rsid w:val="5C116BFA"/>
    <w:rsid w:val="5C5123E2"/>
    <w:rsid w:val="5C5D48E3"/>
    <w:rsid w:val="5C606821"/>
    <w:rsid w:val="5C622BBB"/>
    <w:rsid w:val="5C7659A5"/>
    <w:rsid w:val="5C877BB2"/>
    <w:rsid w:val="5CEB0141"/>
    <w:rsid w:val="5CFA65D6"/>
    <w:rsid w:val="5D135B2F"/>
    <w:rsid w:val="5D1F7DEB"/>
    <w:rsid w:val="5D2F6C6E"/>
    <w:rsid w:val="5D5D2DFF"/>
    <w:rsid w:val="5D6B5622"/>
    <w:rsid w:val="5D722610"/>
    <w:rsid w:val="5D901BFA"/>
    <w:rsid w:val="5DDB2F9D"/>
    <w:rsid w:val="5DFD637E"/>
    <w:rsid w:val="5E0F1C0D"/>
    <w:rsid w:val="5E127950"/>
    <w:rsid w:val="5E175E78"/>
    <w:rsid w:val="5E1840D4"/>
    <w:rsid w:val="5E257683"/>
    <w:rsid w:val="5E2579DF"/>
    <w:rsid w:val="5E4E4E2C"/>
    <w:rsid w:val="5E5D0BCB"/>
    <w:rsid w:val="5E8A707B"/>
    <w:rsid w:val="5E8C7702"/>
    <w:rsid w:val="5E942FF0"/>
    <w:rsid w:val="5ED73836"/>
    <w:rsid w:val="5F047298"/>
    <w:rsid w:val="5F083FC2"/>
    <w:rsid w:val="5F1B5087"/>
    <w:rsid w:val="5F3F6522"/>
    <w:rsid w:val="5F4454D3"/>
    <w:rsid w:val="5FB97F54"/>
    <w:rsid w:val="5FD44EBD"/>
    <w:rsid w:val="5FE21F51"/>
    <w:rsid w:val="5FF7504F"/>
    <w:rsid w:val="6008725C"/>
    <w:rsid w:val="600F4A8D"/>
    <w:rsid w:val="602A71D2"/>
    <w:rsid w:val="60681AA9"/>
    <w:rsid w:val="606B6570"/>
    <w:rsid w:val="606E1852"/>
    <w:rsid w:val="60753CF9"/>
    <w:rsid w:val="608822A9"/>
    <w:rsid w:val="60A30D33"/>
    <w:rsid w:val="60A32AE1"/>
    <w:rsid w:val="60CE4002"/>
    <w:rsid w:val="60D54CEB"/>
    <w:rsid w:val="61021EFD"/>
    <w:rsid w:val="612969BF"/>
    <w:rsid w:val="61422785"/>
    <w:rsid w:val="614D0CBC"/>
    <w:rsid w:val="615D5386"/>
    <w:rsid w:val="616557BB"/>
    <w:rsid w:val="61706E67"/>
    <w:rsid w:val="61850A77"/>
    <w:rsid w:val="61952F14"/>
    <w:rsid w:val="619711F8"/>
    <w:rsid w:val="61B65360"/>
    <w:rsid w:val="61CE24E6"/>
    <w:rsid w:val="61D97CB9"/>
    <w:rsid w:val="61DC2BEC"/>
    <w:rsid w:val="61DD43D6"/>
    <w:rsid w:val="61F662C9"/>
    <w:rsid w:val="620F2194"/>
    <w:rsid w:val="625B180A"/>
    <w:rsid w:val="625C5A97"/>
    <w:rsid w:val="62615E77"/>
    <w:rsid w:val="629152E7"/>
    <w:rsid w:val="62A04DE9"/>
    <w:rsid w:val="62A76D53"/>
    <w:rsid w:val="62AA585C"/>
    <w:rsid w:val="635D341B"/>
    <w:rsid w:val="63B81CCF"/>
    <w:rsid w:val="63C5490A"/>
    <w:rsid w:val="63D6396B"/>
    <w:rsid w:val="640A4760"/>
    <w:rsid w:val="6410008F"/>
    <w:rsid w:val="642C10C6"/>
    <w:rsid w:val="642F3009"/>
    <w:rsid w:val="64313FE2"/>
    <w:rsid w:val="643476B3"/>
    <w:rsid w:val="64735C16"/>
    <w:rsid w:val="64A6423E"/>
    <w:rsid w:val="64D8544F"/>
    <w:rsid w:val="64F16511"/>
    <w:rsid w:val="64FB3A69"/>
    <w:rsid w:val="65054559"/>
    <w:rsid w:val="654C7BEB"/>
    <w:rsid w:val="655B6179"/>
    <w:rsid w:val="656911F2"/>
    <w:rsid w:val="65B35574"/>
    <w:rsid w:val="65BF216B"/>
    <w:rsid w:val="65CD2ADA"/>
    <w:rsid w:val="65CE6852"/>
    <w:rsid w:val="65CE7636"/>
    <w:rsid w:val="65D50E8B"/>
    <w:rsid w:val="65D63592"/>
    <w:rsid w:val="65DD0843"/>
    <w:rsid w:val="65E66A6E"/>
    <w:rsid w:val="65ED63E6"/>
    <w:rsid w:val="65F610EC"/>
    <w:rsid w:val="65F71905"/>
    <w:rsid w:val="65F92C97"/>
    <w:rsid w:val="65FC33BF"/>
    <w:rsid w:val="6611575D"/>
    <w:rsid w:val="66157FDD"/>
    <w:rsid w:val="66263F98"/>
    <w:rsid w:val="66327BF7"/>
    <w:rsid w:val="66353439"/>
    <w:rsid w:val="66593057"/>
    <w:rsid w:val="665C5C0C"/>
    <w:rsid w:val="666F6B5A"/>
    <w:rsid w:val="667016B7"/>
    <w:rsid w:val="66707194"/>
    <w:rsid w:val="6683763C"/>
    <w:rsid w:val="668B52A2"/>
    <w:rsid w:val="66A82BFF"/>
    <w:rsid w:val="66AE5CE5"/>
    <w:rsid w:val="66B12615"/>
    <w:rsid w:val="66B772E6"/>
    <w:rsid w:val="67024D25"/>
    <w:rsid w:val="670D133A"/>
    <w:rsid w:val="67145DB8"/>
    <w:rsid w:val="672C6045"/>
    <w:rsid w:val="674212A6"/>
    <w:rsid w:val="6753700F"/>
    <w:rsid w:val="67656D42"/>
    <w:rsid w:val="6768234D"/>
    <w:rsid w:val="67693193"/>
    <w:rsid w:val="678B49FB"/>
    <w:rsid w:val="67944507"/>
    <w:rsid w:val="67A13587"/>
    <w:rsid w:val="67AE693B"/>
    <w:rsid w:val="67B33F51"/>
    <w:rsid w:val="67BF28F6"/>
    <w:rsid w:val="67FB3202"/>
    <w:rsid w:val="67FF1EAE"/>
    <w:rsid w:val="680411D4"/>
    <w:rsid w:val="6817628E"/>
    <w:rsid w:val="6828049B"/>
    <w:rsid w:val="682978C8"/>
    <w:rsid w:val="68354966"/>
    <w:rsid w:val="68472223"/>
    <w:rsid w:val="68494705"/>
    <w:rsid w:val="6870599E"/>
    <w:rsid w:val="68727968"/>
    <w:rsid w:val="687A05CB"/>
    <w:rsid w:val="688E4077"/>
    <w:rsid w:val="68996117"/>
    <w:rsid w:val="68996CA3"/>
    <w:rsid w:val="689A2A1B"/>
    <w:rsid w:val="68D979E8"/>
    <w:rsid w:val="68E73635"/>
    <w:rsid w:val="69131DCD"/>
    <w:rsid w:val="69176396"/>
    <w:rsid w:val="6936536D"/>
    <w:rsid w:val="695232F6"/>
    <w:rsid w:val="69787200"/>
    <w:rsid w:val="69A424C9"/>
    <w:rsid w:val="69C97A5C"/>
    <w:rsid w:val="69D21FB3"/>
    <w:rsid w:val="69DF38CB"/>
    <w:rsid w:val="69E65AFB"/>
    <w:rsid w:val="69F40DAA"/>
    <w:rsid w:val="69F43947"/>
    <w:rsid w:val="6A040A94"/>
    <w:rsid w:val="6A0665BA"/>
    <w:rsid w:val="6A110636"/>
    <w:rsid w:val="6A1231B1"/>
    <w:rsid w:val="6A190D7B"/>
    <w:rsid w:val="6A2C04E3"/>
    <w:rsid w:val="6A2E5B11"/>
    <w:rsid w:val="6A373C40"/>
    <w:rsid w:val="6A49294B"/>
    <w:rsid w:val="6A5D0915"/>
    <w:rsid w:val="6A707ED8"/>
    <w:rsid w:val="6A7D43A3"/>
    <w:rsid w:val="6A950B6E"/>
    <w:rsid w:val="6AA57CB8"/>
    <w:rsid w:val="6AB51D8E"/>
    <w:rsid w:val="6AB815C8"/>
    <w:rsid w:val="6B0950D7"/>
    <w:rsid w:val="6B103A8D"/>
    <w:rsid w:val="6B252A70"/>
    <w:rsid w:val="6B3103BE"/>
    <w:rsid w:val="6B511AB7"/>
    <w:rsid w:val="6B5D73DB"/>
    <w:rsid w:val="6B827EC3"/>
    <w:rsid w:val="6B882FFF"/>
    <w:rsid w:val="6B8B5A49"/>
    <w:rsid w:val="6B972A77"/>
    <w:rsid w:val="6BCE3B53"/>
    <w:rsid w:val="6BDB2141"/>
    <w:rsid w:val="6BE61923"/>
    <w:rsid w:val="6C2120DF"/>
    <w:rsid w:val="6C2830F3"/>
    <w:rsid w:val="6C5A7C50"/>
    <w:rsid w:val="6C664B8B"/>
    <w:rsid w:val="6C745A01"/>
    <w:rsid w:val="6C8620F1"/>
    <w:rsid w:val="6CA2588F"/>
    <w:rsid w:val="6CC53843"/>
    <w:rsid w:val="6CD52274"/>
    <w:rsid w:val="6CE64481"/>
    <w:rsid w:val="6CEB2A7E"/>
    <w:rsid w:val="6CF941B4"/>
    <w:rsid w:val="6D064B23"/>
    <w:rsid w:val="6D160ECF"/>
    <w:rsid w:val="6D237483"/>
    <w:rsid w:val="6D240FE0"/>
    <w:rsid w:val="6D2551F4"/>
    <w:rsid w:val="6D262AD0"/>
    <w:rsid w:val="6D3C6797"/>
    <w:rsid w:val="6D403090"/>
    <w:rsid w:val="6D4A082B"/>
    <w:rsid w:val="6D561A4E"/>
    <w:rsid w:val="6D582E02"/>
    <w:rsid w:val="6D5D5BC7"/>
    <w:rsid w:val="6D6F3B3D"/>
    <w:rsid w:val="6D7C6B33"/>
    <w:rsid w:val="6D7E290C"/>
    <w:rsid w:val="6D8E6FF3"/>
    <w:rsid w:val="6D9914F3"/>
    <w:rsid w:val="6DAA3701"/>
    <w:rsid w:val="6DB278DD"/>
    <w:rsid w:val="6DBD51C9"/>
    <w:rsid w:val="6DD7547D"/>
    <w:rsid w:val="6DDE27D0"/>
    <w:rsid w:val="6DE05374"/>
    <w:rsid w:val="6E080427"/>
    <w:rsid w:val="6E162B44"/>
    <w:rsid w:val="6E1F7C4B"/>
    <w:rsid w:val="6E250E42"/>
    <w:rsid w:val="6E762587"/>
    <w:rsid w:val="6E764D25"/>
    <w:rsid w:val="6E851A78"/>
    <w:rsid w:val="6E9817AB"/>
    <w:rsid w:val="6EC41959"/>
    <w:rsid w:val="6ECB32CB"/>
    <w:rsid w:val="6ED44ED9"/>
    <w:rsid w:val="6EEB3FD1"/>
    <w:rsid w:val="6EED1AF7"/>
    <w:rsid w:val="6EF3397C"/>
    <w:rsid w:val="6F11606F"/>
    <w:rsid w:val="6F187D41"/>
    <w:rsid w:val="6F241291"/>
    <w:rsid w:val="6F44427E"/>
    <w:rsid w:val="6F79782E"/>
    <w:rsid w:val="6F912DCA"/>
    <w:rsid w:val="6FCE2DCE"/>
    <w:rsid w:val="6FD638AD"/>
    <w:rsid w:val="6FEC5F75"/>
    <w:rsid w:val="6FED5B27"/>
    <w:rsid w:val="701A2DBF"/>
    <w:rsid w:val="70231F28"/>
    <w:rsid w:val="70233E20"/>
    <w:rsid w:val="70324670"/>
    <w:rsid w:val="70470222"/>
    <w:rsid w:val="704C4F43"/>
    <w:rsid w:val="707D390D"/>
    <w:rsid w:val="708741CD"/>
    <w:rsid w:val="70B256C9"/>
    <w:rsid w:val="70BD3E7D"/>
    <w:rsid w:val="70C21212"/>
    <w:rsid w:val="70EB650A"/>
    <w:rsid w:val="70ED6C10"/>
    <w:rsid w:val="70EE5795"/>
    <w:rsid w:val="71096990"/>
    <w:rsid w:val="714B4EEA"/>
    <w:rsid w:val="71535A71"/>
    <w:rsid w:val="71546307"/>
    <w:rsid w:val="715B3690"/>
    <w:rsid w:val="71630963"/>
    <w:rsid w:val="71B049BF"/>
    <w:rsid w:val="71B96608"/>
    <w:rsid w:val="71CA4371"/>
    <w:rsid w:val="71CF1E3C"/>
    <w:rsid w:val="71FD0B25"/>
    <w:rsid w:val="720204DE"/>
    <w:rsid w:val="720676AD"/>
    <w:rsid w:val="7215078D"/>
    <w:rsid w:val="722E2A17"/>
    <w:rsid w:val="72315DAA"/>
    <w:rsid w:val="723869A4"/>
    <w:rsid w:val="723B0DCB"/>
    <w:rsid w:val="723D0DD8"/>
    <w:rsid w:val="725956F5"/>
    <w:rsid w:val="72620A4E"/>
    <w:rsid w:val="728A7C15"/>
    <w:rsid w:val="72AA0772"/>
    <w:rsid w:val="72B337E8"/>
    <w:rsid w:val="72D0454C"/>
    <w:rsid w:val="72D37256"/>
    <w:rsid w:val="72D52FCE"/>
    <w:rsid w:val="72D54524"/>
    <w:rsid w:val="72E22B16"/>
    <w:rsid w:val="72E510AE"/>
    <w:rsid w:val="72EC71F0"/>
    <w:rsid w:val="72F00029"/>
    <w:rsid w:val="72F26302"/>
    <w:rsid w:val="72F53670"/>
    <w:rsid w:val="72F86CBC"/>
    <w:rsid w:val="72FD3A58"/>
    <w:rsid w:val="73076EFF"/>
    <w:rsid w:val="7346211D"/>
    <w:rsid w:val="73582D47"/>
    <w:rsid w:val="736600CA"/>
    <w:rsid w:val="7399224D"/>
    <w:rsid w:val="73B6643C"/>
    <w:rsid w:val="73B9469D"/>
    <w:rsid w:val="73CF2113"/>
    <w:rsid w:val="73D9089C"/>
    <w:rsid w:val="74237BDB"/>
    <w:rsid w:val="745B7503"/>
    <w:rsid w:val="746B1BD0"/>
    <w:rsid w:val="74702925"/>
    <w:rsid w:val="748144F6"/>
    <w:rsid w:val="748F678E"/>
    <w:rsid w:val="74A07E66"/>
    <w:rsid w:val="74A97F50"/>
    <w:rsid w:val="74C0380A"/>
    <w:rsid w:val="74D70BCA"/>
    <w:rsid w:val="74E37C34"/>
    <w:rsid w:val="74F138DE"/>
    <w:rsid w:val="750000AA"/>
    <w:rsid w:val="75324707"/>
    <w:rsid w:val="753742A3"/>
    <w:rsid w:val="75390472"/>
    <w:rsid w:val="7539590B"/>
    <w:rsid w:val="75405576"/>
    <w:rsid w:val="754539D9"/>
    <w:rsid w:val="7557416E"/>
    <w:rsid w:val="756949EA"/>
    <w:rsid w:val="756B2C80"/>
    <w:rsid w:val="7579607C"/>
    <w:rsid w:val="757B6E0E"/>
    <w:rsid w:val="75866801"/>
    <w:rsid w:val="75F71914"/>
    <w:rsid w:val="76075BFC"/>
    <w:rsid w:val="76181896"/>
    <w:rsid w:val="763B583E"/>
    <w:rsid w:val="76555C6F"/>
    <w:rsid w:val="766F54E7"/>
    <w:rsid w:val="767511C0"/>
    <w:rsid w:val="76760624"/>
    <w:rsid w:val="767825EE"/>
    <w:rsid w:val="767B15DB"/>
    <w:rsid w:val="768406D1"/>
    <w:rsid w:val="76960176"/>
    <w:rsid w:val="76A00033"/>
    <w:rsid w:val="76AE26C4"/>
    <w:rsid w:val="76C84BF7"/>
    <w:rsid w:val="76E350DE"/>
    <w:rsid w:val="76E7483C"/>
    <w:rsid w:val="76E84269"/>
    <w:rsid w:val="76F57ED1"/>
    <w:rsid w:val="771A1C3C"/>
    <w:rsid w:val="771C4A80"/>
    <w:rsid w:val="773D3837"/>
    <w:rsid w:val="77401B33"/>
    <w:rsid w:val="775363F5"/>
    <w:rsid w:val="775841CD"/>
    <w:rsid w:val="77614A4C"/>
    <w:rsid w:val="776C14F0"/>
    <w:rsid w:val="77715A33"/>
    <w:rsid w:val="77784870"/>
    <w:rsid w:val="77846D70"/>
    <w:rsid w:val="778B45A3"/>
    <w:rsid w:val="77AB07A1"/>
    <w:rsid w:val="77F42A27"/>
    <w:rsid w:val="77F834E0"/>
    <w:rsid w:val="77FC2DAB"/>
    <w:rsid w:val="77FE6B23"/>
    <w:rsid w:val="78160310"/>
    <w:rsid w:val="781E5417"/>
    <w:rsid w:val="781F33B3"/>
    <w:rsid w:val="782D7C27"/>
    <w:rsid w:val="782E09E2"/>
    <w:rsid w:val="782E3BC8"/>
    <w:rsid w:val="783F0A1E"/>
    <w:rsid w:val="785461F9"/>
    <w:rsid w:val="785810F1"/>
    <w:rsid w:val="78AC47D1"/>
    <w:rsid w:val="78AD7221"/>
    <w:rsid w:val="78B96EEE"/>
    <w:rsid w:val="78C62C34"/>
    <w:rsid w:val="78CE1B6A"/>
    <w:rsid w:val="78D52421"/>
    <w:rsid w:val="78E818EC"/>
    <w:rsid w:val="78F45242"/>
    <w:rsid w:val="79112886"/>
    <w:rsid w:val="792A3948"/>
    <w:rsid w:val="793B7890"/>
    <w:rsid w:val="79426775"/>
    <w:rsid w:val="794C7D62"/>
    <w:rsid w:val="795124C5"/>
    <w:rsid w:val="79725C7F"/>
    <w:rsid w:val="79756206"/>
    <w:rsid w:val="79764A39"/>
    <w:rsid w:val="797F3C93"/>
    <w:rsid w:val="79810694"/>
    <w:rsid w:val="799534B7"/>
    <w:rsid w:val="79A04490"/>
    <w:rsid w:val="79A25BD4"/>
    <w:rsid w:val="79A77E07"/>
    <w:rsid w:val="79BE5F0C"/>
    <w:rsid w:val="79E319F0"/>
    <w:rsid w:val="79F006ED"/>
    <w:rsid w:val="7A0521F0"/>
    <w:rsid w:val="7A0706F9"/>
    <w:rsid w:val="7A1563A6"/>
    <w:rsid w:val="7A244B41"/>
    <w:rsid w:val="7A304B7F"/>
    <w:rsid w:val="7A3251AA"/>
    <w:rsid w:val="7A356A48"/>
    <w:rsid w:val="7A4647B1"/>
    <w:rsid w:val="7A637111"/>
    <w:rsid w:val="7A7E219D"/>
    <w:rsid w:val="7A9036E8"/>
    <w:rsid w:val="7A985F88"/>
    <w:rsid w:val="7A9B1E50"/>
    <w:rsid w:val="7AA634A2"/>
    <w:rsid w:val="7AB20098"/>
    <w:rsid w:val="7ABE675F"/>
    <w:rsid w:val="7AF06DD7"/>
    <w:rsid w:val="7AFE15B2"/>
    <w:rsid w:val="7B015B51"/>
    <w:rsid w:val="7B0F5E31"/>
    <w:rsid w:val="7B15597B"/>
    <w:rsid w:val="7B203254"/>
    <w:rsid w:val="7B252618"/>
    <w:rsid w:val="7B5167FA"/>
    <w:rsid w:val="7B690757"/>
    <w:rsid w:val="7B6D6694"/>
    <w:rsid w:val="7B71585E"/>
    <w:rsid w:val="7B7B13C8"/>
    <w:rsid w:val="7B815C10"/>
    <w:rsid w:val="7B9854E0"/>
    <w:rsid w:val="7BB32E10"/>
    <w:rsid w:val="7BB374F7"/>
    <w:rsid w:val="7BC4050B"/>
    <w:rsid w:val="7BD057ED"/>
    <w:rsid w:val="7BD61B65"/>
    <w:rsid w:val="7BEE3352"/>
    <w:rsid w:val="7BEE3A16"/>
    <w:rsid w:val="7BFB66F4"/>
    <w:rsid w:val="7BFE6340"/>
    <w:rsid w:val="7C016BE2"/>
    <w:rsid w:val="7C0B4583"/>
    <w:rsid w:val="7C305719"/>
    <w:rsid w:val="7C3A20F4"/>
    <w:rsid w:val="7C4479C9"/>
    <w:rsid w:val="7C4E7783"/>
    <w:rsid w:val="7C52031C"/>
    <w:rsid w:val="7C550AD0"/>
    <w:rsid w:val="7C5E4034"/>
    <w:rsid w:val="7C725B2B"/>
    <w:rsid w:val="7C844961"/>
    <w:rsid w:val="7C86358B"/>
    <w:rsid w:val="7C9B7036"/>
    <w:rsid w:val="7CCA0EC3"/>
    <w:rsid w:val="7CD95DB0"/>
    <w:rsid w:val="7CE11F91"/>
    <w:rsid w:val="7CF130FA"/>
    <w:rsid w:val="7CF70D50"/>
    <w:rsid w:val="7CFD215E"/>
    <w:rsid w:val="7D1352F6"/>
    <w:rsid w:val="7D2F3C22"/>
    <w:rsid w:val="7D3E1CBF"/>
    <w:rsid w:val="7D474AC8"/>
    <w:rsid w:val="7D5835C9"/>
    <w:rsid w:val="7D6522E5"/>
    <w:rsid w:val="7D690EE2"/>
    <w:rsid w:val="7D6B3013"/>
    <w:rsid w:val="7D9512BC"/>
    <w:rsid w:val="7DA16B80"/>
    <w:rsid w:val="7DB148D9"/>
    <w:rsid w:val="7DC47FDB"/>
    <w:rsid w:val="7DDC1A7B"/>
    <w:rsid w:val="7DDD261A"/>
    <w:rsid w:val="7DE0428C"/>
    <w:rsid w:val="7DE55950"/>
    <w:rsid w:val="7DE60785"/>
    <w:rsid w:val="7DFD5ACF"/>
    <w:rsid w:val="7E01398E"/>
    <w:rsid w:val="7E026C41"/>
    <w:rsid w:val="7E074257"/>
    <w:rsid w:val="7E144742"/>
    <w:rsid w:val="7E1A769F"/>
    <w:rsid w:val="7E230734"/>
    <w:rsid w:val="7E4123ED"/>
    <w:rsid w:val="7E4333AF"/>
    <w:rsid w:val="7E464D80"/>
    <w:rsid w:val="7E6F61AB"/>
    <w:rsid w:val="7E83478B"/>
    <w:rsid w:val="7E837D82"/>
    <w:rsid w:val="7E8A19A7"/>
    <w:rsid w:val="7E973D2C"/>
    <w:rsid w:val="7EAB72D9"/>
    <w:rsid w:val="7EC363D0"/>
    <w:rsid w:val="7ECC6E3A"/>
    <w:rsid w:val="7ED311B3"/>
    <w:rsid w:val="7F1062D9"/>
    <w:rsid w:val="7F234224"/>
    <w:rsid w:val="7F2C6848"/>
    <w:rsid w:val="7F3B065C"/>
    <w:rsid w:val="7F4B7F78"/>
    <w:rsid w:val="7F554384"/>
    <w:rsid w:val="7F5657F4"/>
    <w:rsid w:val="7F5B3A23"/>
    <w:rsid w:val="7F5B63A0"/>
    <w:rsid w:val="7F6851CA"/>
    <w:rsid w:val="7FAA4181"/>
    <w:rsid w:val="7FAF4BA7"/>
    <w:rsid w:val="7FBE4DEA"/>
    <w:rsid w:val="7FF57BA6"/>
    <w:rsid w:val="7FF7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paragraph" w:styleId="2">
    <w:name w:val="heading 1"/>
    <w:basedOn w:val="1"/>
    <w:next w:val="3"/>
    <w:qFormat/>
    <w:uiPriority w:val="0"/>
    <w:pPr>
      <w:keepNext/>
      <w:keepLines/>
      <w:widowControl w:val="0"/>
      <w:pBdr>
        <w:top w:val="none" w:color="FFFFFF" w:sz="0" w:space="31"/>
        <w:left w:val="none" w:color="FFFFFF" w:sz="0" w:space="31"/>
        <w:bottom w:val="none" w:color="FFFFFF" w:sz="0" w:space="31"/>
        <w:right w:val="none" w:color="FFFFFF" w:sz="0" w:space="31"/>
      </w:pBdr>
      <w:spacing w:before="340" w:after="330" w:line="578" w:lineRule="auto"/>
      <w:jc w:val="both"/>
      <w:outlineLvl w:val="0"/>
    </w:pPr>
    <w:rPr>
      <w:rFonts w:ascii="Arial Unicode MS" w:hAnsi="Arial Unicode MS" w:cs="Arial Unicode MS"/>
      <w:b/>
      <w:bCs/>
      <w:color w:val="000000"/>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styleId="6">
    <w:name w:val="Normal Indent"/>
    <w:basedOn w:val="1"/>
    <w:next w:val="7"/>
    <w:qFormat/>
    <w:uiPriority w:val="0"/>
    <w:pPr>
      <w:widowControl w:val="0"/>
      <w:ind w:firstLine="420" w:firstLineChars="200"/>
      <w:jc w:val="both"/>
    </w:pPr>
    <w:rPr>
      <w:kern w:val="2"/>
      <w:sz w:val="21"/>
      <w:szCs w:val="21"/>
    </w:rPr>
  </w:style>
  <w:style w:type="paragraph" w:styleId="7">
    <w:name w:val="Body Text Indent"/>
    <w:basedOn w:val="1"/>
    <w:next w:val="1"/>
    <w:qFormat/>
    <w:uiPriority w:val="0"/>
    <w:pPr>
      <w:ind w:firstLine="900"/>
      <w:jc w:val="both"/>
    </w:pPr>
    <w:rPr>
      <w:kern w:val="2"/>
      <w:sz w:val="28"/>
    </w:rPr>
  </w:style>
  <w:style w:type="paragraph" w:styleId="8">
    <w:name w:val="annotation text"/>
    <w:basedOn w:val="1"/>
    <w:link w:val="68"/>
    <w:qFormat/>
    <w:uiPriority w:val="0"/>
  </w:style>
  <w:style w:type="paragraph" w:styleId="9">
    <w:name w:val="Salutation"/>
    <w:basedOn w:val="1"/>
    <w:next w:val="1"/>
    <w:qFormat/>
    <w:uiPriority w:val="0"/>
    <w:pPr>
      <w:tabs>
        <w:tab w:val="left" w:pos="600"/>
      </w:tabs>
    </w:pPr>
    <w:rPr>
      <w:sz w:val="24"/>
    </w:rPr>
  </w:style>
  <w:style w:type="paragraph" w:styleId="10">
    <w:name w:val="Body Text"/>
    <w:basedOn w:val="1"/>
    <w:next w:val="11"/>
    <w:link w:val="34"/>
    <w:qFormat/>
    <w:uiPriority w:val="0"/>
    <w:pPr>
      <w:widowControl w:val="0"/>
      <w:pBdr>
        <w:top w:val="none" w:color="FFFFFF" w:sz="0" w:space="31"/>
        <w:left w:val="none" w:color="FFFFFF" w:sz="0" w:space="31"/>
        <w:bottom w:val="none" w:color="FFFFFF" w:sz="0" w:space="31"/>
        <w:right w:val="none" w:color="FFFFFF" w:sz="0" w:space="31"/>
      </w:pBdr>
      <w:spacing w:after="120"/>
      <w:jc w:val="both"/>
    </w:pPr>
    <w:rPr>
      <w:rFonts w:ascii="Calibri" w:hAnsi="Arial Unicode MS"/>
      <w:color w:val="000000"/>
      <w:kern w:val="2"/>
      <w:sz w:val="21"/>
      <w:szCs w:val="21"/>
    </w:rPr>
  </w:style>
  <w:style w:type="paragraph" w:styleId="11">
    <w:name w:val="Body Text First Indent"/>
    <w:basedOn w:val="10"/>
    <w:next w:val="1"/>
    <w:qFormat/>
    <w:uiPriority w:val="0"/>
    <w:pPr>
      <w:tabs>
        <w:tab w:val="left" w:pos="208"/>
      </w:tabs>
      <w:ind w:firstLine="420"/>
    </w:pPr>
    <w:rPr>
      <w:rFonts w:hAnsi="Calibri"/>
      <w:sz w:val="24"/>
      <w:szCs w:val="24"/>
      <w:lang w:val="zh-CN"/>
    </w:rPr>
  </w:style>
  <w:style w:type="paragraph" w:styleId="12">
    <w:name w:val="toc 3"/>
    <w:basedOn w:val="1"/>
    <w:next w:val="1"/>
    <w:unhideWhenUsed/>
    <w:qFormat/>
    <w:uiPriority w:val="39"/>
    <w:pPr>
      <w:spacing w:after="100" w:line="276" w:lineRule="auto"/>
      <w:ind w:left="440"/>
    </w:pPr>
    <w:rPr>
      <w:rFonts w:ascii="Calibri" w:hAnsi="Calibri"/>
    </w:rPr>
  </w:style>
  <w:style w:type="paragraph" w:styleId="13">
    <w:name w:val="Plain Text"/>
    <w:basedOn w:val="1"/>
    <w:next w:val="1"/>
    <w:link w:val="36"/>
    <w:qFormat/>
    <w:uiPriority w:val="0"/>
    <w:pPr>
      <w:widowControl w:val="0"/>
      <w:pBdr>
        <w:top w:val="none" w:color="FFFFFF" w:sz="0" w:space="31"/>
        <w:left w:val="none" w:color="FFFFFF" w:sz="0" w:space="31"/>
        <w:bottom w:val="none" w:color="FFFFFF" w:sz="0" w:space="31"/>
        <w:right w:val="none" w:color="FFFFFF" w:sz="0" w:space="31"/>
      </w:pBdr>
      <w:jc w:val="both"/>
    </w:pPr>
    <w:rPr>
      <w:rFonts w:ascii="宋体" w:hAnsi="宋体"/>
      <w:color w:val="000000"/>
      <w:kern w:val="2"/>
      <w:sz w:val="21"/>
      <w:szCs w:val="21"/>
    </w:rPr>
  </w:style>
  <w:style w:type="paragraph" w:styleId="14">
    <w:name w:val="Body Text Indent 2"/>
    <w:basedOn w:val="1"/>
    <w:qFormat/>
    <w:uiPriority w:val="0"/>
    <w:pPr>
      <w:snapToGrid w:val="0"/>
      <w:ind w:firstLine="542" w:firstLineChars="225"/>
    </w:pPr>
    <w:rPr>
      <w:rFonts w:ascii="仿宋_GB2312" w:hAnsi="宋体" w:cs="Arial"/>
      <w:b/>
      <w:bCs/>
      <w:color w:val="000000"/>
      <w:sz w:val="24"/>
    </w:rPr>
  </w:style>
  <w:style w:type="paragraph" w:styleId="15">
    <w:name w:val="Balloon Text"/>
    <w:basedOn w:val="1"/>
    <w:link w:val="37"/>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after="100" w:line="276" w:lineRule="auto"/>
    </w:pPr>
    <w:rPr>
      <w:rFonts w:ascii="Calibri" w:hAnsi="Calibri"/>
    </w:rPr>
  </w:style>
  <w:style w:type="paragraph" w:styleId="19">
    <w:name w:val="toc 6"/>
    <w:basedOn w:val="1"/>
    <w:next w:val="1"/>
    <w:qFormat/>
    <w:uiPriority w:val="0"/>
    <w:pPr>
      <w:ind w:left="1050"/>
    </w:pPr>
    <w:rPr>
      <w:rFonts w:ascii="Calibri" w:hAnsi="Calibri" w:cs="Calibri"/>
      <w:sz w:val="18"/>
      <w:szCs w:val="18"/>
    </w:rPr>
  </w:style>
  <w:style w:type="paragraph" w:styleId="20">
    <w:name w:val="Body Text Indent 3"/>
    <w:basedOn w:val="1"/>
    <w:qFormat/>
    <w:uiPriority w:val="0"/>
    <w:pPr>
      <w:snapToGrid w:val="0"/>
      <w:ind w:firstLine="480" w:firstLineChars="200"/>
    </w:pPr>
    <w:rPr>
      <w:rFonts w:ascii="仿宋_GB2312" w:hAnsi="宋体" w:eastAsia="仿宋_GB2312"/>
      <w:color w:val="000000"/>
      <w:sz w:val="24"/>
      <w:szCs w:val="24"/>
    </w:rPr>
  </w:style>
  <w:style w:type="paragraph" w:styleId="21">
    <w:name w:val="toc 2"/>
    <w:basedOn w:val="1"/>
    <w:next w:val="1"/>
    <w:unhideWhenUsed/>
    <w:qFormat/>
    <w:uiPriority w:val="39"/>
    <w:pPr>
      <w:spacing w:after="100" w:line="276" w:lineRule="auto"/>
      <w:ind w:left="220"/>
    </w:pPr>
    <w:rPr>
      <w:rFonts w:ascii="Calibri" w:hAnsi="Calibri"/>
    </w:rPr>
  </w:style>
  <w:style w:type="paragraph" w:styleId="22">
    <w:name w:val="HTML Preformatted"/>
    <w:basedOn w:val="1"/>
    <w:qFormat/>
    <w:uiPriority w:val="99"/>
    <w:pPr>
      <w:widowControl w:val="0"/>
      <w:pBdr>
        <w:top w:val="none" w:color="FFFFFF" w:sz="0" w:space="31"/>
        <w:left w:val="none" w:color="FFFFFF" w:sz="0" w:space="31"/>
        <w:bottom w:val="none" w:color="FFFFFF" w:sz="0" w:space="31"/>
        <w:right w:val="none" w:color="FFFFFF" w:sz="0" w:space="31"/>
      </w:pBdr>
      <w:jc w:val="both"/>
    </w:pPr>
    <w:rPr>
      <w:rFonts w:ascii="Courier New" w:hAnsi="Arial Unicode MS" w:cs="Courier New"/>
      <w:color w:val="000000"/>
      <w:kern w:val="2"/>
      <w:sz w:val="21"/>
    </w:rPr>
  </w:style>
  <w:style w:type="paragraph" w:styleId="23">
    <w:name w:val="Normal (Web)"/>
    <w:basedOn w:val="1"/>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olor w:val="000000"/>
      <w:kern w:val="2"/>
      <w:sz w:val="24"/>
      <w:szCs w:val="24"/>
    </w:rPr>
  </w:style>
  <w:style w:type="paragraph" w:styleId="24">
    <w:name w:val="Title"/>
    <w:basedOn w:val="1"/>
    <w:next w:val="1"/>
    <w:link w:val="38"/>
    <w:qFormat/>
    <w:uiPriority w:val="0"/>
    <w:pPr>
      <w:spacing w:before="240" w:after="60"/>
      <w:jc w:val="center"/>
      <w:outlineLvl w:val="0"/>
    </w:pPr>
    <w:rPr>
      <w:rFonts w:ascii="Cambria" w:hAnsi="Cambria"/>
      <w:b/>
      <w:bCs/>
      <w:sz w:val="32"/>
      <w:szCs w:val="32"/>
    </w:rPr>
  </w:style>
  <w:style w:type="paragraph" w:styleId="25">
    <w:name w:val="annotation subject"/>
    <w:basedOn w:val="8"/>
    <w:next w:val="8"/>
    <w:link w:val="69"/>
    <w:qFormat/>
    <w:uiPriority w:val="0"/>
    <w:rPr>
      <w:b/>
      <w:bCs/>
    </w:rPr>
  </w:style>
  <w:style w:type="paragraph" w:styleId="26">
    <w:name w:val="Body Text First Indent 2"/>
    <w:basedOn w:val="7"/>
    <w:next w:val="10"/>
    <w:link w:val="39"/>
    <w:qFormat/>
    <w:uiPriority w:val="0"/>
    <w:pPr>
      <w:spacing w:after="120"/>
      <w:ind w:left="420" w:leftChars="200" w:firstLine="420"/>
    </w:pPr>
    <w:rPr>
      <w:sz w:val="21"/>
      <w:szCs w:val="21"/>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szCs w:val="20"/>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正文文本 字符"/>
    <w:link w:val="10"/>
    <w:qFormat/>
    <w:uiPriority w:val="0"/>
    <w:rPr>
      <w:rFonts w:ascii="Calibri" w:hAnsi="Arial Unicode MS"/>
      <w:color w:val="000000"/>
      <w:kern w:val="2"/>
      <w:sz w:val="21"/>
      <w:szCs w:val="21"/>
    </w:rPr>
  </w:style>
  <w:style w:type="character" w:customStyle="1" w:styleId="35">
    <w:name w:val="标题 2 字符"/>
    <w:link w:val="4"/>
    <w:qFormat/>
    <w:uiPriority w:val="0"/>
    <w:rPr>
      <w:rFonts w:ascii="Cambria" w:hAnsi="Cambria" w:eastAsia="宋体" w:cs="Times New Roman"/>
      <w:b/>
      <w:bCs/>
      <w:sz w:val="32"/>
      <w:szCs w:val="32"/>
    </w:rPr>
  </w:style>
  <w:style w:type="character" w:customStyle="1" w:styleId="36">
    <w:name w:val="纯文本 字符"/>
    <w:link w:val="13"/>
    <w:qFormat/>
    <w:uiPriority w:val="0"/>
    <w:rPr>
      <w:rFonts w:ascii="宋体" w:hAnsi="宋体" w:cs="宋体"/>
      <w:color w:val="000000"/>
      <w:kern w:val="2"/>
      <w:sz w:val="21"/>
      <w:szCs w:val="21"/>
    </w:rPr>
  </w:style>
  <w:style w:type="character" w:customStyle="1" w:styleId="37">
    <w:name w:val="批注框文本 字符"/>
    <w:link w:val="15"/>
    <w:qFormat/>
    <w:uiPriority w:val="0"/>
    <w:rPr>
      <w:sz w:val="18"/>
      <w:szCs w:val="18"/>
    </w:rPr>
  </w:style>
  <w:style w:type="character" w:customStyle="1" w:styleId="38">
    <w:name w:val="标题 字符"/>
    <w:link w:val="24"/>
    <w:qFormat/>
    <w:uiPriority w:val="0"/>
    <w:rPr>
      <w:rFonts w:ascii="Cambria" w:hAnsi="Cambria" w:cs="Times New Roman"/>
      <w:b/>
      <w:bCs/>
      <w:sz w:val="32"/>
      <w:szCs w:val="32"/>
    </w:rPr>
  </w:style>
  <w:style w:type="character" w:customStyle="1" w:styleId="39">
    <w:name w:val="正文首行缩进 2 字符"/>
    <w:link w:val="26"/>
    <w:qFormat/>
    <w:uiPriority w:val="0"/>
    <w:rPr>
      <w:rFonts w:cs="宋体"/>
      <w:kern w:val="2"/>
      <w:sz w:val="21"/>
      <w:szCs w:val="21"/>
    </w:rPr>
  </w:style>
  <w:style w:type="character" w:customStyle="1" w:styleId="40">
    <w:name w:val="访问过的超链接1"/>
    <w:qFormat/>
    <w:uiPriority w:val="0"/>
    <w:rPr>
      <w:color w:val="800080"/>
      <w:u w:val="single"/>
    </w:rPr>
  </w:style>
  <w:style w:type="character" w:customStyle="1" w:styleId="41">
    <w:name w:val="10"/>
    <w:qFormat/>
    <w:uiPriority w:val="0"/>
    <w:rPr>
      <w:rFonts w:hint="default" w:ascii="Calibri" w:hAnsi="Calibri" w:cs="Calibri"/>
    </w:rPr>
  </w:style>
  <w:style w:type="character" w:customStyle="1" w:styleId="42">
    <w:name w:val="f141"/>
    <w:qFormat/>
    <w:uiPriority w:val="0"/>
    <w:rPr>
      <w:sz w:val="21"/>
      <w:szCs w:val="21"/>
    </w:rPr>
  </w:style>
  <w:style w:type="character" w:customStyle="1" w:styleId="43">
    <w:name w:val="Hyperlink.1"/>
    <w:qFormat/>
    <w:uiPriority w:val="0"/>
    <w:rPr>
      <w:rFonts w:ascii="宋体" w:hAnsi="宋体" w:eastAsia="宋体" w:cs="宋体"/>
      <w:color w:val="000000"/>
      <w:sz w:val="24"/>
      <w:szCs w:val="24"/>
      <w:u w:val="none" w:color="000000"/>
    </w:rPr>
  </w:style>
  <w:style w:type="character" w:customStyle="1" w:styleId="44">
    <w:name w:val="15"/>
    <w:qFormat/>
    <w:uiPriority w:val="0"/>
    <w:rPr>
      <w:rFonts w:hint="default" w:ascii="Calibri" w:hAnsi="Calibri" w:cs="Calibri"/>
    </w:rPr>
  </w:style>
  <w:style w:type="character" w:customStyle="1" w:styleId="45">
    <w:name w:val="Hyperlink.0"/>
    <w:qFormat/>
    <w:uiPriority w:val="0"/>
    <w:rPr>
      <w:rFonts w:cs="Times New Roman"/>
      <w:color w:val="000000"/>
      <w:spacing w:val="0"/>
      <w:kern w:val="2"/>
      <w:position w:val="0"/>
      <w:sz w:val="21"/>
      <w:szCs w:val="21"/>
      <w:u w:val="none" w:color="000000"/>
      <w:vertAlign w:val="baseline"/>
      <w:lang w:val="en-US"/>
    </w:rPr>
  </w:style>
  <w:style w:type="character" w:customStyle="1" w:styleId="46">
    <w:name w:val="font11"/>
    <w:qFormat/>
    <w:uiPriority w:val="0"/>
    <w:rPr>
      <w:rFonts w:ascii="Calibri" w:hAnsi="Calibri" w:cs="Calibri"/>
      <w:color w:val="000000"/>
      <w:sz w:val="20"/>
      <w:szCs w:val="20"/>
      <w:u w:val="none"/>
    </w:rPr>
  </w:style>
  <w:style w:type="character" w:customStyle="1" w:styleId="47">
    <w:name w:val="large1"/>
    <w:qFormat/>
    <w:uiPriority w:val="0"/>
    <w:rPr>
      <w:rFonts w:hint="eastAsia" w:ascii="宋体" w:hAnsi="宋体" w:eastAsia="宋体"/>
      <w:sz w:val="21"/>
      <w:szCs w:val="21"/>
    </w:rPr>
  </w:style>
  <w:style w:type="character" w:customStyle="1" w:styleId="48">
    <w:name w:val="font31"/>
    <w:qFormat/>
    <w:uiPriority w:val="0"/>
    <w:rPr>
      <w:rFonts w:hint="eastAsia" w:ascii="宋体" w:hAnsi="宋体" w:eastAsia="宋体" w:cs="宋体"/>
      <w:color w:val="000000"/>
      <w:sz w:val="20"/>
      <w:szCs w:val="20"/>
      <w:u w:val="none"/>
    </w:rPr>
  </w:style>
  <w:style w:type="paragraph" w:customStyle="1" w:styleId="49">
    <w:name w:val="样式1"/>
    <w:basedOn w:val="1"/>
    <w:qFormat/>
    <w:uiPriority w:val="0"/>
    <w:rPr>
      <w:sz w:val="24"/>
    </w:rPr>
  </w:style>
  <w:style w:type="paragraph" w:customStyle="1" w:styleId="50">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styleId="51">
    <w:name w:val="List Paragraph"/>
    <w:basedOn w:val="1"/>
    <w:qFormat/>
    <w:uiPriority w:val="34"/>
    <w:pPr>
      <w:ind w:firstLine="420" w:firstLineChars="200"/>
    </w:p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List Paragraph1"/>
    <w:basedOn w:val="1"/>
    <w:qFormat/>
    <w:uiPriority w:val="0"/>
    <w:pPr>
      <w:ind w:firstLine="200" w:firstLineChars="200"/>
    </w:pPr>
    <w:rPr>
      <w:rFonts w:ascii="Calibri" w:hAnsi="Calibri"/>
    </w:rPr>
  </w:style>
  <w:style w:type="paragraph" w:customStyle="1" w:styleId="54">
    <w:name w:val="l15"/>
    <w:qFormat/>
    <w:uiPriority w:val="0"/>
    <w:pPr>
      <w:pBdr>
        <w:top w:val="none" w:color="FFFFFF" w:sz="0" w:space="31"/>
        <w:left w:val="none" w:color="FFFFFF" w:sz="0" w:space="31"/>
        <w:bottom w:val="none" w:color="FFFFFF" w:sz="0" w:space="31"/>
        <w:right w:val="none" w:color="FFFFFF" w:sz="0" w:space="31"/>
      </w:pBdr>
      <w:spacing w:before="100" w:after="100" w:line="300" w:lineRule="atLeast"/>
    </w:pPr>
    <w:rPr>
      <w:rFonts w:ascii="Times New Roman" w:hAnsi="Times New Roman" w:eastAsia="宋体" w:cs="Times New Roman"/>
      <w:color w:val="000000"/>
      <w:sz w:val="23"/>
      <w:szCs w:val="23"/>
      <w:lang w:val="en-US" w:eastAsia="zh-CN" w:bidi="ar-SA"/>
    </w:rPr>
  </w:style>
  <w:style w:type="paragraph" w:customStyle="1" w:styleId="55">
    <w:name w:val="Char Char Char Char Char Char Char Char Char Char Char Char Char Char Char Char"/>
    <w:basedOn w:val="1"/>
    <w:qFormat/>
    <w:uiPriority w:val="0"/>
    <w:pPr>
      <w:widowControl w:val="0"/>
      <w:tabs>
        <w:tab w:val="left" w:pos="360"/>
      </w:tabs>
      <w:jc w:val="both"/>
    </w:pPr>
    <w:rPr>
      <w:kern w:val="2"/>
      <w:sz w:val="21"/>
      <w:szCs w:val="24"/>
    </w:rPr>
  </w:style>
  <w:style w:type="paragraph" w:customStyle="1" w:styleId="56">
    <w:name w:val="Table Paragraph"/>
    <w:basedOn w:val="1"/>
    <w:qFormat/>
    <w:uiPriority w:val="1"/>
    <w:rPr>
      <w:rFonts w:ascii="宋体" w:hAnsi="宋体" w:cs="宋体"/>
      <w:lang w:val="zh-CN" w:bidi="zh-CN"/>
    </w:rPr>
  </w:style>
  <w:style w:type="paragraph" w:customStyle="1" w:styleId="57">
    <w:name w:val="章正文"/>
    <w:basedOn w:val="1"/>
    <w:qFormat/>
    <w:uiPriority w:val="0"/>
    <w:pPr>
      <w:spacing w:beforeLines="50" w:after="120" w:line="300" w:lineRule="auto"/>
      <w:ind w:firstLine="480"/>
    </w:pPr>
    <w:rPr>
      <w:rFonts w:ascii="Helvetica" w:hAnsi="Helvetica"/>
      <w:sz w:val="24"/>
    </w:rPr>
  </w:style>
  <w:style w:type="paragraph" w:customStyle="1" w:styleId="58">
    <w:name w:val="正文文字 Char"/>
    <w:next w:val="22"/>
    <w:qFormat/>
    <w:uiPriority w:val="0"/>
    <w:pPr>
      <w:pBdr>
        <w:top w:val="none" w:color="FFFFFF" w:sz="0" w:space="31"/>
        <w:left w:val="none" w:color="FFFFFF" w:sz="0" w:space="31"/>
        <w:bottom w:val="none" w:color="FFFFFF" w:sz="0" w:space="31"/>
        <w:right w:val="none" w:color="FFFFFF" w:sz="0" w:space="3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黑体" w:eastAsia="黑体" w:cs="黑体"/>
      <w:color w:val="000000"/>
      <w:sz w:val="21"/>
      <w:szCs w:val="22"/>
      <w:lang w:val="en-US" w:eastAsia="zh-CN" w:bidi="ar-SA"/>
    </w:rPr>
  </w:style>
  <w:style w:type="paragraph" w:customStyle="1" w:styleId="59">
    <w:name w:val="正文2"/>
    <w:basedOn w:val="1"/>
    <w:qFormat/>
    <w:uiPriority w:val="0"/>
    <w:pPr>
      <w:spacing w:line="360" w:lineRule="auto"/>
      <w:ind w:firstLine="510" w:firstLineChars="200"/>
    </w:pPr>
  </w:style>
  <w:style w:type="paragraph" w:customStyle="1" w:styleId="60">
    <w:name w:val="纯文本1"/>
    <w:basedOn w:val="59"/>
    <w:qFormat/>
    <w:uiPriority w:val="0"/>
    <w:rPr>
      <w:rFonts w:ascii="宋体" w:hAnsi="Courier New"/>
      <w:sz w:val="20"/>
      <w:szCs w:val="21"/>
    </w:rPr>
  </w:style>
  <w:style w:type="paragraph" w:customStyle="1" w:styleId="61">
    <w:name w:val="Proposals body"/>
    <w:next w:val="1"/>
    <w:qFormat/>
    <w:uiPriority w:val="0"/>
    <w:pPr>
      <w:pBdr>
        <w:top w:val="none" w:color="FFFFFF" w:sz="0" w:space="31"/>
        <w:left w:val="none" w:color="FFFFFF" w:sz="0" w:space="31"/>
        <w:bottom w:val="none" w:color="FFFFFF" w:sz="0" w:space="31"/>
        <w:right w:val="none" w:color="FFFFFF" w:sz="0" w:space="31"/>
      </w:pBdr>
      <w:spacing w:line="360" w:lineRule="auto"/>
    </w:pPr>
    <w:rPr>
      <w:rFonts w:ascii="宋体" w:hAnsi="宋体" w:eastAsia="宋体" w:cs="宋体"/>
      <w:color w:val="000000"/>
      <w:sz w:val="24"/>
      <w:szCs w:val="24"/>
      <w:lang w:val="en-US" w:eastAsia="zh-CN" w:bidi="ar-SA"/>
    </w:rPr>
  </w:style>
  <w:style w:type="paragraph" w:customStyle="1" w:styleId="62">
    <w:name w:val="TOC 标题1"/>
    <w:basedOn w:val="2"/>
    <w:next w:val="1"/>
    <w:unhideWhenUsed/>
    <w:qFormat/>
    <w:uiPriority w:val="39"/>
    <w:pPr>
      <w:widowControl/>
      <w:pBdr>
        <w:top w:val="none" w:color="auto" w:sz="0" w:space="0"/>
        <w:left w:val="none" w:color="auto" w:sz="0" w:space="0"/>
        <w:bottom w:val="none" w:color="auto" w:sz="0" w:space="0"/>
        <w:right w:val="none" w:color="auto" w:sz="0" w:space="0"/>
      </w:pBdr>
      <w:spacing w:before="480" w:after="0" w:line="276" w:lineRule="auto"/>
      <w:jc w:val="left"/>
      <w:outlineLvl w:val="9"/>
    </w:pPr>
    <w:rPr>
      <w:rFonts w:ascii="Cambria" w:hAnsi="Cambria" w:cs="Times New Roman"/>
      <w:color w:val="366091"/>
      <w:kern w:val="0"/>
      <w:sz w:val="28"/>
      <w:szCs w:val="28"/>
    </w:rPr>
  </w:style>
  <w:style w:type="paragraph" w:customStyle="1" w:styleId="63">
    <w:name w:val="正文（缩进）"/>
    <w:basedOn w:val="1"/>
    <w:qFormat/>
    <w:uiPriority w:val="0"/>
    <w:pPr>
      <w:ind w:firstLine="480"/>
    </w:pPr>
    <w:rPr>
      <w:lang w:val="zh-CN"/>
    </w:rPr>
  </w:style>
  <w:style w:type="paragraph" w:customStyle="1" w:styleId="64">
    <w:name w:val="paragraphindent"/>
    <w:basedOn w:val="1"/>
    <w:qFormat/>
    <w:uiPriority w:val="0"/>
    <w:pPr>
      <w:spacing w:before="100" w:beforeAutospacing="1" w:after="100" w:afterAutospacing="1"/>
    </w:pPr>
    <w:rPr>
      <w:rFonts w:ascii="宋体" w:hAnsi="宋体" w:cs="宋体"/>
      <w:sz w:val="24"/>
    </w:rPr>
  </w:style>
  <w:style w:type="paragraph" w:customStyle="1" w:styleId="65">
    <w:name w:val="普通(Web)1"/>
    <w:next w:val="23"/>
    <w:qFormat/>
    <w:uiPriority w:val="0"/>
    <w:pPr>
      <w:pBdr>
        <w:top w:val="none" w:color="FFFFFF" w:sz="0" w:space="31"/>
        <w:left w:val="none" w:color="FFFFFF" w:sz="0" w:space="31"/>
        <w:bottom w:val="none" w:color="FFFFFF" w:sz="0" w:space="31"/>
        <w:right w:val="none" w:color="FFFFFF" w:sz="0" w:space="31"/>
      </w:pBdr>
      <w:spacing w:before="100" w:after="100"/>
    </w:pPr>
    <w:rPr>
      <w:rFonts w:ascii="宋体" w:hAnsi="宋体" w:eastAsia="宋体" w:cs="宋体"/>
      <w:color w:val="000000"/>
      <w:sz w:val="24"/>
      <w:szCs w:val="24"/>
      <w:lang w:val="en-US" w:eastAsia="zh-CN" w:bidi="ar-SA"/>
    </w:rPr>
  </w:style>
  <w:style w:type="paragraph" w:customStyle="1" w:styleId="6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67">
    <w:name w:val="正文首行缩进2字符"/>
    <w:basedOn w:val="1"/>
    <w:qFormat/>
    <w:uiPriority w:val="0"/>
    <w:pPr>
      <w:spacing w:line="360" w:lineRule="auto"/>
      <w:ind w:firstLine="482"/>
    </w:pPr>
    <w:rPr>
      <w:sz w:val="24"/>
      <w:szCs w:val="21"/>
    </w:rPr>
  </w:style>
  <w:style w:type="character" w:customStyle="1" w:styleId="68">
    <w:name w:val="批注文字 字符"/>
    <w:link w:val="8"/>
    <w:qFormat/>
    <w:uiPriority w:val="0"/>
    <w:rPr>
      <w:sz w:val="22"/>
      <w:szCs w:val="22"/>
    </w:rPr>
  </w:style>
  <w:style w:type="character" w:customStyle="1" w:styleId="69">
    <w:name w:val="批注主题 字符"/>
    <w:link w:val="25"/>
    <w:qFormat/>
    <w:uiPriority w:val="0"/>
    <w:rPr>
      <w:b/>
      <w:bCs/>
      <w:sz w:val="22"/>
      <w:szCs w:val="22"/>
    </w:rPr>
  </w:style>
  <w:style w:type="paragraph" w:customStyle="1" w:styleId="70">
    <w:name w:val="0正文"/>
    <w:basedOn w:val="1"/>
    <w:qFormat/>
    <w:uiPriority w:val="0"/>
    <w:pPr>
      <w:autoSpaceDE/>
      <w:autoSpaceDN/>
      <w:spacing w:line="360" w:lineRule="auto"/>
      <w:ind w:left="50" w:leftChars="50" w:right="50" w:rightChars="50" w:firstLine="200" w:firstLineChars="200"/>
      <w:jc w:val="both"/>
      <w:textAlignment w:val="baseline"/>
    </w:pPr>
    <w:rPr>
      <w:rFonts w:ascii="Verdana" w:hAnsi="Verdana" w:eastAsia="宋体" w:cs="Times New Roman"/>
      <w:color w:val="000080"/>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14382</Words>
  <Characters>15765</Characters>
  <Lines>247</Lines>
  <Paragraphs>69</Paragraphs>
  <TotalTime>38</TotalTime>
  <ScaleCrop>false</ScaleCrop>
  <LinksUpToDate>false</LinksUpToDate>
  <CharactersWithSpaces>15923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2024-04-19T01:08:00Z</dcterms:created>
  <dc:creator>微软用户</dc:creator>
  <cp:lastModifiedBy>柚子</cp:lastModifiedBy>
  <cp:lastPrinted>2025-03-17T05:46:00Z</cp:lastPrinted>
  <dcterms:modified xsi:type="dcterms:W3CDTF">2025-06-18T06:35:16Z</dcterms:modified>
  <dc:title>永康市国土资源局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_DocHome">
    <vt:r8>-55719584</vt:r8>
  </property>
  <property fmtid="{D5CDD505-2E9C-101B-9397-08002B2CF9AE}" pid="4" name="ICV">
    <vt:lpwstr>580DBAF095934CAFA3E65D90E8CE1125_13</vt:lpwstr>
  </property>
  <property fmtid="{D5CDD505-2E9C-101B-9397-08002B2CF9AE}" pid="5" name="KSOTemplateDocerSaveRecord">
    <vt:lpwstr>eyJoZGlkIjoiOGExYjQ1ZmE0MDVkMjhmNjhiZjk3MjJiOWZhODgzY2IiLCJ1c2VySWQiOiIzMjc1MTcwMjQifQ==</vt:lpwstr>
  </property>
</Properties>
</file>