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idowControl w:val="0"/>
        <w:adjustRightInd w:val="0"/>
        <w:snapToGrid w:val="0"/>
        <w:jc w:val="both"/>
        <w:rPr>
          <w:rFonts w:ascii="Times New Roman" w:hAnsi="Times New Roman" w:eastAsia="黑体"/>
          <w:sz w:val="10"/>
        </w:rPr>
      </w:pPr>
      <w:bookmarkStart w:id="34" w:name="_GoBack"/>
      <w:bookmarkEnd w:id="34"/>
      <w:r>
        <w:rPr>
          <w:rFonts w:ascii="Times New Roman" w:hAnsi="Times New Roman" w:eastAsia="黑体"/>
          <w:sz w:val="32"/>
        </w:rPr>
        <w:t xml:space="preserve">                         </w:t>
      </w:r>
      <w:r>
        <w:rPr>
          <w:rFonts w:ascii="Times New Roman" w:hAnsi="Times New Roman" w:eastAsia="黑体"/>
          <w:sz w:val="10"/>
        </w:rPr>
        <w:t xml:space="preserve">                                                                                     </w:t>
      </w:r>
    </w:p>
    <w:p>
      <w:pPr>
        <w:pStyle w:val="22"/>
        <w:widowControl w:val="0"/>
        <w:adjustRightInd w:val="0"/>
        <w:snapToGrid w:val="0"/>
        <w:jc w:val="both"/>
        <w:rPr>
          <w:rFonts w:ascii="Times New Roman" w:hAnsi="Times New Roman" w:eastAsia="黑体"/>
          <w:sz w:val="72"/>
          <w:szCs w:val="72"/>
        </w:rPr>
      </w:pPr>
      <w:r>
        <w:rPr>
          <w:rFonts w:ascii="Times New Roman" w:hAnsi="Times New Roman" w:eastAsia="黑体"/>
          <w:sz w:val="32"/>
        </w:rPr>
        <w:t xml:space="preserve">          </w:t>
      </w:r>
    </w:p>
    <w:p>
      <w:pPr>
        <w:pStyle w:val="22"/>
        <w:widowControl w:val="0"/>
        <w:adjustRightInd w:val="0"/>
        <w:snapToGrid w:val="0"/>
        <w:jc w:val="both"/>
        <w:rPr>
          <w:rFonts w:ascii="Times New Roman" w:hAnsi="Times New Roman" w:eastAsia="黑体"/>
          <w:sz w:val="72"/>
          <w:szCs w:val="72"/>
        </w:rPr>
      </w:pPr>
    </w:p>
    <w:p>
      <w:pPr>
        <w:pStyle w:val="22"/>
        <w:widowControl w:val="0"/>
        <w:adjustRightInd w:val="0"/>
        <w:snapToGrid w:val="0"/>
        <w:jc w:val="both"/>
        <w:rPr>
          <w:rFonts w:ascii="Times New Roman" w:hAnsi="Times New Roman" w:eastAsia="黑体"/>
          <w:sz w:val="72"/>
          <w:szCs w:val="72"/>
        </w:rPr>
      </w:pPr>
    </w:p>
    <w:p>
      <w:pPr>
        <w:pStyle w:val="22"/>
        <w:widowControl w:val="0"/>
        <w:adjustRightInd w:val="0"/>
        <w:snapToGrid w:val="0"/>
        <w:rPr>
          <w:rFonts w:hint="eastAsia" w:ascii="Times New Roman" w:hAnsi="Times New Roman" w:eastAsia="黑体"/>
          <w:sz w:val="72"/>
          <w:szCs w:val="72"/>
        </w:rPr>
      </w:pPr>
    </w:p>
    <w:p>
      <w:pPr>
        <w:pStyle w:val="22"/>
        <w:widowControl w:val="0"/>
        <w:adjustRightInd w:val="0"/>
        <w:snapToGrid w:val="0"/>
        <w:jc w:val="center"/>
        <w:rPr>
          <w:rFonts w:ascii="Times New Roman" w:hAnsi="Times New Roman" w:eastAsia="黑体"/>
          <w:sz w:val="84"/>
        </w:rPr>
      </w:pPr>
      <w:r>
        <w:rPr>
          <w:rFonts w:hint="eastAsia" w:ascii="Times New Roman" w:hAnsi="Times New Roman" w:eastAsia="黑体"/>
          <w:sz w:val="84"/>
        </w:rPr>
        <w:t>公开</w:t>
      </w:r>
      <w:r>
        <w:rPr>
          <w:rFonts w:ascii="Times New Roman" w:hAnsi="Times New Roman" w:eastAsia="黑体"/>
          <w:sz w:val="84"/>
        </w:rPr>
        <w:t>招标文件</w:t>
      </w:r>
    </w:p>
    <w:p>
      <w:pPr>
        <w:pStyle w:val="22"/>
        <w:widowControl w:val="0"/>
        <w:adjustRightInd w:val="0"/>
        <w:snapToGrid w:val="0"/>
        <w:ind w:firstLine="1440" w:firstLineChars="400"/>
        <w:rPr>
          <w:rFonts w:hint="eastAsia" w:ascii="Times New Roman" w:hAnsi="Times New Roman" w:eastAsia="隶书"/>
          <w:sz w:val="36"/>
        </w:rPr>
      </w:pPr>
      <w:r>
        <w:rPr>
          <w:rFonts w:ascii="Times New Roman" w:hAnsi="Times New Roman" w:eastAsia="隶书"/>
          <w:sz w:val="36"/>
        </w:rPr>
        <w:t>编号：YG2020-HW</w:t>
      </w:r>
      <w:r>
        <w:rPr>
          <w:rFonts w:hint="eastAsia" w:ascii="Times New Roman" w:hAnsi="Times New Roman" w:eastAsia="隶书"/>
          <w:sz w:val="36"/>
        </w:rPr>
        <w:t>2814</w:t>
      </w:r>
      <w:r>
        <w:rPr>
          <w:rFonts w:ascii="Times New Roman" w:hAnsi="Times New Roman" w:eastAsia="隶书"/>
          <w:sz w:val="36"/>
        </w:rPr>
        <w:t>-ZFCG</w:t>
      </w:r>
      <w:r>
        <w:rPr>
          <w:rFonts w:hint="eastAsia" w:ascii="Times New Roman" w:hAnsi="Times New Roman" w:eastAsia="隶书"/>
          <w:sz w:val="36"/>
        </w:rPr>
        <w:t>225</w:t>
      </w:r>
    </w:p>
    <w:p>
      <w:pPr>
        <w:widowControl w:val="0"/>
        <w:adjustRightInd w:val="0"/>
        <w:snapToGrid w:val="0"/>
        <w:spacing w:line="360" w:lineRule="auto"/>
        <w:ind w:firstLine="1440" w:firstLineChars="400"/>
        <w:rPr>
          <w:rFonts w:hint="eastAsia" w:eastAsia="隶书"/>
          <w:sz w:val="36"/>
        </w:rPr>
      </w:pPr>
      <w:r>
        <w:rPr>
          <w:rFonts w:eastAsia="隶书"/>
          <w:sz w:val="36"/>
        </w:rPr>
        <w:t>项目</w:t>
      </w:r>
      <w:r>
        <w:rPr>
          <w:rFonts w:hint="eastAsia" w:eastAsia="隶书"/>
          <w:sz w:val="36"/>
        </w:rPr>
        <w:t>：金西***“双创”装修改造工程</w:t>
      </w:r>
    </w:p>
    <w:p>
      <w:pPr>
        <w:widowControl w:val="0"/>
        <w:adjustRightInd w:val="0"/>
        <w:snapToGrid w:val="0"/>
        <w:spacing w:line="360" w:lineRule="auto"/>
        <w:ind w:firstLine="1440" w:firstLineChars="400"/>
        <w:rPr>
          <w:rFonts w:hint="eastAsia" w:eastAsia="隶书"/>
          <w:sz w:val="36"/>
        </w:rPr>
      </w:pPr>
      <w:r>
        <w:rPr>
          <w:rFonts w:hint="eastAsia" w:eastAsia="隶书"/>
          <w:sz w:val="36"/>
        </w:rPr>
        <w:t xml:space="preserve">            智能化设备采购项目</w:t>
      </w:r>
    </w:p>
    <w:p>
      <w:pPr>
        <w:widowControl w:val="0"/>
        <w:adjustRightInd w:val="0"/>
        <w:snapToGrid w:val="0"/>
        <w:spacing w:line="360" w:lineRule="exact"/>
        <w:rPr>
          <w:rFonts w:eastAsia="仿宋_GB2312"/>
          <w:b/>
          <w:sz w:val="44"/>
        </w:rPr>
      </w:pPr>
    </w:p>
    <w:p>
      <w:pPr>
        <w:widowControl w:val="0"/>
        <w:adjustRightInd w:val="0"/>
        <w:snapToGrid w:val="0"/>
        <w:spacing w:line="360" w:lineRule="exact"/>
        <w:rPr>
          <w:rFonts w:hint="eastAsia" w:eastAsia="仿宋_GB2312"/>
          <w:b/>
          <w:sz w:val="44"/>
        </w:rPr>
      </w:pPr>
    </w:p>
    <w:p>
      <w:pPr>
        <w:widowControl w:val="0"/>
        <w:adjustRightInd w:val="0"/>
        <w:snapToGrid w:val="0"/>
        <w:spacing w:line="360" w:lineRule="exact"/>
        <w:rPr>
          <w:rFonts w:hint="eastAsia" w:eastAsia="仿宋_GB2312"/>
          <w:b/>
          <w:sz w:val="44"/>
        </w:rPr>
      </w:pPr>
    </w:p>
    <w:p>
      <w:pPr>
        <w:widowControl w:val="0"/>
        <w:adjustRightInd w:val="0"/>
        <w:snapToGrid w:val="0"/>
        <w:spacing w:line="360" w:lineRule="exact"/>
        <w:rPr>
          <w:rFonts w:eastAsia="仿宋_GB2312"/>
          <w:b/>
          <w:sz w:val="44"/>
        </w:rPr>
      </w:pPr>
    </w:p>
    <w:p>
      <w:pPr>
        <w:widowControl w:val="0"/>
        <w:adjustRightInd w:val="0"/>
        <w:snapToGrid w:val="0"/>
        <w:spacing w:line="360" w:lineRule="exact"/>
        <w:rPr>
          <w:rFonts w:eastAsia="仿宋_GB2312"/>
          <w:b/>
          <w:sz w:val="44"/>
        </w:rPr>
      </w:pPr>
    </w:p>
    <w:p>
      <w:pPr>
        <w:widowControl w:val="0"/>
        <w:adjustRightInd w:val="0"/>
        <w:snapToGrid w:val="0"/>
        <w:spacing w:line="360" w:lineRule="exact"/>
        <w:rPr>
          <w:rFonts w:hint="eastAsia" w:eastAsia="仿宋_GB2312"/>
          <w:b/>
          <w:sz w:val="44"/>
        </w:rPr>
      </w:pPr>
    </w:p>
    <w:p>
      <w:pPr>
        <w:widowControl w:val="0"/>
        <w:adjustRightInd w:val="0"/>
        <w:snapToGrid w:val="0"/>
        <w:spacing w:line="360" w:lineRule="exact"/>
        <w:rPr>
          <w:rFonts w:hint="eastAsia" w:eastAsia="仿宋_GB2312"/>
          <w:b/>
          <w:sz w:val="44"/>
        </w:rPr>
      </w:pPr>
    </w:p>
    <w:p>
      <w:pPr>
        <w:widowControl w:val="0"/>
        <w:adjustRightInd w:val="0"/>
        <w:snapToGrid w:val="0"/>
        <w:spacing w:line="360" w:lineRule="exact"/>
        <w:rPr>
          <w:rFonts w:hint="eastAsia" w:eastAsia="仿宋_GB2312"/>
          <w:b/>
          <w:sz w:val="44"/>
        </w:rPr>
      </w:pPr>
    </w:p>
    <w:p>
      <w:pPr>
        <w:widowControl w:val="0"/>
        <w:adjustRightInd w:val="0"/>
        <w:snapToGrid w:val="0"/>
        <w:spacing w:line="360" w:lineRule="exact"/>
        <w:rPr>
          <w:rFonts w:hint="eastAsia" w:eastAsia="仿宋_GB2312"/>
          <w:b/>
          <w:sz w:val="44"/>
        </w:rPr>
      </w:pPr>
    </w:p>
    <w:p>
      <w:pPr>
        <w:widowControl w:val="0"/>
        <w:adjustRightInd w:val="0"/>
        <w:snapToGrid w:val="0"/>
        <w:spacing w:line="360" w:lineRule="exact"/>
        <w:rPr>
          <w:rFonts w:hint="eastAsia" w:eastAsia="仿宋_GB2312"/>
          <w:b/>
          <w:sz w:val="44"/>
        </w:rPr>
      </w:pPr>
    </w:p>
    <w:p>
      <w:pPr>
        <w:pStyle w:val="22"/>
        <w:widowControl w:val="0"/>
        <w:adjustRightInd w:val="0"/>
        <w:snapToGrid w:val="0"/>
        <w:spacing w:before="120" w:beforeLines="50" w:beforeAutospacing="0" w:after="120" w:afterLines="50" w:afterAutospacing="0"/>
        <w:ind w:left="-180" w:leftChars="-75" w:firstLine="1821" w:firstLineChars="648"/>
        <w:jc w:val="both"/>
        <w:rPr>
          <w:rFonts w:ascii="Times New Roman" w:hAnsi="Times New Roman"/>
          <w:b/>
          <w:bCs/>
          <w:sz w:val="28"/>
        </w:rPr>
      </w:pPr>
      <w:r>
        <w:rPr>
          <w:rFonts w:ascii="Times New Roman" w:hAnsi="Times New Roman"/>
          <w:b/>
          <w:bCs/>
          <w:sz w:val="28"/>
        </w:rPr>
        <w:t>采  购  人：金华市公安局江南分局</w:t>
      </w:r>
    </w:p>
    <w:p>
      <w:pPr>
        <w:pStyle w:val="22"/>
        <w:widowControl w:val="0"/>
        <w:adjustRightInd w:val="0"/>
        <w:snapToGrid w:val="0"/>
        <w:spacing w:before="120" w:beforeLines="50" w:beforeAutospacing="0" w:after="120" w:afterLines="50" w:afterAutospacing="0"/>
        <w:ind w:left="-180" w:leftChars="-75" w:firstLine="1821" w:firstLineChars="648"/>
        <w:jc w:val="both"/>
        <w:rPr>
          <w:rFonts w:hint="eastAsia" w:ascii="Times New Roman" w:hAnsi="Times New Roman"/>
          <w:b/>
          <w:bCs/>
          <w:sz w:val="28"/>
        </w:rPr>
      </w:pPr>
      <w:r>
        <w:rPr>
          <w:rFonts w:ascii="Times New Roman" w:hAnsi="Times New Roman"/>
          <w:b/>
          <w:bCs/>
          <w:sz w:val="28"/>
        </w:rPr>
        <w:t>代理机构：浙江金华阳光招标代理有限公司</w:t>
      </w:r>
    </w:p>
    <w:p>
      <w:pPr>
        <w:pStyle w:val="22"/>
        <w:widowControl w:val="0"/>
        <w:adjustRightInd w:val="0"/>
        <w:snapToGrid w:val="0"/>
        <w:spacing w:before="120" w:beforeLines="50" w:beforeAutospacing="0" w:after="120" w:afterLines="50" w:afterAutospacing="0"/>
        <w:ind w:left="-180" w:leftChars="-75" w:firstLine="1821" w:firstLineChars="648"/>
        <w:jc w:val="both"/>
        <w:rPr>
          <w:rFonts w:ascii="Times New Roman" w:hAnsi="Times New Roman"/>
          <w:b/>
          <w:bCs/>
          <w:sz w:val="28"/>
        </w:rPr>
      </w:pPr>
      <w:r>
        <w:rPr>
          <w:rFonts w:hint="eastAsia" w:ascii="Times New Roman" w:hAnsi="Times New Roman"/>
          <w:b/>
          <w:bCs/>
          <w:sz w:val="28"/>
        </w:rPr>
        <w:t>监管部门</w:t>
      </w:r>
      <w:r>
        <w:rPr>
          <w:rFonts w:ascii="Times New Roman" w:hAnsi="Times New Roman"/>
          <w:b/>
          <w:bCs/>
          <w:sz w:val="28"/>
        </w:rPr>
        <w:t>：</w:t>
      </w:r>
      <w:r>
        <w:rPr>
          <w:b/>
          <w:bCs/>
          <w:sz w:val="28"/>
        </w:rPr>
        <w:t>金华经济技术开发区管理委员会财政局</w:t>
      </w:r>
    </w:p>
    <w:p>
      <w:pPr>
        <w:pStyle w:val="22"/>
        <w:widowControl w:val="0"/>
        <w:adjustRightInd w:val="0"/>
        <w:snapToGrid w:val="0"/>
        <w:spacing w:before="120" w:beforeLines="50" w:beforeAutospacing="0" w:after="120" w:afterLines="50" w:afterAutospacing="0"/>
        <w:ind w:left="-180" w:leftChars="-75" w:firstLine="1821" w:firstLineChars="648"/>
        <w:jc w:val="both"/>
        <w:rPr>
          <w:rFonts w:hint="eastAsia" w:ascii="Times New Roman" w:hAnsi="Times New Roman"/>
          <w:b/>
          <w:bCs/>
          <w:sz w:val="28"/>
        </w:rPr>
      </w:pPr>
      <w:r>
        <w:rPr>
          <w:rFonts w:ascii="Times New Roman" w:hAnsi="Times New Roman"/>
          <w:b/>
          <w:bCs/>
          <w:sz w:val="28"/>
        </w:rPr>
        <w:t>编制日期：</w:t>
      </w:r>
      <w:r>
        <w:rPr>
          <w:b/>
          <w:sz w:val="28"/>
        </w:rPr>
        <w:t>二</w:t>
      </w:r>
      <w:r>
        <w:rPr>
          <w:rFonts w:hint="eastAsia"/>
          <w:b/>
          <w:sz w:val="28"/>
        </w:rPr>
        <w:t>〇二〇</w:t>
      </w:r>
      <w:r>
        <w:rPr>
          <w:b/>
          <w:sz w:val="28"/>
        </w:rPr>
        <w:t>年</w:t>
      </w:r>
      <w:r>
        <w:rPr>
          <w:rFonts w:hint="eastAsia"/>
          <w:b/>
          <w:sz w:val="28"/>
        </w:rPr>
        <w:t>九</w:t>
      </w:r>
      <w:r>
        <w:rPr>
          <w:b/>
          <w:sz w:val="28"/>
        </w:rPr>
        <w:t>月</w:t>
      </w:r>
    </w:p>
    <w:p>
      <w:pPr>
        <w:widowControl w:val="0"/>
        <w:adjustRightInd w:val="0"/>
        <w:snapToGrid w:val="0"/>
        <w:spacing w:line="360" w:lineRule="auto"/>
        <w:jc w:val="center"/>
        <w:rPr>
          <w:rFonts w:hint="eastAsia" w:eastAsia="黑体"/>
          <w:b/>
          <w:bCs/>
          <w:sz w:val="48"/>
        </w:rPr>
      </w:pPr>
      <w:r>
        <w:rPr>
          <w:rFonts w:eastAsia="黑体"/>
          <w:b/>
          <w:bCs/>
          <w:sz w:val="48"/>
        </w:rPr>
        <w:br w:type="page"/>
      </w:r>
    </w:p>
    <w:p>
      <w:pPr>
        <w:widowControl w:val="0"/>
        <w:adjustRightInd w:val="0"/>
        <w:snapToGrid w:val="0"/>
        <w:spacing w:line="360" w:lineRule="auto"/>
        <w:jc w:val="center"/>
        <w:rPr>
          <w:rFonts w:hint="eastAsia" w:eastAsia="黑体"/>
          <w:b/>
          <w:bCs/>
          <w:sz w:val="52"/>
          <w:szCs w:val="52"/>
        </w:rPr>
      </w:pPr>
      <w:r>
        <w:rPr>
          <w:rFonts w:eastAsia="黑体"/>
          <w:b/>
          <w:bCs/>
          <w:sz w:val="52"/>
          <w:szCs w:val="52"/>
        </w:rPr>
        <w:t>招 标 文 件 目 录</w:t>
      </w:r>
    </w:p>
    <w:p>
      <w:pPr>
        <w:pStyle w:val="22"/>
        <w:widowControl w:val="0"/>
        <w:adjustRightInd w:val="0"/>
        <w:snapToGrid w:val="0"/>
        <w:spacing w:line="480" w:lineRule="auto"/>
        <w:ind w:left="2024"/>
        <w:jc w:val="both"/>
        <w:rPr>
          <w:rFonts w:hint="eastAsia" w:ascii="Times New Roman" w:hAnsi="Times New Roman" w:eastAsia="仿宋_GB2312"/>
          <w:sz w:val="32"/>
        </w:rPr>
      </w:pPr>
      <w:r>
        <w:rPr>
          <w:rFonts w:hint="eastAsia" w:ascii="Times New Roman" w:hAnsi="Times New Roman" w:eastAsia="仿宋_GB2312"/>
          <w:sz w:val="32"/>
        </w:rPr>
        <w:t xml:space="preserve">第一章     </w:t>
      </w:r>
      <w:r>
        <w:rPr>
          <w:rFonts w:ascii="Times New Roman" w:hAnsi="Times New Roman" w:eastAsia="仿宋_GB2312"/>
          <w:sz w:val="32"/>
        </w:rPr>
        <w:t>招标公告</w:t>
      </w:r>
    </w:p>
    <w:p>
      <w:pPr>
        <w:pStyle w:val="22"/>
        <w:widowControl w:val="0"/>
        <w:adjustRightInd w:val="0"/>
        <w:snapToGrid w:val="0"/>
        <w:spacing w:line="480" w:lineRule="auto"/>
        <w:ind w:left="2024"/>
        <w:jc w:val="both"/>
        <w:rPr>
          <w:rFonts w:ascii="Times New Roman" w:hAnsi="Times New Roman" w:eastAsia="仿宋_GB2312"/>
          <w:sz w:val="32"/>
        </w:rPr>
      </w:pPr>
      <w:r>
        <w:rPr>
          <w:rFonts w:hint="eastAsia" w:ascii="Times New Roman" w:hAnsi="Times New Roman" w:eastAsia="仿宋_GB2312"/>
          <w:sz w:val="32"/>
        </w:rPr>
        <w:t xml:space="preserve">第二章     </w:t>
      </w:r>
      <w:r>
        <w:rPr>
          <w:rFonts w:ascii="Times New Roman" w:hAnsi="Times New Roman" w:eastAsia="仿宋_GB2312"/>
          <w:sz w:val="32"/>
        </w:rPr>
        <w:t>前附表</w:t>
      </w:r>
    </w:p>
    <w:p>
      <w:pPr>
        <w:pStyle w:val="22"/>
        <w:widowControl w:val="0"/>
        <w:adjustRightInd w:val="0"/>
        <w:snapToGrid w:val="0"/>
        <w:spacing w:line="480" w:lineRule="auto"/>
        <w:ind w:left="2024"/>
        <w:jc w:val="both"/>
        <w:rPr>
          <w:rFonts w:ascii="Times New Roman" w:hAnsi="Times New Roman" w:eastAsia="仿宋_GB2312"/>
          <w:sz w:val="32"/>
        </w:rPr>
      </w:pPr>
      <w:r>
        <w:rPr>
          <w:rFonts w:hint="eastAsia" w:ascii="Times New Roman" w:hAnsi="Times New Roman" w:eastAsia="仿宋_GB2312"/>
          <w:sz w:val="32"/>
        </w:rPr>
        <w:t xml:space="preserve">第三章     </w:t>
      </w:r>
      <w:r>
        <w:rPr>
          <w:rFonts w:ascii="Times New Roman" w:hAnsi="Times New Roman" w:eastAsia="仿宋_GB2312"/>
          <w:sz w:val="32"/>
        </w:rPr>
        <w:t>招标项目技术规范和要求</w:t>
      </w:r>
    </w:p>
    <w:p>
      <w:pPr>
        <w:pStyle w:val="22"/>
        <w:widowControl w:val="0"/>
        <w:adjustRightInd w:val="0"/>
        <w:snapToGrid w:val="0"/>
        <w:spacing w:line="480" w:lineRule="auto"/>
        <w:ind w:left="2024"/>
        <w:jc w:val="both"/>
        <w:rPr>
          <w:rFonts w:ascii="Times New Roman" w:hAnsi="Times New Roman" w:eastAsia="仿宋_GB2312"/>
          <w:sz w:val="32"/>
        </w:rPr>
      </w:pPr>
      <w:r>
        <w:rPr>
          <w:rFonts w:hint="eastAsia" w:ascii="Times New Roman" w:hAnsi="Times New Roman" w:eastAsia="仿宋_GB2312"/>
          <w:sz w:val="32"/>
        </w:rPr>
        <w:t xml:space="preserve">第四章      </w:t>
      </w:r>
      <w:r>
        <w:rPr>
          <w:rFonts w:ascii="Times New Roman" w:hAnsi="Times New Roman" w:eastAsia="仿宋_GB2312"/>
          <w:sz w:val="32"/>
        </w:rPr>
        <w:t>投标人须知</w:t>
      </w:r>
    </w:p>
    <w:p>
      <w:pPr>
        <w:pStyle w:val="22"/>
        <w:widowControl w:val="0"/>
        <w:adjustRightInd w:val="0"/>
        <w:snapToGrid w:val="0"/>
        <w:spacing w:line="480" w:lineRule="auto"/>
        <w:ind w:left="2024"/>
        <w:jc w:val="both"/>
        <w:rPr>
          <w:rFonts w:ascii="Times New Roman" w:hAnsi="Times New Roman" w:eastAsia="仿宋_GB2312"/>
          <w:sz w:val="32"/>
        </w:rPr>
      </w:pPr>
      <w:r>
        <w:rPr>
          <w:rFonts w:hint="eastAsia" w:ascii="Times New Roman" w:hAnsi="Times New Roman" w:eastAsia="仿宋_GB2312"/>
          <w:sz w:val="32"/>
        </w:rPr>
        <w:t xml:space="preserve">第五章      </w:t>
      </w:r>
      <w:r>
        <w:rPr>
          <w:rFonts w:ascii="Times New Roman" w:hAnsi="Times New Roman" w:eastAsia="仿宋_GB2312"/>
          <w:sz w:val="32"/>
        </w:rPr>
        <w:t>开标、评标须知</w:t>
      </w:r>
    </w:p>
    <w:p>
      <w:pPr>
        <w:pStyle w:val="22"/>
        <w:widowControl w:val="0"/>
        <w:adjustRightInd w:val="0"/>
        <w:snapToGrid w:val="0"/>
        <w:spacing w:line="480" w:lineRule="auto"/>
        <w:ind w:left="2024"/>
        <w:jc w:val="both"/>
        <w:rPr>
          <w:rFonts w:ascii="Times New Roman" w:hAnsi="Times New Roman" w:eastAsia="仿宋_GB2312"/>
          <w:sz w:val="32"/>
        </w:rPr>
      </w:pPr>
      <w:r>
        <w:rPr>
          <w:rFonts w:hint="eastAsia" w:ascii="Times New Roman" w:hAnsi="Times New Roman" w:eastAsia="仿宋_GB2312"/>
          <w:sz w:val="32"/>
        </w:rPr>
        <w:t xml:space="preserve">第六章      </w:t>
      </w:r>
      <w:r>
        <w:rPr>
          <w:rFonts w:ascii="Times New Roman" w:hAnsi="Times New Roman" w:eastAsia="仿宋_GB2312"/>
          <w:sz w:val="32"/>
        </w:rPr>
        <w:t>合同</w:t>
      </w:r>
      <w:r>
        <w:rPr>
          <w:rFonts w:hint="eastAsia" w:ascii="Times New Roman" w:hAnsi="Times New Roman" w:eastAsia="仿宋_GB2312"/>
          <w:sz w:val="32"/>
        </w:rPr>
        <w:t>范本</w:t>
      </w:r>
    </w:p>
    <w:p>
      <w:pPr>
        <w:pStyle w:val="22"/>
        <w:widowControl w:val="0"/>
        <w:adjustRightInd w:val="0"/>
        <w:snapToGrid w:val="0"/>
        <w:spacing w:line="480" w:lineRule="auto"/>
        <w:ind w:left="2024"/>
        <w:jc w:val="both"/>
        <w:rPr>
          <w:rFonts w:ascii="Times New Roman" w:hAnsi="Times New Roman" w:eastAsia="仿宋_GB2312"/>
          <w:spacing w:val="20"/>
          <w:sz w:val="32"/>
        </w:rPr>
      </w:pPr>
      <w:r>
        <w:rPr>
          <w:rFonts w:hint="eastAsia" w:ascii="Times New Roman" w:hAnsi="Times New Roman" w:eastAsia="仿宋_GB2312"/>
          <w:sz w:val="32"/>
        </w:rPr>
        <w:t xml:space="preserve">第七章      </w:t>
      </w:r>
      <w:r>
        <w:rPr>
          <w:rFonts w:ascii="Times New Roman" w:hAnsi="Times New Roman" w:eastAsia="仿宋_GB2312"/>
          <w:sz w:val="32"/>
        </w:rPr>
        <w:t>投标文件格式</w:t>
      </w:r>
    </w:p>
    <w:p>
      <w:pPr>
        <w:widowControl w:val="0"/>
        <w:adjustRightInd w:val="0"/>
        <w:snapToGrid w:val="0"/>
        <w:spacing w:line="360" w:lineRule="auto"/>
        <w:jc w:val="center"/>
        <w:rPr>
          <w:rFonts w:hint="eastAsia" w:eastAsia="黑体"/>
          <w:b/>
          <w:bCs/>
          <w:sz w:val="52"/>
          <w:szCs w:val="52"/>
        </w:rPr>
      </w:pPr>
    </w:p>
    <w:p>
      <w:pPr>
        <w:widowControl w:val="0"/>
        <w:adjustRightInd w:val="0"/>
        <w:snapToGrid w:val="0"/>
        <w:spacing w:line="360" w:lineRule="auto"/>
        <w:jc w:val="center"/>
        <w:rPr>
          <w:rFonts w:eastAsia="黑体"/>
          <w:b/>
          <w:bCs/>
          <w:sz w:val="48"/>
        </w:rPr>
      </w:pPr>
    </w:p>
    <w:p>
      <w:pPr>
        <w:pStyle w:val="22"/>
        <w:widowControl w:val="0"/>
        <w:adjustRightInd w:val="0"/>
        <w:snapToGrid w:val="0"/>
        <w:spacing w:line="600" w:lineRule="auto"/>
        <w:ind w:left="1384"/>
        <w:jc w:val="both"/>
        <w:rPr>
          <w:rFonts w:ascii="Times New Roman" w:hAnsi="Times New Roman" w:eastAsia="仿宋_GB2312"/>
          <w:spacing w:val="20"/>
          <w:sz w:val="32"/>
        </w:rPr>
      </w:pPr>
    </w:p>
    <w:p>
      <w:pPr>
        <w:pStyle w:val="22"/>
        <w:widowControl w:val="0"/>
        <w:adjustRightInd w:val="0"/>
        <w:snapToGrid w:val="0"/>
        <w:ind w:left="902" w:leftChars="376" w:firstLine="1280" w:firstLineChars="400"/>
        <w:jc w:val="both"/>
        <w:rPr>
          <w:rFonts w:ascii="Times New Roman" w:hAnsi="Times New Roman" w:eastAsia="仿宋_GB2312"/>
          <w:sz w:val="32"/>
        </w:rPr>
      </w:pPr>
    </w:p>
    <w:p>
      <w:pPr>
        <w:pStyle w:val="22"/>
        <w:widowControl w:val="0"/>
        <w:adjustRightInd w:val="0"/>
        <w:snapToGrid w:val="0"/>
        <w:spacing w:line="480" w:lineRule="auto"/>
        <w:ind w:left="902"/>
        <w:jc w:val="both"/>
        <w:rPr>
          <w:rFonts w:ascii="Times New Roman" w:hAnsi="Times New Roman" w:eastAsia="仿宋_GB2312"/>
          <w:sz w:val="32"/>
        </w:rPr>
      </w:pPr>
    </w:p>
    <w:p>
      <w:pPr>
        <w:spacing w:line="360" w:lineRule="auto"/>
        <w:jc w:val="center"/>
        <w:rPr>
          <w:rFonts w:hint="eastAsia" w:ascii="黑体" w:hAnsi="黑体" w:eastAsia="黑体"/>
          <w:b/>
          <w:sz w:val="48"/>
          <w:szCs w:val="48"/>
        </w:rPr>
      </w:pPr>
      <w:bookmarkStart w:id="0" w:name="_Toc39239703"/>
      <w:r>
        <w:rPr>
          <w:rFonts w:ascii="黑体" w:hAnsi="黑体" w:eastAsia="黑体"/>
          <w:b/>
          <w:sz w:val="48"/>
          <w:szCs w:val="48"/>
        </w:rPr>
        <w:t>第一章  招标公告</w:t>
      </w:r>
      <w:bookmarkEnd w:id="0"/>
    </w:p>
    <w:p>
      <w:pPr>
        <w:pBdr>
          <w:top w:val="single" w:color="auto" w:sz="4" w:space="1"/>
          <w:left w:val="single" w:color="auto" w:sz="4" w:space="4"/>
          <w:bottom w:val="single" w:color="auto" w:sz="4" w:space="14"/>
          <w:right w:val="single" w:color="auto" w:sz="4" w:space="4"/>
        </w:pBdr>
        <w:spacing w:line="276"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项目概况</w:t>
      </w:r>
    </w:p>
    <w:p>
      <w:pPr>
        <w:pBdr>
          <w:top w:val="single" w:color="auto" w:sz="4" w:space="1"/>
          <w:left w:val="single" w:color="auto" w:sz="4" w:space="4"/>
          <w:bottom w:val="single" w:color="auto" w:sz="4" w:space="14"/>
          <w:right w:val="single" w:color="auto" w:sz="4" w:space="4"/>
        </w:pBdr>
        <w:spacing w:line="276"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u w:val="single"/>
        </w:rPr>
        <w:t>金西***“双创”装修改造工程智能化设备采购项目</w:t>
      </w:r>
      <w:r>
        <w:rPr>
          <w:rFonts w:hint="eastAsia" w:ascii="仿宋_GB2312" w:hAnsi="仿宋" w:eastAsia="仿宋_GB2312"/>
          <w:sz w:val="28"/>
          <w:szCs w:val="28"/>
        </w:rPr>
        <w:t>的潜在投标人应在</w:t>
      </w:r>
      <w:r>
        <w:rPr>
          <w:rFonts w:hint="eastAsia" w:ascii="仿宋_GB2312" w:hAnsi="仿宋" w:eastAsia="仿宋_GB2312"/>
          <w:sz w:val="28"/>
          <w:szCs w:val="28"/>
          <w:u w:val="single"/>
        </w:rPr>
        <w:t>浙江金华阳光招标代理有限公司（</w:t>
      </w:r>
      <w:r>
        <w:rPr>
          <w:rFonts w:ascii="仿宋_GB2312" w:hAnsi="仿宋" w:eastAsia="仿宋_GB2312"/>
          <w:sz w:val="28"/>
          <w:szCs w:val="28"/>
          <w:u w:val="single"/>
        </w:rPr>
        <w:t>金华市婺城区义乌街1626号</w:t>
      </w:r>
      <w:r>
        <w:rPr>
          <w:rFonts w:hint="eastAsia" w:ascii="仿宋_GB2312" w:hAnsi="仿宋" w:eastAsia="仿宋_GB2312"/>
          <w:sz w:val="28"/>
          <w:szCs w:val="28"/>
          <w:u w:val="single"/>
        </w:rPr>
        <w:t>）或政采云</w:t>
      </w:r>
      <w:r>
        <w:rPr>
          <w:rFonts w:hint="eastAsia" w:ascii="仿宋_GB2312" w:hAnsi="仿宋" w:eastAsia="仿宋_GB2312"/>
          <w:sz w:val="28"/>
          <w:szCs w:val="28"/>
        </w:rPr>
        <w:t>获取招标文件，并于</w:t>
      </w:r>
      <w:r>
        <w:rPr>
          <w:rFonts w:hint="eastAsia" w:ascii="仿宋_GB2312" w:hAnsi="仿宋" w:eastAsia="仿宋_GB2312"/>
          <w:sz w:val="28"/>
          <w:szCs w:val="28"/>
          <w:u w:val="single"/>
        </w:rPr>
        <w:t>2020年10月22日9点30分</w:t>
      </w:r>
      <w:r>
        <w:rPr>
          <w:rFonts w:hint="eastAsia" w:ascii="仿宋_GB2312" w:hAnsi="仿宋" w:eastAsia="仿宋_GB2312"/>
          <w:sz w:val="28"/>
          <w:szCs w:val="28"/>
        </w:rPr>
        <w:t>（北京时间）前递交投标文件。</w:t>
      </w:r>
    </w:p>
    <w:p>
      <w:pPr>
        <w:pStyle w:val="22"/>
        <w:widowControl w:val="0"/>
        <w:adjustRightInd w:val="0"/>
        <w:snapToGrid w:val="0"/>
        <w:spacing w:before="0" w:beforeAutospacing="0" w:after="0" w:afterAutospacing="0" w:line="360" w:lineRule="auto"/>
        <w:ind w:firstLine="482" w:firstLineChars="200"/>
        <w:rPr>
          <w:rFonts w:hint="eastAsia" w:ascii="仿宋_GB2312" w:eastAsia="仿宋_GB2312" w:cs="宋体"/>
          <w:b/>
        </w:rPr>
      </w:pPr>
      <w:bookmarkStart w:id="1" w:name="_Toc28359079"/>
      <w:bookmarkStart w:id="2" w:name="_Toc35393621"/>
      <w:bookmarkStart w:id="3" w:name="_Toc28359002"/>
      <w:bookmarkStart w:id="4" w:name="_Toc35393790"/>
      <w:bookmarkStart w:id="5" w:name="_Hlk24379207"/>
    </w:p>
    <w:p>
      <w:pPr>
        <w:pStyle w:val="22"/>
        <w:widowControl w:val="0"/>
        <w:adjustRightInd w:val="0"/>
        <w:snapToGrid w:val="0"/>
        <w:spacing w:before="0" w:beforeAutospacing="0" w:after="0" w:afterAutospacing="0" w:line="360" w:lineRule="auto"/>
        <w:ind w:firstLine="482" w:firstLineChars="200"/>
        <w:rPr>
          <w:rFonts w:hint="eastAsia" w:ascii="仿宋_GB2312" w:eastAsia="仿宋_GB2312" w:cs="宋体"/>
          <w:b/>
        </w:rPr>
      </w:pPr>
      <w:r>
        <w:rPr>
          <w:rFonts w:hint="eastAsia" w:ascii="仿宋_GB2312" w:eastAsia="仿宋_GB2312" w:cs="宋体"/>
          <w:b/>
        </w:rPr>
        <w:t>一、项目基本情况</w:t>
      </w:r>
      <w:bookmarkEnd w:id="1"/>
      <w:bookmarkEnd w:id="2"/>
      <w:bookmarkEnd w:id="3"/>
      <w:bookmarkEnd w:id="4"/>
    </w:p>
    <w:p>
      <w:pPr>
        <w:spacing w:line="360" w:lineRule="auto"/>
        <w:ind w:firstLine="540" w:firstLineChars="225"/>
        <w:rPr>
          <w:rFonts w:hint="eastAsia" w:eastAsia="仿宋_GB2312"/>
        </w:rPr>
      </w:pPr>
      <w:r>
        <w:rPr>
          <w:rFonts w:hint="eastAsia" w:eastAsia="仿宋_GB2312"/>
        </w:rPr>
        <w:t>项目编号：</w:t>
      </w:r>
      <w:r>
        <w:rPr>
          <w:rFonts w:eastAsia="仿宋_GB2312"/>
        </w:rPr>
        <w:t>YG2020-HW</w:t>
      </w:r>
      <w:r>
        <w:rPr>
          <w:rFonts w:hint="eastAsia" w:eastAsia="仿宋_GB2312"/>
        </w:rPr>
        <w:t>2814</w:t>
      </w:r>
      <w:r>
        <w:rPr>
          <w:rFonts w:eastAsia="仿宋_GB2312"/>
        </w:rPr>
        <w:t>-ZFCG</w:t>
      </w:r>
      <w:r>
        <w:rPr>
          <w:rFonts w:hint="eastAsia" w:eastAsia="仿宋_GB2312"/>
        </w:rPr>
        <w:t>225</w:t>
      </w:r>
    </w:p>
    <w:p>
      <w:pPr>
        <w:spacing w:line="360" w:lineRule="auto"/>
        <w:ind w:firstLine="540" w:firstLineChars="225"/>
        <w:rPr>
          <w:rFonts w:hint="eastAsia" w:eastAsia="仿宋_GB2312"/>
        </w:rPr>
      </w:pPr>
      <w:r>
        <w:rPr>
          <w:rFonts w:hint="eastAsia" w:eastAsia="仿宋_GB2312"/>
        </w:rPr>
        <w:t>政府</w:t>
      </w:r>
      <w:r>
        <w:rPr>
          <w:rFonts w:eastAsia="仿宋_GB2312"/>
        </w:rPr>
        <w:t>采购计划编号</w:t>
      </w:r>
      <w:r>
        <w:rPr>
          <w:rFonts w:hint="eastAsia" w:eastAsia="仿宋_GB2312"/>
        </w:rPr>
        <w:t>：[ 2020] 604号</w:t>
      </w:r>
    </w:p>
    <w:p>
      <w:pPr>
        <w:spacing w:line="360" w:lineRule="auto"/>
        <w:ind w:firstLine="540" w:firstLineChars="225"/>
        <w:rPr>
          <w:rFonts w:hint="eastAsia" w:eastAsia="仿宋_GB2312"/>
        </w:rPr>
      </w:pPr>
      <w:r>
        <w:rPr>
          <w:rFonts w:hint="eastAsia" w:eastAsia="仿宋_GB2312"/>
        </w:rPr>
        <w:t>项目名称：金西***“双创”装修改造工程智能化设备采购项目</w:t>
      </w:r>
    </w:p>
    <w:bookmarkEnd w:id="5"/>
    <w:p>
      <w:pPr>
        <w:spacing w:line="360" w:lineRule="auto"/>
        <w:ind w:firstLine="540" w:firstLineChars="225"/>
        <w:rPr>
          <w:rFonts w:hint="eastAsia" w:eastAsia="仿宋_GB2312"/>
        </w:rPr>
      </w:pPr>
      <w:r>
        <w:rPr>
          <w:rFonts w:hint="eastAsia" w:eastAsia="仿宋_GB2312"/>
        </w:rPr>
        <w:t>预算金额：</w:t>
      </w:r>
      <w:r>
        <w:rPr>
          <w:rFonts w:hint="eastAsia" w:eastAsia="仿宋_GB2312"/>
          <w:u w:val="single"/>
        </w:rPr>
        <w:t>141</w:t>
      </w:r>
      <w:r>
        <w:rPr>
          <w:rFonts w:hint="eastAsia" w:eastAsia="仿宋_GB2312"/>
        </w:rPr>
        <w:t>万元</w:t>
      </w:r>
    </w:p>
    <w:p>
      <w:pPr>
        <w:spacing w:line="360" w:lineRule="auto"/>
        <w:ind w:firstLine="540" w:firstLineChars="225"/>
        <w:rPr>
          <w:rFonts w:hint="eastAsia" w:eastAsia="仿宋_GB2312"/>
        </w:rPr>
      </w:pPr>
      <w:r>
        <w:rPr>
          <w:rFonts w:hint="eastAsia" w:eastAsia="仿宋_GB2312"/>
        </w:rPr>
        <w:t>最高限价：</w:t>
      </w:r>
      <w:r>
        <w:rPr>
          <w:rFonts w:hint="eastAsia" w:eastAsia="仿宋_GB2312"/>
          <w:u w:val="single"/>
        </w:rPr>
        <w:t>141</w:t>
      </w:r>
      <w:r>
        <w:rPr>
          <w:rFonts w:hint="eastAsia" w:eastAsia="仿宋_GB2312"/>
        </w:rPr>
        <w:t>万元</w:t>
      </w:r>
    </w:p>
    <w:p>
      <w:pPr>
        <w:spacing w:line="360" w:lineRule="auto"/>
        <w:ind w:firstLine="540" w:firstLineChars="225"/>
        <w:rPr>
          <w:rFonts w:hint="eastAsia" w:eastAsia="仿宋_GB2312"/>
        </w:rPr>
      </w:pPr>
      <w:r>
        <w:rPr>
          <w:rFonts w:hint="eastAsia" w:eastAsia="仿宋_GB2312"/>
        </w:rPr>
        <w:t>采购需求：</w:t>
      </w:r>
    </w:p>
    <w:tbl>
      <w:tblPr>
        <w:tblStyle w:val="37"/>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756"/>
        <w:gridCol w:w="3272"/>
        <w:gridCol w:w="737"/>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53" w:type="dxa"/>
            <w:noWrap w:val="0"/>
            <w:vAlign w:val="center"/>
          </w:tcPr>
          <w:p>
            <w:pPr>
              <w:jc w:val="center"/>
              <w:rPr>
                <w:rFonts w:ascii="宋体" w:hAnsi="宋体" w:cs="宋体"/>
                <w:sz w:val="21"/>
                <w:szCs w:val="21"/>
              </w:rPr>
            </w:pPr>
            <w:r>
              <w:rPr>
                <w:rFonts w:hint="eastAsia" w:ascii="宋体" w:hAnsi="宋体" w:cs="宋体"/>
                <w:sz w:val="21"/>
                <w:szCs w:val="21"/>
              </w:rPr>
              <w:t>序号</w:t>
            </w:r>
          </w:p>
        </w:tc>
        <w:tc>
          <w:tcPr>
            <w:tcW w:w="2756" w:type="dxa"/>
            <w:noWrap w:val="0"/>
            <w:vAlign w:val="center"/>
          </w:tcPr>
          <w:p>
            <w:pPr>
              <w:jc w:val="center"/>
              <w:rPr>
                <w:rFonts w:ascii="宋体" w:hAnsi="宋体" w:cs="宋体"/>
                <w:sz w:val="21"/>
                <w:szCs w:val="21"/>
              </w:rPr>
            </w:pPr>
            <w:r>
              <w:rPr>
                <w:rFonts w:hint="eastAsia" w:ascii="宋体" w:hAnsi="宋体" w:cs="宋体"/>
                <w:sz w:val="21"/>
                <w:szCs w:val="21"/>
              </w:rPr>
              <w:t>项目名称</w:t>
            </w:r>
          </w:p>
        </w:tc>
        <w:tc>
          <w:tcPr>
            <w:tcW w:w="3272" w:type="dxa"/>
            <w:noWrap w:val="0"/>
            <w:vAlign w:val="center"/>
          </w:tcPr>
          <w:p>
            <w:pPr>
              <w:jc w:val="center"/>
              <w:rPr>
                <w:rFonts w:ascii="宋体" w:hAnsi="宋体" w:cs="宋体"/>
                <w:sz w:val="21"/>
                <w:szCs w:val="21"/>
              </w:rPr>
            </w:pPr>
            <w:r>
              <w:rPr>
                <w:rFonts w:ascii="宋体" w:hAnsi="宋体"/>
                <w:sz w:val="21"/>
                <w:szCs w:val="21"/>
              </w:rPr>
              <w:t>主要技术指标要求</w:t>
            </w:r>
          </w:p>
        </w:tc>
        <w:tc>
          <w:tcPr>
            <w:tcW w:w="737" w:type="dxa"/>
            <w:noWrap w:val="0"/>
            <w:vAlign w:val="center"/>
          </w:tcPr>
          <w:p>
            <w:pPr>
              <w:jc w:val="center"/>
              <w:rPr>
                <w:rFonts w:ascii="宋体" w:hAnsi="宋体" w:cs="宋体"/>
                <w:sz w:val="21"/>
                <w:szCs w:val="21"/>
              </w:rPr>
            </w:pPr>
            <w:r>
              <w:rPr>
                <w:rFonts w:hint="eastAsia" w:ascii="宋体" w:hAnsi="宋体" w:cs="宋体"/>
                <w:sz w:val="21"/>
                <w:szCs w:val="21"/>
              </w:rPr>
              <w:t>数量</w:t>
            </w:r>
          </w:p>
        </w:tc>
        <w:tc>
          <w:tcPr>
            <w:tcW w:w="794" w:type="dxa"/>
            <w:noWrap w:val="0"/>
            <w:vAlign w:val="center"/>
          </w:tcPr>
          <w:p>
            <w:pPr>
              <w:jc w:val="center"/>
              <w:rPr>
                <w:rFonts w:ascii="宋体" w:hAnsi="宋体" w:cs="宋体"/>
                <w:sz w:val="21"/>
                <w:szCs w:val="21"/>
              </w:rPr>
            </w:pPr>
            <w:r>
              <w:rPr>
                <w:rFonts w:hint="eastAsia" w:ascii="宋体" w:hAnsi="宋体"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8" w:hRule="atLeast"/>
          <w:jc w:val="center"/>
        </w:trPr>
        <w:tc>
          <w:tcPr>
            <w:tcW w:w="753" w:type="dxa"/>
            <w:shd w:val="clear" w:color="auto" w:fill="FFFFFF"/>
            <w:noWrap w:val="0"/>
            <w:vAlign w:val="center"/>
          </w:tcPr>
          <w:p>
            <w:pPr>
              <w:jc w:val="center"/>
              <w:rPr>
                <w:rFonts w:hint="eastAsia" w:ascii="宋体" w:hAnsi="宋体"/>
                <w:sz w:val="21"/>
                <w:szCs w:val="21"/>
              </w:rPr>
            </w:pPr>
            <w:r>
              <w:rPr>
                <w:rFonts w:hint="eastAsia" w:ascii="宋体" w:hAnsi="宋体"/>
                <w:sz w:val="21"/>
                <w:szCs w:val="21"/>
              </w:rPr>
              <w:t>1</w:t>
            </w:r>
          </w:p>
        </w:tc>
        <w:tc>
          <w:tcPr>
            <w:tcW w:w="2756" w:type="dxa"/>
            <w:noWrap w:val="0"/>
            <w:vAlign w:val="center"/>
          </w:tcPr>
          <w:p>
            <w:pPr>
              <w:jc w:val="center"/>
              <w:rPr>
                <w:rFonts w:hint="eastAsia" w:ascii="宋体" w:hAnsi="宋体"/>
                <w:sz w:val="21"/>
                <w:szCs w:val="21"/>
              </w:rPr>
            </w:pPr>
            <w:r>
              <w:rPr>
                <w:rFonts w:hint="eastAsia" w:ascii="宋体" w:hAnsi="宋体"/>
                <w:sz w:val="21"/>
                <w:szCs w:val="21"/>
              </w:rPr>
              <w:t>金西***“双创”装修改造工程智能化设备采购项目</w:t>
            </w:r>
          </w:p>
        </w:tc>
        <w:tc>
          <w:tcPr>
            <w:tcW w:w="3272" w:type="dxa"/>
            <w:noWrap w:val="0"/>
            <w:vAlign w:val="center"/>
          </w:tcPr>
          <w:p>
            <w:pPr>
              <w:jc w:val="center"/>
              <w:rPr>
                <w:rFonts w:hint="eastAsia" w:ascii="宋体" w:hAnsi="宋体"/>
                <w:sz w:val="21"/>
                <w:szCs w:val="21"/>
              </w:rPr>
            </w:pPr>
            <w:r>
              <w:rPr>
                <w:rFonts w:hint="eastAsia" w:ascii="宋体" w:hAnsi="宋体"/>
                <w:sz w:val="21"/>
                <w:szCs w:val="21"/>
              </w:rPr>
              <w:t>详细技术参数及要求将在招标文件中明确阐述。</w:t>
            </w:r>
          </w:p>
        </w:tc>
        <w:tc>
          <w:tcPr>
            <w:tcW w:w="737" w:type="dxa"/>
            <w:noWrap w:val="0"/>
            <w:vAlign w:val="center"/>
          </w:tcPr>
          <w:p>
            <w:pPr>
              <w:jc w:val="center"/>
              <w:rPr>
                <w:rFonts w:hint="eastAsia" w:ascii="宋体" w:hAnsi="宋体"/>
                <w:sz w:val="21"/>
                <w:szCs w:val="21"/>
              </w:rPr>
            </w:pPr>
            <w:r>
              <w:rPr>
                <w:rFonts w:hint="eastAsia" w:ascii="宋体" w:hAnsi="宋体"/>
                <w:sz w:val="21"/>
                <w:szCs w:val="21"/>
              </w:rPr>
              <w:t>1</w:t>
            </w:r>
          </w:p>
        </w:tc>
        <w:tc>
          <w:tcPr>
            <w:tcW w:w="794" w:type="dxa"/>
            <w:noWrap w:val="0"/>
            <w:vAlign w:val="center"/>
          </w:tcPr>
          <w:p>
            <w:pPr>
              <w:jc w:val="center"/>
              <w:rPr>
                <w:rFonts w:hint="eastAsia" w:ascii="宋体" w:hAnsi="宋体"/>
                <w:sz w:val="21"/>
                <w:szCs w:val="21"/>
              </w:rPr>
            </w:pPr>
            <w:r>
              <w:rPr>
                <w:rFonts w:hint="eastAsia" w:ascii="宋体" w:hAnsi="宋体"/>
                <w:sz w:val="21"/>
                <w:szCs w:val="21"/>
              </w:rPr>
              <w:t>批</w:t>
            </w:r>
          </w:p>
        </w:tc>
      </w:tr>
    </w:tbl>
    <w:p>
      <w:pPr>
        <w:spacing w:line="360" w:lineRule="auto"/>
        <w:ind w:firstLine="540" w:firstLineChars="225"/>
        <w:rPr>
          <w:rFonts w:hint="eastAsia" w:eastAsia="仿宋_GB2312"/>
        </w:rPr>
      </w:pPr>
      <w:r>
        <w:rPr>
          <w:rFonts w:hint="eastAsia" w:eastAsia="仿宋_GB2312"/>
        </w:rPr>
        <w:t xml:space="preserve"> </w:t>
      </w:r>
    </w:p>
    <w:p>
      <w:pPr>
        <w:spacing w:line="360" w:lineRule="auto"/>
        <w:ind w:firstLine="540" w:firstLineChars="225"/>
        <w:rPr>
          <w:rFonts w:hint="eastAsia" w:eastAsia="仿宋_GB2312"/>
          <w:color w:val="FF0000"/>
        </w:rPr>
      </w:pPr>
      <w:r>
        <w:rPr>
          <w:rFonts w:hint="eastAsia" w:eastAsia="仿宋_GB2312"/>
        </w:rPr>
        <w:t>合同履行期限：在2020年12月15日前完成</w:t>
      </w:r>
      <w:r>
        <w:rPr>
          <w:rFonts w:eastAsia="仿宋_GB2312"/>
        </w:rPr>
        <w:t>供货</w:t>
      </w:r>
      <w:r>
        <w:rPr>
          <w:rFonts w:hint="eastAsia" w:eastAsia="仿宋_GB2312"/>
        </w:rPr>
        <w:t>且安装调试</w:t>
      </w:r>
      <w:r>
        <w:rPr>
          <w:rFonts w:eastAsia="仿宋_GB2312"/>
        </w:rPr>
        <w:t>完毕，并提交完整的技术资料向采购人申请验收。</w:t>
      </w:r>
      <w:r>
        <w:rPr>
          <w:rFonts w:hint="eastAsia" w:eastAsia="仿宋_GB2312"/>
          <w:color w:val="FF0000"/>
        </w:rPr>
        <w:t xml:space="preserve"> </w:t>
      </w:r>
    </w:p>
    <w:p>
      <w:pPr>
        <w:spacing w:line="360" w:lineRule="auto"/>
        <w:ind w:firstLine="540" w:firstLineChars="225"/>
        <w:rPr>
          <w:rFonts w:hint="eastAsia" w:eastAsia="仿宋_GB2312"/>
        </w:rPr>
      </w:pPr>
      <w:r>
        <w:rPr>
          <w:rFonts w:hint="eastAsia" w:eastAsia="仿宋_GB2312"/>
        </w:rPr>
        <w:t>本项目不接受联合体投标。</w:t>
      </w:r>
    </w:p>
    <w:p>
      <w:pPr>
        <w:pStyle w:val="22"/>
        <w:widowControl w:val="0"/>
        <w:adjustRightInd w:val="0"/>
        <w:snapToGrid w:val="0"/>
        <w:spacing w:before="0" w:beforeAutospacing="0" w:after="0" w:afterAutospacing="0" w:line="360" w:lineRule="auto"/>
        <w:ind w:firstLine="482" w:firstLineChars="200"/>
        <w:rPr>
          <w:rFonts w:ascii="仿宋_GB2312" w:eastAsia="仿宋_GB2312" w:cs="宋体"/>
          <w:b/>
        </w:rPr>
      </w:pPr>
      <w:bookmarkStart w:id="6" w:name="_Toc28359003"/>
      <w:bookmarkStart w:id="7" w:name="_Toc35393622"/>
      <w:bookmarkStart w:id="8" w:name="_Toc28359080"/>
      <w:bookmarkStart w:id="9" w:name="_Toc35393791"/>
      <w:r>
        <w:rPr>
          <w:rFonts w:hint="eastAsia" w:ascii="仿宋_GB2312" w:eastAsia="仿宋_GB2312" w:cs="宋体"/>
          <w:b/>
        </w:rPr>
        <w:t>二、申请人的资格要求：</w:t>
      </w:r>
      <w:bookmarkEnd w:id="6"/>
      <w:bookmarkEnd w:id="7"/>
      <w:bookmarkEnd w:id="8"/>
      <w:bookmarkEnd w:id="9"/>
    </w:p>
    <w:p>
      <w:pPr>
        <w:spacing w:line="360" w:lineRule="auto"/>
        <w:ind w:firstLine="540" w:firstLineChars="225"/>
        <w:rPr>
          <w:rFonts w:eastAsia="仿宋_GB2312"/>
        </w:rPr>
      </w:pPr>
      <w:bookmarkStart w:id="10" w:name="_Toc35393623"/>
      <w:bookmarkStart w:id="11" w:name="_Toc35393792"/>
      <w:r>
        <w:rPr>
          <w:rFonts w:hint="eastAsia" w:eastAsia="仿宋_GB2312"/>
        </w:rPr>
        <w:t>（一）满足《中华人民共和国政府采购法》第二十二条规定；</w:t>
      </w:r>
    </w:p>
    <w:p>
      <w:pPr>
        <w:spacing w:line="360" w:lineRule="auto"/>
        <w:ind w:firstLine="540" w:firstLineChars="225"/>
        <w:rPr>
          <w:rFonts w:hint="eastAsia" w:eastAsia="仿宋_GB2312"/>
        </w:rPr>
      </w:pPr>
      <w:r>
        <w:rPr>
          <w:rFonts w:hint="eastAsia" w:eastAsia="仿宋_GB2312"/>
        </w:rPr>
        <w:t>（二）截至投标截止时间前1个工作日17:00（北京时间），投标人未被列入“信用中国”网(</w:t>
      </w:r>
      <w:r>
        <w:rPr>
          <w:rFonts w:eastAsia="仿宋_GB2312"/>
        </w:rPr>
        <w:fldChar w:fldCharType="begin"/>
      </w:r>
      <w:r>
        <w:rPr>
          <w:rFonts w:eastAsia="仿宋_GB2312"/>
        </w:rPr>
        <w:instrText xml:space="preserve"> HYPERLINK "http://www.creditchina.gov.cn/" </w:instrText>
      </w:r>
      <w:r>
        <w:rPr>
          <w:rFonts w:eastAsia="仿宋_GB2312"/>
        </w:rPr>
        <w:fldChar w:fldCharType="separate"/>
      </w:r>
      <w:r>
        <w:rPr>
          <w:rFonts w:hint="eastAsia" w:eastAsia="仿宋_GB2312"/>
        </w:rPr>
        <w:t>www.creditchina.gov.cn</w:t>
      </w:r>
      <w:r>
        <w:rPr>
          <w:rFonts w:eastAsia="仿宋_GB2312"/>
        </w:rPr>
        <w:fldChar w:fldCharType="end"/>
      </w:r>
      <w:r>
        <w:rPr>
          <w:rFonts w:hint="eastAsia" w:eastAsia="仿宋_GB2312"/>
        </w:rPr>
        <w:t>)和“中国政府采购网”（www.ccgp.gov.cn）失信被执行人、重大税收违法案件当事人名单、政府采购严重违法失信行为记录名单的（由招标代理机构经办人和监督人员将查询网页打印保存）。</w:t>
      </w:r>
    </w:p>
    <w:p>
      <w:pPr>
        <w:spacing w:line="360" w:lineRule="auto"/>
        <w:ind w:firstLine="540" w:firstLineChars="225"/>
        <w:rPr>
          <w:rFonts w:eastAsia="仿宋_GB2312"/>
        </w:rPr>
      </w:pPr>
      <w:r>
        <w:rPr>
          <w:rFonts w:hint="eastAsia" w:eastAsia="仿宋_GB2312"/>
        </w:rPr>
        <w:t>（三）落实政府采购政策需满足的资格要求：对符合财政扶持政策的中小企业（小型、微型）、监狱企业、残疾人福利性单位给予价格优惠扶持，执行节能产品政府强制采购和优先采购政策，执行环境标志产品政府优先采购政策。</w:t>
      </w:r>
    </w:p>
    <w:p>
      <w:pPr>
        <w:spacing w:line="360" w:lineRule="auto"/>
        <w:ind w:firstLine="540" w:firstLineChars="225"/>
        <w:rPr>
          <w:rFonts w:eastAsia="仿宋_GB2312"/>
        </w:rPr>
      </w:pPr>
      <w:r>
        <w:rPr>
          <w:rFonts w:hint="eastAsia" w:eastAsia="仿宋_GB2312"/>
        </w:rPr>
        <w:t>（四）本项目的特定资格要求：无。</w:t>
      </w:r>
    </w:p>
    <w:p>
      <w:pPr>
        <w:pStyle w:val="22"/>
        <w:widowControl w:val="0"/>
        <w:adjustRightInd w:val="0"/>
        <w:snapToGrid w:val="0"/>
        <w:spacing w:before="0" w:beforeAutospacing="0" w:after="0" w:afterAutospacing="0" w:line="360" w:lineRule="auto"/>
        <w:ind w:firstLine="482" w:firstLineChars="200"/>
        <w:rPr>
          <w:rFonts w:ascii="仿宋_GB2312" w:eastAsia="仿宋_GB2312" w:cs="宋体"/>
          <w:b/>
        </w:rPr>
      </w:pPr>
      <w:r>
        <w:rPr>
          <w:rFonts w:hint="eastAsia" w:ascii="仿宋_GB2312" w:eastAsia="仿宋_GB2312" w:cs="宋体"/>
          <w:b/>
        </w:rPr>
        <w:t>三、获取招标文件</w:t>
      </w:r>
      <w:bookmarkEnd w:id="10"/>
      <w:bookmarkEnd w:id="11"/>
    </w:p>
    <w:p>
      <w:pPr>
        <w:spacing w:line="360" w:lineRule="auto"/>
        <w:ind w:firstLine="540" w:firstLineChars="225"/>
        <w:rPr>
          <w:rFonts w:eastAsia="仿宋_GB2312"/>
        </w:rPr>
      </w:pPr>
      <w:bookmarkStart w:id="12" w:name="_Toc28359005"/>
      <w:bookmarkStart w:id="13" w:name="_Toc28359082"/>
      <w:bookmarkStart w:id="14" w:name="_Toc35393793"/>
      <w:bookmarkStart w:id="15" w:name="_Toc35393624"/>
      <w:r>
        <w:rPr>
          <w:rFonts w:hint="eastAsia" w:eastAsia="仿宋_GB2312"/>
        </w:rPr>
        <w:t>（一）时间：</w:t>
      </w:r>
      <w:r>
        <w:rPr>
          <w:rFonts w:hint="eastAsia" w:eastAsia="仿宋_GB2312"/>
          <w:b/>
          <w:u w:val="single"/>
        </w:rPr>
        <w:t>2020年9月30日至开标时间</w:t>
      </w:r>
      <w:r>
        <w:rPr>
          <w:rFonts w:hint="eastAsia" w:eastAsia="仿宋_GB2312"/>
        </w:rPr>
        <w:t>，每天上午08:30至12:00，下午14:00至17:00（北京时间，</w:t>
      </w:r>
      <w:r>
        <w:rPr>
          <w:rFonts w:eastAsia="仿宋_GB2312"/>
        </w:rPr>
        <w:t>法定节假日</w:t>
      </w:r>
      <w:r>
        <w:rPr>
          <w:rFonts w:hint="eastAsia" w:eastAsia="仿宋_GB2312"/>
        </w:rPr>
        <w:t>除外）</w:t>
      </w:r>
    </w:p>
    <w:p>
      <w:pPr>
        <w:spacing w:line="360" w:lineRule="auto"/>
        <w:ind w:firstLine="540" w:firstLineChars="225"/>
        <w:rPr>
          <w:rFonts w:hint="eastAsia" w:eastAsia="仿宋_GB2312"/>
        </w:rPr>
      </w:pPr>
      <w:r>
        <w:rPr>
          <w:rFonts w:hint="eastAsia" w:eastAsia="仿宋_GB2312"/>
        </w:rPr>
        <w:t>（二）获取方式</w:t>
      </w:r>
    </w:p>
    <w:p>
      <w:pPr>
        <w:spacing w:line="360" w:lineRule="auto"/>
        <w:ind w:firstLine="540" w:firstLineChars="225"/>
        <w:rPr>
          <w:rFonts w:hint="eastAsia" w:eastAsia="仿宋_GB2312"/>
        </w:rPr>
      </w:pPr>
      <w:r>
        <w:rPr>
          <w:rFonts w:hint="eastAsia" w:eastAsia="仿宋_GB2312"/>
        </w:rPr>
        <w:t>1.政采云免费获取：潜在投标人登录政采云（http：//login.zcygov.cn）平台，在线申请获取招标文件（进入“项目采购”菜单，在获取招标文件菜单中选择项目，申请获取招标文件）。</w:t>
      </w:r>
    </w:p>
    <w:p>
      <w:pPr>
        <w:spacing w:line="360" w:lineRule="auto"/>
        <w:ind w:firstLine="540" w:firstLineChars="225"/>
        <w:rPr>
          <w:rFonts w:hint="eastAsia" w:eastAsia="仿宋_GB2312"/>
        </w:rPr>
      </w:pPr>
      <w:r>
        <w:rPr>
          <w:rFonts w:hint="eastAsia" w:eastAsia="仿宋_GB2312"/>
        </w:rPr>
        <w:t>2.现场或邮件免费获取：潜在投标人须向招标代理机构提供</w:t>
      </w:r>
      <w:r>
        <w:rPr>
          <w:rFonts w:hint="eastAsia" w:eastAsia="仿宋_GB2312"/>
          <w:b/>
          <w:u w:val="single"/>
        </w:rPr>
        <w:t>“</w:t>
      </w:r>
      <w:r>
        <w:rPr>
          <w:rFonts w:eastAsia="仿宋_GB2312"/>
          <w:b/>
          <w:u w:val="single"/>
        </w:rPr>
        <w:t>营业执照</w:t>
      </w:r>
      <w:r>
        <w:rPr>
          <w:rFonts w:hint="eastAsia" w:eastAsia="仿宋_GB2312"/>
          <w:b/>
          <w:u w:val="single"/>
        </w:rPr>
        <w:t>复印件、特定资格要求中所需要材料证书（如有）、登记表（网页右下角“浏览采购文件”下载）”</w:t>
      </w:r>
      <w:r>
        <w:rPr>
          <w:rFonts w:hint="eastAsia" w:eastAsia="仿宋_GB2312"/>
        </w:rPr>
        <w:t xml:space="preserve"> 资料后获取招标文件。（</w:t>
      </w:r>
      <w:r>
        <w:rPr>
          <w:rFonts w:eastAsia="仿宋_GB2312"/>
        </w:rPr>
        <w:fldChar w:fldCharType="begin"/>
      </w:r>
      <w:r>
        <w:rPr>
          <w:rFonts w:eastAsia="仿宋_GB2312"/>
        </w:rPr>
        <w:instrText xml:space="preserve"> HYPERLINK "mailto:</w:instrText>
      </w:r>
      <w:r>
        <w:rPr>
          <w:rFonts w:hint="eastAsia" w:eastAsia="仿宋_GB2312"/>
        </w:rPr>
        <w:instrText xml:space="preserve">邮件获取请将资料发送至191976110@qq.com</w:instrText>
      </w:r>
      <w:r>
        <w:rPr>
          <w:rFonts w:eastAsia="仿宋_GB2312"/>
        </w:rPr>
        <w:instrText xml:space="preserve">" </w:instrText>
      </w:r>
      <w:r>
        <w:rPr>
          <w:rFonts w:eastAsia="仿宋_GB2312"/>
        </w:rPr>
        <w:fldChar w:fldCharType="separate"/>
      </w:r>
      <w:r>
        <w:rPr>
          <w:rStyle w:val="43"/>
          <w:rFonts w:hint="eastAsia" w:eastAsia="仿宋_GB2312"/>
          <w:color w:val="auto"/>
        </w:rPr>
        <w:t>邮件获取请将资料发送至jhygzb@qq.com</w:t>
      </w:r>
      <w:r>
        <w:rPr>
          <w:rFonts w:eastAsia="仿宋_GB2312"/>
        </w:rPr>
        <w:fldChar w:fldCharType="end"/>
      </w:r>
      <w:r>
        <w:rPr>
          <w:rFonts w:hint="eastAsia" w:eastAsia="仿宋_GB2312"/>
        </w:rPr>
        <w:t>，联系电话：0579-83180811）</w:t>
      </w:r>
    </w:p>
    <w:p>
      <w:pPr>
        <w:widowControl w:val="0"/>
        <w:adjustRightInd w:val="0"/>
        <w:snapToGrid w:val="0"/>
        <w:spacing w:line="360" w:lineRule="auto"/>
        <w:ind w:firstLine="482" w:firstLineChars="200"/>
        <w:rPr>
          <w:rFonts w:eastAsia="仿宋_GB2312"/>
          <w:b/>
        </w:rPr>
      </w:pPr>
      <w:r>
        <w:rPr>
          <w:rFonts w:hint="eastAsia" w:eastAsia="仿宋_GB2312"/>
          <w:b/>
        </w:rPr>
        <w:t>注：该项目随公告发布的招标文件仅供阅览，未按上述方式获取招标文件的，招标代理机构将拒绝其投标且不得对招标文件提起质疑投诉。本次招标采取开标后资格审查，招标代理机构不保证所有已提交资料获取文件的潜在投标人都符合资格要求。请潜在投标人在参加投标前自行随时关注项目的更正公告情况。</w:t>
      </w:r>
    </w:p>
    <w:p>
      <w:pPr>
        <w:spacing w:line="360" w:lineRule="auto"/>
        <w:ind w:firstLine="540" w:firstLineChars="225"/>
        <w:rPr>
          <w:rFonts w:eastAsia="仿宋_GB2312"/>
        </w:rPr>
      </w:pPr>
      <w:r>
        <w:rPr>
          <w:rFonts w:hint="eastAsia" w:eastAsia="仿宋_GB2312"/>
        </w:rPr>
        <w:t>（三）售价：无</w:t>
      </w:r>
    </w:p>
    <w:p>
      <w:pPr>
        <w:pStyle w:val="22"/>
        <w:widowControl w:val="0"/>
        <w:adjustRightInd w:val="0"/>
        <w:snapToGrid w:val="0"/>
        <w:spacing w:before="0" w:beforeAutospacing="0" w:after="0" w:afterAutospacing="0" w:line="360" w:lineRule="auto"/>
        <w:ind w:firstLine="482" w:firstLineChars="200"/>
        <w:rPr>
          <w:rFonts w:ascii="仿宋_GB2312" w:eastAsia="仿宋_GB2312" w:cs="宋体"/>
          <w:b/>
        </w:rPr>
      </w:pPr>
      <w:r>
        <w:rPr>
          <w:rFonts w:hint="eastAsia" w:ascii="仿宋_GB2312" w:eastAsia="仿宋_GB2312" w:cs="宋体"/>
          <w:b/>
        </w:rPr>
        <w:t>四、提交投标文件</w:t>
      </w:r>
      <w:bookmarkEnd w:id="12"/>
      <w:bookmarkEnd w:id="13"/>
      <w:r>
        <w:rPr>
          <w:rFonts w:hint="eastAsia" w:ascii="仿宋_GB2312" w:eastAsia="仿宋_GB2312" w:cs="宋体"/>
          <w:b/>
        </w:rPr>
        <w:t>截止时间、开标时间和地点</w:t>
      </w:r>
      <w:bookmarkEnd w:id="14"/>
      <w:bookmarkEnd w:id="15"/>
    </w:p>
    <w:p>
      <w:pPr>
        <w:spacing w:line="360" w:lineRule="auto"/>
        <w:ind w:firstLine="542" w:firstLineChars="225"/>
        <w:rPr>
          <w:rFonts w:eastAsia="仿宋_GB2312"/>
        </w:rPr>
      </w:pPr>
      <w:r>
        <w:rPr>
          <w:rFonts w:hint="eastAsia" w:eastAsia="仿宋_GB2312"/>
          <w:b/>
          <w:u w:val="single"/>
        </w:rPr>
        <w:t>2020年10月22日9点30分</w:t>
      </w:r>
      <w:r>
        <w:rPr>
          <w:rFonts w:hint="eastAsia" w:eastAsia="仿宋_GB2312"/>
        </w:rPr>
        <w:t>（北京时间）</w:t>
      </w:r>
    </w:p>
    <w:p>
      <w:pPr>
        <w:spacing w:line="360" w:lineRule="auto"/>
        <w:ind w:firstLine="540" w:firstLineChars="225"/>
        <w:rPr>
          <w:rFonts w:hint="eastAsia" w:eastAsia="仿宋_GB2312"/>
        </w:rPr>
      </w:pPr>
      <w:r>
        <w:rPr>
          <w:rFonts w:hint="eastAsia" w:eastAsia="仿宋_GB2312"/>
        </w:rPr>
        <w:t>地点：金华市行政服务中心新办事大厅4楼开标室（双龙南街858号财富大厦）</w:t>
      </w:r>
    </w:p>
    <w:p>
      <w:pPr>
        <w:spacing w:line="360" w:lineRule="auto"/>
        <w:ind w:firstLine="542" w:firstLineChars="225"/>
        <w:rPr>
          <w:rFonts w:eastAsia="仿宋_GB2312"/>
        </w:rPr>
      </w:pPr>
      <w:r>
        <w:rPr>
          <w:rFonts w:hint="eastAsia" w:eastAsia="仿宋_GB2312"/>
          <w:b/>
        </w:rPr>
        <w:t>备注：佩戴口罩、出示健康绿码。</w:t>
      </w:r>
    </w:p>
    <w:p>
      <w:pPr>
        <w:pStyle w:val="22"/>
        <w:widowControl w:val="0"/>
        <w:adjustRightInd w:val="0"/>
        <w:snapToGrid w:val="0"/>
        <w:spacing w:before="0" w:beforeAutospacing="0" w:after="0" w:afterAutospacing="0" w:line="360" w:lineRule="auto"/>
        <w:ind w:firstLine="482" w:firstLineChars="200"/>
        <w:rPr>
          <w:rFonts w:ascii="仿宋_GB2312" w:eastAsia="仿宋_GB2312" w:cs="宋体"/>
          <w:b/>
        </w:rPr>
      </w:pPr>
      <w:bookmarkStart w:id="16" w:name="_Toc28359084"/>
      <w:bookmarkStart w:id="17" w:name="_Toc35393625"/>
      <w:bookmarkStart w:id="18" w:name="_Toc28359007"/>
      <w:bookmarkStart w:id="19" w:name="_Toc35393794"/>
      <w:r>
        <w:rPr>
          <w:rFonts w:hint="eastAsia" w:ascii="仿宋_GB2312" w:eastAsia="仿宋_GB2312" w:cs="宋体"/>
          <w:b/>
        </w:rPr>
        <w:t>五、公告期限</w:t>
      </w:r>
      <w:bookmarkEnd w:id="16"/>
      <w:bookmarkEnd w:id="17"/>
      <w:bookmarkEnd w:id="18"/>
      <w:bookmarkEnd w:id="19"/>
    </w:p>
    <w:p>
      <w:pPr>
        <w:spacing w:line="360" w:lineRule="auto"/>
        <w:ind w:firstLine="540" w:firstLineChars="225"/>
        <w:rPr>
          <w:rFonts w:eastAsia="仿宋_GB2312"/>
        </w:rPr>
      </w:pPr>
      <w:r>
        <w:rPr>
          <w:rFonts w:hint="eastAsia" w:eastAsia="仿宋_GB2312"/>
        </w:rPr>
        <w:t>自本公告发布之日起5个工作日。投标人认为招标文件使自己的权益受到损害的，可以自获取招标文件之日（招标文件公告期限届满之后获取招标文件的以公告期限届满之日起计算）起7个工作日内，以书面形式向采购人和招标代理机构提出质疑，逾期提出不予受理。</w:t>
      </w:r>
    </w:p>
    <w:p>
      <w:pPr>
        <w:pStyle w:val="22"/>
        <w:widowControl w:val="0"/>
        <w:adjustRightInd w:val="0"/>
        <w:snapToGrid w:val="0"/>
        <w:spacing w:before="0" w:beforeAutospacing="0" w:after="0" w:afterAutospacing="0" w:line="360" w:lineRule="auto"/>
        <w:ind w:firstLine="482" w:firstLineChars="200"/>
        <w:rPr>
          <w:rFonts w:hint="eastAsia" w:ascii="仿宋_GB2312" w:eastAsia="仿宋_GB2312" w:cs="宋体"/>
          <w:b/>
        </w:rPr>
      </w:pPr>
      <w:bookmarkStart w:id="20" w:name="_Toc35393795"/>
      <w:bookmarkStart w:id="21" w:name="_Toc35393626"/>
      <w:r>
        <w:rPr>
          <w:rFonts w:hint="eastAsia" w:ascii="仿宋_GB2312" w:eastAsia="仿宋_GB2312" w:cs="宋体"/>
          <w:b/>
        </w:rPr>
        <w:t>六、其他补充事宜</w:t>
      </w:r>
      <w:bookmarkEnd w:id="20"/>
      <w:bookmarkEnd w:id="21"/>
    </w:p>
    <w:p>
      <w:pPr>
        <w:widowControl w:val="0"/>
        <w:spacing w:line="360" w:lineRule="auto"/>
        <w:ind w:firstLine="480" w:firstLineChars="200"/>
        <w:jc w:val="both"/>
        <w:rPr>
          <w:rFonts w:hint="eastAsia" w:ascii="仿宋_GB2312" w:hAnsi="仿宋" w:eastAsia="仿宋_GB2312"/>
          <w:kern w:val="2"/>
        </w:rPr>
      </w:pPr>
      <w:r>
        <w:rPr>
          <w:rFonts w:hint="eastAsia" w:eastAsia="仿宋_GB2312"/>
        </w:rPr>
        <w:t>（一）</w:t>
      </w:r>
      <w:r>
        <w:rPr>
          <w:rFonts w:hint="eastAsia" w:ascii="仿宋_GB2312" w:hAnsi="仿宋" w:eastAsia="仿宋_GB2312"/>
          <w:kern w:val="2"/>
        </w:rPr>
        <w:t>投标保证金：无须缴纳；</w:t>
      </w:r>
    </w:p>
    <w:p>
      <w:pPr>
        <w:widowControl w:val="0"/>
        <w:adjustRightInd w:val="0"/>
        <w:snapToGrid w:val="0"/>
        <w:spacing w:line="360" w:lineRule="auto"/>
        <w:ind w:firstLine="480" w:firstLineChars="200"/>
        <w:rPr>
          <w:rFonts w:hint="eastAsia" w:eastAsia="仿宋_GB2312"/>
        </w:rPr>
      </w:pPr>
      <w:r>
        <w:rPr>
          <w:rFonts w:hint="eastAsia" w:eastAsia="仿宋_GB2312"/>
        </w:rPr>
        <w:t>（二）</w:t>
      </w:r>
      <w:r>
        <w:rPr>
          <w:rFonts w:eastAsia="仿宋_GB2312"/>
        </w:rPr>
        <w:t>潜在</w:t>
      </w:r>
      <w:r>
        <w:rPr>
          <w:rFonts w:hint="eastAsia" w:eastAsia="仿宋_GB2312"/>
        </w:rPr>
        <w:t>投标人</w:t>
      </w:r>
      <w:r>
        <w:rPr>
          <w:rFonts w:eastAsia="仿宋_GB2312"/>
        </w:rPr>
        <w:t>可在</w:t>
      </w:r>
      <w:r>
        <w:rPr>
          <w:rFonts w:hint="eastAsia" w:eastAsia="仿宋_GB2312"/>
        </w:rPr>
        <w:t>浙江政府采购网</w:t>
      </w:r>
      <w:r>
        <w:rPr>
          <w:rFonts w:eastAsia="仿宋_GB2312"/>
        </w:rPr>
        <w:t>(http://zfcg.czt.zj.gov.cn/)进行免费注册，具体详见网站供应商注册要求，中标人应在合同签订前完成注册并成为正式注册供应商</w:t>
      </w:r>
      <w:r>
        <w:rPr>
          <w:rFonts w:hint="eastAsia" w:eastAsia="仿宋_GB2312"/>
        </w:rPr>
        <w:t>。否则将无法完成合同签订与付款程序。</w:t>
      </w:r>
    </w:p>
    <w:p>
      <w:pPr>
        <w:widowControl w:val="0"/>
        <w:tabs>
          <w:tab w:val="left" w:pos="7380"/>
        </w:tabs>
        <w:adjustRightInd w:val="0"/>
        <w:snapToGrid w:val="0"/>
        <w:spacing w:line="360" w:lineRule="auto"/>
        <w:ind w:firstLine="480" w:firstLineChars="200"/>
        <w:rPr>
          <w:rFonts w:hint="eastAsia" w:eastAsia="仿宋_GB2312"/>
        </w:rPr>
      </w:pPr>
      <w:r>
        <w:rPr>
          <w:rFonts w:hint="eastAsia" w:eastAsia="仿宋_GB2312"/>
        </w:rPr>
        <w:t>（三）本项目不允许进口设备参与。</w:t>
      </w:r>
    </w:p>
    <w:p>
      <w:pPr>
        <w:widowControl w:val="0"/>
        <w:adjustRightInd w:val="0"/>
        <w:snapToGrid w:val="0"/>
        <w:spacing w:line="360" w:lineRule="auto"/>
        <w:ind w:firstLine="480" w:firstLineChars="200"/>
        <w:rPr>
          <w:rFonts w:hint="eastAsia" w:eastAsia="仿宋_GB2312"/>
        </w:rPr>
      </w:pPr>
      <w:r>
        <w:rPr>
          <w:rFonts w:hint="eastAsia" w:eastAsia="仿宋_GB2312"/>
        </w:rPr>
        <w:t>（四）特别说明：根据《关于规范政府采购供应商资格设定及资格审查的通知》（浙财采监[2013]24号）第6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pPr>
        <w:widowControl w:val="0"/>
        <w:adjustRightInd w:val="0"/>
        <w:snapToGrid w:val="0"/>
        <w:spacing w:line="360" w:lineRule="auto"/>
        <w:ind w:firstLine="480" w:firstLineChars="200"/>
        <w:rPr>
          <w:rFonts w:eastAsia="仿宋_GB2312"/>
        </w:rPr>
      </w:pPr>
      <w:r>
        <w:rPr>
          <w:rFonts w:hint="eastAsia" w:eastAsia="仿宋_GB2312"/>
        </w:rPr>
        <w:t>（五）发布公告的媒体为：</w:t>
      </w:r>
    </w:p>
    <w:p>
      <w:pPr>
        <w:widowControl w:val="0"/>
        <w:adjustRightInd w:val="0"/>
        <w:snapToGrid w:val="0"/>
        <w:spacing w:line="360" w:lineRule="auto"/>
        <w:ind w:firstLine="480" w:firstLineChars="200"/>
        <w:rPr>
          <w:rFonts w:hint="eastAsia" w:eastAsia="仿宋_GB2312"/>
        </w:rPr>
      </w:pPr>
      <w:r>
        <w:rPr>
          <w:rFonts w:hint="eastAsia" w:eastAsia="仿宋_GB2312"/>
        </w:rPr>
        <w:t>浙江政府采购网</w:t>
      </w:r>
      <w:r>
        <w:rPr>
          <w:rFonts w:eastAsia="仿宋_GB2312"/>
        </w:rPr>
        <w:t>(http://zfcg.czt.zj.gov.cn/)</w:t>
      </w:r>
    </w:p>
    <w:p>
      <w:pPr>
        <w:pStyle w:val="22"/>
        <w:widowControl w:val="0"/>
        <w:adjustRightInd w:val="0"/>
        <w:snapToGrid w:val="0"/>
        <w:spacing w:before="0" w:beforeAutospacing="0" w:after="0" w:afterAutospacing="0" w:line="360" w:lineRule="auto"/>
        <w:ind w:firstLine="482" w:firstLineChars="200"/>
        <w:rPr>
          <w:rFonts w:ascii="仿宋_GB2312" w:eastAsia="仿宋_GB2312" w:cs="宋体"/>
          <w:b/>
        </w:rPr>
      </w:pPr>
      <w:bookmarkStart w:id="22" w:name="_Toc35393627"/>
      <w:bookmarkStart w:id="23" w:name="_Toc35393796"/>
      <w:bookmarkStart w:id="24" w:name="_Toc28359085"/>
      <w:bookmarkStart w:id="25" w:name="_Toc28359008"/>
      <w:r>
        <w:rPr>
          <w:rFonts w:hint="eastAsia" w:ascii="仿宋_GB2312" w:eastAsia="仿宋_GB2312" w:cs="宋体"/>
          <w:b/>
        </w:rPr>
        <w:t>七、对本次招标提出询问，请按</w:t>
      </w:r>
      <w:r>
        <w:rPr>
          <w:rFonts w:ascii="仿宋_GB2312" w:eastAsia="仿宋_GB2312" w:cs="宋体"/>
          <w:b/>
        </w:rPr>
        <w:t>以下方式</w:t>
      </w:r>
      <w:r>
        <w:rPr>
          <w:rFonts w:hint="eastAsia" w:ascii="仿宋_GB2312" w:eastAsia="仿宋_GB2312" w:cs="宋体"/>
          <w:b/>
        </w:rPr>
        <w:t>联系。</w:t>
      </w:r>
      <w:bookmarkEnd w:id="22"/>
      <w:bookmarkEnd w:id="23"/>
      <w:bookmarkEnd w:id="24"/>
      <w:bookmarkEnd w:id="25"/>
    </w:p>
    <w:p>
      <w:pPr>
        <w:widowControl w:val="0"/>
        <w:adjustRightInd w:val="0"/>
        <w:snapToGrid w:val="0"/>
        <w:spacing w:line="360" w:lineRule="auto"/>
        <w:ind w:firstLine="480" w:firstLineChars="200"/>
        <w:rPr>
          <w:rFonts w:hint="eastAsia" w:eastAsia="仿宋_GB2312"/>
        </w:rPr>
      </w:pPr>
      <w:r>
        <w:rPr>
          <w:rFonts w:hint="eastAsia" w:eastAsia="仿宋_GB2312"/>
        </w:rPr>
        <w:t>（一）采购人信息</w:t>
      </w:r>
    </w:p>
    <w:p>
      <w:pPr>
        <w:widowControl w:val="0"/>
        <w:adjustRightInd w:val="0"/>
        <w:snapToGrid w:val="0"/>
        <w:spacing w:line="360" w:lineRule="auto"/>
        <w:ind w:firstLine="480" w:firstLineChars="200"/>
        <w:rPr>
          <w:rFonts w:hint="eastAsia" w:eastAsia="仿宋_GB2312"/>
        </w:rPr>
      </w:pPr>
      <w:r>
        <w:rPr>
          <w:rFonts w:eastAsia="仿宋_GB2312"/>
        </w:rPr>
        <w:t>名称：金华市公安局江南分局</w:t>
      </w:r>
    </w:p>
    <w:p>
      <w:pPr>
        <w:widowControl w:val="0"/>
        <w:adjustRightInd w:val="0"/>
        <w:snapToGrid w:val="0"/>
        <w:spacing w:line="360" w:lineRule="auto"/>
        <w:ind w:firstLine="480" w:firstLineChars="200"/>
        <w:rPr>
          <w:rFonts w:hint="eastAsia" w:eastAsia="仿宋_GB2312"/>
        </w:rPr>
      </w:pPr>
      <w:r>
        <w:rPr>
          <w:rFonts w:hint="eastAsia" w:eastAsia="仿宋_GB2312"/>
        </w:rPr>
        <w:t>地址：</w:t>
      </w:r>
      <w:r>
        <w:rPr>
          <w:rFonts w:eastAsia="仿宋_GB2312"/>
        </w:rPr>
        <w:t>金华市婺城区李渔路532号</w:t>
      </w:r>
    </w:p>
    <w:p>
      <w:pPr>
        <w:widowControl w:val="0"/>
        <w:adjustRightInd w:val="0"/>
        <w:snapToGrid w:val="0"/>
        <w:spacing w:line="360" w:lineRule="auto"/>
        <w:ind w:firstLine="480" w:firstLineChars="200"/>
        <w:rPr>
          <w:rFonts w:hint="eastAsia" w:eastAsia="仿宋_GB2312"/>
          <w:color w:val="FF0000"/>
        </w:rPr>
      </w:pPr>
      <w:r>
        <w:rPr>
          <w:rFonts w:eastAsia="仿宋_GB2312"/>
        </w:rPr>
        <w:t>联系人：</w:t>
      </w:r>
      <w:r>
        <w:rPr>
          <w:rFonts w:hint="eastAsia" w:eastAsia="仿宋_GB2312"/>
        </w:rPr>
        <w:t>盛女士</w:t>
      </w:r>
      <w:r>
        <w:rPr>
          <w:rFonts w:eastAsia="仿宋_GB2312"/>
        </w:rPr>
        <w:t xml:space="preserve">              联系电话：</w:t>
      </w:r>
      <w:r>
        <w:rPr>
          <w:rFonts w:hint="eastAsia" w:eastAsia="仿宋_GB2312"/>
        </w:rPr>
        <w:t xml:space="preserve"> 0579-</w:t>
      </w:r>
      <w:r>
        <w:rPr>
          <w:rFonts w:eastAsia="仿宋_GB2312"/>
        </w:rPr>
        <w:t>89003611</w:t>
      </w:r>
      <w:r>
        <w:rPr>
          <w:rFonts w:hint="eastAsia" w:eastAsia="仿宋_GB2312"/>
          <w:color w:val="FF0000"/>
        </w:rPr>
        <w:t xml:space="preserve"> </w:t>
      </w:r>
    </w:p>
    <w:p>
      <w:pPr>
        <w:widowControl w:val="0"/>
        <w:adjustRightInd w:val="0"/>
        <w:snapToGrid w:val="0"/>
        <w:spacing w:line="360" w:lineRule="auto"/>
        <w:ind w:firstLine="480" w:firstLineChars="200"/>
        <w:rPr>
          <w:rFonts w:eastAsia="仿宋_GB2312"/>
        </w:rPr>
      </w:pPr>
      <w:r>
        <w:rPr>
          <w:rFonts w:eastAsia="仿宋_GB2312"/>
          <w:kern w:val="2"/>
        </w:rPr>
        <w:t>（二）采购代理机构信息</w:t>
      </w:r>
    </w:p>
    <w:p>
      <w:pPr>
        <w:widowControl w:val="0"/>
        <w:adjustRightInd w:val="0"/>
        <w:snapToGrid w:val="0"/>
        <w:spacing w:line="360" w:lineRule="auto"/>
        <w:ind w:firstLine="480" w:firstLineChars="200"/>
        <w:rPr>
          <w:rFonts w:eastAsia="仿宋_GB2312"/>
        </w:rPr>
      </w:pPr>
      <w:r>
        <w:rPr>
          <w:rFonts w:eastAsia="仿宋_GB2312"/>
          <w:kern w:val="2"/>
        </w:rPr>
        <w:t>名称：浙江金华阳光招标代理有限公司</w:t>
      </w:r>
    </w:p>
    <w:p>
      <w:pPr>
        <w:widowControl w:val="0"/>
        <w:adjustRightInd w:val="0"/>
        <w:snapToGrid w:val="0"/>
        <w:spacing w:line="360" w:lineRule="auto"/>
        <w:ind w:firstLine="480" w:firstLineChars="200"/>
        <w:rPr>
          <w:rFonts w:eastAsia="仿宋_GB2312"/>
        </w:rPr>
      </w:pPr>
      <w:r>
        <w:rPr>
          <w:rFonts w:eastAsia="仿宋_GB2312"/>
          <w:kern w:val="2"/>
        </w:rPr>
        <w:t>地　址：金华市婺城区义乌街1626号</w:t>
      </w:r>
    </w:p>
    <w:p>
      <w:pPr>
        <w:widowControl w:val="0"/>
        <w:adjustRightInd w:val="0"/>
        <w:snapToGrid w:val="0"/>
        <w:spacing w:line="360" w:lineRule="auto"/>
        <w:ind w:firstLine="480" w:firstLineChars="200"/>
        <w:rPr>
          <w:rFonts w:eastAsia="仿宋_GB2312"/>
        </w:rPr>
      </w:pPr>
      <w:r>
        <w:rPr>
          <w:rFonts w:eastAsia="仿宋_GB2312"/>
          <w:kern w:val="2"/>
        </w:rPr>
        <w:t>联系方式：</w:t>
      </w:r>
      <w:bookmarkStart w:id="26" w:name="_Toc28359087"/>
      <w:bookmarkStart w:id="27" w:name="_Toc28359010"/>
      <w:r>
        <w:rPr>
          <w:rFonts w:eastAsia="仿宋_GB2312"/>
          <w:kern w:val="2"/>
        </w:rPr>
        <w:t>0579-83180811</w:t>
      </w:r>
    </w:p>
    <w:p>
      <w:pPr>
        <w:widowControl w:val="0"/>
        <w:adjustRightInd w:val="0"/>
        <w:snapToGrid w:val="0"/>
        <w:spacing w:line="360" w:lineRule="auto"/>
        <w:ind w:firstLine="480" w:firstLineChars="200"/>
        <w:rPr>
          <w:rFonts w:eastAsia="仿宋_GB2312"/>
          <w:kern w:val="2"/>
        </w:rPr>
      </w:pPr>
      <w:r>
        <w:rPr>
          <w:rFonts w:eastAsia="仿宋_GB2312"/>
          <w:kern w:val="2"/>
        </w:rPr>
        <w:t>（三）</w:t>
      </w:r>
      <w:bookmarkEnd w:id="26"/>
      <w:bookmarkEnd w:id="27"/>
      <w:r>
        <w:rPr>
          <w:rFonts w:eastAsia="仿宋_GB2312"/>
          <w:kern w:val="2"/>
        </w:rPr>
        <w:t>项目联系</w:t>
      </w:r>
      <w:r>
        <w:rPr>
          <w:rFonts w:hint="eastAsia" w:eastAsia="仿宋_GB2312"/>
          <w:kern w:val="2"/>
        </w:rPr>
        <w:t>、质疑联系</w:t>
      </w:r>
      <w:r>
        <w:rPr>
          <w:rFonts w:eastAsia="仿宋_GB2312"/>
          <w:kern w:val="2"/>
        </w:rPr>
        <w:t>方式</w:t>
      </w:r>
    </w:p>
    <w:p>
      <w:pPr>
        <w:widowControl w:val="0"/>
        <w:adjustRightInd w:val="0"/>
        <w:snapToGrid w:val="0"/>
        <w:spacing w:line="360" w:lineRule="auto"/>
        <w:ind w:firstLine="480" w:firstLineChars="200"/>
        <w:rPr>
          <w:rFonts w:eastAsia="仿宋_GB2312"/>
          <w:kern w:val="2"/>
        </w:rPr>
      </w:pPr>
      <w:r>
        <w:rPr>
          <w:rFonts w:eastAsia="仿宋_GB2312"/>
          <w:kern w:val="2"/>
        </w:rPr>
        <w:t xml:space="preserve">项目联系人： </w:t>
      </w:r>
      <w:r>
        <w:rPr>
          <w:rFonts w:hint="eastAsia" w:eastAsia="仿宋_GB2312"/>
          <w:kern w:val="2"/>
        </w:rPr>
        <w:t>钱女士</w:t>
      </w:r>
    </w:p>
    <w:p>
      <w:pPr>
        <w:widowControl w:val="0"/>
        <w:adjustRightInd w:val="0"/>
        <w:snapToGrid w:val="0"/>
        <w:spacing w:line="360" w:lineRule="auto"/>
        <w:ind w:firstLine="480" w:firstLineChars="200"/>
        <w:rPr>
          <w:rFonts w:hint="eastAsia" w:eastAsia="仿宋_GB2312"/>
          <w:kern w:val="2"/>
        </w:rPr>
      </w:pPr>
      <w:r>
        <w:rPr>
          <w:rFonts w:eastAsia="仿宋_GB2312"/>
          <w:kern w:val="2"/>
        </w:rPr>
        <w:t>电　话</w:t>
      </w:r>
      <w:r>
        <w:rPr>
          <w:rFonts w:hint="eastAsia" w:eastAsia="仿宋_GB2312"/>
          <w:kern w:val="2"/>
        </w:rPr>
        <w:t>：</w:t>
      </w:r>
      <w:r>
        <w:rPr>
          <w:rFonts w:eastAsia="仿宋_GB2312"/>
          <w:kern w:val="2"/>
        </w:rPr>
        <w:t xml:space="preserve"> </w:t>
      </w:r>
      <w:r>
        <w:rPr>
          <w:rFonts w:hint="eastAsia" w:eastAsia="仿宋_GB2312"/>
          <w:kern w:val="2"/>
        </w:rPr>
        <w:t>0579-83188379</w:t>
      </w:r>
    </w:p>
    <w:p>
      <w:pPr>
        <w:widowControl w:val="0"/>
        <w:adjustRightInd w:val="0"/>
        <w:snapToGrid w:val="0"/>
        <w:spacing w:line="360" w:lineRule="auto"/>
        <w:ind w:firstLine="480" w:firstLineChars="200"/>
        <w:rPr>
          <w:rFonts w:hint="eastAsia" w:eastAsia="仿宋_GB2312"/>
          <w:kern w:val="2"/>
        </w:rPr>
      </w:pPr>
      <w:r>
        <w:rPr>
          <w:rFonts w:hint="eastAsia" w:eastAsia="仿宋_GB2312"/>
          <w:kern w:val="2"/>
        </w:rPr>
        <w:t>（四）政府采购行政监管及投诉受理部门：</w:t>
      </w:r>
      <w:r>
        <w:rPr>
          <w:rFonts w:eastAsia="仿宋_GB2312"/>
          <w:kern w:val="2"/>
        </w:rPr>
        <w:t>金华经济技术开发区管理委员会财政局</w:t>
      </w:r>
    </w:p>
    <w:p>
      <w:pPr>
        <w:widowControl w:val="0"/>
        <w:adjustRightInd w:val="0"/>
        <w:snapToGrid w:val="0"/>
        <w:spacing w:line="360" w:lineRule="auto"/>
        <w:ind w:firstLine="480" w:firstLineChars="200"/>
        <w:rPr>
          <w:rFonts w:hint="eastAsia" w:eastAsia="仿宋_GB2312"/>
          <w:kern w:val="2"/>
        </w:rPr>
      </w:pPr>
      <w:r>
        <w:rPr>
          <w:rFonts w:hint="eastAsia" w:eastAsia="仿宋_GB2312"/>
          <w:kern w:val="2"/>
        </w:rPr>
        <w:t>联系人：方先生</w:t>
      </w:r>
    </w:p>
    <w:p>
      <w:pPr>
        <w:widowControl w:val="0"/>
        <w:adjustRightInd w:val="0"/>
        <w:snapToGrid w:val="0"/>
        <w:spacing w:line="360" w:lineRule="auto"/>
        <w:ind w:firstLine="480" w:firstLineChars="200"/>
        <w:rPr>
          <w:rFonts w:hint="eastAsia" w:eastAsia="仿宋_GB2312"/>
          <w:kern w:val="2"/>
        </w:rPr>
      </w:pPr>
      <w:r>
        <w:rPr>
          <w:rFonts w:hint="eastAsia" w:eastAsia="仿宋_GB2312"/>
          <w:kern w:val="2"/>
        </w:rPr>
        <w:t>联系电话：0579-</w:t>
      </w:r>
      <w:r>
        <w:rPr>
          <w:rFonts w:eastAsia="仿宋_GB2312"/>
          <w:kern w:val="2"/>
        </w:rPr>
        <w:t xml:space="preserve"> </w:t>
      </w:r>
      <w:r>
        <w:rPr>
          <w:rFonts w:hint="eastAsia" w:eastAsia="仿宋_GB2312"/>
          <w:kern w:val="2"/>
        </w:rPr>
        <w:t>89115403</w:t>
      </w:r>
    </w:p>
    <w:p>
      <w:pPr>
        <w:spacing w:line="360" w:lineRule="auto"/>
        <w:jc w:val="center"/>
        <w:rPr>
          <w:rFonts w:ascii="黑体" w:hAnsi="黑体" w:eastAsia="黑体"/>
          <w:b/>
          <w:sz w:val="48"/>
          <w:szCs w:val="48"/>
        </w:rPr>
      </w:pPr>
      <w:bookmarkStart w:id="28" w:name="_Toc39239704"/>
      <w:r>
        <w:rPr>
          <w:rFonts w:ascii="黑体" w:hAnsi="黑体" w:eastAsia="黑体"/>
          <w:b/>
          <w:sz w:val="48"/>
          <w:szCs w:val="48"/>
        </w:rPr>
        <w:br w:type="page"/>
      </w:r>
      <w:r>
        <w:rPr>
          <w:rFonts w:ascii="黑体" w:hAnsi="黑体" w:eastAsia="黑体"/>
          <w:b/>
          <w:sz w:val="48"/>
          <w:szCs w:val="48"/>
        </w:rPr>
        <w:t>第二章  前附表</w:t>
      </w:r>
    </w:p>
    <w:tbl>
      <w:tblPr>
        <w:tblStyle w:val="37"/>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8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713" w:type="dxa"/>
            <w:noWrap w:val="0"/>
            <w:vAlign w:val="center"/>
          </w:tcPr>
          <w:p>
            <w:pPr>
              <w:pStyle w:val="22"/>
              <w:widowControl w:val="0"/>
              <w:adjustRightInd w:val="0"/>
              <w:snapToGrid w:val="0"/>
              <w:spacing w:before="120" w:beforeLines="50" w:after="120" w:afterLines="50"/>
              <w:jc w:val="center"/>
              <w:rPr>
                <w:rFonts w:ascii="Times New Roman" w:hAnsi="Times New Roman" w:eastAsia="仿宋_GB2312"/>
              </w:rPr>
            </w:pPr>
            <w:r>
              <w:rPr>
                <w:rFonts w:ascii="Times New Roman" w:hAnsi="Times New Roman" w:eastAsia="仿宋_GB2312"/>
              </w:rPr>
              <w:t>序号</w:t>
            </w:r>
          </w:p>
        </w:tc>
        <w:tc>
          <w:tcPr>
            <w:tcW w:w="8797" w:type="dxa"/>
            <w:noWrap w:val="0"/>
            <w:vAlign w:val="center"/>
          </w:tcPr>
          <w:p>
            <w:pPr>
              <w:pStyle w:val="22"/>
              <w:widowControl w:val="0"/>
              <w:adjustRightInd w:val="0"/>
              <w:snapToGrid w:val="0"/>
              <w:spacing w:before="120" w:beforeLines="50" w:after="120" w:afterLines="50"/>
              <w:jc w:val="center"/>
              <w:rPr>
                <w:rFonts w:ascii="Times New Roman" w:hAnsi="Times New Roman" w:eastAsia="仿宋_GB2312"/>
              </w:rPr>
            </w:pPr>
            <w:r>
              <w:rPr>
                <w:rFonts w:ascii="Times New Roman" w:hAnsi="Times New Roman" w:eastAsia="仿宋_GB231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713" w:type="dxa"/>
            <w:noWrap w:val="0"/>
            <w:vAlign w:val="center"/>
          </w:tcPr>
          <w:p>
            <w:pPr>
              <w:pStyle w:val="79"/>
              <w:adjustRightInd w:val="0"/>
              <w:snapToGrid w:val="0"/>
              <w:spacing w:before="120" w:beforeLines="50" w:after="120" w:afterLines="50"/>
              <w:jc w:val="center"/>
              <w:rPr>
                <w:rFonts w:eastAsia="仿宋_GB2312"/>
                <w:kern w:val="0"/>
                <w:sz w:val="24"/>
              </w:rPr>
            </w:pPr>
            <w:r>
              <w:rPr>
                <w:rFonts w:eastAsia="仿宋_GB2312"/>
                <w:kern w:val="0"/>
                <w:sz w:val="24"/>
              </w:rPr>
              <w:t>1</w:t>
            </w:r>
          </w:p>
        </w:tc>
        <w:tc>
          <w:tcPr>
            <w:tcW w:w="8797" w:type="dxa"/>
            <w:noWrap w:val="0"/>
            <w:vAlign w:val="center"/>
          </w:tcPr>
          <w:p>
            <w:pPr>
              <w:widowControl w:val="0"/>
              <w:adjustRightInd w:val="0"/>
              <w:snapToGrid w:val="0"/>
              <w:rPr>
                <w:rFonts w:eastAsia="仿宋_GB2312"/>
              </w:rPr>
            </w:pPr>
            <w:r>
              <w:rPr>
                <w:rFonts w:eastAsia="仿宋_GB2312"/>
              </w:rPr>
              <w:t>项目名称：金西派出</w:t>
            </w:r>
            <w:r>
              <w:rPr>
                <w:rFonts w:hint="eastAsia" w:ascii="仿宋_GB2312" w:eastAsia="仿宋_GB2312"/>
              </w:rPr>
              <w:t>所“双创”装修改</w:t>
            </w:r>
            <w:r>
              <w:rPr>
                <w:rFonts w:eastAsia="仿宋_GB2312"/>
              </w:rPr>
              <w:t>造工程智能化设备采购项目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7" w:hRule="atLeast"/>
          <w:jc w:val="center"/>
        </w:trPr>
        <w:tc>
          <w:tcPr>
            <w:tcW w:w="713" w:type="dxa"/>
            <w:noWrap w:val="0"/>
            <w:vAlign w:val="center"/>
          </w:tcPr>
          <w:p>
            <w:pPr>
              <w:pStyle w:val="22"/>
              <w:widowControl w:val="0"/>
              <w:adjustRightInd w:val="0"/>
              <w:snapToGrid w:val="0"/>
              <w:spacing w:before="120" w:beforeLines="50" w:after="120" w:afterLines="50"/>
              <w:jc w:val="center"/>
              <w:rPr>
                <w:rFonts w:ascii="Times New Roman" w:hAnsi="Times New Roman" w:eastAsia="仿宋_GB2312"/>
              </w:rPr>
            </w:pPr>
            <w:r>
              <w:rPr>
                <w:rFonts w:ascii="Times New Roman" w:hAnsi="Times New Roman" w:eastAsia="仿宋_GB2312"/>
              </w:rPr>
              <w:t>2</w:t>
            </w:r>
          </w:p>
        </w:tc>
        <w:tc>
          <w:tcPr>
            <w:tcW w:w="8797" w:type="dxa"/>
            <w:noWrap w:val="0"/>
            <w:vAlign w:val="center"/>
          </w:tcPr>
          <w:p>
            <w:pPr>
              <w:widowControl w:val="0"/>
              <w:adjustRightInd w:val="0"/>
              <w:snapToGrid w:val="0"/>
              <w:rPr>
                <w:rFonts w:eastAsia="仿宋_GB2312"/>
                <w:color w:val="FF0000"/>
              </w:rPr>
            </w:pPr>
            <w:r>
              <w:rPr>
                <w:rFonts w:eastAsia="仿宋_GB2312"/>
              </w:rPr>
              <w:t>工期要求</w:t>
            </w:r>
            <w:r>
              <w:rPr>
                <w:rFonts w:hint="eastAsia" w:eastAsia="仿宋_GB2312"/>
              </w:rPr>
              <w:t>：在2020年12月15日前完成</w:t>
            </w:r>
            <w:r>
              <w:rPr>
                <w:rFonts w:eastAsia="仿宋_GB2312"/>
              </w:rPr>
              <w:t>供货</w:t>
            </w:r>
            <w:r>
              <w:rPr>
                <w:rFonts w:hint="eastAsia" w:eastAsia="仿宋_GB2312"/>
              </w:rPr>
              <w:t>且安装调试</w:t>
            </w:r>
            <w:r>
              <w:rPr>
                <w:rFonts w:eastAsia="仿宋_GB2312"/>
              </w:rPr>
              <w:t>完毕，并提交完整的技术资料向采购人申请验收。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jc w:val="center"/>
        </w:trPr>
        <w:tc>
          <w:tcPr>
            <w:tcW w:w="713" w:type="dxa"/>
            <w:noWrap w:val="0"/>
            <w:vAlign w:val="center"/>
          </w:tcPr>
          <w:p>
            <w:pPr>
              <w:pStyle w:val="22"/>
              <w:widowControl w:val="0"/>
              <w:adjustRightInd w:val="0"/>
              <w:snapToGrid w:val="0"/>
              <w:spacing w:before="120" w:beforeLines="50" w:after="120" w:afterLines="50"/>
              <w:jc w:val="center"/>
              <w:rPr>
                <w:rFonts w:ascii="Times New Roman" w:hAnsi="Times New Roman" w:eastAsia="仿宋_GB2312"/>
              </w:rPr>
            </w:pPr>
            <w:r>
              <w:rPr>
                <w:rFonts w:hint="eastAsia" w:ascii="Times New Roman" w:hAnsi="Times New Roman" w:eastAsia="仿宋_GB2312"/>
              </w:rPr>
              <w:t>3</w:t>
            </w:r>
          </w:p>
        </w:tc>
        <w:tc>
          <w:tcPr>
            <w:tcW w:w="8797" w:type="dxa"/>
            <w:noWrap w:val="0"/>
            <w:vAlign w:val="center"/>
          </w:tcPr>
          <w:p>
            <w:pPr>
              <w:widowControl w:val="0"/>
              <w:adjustRightInd w:val="0"/>
              <w:snapToGrid w:val="0"/>
              <w:rPr>
                <w:rFonts w:eastAsia="仿宋_GB2312"/>
              </w:rPr>
            </w:pPr>
            <w:r>
              <w:rPr>
                <w:rFonts w:hint="eastAsia" w:eastAsia="仿宋_GB2312"/>
              </w:rPr>
              <w:t>中标</w:t>
            </w:r>
            <w:r>
              <w:rPr>
                <w:rFonts w:eastAsia="仿宋_GB2312"/>
              </w:rPr>
              <w:t>服务费：投标人取得中标资格后，须向招标代理机构支付</w:t>
            </w:r>
            <w:r>
              <w:rPr>
                <w:rFonts w:hint="eastAsia" w:eastAsia="仿宋_GB2312"/>
              </w:rPr>
              <w:t>按中标金额计取的采购代理</w:t>
            </w:r>
            <w:r>
              <w:rPr>
                <w:rFonts w:eastAsia="仿宋_GB2312"/>
              </w:rPr>
              <w:t>服务费</w:t>
            </w:r>
            <w:r>
              <w:rPr>
                <w:rFonts w:hint="eastAsia" w:eastAsia="仿宋_GB2312"/>
              </w:rPr>
              <w:t>（100万元以内部分按1.2%，100万以上部分按0.88%计取，不足1500元按1500元计收）。中标人在领取中标通知书前支付至以下账户：</w:t>
            </w:r>
          </w:p>
          <w:p>
            <w:pPr>
              <w:widowControl w:val="0"/>
              <w:adjustRightInd w:val="0"/>
              <w:snapToGrid w:val="0"/>
              <w:rPr>
                <w:rFonts w:eastAsia="仿宋_GB2312"/>
              </w:rPr>
            </w:pPr>
            <w:r>
              <w:rPr>
                <w:rFonts w:hint="eastAsia" w:eastAsia="仿宋_GB2312"/>
              </w:rPr>
              <w:t>户</w:t>
            </w:r>
            <w:r>
              <w:rPr>
                <w:rFonts w:eastAsia="仿宋_GB2312"/>
              </w:rPr>
              <w:t xml:space="preserve">    </w:t>
            </w:r>
            <w:r>
              <w:rPr>
                <w:rFonts w:hint="eastAsia" w:eastAsia="仿宋_GB2312"/>
              </w:rPr>
              <w:t>名：浙江金华阳光招标代理有限公司</w:t>
            </w:r>
          </w:p>
          <w:p>
            <w:pPr>
              <w:widowControl w:val="0"/>
              <w:adjustRightInd w:val="0"/>
              <w:snapToGrid w:val="0"/>
              <w:rPr>
                <w:rFonts w:eastAsia="仿宋_GB2312"/>
              </w:rPr>
            </w:pPr>
            <w:r>
              <w:rPr>
                <w:rFonts w:hint="eastAsia" w:eastAsia="仿宋_GB2312"/>
              </w:rPr>
              <w:t>开户银行：金华银行文创支行</w:t>
            </w:r>
          </w:p>
          <w:p>
            <w:pPr>
              <w:widowControl w:val="0"/>
              <w:adjustRightInd w:val="0"/>
              <w:snapToGrid w:val="0"/>
              <w:ind w:right="-82"/>
              <w:rPr>
                <w:rFonts w:eastAsia="仿宋_GB2312"/>
                <w:b/>
              </w:rPr>
            </w:pPr>
            <w:r>
              <w:rPr>
                <w:rFonts w:hint="eastAsia" w:eastAsia="仿宋_GB2312"/>
              </w:rPr>
              <w:t>账</w:t>
            </w:r>
            <w:r>
              <w:rPr>
                <w:rFonts w:eastAsia="仿宋_GB2312"/>
              </w:rPr>
              <w:t xml:space="preserve">    </w:t>
            </w:r>
            <w:r>
              <w:rPr>
                <w:rFonts w:hint="eastAsia" w:eastAsia="仿宋_GB2312"/>
              </w:rPr>
              <w:t>号：</w:t>
            </w:r>
            <w:r>
              <w:rPr>
                <w:rFonts w:eastAsia="仿宋_GB2312"/>
              </w:rPr>
              <w:t>1306226200000168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jc w:val="center"/>
        </w:trPr>
        <w:tc>
          <w:tcPr>
            <w:tcW w:w="713" w:type="dxa"/>
            <w:noWrap w:val="0"/>
            <w:vAlign w:val="center"/>
          </w:tcPr>
          <w:p>
            <w:pPr>
              <w:snapToGrid w:val="0"/>
              <w:spacing w:line="380" w:lineRule="exact"/>
              <w:jc w:val="center"/>
              <w:rPr>
                <w:rFonts w:eastAsia="仿宋_GB2312"/>
              </w:rPr>
            </w:pPr>
            <w:r>
              <w:rPr>
                <w:rFonts w:hint="eastAsia" w:eastAsia="仿宋_GB2312"/>
              </w:rPr>
              <w:t>4</w:t>
            </w:r>
          </w:p>
        </w:tc>
        <w:tc>
          <w:tcPr>
            <w:tcW w:w="8797" w:type="dxa"/>
            <w:noWrap w:val="0"/>
            <w:vAlign w:val="center"/>
          </w:tcPr>
          <w:p>
            <w:pPr>
              <w:widowControl w:val="0"/>
              <w:adjustRightInd w:val="0"/>
              <w:snapToGrid w:val="0"/>
              <w:rPr>
                <w:rFonts w:eastAsia="仿宋_GB2312"/>
              </w:rPr>
            </w:pPr>
            <w:r>
              <w:rPr>
                <w:rFonts w:eastAsia="仿宋_GB2312"/>
              </w:rPr>
              <w:t>投标文件组成：单独密封的技术标书正本1份、副本4份；单独密封的价格标书正本1份、副本4份。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713" w:type="dxa"/>
            <w:noWrap w:val="0"/>
            <w:vAlign w:val="center"/>
          </w:tcPr>
          <w:p>
            <w:pPr>
              <w:pStyle w:val="22"/>
              <w:widowControl w:val="0"/>
              <w:adjustRightInd w:val="0"/>
              <w:snapToGrid w:val="0"/>
              <w:spacing w:before="120" w:beforeLines="50" w:after="120" w:afterLines="50"/>
              <w:jc w:val="center"/>
              <w:rPr>
                <w:rFonts w:ascii="Times New Roman" w:hAnsi="Times New Roman" w:eastAsia="仿宋_GB2312"/>
              </w:rPr>
            </w:pPr>
            <w:r>
              <w:rPr>
                <w:rFonts w:hint="eastAsia" w:ascii="Times New Roman" w:hAnsi="Times New Roman" w:eastAsia="仿宋_GB2312"/>
              </w:rPr>
              <w:t>5</w:t>
            </w:r>
          </w:p>
        </w:tc>
        <w:tc>
          <w:tcPr>
            <w:tcW w:w="8797" w:type="dxa"/>
            <w:noWrap w:val="0"/>
            <w:vAlign w:val="center"/>
          </w:tcPr>
          <w:p>
            <w:pPr>
              <w:widowControl w:val="0"/>
              <w:adjustRightInd w:val="0"/>
              <w:snapToGrid w:val="0"/>
              <w:rPr>
                <w:rFonts w:eastAsia="仿宋_GB2312"/>
              </w:rPr>
            </w:pPr>
            <w:r>
              <w:rPr>
                <w:rFonts w:eastAsia="仿宋_GB2312"/>
              </w:rPr>
              <w:t>答疑与澄清：</w:t>
            </w:r>
            <w:r>
              <w:rPr>
                <w:rFonts w:hint="eastAsia" w:eastAsia="仿宋_GB2312"/>
              </w:rPr>
              <w:t>投标人如认为公开招标文件表述不清晰、存在歧视性、排他性或者其他违法内容的，可以自获取招标文件之日（招标文件公告期限届满之后获取招标文件的以公告期限届满之日起计算）起7个工作日内，以书面形式向采购人和采购代理机构提出质疑；澄清或者修改的内容可能影响投标文件编制的，采购人或者采购代理机构应当在投标截止时间至少</w:t>
            </w:r>
            <w:r>
              <w:rPr>
                <w:rFonts w:eastAsia="仿宋_GB2312"/>
              </w:rPr>
              <w:t>15</w:t>
            </w:r>
            <w:r>
              <w:rPr>
                <w:rFonts w:hint="eastAsia" w:eastAsia="仿宋_GB2312"/>
              </w:rPr>
              <w:t>日前，以书面形式通知所有获取招标文件的潜在投标人；不足</w:t>
            </w:r>
            <w:r>
              <w:rPr>
                <w:rFonts w:eastAsia="仿宋_GB2312"/>
              </w:rPr>
              <w:t>15</w:t>
            </w:r>
            <w:r>
              <w:rPr>
                <w:rFonts w:hint="eastAsia" w:eastAsia="仿宋_GB2312"/>
              </w:rPr>
              <w:t>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6" w:hRule="atLeast"/>
          <w:jc w:val="center"/>
        </w:trPr>
        <w:tc>
          <w:tcPr>
            <w:tcW w:w="713" w:type="dxa"/>
            <w:noWrap w:val="0"/>
            <w:vAlign w:val="center"/>
          </w:tcPr>
          <w:p>
            <w:pPr>
              <w:pStyle w:val="22"/>
              <w:widowControl w:val="0"/>
              <w:adjustRightInd w:val="0"/>
              <w:snapToGrid w:val="0"/>
              <w:spacing w:before="120" w:beforeLines="50" w:after="120" w:afterLines="50" w:line="360" w:lineRule="exact"/>
              <w:jc w:val="center"/>
              <w:rPr>
                <w:rFonts w:ascii="Times New Roman" w:hAnsi="Times New Roman" w:eastAsia="仿宋_GB2312"/>
              </w:rPr>
            </w:pPr>
            <w:r>
              <w:rPr>
                <w:rFonts w:hint="eastAsia" w:ascii="Times New Roman" w:hAnsi="Times New Roman" w:eastAsia="仿宋_GB2312"/>
              </w:rPr>
              <w:t>6</w:t>
            </w:r>
          </w:p>
        </w:tc>
        <w:tc>
          <w:tcPr>
            <w:tcW w:w="8797" w:type="dxa"/>
            <w:noWrap w:val="0"/>
            <w:vAlign w:val="center"/>
          </w:tcPr>
          <w:p>
            <w:pPr>
              <w:widowControl w:val="0"/>
              <w:adjustRightInd w:val="0"/>
              <w:snapToGrid w:val="0"/>
              <w:rPr>
                <w:rFonts w:eastAsia="仿宋_GB2312"/>
                <w:b/>
              </w:rPr>
            </w:pPr>
            <w:r>
              <w:rPr>
                <w:rFonts w:eastAsia="仿宋_GB2312"/>
                <w:b/>
              </w:rPr>
              <w:t>投标截止时间及地点</w:t>
            </w:r>
            <w:r>
              <w:rPr>
                <w:rFonts w:hint="eastAsia" w:eastAsia="仿宋_GB2312"/>
                <w:b/>
              </w:rPr>
              <w:t>：</w:t>
            </w:r>
            <w:r>
              <w:rPr>
                <w:rFonts w:eastAsia="仿宋_GB2312"/>
                <w:b/>
                <w:u w:val="single"/>
              </w:rPr>
              <w:t>20</w:t>
            </w:r>
            <w:r>
              <w:rPr>
                <w:rFonts w:hint="eastAsia" w:eastAsia="仿宋_GB2312"/>
                <w:b/>
                <w:u w:val="single"/>
              </w:rPr>
              <w:t>20</w:t>
            </w:r>
            <w:r>
              <w:rPr>
                <w:rFonts w:eastAsia="仿宋_GB2312"/>
                <w:b/>
                <w:u w:val="single"/>
              </w:rPr>
              <w:t>年</w:t>
            </w:r>
            <w:r>
              <w:rPr>
                <w:rFonts w:hint="eastAsia" w:eastAsia="仿宋_GB2312"/>
                <w:b/>
                <w:u w:val="single"/>
              </w:rPr>
              <w:t>10</w:t>
            </w:r>
            <w:r>
              <w:rPr>
                <w:rFonts w:eastAsia="仿宋_GB2312"/>
                <w:b/>
                <w:u w:val="single"/>
              </w:rPr>
              <w:t>月</w:t>
            </w:r>
            <w:r>
              <w:rPr>
                <w:rFonts w:hint="eastAsia" w:eastAsia="仿宋_GB2312"/>
                <w:b/>
                <w:u w:val="single"/>
              </w:rPr>
              <w:t>22</w:t>
            </w:r>
            <w:r>
              <w:rPr>
                <w:rFonts w:eastAsia="仿宋_GB2312"/>
                <w:b/>
                <w:u w:val="single"/>
              </w:rPr>
              <w:t>日</w:t>
            </w:r>
            <w:r>
              <w:rPr>
                <w:rFonts w:hint="eastAsia" w:eastAsia="仿宋_GB2312"/>
                <w:b/>
                <w:u w:val="single"/>
              </w:rPr>
              <w:t>09:30</w:t>
            </w:r>
            <w:r>
              <w:rPr>
                <w:rFonts w:eastAsia="仿宋_GB2312"/>
                <w:b/>
              </w:rPr>
              <w:t>止，</w:t>
            </w:r>
            <w:r>
              <w:rPr>
                <w:rFonts w:hint="eastAsia" w:eastAsia="仿宋_GB2312"/>
                <w:b/>
              </w:rPr>
              <w:t>金华市行政服务中心新办事大厅4楼开标室（双龙南街858号财富大厦）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2" w:hRule="atLeast"/>
          <w:jc w:val="center"/>
        </w:trPr>
        <w:tc>
          <w:tcPr>
            <w:tcW w:w="713" w:type="dxa"/>
            <w:noWrap w:val="0"/>
            <w:vAlign w:val="center"/>
          </w:tcPr>
          <w:p>
            <w:pPr>
              <w:pStyle w:val="22"/>
              <w:widowControl w:val="0"/>
              <w:adjustRightInd w:val="0"/>
              <w:snapToGrid w:val="0"/>
              <w:spacing w:before="120" w:beforeLines="50" w:after="120" w:afterLines="50"/>
              <w:jc w:val="center"/>
              <w:rPr>
                <w:rFonts w:ascii="Times New Roman" w:hAnsi="Times New Roman" w:eastAsia="仿宋_GB2312"/>
              </w:rPr>
            </w:pPr>
            <w:r>
              <w:rPr>
                <w:rFonts w:hint="eastAsia" w:ascii="Times New Roman" w:hAnsi="Times New Roman" w:eastAsia="仿宋_GB2312"/>
              </w:rPr>
              <w:t>7</w:t>
            </w:r>
          </w:p>
        </w:tc>
        <w:tc>
          <w:tcPr>
            <w:tcW w:w="8797" w:type="dxa"/>
            <w:noWrap w:val="0"/>
            <w:vAlign w:val="center"/>
          </w:tcPr>
          <w:p>
            <w:pPr>
              <w:widowControl w:val="0"/>
              <w:adjustRightInd w:val="0"/>
              <w:snapToGrid w:val="0"/>
              <w:rPr>
                <w:rFonts w:eastAsia="仿宋_GB2312"/>
                <w:b/>
              </w:rPr>
            </w:pPr>
            <w:r>
              <w:rPr>
                <w:rFonts w:eastAsia="仿宋_GB2312"/>
                <w:b/>
              </w:rPr>
              <w:t>开标时间及地点</w:t>
            </w:r>
            <w:r>
              <w:rPr>
                <w:rFonts w:hint="eastAsia" w:eastAsia="仿宋_GB2312"/>
                <w:b/>
              </w:rPr>
              <w:t>：</w:t>
            </w:r>
            <w:r>
              <w:rPr>
                <w:rFonts w:eastAsia="仿宋_GB2312"/>
                <w:b/>
                <w:u w:val="single"/>
              </w:rPr>
              <w:t>20</w:t>
            </w:r>
            <w:r>
              <w:rPr>
                <w:rFonts w:hint="eastAsia" w:eastAsia="仿宋_GB2312"/>
                <w:b/>
                <w:u w:val="single"/>
              </w:rPr>
              <w:t>20</w:t>
            </w:r>
            <w:r>
              <w:rPr>
                <w:rFonts w:eastAsia="仿宋_GB2312"/>
                <w:b/>
                <w:u w:val="single"/>
              </w:rPr>
              <w:t>年</w:t>
            </w:r>
            <w:r>
              <w:rPr>
                <w:rFonts w:hint="eastAsia" w:eastAsia="仿宋_GB2312"/>
                <w:b/>
                <w:u w:val="single"/>
              </w:rPr>
              <w:t>10</w:t>
            </w:r>
            <w:r>
              <w:rPr>
                <w:rFonts w:eastAsia="仿宋_GB2312"/>
                <w:b/>
                <w:u w:val="single"/>
              </w:rPr>
              <w:t>月</w:t>
            </w:r>
            <w:r>
              <w:rPr>
                <w:rFonts w:hint="eastAsia" w:eastAsia="仿宋_GB2312"/>
                <w:b/>
                <w:u w:val="single"/>
              </w:rPr>
              <w:t xml:space="preserve"> 22</w:t>
            </w:r>
            <w:r>
              <w:rPr>
                <w:rFonts w:eastAsia="仿宋_GB2312"/>
                <w:b/>
                <w:u w:val="single"/>
              </w:rPr>
              <w:t>日</w:t>
            </w:r>
            <w:r>
              <w:rPr>
                <w:rFonts w:hint="eastAsia" w:eastAsia="仿宋_GB2312"/>
                <w:b/>
                <w:u w:val="single"/>
              </w:rPr>
              <w:t>09:30</w:t>
            </w:r>
            <w:r>
              <w:rPr>
                <w:rFonts w:eastAsia="仿宋_GB2312"/>
                <w:b/>
              </w:rPr>
              <w:t>止</w:t>
            </w:r>
            <w:r>
              <w:rPr>
                <w:rFonts w:hint="eastAsia" w:eastAsia="仿宋_GB2312"/>
                <w:b/>
              </w:rPr>
              <w:t>，金华市行政服务中心新办事大厅4楼开标室（双龙南街858号财富大厦）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5" w:hRule="atLeast"/>
          <w:jc w:val="center"/>
        </w:trPr>
        <w:tc>
          <w:tcPr>
            <w:tcW w:w="713" w:type="dxa"/>
            <w:noWrap w:val="0"/>
            <w:vAlign w:val="center"/>
          </w:tcPr>
          <w:p>
            <w:pPr>
              <w:pStyle w:val="22"/>
              <w:widowControl w:val="0"/>
              <w:adjustRightInd w:val="0"/>
              <w:snapToGrid w:val="0"/>
              <w:spacing w:before="120" w:beforeLines="50" w:after="120" w:afterLines="50"/>
              <w:jc w:val="center"/>
              <w:rPr>
                <w:rFonts w:ascii="Times New Roman" w:hAnsi="Times New Roman" w:eastAsia="仿宋_GB2312"/>
              </w:rPr>
            </w:pPr>
            <w:r>
              <w:rPr>
                <w:rFonts w:hint="eastAsia" w:ascii="Times New Roman" w:hAnsi="Times New Roman" w:eastAsia="仿宋_GB2312"/>
              </w:rPr>
              <w:t>8</w:t>
            </w:r>
          </w:p>
        </w:tc>
        <w:tc>
          <w:tcPr>
            <w:tcW w:w="8797" w:type="dxa"/>
            <w:noWrap w:val="0"/>
            <w:vAlign w:val="center"/>
          </w:tcPr>
          <w:p>
            <w:pPr>
              <w:widowControl w:val="0"/>
              <w:adjustRightInd w:val="0"/>
              <w:snapToGrid w:val="0"/>
              <w:rPr>
                <w:rFonts w:eastAsia="仿宋_GB2312"/>
              </w:rPr>
            </w:pPr>
            <w:r>
              <w:rPr>
                <w:rFonts w:eastAsia="仿宋_GB2312"/>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5" w:hRule="atLeast"/>
          <w:jc w:val="center"/>
        </w:trPr>
        <w:tc>
          <w:tcPr>
            <w:tcW w:w="713" w:type="dxa"/>
            <w:noWrap w:val="0"/>
            <w:vAlign w:val="center"/>
          </w:tcPr>
          <w:p>
            <w:pPr>
              <w:pStyle w:val="22"/>
              <w:widowControl w:val="0"/>
              <w:adjustRightInd w:val="0"/>
              <w:snapToGrid w:val="0"/>
              <w:spacing w:before="120" w:beforeLines="50" w:after="120" w:afterLines="50"/>
              <w:jc w:val="center"/>
              <w:rPr>
                <w:rFonts w:ascii="Times New Roman" w:hAnsi="Times New Roman" w:eastAsia="仿宋_GB2312"/>
              </w:rPr>
            </w:pPr>
            <w:r>
              <w:rPr>
                <w:rFonts w:ascii="Times New Roman" w:hAnsi="Times New Roman" w:eastAsia="仿宋_GB2312"/>
              </w:rPr>
              <w:t>9</w:t>
            </w:r>
          </w:p>
        </w:tc>
        <w:tc>
          <w:tcPr>
            <w:tcW w:w="8797" w:type="dxa"/>
            <w:noWrap w:val="0"/>
            <w:vAlign w:val="center"/>
          </w:tcPr>
          <w:p>
            <w:pPr>
              <w:widowControl w:val="0"/>
              <w:adjustRightInd w:val="0"/>
              <w:snapToGrid w:val="0"/>
              <w:rPr>
                <w:rFonts w:eastAsia="仿宋_GB2312"/>
              </w:rPr>
            </w:pPr>
            <w:r>
              <w:rPr>
                <w:rFonts w:eastAsia="仿宋_GB2312"/>
              </w:rPr>
              <w:t>评标结果公告：采购人依法确定中标人后2个工作日内，评标结果公告于</w:t>
            </w:r>
            <w:r>
              <w:rPr>
                <w:rFonts w:hint="eastAsia" w:eastAsia="仿宋_GB2312"/>
              </w:rPr>
              <w:t>浙江政府采购网</w:t>
            </w:r>
            <w:r>
              <w:rPr>
                <w:rFonts w:eastAsia="仿宋_GB2312"/>
              </w:rPr>
              <w:t>(http://zfcg.czt.zj.gov.cn/)</w:t>
            </w:r>
            <w:r>
              <w:rPr>
                <w:rFonts w:hint="eastAsia"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1" w:hRule="atLeast"/>
          <w:jc w:val="center"/>
        </w:trPr>
        <w:tc>
          <w:tcPr>
            <w:tcW w:w="713" w:type="dxa"/>
            <w:noWrap w:val="0"/>
            <w:vAlign w:val="center"/>
          </w:tcPr>
          <w:p>
            <w:pPr>
              <w:pStyle w:val="22"/>
              <w:widowControl w:val="0"/>
              <w:adjustRightInd w:val="0"/>
              <w:snapToGrid w:val="0"/>
              <w:spacing w:before="120" w:beforeLines="50" w:after="120" w:afterLines="50"/>
              <w:jc w:val="center"/>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0</w:t>
            </w:r>
          </w:p>
        </w:tc>
        <w:tc>
          <w:tcPr>
            <w:tcW w:w="8797" w:type="dxa"/>
            <w:noWrap w:val="0"/>
            <w:vAlign w:val="center"/>
          </w:tcPr>
          <w:p>
            <w:pPr>
              <w:snapToGrid w:val="0"/>
              <w:spacing w:line="380" w:lineRule="exact"/>
              <w:textAlignment w:val="bottom"/>
              <w:rPr>
                <w:rFonts w:eastAsia="仿宋_GB2312"/>
              </w:rPr>
            </w:pPr>
            <w:r>
              <w:rPr>
                <w:rFonts w:eastAsia="仿宋_GB2312"/>
              </w:rPr>
              <w:t>签订合同时间：中标通知书发出后30日内。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713" w:type="dxa"/>
            <w:noWrap w:val="0"/>
            <w:vAlign w:val="center"/>
          </w:tcPr>
          <w:p>
            <w:pPr>
              <w:pStyle w:val="22"/>
              <w:widowControl w:val="0"/>
              <w:adjustRightInd w:val="0"/>
              <w:snapToGrid w:val="0"/>
              <w:spacing w:before="120" w:beforeLines="50" w:after="120" w:afterLines="50"/>
              <w:jc w:val="center"/>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1</w:t>
            </w:r>
          </w:p>
        </w:tc>
        <w:tc>
          <w:tcPr>
            <w:tcW w:w="8797" w:type="dxa"/>
            <w:noWrap w:val="0"/>
            <w:vAlign w:val="center"/>
          </w:tcPr>
          <w:p>
            <w:pPr>
              <w:widowControl w:val="0"/>
              <w:adjustRightInd w:val="0"/>
              <w:snapToGrid w:val="0"/>
              <w:rPr>
                <w:rFonts w:eastAsia="仿宋_GB2312"/>
              </w:rPr>
            </w:pPr>
            <w:r>
              <w:rPr>
                <w:rFonts w:eastAsia="仿宋_GB2312"/>
              </w:rPr>
              <w:t>履约保证金的收取及退还：</w:t>
            </w:r>
            <w:r>
              <w:rPr>
                <w:rFonts w:hint="eastAsia" w:eastAsia="仿宋_GB2312"/>
              </w:rPr>
              <w:t>按合同总金额的5</w:t>
            </w:r>
            <w:r>
              <w:rPr>
                <w:rFonts w:eastAsia="仿宋_GB2312"/>
              </w:rPr>
              <w:t>%</w:t>
            </w:r>
            <w:r>
              <w:rPr>
                <w:rFonts w:hint="eastAsia" w:eastAsia="仿宋_GB2312"/>
              </w:rPr>
              <w:t>计收，以转账或保函的形式交至采购人指定账户。履约保证金在质保期满后退还</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713" w:type="dxa"/>
            <w:noWrap w:val="0"/>
            <w:vAlign w:val="center"/>
          </w:tcPr>
          <w:p>
            <w:pPr>
              <w:pStyle w:val="22"/>
              <w:widowControl w:val="0"/>
              <w:adjustRightInd w:val="0"/>
              <w:snapToGrid w:val="0"/>
              <w:spacing w:before="120" w:beforeLines="50" w:after="120" w:afterLines="50"/>
              <w:jc w:val="center"/>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2</w:t>
            </w:r>
          </w:p>
        </w:tc>
        <w:tc>
          <w:tcPr>
            <w:tcW w:w="8797" w:type="dxa"/>
            <w:noWrap w:val="0"/>
            <w:vAlign w:val="center"/>
          </w:tcPr>
          <w:p>
            <w:pPr>
              <w:widowControl w:val="0"/>
              <w:adjustRightInd w:val="0"/>
              <w:snapToGrid w:val="0"/>
              <w:rPr>
                <w:rFonts w:eastAsia="仿宋_GB2312"/>
              </w:rPr>
            </w:pPr>
            <w:r>
              <w:rPr>
                <w:rFonts w:eastAsia="仿宋_GB2312"/>
              </w:rPr>
              <w:t>投标文件有效期：开标后</w:t>
            </w:r>
            <w:r>
              <w:rPr>
                <w:rFonts w:hint="eastAsia" w:eastAsia="仿宋_GB2312"/>
              </w:rPr>
              <w:t>9</w:t>
            </w:r>
            <w:r>
              <w:rPr>
                <w:rFonts w:eastAsia="仿宋_GB2312"/>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jc w:val="center"/>
        </w:trPr>
        <w:tc>
          <w:tcPr>
            <w:tcW w:w="713" w:type="dxa"/>
            <w:noWrap w:val="0"/>
            <w:vAlign w:val="center"/>
          </w:tcPr>
          <w:p>
            <w:pPr>
              <w:pStyle w:val="22"/>
              <w:widowControl w:val="0"/>
              <w:adjustRightInd w:val="0"/>
              <w:snapToGrid w:val="0"/>
              <w:spacing w:before="120" w:beforeLines="50" w:after="120" w:afterLines="50"/>
              <w:jc w:val="center"/>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3</w:t>
            </w:r>
          </w:p>
        </w:tc>
        <w:tc>
          <w:tcPr>
            <w:tcW w:w="8797" w:type="dxa"/>
            <w:noWrap w:val="0"/>
            <w:vAlign w:val="center"/>
          </w:tcPr>
          <w:p>
            <w:pPr>
              <w:snapToGrid w:val="0"/>
              <w:spacing w:line="380" w:lineRule="exact"/>
              <w:rPr>
                <w:rFonts w:eastAsia="仿宋_GB2312"/>
                <w:b/>
                <w:color w:val="FF0000"/>
              </w:rPr>
            </w:pPr>
            <w:r>
              <w:rPr>
                <w:rFonts w:hint="eastAsia" w:eastAsia="仿宋_GB2312"/>
                <w:b/>
              </w:rPr>
              <w:t>最高限价：人民币141万元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9" w:hRule="atLeast"/>
          <w:jc w:val="center"/>
        </w:trPr>
        <w:tc>
          <w:tcPr>
            <w:tcW w:w="713" w:type="dxa"/>
            <w:noWrap w:val="0"/>
            <w:vAlign w:val="center"/>
          </w:tcPr>
          <w:p>
            <w:pPr>
              <w:pStyle w:val="22"/>
              <w:widowControl w:val="0"/>
              <w:adjustRightInd w:val="0"/>
              <w:snapToGrid w:val="0"/>
              <w:spacing w:before="120" w:beforeLines="50" w:after="120" w:afterLines="50"/>
              <w:jc w:val="center"/>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4</w:t>
            </w:r>
          </w:p>
        </w:tc>
        <w:tc>
          <w:tcPr>
            <w:tcW w:w="8797" w:type="dxa"/>
            <w:noWrap w:val="0"/>
            <w:vAlign w:val="center"/>
          </w:tcPr>
          <w:p>
            <w:pPr>
              <w:widowControl w:val="0"/>
              <w:adjustRightInd w:val="0"/>
              <w:snapToGrid w:val="0"/>
              <w:rPr>
                <w:rFonts w:eastAsia="仿宋_GB2312"/>
              </w:rPr>
            </w:pPr>
            <w:r>
              <w:rPr>
                <w:rFonts w:eastAsia="仿宋_GB2312"/>
              </w:rPr>
              <w:t>解释：本招标文件的解释权采购人和代理机构。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9" w:hRule="atLeast"/>
          <w:jc w:val="center"/>
        </w:trPr>
        <w:tc>
          <w:tcPr>
            <w:tcW w:w="713" w:type="dxa"/>
            <w:noWrap w:val="0"/>
            <w:vAlign w:val="center"/>
          </w:tcPr>
          <w:p>
            <w:pPr>
              <w:pStyle w:val="22"/>
              <w:widowControl w:val="0"/>
              <w:adjustRightInd w:val="0"/>
              <w:snapToGrid w:val="0"/>
              <w:spacing w:before="120" w:beforeLines="50" w:after="120" w:afterLines="50"/>
              <w:jc w:val="center"/>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5</w:t>
            </w:r>
          </w:p>
        </w:tc>
        <w:tc>
          <w:tcPr>
            <w:tcW w:w="8797" w:type="dxa"/>
            <w:noWrap w:val="0"/>
            <w:vAlign w:val="center"/>
          </w:tcPr>
          <w:p>
            <w:pPr>
              <w:widowControl w:val="0"/>
              <w:adjustRightInd w:val="0"/>
              <w:snapToGrid w:val="0"/>
              <w:rPr>
                <w:rFonts w:eastAsia="仿宋_GB2312"/>
              </w:rPr>
            </w:pPr>
            <w:r>
              <w:rPr>
                <w:rFonts w:hint="eastAsia" w:eastAsia="仿宋_GB2312"/>
              </w:rPr>
              <w:t>备注：</w:t>
            </w:r>
            <w:r>
              <w:rPr>
                <w:rFonts w:eastAsia="仿宋_GB2312"/>
              </w:rPr>
              <w:t>当</w:t>
            </w:r>
            <w:r>
              <w:rPr>
                <w:rFonts w:hint="eastAsia" w:eastAsia="仿宋_GB2312"/>
              </w:rPr>
              <w:t>招标文件</w:t>
            </w:r>
            <w:r>
              <w:rPr>
                <w:rFonts w:eastAsia="仿宋_GB2312"/>
              </w:rPr>
              <w:t>中的内容与前附表规定不一致时，以前附表规定为准</w:t>
            </w:r>
            <w:r>
              <w:rPr>
                <w:rFonts w:hint="eastAsia" w:eastAsia="仿宋_GB2312"/>
              </w:rPr>
              <w:t>。</w:t>
            </w:r>
          </w:p>
        </w:tc>
      </w:tr>
    </w:tbl>
    <w:p>
      <w:pPr>
        <w:spacing w:line="360" w:lineRule="auto"/>
        <w:rPr>
          <w:rFonts w:hint="eastAsia" w:eastAsia="仿宋_GB2312"/>
        </w:rPr>
      </w:pPr>
    </w:p>
    <w:p>
      <w:pPr>
        <w:spacing w:line="360" w:lineRule="auto"/>
        <w:rPr>
          <w:rFonts w:eastAsia="仿宋_GB2312"/>
        </w:rPr>
      </w:pPr>
    </w:p>
    <w:p>
      <w:pPr>
        <w:spacing w:line="360" w:lineRule="auto"/>
        <w:jc w:val="center"/>
        <w:rPr>
          <w:rFonts w:eastAsia="黑体"/>
          <w:b/>
          <w:bCs/>
          <w:sz w:val="48"/>
        </w:rPr>
      </w:pPr>
      <w:r>
        <w:rPr>
          <w:rFonts w:ascii="黑体" w:hAnsi="黑体" w:eastAsia="黑体"/>
          <w:b/>
          <w:sz w:val="48"/>
          <w:szCs w:val="48"/>
        </w:rPr>
        <w:t>第</w:t>
      </w:r>
      <w:r>
        <w:rPr>
          <w:rFonts w:hint="eastAsia" w:ascii="黑体" w:hAnsi="黑体" w:eastAsia="黑体"/>
          <w:b/>
          <w:sz w:val="48"/>
          <w:szCs w:val="48"/>
        </w:rPr>
        <w:t>三</w:t>
      </w:r>
      <w:r>
        <w:rPr>
          <w:rFonts w:ascii="黑体" w:hAnsi="黑体" w:eastAsia="黑体"/>
          <w:b/>
          <w:sz w:val="48"/>
          <w:szCs w:val="48"/>
        </w:rPr>
        <w:t>章</w:t>
      </w:r>
      <w:r>
        <w:rPr>
          <w:rFonts w:hint="eastAsia" w:ascii="黑体" w:hAnsi="黑体" w:eastAsia="黑体"/>
          <w:b/>
          <w:sz w:val="48"/>
          <w:szCs w:val="48"/>
        </w:rPr>
        <w:t xml:space="preserve">  </w:t>
      </w:r>
      <w:r>
        <w:rPr>
          <w:rFonts w:ascii="黑体" w:hAnsi="黑体" w:eastAsia="黑体"/>
          <w:b/>
          <w:sz w:val="48"/>
          <w:szCs w:val="48"/>
        </w:rPr>
        <w:t>招标项目技术规范和要求</w:t>
      </w:r>
    </w:p>
    <w:p>
      <w:pPr>
        <w:spacing w:line="360" w:lineRule="auto"/>
        <w:jc w:val="center"/>
        <w:rPr>
          <w:rFonts w:hint="eastAsia" w:ascii="宋体" w:hAnsi="宋体"/>
          <w:b/>
          <w:sz w:val="30"/>
          <w:szCs w:val="30"/>
        </w:rPr>
      </w:pPr>
      <w:r>
        <w:rPr>
          <w:rFonts w:hint="eastAsia" w:ascii="宋体" w:hAnsi="宋体"/>
          <w:b/>
          <w:sz w:val="30"/>
          <w:szCs w:val="30"/>
        </w:rPr>
        <w:t>一、项目概述</w:t>
      </w:r>
    </w:p>
    <w:p>
      <w:pPr>
        <w:spacing w:line="360" w:lineRule="auto"/>
        <w:ind w:firstLine="480" w:firstLineChars="200"/>
        <w:rPr>
          <w:rFonts w:eastAsia="仿宋_GB2312"/>
        </w:rPr>
      </w:pPr>
      <w:r>
        <w:rPr>
          <w:rFonts w:hint="eastAsia" w:eastAsia="仿宋_GB2312"/>
        </w:rPr>
        <w:t>（一）</w:t>
      </w:r>
      <w:r>
        <w:rPr>
          <w:rFonts w:eastAsia="仿宋_GB2312"/>
        </w:rPr>
        <w:t>本项目为金西</w:t>
      </w:r>
      <w:r>
        <w:rPr>
          <w:rFonts w:hint="eastAsia" w:ascii="仿宋_GB2312" w:eastAsia="仿宋_GB2312"/>
        </w:rPr>
        <w:t>***“双创”装修改造工程</w:t>
      </w:r>
      <w:r>
        <w:rPr>
          <w:rFonts w:eastAsia="仿宋_GB2312"/>
        </w:rPr>
        <w:t>智能化设备采购项目的采购。</w:t>
      </w:r>
    </w:p>
    <w:p>
      <w:pPr>
        <w:spacing w:line="360" w:lineRule="auto"/>
        <w:ind w:firstLine="480" w:firstLineChars="200"/>
        <w:rPr>
          <w:rFonts w:eastAsia="仿宋_GB2312"/>
        </w:rPr>
      </w:pPr>
      <w:r>
        <w:rPr>
          <w:rFonts w:hint="eastAsia" w:eastAsia="仿宋_GB2312"/>
        </w:rPr>
        <w:t>（二）</w:t>
      </w:r>
      <w:r>
        <w:rPr>
          <w:rFonts w:eastAsia="仿宋_GB2312"/>
        </w:rPr>
        <w:t>投标人参加报名后，必须就招标文件中全部</w:t>
      </w:r>
      <w:r>
        <w:rPr>
          <w:rFonts w:hint="eastAsia" w:eastAsia="仿宋_GB2312"/>
        </w:rPr>
        <w:t>货物</w:t>
      </w:r>
      <w:r>
        <w:rPr>
          <w:rFonts w:eastAsia="仿宋_GB2312"/>
        </w:rPr>
        <w:t>（服务）进行投标（要约）。</w:t>
      </w:r>
    </w:p>
    <w:p>
      <w:pPr>
        <w:spacing w:line="360" w:lineRule="auto"/>
        <w:ind w:firstLine="480" w:firstLineChars="200"/>
        <w:rPr>
          <w:rFonts w:hint="eastAsia" w:eastAsia="仿宋_GB2312"/>
        </w:rPr>
      </w:pPr>
      <w:r>
        <w:rPr>
          <w:rFonts w:hint="eastAsia" w:eastAsia="仿宋_GB2312"/>
        </w:rPr>
        <w:t>（三）</w:t>
      </w:r>
      <w:r>
        <w:rPr>
          <w:rFonts w:eastAsia="仿宋_GB2312"/>
        </w:rPr>
        <w:t>投标人在取得中标资格后，须负责设备的安装、调试、测试、技术交底、技术培训、售后服务等一切与中标设备有关的附随服务工作。本次采购的项目</w:t>
      </w:r>
      <w:r>
        <w:rPr>
          <w:rFonts w:hint="eastAsia" w:ascii="仿宋_GB2312" w:eastAsia="仿宋_GB2312"/>
        </w:rPr>
        <w:t>为 “交钥</w:t>
      </w:r>
      <w:r>
        <w:rPr>
          <w:rFonts w:hint="eastAsia" w:eastAsia="仿宋_GB2312"/>
        </w:rPr>
        <w:t>匙工程”。</w:t>
      </w:r>
    </w:p>
    <w:p>
      <w:pPr>
        <w:spacing w:line="360" w:lineRule="auto"/>
        <w:ind w:firstLine="480" w:firstLineChars="200"/>
        <w:rPr>
          <w:rFonts w:hint="eastAsia" w:eastAsia="仿宋_GB2312"/>
        </w:rPr>
      </w:pPr>
      <w:r>
        <w:rPr>
          <w:rFonts w:hint="eastAsia" w:eastAsia="仿宋_GB2312"/>
        </w:rPr>
        <w:t>（四）总体要求：</w:t>
      </w:r>
    </w:p>
    <w:p>
      <w:pPr>
        <w:spacing w:line="360" w:lineRule="auto"/>
        <w:ind w:firstLine="480" w:firstLineChars="200"/>
        <w:rPr>
          <w:rFonts w:hint="eastAsia" w:eastAsia="仿宋_GB2312"/>
        </w:rPr>
      </w:pPr>
      <w:r>
        <w:rPr>
          <w:rFonts w:hint="eastAsia" w:eastAsia="仿宋_GB2312"/>
        </w:rPr>
        <w:t>1.系统的完整性：中标人提供的整套设备应能构成一个完整的系统并按技术要求连续运行。需要采购人自行解决的设备、附件应在招标文件中列出，否则系统正常运行所缺的设备及附件，均视为免费，中标人须及时提供。</w:t>
      </w:r>
    </w:p>
    <w:p>
      <w:pPr>
        <w:spacing w:line="360" w:lineRule="auto"/>
        <w:ind w:firstLine="480" w:firstLineChars="200"/>
        <w:rPr>
          <w:rFonts w:hint="eastAsia" w:eastAsia="仿宋_GB2312"/>
        </w:rPr>
      </w:pPr>
      <w:r>
        <w:rPr>
          <w:rFonts w:hint="eastAsia" w:eastAsia="仿宋_GB2312"/>
        </w:rPr>
        <w:t>2.系统的适应性：中标人提供的整套设备应能保证在使用地的自然环境、气候条件、公用设施等情况下全天候正常运行。</w:t>
      </w:r>
    </w:p>
    <w:p>
      <w:pPr>
        <w:spacing w:line="360" w:lineRule="auto"/>
        <w:ind w:firstLine="480" w:firstLineChars="200"/>
        <w:rPr>
          <w:rFonts w:hint="eastAsia" w:eastAsia="仿宋_GB2312"/>
        </w:rPr>
      </w:pPr>
      <w:r>
        <w:rPr>
          <w:rFonts w:hint="eastAsia" w:eastAsia="仿宋_GB2312"/>
        </w:rPr>
        <w:t>3.中标人提供的整套设备各组成部分必须是完整的、全新的、功能全的单元。同时应是全新的、高质量的和工艺精良的产品。</w:t>
      </w:r>
    </w:p>
    <w:p>
      <w:pPr>
        <w:spacing w:line="360" w:lineRule="auto"/>
        <w:ind w:firstLine="480" w:firstLineChars="200"/>
        <w:rPr>
          <w:rFonts w:hint="eastAsia" w:eastAsia="仿宋_GB2312"/>
        </w:rPr>
      </w:pPr>
      <w:r>
        <w:rPr>
          <w:rFonts w:hint="eastAsia" w:eastAsia="仿宋_GB2312"/>
        </w:rPr>
        <w:t>4.中标人提供的整套设备要求体现技术先进、经济合理，成熟可靠，并具有操作简单管理方便的特点。</w:t>
      </w:r>
    </w:p>
    <w:p>
      <w:pPr>
        <w:spacing w:line="360" w:lineRule="auto"/>
        <w:ind w:firstLine="480" w:firstLineChars="200"/>
        <w:rPr>
          <w:rFonts w:eastAsia="仿宋_GB2312"/>
        </w:rPr>
      </w:pPr>
      <w:r>
        <w:rPr>
          <w:rFonts w:hint="eastAsia" w:eastAsia="仿宋_GB2312"/>
        </w:rPr>
        <w:t>5.安装地点：由采购人指定。</w:t>
      </w:r>
    </w:p>
    <w:p>
      <w:pPr>
        <w:spacing w:line="360" w:lineRule="auto"/>
        <w:jc w:val="center"/>
        <w:rPr>
          <w:rFonts w:hint="eastAsia" w:ascii="宋体" w:hAnsi="宋体"/>
          <w:b/>
          <w:sz w:val="30"/>
          <w:szCs w:val="30"/>
        </w:rPr>
      </w:pPr>
      <w:r>
        <w:rPr>
          <w:rFonts w:ascii="宋体" w:hAnsi="宋体"/>
          <w:b/>
          <w:sz w:val="30"/>
          <w:szCs w:val="30"/>
        </w:rPr>
        <w:t>二、</w:t>
      </w:r>
      <w:r>
        <w:rPr>
          <w:rFonts w:hint="eastAsia" w:ascii="宋体" w:hAnsi="宋体"/>
          <w:b/>
          <w:sz w:val="30"/>
          <w:szCs w:val="30"/>
        </w:rPr>
        <w:t>技术要求</w:t>
      </w:r>
    </w:p>
    <w:p>
      <w:pPr>
        <w:spacing w:line="360" w:lineRule="auto"/>
        <w:ind w:firstLine="482" w:firstLineChars="200"/>
        <w:rPr>
          <w:rFonts w:hint="eastAsia" w:eastAsia="仿宋_GB2312"/>
          <w:b/>
        </w:rPr>
      </w:pPr>
      <w:r>
        <w:rPr>
          <w:rFonts w:hint="eastAsia" w:eastAsia="仿宋_GB2312"/>
          <w:b/>
        </w:rPr>
        <w:t>（一）本次采购的核心产品为</w:t>
      </w:r>
      <w:r>
        <w:rPr>
          <w:rFonts w:eastAsia="仿宋_GB2312"/>
          <w:b/>
          <w:u w:val="single"/>
        </w:rPr>
        <w:t>55寸拼接单元</w:t>
      </w:r>
      <w:r>
        <w:rPr>
          <w:rFonts w:hint="eastAsia" w:eastAsia="仿宋_GB2312"/>
          <w:b/>
        </w:rPr>
        <w:t>，提供相同品牌产品（或同品牌核心产品）且通过资格审查、符合性审查的不同投标人参加同一合同项下投标的，按一家投标人计算，评审后得分最高的同品牌（或同品牌核心产品）投标人获得中标人推荐资格。</w:t>
      </w:r>
    </w:p>
    <w:p>
      <w:pPr>
        <w:spacing w:line="360" w:lineRule="auto"/>
        <w:ind w:firstLine="482" w:firstLineChars="200"/>
        <w:rPr>
          <w:rFonts w:hint="eastAsia" w:eastAsia="仿宋_GB2312"/>
          <w:b/>
        </w:rPr>
      </w:pPr>
      <w:r>
        <w:rPr>
          <w:rFonts w:hint="eastAsia" w:eastAsia="仿宋_GB2312"/>
          <w:b/>
        </w:rPr>
        <w:t>（二）为有助于投标人选择投标产品，技术要求中提供的推荐品牌（或型号）仅为建议性要求或为档次选择要求或为代替部分技术指标描述，投标人可选择性能不低于推荐品牌（或型号）的其他品牌产品。</w:t>
      </w:r>
    </w:p>
    <w:tbl>
      <w:tblPr>
        <w:tblStyle w:val="37"/>
        <w:tblW w:w="9782" w:type="dxa"/>
        <w:tblInd w:w="-176" w:type="dxa"/>
        <w:tblLayout w:type="fixed"/>
        <w:tblCellMar>
          <w:top w:w="0" w:type="dxa"/>
          <w:left w:w="108" w:type="dxa"/>
          <w:bottom w:w="0" w:type="dxa"/>
          <w:right w:w="108" w:type="dxa"/>
        </w:tblCellMar>
      </w:tblPr>
      <w:tblGrid>
        <w:gridCol w:w="710"/>
        <w:gridCol w:w="1701"/>
        <w:gridCol w:w="5953"/>
        <w:gridCol w:w="709"/>
        <w:gridCol w:w="709"/>
      </w:tblGrid>
      <w:tr>
        <w:tblPrEx>
          <w:tblCellMar>
            <w:top w:w="0" w:type="dxa"/>
            <w:left w:w="108" w:type="dxa"/>
            <w:bottom w:w="0" w:type="dxa"/>
            <w:right w:w="108" w:type="dxa"/>
          </w:tblCellMar>
        </w:tblPrEx>
        <w:trPr>
          <w:wBefore w:w="0" w:type="dxa"/>
          <w:wAfter w:w="0" w:type="dxa"/>
          <w:trHeight w:val="2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b/>
                <w:bCs/>
                <w:color w:val="000000"/>
                <w:sz w:val="21"/>
                <w:szCs w:val="21"/>
              </w:rPr>
            </w:pPr>
            <w:r>
              <w:rPr>
                <w:rFonts w:hAnsi="宋体"/>
                <w:b/>
                <w:bCs/>
                <w:color w:val="000000"/>
                <w:sz w:val="21"/>
                <w:szCs w:val="21"/>
              </w:rPr>
              <w:t>序号</w:t>
            </w:r>
          </w:p>
        </w:tc>
        <w:tc>
          <w:tcPr>
            <w:tcW w:w="1701" w:type="dxa"/>
            <w:tcBorders>
              <w:top w:val="single" w:color="auto" w:sz="4" w:space="0"/>
              <w:left w:val="nil"/>
              <w:bottom w:val="single" w:color="auto" w:sz="4" w:space="0"/>
              <w:right w:val="single" w:color="auto" w:sz="4" w:space="0"/>
            </w:tcBorders>
            <w:shd w:val="clear" w:color="auto" w:fill="auto"/>
            <w:noWrap w:val="0"/>
            <w:vAlign w:val="center"/>
          </w:tcPr>
          <w:p>
            <w:pPr>
              <w:jc w:val="center"/>
              <w:rPr>
                <w:b/>
                <w:bCs/>
                <w:color w:val="000000"/>
                <w:sz w:val="21"/>
                <w:szCs w:val="21"/>
              </w:rPr>
            </w:pPr>
            <w:r>
              <w:rPr>
                <w:rFonts w:hAnsi="宋体"/>
                <w:b/>
                <w:bCs/>
                <w:color w:val="000000"/>
                <w:sz w:val="21"/>
                <w:szCs w:val="21"/>
              </w:rPr>
              <w:t>名</w:t>
            </w:r>
            <w:r>
              <w:rPr>
                <w:b/>
                <w:bCs/>
                <w:color w:val="000000"/>
                <w:sz w:val="21"/>
                <w:szCs w:val="21"/>
              </w:rPr>
              <w:t xml:space="preserve">   </w:t>
            </w:r>
            <w:r>
              <w:rPr>
                <w:rFonts w:hAnsi="宋体"/>
                <w:b/>
                <w:bCs/>
                <w:color w:val="000000"/>
                <w:sz w:val="21"/>
                <w:szCs w:val="21"/>
              </w:rPr>
              <w:t>称</w:t>
            </w:r>
          </w:p>
        </w:tc>
        <w:tc>
          <w:tcPr>
            <w:tcW w:w="5953" w:type="dxa"/>
            <w:tcBorders>
              <w:top w:val="single" w:color="auto" w:sz="4" w:space="0"/>
              <w:left w:val="nil"/>
              <w:bottom w:val="single" w:color="auto" w:sz="4" w:space="0"/>
              <w:right w:val="single" w:color="auto" w:sz="4" w:space="0"/>
            </w:tcBorders>
            <w:shd w:val="clear" w:color="auto" w:fill="auto"/>
            <w:noWrap w:val="0"/>
            <w:vAlign w:val="center"/>
          </w:tcPr>
          <w:p>
            <w:pPr>
              <w:jc w:val="center"/>
              <w:rPr>
                <w:b/>
                <w:bCs/>
                <w:color w:val="000000"/>
                <w:sz w:val="21"/>
                <w:szCs w:val="21"/>
              </w:rPr>
            </w:pPr>
            <w:r>
              <w:rPr>
                <w:rFonts w:hAnsi="宋体"/>
                <w:b/>
                <w:bCs/>
                <w:color w:val="000000"/>
                <w:sz w:val="21"/>
                <w:szCs w:val="21"/>
              </w:rPr>
              <w:t>型号或规格</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jc w:val="center"/>
              <w:rPr>
                <w:b/>
                <w:bCs/>
                <w:color w:val="000000"/>
                <w:sz w:val="21"/>
                <w:szCs w:val="21"/>
              </w:rPr>
            </w:pPr>
            <w:r>
              <w:rPr>
                <w:rFonts w:hAnsi="宋体"/>
                <w:b/>
                <w:bCs/>
                <w:color w:val="000000"/>
                <w:sz w:val="21"/>
                <w:szCs w:val="21"/>
              </w:rPr>
              <w:t>数量</w:t>
            </w:r>
          </w:p>
        </w:tc>
        <w:tc>
          <w:tcPr>
            <w:tcW w:w="709" w:type="dxa"/>
            <w:tcBorders>
              <w:top w:val="single" w:color="auto" w:sz="4" w:space="0"/>
              <w:left w:val="nil"/>
              <w:bottom w:val="single" w:color="auto" w:sz="4" w:space="0"/>
              <w:right w:val="single" w:color="auto" w:sz="4" w:space="0"/>
            </w:tcBorders>
            <w:shd w:val="clear" w:color="auto" w:fill="auto"/>
            <w:noWrap w:val="0"/>
            <w:vAlign w:val="center"/>
          </w:tcPr>
          <w:p>
            <w:pPr>
              <w:jc w:val="center"/>
              <w:rPr>
                <w:b/>
                <w:bCs/>
                <w:color w:val="000000"/>
                <w:sz w:val="21"/>
                <w:szCs w:val="21"/>
              </w:rPr>
            </w:pPr>
            <w:r>
              <w:rPr>
                <w:rFonts w:hAnsi="宋体"/>
                <w:b/>
                <w:bCs/>
                <w:color w:val="000000"/>
                <w:sz w:val="21"/>
                <w:szCs w:val="21"/>
              </w:rPr>
              <w:t>单位</w:t>
            </w:r>
          </w:p>
        </w:tc>
      </w:tr>
      <w:tr>
        <w:tblPrEx>
          <w:tblCellMar>
            <w:top w:w="0" w:type="dxa"/>
            <w:left w:w="108" w:type="dxa"/>
            <w:bottom w:w="0" w:type="dxa"/>
            <w:right w:w="108" w:type="dxa"/>
          </w:tblCellMar>
        </w:tblPrEx>
        <w:trPr>
          <w:wBefore w:w="0" w:type="dxa"/>
          <w:wAfter w:w="0" w:type="dxa"/>
          <w:trHeight w:val="20" w:hRule="atLeast"/>
        </w:trPr>
        <w:tc>
          <w:tcPr>
            <w:tcW w:w="9782"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b/>
                <w:bCs/>
                <w:color w:val="000000"/>
                <w:sz w:val="21"/>
                <w:szCs w:val="21"/>
              </w:rPr>
            </w:pPr>
            <w:r>
              <w:rPr>
                <w:rFonts w:hAnsi="宋体"/>
                <w:b/>
                <w:bCs/>
                <w:color w:val="000000"/>
                <w:sz w:val="21"/>
                <w:szCs w:val="21"/>
              </w:rPr>
              <w:t>一：监控系统</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网络半球形摄像机</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最高分辨率可达</w:t>
            </w:r>
            <w:r>
              <w:rPr>
                <w:color w:val="000000"/>
                <w:sz w:val="21"/>
                <w:szCs w:val="21"/>
              </w:rPr>
              <w:t>1920 × 1080 @25 fps</w:t>
            </w:r>
            <w:r>
              <w:rPr>
                <w:rFonts w:hAnsi="宋体"/>
                <w:color w:val="000000"/>
                <w:sz w:val="21"/>
                <w:szCs w:val="21"/>
              </w:rPr>
              <w:t>，在该分辨率下可输出实时图像</w:t>
            </w:r>
            <w:r>
              <w:rPr>
                <w:rFonts w:hint="eastAsia" w:hAnsi="宋体"/>
                <w:color w:val="000000"/>
                <w:sz w:val="21"/>
                <w:szCs w:val="21"/>
              </w:rPr>
              <w:t>；</w:t>
            </w:r>
            <w:r>
              <w:rPr>
                <w:color w:val="000000"/>
                <w:sz w:val="21"/>
                <w:szCs w:val="21"/>
              </w:rPr>
              <w:br w:type="textWrapping"/>
            </w:r>
            <w:r>
              <w:rPr>
                <w:rFonts w:hAnsi="宋体"/>
                <w:color w:val="000000"/>
                <w:sz w:val="21"/>
                <w:szCs w:val="21"/>
              </w:rPr>
              <w:t>支持用户登录锁定机制，及密码复杂度提示</w:t>
            </w:r>
            <w:r>
              <w:rPr>
                <w:rFonts w:hint="eastAsia" w:hAnsi="宋体"/>
                <w:color w:val="000000"/>
                <w:sz w:val="21"/>
                <w:szCs w:val="21"/>
              </w:rPr>
              <w:t>；</w:t>
            </w:r>
            <w:r>
              <w:rPr>
                <w:color w:val="000000"/>
                <w:sz w:val="21"/>
                <w:szCs w:val="21"/>
              </w:rPr>
              <w:br w:type="textWrapping"/>
            </w:r>
            <w:r>
              <w:rPr>
                <w:rFonts w:hAnsi="宋体"/>
                <w:color w:val="000000"/>
                <w:sz w:val="21"/>
                <w:szCs w:val="21"/>
              </w:rPr>
              <w:t>支持背光补偿，</w:t>
            </w:r>
            <w:r>
              <w:rPr>
                <w:color w:val="000000"/>
                <w:sz w:val="21"/>
                <w:szCs w:val="21"/>
              </w:rPr>
              <w:t>3D</w:t>
            </w:r>
            <w:r>
              <w:rPr>
                <w:rFonts w:hAnsi="宋体"/>
                <w:color w:val="000000"/>
                <w:sz w:val="21"/>
                <w:szCs w:val="21"/>
              </w:rPr>
              <w:t>数字降噪，数字宽动态，适应不同监控环境</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ROI</w:t>
            </w:r>
            <w:r>
              <w:rPr>
                <w:rFonts w:hAnsi="宋体"/>
                <w:color w:val="000000"/>
                <w:sz w:val="21"/>
                <w:szCs w:val="21"/>
              </w:rPr>
              <w:t>感兴趣区域增强编码，可根据场景情况自适应调整码率分配，有效节省存储成本</w:t>
            </w:r>
            <w:r>
              <w:rPr>
                <w:rFonts w:hint="eastAsia" w:hAnsi="宋体"/>
                <w:color w:val="000000"/>
                <w:sz w:val="21"/>
                <w:szCs w:val="21"/>
              </w:rPr>
              <w:t>；</w:t>
            </w:r>
            <w:r>
              <w:rPr>
                <w:color w:val="000000"/>
                <w:sz w:val="21"/>
                <w:szCs w:val="21"/>
              </w:rPr>
              <w:br w:type="textWrapping"/>
            </w:r>
            <w:r>
              <w:rPr>
                <w:rFonts w:hAnsi="宋体"/>
                <w:color w:val="000000"/>
                <w:sz w:val="21"/>
                <w:szCs w:val="21"/>
              </w:rPr>
              <w:t>采用高效阵列红外灯，红外照射距离最远可达</w:t>
            </w:r>
            <w:r>
              <w:rPr>
                <w:color w:val="000000"/>
                <w:sz w:val="21"/>
                <w:szCs w:val="21"/>
              </w:rPr>
              <w:t>30 m</w:t>
            </w:r>
            <w:r>
              <w:rPr>
                <w:rFonts w:hint="eastAsia"/>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ONVIF</w:t>
            </w:r>
            <w:r>
              <w:rPr>
                <w:rFonts w:hAnsi="宋体"/>
                <w:color w:val="000000"/>
                <w:sz w:val="21"/>
                <w:szCs w:val="21"/>
              </w:rPr>
              <w:t>（</w:t>
            </w:r>
            <w:r>
              <w:rPr>
                <w:color w:val="000000"/>
                <w:sz w:val="21"/>
                <w:szCs w:val="21"/>
              </w:rPr>
              <w:t>PROFILE S</w:t>
            </w:r>
            <w:r>
              <w:rPr>
                <w:rFonts w:hAnsi="宋体"/>
                <w:color w:val="000000"/>
                <w:sz w:val="21"/>
                <w:szCs w:val="21"/>
              </w:rPr>
              <w:t>），</w:t>
            </w:r>
            <w:r>
              <w:rPr>
                <w:color w:val="000000"/>
                <w:sz w:val="21"/>
                <w:szCs w:val="21"/>
              </w:rPr>
              <w:t>ISAPI</w:t>
            </w:r>
            <w:r>
              <w:rPr>
                <w:rFonts w:hAnsi="宋体"/>
                <w:color w:val="000000"/>
                <w:sz w:val="21"/>
                <w:szCs w:val="21"/>
              </w:rPr>
              <w:t>，</w:t>
            </w:r>
            <w:r>
              <w:rPr>
                <w:color w:val="000000"/>
                <w:sz w:val="21"/>
                <w:szCs w:val="21"/>
              </w:rPr>
              <w:t>SDK</w:t>
            </w:r>
            <w:r>
              <w:rPr>
                <w:rFonts w:hAnsi="宋体"/>
                <w:color w:val="000000"/>
                <w:sz w:val="21"/>
                <w:szCs w:val="21"/>
              </w:rPr>
              <w:t>，</w:t>
            </w:r>
            <w:r>
              <w:rPr>
                <w:color w:val="000000"/>
                <w:sz w:val="21"/>
                <w:szCs w:val="21"/>
              </w:rPr>
              <w:t>GB28181</w:t>
            </w:r>
            <w:r>
              <w:rPr>
                <w:rFonts w:hAnsi="宋体"/>
                <w:color w:val="000000"/>
                <w:sz w:val="21"/>
                <w:szCs w:val="21"/>
              </w:rPr>
              <w:t>协议，支持萤石平台接入</w:t>
            </w:r>
            <w:r>
              <w:rPr>
                <w:rFonts w:hint="eastAsia" w:hAnsi="宋体"/>
                <w:color w:val="000000"/>
                <w:sz w:val="21"/>
                <w:szCs w:val="21"/>
              </w:rPr>
              <w:t>；</w:t>
            </w:r>
            <w:r>
              <w:rPr>
                <w:color w:val="000000"/>
                <w:sz w:val="21"/>
                <w:szCs w:val="21"/>
              </w:rPr>
              <w:br w:type="textWrapping"/>
            </w:r>
            <w:r>
              <w:rPr>
                <w:rFonts w:hAnsi="宋体"/>
                <w:color w:val="000000"/>
                <w:sz w:val="21"/>
                <w:szCs w:val="21"/>
              </w:rPr>
              <w:t>内置</w:t>
            </w:r>
            <w:r>
              <w:rPr>
                <w:color w:val="000000"/>
                <w:sz w:val="21"/>
                <w:szCs w:val="21"/>
              </w:rPr>
              <w:t>1</w:t>
            </w:r>
            <w:r>
              <w:rPr>
                <w:rFonts w:hAnsi="宋体"/>
                <w:color w:val="000000"/>
                <w:sz w:val="21"/>
                <w:szCs w:val="21"/>
              </w:rPr>
              <w:t>个麦克风，高清拾音</w:t>
            </w:r>
            <w:r>
              <w:rPr>
                <w:rFonts w:hint="eastAsia" w:hAnsi="宋体"/>
                <w:color w:val="000000"/>
                <w:sz w:val="21"/>
                <w:szCs w:val="21"/>
              </w:rPr>
              <w:t>；</w:t>
            </w:r>
            <w:r>
              <w:rPr>
                <w:color w:val="000000"/>
                <w:sz w:val="21"/>
                <w:szCs w:val="21"/>
              </w:rPr>
              <w:br w:type="textWrapping"/>
            </w:r>
            <w:r>
              <w:rPr>
                <w:rFonts w:hAnsi="宋体"/>
                <w:color w:val="000000"/>
                <w:sz w:val="21"/>
                <w:szCs w:val="21"/>
              </w:rPr>
              <w:t>符合</w:t>
            </w:r>
            <w:r>
              <w:rPr>
                <w:color w:val="000000"/>
                <w:sz w:val="21"/>
                <w:szCs w:val="21"/>
              </w:rPr>
              <w:t>IP66</w:t>
            </w:r>
            <w:r>
              <w:rPr>
                <w:rFonts w:hAnsi="宋体"/>
                <w:color w:val="000000"/>
                <w:sz w:val="21"/>
                <w:szCs w:val="21"/>
              </w:rPr>
              <w:t>防尘防水设计，可靠性高</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72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36</w:t>
            </w:r>
            <w:r>
              <w:rPr>
                <w:rFonts w:hAnsi="宋体"/>
                <w:color w:val="000000"/>
                <w:sz w:val="21"/>
                <w:szCs w:val="21"/>
              </w:rPr>
              <w:t>盘位阵列式存储服务器</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color w:val="000000"/>
                <w:sz w:val="21"/>
                <w:szCs w:val="21"/>
              </w:rPr>
              <w:t>36</w:t>
            </w:r>
            <w:r>
              <w:rPr>
                <w:rFonts w:hAnsi="宋体"/>
                <w:color w:val="000000"/>
                <w:sz w:val="21"/>
                <w:szCs w:val="21"/>
              </w:rPr>
              <w:t>盘位控制器磁盘阵列；</w:t>
            </w:r>
            <w:r>
              <w:rPr>
                <w:color w:val="000000"/>
                <w:sz w:val="21"/>
                <w:szCs w:val="21"/>
              </w:rPr>
              <w:t>640Mbps</w:t>
            </w:r>
            <w:r>
              <w:rPr>
                <w:rFonts w:hAnsi="宋体"/>
                <w:color w:val="000000"/>
                <w:sz w:val="21"/>
                <w:szCs w:val="21"/>
              </w:rPr>
              <w:t>接入带宽，</w:t>
            </w:r>
            <w:r>
              <w:rPr>
                <w:color w:val="000000"/>
                <w:sz w:val="21"/>
                <w:szCs w:val="21"/>
              </w:rPr>
              <w:t>2</w:t>
            </w:r>
            <w:r>
              <w:rPr>
                <w:rFonts w:hAnsi="宋体"/>
                <w:color w:val="000000"/>
                <w:sz w:val="21"/>
                <w:szCs w:val="21"/>
              </w:rPr>
              <w:t>个</w:t>
            </w:r>
            <w:r>
              <w:rPr>
                <w:color w:val="000000"/>
                <w:sz w:val="21"/>
                <w:szCs w:val="21"/>
              </w:rPr>
              <w:t>GE</w:t>
            </w:r>
            <w:r>
              <w:rPr>
                <w:rFonts w:hAnsi="宋体"/>
                <w:color w:val="000000"/>
                <w:sz w:val="21"/>
                <w:szCs w:val="21"/>
              </w:rPr>
              <w:t>数据口，可扩展至</w:t>
            </w:r>
            <w:r>
              <w:rPr>
                <w:color w:val="000000"/>
                <w:sz w:val="21"/>
                <w:szCs w:val="21"/>
              </w:rPr>
              <w:t>10</w:t>
            </w:r>
            <w:r>
              <w:rPr>
                <w:rFonts w:hAnsi="宋体"/>
                <w:color w:val="000000"/>
                <w:sz w:val="21"/>
                <w:szCs w:val="21"/>
              </w:rPr>
              <w:t>个千兆数据口或增配</w:t>
            </w:r>
            <w:r>
              <w:rPr>
                <w:color w:val="000000"/>
                <w:sz w:val="21"/>
                <w:szCs w:val="21"/>
              </w:rPr>
              <w:t>4</w:t>
            </w:r>
            <w:r>
              <w:rPr>
                <w:rFonts w:hAnsi="宋体"/>
                <w:color w:val="000000"/>
                <w:sz w:val="21"/>
                <w:szCs w:val="21"/>
              </w:rPr>
              <w:t>个万兆口；支持视频流和图片进行混合直写存储；</w:t>
            </w:r>
            <w:r>
              <w:rPr>
                <w:color w:val="000000"/>
                <w:sz w:val="21"/>
                <w:szCs w:val="21"/>
              </w:rPr>
              <w:t>4U</w:t>
            </w:r>
            <w:r>
              <w:rPr>
                <w:rFonts w:hAnsi="宋体"/>
                <w:color w:val="000000"/>
                <w:sz w:val="21"/>
                <w:szCs w:val="21"/>
              </w:rPr>
              <w:t>机架式</w:t>
            </w:r>
            <w:r>
              <w:rPr>
                <w:color w:val="000000"/>
                <w:sz w:val="21"/>
                <w:szCs w:val="21"/>
              </w:rPr>
              <w:t>36</w:t>
            </w:r>
            <w:r>
              <w:rPr>
                <w:rFonts w:hAnsi="宋体"/>
                <w:color w:val="000000"/>
                <w:sz w:val="21"/>
                <w:szCs w:val="21"/>
              </w:rPr>
              <w:t>盘位，单控制器、冗余电源、支持</w:t>
            </w:r>
            <w:r>
              <w:rPr>
                <w:color w:val="000000"/>
                <w:sz w:val="21"/>
                <w:szCs w:val="21"/>
              </w:rPr>
              <w:t>SATA</w:t>
            </w:r>
            <w:r>
              <w:rPr>
                <w:rFonts w:hAnsi="宋体"/>
                <w:color w:val="000000"/>
                <w:sz w:val="21"/>
                <w:szCs w:val="21"/>
              </w:rPr>
              <w:t>硬盘；</w:t>
            </w:r>
            <w:r>
              <w:rPr>
                <w:color w:val="000000"/>
                <w:sz w:val="21"/>
                <w:szCs w:val="21"/>
              </w:rPr>
              <w:t>64</w:t>
            </w:r>
            <w:r>
              <w:rPr>
                <w:rFonts w:hAnsi="宋体"/>
                <w:color w:val="000000"/>
                <w:sz w:val="21"/>
                <w:szCs w:val="21"/>
              </w:rPr>
              <w:t>位多核处理器，</w:t>
            </w:r>
            <w:r>
              <w:rPr>
                <w:color w:val="000000"/>
                <w:sz w:val="21"/>
                <w:szCs w:val="21"/>
              </w:rPr>
              <w:t>4GB</w:t>
            </w:r>
            <w:r>
              <w:rPr>
                <w:rFonts w:hAnsi="宋体"/>
                <w:color w:val="000000"/>
                <w:sz w:val="21"/>
                <w:szCs w:val="21"/>
              </w:rPr>
              <w:t>高速缓存（可扩展到</w:t>
            </w:r>
            <w:r>
              <w:rPr>
                <w:color w:val="000000"/>
                <w:sz w:val="21"/>
                <w:szCs w:val="21"/>
              </w:rPr>
              <w:t>32GB</w:t>
            </w:r>
            <w:r>
              <w:rPr>
                <w:rFonts w:hAnsi="宋体"/>
                <w:color w:val="000000"/>
                <w:sz w:val="21"/>
                <w:szCs w:val="21"/>
              </w:rPr>
              <w:t>）；支持</w:t>
            </w:r>
            <w:r>
              <w:rPr>
                <w:color w:val="000000"/>
                <w:sz w:val="21"/>
                <w:szCs w:val="21"/>
              </w:rPr>
              <w:t>RAID 0</w:t>
            </w:r>
            <w:r>
              <w:rPr>
                <w:rFonts w:hAnsi="宋体"/>
                <w:color w:val="000000"/>
                <w:sz w:val="21"/>
                <w:szCs w:val="21"/>
              </w:rPr>
              <w:t>、</w:t>
            </w:r>
            <w:r>
              <w:rPr>
                <w:color w:val="000000"/>
                <w:sz w:val="21"/>
                <w:szCs w:val="21"/>
              </w:rPr>
              <w:t>1</w:t>
            </w:r>
            <w:r>
              <w:rPr>
                <w:rFonts w:hAnsi="宋体"/>
                <w:color w:val="000000"/>
                <w:sz w:val="21"/>
                <w:szCs w:val="21"/>
              </w:rPr>
              <w:t>、</w:t>
            </w:r>
            <w:r>
              <w:rPr>
                <w:color w:val="000000"/>
                <w:sz w:val="21"/>
                <w:szCs w:val="21"/>
              </w:rPr>
              <w:t>3</w:t>
            </w:r>
            <w:r>
              <w:rPr>
                <w:rFonts w:hAnsi="宋体"/>
                <w:color w:val="000000"/>
                <w:sz w:val="21"/>
                <w:szCs w:val="21"/>
              </w:rPr>
              <w:t>、</w:t>
            </w:r>
            <w:r>
              <w:rPr>
                <w:color w:val="000000"/>
                <w:sz w:val="21"/>
                <w:szCs w:val="21"/>
              </w:rPr>
              <w:t>5</w:t>
            </w:r>
            <w:r>
              <w:rPr>
                <w:rFonts w:hAnsi="宋体"/>
                <w:color w:val="000000"/>
                <w:sz w:val="21"/>
                <w:szCs w:val="21"/>
              </w:rPr>
              <w:t>、</w:t>
            </w:r>
            <w:r>
              <w:rPr>
                <w:color w:val="000000"/>
                <w:sz w:val="21"/>
                <w:szCs w:val="21"/>
              </w:rPr>
              <w:t>6</w:t>
            </w:r>
            <w:r>
              <w:rPr>
                <w:rFonts w:hAnsi="宋体"/>
                <w:color w:val="000000"/>
                <w:sz w:val="21"/>
                <w:szCs w:val="21"/>
              </w:rPr>
              <w:t>、</w:t>
            </w:r>
            <w:r>
              <w:rPr>
                <w:color w:val="000000"/>
                <w:sz w:val="21"/>
                <w:szCs w:val="21"/>
              </w:rPr>
              <w:t>10</w:t>
            </w:r>
            <w:r>
              <w:rPr>
                <w:rFonts w:hAnsi="宋体"/>
                <w:color w:val="000000"/>
                <w:sz w:val="21"/>
                <w:szCs w:val="21"/>
              </w:rPr>
              <w:t>、</w:t>
            </w:r>
            <w:r>
              <w:rPr>
                <w:color w:val="000000"/>
                <w:sz w:val="21"/>
                <w:szCs w:val="21"/>
              </w:rPr>
              <w:t>50</w:t>
            </w:r>
            <w:r>
              <w:rPr>
                <w:rFonts w:hAnsi="宋体"/>
                <w:color w:val="000000"/>
                <w:sz w:val="21"/>
                <w:szCs w:val="21"/>
              </w:rPr>
              <w:t>，</w:t>
            </w:r>
            <w:r>
              <w:rPr>
                <w:color w:val="000000"/>
                <w:sz w:val="21"/>
                <w:szCs w:val="21"/>
              </w:rPr>
              <w:t>60</w:t>
            </w:r>
            <w:r>
              <w:rPr>
                <w:rFonts w:hAnsi="宋体"/>
                <w:color w:val="000000"/>
                <w:sz w:val="21"/>
                <w:szCs w:val="21"/>
              </w:rPr>
              <w:t>、</w:t>
            </w:r>
            <w:r>
              <w:rPr>
                <w:color w:val="000000"/>
                <w:sz w:val="21"/>
                <w:szCs w:val="21"/>
              </w:rPr>
              <w:t>JBOD</w:t>
            </w:r>
            <w:r>
              <w:rPr>
                <w:rFonts w:hAnsi="宋体"/>
                <w:color w:val="000000"/>
                <w:sz w:val="21"/>
                <w:szCs w:val="21"/>
              </w:rPr>
              <w:t>模式；网络协议：</w:t>
            </w:r>
            <w:r>
              <w:rPr>
                <w:color w:val="000000"/>
                <w:sz w:val="21"/>
                <w:szCs w:val="21"/>
              </w:rPr>
              <w:t>RTSP/ONVIF/PSIA/SIP</w:t>
            </w:r>
            <w:r>
              <w:rPr>
                <w:rFonts w:hAnsi="宋体"/>
                <w:color w:val="000000"/>
                <w:sz w:val="21"/>
                <w:szCs w:val="21"/>
              </w:rPr>
              <w:t>（</w:t>
            </w:r>
            <w:r>
              <w:rPr>
                <w:color w:val="000000"/>
                <w:sz w:val="21"/>
                <w:szCs w:val="21"/>
              </w:rPr>
              <w:t>GB/T28181</w:t>
            </w:r>
            <w:r>
              <w:rPr>
                <w:rFonts w:hAnsi="宋体"/>
                <w:color w:val="000000"/>
                <w:sz w:val="21"/>
                <w:szCs w:val="21"/>
              </w:rPr>
              <w:t>）</w:t>
            </w:r>
            <w:r>
              <w:rPr>
                <w:color w:val="000000"/>
                <w:sz w:val="21"/>
                <w:szCs w:val="21"/>
              </w:rPr>
              <w:t>/iSCSI/NFS/CIFS/FTP/HTTP/AFP</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硬盘</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容量：</w:t>
            </w:r>
            <w:r>
              <w:rPr>
                <w:color w:val="000000"/>
                <w:sz w:val="21"/>
                <w:szCs w:val="21"/>
              </w:rPr>
              <w:t>4TB</w:t>
            </w:r>
            <w:r>
              <w:rPr>
                <w:rFonts w:hint="eastAsia"/>
                <w:color w:val="000000"/>
                <w:sz w:val="21"/>
                <w:szCs w:val="21"/>
              </w:rPr>
              <w:t>；</w:t>
            </w:r>
            <w:r>
              <w:rPr>
                <w:color w:val="000000"/>
                <w:sz w:val="21"/>
                <w:szCs w:val="21"/>
              </w:rPr>
              <w:br w:type="textWrapping"/>
            </w:r>
            <w:r>
              <w:rPr>
                <w:rFonts w:hAnsi="宋体"/>
                <w:color w:val="000000"/>
                <w:sz w:val="21"/>
                <w:szCs w:val="21"/>
              </w:rPr>
              <w:t>型号：</w:t>
            </w:r>
            <w:r>
              <w:rPr>
                <w:color w:val="000000"/>
                <w:sz w:val="21"/>
                <w:szCs w:val="21"/>
              </w:rPr>
              <w:t>WD40PURX</w:t>
            </w:r>
            <w:r>
              <w:rPr>
                <w:rFonts w:hint="eastAsia"/>
                <w:color w:val="000000"/>
                <w:sz w:val="21"/>
                <w:szCs w:val="21"/>
              </w:rPr>
              <w:t>；</w:t>
            </w:r>
            <w:r>
              <w:rPr>
                <w:color w:val="000000"/>
                <w:sz w:val="21"/>
                <w:szCs w:val="21"/>
              </w:rPr>
              <w:br w:type="textWrapping"/>
            </w:r>
            <w:r>
              <w:rPr>
                <w:rFonts w:hAnsi="宋体"/>
                <w:color w:val="000000"/>
                <w:sz w:val="21"/>
                <w:szCs w:val="21"/>
              </w:rPr>
              <w:t>格式化容量：</w:t>
            </w:r>
            <w:r>
              <w:rPr>
                <w:color w:val="000000"/>
                <w:sz w:val="21"/>
                <w:szCs w:val="21"/>
              </w:rPr>
              <w:t>4TB</w:t>
            </w:r>
            <w:r>
              <w:rPr>
                <w:rFonts w:hint="eastAsia"/>
                <w:color w:val="000000"/>
                <w:sz w:val="21"/>
                <w:szCs w:val="21"/>
              </w:rPr>
              <w:t>；</w:t>
            </w:r>
            <w:r>
              <w:rPr>
                <w:color w:val="000000"/>
                <w:sz w:val="21"/>
                <w:szCs w:val="21"/>
              </w:rPr>
              <w:br w:type="textWrapping"/>
            </w:r>
            <w:r>
              <w:rPr>
                <w:rFonts w:hAnsi="宋体"/>
                <w:color w:val="000000"/>
                <w:sz w:val="21"/>
                <w:szCs w:val="21"/>
              </w:rPr>
              <w:t>外形尺寸：</w:t>
            </w:r>
            <w:r>
              <w:rPr>
                <w:color w:val="000000"/>
                <w:sz w:val="21"/>
                <w:szCs w:val="21"/>
              </w:rPr>
              <w:t xml:space="preserve">3.5 </w:t>
            </w:r>
            <w:r>
              <w:rPr>
                <w:rFonts w:hAnsi="宋体"/>
                <w:color w:val="000000"/>
                <w:sz w:val="21"/>
                <w:szCs w:val="21"/>
              </w:rPr>
              <w:t>英寸</w:t>
            </w:r>
            <w:r>
              <w:rPr>
                <w:rFonts w:hint="eastAsia" w:hAnsi="宋体"/>
                <w:color w:val="000000"/>
                <w:sz w:val="21"/>
                <w:szCs w:val="21"/>
              </w:rPr>
              <w:t>；</w:t>
            </w:r>
            <w:r>
              <w:rPr>
                <w:color w:val="000000"/>
                <w:sz w:val="21"/>
                <w:szCs w:val="21"/>
              </w:rPr>
              <w:br w:type="textWrapping"/>
            </w:r>
            <w:r>
              <w:rPr>
                <w:rFonts w:hAnsi="宋体"/>
                <w:color w:val="000000"/>
                <w:sz w:val="21"/>
                <w:szCs w:val="21"/>
              </w:rPr>
              <w:t>高级格式化</w:t>
            </w:r>
            <w:r>
              <w:rPr>
                <w:color w:val="000000"/>
                <w:sz w:val="21"/>
                <w:szCs w:val="21"/>
              </w:rPr>
              <w:t xml:space="preserve"> (AF)</w:t>
            </w:r>
            <w:r>
              <w:rPr>
                <w:rFonts w:hAnsi="宋体"/>
                <w:color w:val="000000"/>
                <w:sz w:val="21"/>
                <w:szCs w:val="21"/>
              </w:rPr>
              <w:t>：是</w:t>
            </w:r>
            <w:r>
              <w:rPr>
                <w:rFonts w:hint="eastAsia" w:hAnsi="宋体"/>
                <w:color w:val="000000"/>
                <w:sz w:val="21"/>
                <w:szCs w:val="21"/>
              </w:rPr>
              <w:t>；</w:t>
            </w:r>
            <w:r>
              <w:rPr>
                <w:color w:val="000000"/>
                <w:sz w:val="21"/>
                <w:szCs w:val="21"/>
              </w:rPr>
              <w:br w:type="textWrapping"/>
            </w:r>
            <w:r>
              <w:rPr>
                <w:color w:val="000000"/>
                <w:sz w:val="21"/>
                <w:szCs w:val="21"/>
              </w:rPr>
              <w:t xml:space="preserve">RoHS </w:t>
            </w:r>
            <w:r>
              <w:rPr>
                <w:rFonts w:hAnsi="宋体"/>
                <w:color w:val="000000"/>
                <w:sz w:val="21"/>
                <w:szCs w:val="21"/>
              </w:rPr>
              <w:t>符合性：是</w:t>
            </w:r>
            <w:r>
              <w:rPr>
                <w:rFonts w:hint="eastAsia" w:hAnsi="宋体"/>
                <w:color w:val="000000"/>
                <w:sz w:val="21"/>
                <w:szCs w:val="21"/>
              </w:rPr>
              <w:t>；</w:t>
            </w:r>
            <w:r>
              <w:rPr>
                <w:color w:val="000000"/>
                <w:sz w:val="21"/>
                <w:szCs w:val="21"/>
              </w:rPr>
              <w:br w:type="textWrapping"/>
            </w:r>
            <w:r>
              <w:rPr>
                <w:rFonts w:hAnsi="宋体"/>
                <w:color w:val="000000"/>
                <w:sz w:val="21"/>
                <w:szCs w:val="21"/>
              </w:rPr>
              <w:t>数据最大传输速率（缓冲区到主机）：</w:t>
            </w:r>
            <w:r>
              <w:rPr>
                <w:color w:val="000000"/>
                <w:sz w:val="21"/>
                <w:szCs w:val="21"/>
              </w:rPr>
              <w:t>6 Gb/s</w:t>
            </w:r>
            <w:r>
              <w:rPr>
                <w:rFonts w:hint="eastAsia"/>
                <w:color w:val="000000"/>
                <w:sz w:val="21"/>
                <w:szCs w:val="21"/>
              </w:rPr>
              <w:t>；</w:t>
            </w:r>
            <w:r>
              <w:rPr>
                <w:color w:val="000000"/>
                <w:sz w:val="21"/>
                <w:szCs w:val="21"/>
              </w:rPr>
              <w:br w:type="textWrapping"/>
            </w:r>
            <w:r>
              <w:rPr>
                <w:rFonts w:hAnsi="宋体"/>
                <w:color w:val="000000"/>
                <w:sz w:val="21"/>
                <w:szCs w:val="21"/>
              </w:rPr>
              <w:t>数据最大传输速率（主机至</w:t>
            </w:r>
            <w:r>
              <w:rPr>
                <w:color w:val="000000"/>
                <w:sz w:val="21"/>
                <w:szCs w:val="21"/>
              </w:rPr>
              <w:t>/</w:t>
            </w:r>
            <w:r>
              <w:rPr>
                <w:rFonts w:hAnsi="宋体"/>
                <w:color w:val="000000"/>
                <w:sz w:val="21"/>
                <w:szCs w:val="21"/>
              </w:rPr>
              <w:t>自硬盘持续）：</w:t>
            </w:r>
            <w:r>
              <w:rPr>
                <w:color w:val="000000"/>
                <w:sz w:val="21"/>
                <w:szCs w:val="21"/>
              </w:rPr>
              <w:t>150 MB/s</w:t>
            </w:r>
            <w:r>
              <w:rPr>
                <w:rFonts w:hint="eastAsia"/>
                <w:color w:val="000000"/>
                <w:sz w:val="21"/>
                <w:szCs w:val="21"/>
              </w:rPr>
              <w:t>；</w:t>
            </w:r>
            <w:r>
              <w:rPr>
                <w:color w:val="000000"/>
                <w:sz w:val="21"/>
                <w:szCs w:val="21"/>
              </w:rPr>
              <w:br w:type="textWrapping"/>
            </w:r>
            <w:r>
              <w:rPr>
                <w:rFonts w:hAnsi="宋体"/>
                <w:color w:val="000000"/>
                <w:sz w:val="21"/>
                <w:szCs w:val="21"/>
              </w:rPr>
              <w:t>高速缓存</w:t>
            </w:r>
            <w:r>
              <w:rPr>
                <w:color w:val="000000"/>
                <w:sz w:val="21"/>
                <w:szCs w:val="21"/>
              </w:rPr>
              <w:t xml:space="preserve"> (MB)</w:t>
            </w:r>
            <w:r>
              <w:rPr>
                <w:rFonts w:hAnsi="宋体"/>
                <w:color w:val="000000"/>
                <w:sz w:val="21"/>
                <w:szCs w:val="21"/>
              </w:rPr>
              <w:t>：</w:t>
            </w:r>
            <w:r>
              <w:rPr>
                <w:color w:val="000000"/>
                <w:sz w:val="21"/>
                <w:szCs w:val="21"/>
              </w:rPr>
              <w:t>64</w:t>
            </w:r>
            <w:r>
              <w:rPr>
                <w:rFonts w:hint="eastAsia"/>
                <w:color w:val="000000"/>
                <w:sz w:val="21"/>
                <w:szCs w:val="21"/>
              </w:rPr>
              <w:t>；</w:t>
            </w:r>
            <w:r>
              <w:rPr>
                <w:color w:val="000000"/>
                <w:sz w:val="21"/>
                <w:szCs w:val="21"/>
              </w:rPr>
              <w:br w:type="textWrapping"/>
            </w:r>
            <w:r>
              <w:rPr>
                <w:rFonts w:hAnsi="宋体"/>
                <w:color w:val="000000"/>
                <w:sz w:val="21"/>
                <w:szCs w:val="21"/>
              </w:rPr>
              <w:t>转速</w:t>
            </w:r>
            <w:r>
              <w:rPr>
                <w:color w:val="000000"/>
                <w:sz w:val="21"/>
                <w:szCs w:val="21"/>
              </w:rPr>
              <w:t xml:space="preserve"> (RPM)</w:t>
            </w:r>
            <w:r>
              <w:rPr>
                <w:rFonts w:hAnsi="宋体"/>
                <w:color w:val="000000"/>
                <w:sz w:val="21"/>
                <w:szCs w:val="21"/>
              </w:rPr>
              <w:t>：</w:t>
            </w:r>
            <w:r>
              <w:rPr>
                <w:color w:val="000000"/>
                <w:sz w:val="21"/>
                <w:szCs w:val="21"/>
              </w:rPr>
              <w:t>IntelliPower</w:t>
            </w:r>
            <w:r>
              <w:rPr>
                <w:rFonts w:hint="eastAsia"/>
                <w:color w:val="000000"/>
                <w:sz w:val="21"/>
                <w:szCs w:val="21"/>
              </w:rPr>
              <w:t>；</w:t>
            </w:r>
            <w:r>
              <w:rPr>
                <w:color w:val="000000"/>
                <w:sz w:val="21"/>
                <w:szCs w:val="21"/>
              </w:rPr>
              <w:br w:type="textWrapping"/>
            </w:r>
            <w:r>
              <w:rPr>
                <w:rFonts w:hAnsi="宋体"/>
                <w:color w:val="000000"/>
                <w:sz w:val="21"/>
                <w:szCs w:val="21"/>
              </w:rPr>
              <w:t>加载</w:t>
            </w:r>
            <w:r>
              <w:rPr>
                <w:color w:val="000000"/>
                <w:sz w:val="21"/>
                <w:szCs w:val="21"/>
              </w:rPr>
              <w:t>/</w:t>
            </w:r>
            <w:r>
              <w:rPr>
                <w:rFonts w:hAnsi="宋体"/>
                <w:color w:val="000000"/>
                <w:sz w:val="21"/>
                <w:szCs w:val="21"/>
              </w:rPr>
              <w:t>卸载周期：</w:t>
            </w:r>
            <w:r>
              <w:rPr>
                <w:color w:val="000000"/>
                <w:sz w:val="21"/>
                <w:szCs w:val="21"/>
              </w:rPr>
              <w:t>300,000</w:t>
            </w:r>
            <w:r>
              <w:rPr>
                <w:rFonts w:hint="eastAsia"/>
                <w:color w:val="000000"/>
                <w:sz w:val="21"/>
                <w:szCs w:val="21"/>
              </w:rPr>
              <w:t>；</w:t>
            </w:r>
            <w:r>
              <w:rPr>
                <w:color w:val="000000"/>
                <w:sz w:val="21"/>
                <w:szCs w:val="21"/>
              </w:rPr>
              <w:br w:type="textWrapping"/>
            </w:r>
            <w:r>
              <w:rPr>
                <w:rFonts w:hAnsi="宋体"/>
                <w:color w:val="000000"/>
                <w:sz w:val="21"/>
                <w:szCs w:val="21"/>
              </w:rPr>
              <w:t>不可恢复性读取错误（占读取位数）：小于</w:t>
            </w:r>
            <w:r>
              <w:rPr>
                <w:color w:val="000000"/>
                <w:sz w:val="21"/>
                <w:szCs w:val="21"/>
              </w:rPr>
              <w:t>1/</w:t>
            </w:r>
            <w:r>
              <w:rPr>
                <w:rFonts w:hAnsi="宋体"/>
                <w:color w:val="000000"/>
                <w:sz w:val="21"/>
                <w:szCs w:val="21"/>
              </w:rPr>
              <w:t>〖</w:t>
            </w:r>
            <w:r>
              <w:rPr>
                <w:color w:val="000000"/>
                <w:sz w:val="21"/>
                <w:szCs w:val="21"/>
              </w:rPr>
              <w:t>10</w:t>
            </w:r>
            <w:r>
              <w:rPr>
                <w:rFonts w:hAnsi="宋体"/>
                <w:color w:val="000000"/>
                <w:sz w:val="21"/>
                <w:szCs w:val="21"/>
              </w:rPr>
              <w:t>〗</w:t>
            </w:r>
            <w:r>
              <w:rPr>
                <w:color w:val="000000"/>
                <w:sz w:val="21"/>
                <w:szCs w:val="21"/>
              </w:rPr>
              <w:t>^14</w:t>
            </w:r>
            <w:r>
              <w:rPr>
                <w:rFonts w:hint="eastAsia"/>
                <w:color w:val="000000"/>
                <w:sz w:val="21"/>
                <w:szCs w:val="21"/>
              </w:rPr>
              <w:t>；</w:t>
            </w:r>
            <w:r>
              <w:rPr>
                <w:color w:val="000000"/>
                <w:sz w:val="21"/>
                <w:szCs w:val="21"/>
              </w:rPr>
              <w:br w:type="textWrapping"/>
            </w:r>
            <w:r>
              <w:rPr>
                <w:rFonts w:hAnsi="宋体"/>
                <w:color w:val="000000"/>
                <w:sz w:val="21"/>
                <w:szCs w:val="21"/>
              </w:rPr>
              <w:t>平均功率需求</w:t>
            </w:r>
            <w:r>
              <w:rPr>
                <w:color w:val="000000"/>
                <w:sz w:val="21"/>
                <w:szCs w:val="21"/>
              </w:rPr>
              <w:t xml:space="preserve"> (W)</w:t>
            </w:r>
            <w:r>
              <w:rPr>
                <w:rFonts w:hAnsi="宋体"/>
                <w:color w:val="000000"/>
                <w:sz w:val="21"/>
                <w:szCs w:val="21"/>
              </w:rPr>
              <w:t>（读取</w:t>
            </w:r>
            <w:r>
              <w:rPr>
                <w:color w:val="000000"/>
                <w:sz w:val="21"/>
                <w:szCs w:val="21"/>
              </w:rPr>
              <w:t>/</w:t>
            </w:r>
            <w:r>
              <w:rPr>
                <w:rFonts w:hAnsi="宋体"/>
                <w:color w:val="000000"/>
                <w:sz w:val="21"/>
                <w:szCs w:val="21"/>
              </w:rPr>
              <w:t>写入）：</w:t>
            </w:r>
            <w:r>
              <w:rPr>
                <w:color w:val="000000"/>
                <w:sz w:val="21"/>
                <w:szCs w:val="21"/>
              </w:rPr>
              <w:t>5.1</w:t>
            </w:r>
            <w:r>
              <w:rPr>
                <w:rFonts w:hint="eastAsia"/>
                <w:color w:val="000000"/>
                <w:sz w:val="21"/>
                <w:szCs w:val="21"/>
              </w:rPr>
              <w:t>；</w:t>
            </w:r>
            <w:r>
              <w:rPr>
                <w:color w:val="000000"/>
                <w:sz w:val="21"/>
                <w:szCs w:val="21"/>
              </w:rPr>
              <w:br w:type="textWrapping"/>
            </w:r>
            <w:r>
              <w:rPr>
                <w:rFonts w:hAnsi="宋体"/>
                <w:color w:val="000000"/>
                <w:sz w:val="21"/>
                <w:szCs w:val="21"/>
              </w:rPr>
              <w:t>平均功率需求</w:t>
            </w:r>
            <w:r>
              <w:rPr>
                <w:color w:val="000000"/>
                <w:sz w:val="21"/>
                <w:szCs w:val="21"/>
              </w:rPr>
              <w:t xml:space="preserve"> (W)</w:t>
            </w:r>
            <w:r>
              <w:rPr>
                <w:rFonts w:hAnsi="宋体"/>
                <w:color w:val="000000"/>
                <w:sz w:val="21"/>
                <w:szCs w:val="21"/>
              </w:rPr>
              <w:t>（空闲）：</w:t>
            </w:r>
            <w:r>
              <w:rPr>
                <w:color w:val="000000"/>
                <w:sz w:val="21"/>
                <w:szCs w:val="21"/>
              </w:rPr>
              <w:t>4.5</w:t>
            </w:r>
            <w:r>
              <w:rPr>
                <w:rFonts w:hint="eastAsia"/>
                <w:color w:val="000000"/>
                <w:sz w:val="21"/>
                <w:szCs w:val="21"/>
              </w:rPr>
              <w:t>；</w:t>
            </w:r>
            <w:r>
              <w:rPr>
                <w:color w:val="000000"/>
                <w:sz w:val="21"/>
                <w:szCs w:val="21"/>
              </w:rPr>
              <w:br w:type="textWrapping"/>
            </w:r>
            <w:r>
              <w:rPr>
                <w:rFonts w:hAnsi="宋体"/>
                <w:color w:val="000000"/>
                <w:sz w:val="21"/>
                <w:szCs w:val="21"/>
              </w:rPr>
              <w:t>平均功率需求</w:t>
            </w:r>
            <w:r>
              <w:rPr>
                <w:color w:val="000000"/>
                <w:sz w:val="21"/>
                <w:szCs w:val="21"/>
              </w:rPr>
              <w:t xml:space="preserve"> (W)</w:t>
            </w:r>
            <w:r>
              <w:rPr>
                <w:rFonts w:hAnsi="宋体"/>
                <w:color w:val="000000"/>
                <w:sz w:val="21"/>
                <w:szCs w:val="21"/>
              </w:rPr>
              <w:t>（待机和睡眠）：</w:t>
            </w:r>
            <w:r>
              <w:rPr>
                <w:color w:val="000000"/>
                <w:sz w:val="21"/>
                <w:szCs w:val="21"/>
              </w:rPr>
              <w:t>0.4</w:t>
            </w:r>
            <w:r>
              <w:rPr>
                <w:rFonts w:hint="eastAsia"/>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36</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枪机摄像机</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最高分辨率可达</w:t>
            </w:r>
            <w:r>
              <w:rPr>
                <w:color w:val="000000"/>
                <w:sz w:val="21"/>
                <w:szCs w:val="21"/>
              </w:rPr>
              <w:t>1920 × 1080 @25 fps</w:t>
            </w:r>
            <w:r>
              <w:rPr>
                <w:rFonts w:hAnsi="宋体"/>
                <w:color w:val="000000"/>
                <w:sz w:val="21"/>
                <w:szCs w:val="21"/>
              </w:rPr>
              <w:t>，在该分辨率下可输出实时图像</w:t>
            </w:r>
            <w:r>
              <w:rPr>
                <w:rFonts w:hint="eastAsia" w:hAnsi="宋体"/>
                <w:color w:val="000000"/>
                <w:sz w:val="21"/>
                <w:szCs w:val="21"/>
              </w:rPr>
              <w:t>；</w:t>
            </w:r>
            <w:r>
              <w:rPr>
                <w:color w:val="000000"/>
                <w:sz w:val="21"/>
                <w:szCs w:val="21"/>
              </w:rPr>
              <w:br w:type="textWrapping"/>
            </w:r>
            <w:r>
              <w:rPr>
                <w:rFonts w:hAnsi="宋体"/>
                <w:color w:val="000000"/>
                <w:sz w:val="21"/>
                <w:szCs w:val="21"/>
              </w:rPr>
              <w:t>支持用户登录锁定机制，及密码复杂度提示</w:t>
            </w:r>
            <w:r>
              <w:rPr>
                <w:rFonts w:hint="eastAsia" w:hAnsi="宋体"/>
                <w:color w:val="000000"/>
                <w:sz w:val="21"/>
                <w:szCs w:val="21"/>
              </w:rPr>
              <w:t>；</w:t>
            </w:r>
            <w:r>
              <w:rPr>
                <w:color w:val="000000"/>
                <w:sz w:val="21"/>
                <w:szCs w:val="21"/>
              </w:rPr>
              <w:br w:type="textWrapping"/>
            </w:r>
            <w:r>
              <w:rPr>
                <w:rFonts w:hAnsi="宋体"/>
                <w:color w:val="000000"/>
                <w:sz w:val="21"/>
                <w:szCs w:val="21"/>
              </w:rPr>
              <w:t>支持背光补偿，</w:t>
            </w:r>
            <w:r>
              <w:rPr>
                <w:color w:val="000000"/>
                <w:sz w:val="21"/>
                <w:szCs w:val="21"/>
              </w:rPr>
              <w:t>3D</w:t>
            </w:r>
            <w:r>
              <w:rPr>
                <w:rFonts w:hAnsi="宋体"/>
                <w:color w:val="000000"/>
                <w:sz w:val="21"/>
                <w:szCs w:val="21"/>
              </w:rPr>
              <w:t>数字降噪，数字宽动态，适应不同监控环境</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ROI</w:t>
            </w:r>
            <w:r>
              <w:rPr>
                <w:rFonts w:hAnsi="宋体"/>
                <w:color w:val="000000"/>
                <w:sz w:val="21"/>
                <w:szCs w:val="21"/>
              </w:rPr>
              <w:t>感兴趣区域增强编码，可根据场景情况自适应调整码率分配，有效节省存储成本</w:t>
            </w:r>
            <w:r>
              <w:rPr>
                <w:rFonts w:hint="eastAsia" w:hAnsi="宋体"/>
                <w:color w:val="000000"/>
                <w:sz w:val="21"/>
                <w:szCs w:val="21"/>
              </w:rPr>
              <w:t>；</w:t>
            </w:r>
            <w:r>
              <w:rPr>
                <w:color w:val="000000"/>
                <w:sz w:val="21"/>
                <w:szCs w:val="21"/>
              </w:rPr>
              <w:br w:type="textWrapping"/>
            </w:r>
            <w:r>
              <w:rPr>
                <w:rFonts w:hAnsi="宋体"/>
                <w:color w:val="000000"/>
                <w:sz w:val="21"/>
                <w:szCs w:val="21"/>
              </w:rPr>
              <w:t>采用高效阵列红外灯，使用寿命长，红外照射距离最远可达</w:t>
            </w:r>
            <w:r>
              <w:rPr>
                <w:color w:val="000000"/>
                <w:sz w:val="21"/>
                <w:szCs w:val="21"/>
              </w:rPr>
              <w:t>50 m</w:t>
            </w:r>
            <w:r>
              <w:rPr>
                <w:rFonts w:hint="eastAsia"/>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ONVIF</w:t>
            </w:r>
            <w:r>
              <w:rPr>
                <w:rFonts w:hAnsi="宋体"/>
                <w:color w:val="000000"/>
                <w:sz w:val="21"/>
                <w:szCs w:val="21"/>
              </w:rPr>
              <w:t>（</w:t>
            </w:r>
            <w:r>
              <w:rPr>
                <w:color w:val="000000"/>
                <w:sz w:val="21"/>
                <w:szCs w:val="21"/>
              </w:rPr>
              <w:t>PROFILE S</w:t>
            </w:r>
            <w:r>
              <w:rPr>
                <w:rFonts w:hAnsi="宋体"/>
                <w:color w:val="000000"/>
                <w:sz w:val="21"/>
                <w:szCs w:val="21"/>
              </w:rPr>
              <w:t>），</w:t>
            </w:r>
            <w:r>
              <w:rPr>
                <w:color w:val="000000"/>
                <w:sz w:val="21"/>
                <w:szCs w:val="21"/>
              </w:rPr>
              <w:t>ISAPI</w:t>
            </w:r>
            <w:r>
              <w:rPr>
                <w:rFonts w:hAnsi="宋体"/>
                <w:color w:val="000000"/>
                <w:sz w:val="21"/>
                <w:szCs w:val="21"/>
              </w:rPr>
              <w:t>，</w:t>
            </w:r>
            <w:r>
              <w:rPr>
                <w:color w:val="000000"/>
                <w:sz w:val="21"/>
                <w:szCs w:val="21"/>
              </w:rPr>
              <w:t>SDK</w:t>
            </w:r>
            <w:r>
              <w:rPr>
                <w:rFonts w:hAnsi="宋体"/>
                <w:color w:val="000000"/>
                <w:sz w:val="21"/>
                <w:szCs w:val="21"/>
              </w:rPr>
              <w:t>，</w:t>
            </w:r>
            <w:r>
              <w:rPr>
                <w:color w:val="000000"/>
                <w:sz w:val="21"/>
                <w:szCs w:val="21"/>
              </w:rPr>
              <w:t>GB28181</w:t>
            </w:r>
            <w:r>
              <w:rPr>
                <w:rFonts w:hAnsi="宋体"/>
                <w:color w:val="000000"/>
                <w:sz w:val="21"/>
                <w:szCs w:val="21"/>
              </w:rPr>
              <w:t>协议，支持萤石平台接入</w:t>
            </w:r>
            <w:r>
              <w:rPr>
                <w:rFonts w:hint="eastAsia" w:hAnsi="宋体"/>
                <w:color w:val="000000"/>
                <w:sz w:val="21"/>
                <w:szCs w:val="21"/>
              </w:rPr>
              <w:t>；</w:t>
            </w:r>
            <w:r>
              <w:rPr>
                <w:color w:val="000000"/>
                <w:sz w:val="21"/>
                <w:szCs w:val="21"/>
              </w:rPr>
              <w:br w:type="textWrapping"/>
            </w:r>
            <w:r>
              <w:rPr>
                <w:color w:val="000000"/>
                <w:sz w:val="21"/>
                <w:szCs w:val="21"/>
              </w:rPr>
              <w:t>1</w:t>
            </w:r>
            <w:r>
              <w:rPr>
                <w:rFonts w:hAnsi="宋体"/>
                <w:color w:val="000000"/>
                <w:sz w:val="21"/>
                <w:szCs w:val="21"/>
              </w:rPr>
              <w:t>个内置麦克风，高清拾音</w:t>
            </w:r>
            <w:r>
              <w:rPr>
                <w:rFonts w:hint="eastAsia" w:hAnsi="宋体"/>
                <w:color w:val="000000"/>
                <w:sz w:val="21"/>
                <w:szCs w:val="21"/>
              </w:rPr>
              <w:t>；</w:t>
            </w:r>
            <w:r>
              <w:rPr>
                <w:color w:val="000000"/>
                <w:sz w:val="21"/>
                <w:szCs w:val="21"/>
              </w:rPr>
              <w:br w:type="textWrapping"/>
            </w:r>
            <w:r>
              <w:rPr>
                <w:rFonts w:hAnsi="宋体"/>
                <w:color w:val="000000"/>
                <w:sz w:val="21"/>
                <w:szCs w:val="21"/>
              </w:rPr>
              <w:t>符合</w:t>
            </w:r>
            <w:r>
              <w:rPr>
                <w:color w:val="000000"/>
                <w:sz w:val="21"/>
                <w:szCs w:val="21"/>
              </w:rPr>
              <w:t>IP66</w:t>
            </w:r>
            <w:r>
              <w:rPr>
                <w:rFonts w:hAnsi="宋体"/>
                <w:color w:val="000000"/>
                <w:sz w:val="21"/>
                <w:szCs w:val="21"/>
              </w:rPr>
              <w:t>防尘防水设计，可靠性高</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7</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5</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网络半球形摄像机</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最高分辨率可达</w:t>
            </w:r>
            <w:r>
              <w:rPr>
                <w:color w:val="000000"/>
                <w:sz w:val="21"/>
                <w:szCs w:val="21"/>
              </w:rPr>
              <w:t>1920 × 1080 @25 fps</w:t>
            </w:r>
            <w:r>
              <w:rPr>
                <w:rFonts w:hAnsi="宋体"/>
                <w:color w:val="000000"/>
                <w:sz w:val="21"/>
                <w:szCs w:val="21"/>
              </w:rPr>
              <w:t>，在该分辨率下可输出实时图像</w:t>
            </w:r>
            <w:r>
              <w:rPr>
                <w:rFonts w:hint="eastAsia" w:hAnsi="宋体"/>
                <w:color w:val="000000"/>
                <w:sz w:val="21"/>
                <w:szCs w:val="21"/>
              </w:rPr>
              <w:t>；</w:t>
            </w:r>
            <w:r>
              <w:rPr>
                <w:color w:val="000000"/>
                <w:sz w:val="21"/>
                <w:szCs w:val="21"/>
              </w:rPr>
              <w:br w:type="textWrapping"/>
            </w:r>
            <w:r>
              <w:rPr>
                <w:rFonts w:hAnsi="宋体"/>
                <w:color w:val="000000"/>
                <w:sz w:val="21"/>
                <w:szCs w:val="21"/>
              </w:rPr>
              <w:t>支持用户登录锁定机制，及密码复杂度提示</w:t>
            </w:r>
            <w:r>
              <w:rPr>
                <w:rFonts w:hint="eastAsia" w:hAnsi="宋体"/>
                <w:color w:val="000000"/>
                <w:sz w:val="21"/>
                <w:szCs w:val="21"/>
              </w:rPr>
              <w:t>；</w:t>
            </w:r>
            <w:r>
              <w:rPr>
                <w:color w:val="000000"/>
                <w:sz w:val="21"/>
                <w:szCs w:val="21"/>
              </w:rPr>
              <w:br w:type="textWrapping"/>
            </w:r>
            <w:r>
              <w:rPr>
                <w:rFonts w:hAnsi="宋体"/>
                <w:color w:val="000000"/>
                <w:sz w:val="21"/>
                <w:szCs w:val="21"/>
              </w:rPr>
              <w:t>支持背光补偿，</w:t>
            </w:r>
            <w:r>
              <w:rPr>
                <w:color w:val="000000"/>
                <w:sz w:val="21"/>
                <w:szCs w:val="21"/>
              </w:rPr>
              <w:t>3D</w:t>
            </w:r>
            <w:r>
              <w:rPr>
                <w:rFonts w:hAnsi="宋体"/>
                <w:color w:val="000000"/>
                <w:sz w:val="21"/>
                <w:szCs w:val="21"/>
              </w:rPr>
              <w:t>数字降噪，数字宽动态，适应不同监控环境</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ROI</w:t>
            </w:r>
            <w:r>
              <w:rPr>
                <w:rFonts w:hAnsi="宋体"/>
                <w:color w:val="000000"/>
                <w:sz w:val="21"/>
                <w:szCs w:val="21"/>
              </w:rPr>
              <w:t>感兴趣区域增强编码，可根据场景情况自适应调整码率分配</w:t>
            </w:r>
            <w:r>
              <w:rPr>
                <w:rFonts w:hint="eastAsia" w:hAnsi="宋体"/>
                <w:color w:val="000000"/>
                <w:sz w:val="21"/>
                <w:szCs w:val="21"/>
              </w:rPr>
              <w:t>；</w:t>
            </w:r>
            <w:r>
              <w:rPr>
                <w:color w:val="000000"/>
                <w:sz w:val="21"/>
                <w:szCs w:val="21"/>
              </w:rPr>
              <w:br w:type="textWrapping"/>
            </w:r>
            <w:r>
              <w:rPr>
                <w:rFonts w:hAnsi="宋体"/>
                <w:color w:val="000000"/>
                <w:sz w:val="21"/>
                <w:szCs w:val="21"/>
              </w:rPr>
              <w:t>采用高效阵列红外灯，使用寿命长，红外照射距离最远可达</w:t>
            </w:r>
            <w:r>
              <w:rPr>
                <w:color w:val="000000"/>
                <w:sz w:val="21"/>
                <w:szCs w:val="21"/>
              </w:rPr>
              <w:t>30 m</w:t>
            </w:r>
            <w:r>
              <w:rPr>
                <w:rFonts w:hint="eastAsia"/>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ONVIF</w:t>
            </w:r>
            <w:r>
              <w:rPr>
                <w:rFonts w:hAnsi="宋体"/>
                <w:color w:val="000000"/>
                <w:sz w:val="21"/>
                <w:szCs w:val="21"/>
              </w:rPr>
              <w:t>（</w:t>
            </w:r>
            <w:r>
              <w:rPr>
                <w:color w:val="000000"/>
                <w:sz w:val="21"/>
                <w:szCs w:val="21"/>
              </w:rPr>
              <w:t>PROFILE S</w:t>
            </w:r>
            <w:r>
              <w:rPr>
                <w:rFonts w:hAnsi="宋体"/>
                <w:color w:val="000000"/>
                <w:sz w:val="21"/>
                <w:szCs w:val="21"/>
              </w:rPr>
              <w:t>），</w:t>
            </w:r>
            <w:r>
              <w:rPr>
                <w:color w:val="000000"/>
                <w:sz w:val="21"/>
                <w:szCs w:val="21"/>
              </w:rPr>
              <w:t>ISAPI</w:t>
            </w:r>
            <w:r>
              <w:rPr>
                <w:rFonts w:hAnsi="宋体"/>
                <w:color w:val="000000"/>
                <w:sz w:val="21"/>
                <w:szCs w:val="21"/>
              </w:rPr>
              <w:t>，</w:t>
            </w:r>
            <w:r>
              <w:rPr>
                <w:color w:val="000000"/>
                <w:sz w:val="21"/>
                <w:szCs w:val="21"/>
              </w:rPr>
              <w:t>SDK</w:t>
            </w:r>
            <w:r>
              <w:rPr>
                <w:rFonts w:hAnsi="宋体"/>
                <w:color w:val="000000"/>
                <w:sz w:val="21"/>
                <w:szCs w:val="21"/>
              </w:rPr>
              <w:t>，</w:t>
            </w:r>
            <w:r>
              <w:rPr>
                <w:color w:val="000000"/>
                <w:sz w:val="21"/>
                <w:szCs w:val="21"/>
              </w:rPr>
              <w:t>GB28181</w:t>
            </w:r>
            <w:r>
              <w:rPr>
                <w:rFonts w:hAnsi="宋体"/>
                <w:color w:val="000000"/>
                <w:sz w:val="21"/>
                <w:szCs w:val="21"/>
              </w:rPr>
              <w:t>协议，支持萤石平台接入</w:t>
            </w:r>
            <w:r>
              <w:rPr>
                <w:rFonts w:hint="eastAsia" w:hAnsi="宋体"/>
                <w:color w:val="000000"/>
                <w:sz w:val="21"/>
                <w:szCs w:val="21"/>
              </w:rPr>
              <w:t>；</w:t>
            </w:r>
            <w:r>
              <w:rPr>
                <w:color w:val="000000"/>
                <w:sz w:val="21"/>
                <w:szCs w:val="21"/>
              </w:rPr>
              <w:br w:type="textWrapping"/>
            </w:r>
            <w:r>
              <w:rPr>
                <w:rFonts w:hAnsi="宋体"/>
                <w:color w:val="000000"/>
                <w:sz w:val="21"/>
                <w:szCs w:val="21"/>
              </w:rPr>
              <w:t>内置</w:t>
            </w:r>
            <w:r>
              <w:rPr>
                <w:color w:val="000000"/>
                <w:sz w:val="21"/>
                <w:szCs w:val="21"/>
              </w:rPr>
              <w:t>1</w:t>
            </w:r>
            <w:r>
              <w:rPr>
                <w:rFonts w:hAnsi="宋体"/>
                <w:color w:val="000000"/>
                <w:sz w:val="21"/>
                <w:szCs w:val="21"/>
              </w:rPr>
              <w:t>个麦克风，高清拾音</w:t>
            </w:r>
            <w:r>
              <w:rPr>
                <w:rFonts w:hint="eastAsia" w:hAnsi="宋体"/>
                <w:color w:val="000000"/>
                <w:sz w:val="21"/>
                <w:szCs w:val="21"/>
              </w:rPr>
              <w:t>；</w:t>
            </w:r>
            <w:r>
              <w:rPr>
                <w:color w:val="000000"/>
                <w:sz w:val="21"/>
                <w:szCs w:val="21"/>
              </w:rPr>
              <w:br w:type="textWrapping"/>
            </w:r>
            <w:r>
              <w:rPr>
                <w:rFonts w:hAnsi="宋体"/>
                <w:color w:val="000000"/>
                <w:sz w:val="21"/>
                <w:szCs w:val="21"/>
              </w:rPr>
              <w:t>符合</w:t>
            </w:r>
            <w:r>
              <w:rPr>
                <w:color w:val="000000"/>
                <w:sz w:val="21"/>
                <w:szCs w:val="21"/>
              </w:rPr>
              <w:t>IP66</w:t>
            </w:r>
            <w:r>
              <w:rPr>
                <w:rFonts w:hAnsi="宋体"/>
                <w:color w:val="000000"/>
                <w:sz w:val="21"/>
                <w:szCs w:val="21"/>
              </w:rPr>
              <w:t>防尘防水设计，可靠性高</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6</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24</w:t>
            </w:r>
            <w:r>
              <w:rPr>
                <w:rFonts w:hAnsi="宋体"/>
                <w:color w:val="000000"/>
                <w:sz w:val="21"/>
                <w:szCs w:val="21"/>
              </w:rPr>
              <w:t>盘位阵列式存储服务器</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color w:val="000000"/>
                <w:sz w:val="21"/>
                <w:szCs w:val="21"/>
              </w:rPr>
              <w:t>24</w:t>
            </w:r>
            <w:r>
              <w:rPr>
                <w:rFonts w:hAnsi="宋体"/>
                <w:color w:val="000000"/>
                <w:sz w:val="21"/>
                <w:szCs w:val="21"/>
              </w:rPr>
              <w:t>盘位控制器磁盘阵列；</w:t>
            </w:r>
            <w:r>
              <w:rPr>
                <w:color w:val="000000"/>
                <w:sz w:val="21"/>
                <w:szCs w:val="21"/>
              </w:rPr>
              <w:t>640Mbps</w:t>
            </w:r>
            <w:r>
              <w:rPr>
                <w:rFonts w:hAnsi="宋体"/>
                <w:color w:val="000000"/>
                <w:sz w:val="21"/>
                <w:szCs w:val="21"/>
              </w:rPr>
              <w:t>接入带宽，</w:t>
            </w:r>
            <w:r>
              <w:rPr>
                <w:color w:val="000000"/>
                <w:sz w:val="21"/>
                <w:szCs w:val="21"/>
              </w:rPr>
              <w:t>2</w:t>
            </w:r>
            <w:r>
              <w:rPr>
                <w:rFonts w:hAnsi="宋体"/>
                <w:color w:val="000000"/>
                <w:sz w:val="21"/>
                <w:szCs w:val="21"/>
              </w:rPr>
              <w:t>个</w:t>
            </w:r>
            <w:r>
              <w:rPr>
                <w:color w:val="000000"/>
                <w:sz w:val="21"/>
                <w:szCs w:val="21"/>
              </w:rPr>
              <w:t>GE</w:t>
            </w:r>
            <w:r>
              <w:rPr>
                <w:rFonts w:hAnsi="宋体"/>
                <w:color w:val="000000"/>
                <w:sz w:val="21"/>
                <w:szCs w:val="21"/>
              </w:rPr>
              <w:t>数据口，可扩展至</w:t>
            </w:r>
            <w:r>
              <w:rPr>
                <w:color w:val="000000"/>
                <w:sz w:val="21"/>
                <w:szCs w:val="21"/>
              </w:rPr>
              <w:t>10</w:t>
            </w:r>
            <w:r>
              <w:rPr>
                <w:rFonts w:hAnsi="宋体"/>
                <w:color w:val="000000"/>
                <w:sz w:val="21"/>
                <w:szCs w:val="21"/>
              </w:rPr>
              <w:t>个千兆数据口或增配</w:t>
            </w:r>
            <w:r>
              <w:rPr>
                <w:color w:val="000000"/>
                <w:sz w:val="21"/>
                <w:szCs w:val="21"/>
              </w:rPr>
              <w:t>4</w:t>
            </w:r>
            <w:r>
              <w:rPr>
                <w:rFonts w:hAnsi="宋体"/>
                <w:color w:val="000000"/>
                <w:sz w:val="21"/>
                <w:szCs w:val="21"/>
              </w:rPr>
              <w:t>个万兆口；支持视频流和图片进行混合直写存储；</w:t>
            </w:r>
            <w:r>
              <w:rPr>
                <w:color w:val="000000"/>
                <w:sz w:val="21"/>
                <w:szCs w:val="21"/>
              </w:rPr>
              <w:t>4U</w:t>
            </w:r>
            <w:r>
              <w:rPr>
                <w:rFonts w:hAnsi="宋体"/>
                <w:color w:val="000000"/>
                <w:sz w:val="21"/>
                <w:szCs w:val="21"/>
              </w:rPr>
              <w:t>机架式</w:t>
            </w:r>
            <w:r>
              <w:rPr>
                <w:color w:val="000000"/>
                <w:sz w:val="21"/>
                <w:szCs w:val="21"/>
              </w:rPr>
              <w:t>24</w:t>
            </w:r>
            <w:r>
              <w:rPr>
                <w:rFonts w:hAnsi="宋体"/>
                <w:color w:val="000000"/>
                <w:sz w:val="21"/>
                <w:szCs w:val="21"/>
              </w:rPr>
              <w:t>盘位，单控制器、冗余电源、支持</w:t>
            </w:r>
            <w:r>
              <w:rPr>
                <w:color w:val="000000"/>
                <w:sz w:val="21"/>
                <w:szCs w:val="21"/>
              </w:rPr>
              <w:t>SATA</w:t>
            </w:r>
            <w:r>
              <w:rPr>
                <w:rFonts w:hAnsi="宋体"/>
                <w:color w:val="000000"/>
                <w:sz w:val="21"/>
                <w:szCs w:val="21"/>
              </w:rPr>
              <w:t>硬盘；</w:t>
            </w:r>
            <w:r>
              <w:rPr>
                <w:color w:val="000000"/>
                <w:sz w:val="21"/>
                <w:szCs w:val="21"/>
              </w:rPr>
              <w:t>64</w:t>
            </w:r>
            <w:r>
              <w:rPr>
                <w:rFonts w:hAnsi="宋体"/>
                <w:color w:val="000000"/>
                <w:sz w:val="21"/>
                <w:szCs w:val="21"/>
              </w:rPr>
              <w:t>位多核处理器，</w:t>
            </w:r>
            <w:r>
              <w:rPr>
                <w:color w:val="000000"/>
                <w:sz w:val="21"/>
                <w:szCs w:val="21"/>
              </w:rPr>
              <w:t>4GB</w:t>
            </w:r>
            <w:r>
              <w:rPr>
                <w:rFonts w:hAnsi="宋体"/>
                <w:color w:val="000000"/>
                <w:sz w:val="21"/>
                <w:szCs w:val="21"/>
              </w:rPr>
              <w:t>高速缓存（可扩展到</w:t>
            </w:r>
            <w:r>
              <w:rPr>
                <w:color w:val="000000"/>
                <w:sz w:val="21"/>
                <w:szCs w:val="21"/>
              </w:rPr>
              <w:t>32GB</w:t>
            </w:r>
            <w:r>
              <w:rPr>
                <w:rFonts w:hAnsi="宋体"/>
                <w:color w:val="000000"/>
                <w:sz w:val="21"/>
                <w:szCs w:val="21"/>
              </w:rPr>
              <w:t>）；支持</w:t>
            </w:r>
            <w:r>
              <w:rPr>
                <w:color w:val="000000"/>
                <w:sz w:val="21"/>
                <w:szCs w:val="21"/>
              </w:rPr>
              <w:t>RAID 0</w:t>
            </w:r>
            <w:r>
              <w:rPr>
                <w:rFonts w:hAnsi="宋体"/>
                <w:color w:val="000000"/>
                <w:sz w:val="21"/>
                <w:szCs w:val="21"/>
              </w:rPr>
              <w:t>、</w:t>
            </w:r>
            <w:r>
              <w:rPr>
                <w:color w:val="000000"/>
                <w:sz w:val="21"/>
                <w:szCs w:val="21"/>
              </w:rPr>
              <w:t>1</w:t>
            </w:r>
            <w:r>
              <w:rPr>
                <w:rFonts w:hAnsi="宋体"/>
                <w:color w:val="000000"/>
                <w:sz w:val="21"/>
                <w:szCs w:val="21"/>
              </w:rPr>
              <w:t>、</w:t>
            </w:r>
            <w:r>
              <w:rPr>
                <w:color w:val="000000"/>
                <w:sz w:val="21"/>
                <w:szCs w:val="21"/>
              </w:rPr>
              <w:t>3</w:t>
            </w:r>
            <w:r>
              <w:rPr>
                <w:rFonts w:hAnsi="宋体"/>
                <w:color w:val="000000"/>
                <w:sz w:val="21"/>
                <w:szCs w:val="21"/>
              </w:rPr>
              <w:t>、</w:t>
            </w:r>
            <w:r>
              <w:rPr>
                <w:color w:val="000000"/>
                <w:sz w:val="21"/>
                <w:szCs w:val="21"/>
              </w:rPr>
              <w:t>5</w:t>
            </w:r>
            <w:r>
              <w:rPr>
                <w:rFonts w:hAnsi="宋体"/>
                <w:color w:val="000000"/>
                <w:sz w:val="21"/>
                <w:szCs w:val="21"/>
              </w:rPr>
              <w:t>、</w:t>
            </w:r>
            <w:r>
              <w:rPr>
                <w:color w:val="000000"/>
                <w:sz w:val="21"/>
                <w:szCs w:val="21"/>
              </w:rPr>
              <w:t>6</w:t>
            </w:r>
            <w:r>
              <w:rPr>
                <w:rFonts w:hAnsi="宋体"/>
                <w:color w:val="000000"/>
                <w:sz w:val="21"/>
                <w:szCs w:val="21"/>
              </w:rPr>
              <w:t>、</w:t>
            </w:r>
            <w:r>
              <w:rPr>
                <w:color w:val="000000"/>
                <w:sz w:val="21"/>
                <w:szCs w:val="21"/>
              </w:rPr>
              <w:t>10</w:t>
            </w:r>
            <w:r>
              <w:rPr>
                <w:rFonts w:hAnsi="宋体"/>
                <w:color w:val="000000"/>
                <w:sz w:val="21"/>
                <w:szCs w:val="21"/>
              </w:rPr>
              <w:t>、</w:t>
            </w:r>
            <w:r>
              <w:rPr>
                <w:color w:val="000000"/>
                <w:sz w:val="21"/>
                <w:szCs w:val="21"/>
              </w:rPr>
              <w:t>50</w:t>
            </w:r>
            <w:r>
              <w:rPr>
                <w:rFonts w:hAnsi="宋体"/>
                <w:color w:val="000000"/>
                <w:sz w:val="21"/>
                <w:szCs w:val="21"/>
              </w:rPr>
              <w:t>，</w:t>
            </w:r>
            <w:r>
              <w:rPr>
                <w:color w:val="000000"/>
                <w:sz w:val="21"/>
                <w:szCs w:val="21"/>
              </w:rPr>
              <w:t>60</w:t>
            </w:r>
            <w:r>
              <w:rPr>
                <w:rFonts w:hAnsi="宋体"/>
                <w:color w:val="000000"/>
                <w:sz w:val="21"/>
                <w:szCs w:val="21"/>
              </w:rPr>
              <w:t>、</w:t>
            </w:r>
            <w:r>
              <w:rPr>
                <w:color w:val="000000"/>
                <w:sz w:val="21"/>
                <w:szCs w:val="21"/>
              </w:rPr>
              <w:t>JBOD</w:t>
            </w:r>
            <w:r>
              <w:rPr>
                <w:rFonts w:hAnsi="宋体"/>
                <w:color w:val="000000"/>
                <w:sz w:val="21"/>
                <w:szCs w:val="21"/>
              </w:rPr>
              <w:t>模式；网络协议：</w:t>
            </w:r>
            <w:r>
              <w:rPr>
                <w:color w:val="000000"/>
                <w:sz w:val="21"/>
                <w:szCs w:val="21"/>
              </w:rPr>
              <w:t>RTSP/ONVIF/PSIA/SIP</w:t>
            </w:r>
            <w:r>
              <w:rPr>
                <w:rFonts w:hAnsi="宋体"/>
                <w:color w:val="000000"/>
                <w:sz w:val="21"/>
                <w:szCs w:val="21"/>
              </w:rPr>
              <w:t>（</w:t>
            </w:r>
            <w:r>
              <w:rPr>
                <w:color w:val="000000"/>
                <w:sz w:val="21"/>
                <w:szCs w:val="21"/>
              </w:rPr>
              <w:t>GB/T28181</w:t>
            </w:r>
            <w:r>
              <w:rPr>
                <w:rFonts w:hAnsi="宋体"/>
                <w:color w:val="000000"/>
                <w:sz w:val="21"/>
                <w:szCs w:val="21"/>
              </w:rPr>
              <w:t>）</w:t>
            </w:r>
            <w:r>
              <w:rPr>
                <w:color w:val="000000"/>
                <w:sz w:val="21"/>
                <w:szCs w:val="21"/>
              </w:rPr>
              <w:t>/iSCSI/NFS/CIFS/FTP/HTTP/AFP</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7</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硬盘</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容量：</w:t>
            </w:r>
            <w:r>
              <w:rPr>
                <w:color w:val="000000"/>
                <w:sz w:val="21"/>
                <w:szCs w:val="21"/>
              </w:rPr>
              <w:t>4TB</w:t>
            </w:r>
            <w:r>
              <w:rPr>
                <w:rFonts w:hint="eastAsia"/>
                <w:color w:val="000000"/>
                <w:sz w:val="21"/>
                <w:szCs w:val="21"/>
              </w:rPr>
              <w:t>；</w:t>
            </w:r>
            <w:r>
              <w:rPr>
                <w:color w:val="000000"/>
                <w:sz w:val="21"/>
                <w:szCs w:val="21"/>
              </w:rPr>
              <w:br w:type="textWrapping"/>
            </w:r>
            <w:r>
              <w:rPr>
                <w:rFonts w:hAnsi="宋体"/>
                <w:color w:val="000000"/>
                <w:sz w:val="21"/>
                <w:szCs w:val="21"/>
              </w:rPr>
              <w:t>型号：</w:t>
            </w:r>
            <w:r>
              <w:rPr>
                <w:color w:val="000000"/>
                <w:sz w:val="21"/>
                <w:szCs w:val="21"/>
              </w:rPr>
              <w:t>WD40PURX</w:t>
            </w:r>
            <w:r>
              <w:rPr>
                <w:rFonts w:hint="eastAsia"/>
                <w:color w:val="000000"/>
                <w:sz w:val="21"/>
                <w:szCs w:val="21"/>
              </w:rPr>
              <w:t>；</w:t>
            </w:r>
            <w:r>
              <w:rPr>
                <w:color w:val="000000"/>
                <w:sz w:val="21"/>
                <w:szCs w:val="21"/>
              </w:rPr>
              <w:br w:type="textWrapping"/>
            </w:r>
            <w:r>
              <w:rPr>
                <w:rFonts w:hAnsi="宋体"/>
                <w:color w:val="000000"/>
                <w:sz w:val="21"/>
                <w:szCs w:val="21"/>
              </w:rPr>
              <w:t>格式化容量：</w:t>
            </w:r>
            <w:r>
              <w:rPr>
                <w:color w:val="000000"/>
                <w:sz w:val="21"/>
                <w:szCs w:val="21"/>
              </w:rPr>
              <w:t>4TB</w:t>
            </w:r>
            <w:r>
              <w:rPr>
                <w:rFonts w:hint="eastAsia"/>
                <w:color w:val="000000"/>
                <w:sz w:val="21"/>
                <w:szCs w:val="21"/>
              </w:rPr>
              <w:t>；</w:t>
            </w:r>
            <w:r>
              <w:rPr>
                <w:color w:val="000000"/>
                <w:sz w:val="21"/>
                <w:szCs w:val="21"/>
              </w:rPr>
              <w:br w:type="textWrapping"/>
            </w:r>
            <w:r>
              <w:rPr>
                <w:rFonts w:hAnsi="宋体"/>
                <w:color w:val="000000"/>
                <w:sz w:val="21"/>
                <w:szCs w:val="21"/>
              </w:rPr>
              <w:t>外形尺寸：</w:t>
            </w:r>
            <w:r>
              <w:rPr>
                <w:color w:val="000000"/>
                <w:sz w:val="21"/>
                <w:szCs w:val="21"/>
              </w:rPr>
              <w:t xml:space="preserve">3.5 </w:t>
            </w:r>
            <w:r>
              <w:rPr>
                <w:rFonts w:hAnsi="宋体"/>
                <w:color w:val="000000"/>
                <w:sz w:val="21"/>
                <w:szCs w:val="21"/>
              </w:rPr>
              <w:t>英寸</w:t>
            </w:r>
            <w:r>
              <w:rPr>
                <w:rFonts w:hint="eastAsia" w:hAnsi="宋体"/>
                <w:color w:val="000000"/>
                <w:sz w:val="21"/>
                <w:szCs w:val="21"/>
              </w:rPr>
              <w:t>；</w:t>
            </w:r>
            <w:r>
              <w:rPr>
                <w:color w:val="000000"/>
                <w:sz w:val="21"/>
                <w:szCs w:val="21"/>
              </w:rPr>
              <w:br w:type="textWrapping"/>
            </w:r>
            <w:r>
              <w:rPr>
                <w:rFonts w:hAnsi="宋体"/>
                <w:color w:val="000000"/>
                <w:sz w:val="21"/>
                <w:szCs w:val="21"/>
              </w:rPr>
              <w:t>高级格式化</w:t>
            </w:r>
            <w:r>
              <w:rPr>
                <w:color w:val="000000"/>
                <w:sz w:val="21"/>
                <w:szCs w:val="21"/>
              </w:rPr>
              <w:t xml:space="preserve"> (AF)</w:t>
            </w:r>
            <w:r>
              <w:rPr>
                <w:rFonts w:hAnsi="宋体"/>
                <w:color w:val="000000"/>
                <w:sz w:val="21"/>
                <w:szCs w:val="21"/>
              </w:rPr>
              <w:t>：是</w:t>
            </w:r>
            <w:r>
              <w:rPr>
                <w:rFonts w:hint="eastAsia" w:hAnsi="宋体"/>
                <w:color w:val="000000"/>
                <w:sz w:val="21"/>
                <w:szCs w:val="21"/>
              </w:rPr>
              <w:t>；</w:t>
            </w:r>
            <w:r>
              <w:rPr>
                <w:color w:val="000000"/>
                <w:sz w:val="21"/>
                <w:szCs w:val="21"/>
              </w:rPr>
              <w:br w:type="textWrapping"/>
            </w:r>
            <w:r>
              <w:rPr>
                <w:color w:val="000000"/>
                <w:sz w:val="21"/>
                <w:szCs w:val="21"/>
              </w:rPr>
              <w:t xml:space="preserve">RoHS </w:t>
            </w:r>
            <w:r>
              <w:rPr>
                <w:rFonts w:hAnsi="宋体"/>
                <w:color w:val="000000"/>
                <w:sz w:val="21"/>
                <w:szCs w:val="21"/>
              </w:rPr>
              <w:t>符合性：是</w:t>
            </w:r>
            <w:r>
              <w:rPr>
                <w:rFonts w:hint="eastAsia" w:hAnsi="宋体"/>
                <w:color w:val="000000"/>
                <w:sz w:val="21"/>
                <w:szCs w:val="21"/>
              </w:rPr>
              <w:t>；</w:t>
            </w:r>
            <w:r>
              <w:rPr>
                <w:color w:val="000000"/>
                <w:sz w:val="21"/>
                <w:szCs w:val="21"/>
              </w:rPr>
              <w:br w:type="textWrapping"/>
            </w:r>
            <w:r>
              <w:rPr>
                <w:rFonts w:hAnsi="宋体"/>
                <w:color w:val="000000"/>
                <w:sz w:val="21"/>
                <w:szCs w:val="21"/>
              </w:rPr>
              <w:t>数据最大传输速率（缓冲区到主机）：</w:t>
            </w:r>
            <w:r>
              <w:rPr>
                <w:color w:val="000000"/>
                <w:sz w:val="21"/>
                <w:szCs w:val="21"/>
              </w:rPr>
              <w:t>6 Gb/s</w:t>
            </w:r>
            <w:r>
              <w:rPr>
                <w:rFonts w:hint="eastAsia"/>
                <w:color w:val="000000"/>
                <w:sz w:val="21"/>
                <w:szCs w:val="21"/>
              </w:rPr>
              <w:t>；</w:t>
            </w:r>
            <w:r>
              <w:rPr>
                <w:color w:val="000000"/>
                <w:sz w:val="21"/>
                <w:szCs w:val="21"/>
              </w:rPr>
              <w:br w:type="textWrapping"/>
            </w:r>
            <w:r>
              <w:rPr>
                <w:rFonts w:hAnsi="宋体"/>
                <w:color w:val="000000"/>
                <w:sz w:val="21"/>
                <w:szCs w:val="21"/>
              </w:rPr>
              <w:t>数据最大传输速率（主机至</w:t>
            </w:r>
            <w:r>
              <w:rPr>
                <w:color w:val="000000"/>
                <w:sz w:val="21"/>
                <w:szCs w:val="21"/>
              </w:rPr>
              <w:t>/</w:t>
            </w:r>
            <w:r>
              <w:rPr>
                <w:rFonts w:hAnsi="宋体"/>
                <w:color w:val="000000"/>
                <w:sz w:val="21"/>
                <w:szCs w:val="21"/>
              </w:rPr>
              <w:t>自硬盘持续）：</w:t>
            </w:r>
            <w:r>
              <w:rPr>
                <w:color w:val="000000"/>
                <w:sz w:val="21"/>
                <w:szCs w:val="21"/>
              </w:rPr>
              <w:t>150 MB/s</w:t>
            </w:r>
            <w:r>
              <w:rPr>
                <w:rFonts w:hint="eastAsia"/>
                <w:color w:val="000000"/>
                <w:sz w:val="21"/>
                <w:szCs w:val="21"/>
              </w:rPr>
              <w:t>；</w:t>
            </w:r>
            <w:r>
              <w:rPr>
                <w:color w:val="000000"/>
                <w:sz w:val="21"/>
                <w:szCs w:val="21"/>
              </w:rPr>
              <w:br w:type="textWrapping"/>
            </w:r>
            <w:r>
              <w:rPr>
                <w:rFonts w:hAnsi="宋体"/>
                <w:color w:val="000000"/>
                <w:sz w:val="21"/>
                <w:szCs w:val="21"/>
              </w:rPr>
              <w:t>高速缓存</w:t>
            </w:r>
            <w:r>
              <w:rPr>
                <w:color w:val="000000"/>
                <w:sz w:val="21"/>
                <w:szCs w:val="21"/>
              </w:rPr>
              <w:t xml:space="preserve"> (MB)</w:t>
            </w:r>
            <w:r>
              <w:rPr>
                <w:rFonts w:hAnsi="宋体"/>
                <w:color w:val="000000"/>
                <w:sz w:val="21"/>
                <w:szCs w:val="21"/>
              </w:rPr>
              <w:t>：</w:t>
            </w:r>
            <w:r>
              <w:rPr>
                <w:color w:val="000000"/>
                <w:sz w:val="21"/>
                <w:szCs w:val="21"/>
              </w:rPr>
              <w:t>64</w:t>
            </w:r>
            <w:r>
              <w:rPr>
                <w:rFonts w:hint="eastAsia"/>
                <w:color w:val="000000"/>
                <w:sz w:val="21"/>
                <w:szCs w:val="21"/>
              </w:rPr>
              <w:t>；</w:t>
            </w:r>
            <w:r>
              <w:rPr>
                <w:color w:val="000000"/>
                <w:sz w:val="21"/>
                <w:szCs w:val="21"/>
              </w:rPr>
              <w:br w:type="textWrapping"/>
            </w:r>
            <w:r>
              <w:rPr>
                <w:rFonts w:hAnsi="宋体"/>
                <w:color w:val="000000"/>
                <w:sz w:val="21"/>
                <w:szCs w:val="21"/>
              </w:rPr>
              <w:t>转速</w:t>
            </w:r>
            <w:r>
              <w:rPr>
                <w:color w:val="000000"/>
                <w:sz w:val="21"/>
                <w:szCs w:val="21"/>
              </w:rPr>
              <w:t xml:space="preserve"> (RPM)</w:t>
            </w:r>
            <w:r>
              <w:rPr>
                <w:rFonts w:hAnsi="宋体"/>
                <w:color w:val="000000"/>
                <w:sz w:val="21"/>
                <w:szCs w:val="21"/>
              </w:rPr>
              <w:t>：</w:t>
            </w:r>
            <w:r>
              <w:rPr>
                <w:color w:val="000000"/>
                <w:sz w:val="21"/>
                <w:szCs w:val="21"/>
              </w:rPr>
              <w:t>IntelliPower</w:t>
            </w:r>
            <w:r>
              <w:rPr>
                <w:rFonts w:hint="eastAsia"/>
                <w:color w:val="000000"/>
                <w:sz w:val="21"/>
                <w:szCs w:val="21"/>
              </w:rPr>
              <w:t>；</w:t>
            </w:r>
            <w:r>
              <w:rPr>
                <w:color w:val="000000"/>
                <w:sz w:val="21"/>
                <w:szCs w:val="21"/>
              </w:rPr>
              <w:br w:type="textWrapping"/>
            </w:r>
            <w:r>
              <w:rPr>
                <w:rFonts w:hAnsi="宋体"/>
                <w:color w:val="000000"/>
                <w:sz w:val="21"/>
                <w:szCs w:val="21"/>
              </w:rPr>
              <w:t>加载</w:t>
            </w:r>
            <w:r>
              <w:rPr>
                <w:color w:val="000000"/>
                <w:sz w:val="21"/>
                <w:szCs w:val="21"/>
              </w:rPr>
              <w:t>/</w:t>
            </w:r>
            <w:r>
              <w:rPr>
                <w:rFonts w:hAnsi="宋体"/>
                <w:color w:val="000000"/>
                <w:sz w:val="21"/>
                <w:szCs w:val="21"/>
              </w:rPr>
              <w:t>卸载周期：</w:t>
            </w:r>
            <w:r>
              <w:rPr>
                <w:color w:val="000000"/>
                <w:sz w:val="21"/>
                <w:szCs w:val="21"/>
              </w:rPr>
              <w:t>300,000</w:t>
            </w:r>
            <w:r>
              <w:rPr>
                <w:rFonts w:hint="eastAsia"/>
                <w:color w:val="000000"/>
                <w:sz w:val="21"/>
                <w:szCs w:val="21"/>
              </w:rPr>
              <w:t>；</w:t>
            </w:r>
            <w:r>
              <w:rPr>
                <w:color w:val="000000"/>
                <w:sz w:val="21"/>
                <w:szCs w:val="21"/>
              </w:rPr>
              <w:br w:type="textWrapping"/>
            </w:r>
            <w:r>
              <w:rPr>
                <w:rFonts w:hAnsi="宋体"/>
                <w:color w:val="000000"/>
                <w:sz w:val="21"/>
                <w:szCs w:val="21"/>
              </w:rPr>
              <w:t>不可恢复性读取错误（占读取位数）：小于</w:t>
            </w:r>
            <w:r>
              <w:rPr>
                <w:color w:val="000000"/>
                <w:sz w:val="21"/>
                <w:szCs w:val="21"/>
              </w:rPr>
              <w:t>1/</w:t>
            </w:r>
            <w:r>
              <w:rPr>
                <w:rFonts w:hAnsi="宋体"/>
                <w:color w:val="000000"/>
                <w:sz w:val="21"/>
                <w:szCs w:val="21"/>
              </w:rPr>
              <w:t>〖</w:t>
            </w:r>
            <w:r>
              <w:rPr>
                <w:color w:val="000000"/>
                <w:sz w:val="21"/>
                <w:szCs w:val="21"/>
              </w:rPr>
              <w:t>10</w:t>
            </w:r>
            <w:r>
              <w:rPr>
                <w:rFonts w:hAnsi="宋体"/>
                <w:color w:val="000000"/>
                <w:sz w:val="21"/>
                <w:szCs w:val="21"/>
              </w:rPr>
              <w:t>〗</w:t>
            </w:r>
            <w:r>
              <w:rPr>
                <w:color w:val="000000"/>
                <w:sz w:val="21"/>
                <w:szCs w:val="21"/>
              </w:rPr>
              <w:t>^14</w:t>
            </w:r>
            <w:r>
              <w:rPr>
                <w:rFonts w:hint="eastAsia"/>
                <w:color w:val="000000"/>
                <w:sz w:val="21"/>
                <w:szCs w:val="21"/>
              </w:rPr>
              <w:t>；</w:t>
            </w:r>
            <w:r>
              <w:rPr>
                <w:color w:val="000000"/>
                <w:sz w:val="21"/>
                <w:szCs w:val="21"/>
              </w:rPr>
              <w:br w:type="textWrapping"/>
            </w:r>
            <w:r>
              <w:rPr>
                <w:rFonts w:hAnsi="宋体"/>
                <w:color w:val="000000"/>
                <w:sz w:val="21"/>
                <w:szCs w:val="21"/>
              </w:rPr>
              <w:t>平均功率需求</w:t>
            </w:r>
            <w:r>
              <w:rPr>
                <w:color w:val="000000"/>
                <w:sz w:val="21"/>
                <w:szCs w:val="21"/>
              </w:rPr>
              <w:t xml:space="preserve"> (W)</w:t>
            </w:r>
            <w:r>
              <w:rPr>
                <w:rFonts w:hAnsi="宋体"/>
                <w:color w:val="000000"/>
                <w:sz w:val="21"/>
                <w:szCs w:val="21"/>
              </w:rPr>
              <w:t>（读取</w:t>
            </w:r>
            <w:r>
              <w:rPr>
                <w:color w:val="000000"/>
                <w:sz w:val="21"/>
                <w:szCs w:val="21"/>
              </w:rPr>
              <w:t>/</w:t>
            </w:r>
            <w:r>
              <w:rPr>
                <w:rFonts w:hAnsi="宋体"/>
                <w:color w:val="000000"/>
                <w:sz w:val="21"/>
                <w:szCs w:val="21"/>
              </w:rPr>
              <w:t>写入）：</w:t>
            </w:r>
            <w:r>
              <w:rPr>
                <w:color w:val="000000"/>
                <w:sz w:val="21"/>
                <w:szCs w:val="21"/>
              </w:rPr>
              <w:t>5.1</w:t>
            </w:r>
            <w:r>
              <w:rPr>
                <w:rFonts w:hint="eastAsia"/>
                <w:color w:val="000000"/>
                <w:sz w:val="21"/>
                <w:szCs w:val="21"/>
              </w:rPr>
              <w:t>；</w:t>
            </w:r>
            <w:r>
              <w:rPr>
                <w:color w:val="000000"/>
                <w:sz w:val="21"/>
                <w:szCs w:val="21"/>
              </w:rPr>
              <w:br w:type="textWrapping"/>
            </w:r>
            <w:r>
              <w:rPr>
                <w:rFonts w:hAnsi="宋体"/>
                <w:color w:val="000000"/>
                <w:sz w:val="21"/>
                <w:szCs w:val="21"/>
              </w:rPr>
              <w:t>平均功率需求</w:t>
            </w:r>
            <w:r>
              <w:rPr>
                <w:color w:val="000000"/>
                <w:sz w:val="21"/>
                <w:szCs w:val="21"/>
              </w:rPr>
              <w:t xml:space="preserve"> (W)</w:t>
            </w:r>
            <w:r>
              <w:rPr>
                <w:rFonts w:hAnsi="宋体"/>
                <w:color w:val="000000"/>
                <w:sz w:val="21"/>
                <w:szCs w:val="21"/>
              </w:rPr>
              <w:t>（空闲）：</w:t>
            </w:r>
            <w:r>
              <w:rPr>
                <w:color w:val="000000"/>
                <w:sz w:val="21"/>
                <w:szCs w:val="21"/>
              </w:rPr>
              <w:t>4.5</w:t>
            </w:r>
            <w:r>
              <w:rPr>
                <w:rFonts w:hint="eastAsia"/>
                <w:color w:val="000000"/>
                <w:sz w:val="21"/>
                <w:szCs w:val="21"/>
              </w:rPr>
              <w:t>；</w:t>
            </w:r>
            <w:r>
              <w:rPr>
                <w:color w:val="000000"/>
                <w:sz w:val="21"/>
                <w:szCs w:val="21"/>
              </w:rPr>
              <w:br w:type="textWrapping"/>
            </w:r>
            <w:r>
              <w:rPr>
                <w:rFonts w:hAnsi="宋体"/>
                <w:color w:val="000000"/>
                <w:sz w:val="21"/>
                <w:szCs w:val="21"/>
              </w:rPr>
              <w:t>平均功率需求</w:t>
            </w:r>
            <w:r>
              <w:rPr>
                <w:color w:val="000000"/>
                <w:sz w:val="21"/>
                <w:szCs w:val="21"/>
              </w:rPr>
              <w:t xml:space="preserve"> (W)</w:t>
            </w:r>
            <w:r>
              <w:rPr>
                <w:rFonts w:hAnsi="宋体"/>
                <w:color w:val="000000"/>
                <w:sz w:val="21"/>
                <w:szCs w:val="21"/>
              </w:rPr>
              <w:t>（待机和睡眠）：</w:t>
            </w:r>
            <w:r>
              <w:rPr>
                <w:color w:val="000000"/>
                <w:sz w:val="21"/>
                <w:szCs w:val="21"/>
              </w:rPr>
              <w:t>0.4</w:t>
            </w:r>
            <w:r>
              <w:rPr>
                <w:rFonts w:hint="eastAsia"/>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24</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8</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拾音器</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拾音面积：</w:t>
            </w:r>
            <w:r>
              <w:rPr>
                <w:color w:val="000000"/>
                <w:sz w:val="21"/>
                <w:szCs w:val="21"/>
              </w:rPr>
              <w:t>10-50</w:t>
            </w:r>
            <w:r>
              <w:rPr>
                <w:rFonts w:hAnsi="宋体"/>
                <w:color w:val="000000"/>
                <w:sz w:val="21"/>
                <w:szCs w:val="21"/>
              </w:rPr>
              <w:t>平方米</w:t>
            </w:r>
            <w:r>
              <w:rPr>
                <w:color w:val="000000"/>
                <w:sz w:val="21"/>
                <w:szCs w:val="21"/>
              </w:rPr>
              <w:t>(</w:t>
            </w:r>
            <w:r>
              <w:rPr>
                <w:rFonts w:hAnsi="宋体"/>
                <w:color w:val="000000"/>
                <w:sz w:val="21"/>
                <w:szCs w:val="21"/>
              </w:rPr>
              <w:t>可调</w:t>
            </w:r>
            <w:r>
              <w:rPr>
                <w:color w:val="000000"/>
                <w:sz w:val="21"/>
                <w:szCs w:val="21"/>
              </w:rPr>
              <w:t>)</w:t>
            </w:r>
            <w:r>
              <w:rPr>
                <w:rFonts w:hint="eastAsia"/>
                <w:color w:val="000000"/>
                <w:sz w:val="21"/>
                <w:szCs w:val="21"/>
              </w:rPr>
              <w:t>；</w:t>
            </w:r>
            <w:r>
              <w:rPr>
                <w:color w:val="000000"/>
                <w:sz w:val="21"/>
                <w:szCs w:val="21"/>
              </w:rPr>
              <w:br w:type="textWrapping"/>
            </w:r>
            <w:r>
              <w:rPr>
                <w:rFonts w:hAnsi="宋体"/>
                <w:color w:val="000000"/>
                <w:sz w:val="21"/>
                <w:szCs w:val="21"/>
              </w:rPr>
              <w:t>音频传输距离：</w:t>
            </w:r>
            <w:r>
              <w:rPr>
                <w:color w:val="000000"/>
                <w:sz w:val="21"/>
                <w:szCs w:val="21"/>
              </w:rPr>
              <w:t>3000</w:t>
            </w:r>
            <w:r>
              <w:rPr>
                <w:rFonts w:hAnsi="宋体"/>
                <w:color w:val="000000"/>
                <w:sz w:val="21"/>
                <w:szCs w:val="21"/>
              </w:rPr>
              <w:t>米</w:t>
            </w:r>
            <w:r>
              <w:rPr>
                <w:rFonts w:hint="eastAsia" w:hAnsi="宋体"/>
                <w:color w:val="000000"/>
                <w:sz w:val="21"/>
                <w:szCs w:val="21"/>
              </w:rPr>
              <w:t>；</w:t>
            </w:r>
            <w:r>
              <w:rPr>
                <w:color w:val="000000"/>
                <w:sz w:val="21"/>
                <w:szCs w:val="21"/>
              </w:rPr>
              <w:br w:type="textWrapping"/>
            </w:r>
            <w:r>
              <w:rPr>
                <w:rFonts w:hAnsi="宋体"/>
                <w:color w:val="000000"/>
                <w:sz w:val="21"/>
                <w:szCs w:val="21"/>
              </w:rPr>
              <w:t>频率响应：</w:t>
            </w:r>
            <w:r>
              <w:rPr>
                <w:color w:val="000000"/>
                <w:sz w:val="21"/>
                <w:szCs w:val="21"/>
              </w:rPr>
              <w:t>100Hz</w:t>
            </w:r>
            <w:r>
              <w:rPr>
                <w:rFonts w:hAnsi="宋体"/>
                <w:color w:val="000000"/>
                <w:sz w:val="21"/>
                <w:szCs w:val="21"/>
              </w:rPr>
              <w:t>～</w:t>
            </w:r>
            <w:r>
              <w:rPr>
                <w:color w:val="000000"/>
                <w:sz w:val="21"/>
                <w:szCs w:val="21"/>
              </w:rPr>
              <w:t>20KHz(90dB</w:t>
            </w:r>
            <w:r>
              <w:rPr>
                <w:rFonts w:hAnsi="宋体"/>
                <w:color w:val="000000"/>
                <w:sz w:val="21"/>
                <w:szCs w:val="21"/>
              </w:rPr>
              <w:t>声压、</w:t>
            </w:r>
            <w:r>
              <w:rPr>
                <w:color w:val="000000"/>
                <w:sz w:val="21"/>
                <w:szCs w:val="21"/>
              </w:rPr>
              <w:t>A</w:t>
            </w:r>
            <w:r>
              <w:rPr>
                <w:rFonts w:hAnsi="宋体"/>
                <w:color w:val="000000"/>
                <w:sz w:val="21"/>
                <w:szCs w:val="21"/>
              </w:rPr>
              <w:t>加权</w:t>
            </w:r>
            <w:r>
              <w:rPr>
                <w:color w:val="000000"/>
                <w:sz w:val="21"/>
                <w:szCs w:val="21"/>
              </w:rPr>
              <w:t>)</w:t>
            </w:r>
            <w:r>
              <w:rPr>
                <w:rFonts w:hint="eastAsia"/>
                <w:color w:val="000000"/>
                <w:sz w:val="21"/>
                <w:szCs w:val="21"/>
              </w:rPr>
              <w:t>；</w:t>
            </w:r>
            <w:r>
              <w:rPr>
                <w:color w:val="000000"/>
                <w:sz w:val="21"/>
                <w:szCs w:val="21"/>
              </w:rPr>
              <w:br w:type="textWrapping"/>
            </w:r>
            <w:r>
              <w:rPr>
                <w:rFonts w:hAnsi="宋体"/>
                <w:color w:val="000000"/>
                <w:sz w:val="21"/>
                <w:szCs w:val="21"/>
              </w:rPr>
              <w:t>灵敏度：</w:t>
            </w:r>
            <w:r>
              <w:rPr>
                <w:color w:val="000000"/>
                <w:sz w:val="21"/>
                <w:szCs w:val="21"/>
              </w:rPr>
              <w:t>-35dB (10.0 mV e 1V at 1 Pa)</w:t>
            </w:r>
            <w:r>
              <w:rPr>
                <w:rFonts w:hint="eastAsia"/>
                <w:color w:val="000000"/>
                <w:sz w:val="21"/>
                <w:szCs w:val="21"/>
              </w:rPr>
              <w:t>；</w:t>
            </w:r>
            <w:r>
              <w:rPr>
                <w:color w:val="000000"/>
                <w:sz w:val="21"/>
                <w:szCs w:val="21"/>
              </w:rPr>
              <w:br w:type="textWrapping"/>
            </w:r>
            <w:r>
              <w:rPr>
                <w:rFonts w:hAnsi="宋体"/>
                <w:color w:val="000000"/>
                <w:sz w:val="21"/>
                <w:szCs w:val="21"/>
              </w:rPr>
              <w:t>信噪比：</w:t>
            </w:r>
            <w:r>
              <w:rPr>
                <w:color w:val="000000"/>
                <w:sz w:val="21"/>
                <w:szCs w:val="21"/>
              </w:rPr>
              <w:t>85dB(1</w:t>
            </w:r>
            <w:r>
              <w:rPr>
                <w:rFonts w:hAnsi="宋体"/>
                <w:color w:val="000000"/>
                <w:sz w:val="21"/>
                <w:szCs w:val="21"/>
              </w:rPr>
              <w:t>米</w:t>
            </w:r>
            <w:r>
              <w:rPr>
                <w:color w:val="000000"/>
                <w:sz w:val="21"/>
                <w:szCs w:val="21"/>
              </w:rPr>
              <w:t>40dB</w:t>
            </w:r>
            <w:r>
              <w:rPr>
                <w:rFonts w:hAnsi="宋体"/>
                <w:color w:val="000000"/>
                <w:sz w:val="21"/>
                <w:szCs w:val="21"/>
              </w:rPr>
              <w:t>音源</w:t>
            </w:r>
            <w:r>
              <w:rPr>
                <w:color w:val="000000"/>
                <w:sz w:val="21"/>
                <w:szCs w:val="21"/>
              </w:rPr>
              <w:t>) 80dB(10</w:t>
            </w:r>
            <w:r>
              <w:rPr>
                <w:rFonts w:hAnsi="宋体"/>
                <w:color w:val="000000"/>
                <w:sz w:val="21"/>
                <w:szCs w:val="21"/>
              </w:rPr>
              <w:t>米</w:t>
            </w:r>
            <w:r>
              <w:rPr>
                <w:color w:val="000000"/>
                <w:sz w:val="21"/>
                <w:szCs w:val="21"/>
              </w:rPr>
              <w:t>40dB</w:t>
            </w:r>
            <w:r>
              <w:rPr>
                <w:rFonts w:hAnsi="宋体"/>
                <w:color w:val="000000"/>
                <w:sz w:val="21"/>
                <w:szCs w:val="21"/>
              </w:rPr>
              <w:t>音源</w:t>
            </w:r>
            <w:r>
              <w:rPr>
                <w:color w:val="000000"/>
                <w:sz w:val="21"/>
                <w:szCs w:val="21"/>
              </w:rPr>
              <w:t>) 1KHz at 1Pa</w:t>
            </w:r>
            <w:r>
              <w:rPr>
                <w:rFonts w:hint="eastAsia"/>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40</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9</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监控户外立杆</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color w:val="000000"/>
                <w:sz w:val="21"/>
                <w:szCs w:val="21"/>
              </w:rPr>
              <w:t>3.5</w:t>
            </w:r>
            <w:r>
              <w:rPr>
                <w:rFonts w:hAnsi="宋体"/>
                <w:color w:val="000000"/>
                <w:sz w:val="21"/>
                <w:szCs w:val="21"/>
              </w:rPr>
              <w:t>米，钢件，经热镀锌处理后，表面喷塑，含基础预埋件</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支</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10</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视频监控综合管理平台</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配套</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11</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枪机支架</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配套</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5</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只</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12</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安装实施</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定制</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批</w:t>
            </w:r>
          </w:p>
        </w:tc>
      </w:tr>
      <w:tr>
        <w:tblPrEx>
          <w:tblCellMar>
            <w:top w:w="0" w:type="dxa"/>
            <w:left w:w="108" w:type="dxa"/>
            <w:bottom w:w="0" w:type="dxa"/>
            <w:right w:w="108" w:type="dxa"/>
          </w:tblCellMar>
        </w:tblPrEx>
        <w:trPr>
          <w:wBefore w:w="0" w:type="dxa"/>
          <w:wAfter w:w="0" w:type="dxa"/>
          <w:trHeight w:val="20" w:hRule="atLeast"/>
        </w:trPr>
        <w:tc>
          <w:tcPr>
            <w:tcW w:w="9782" w:type="dxa"/>
            <w:gridSpan w:val="5"/>
            <w:tcBorders>
              <w:top w:val="nil"/>
              <w:left w:val="single" w:color="auto" w:sz="4" w:space="0"/>
              <w:bottom w:val="single" w:color="auto" w:sz="4" w:space="0"/>
              <w:right w:val="single" w:color="auto" w:sz="4" w:space="0"/>
            </w:tcBorders>
            <w:shd w:val="clear" w:color="auto" w:fill="auto"/>
            <w:noWrap w:val="0"/>
            <w:vAlign w:val="center"/>
          </w:tcPr>
          <w:p>
            <w:pPr>
              <w:jc w:val="center"/>
              <w:rPr>
                <w:b/>
                <w:bCs/>
                <w:color w:val="000000"/>
                <w:sz w:val="21"/>
                <w:szCs w:val="21"/>
              </w:rPr>
            </w:pPr>
            <w:r>
              <w:rPr>
                <w:rFonts w:hAnsi="宋体"/>
                <w:b/>
                <w:bCs/>
                <w:color w:val="000000"/>
                <w:sz w:val="21"/>
                <w:szCs w:val="21"/>
              </w:rPr>
              <w:t>二、计算机网络</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核心层交换机</w:t>
            </w:r>
          </w:p>
        </w:tc>
        <w:tc>
          <w:tcPr>
            <w:tcW w:w="5953" w:type="dxa"/>
            <w:tcBorders>
              <w:top w:val="nil"/>
              <w:left w:val="nil"/>
              <w:bottom w:val="single" w:color="auto" w:sz="4" w:space="0"/>
              <w:right w:val="single" w:color="auto" w:sz="4" w:space="0"/>
            </w:tcBorders>
            <w:shd w:val="clear" w:color="auto" w:fill="auto"/>
            <w:noWrap w:val="0"/>
            <w:vAlign w:val="center"/>
          </w:tcPr>
          <w:p>
            <w:pPr>
              <w:rPr>
                <w:rFonts w:hint="eastAsia" w:hAnsi="宋体"/>
                <w:color w:val="000000"/>
                <w:sz w:val="21"/>
                <w:szCs w:val="21"/>
              </w:rPr>
            </w:pPr>
            <w:r>
              <w:rPr>
                <w:rFonts w:hAnsi="宋体"/>
                <w:color w:val="000000"/>
                <w:sz w:val="21"/>
                <w:szCs w:val="21"/>
              </w:rPr>
              <w:t>★千兆电口</w:t>
            </w:r>
            <w:r>
              <w:rPr>
                <w:color w:val="000000"/>
                <w:sz w:val="21"/>
                <w:szCs w:val="21"/>
              </w:rPr>
              <w:t>≥48</w:t>
            </w:r>
            <w:r>
              <w:rPr>
                <w:rFonts w:hAnsi="宋体"/>
                <w:color w:val="000000"/>
                <w:sz w:val="21"/>
                <w:szCs w:val="21"/>
              </w:rPr>
              <w:t>个，</w:t>
            </w:r>
            <w:r>
              <w:rPr>
                <w:color w:val="000000"/>
                <w:sz w:val="21"/>
                <w:szCs w:val="21"/>
              </w:rPr>
              <w:t>10G SFP+</w:t>
            </w:r>
            <w:r>
              <w:rPr>
                <w:rFonts w:hAnsi="宋体"/>
                <w:color w:val="000000"/>
                <w:sz w:val="21"/>
                <w:szCs w:val="21"/>
              </w:rPr>
              <w:t>万兆光口</w:t>
            </w:r>
            <w:r>
              <w:rPr>
                <w:color w:val="000000"/>
                <w:sz w:val="21"/>
                <w:szCs w:val="21"/>
              </w:rPr>
              <w:t>≥4</w:t>
            </w:r>
            <w:r>
              <w:rPr>
                <w:rFonts w:hAnsi="宋体"/>
                <w:color w:val="000000"/>
                <w:sz w:val="21"/>
                <w:szCs w:val="21"/>
              </w:rPr>
              <w:t>个；</w:t>
            </w:r>
            <w:r>
              <w:rPr>
                <w:color w:val="000000"/>
                <w:sz w:val="21"/>
                <w:szCs w:val="21"/>
              </w:rPr>
              <w:br w:type="textWrapping"/>
            </w:r>
            <w:r>
              <w:rPr>
                <w:color w:val="000000"/>
                <w:sz w:val="21"/>
                <w:szCs w:val="21"/>
              </w:rPr>
              <w:t>Console</w:t>
            </w:r>
            <w:r>
              <w:rPr>
                <w:rFonts w:hAnsi="宋体"/>
                <w:color w:val="000000"/>
                <w:sz w:val="21"/>
                <w:szCs w:val="21"/>
              </w:rPr>
              <w:t>口</w:t>
            </w:r>
            <w:r>
              <w:rPr>
                <w:color w:val="000000"/>
                <w:sz w:val="21"/>
                <w:szCs w:val="21"/>
              </w:rPr>
              <w:t>≥1</w:t>
            </w:r>
            <w:r>
              <w:rPr>
                <w:rFonts w:hAnsi="宋体"/>
                <w:color w:val="000000"/>
                <w:sz w:val="21"/>
                <w:szCs w:val="21"/>
              </w:rPr>
              <w:t>个</w:t>
            </w:r>
            <w:r>
              <w:rPr>
                <w:rFonts w:hint="eastAsia" w:hAnsi="宋体"/>
                <w:color w:val="000000"/>
                <w:sz w:val="21"/>
                <w:szCs w:val="21"/>
              </w:rPr>
              <w:t>；</w:t>
            </w:r>
            <w:r>
              <w:rPr>
                <w:color w:val="000000"/>
                <w:sz w:val="21"/>
                <w:szCs w:val="21"/>
              </w:rPr>
              <w:br w:type="textWrapping"/>
            </w:r>
            <w:r>
              <w:rPr>
                <w:rFonts w:hAnsi="宋体"/>
                <w:color w:val="000000"/>
                <w:sz w:val="21"/>
                <w:szCs w:val="21"/>
              </w:rPr>
              <w:t>交换性能</w:t>
            </w:r>
            <w:r>
              <w:rPr>
                <w:color w:val="000000"/>
                <w:sz w:val="21"/>
                <w:szCs w:val="21"/>
              </w:rPr>
              <w:t>≥336Gbps/3.36Tbps</w:t>
            </w:r>
            <w:r>
              <w:rPr>
                <w:rFonts w:hint="eastAsia"/>
                <w:color w:val="000000"/>
                <w:sz w:val="21"/>
                <w:szCs w:val="21"/>
              </w:rPr>
              <w:t>；</w:t>
            </w:r>
            <w:r>
              <w:rPr>
                <w:color w:val="000000"/>
                <w:sz w:val="21"/>
                <w:szCs w:val="21"/>
              </w:rPr>
              <w:br w:type="textWrapping"/>
            </w:r>
            <w:r>
              <w:rPr>
                <w:rFonts w:hAnsi="宋体"/>
                <w:color w:val="000000"/>
                <w:sz w:val="21"/>
                <w:szCs w:val="21"/>
              </w:rPr>
              <w:t>包转发率</w:t>
            </w:r>
            <w:r>
              <w:rPr>
                <w:color w:val="000000"/>
                <w:sz w:val="21"/>
                <w:szCs w:val="21"/>
              </w:rPr>
              <w:t>≥144Mpps/166Mpps</w:t>
            </w:r>
            <w:r>
              <w:rPr>
                <w:rFonts w:hint="eastAsia"/>
                <w:color w:val="000000"/>
                <w:sz w:val="21"/>
                <w:szCs w:val="21"/>
              </w:rPr>
              <w:t>；</w:t>
            </w:r>
            <w:r>
              <w:rPr>
                <w:color w:val="000000"/>
                <w:sz w:val="21"/>
                <w:szCs w:val="21"/>
              </w:rPr>
              <w:br w:type="textWrapping"/>
            </w:r>
            <w:r>
              <w:rPr>
                <w:rFonts w:hAnsi="宋体"/>
                <w:sz w:val="21"/>
                <w:szCs w:val="21"/>
              </w:rPr>
              <w:t>★支持胖瘦一体化，支持智能交换机和普通交换机两种工作模式，可以根据不同的组网需要，随时在控制器平台灵活的进行切换，提供官网截图证明</w:t>
            </w:r>
            <w:r>
              <w:rPr>
                <w:rFonts w:hint="eastAsia" w:hAnsi="宋体"/>
                <w:sz w:val="21"/>
                <w:szCs w:val="21"/>
              </w:rPr>
              <w:t>；</w:t>
            </w:r>
            <w:r>
              <w:rPr>
                <w:color w:val="000000"/>
                <w:sz w:val="21"/>
                <w:szCs w:val="21"/>
              </w:rPr>
              <w:br w:type="textWrapping"/>
            </w:r>
            <w:r>
              <w:rPr>
                <w:rFonts w:hAnsi="宋体"/>
                <w:color w:val="000000"/>
                <w:sz w:val="21"/>
                <w:szCs w:val="21"/>
              </w:rPr>
              <w:t>流量管理：对于匹配</w:t>
            </w:r>
            <w:r>
              <w:rPr>
                <w:color w:val="000000"/>
                <w:sz w:val="21"/>
                <w:szCs w:val="21"/>
              </w:rPr>
              <w:t>ACL</w:t>
            </w:r>
            <w:r>
              <w:rPr>
                <w:rFonts w:hAnsi="宋体"/>
                <w:color w:val="000000"/>
                <w:sz w:val="21"/>
                <w:szCs w:val="21"/>
              </w:rPr>
              <w:t>的流量进行重标记从而实现流量监管功能；</w:t>
            </w:r>
            <w:r>
              <w:rPr>
                <w:color w:val="000000"/>
                <w:sz w:val="21"/>
                <w:szCs w:val="21"/>
              </w:rPr>
              <w:br w:type="textWrapping"/>
            </w:r>
            <w:r>
              <w:rPr>
                <w:rFonts w:hAnsi="宋体"/>
                <w:color w:val="000000"/>
                <w:sz w:val="21"/>
                <w:szCs w:val="21"/>
              </w:rPr>
              <w:t>流量整形：支持基于交换机端口出方向和入方向进行报文转发速率设置；</w:t>
            </w:r>
            <w:r>
              <w:rPr>
                <w:color w:val="000000"/>
                <w:sz w:val="21"/>
                <w:szCs w:val="21"/>
              </w:rPr>
              <w:br w:type="textWrapping"/>
            </w:r>
            <w:r>
              <w:rPr>
                <w:rFonts w:hAnsi="宋体"/>
                <w:color w:val="000000"/>
                <w:sz w:val="21"/>
                <w:szCs w:val="21"/>
              </w:rPr>
              <w:t>优先级映射：支持基于交换机组实现</w:t>
            </w:r>
            <w:r>
              <w:rPr>
                <w:color w:val="000000"/>
                <w:sz w:val="21"/>
                <w:szCs w:val="21"/>
              </w:rPr>
              <w:t>COS</w:t>
            </w:r>
            <w:r>
              <w:rPr>
                <w:rFonts w:hAnsi="宋体"/>
                <w:color w:val="000000"/>
                <w:sz w:val="21"/>
                <w:szCs w:val="21"/>
              </w:rPr>
              <w:t>、</w:t>
            </w:r>
            <w:r>
              <w:rPr>
                <w:color w:val="000000"/>
                <w:sz w:val="21"/>
                <w:szCs w:val="21"/>
              </w:rPr>
              <w:t>DSCP</w:t>
            </w:r>
            <w:r>
              <w:rPr>
                <w:rFonts w:hAnsi="宋体"/>
                <w:color w:val="000000"/>
                <w:sz w:val="21"/>
                <w:szCs w:val="21"/>
              </w:rPr>
              <w:t>优先级映射；</w:t>
            </w:r>
            <w:r>
              <w:rPr>
                <w:color w:val="000000"/>
                <w:sz w:val="21"/>
                <w:szCs w:val="21"/>
              </w:rPr>
              <w:br w:type="textWrapping"/>
            </w:r>
            <w:r>
              <w:rPr>
                <w:rFonts w:hAnsi="宋体"/>
                <w:color w:val="000000"/>
                <w:sz w:val="21"/>
                <w:szCs w:val="21"/>
              </w:rPr>
              <w:t>拥塞管理：支持多种调度模式（例如：轮询模式、严格优先模式等）实现流量基于报文或端口的优先级</w:t>
            </w:r>
            <w:r>
              <w:rPr>
                <w:rFonts w:hint="eastAsia" w:hAnsi="宋体"/>
                <w:color w:val="000000"/>
                <w:sz w:val="21"/>
                <w:szCs w:val="21"/>
              </w:rPr>
              <w:t>；</w:t>
            </w:r>
            <w:r>
              <w:rPr>
                <w:color w:val="000000"/>
                <w:sz w:val="21"/>
                <w:szCs w:val="21"/>
              </w:rPr>
              <w:br w:type="textWrapping"/>
            </w:r>
            <w:r>
              <w:rPr>
                <w:rFonts w:hAnsi="宋体"/>
                <w:color w:val="000000"/>
                <w:sz w:val="21"/>
                <w:szCs w:val="21"/>
              </w:rPr>
              <w:t>支持流量端口镜像及重定向功能；</w:t>
            </w:r>
          </w:p>
          <w:p>
            <w:pPr>
              <w:rPr>
                <w:rFonts w:hint="eastAsia" w:hAnsi="宋体"/>
                <w:color w:val="000000"/>
                <w:sz w:val="21"/>
                <w:szCs w:val="21"/>
              </w:rPr>
            </w:pPr>
            <w:r>
              <w:rPr>
                <w:rFonts w:hAnsi="宋体"/>
                <w:color w:val="000000"/>
                <w:sz w:val="21"/>
                <w:szCs w:val="21"/>
              </w:rPr>
              <w:t>支持交换机端口设置为信任端口或非信任端口，非信任端口也可设置白名单响应</w:t>
            </w:r>
            <w:r>
              <w:rPr>
                <w:color w:val="000000"/>
                <w:sz w:val="21"/>
                <w:szCs w:val="21"/>
              </w:rPr>
              <w:t>DHCP</w:t>
            </w:r>
            <w:r>
              <w:rPr>
                <w:rFonts w:hAnsi="宋体"/>
                <w:color w:val="000000"/>
                <w:sz w:val="21"/>
                <w:szCs w:val="21"/>
              </w:rPr>
              <w:t>报文二层广播自动发现控制器平台配置静态</w:t>
            </w:r>
            <w:r>
              <w:rPr>
                <w:color w:val="000000"/>
                <w:sz w:val="21"/>
                <w:szCs w:val="21"/>
              </w:rPr>
              <w:t>IP</w:t>
            </w:r>
            <w:r>
              <w:rPr>
                <w:rFonts w:hAnsi="宋体"/>
                <w:color w:val="000000"/>
                <w:sz w:val="21"/>
                <w:szCs w:val="21"/>
              </w:rPr>
              <w:t>地址三层发现控制器平台</w:t>
            </w:r>
            <w:r>
              <w:rPr>
                <w:color w:val="000000"/>
                <w:sz w:val="21"/>
                <w:szCs w:val="21"/>
              </w:rPr>
              <w:t>HCP Option43</w:t>
            </w:r>
            <w:r>
              <w:rPr>
                <w:rFonts w:hAnsi="宋体"/>
                <w:color w:val="000000"/>
                <w:sz w:val="21"/>
                <w:szCs w:val="21"/>
              </w:rPr>
              <w:t>方式发现控制器平台</w:t>
            </w:r>
            <w:r>
              <w:rPr>
                <w:color w:val="000000"/>
                <w:sz w:val="21"/>
                <w:szCs w:val="21"/>
              </w:rPr>
              <w:t>DNS</w:t>
            </w:r>
            <w:r>
              <w:rPr>
                <w:rFonts w:hAnsi="宋体"/>
                <w:color w:val="000000"/>
                <w:sz w:val="21"/>
                <w:szCs w:val="21"/>
              </w:rPr>
              <w:t>域名发现控制器平台</w:t>
            </w:r>
          </w:p>
          <w:p>
            <w:pPr>
              <w:rPr>
                <w:color w:val="000000"/>
                <w:sz w:val="21"/>
                <w:szCs w:val="21"/>
              </w:rPr>
            </w:pPr>
            <w:r>
              <w:rPr>
                <w:rFonts w:hAnsi="宋体"/>
                <w:color w:val="000000"/>
                <w:sz w:val="21"/>
                <w:szCs w:val="21"/>
              </w:rPr>
              <w:t>★以上方式提供官网截图证明；</w:t>
            </w:r>
            <w:r>
              <w:rPr>
                <w:color w:val="000000"/>
                <w:sz w:val="21"/>
                <w:szCs w:val="21"/>
              </w:rPr>
              <w:br w:type="textWrapping"/>
            </w:r>
            <w:r>
              <w:rPr>
                <w:rFonts w:hAnsi="宋体"/>
                <w:color w:val="000000"/>
                <w:sz w:val="21"/>
                <w:szCs w:val="21"/>
              </w:rPr>
              <w:t>★支持通过控制器平台一键替换</w:t>
            </w:r>
            <w:r>
              <w:rPr>
                <w:color w:val="000000"/>
                <w:sz w:val="21"/>
                <w:szCs w:val="21"/>
              </w:rPr>
              <w:t>“</w:t>
            </w:r>
            <w:r>
              <w:rPr>
                <w:rFonts w:hAnsi="宋体"/>
                <w:color w:val="000000"/>
                <w:sz w:val="21"/>
                <w:szCs w:val="21"/>
              </w:rPr>
              <w:t>按钮</w:t>
            </w:r>
            <w:r>
              <w:rPr>
                <w:color w:val="000000"/>
                <w:sz w:val="21"/>
                <w:szCs w:val="21"/>
              </w:rPr>
              <w:t>”</w:t>
            </w:r>
            <w:r>
              <w:rPr>
                <w:rFonts w:hAnsi="宋体"/>
                <w:color w:val="000000"/>
                <w:sz w:val="21"/>
                <w:szCs w:val="21"/>
              </w:rPr>
              <w:t>即可完成故障设备替换，提供官网截图证明；</w:t>
            </w:r>
            <w:r>
              <w:rPr>
                <w:color w:val="000000"/>
                <w:sz w:val="21"/>
                <w:szCs w:val="21"/>
              </w:rPr>
              <w:br w:type="textWrapping"/>
            </w:r>
            <w:r>
              <w:rPr>
                <w:rFonts w:hAnsi="宋体"/>
                <w:color w:val="000000"/>
                <w:sz w:val="21"/>
                <w:szCs w:val="21"/>
              </w:rPr>
              <w:t>支持</w:t>
            </w:r>
            <w:r>
              <w:rPr>
                <w:color w:val="000000"/>
                <w:sz w:val="21"/>
                <w:szCs w:val="21"/>
              </w:rPr>
              <w:t>STP</w:t>
            </w:r>
            <w:r>
              <w:rPr>
                <w:rFonts w:hAnsi="宋体"/>
                <w:color w:val="000000"/>
                <w:sz w:val="21"/>
                <w:szCs w:val="21"/>
              </w:rPr>
              <w:t>、</w:t>
            </w:r>
            <w:r>
              <w:rPr>
                <w:color w:val="000000"/>
                <w:sz w:val="21"/>
                <w:szCs w:val="21"/>
              </w:rPr>
              <w:t>RSTP</w:t>
            </w:r>
            <w:r>
              <w:rPr>
                <w:rFonts w:hAnsi="宋体"/>
                <w:color w:val="000000"/>
                <w:sz w:val="21"/>
                <w:szCs w:val="21"/>
              </w:rPr>
              <w:t>、</w:t>
            </w:r>
            <w:r>
              <w:rPr>
                <w:color w:val="000000"/>
                <w:sz w:val="21"/>
                <w:szCs w:val="21"/>
              </w:rPr>
              <w:t>MSTP</w:t>
            </w:r>
            <w:r>
              <w:rPr>
                <w:rFonts w:hAnsi="宋体"/>
                <w:color w:val="000000"/>
                <w:sz w:val="21"/>
                <w:szCs w:val="21"/>
              </w:rPr>
              <w:t>协议</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IGMP v1/v2/v3 Snooping</w:t>
            </w:r>
            <w:r>
              <w:rPr>
                <w:rFonts w:hint="eastAsia"/>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4K</w:t>
            </w:r>
            <w:r>
              <w:rPr>
                <w:rFonts w:hAnsi="宋体"/>
                <w:color w:val="000000"/>
                <w:sz w:val="21"/>
                <w:szCs w:val="21"/>
              </w:rPr>
              <w:t>个</w:t>
            </w:r>
            <w:r>
              <w:rPr>
                <w:color w:val="000000"/>
                <w:sz w:val="21"/>
                <w:szCs w:val="21"/>
              </w:rPr>
              <w:t>VLAN</w:t>
            </w:r>
            <w:r>
              <w:rPr>
                <w:rFonts w:hint="eastAsia"/>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 xml:space="preserve">IEEE 802.3az </w:t>
            </w:r>
            <w:r>
              <w:rPr>
                <w:rFonts w:hAnsi="宋体"/>
                <w:color w:val="000000"/>
                <w:sz w:val="21"/>
                <w:szCs w:val="21"/>
              </w:rPr>
              <w:t>标准的</w:t>
            </w:r>
            <w:r>
              <w:rPr>
                <w:color w:val="000000"/>
                <w:sz w:val="21"/>
                <w:szCs w:val="21"/>
              </w:rPr>
              <w:t xml:space="preserve"> EEE</w:t>
            </w:r>
            <w:r>
              <w:rPr>
                <w:rFonts w:hAnsi="宋体"/>
                <w:color w:val="000000"/>
                <w:sz w:val="21"/>
                <w:szCs w:val="21"/>
              </w:rPr>
              <w:t>节能技术：当</w:t>
            </w:r>
            <w:r>
              <w:rPr>
                <w:color w:val="000000"/>
                <w:sz w:val="21"/>
                <w:szCs w:val="21"/>
              </w:rPr>
              <w:t>EEE</w:t>
            </w:r>
            <w:r>
              <w:rPr>
                <w:rFonts w:hAnsi="宋体"/>
                <w:color w:val="000000"/>
                <w:sz w:val="21"/>
                <w:szCs w:val="21"/>
              </w:rPr>
              <w:t>使能时，从而大幅度的减小端口在该阶段的功耗，达到了节能的目的。</w:t>
            </w:r>
            <w:r>
              <w:rPr>
                <w:color w:val="000000"/>
                <w:sz w:val="21"/>
                <w:szCs w:val="21"/>
              </w:rPr>
              <w:br w:type="textWrapping"/>
            </w:r>
            <w:r>
              <w:rPr>
                <w:rFonts w:hAnsi="宋体"/>
                <w:color w:val="000000"/>
                <w:sz w:val="21"/>
                <w:szCs w:val="21"/>
              </w:rPr>
              <w:t>支持</w:t>
            </w:r>
            <w:r>
              <w:rPr>
                <w:color w:val="000000"/>
                <w:sz w:val="21"/>
                <w:szCs w:val="21"/>
              </w:rPr>
              <w:t>MAC</w:t>
            </w:r>
            <w:r>
              <w:rPr>
                <w:rFonts w:hAnsi="宋体"/>
                <w:color w:val="000000"/>
                <w:sz w:val="21"/>
                <w:szCs w:val="21"/>
              </w:rPr>
              <w:t>地址</w:t>
            </w:r>
            <w:r>
              <w:rPr>
                <w:color w:val="000000"/>
                <w:sz w:val="21"/>
                <w:szCs w:val="21"/>
              </w:rPr>
              <w:t>≥32K</w:t>
            </w:r>
            <w:r>
              <w:rPr>
                <w:rFonts w:hint="eastAsia"/>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MAC</w:t>
            </w:r>
            <w:r>
              <w:rPr>
                <w:rFonts w:hAnsi="宋体"/>
                <w:color w:val="000000"/>
                <w:sz w:val="21"/>
                <w:szCs w:val="21"/>
              </w:rPr>
              <w:t>地址自动学习</w:t>
            </w:r>
            <w:r>
              <w:rPr>
                <w:rFonts w:hint="eastAsia" w:hAnsi="宋体"/>
                <w:color w:val="000000"/>
                <w:sz w:val="21"/>
                <w:szCs w:val="21"/>
              </w:rPr>
              <w:t>；</w:t>
            </w:r>
            <w:r>
              <w:rPr>
                <w:color w:val="000000"/>
                <w:sz w:val="21"/>
                <w:szCs w:val="21"/>
              </w:rPr>
              <w:br w:type="textWrapping"/>
            </w:r>
            <w:r>
              <w:rPr>
                <w:rFonts w:hAnsi="宋体"/>
                <w:color w:val="000000"/>
                <w:sz w:val="21"/>
                <w:szCs w:val="21"/>
              </w:rPr>
              <w:t>支持源</w:t>
            </w:r>
            <w:r>
              <w:rPr>
                <w:color w:val="000000"/>
                <w:sz w:val="21"/>
                <w:szCs w:val="21"/>
              </w:rPr>
              <w:t>MAC</w:t>
            </w:r>
            <w:r>
              <w:rPr>
                <w:rFonts w:hAnsi="宋体"/>
                <w:color w:val="000000"/>
                <w:sz w:val="21"/>
                <w:szCs w:val="21"/>
              </w:rPr>
              <w:t>地址过滤</w:t>
            </w:r>
            <w:r>
              <w:rPr>
                <w:rFonts w:hint="eastAsia" w:hAnsi="宋体"/>
                <w:color w:val="000000"/>
                <w:sz w:val="21"/>
                <w:szCs w:val="21"/>
              </w:rPr>
              <w:t>；</w:t>
            </w:r>
            <w:r>
              <w:rPr>
                <w:color w:val="000000"/>
                <w:sz w:val="21"/>
                <w:szCs w:val="21"/>
              </w:rPr>
              <w:br w:type="textWrapping"/>
            </w:r>
            <w:r>
              <w:rPr>
                <w:rFonts w:hAnsi="宋体"/>
                <w:color w:val="000000"/>
                <w:sz w:val="21"/>
                <w:szCs w:val="21"/>
              </w:rPr>
              <w:t>支持接口</w:t>
            </w:r>
            <w:r>
              <w:rPr>
                <w:color w:val="000000"/>
                <w:sz w:val="21"/>
                <w:szCs w:val="21"/>
              </w:rPr>
              <w:t>MAC</w:t>
            </w:r>
            <w:r>
              <w:rPr>
                <w:rFonts w:hAnsi="宋体"/>
                <w:color w:val="000000"/>
                <w:sz w:val="21"/>
                <w:szCs w:val="21"/>
              </w:rPr>
              <w:t>地址学习个数限制</w:t>
            </w:r>
            <w:r>
              <w:rPr>
                <w:rFonts w:hint="eastAsia" w:hAnsi="宋体"/>
                <w:color w:val="000000"/>
                <w:sz w:val="21"/>
                <w:szCs w:val="21"/>
              </w:rPr>
              <w:t>；</w:t>
            </w:r>
            <w:r>
              <w:rPr>
                <w:color w:val="000000"/>
                <w:sz w:val="21"/>
                <w:szCs w:val="21"/>
              </w:rPr>
              <w:br w:type="textWrapping"/>
            </w:r>
            <w:r>
              <w:rPr>
                <w:rFonts w:hAnsi="宋体"/>
                <w:color w:val="000000"/>
                <w:sz w:val="21"/>
                <w:szCs w:val="21"/>
              </w:rPr>
              <w:t>支持端口聚合</w:t>
            </w:r>
            <w:r>
              <w:rPr>
                <w:color w:val="000000"/>
                <w:sz w:val="21"/>
                <w:szCs w:val="21"/>
              </w:rPr>
              <w:t>≥64</w:t>
            </w:r>
            <w:r>
              <w:rPr>
                <w:rFonts w:hAnsi="宋体"/>
                <w:color w:val="000000"/>
                <w:sz w:val="21"/>
                <w:szCs w:val="21"/>
              </w:rPr>
              <w:t>个</w:t>
            </w:r>
            <w:r>
              <w:rPr>
                <w:rFonts w:hint="eastAsia" w:hAnsi="宋体"/>
                <w:color w:val="000000"/>
                <w:sz w:val="21"/>
                <w:szCs w:val="21"/>
              </w:rPr>
              <w:t>；</w:t>
            </w:r>
            <w:r>
              <w:rPr>
                <w:color w:val="000000"/>
                <w:sz w:val="21"/>
                <w:szCs w:val="21"/>
              </w:rPr>
              <w:br w:type="textWrapping"/>
            </w:r>
            <w:r>
              <w:rPr>
                <w:rFonts w:hAnsi="宋体"/>
                <w:color w:val="000000"/>
                <w:sz w:val="21"/>
                <w:szCs w:val="21"/>
              </w:rPr>
              <w:t>支持手工和静态</w:t>
            </w:r>
            <w:r>
              <w:rPr>
                <w:color w:val="000000"/>
                <w:sz w:val="21"/>
                <w:szCs w:val="21"/>
              </w:rPr>
              <w:t>LACP</w:t>
            </w:r>
            <w:r>
              <w:rPr>
                <w:rFonts w:hint="eastAsia"/>
                <w:color w:val="000000"/>
                <w:sz w:val="21"/>
                <w:szCs w:val="21"/>
              </w:rPr>
              <w:t>；</w:t>
            </w:r>
            <w:r>
              <w:rPr>
                <w:color w:val="000000"/>
                <w:sz w:val="21"/>
                <w:szCs w:val="21"/>
              </w:rPr>
              <w:br w:type="textWrapping"/>
            </w:r>
            <w:r>
              <w:rPr>
                <w:color w:val="000000"/>
                <w:sz w:val="21"/>
                <w:szCs w:val="21"/>
              </w:rPr>
              <w:t>ARP</w:t>
            </w:r>
            <w:r>
              <w:rPr>
                <w:rFonts w:hAnsi="宋体"/>
                <w:color w:val="000000"/>
                <w:sz w:val="21"/>
                <w:szCs w:val="21"/>
              </w:rPr>
              <w:t>表</w:t>
            </w:r>
            <w:r>
              <w:rPr>
                <w:color w:val="000000"/>
                <w:sz w:val="21"/>
                <w:szCs w:val="21"/>
              </w:rPr>
              <w:t>≥1K</w:t>
            </w:r>
            <w:r>
              <w:rPr>
                <w:rFonts w:hint="eastAsia"/>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DHCP Server</w:t>
            </w:r>
            <w:r>
              <w:rPr>
                <w:rFonts w:hint="eastAsia"/>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M-LAG</w:t>
            </w:r>
            <w:r>
              <w:rPr>
                <w:rFonts w:hAnsi="宋体"/>
                <w:color w:val="000000"/>
                <w:sz w:val="21"/>
                <w:szCs w:val="21"/>
              </w:rPr>
              <w:t>技术，跨设备链路聚合（非堆叠技术实现），要求配对的设备有独立的控制平面，提供供官网截图证明；</w:t>
            </w:r>
            <w:r>
              <w:rPr>
                <w:color w:val="000000"/>
                <w:sz w:val="21"/>
                <w:szCs w:val="21"/>
              </w:rPr>
              <w:br w:type="textWrapping"/>
            </w:r>
            <w:r>
              <w:rPr>
                <w:rFonts w:hAnsi="宋体"/>
                <w:color w:val="000000"/>
                <w:sz w:val="21"/>
                <w:szCs w:val="21"/>
              </w:rPr>
              <w:t>支持静态路由</w:t>
            </w:r>
            <w:r>
              <w:rPr>
                <w:rFonts w:hint="eastAsia" w:hAnsi="宋体"/>
                <w:color w:val="000000"/>
                <w:sz w:val="21"/>
                <w:szCs w:val="21"/>
              </w:rPr>
              <w:t>；</w:t>
            </w:r>
            <w:r>
              <w:rPr>
                <w:color w:val="000000"/>
                <w:sz w:val="21"/>
                <w:szCs w:val="21"/>
              </w:rPr>
              <w:br w:type="textWrapping"/>
            </w:r>
            <w:r>
              <w:rPr>
                <w:rFonts w:hAnsi="宋体"/>
                <w:color w:val="000000"/>
                <w:sz w:val="21"/>
                <w:szCs w:val="21"/>
              </w:rPr>
              <w:t>路由表</w:t>
            </w:r>
            <w:r>
              <w:rPr>
                <w:color w:val="000000"/>
                <w:sz w:val="21"/>
                <w:szCs w:val="21"/>
              </w:rPr>
              <w:t>≥512</w:t>
            </w:r>
            <w:r>
              <w:rPr>
                <w:rFonts w:hint="eastAsia"/>
                <w:color w:val="000000"/>
                <w:sz w:val="21"/>
                <w:szCs w:val="21"/>
              </w:rPr>
              <w:t>；</w:t>
            </w:r>
            <w:r>
              <w:rPr>
                <w:color w:val="000000"/>
                <w:sz w:val="21"/>
                <w:szCs w:val="21"/>
              </w:rPr>
              <w:br w:type="textWrapping"/>
            </w:r>
            <w:r>
              <w:rPr>
                <w:rFonts w:hAnsi="宋体"/>
                <w:color w:val="000000"/>
                <w:sz w:val="21"/>
                <w:szCs w:val="21"/>
              </w:rPr>
              <w:t>组播条目</w:t>
            </w:r>
            <w:r>
              <w:rPr>
                <w:color w:val="000000"/>
                <w:sz w:val="21"/>
                <w:szCs w:val="21"/>
              </w:rPr>
              <w:t>≥1k</w:t>
            </w:r>
            <w:r>
              <w:rPr>
                <w:rFonts w:hint="eastAsia"/>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IGMP Snooping V1,V2,V3</w:t>
            </w:r>
            <w:r>
              <w:rPr>
                <w:rFonts w:hint="eastAsia"/>
                <w:color w:val="000000"/>
                <w:sz w:val="21"/>
                <w:szCs w:val="21"/>
              </w:rPr>
              <w:t>；</w:t>
            </w:r>
            <w:r>
              <w:rPr>
                <w:color w:val="000000"/>
                <w:sz w:val="21"/>
                <w:szCs w:val="21"/>
              </w:rPr>
              <w:br w:type="textWrapping"/>
            </w:r>
            <w:r>
              <w:rPr>
                <w:rFonts w:hAnsi="宋体"/>
                <w:color w:val="000000"/>
                <w:sz w:val="21"/>
                <w:szCs w:val="21"/>
              </w:rPr>
              <w:t>支持通过控制器平台查看交换机端口负载情况，提供平台功能截图证明；</w:t>
            </w:r>
            <w:r>
              <w:rPr>
                <w:color w:val="000000"/>
                <w:sz w:val="21"/>
                <w:szCs w:val="21"/>
              </w:rPr>
              <w:br w:type="textWrapping"/>
            </w:r>
            <w:r>
              <w:rPr>
                <w:rFonts w:hAnsi="宋体"/>
                <w:color w:val="000000"/>
                <w:sz w:val="21"/>
                <w:szCs w:val="21"/>
              </w:rPr>
              <w:t>支持防网关</w:t>
            </w:r>
            <w:r>
              <w:rPr>
                <w:color w:val="000000"/>
                <w:sz w:val="21"/>
                <w:szCs w:val="21"/>
              </w:rPr>
              <w:t>ARP</w:t>
            </w:r>
            <w:r>
              <w:rPr>
                <w:rFonts w:hAnsi="宋体"/>
                <w:color w:val="000000"/>
                <w:sz w:val="21"/>
                <w:szCs w:val="21"/>
              </w:rPr>
              <w:t>欺骗</w:t>
            </w:r>
            <w:r>
              <w:rPr>
                <w:rFonts w:hint="eastAsia" w:hAnsi="宋体"/>
                <w:color w:val="000000"/>
                <w:sz w:val="21"/>
                <w:szCs w:val="21"/>
              </w:rPr>
              <w:t>；</w:t>
            </w:r>
            <w:r>
              <w:rPr>
                <w:color w:val="000000"/>
                <w:sz w:val="21"/>
                <w:szCs w:val="21"/>
              </w:rPr>
              <w:br w:type="textWrapping"/>
            </w:r>
            <w:r>
              <w:rPr>
                <w:rFonts w:hAnsi="宋体"/>
                <w:color w:val="000000"/>
                <w:sz w:val="21"/>
                <w:szCs w:val="21"/>
              </w:rPr>
              <w:t>管理员分级管理</w:t>
            </w:r>
            <w:r>
              <w:rPr>
                <w:rFonts w:hint="eastAsia" w:hAnsi="宋体"/>
                <w:color w:val="000000"/>
                <w:sz w:val="21"/>
                <w:szCs w:val="21"/>
              </w:rPr>
              <w:t>；</w:t>
            </w:r>
            <w:r>
              <w:rPr>
                <w:color w:val="000000"/>
                <w:sz w:val="21"/>
                <w:szCs w:val="21"/>
              </w:rPr>
              <w:br w:type="textWrapping"/>
            </w:r>
            <w:r>
              <w:rPr>
                <w:rFonts w:hAnsi="宋体"/>
                <w:color w:val="000000"/>
                <w:sz w:val="21"/>
                <w:szCs w:val="21"/>
              </w:rPr>
              <w:t>支持端口保护、隔离</w:t>
            </w:r>
            <w:r>
              <w:rPr>
                <w:rFonts w:hint="eastAsia" w:hAnsi="宋体"/>
                <w:color w:val="000000"/>
                <w:sz w:val="21"/>
                <w:szCs w:val="21"/>
              </w:rPr>
              <w:t>；</w:t>
            </w:r>
            <w:r>
              <w:rPr>
                <w:color w:val="000000"/>
                <w:sz w:val="21"/>
                <w:szCs w:val="21"/>
              </w:rPr>
              <w:br w:type="textWrapping"/>
            </w:r>
            <w:r>
              <w:rPr>
                <w:rFonts w:hAnsi="宋体"/>
                <w:color w:val="000000"/>
                <w:sz w:val="21"/>
                <w:szCs w:val="21"/>
              </w:rPr>
              <w:t>支持防止</w:t>
            </w:r>
            <w:r>
              <w:rPr>
                <w:color w:val="000000"/>
                <w:sz w:val="21"/>
                <w:szCs w:val="21"/>
              </w:rPr>
              <w:t>DOS</w:t>
            </w:r>
            <w:r>
              <w:rPr>
                <w:rFonts w:hAnsi="宋体"/>
                <w:color w:val="000000"/>
                <w:sz w:val="21"/>
                <w:szCs w:val="21"/>
              </w:rPr>
              <w:t>、</w:t>
            </w:r>
            <w:r>
              <w:rPr>
                <w:color w:val="000000"/>
                <w:sz w:val="21"/>
                <w:szCs w:val="21"/>
              </w:rPr>
              <w:t>ARP</w:t>
            </w:r>
            <w:r>
              <w:rPr>
                <w:rFonts w:hAnsi="宋体"/>
                <w:color w:val="000000"/>
                <w:sz w:val="21"/>
                <w:szCs w:val="21"/>
              </w:rPr>
              <w:t>攻击功能</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CPU</w:t>
            </w:r>
            <w:r>
              <w:rPr>
                <w:rFonts w:hAnsi="宋体"/>
                <w:color w:val="000000"/>
                <w:sz w:val="21"/>
                <w:szCs w:val="21"/>
              </w:rPr>
              <w:t>保护功能</w:t>
            </w:r>
            <w:r>
              <w:rPr>
                <w:rFonts w:hint="eastAsia" w:hAnsi="宋体"/>
                <w:color w:val="000000"/>
                <w:sz w:val="21"/>
                <w:szCs w:val="21"/>
              </w:rPr>
              <w:t>；</w:t>
            </w:r>
            <w:r>
              <w:rPr>
                <w:color w:val="000000"/>
                <w:sz w:val="21"/>
                <w:szCs w:val="21"/>
              </w:rPr>
              <w:br w:type="textWrapping"/>
            </w:r>
            <w:r>
              <w:rPr>
                <w:rFonts w:hAnsi="宋体"/>
                <w:color w:val="000000"/>
                <w:sz w:val="21"/>
                <w:szCs w:val="21"/>
              </w:rPr>
              <w:t>支持通过</w:t>
            </w:r>
            <w:r>
              <w:rPr>
                <w:color w:val="000000"/>
                <w:sz w:val="21"/>
                <w:szCs w:val="21"/>
              </w:rPr>
              <w:t>APP</w:t>
            </w:r>
            <w:r>
              <w:rPr>
                <w:rFonts w:hAnsi="宋体"/>
                <w:color w:val="000000"/>
                <w:sz w:val="21"/>
                <w:szCs w:val="21"/>
              </w:rPr>
              <w:t>进行远程管理，并且可以修改交换机网络配置，提供</w:t>
            </w:r>
            <w:r>
              <w:rPr>
                <w:color w:val="000000"/>
                <w:sz w:val="21"/>
                <w:szCs w:val="21"/>
              </w:rPr>
              <w:t>APP</w:t>
            </w:r>
            <w:r>
              <w:rPr>
                <w:rFonts w:hAnsi="宋体"/>
                <w:color w:val="000000"/>
                <w:sz w:val="21"/>
                <w:szCs w:val="21"/>
              </w:rPr>
              <w:t>软件功能配置截图证明；</w:t>
            </w:r>
            <w:r>
              <w:rPr>
                <w:color w:val="000000"/>
                <w:sz w:val="21"/>
                <w:szCs w:val="21"/>
              </w:rPr>
              <w:br w:type="textWrapping"/>
            </w:r>
            <w:r>
              <w:rPr>
                <w:rFonts w:hAnsi="宋体"/>
                <w:color w:val="000000"/>
                <w:sz w:val="21"/>
                <w:szCs w:val="21"/>
              </w:rPr>
              <w:t>支持通过网管平台跨广域网、</w:t>
            </w:r>
            <w:r>
              <w:rPr>
                <w:color w:val="000000"/>
                <w:sz w:val="21"/>
                <w:szCs w:val="21"/>
              </w:rPr>
              <w:t>NAT</w:t>
            </w:r>
            <w:r>
              <w:rPr>
                <w:rFonts w:hAnsi="宋体"/>
                <w:color w:val="000000"/>
                <w:sz w:val="21"/>
                <w:szCs w:val="21"/>
              </w:rPr>
              <w:t>远程管理智能交换机，提供截图证明；</w:t>
            </w:r>
            <w:r>
              <w:rPr>
                <w:color w:val="000000"/>
                <w:sz w:val="21"/>
                <w:szCs w:val="21"/>
              </w:rPr>
              <w:br w:type="textWrapping"/>
            </w:r>
            <w:r>
              <w:rPr>
                <w:rFonts w:hAnsi="宋体"/>
                <w:color w:val="000000"/>
                <w:sz w:val="21"/>
                <w:szCs w:val="21"/>
              </w:rPr>
              <w:t>支持通过在控制器平台的</w:t>
            </w:r>
            <w:r>
              <w:rPr>
                <w:color w:val="000000"/>
                <w:sz w:val="21"/>
                <w:szCs w:val="21"/>
              </w:rPr>
              <w:t>Web</w:t>
            </w:r>
            <w:r>
              <w:rPr>
                <w:rFonts w:hAnsi="宋体"/>
                <w:color w:val="000000"/>
                <w:sz w:val="21"/>
                <w:szCs w:val="21"/>
              </w:rPr>
              <w:t>页面对交换机进行可视化管理查看，包括交换机的端口状态及配置、</w:t>
            </w:r>
            <w:r>
              <w:rPr>
                <w:color w:val="000000"/>
                <w:sz w:val="21"/>
                <w:szCs w:val="21"/>
              </w:rPr>
              <w:t>vlan</w:t>
            </w:r>
            <w:r>
              <w:rPr>
                <w:rFonts w:hAnsi="宋体"/>
                <w:color w:val="000000"/>
                <w:sz w:val="21"/>
                <w:szCs w:val="21"/>
              </w:rPr>
              <w:t>信息，提供功能截图证明；</w:t>
            </w:r>
            <w:r>
              <w:rPr>
                <w:color w:val="000000"/>
                <w:sz w:val="21"/>
                <w:szCs w:val="21"/>
              </w:rPr>
              <w:br w:type="textWrapping"/>
            </w:r>
            <w:r>
              <w:rPr>
                <w:rFonts w:hAnsi="宋体"/>
                <w:color w:val="000000"/>
                <w:sz w:val="21"/>
                <w:szCs w:val="21"/>
              </w:rPr>
              <w:t>支持通过控制器平台图形化操作对交换机端口状态的开启与关闭，提供功能截图证明；</w:t>
            </w:r>
            <w:r>
              <w:rPr>
                <w:color w:val="000000"/>
                <w:sz w:val="21"/>
                <w:szCs w:val="21"/>
              </w:rPr>
              <w:br w:type="textWrapping"/>
            </w:r>
            <w:r>
              <w:rPr>
                <w:rFonts w:hAnsi="宋体"/>
                <w:color w:val="000000"/>
                <w:sz w:val="21"/>
                <w:szCs w:val="21"/>
              </w:rPr>
              <w:t>支持通过控制器平台查看交换机面板端口工作状态，通过端口颜色显示状态即可判断端口是否在线工作；</w:t>
            </w:r>
            <w:r>
              <w:rPr>
                <w:color w:val="000000"/>
                <w:sz w:val="21"/>
                <w:szCs w:val="21"/>
              </w:rPr>
              <w:br w:type="textWrapping"/>
            </w:r>
            <w:r>
              <w:rPr>
                <w:rFonts w:hAnsi="宋体"/>
                <w:color w:val="000000"/>
                <w:sz w:val="21"/>
                <w:szCs w:val="21"/>
              </w:rPr>
              <w:t>★支持通过控制器平台查看交换机处于工作端口最近</w:t>
            </w:r>
            <w:r>
              <w:rPr>
                <w:color w:val="000000"/>
                <w:sz w:val="21"/>
                <w:szCs w:val="21"/>
              </w:rPr>
              <w:t>5</w:t>
            </w:r>
            <w:r>
              <w:rPr>
                <w:rFonts w:hAnsi="宋体"/>
                <w:color w:val="000000"/>
                <w:sz w:val="21"/>
                <w:szCs w:val="21"/>
              </w:rPr>
              <w:t>分钟、</w:t>
            </w:r>
            <w:r>
              <w:rPr>
                <w:color w:val="000000"/>
                <w:sz w:val="21"/>
                <w:szCs w:val="21"/>
              </w:rPr>
              <w:t>1</w:t>
            </w:r>
            <w:r>
              <w:rPr>
                <w:rFonts w:hAnsi="宋体"/>
                <w:color w:val="000000"/>
                <w:sz w:val="21"/>
                <w:szCs w:val="21"/>
              </w:rPr>
              <w:t>小时、最近</w:t>
            </w:r>
            <w:r>
              <w:rPr>
                <w:color w:val="000000"/>
                <w:sz w:val="21"/>
                <w:szCs w:val="21"/>
              </w:rPr>
              <w:t>1</w:t>
            </w:r>
            <w:r>
              <w:rPr>
                <w:rFonts w:hAnsi="宋体"/>
                <w:color w:val="000000"/>
                <w:sz w:val="21"/>
                <w:szCs w:val="21"/>
              </w:rPr>
              <w:t>天、最近</w:t>
            </w:r>
            <w:r>
              <w:rPr>
                <w:color w:val="000000"/>
                <w:sz w:val="21"/>
                <w:szCs w:val="21"/>
              </w:rPr>
              <w:t>1</w:t>
            </w:r>
            <w:r>
              <w:rPr>
                <w:rFonts w:hAnsi="宋体"/>
                <w:color w:val="000000"/>
                <w:sz w:val="21"/>
                <w:szCs w:val="21"/>
              </w:rPr>
              <w:t>周发送与接收的流量趋势；提供功能截图证明；</w:t>
            </w:r>
            <w:r>
              <w:rPr>
                <w:color w:val="000000"/>
                <w:sz w:val="21"/>
                <w:szCs w:val="21"/>
              </w:rPr>
              <w:br w:type="textWrapping"/>
            </w:r>
            <w:r>
              <w:rPr>
                <w:rFonts w:hAnsi="宋体"/>
                <w:color w:val="000000"/>
                <w:sz w:val="21"/>
                <w:szCs w:val="21"/>
              </w:rPr>
              <w:t>支持终端类型库，基于指纹自动识别</w:t>
            </w:r>
            <w:r>
              <w:rPr>
                <w:color w:val="000000"/>
                <w:sz w:val="21"/>
                <w:szCs w:val="21"/>
              </w:rPr>
              <w:t>PC</w:t>
            </w:r>
            <w:r>
              <w:rPr>
                <w:rFonts w:hAnsi="宋体"/>
                <w:color w:val="000000"/>
                <w:sz w:val="21"/>
                <w:szCs w:val="21"/>
              </w:rPr>
              <w:t>、路由器、监控终端设备等，提供平台终端类型识别库截图证明；</w:t>
            </w:r>
            <w:r>
              <w:rPr>
                <w:color w:val="000000"/>
                <w:sz w:val="21"/>
                <w:szCs w:val="21"/>
              </w:rPr>
              <w:br w:type="textWrapping"/>
            </w:r>
            <w:r>
              <w:rPr>
                <w:rFonts w:hAnsi="宋体"/>
                <w:color w:val="000000"/>
                <w:sz w:val="21"/>
                <w:szCs w:val="21"/>
              </w:rPr>
              <w:t>支持基于终端类型自动识别结果，禁止非法终端</w:t>
            </w:r>
            <w:r>
              <w:rPr>
                <w:color w:val="000000"/>
                <w:sz w:val="21"/>
                <w:szCs w:val="21"/>
              </w:rPr>
              <w:t>(</w:t>
            </w:r>
            <w:r>
              <w:rPr>
                <w:rFonts w:hAnsi="宋体"/>
                <w:color w:val="000000"/>
                <w:sz w:val="21"/>
                <w:szCs w:val="21"/>
              </w:rPr>
              <w:t>例如私接路由器</w:t>
            </w:r>
            <w:r>
              <w:rPr>
                <w:color w:val="000000"/>
                <w:sz w:val="21"/>
                <w:szCs w:val="21"/>
              </w:rPr>
              <w:t>)</w:t>
            </w:r>
            <w:r>
              <w:rPr>
                <w:rFonts w:hAnsi="宋体"/>
                <w:color w:val="000000"/>
                <w:sz w:val="21"/>
                <w:szCs w:val="21"/>
              </w:rPr>
              <w:t>接入</w:t>
            </w:r>
            <w:r>
              <w:rPr>
                <w:rFonts w:hint="eastAsia" w:hAnsi="宋体"/>
                <w:color w:val="000000"/>
                <w:sz w:val="21"/>
                <w:szCs w:val="21"/>
              </w:rPr>
              <w:t>；</w:t>
            </w:r>
            <w:r>
              <w:rPr>
                <w:color w:val="000000"/>
                <w:sz w:val="21"/>
                <w:szCs w:val="21"/>
              </w:rPr>
              <w:br w:type="textWrapping"/>
            </w:r>
            <w:r>
              <w:rPr>
                <w:rFonts w:hAnsi="宋体"/>
                <w:color w:val="000000"/>
                <w:sz w:val="21"/>
                <w:szCs w:val="21"/>
              </w:rPr>
              <w:t>支持与第三方系统上报接入终端信息，包含</w:t>
            </w:r>
            <w:r>
              <w:rPr>
                <w:color w:val="000000"/>
                <w:sz w:val="21"/>
                <w:szCs w:val="21"/>
              </w:rPr>
              <w:t>IP</w:t>
            </w:r>
            <w:r>
              <w:rPr>
                <w:rFonts w:hAnsi="宋体"/>
                <w:color w:val="000000"/>
                <w:sz w:val="21"/>
                <w:szCs w:val="21"/>
              </w:rPr>
              <w:t>、</w:t>
            </w:r>
            <w:r>
              <w:rPr>
                <w:color w:val="000000"/>
                <w:sz w:val="21"/>
                <w:szCs w:val="21"/>
              </w:rPr>
              <w:t>MAC</w:t>
            </w:r>
            <w:r>
              <w:rPr>
                <w:rFonts w:hAnsi="宋体"/>
                <w:color w:val="000000"/>
                <w:sz w:val="21"/>
                <w:szCs w:val="21"/>
              </w:rPr>
              <w:t>、用户名、</w:t>
            </w:r>
            <w:r>
              <w:rPr>
                <w:color w:val="000000"/>
                <w:sz w:val="21"/>
                <w:szCs w:val="21"/>
              </w:rPr>
              <w:t>APID/SWID</w:t>
            </w:r>
            <w:r>
              <w:rPr>
                <w:rFonts w:hAnsi="宋体"/>
                <w:color w:val="000000"/>
                <w:sz w:val="21"/>
                <w:szCs w:val="21"/>
              </w:rPr>
              <w:t>、</w:t>
            </w:r>
            <w:r>
              <w:rPr>
                <w:color w:val="000000"/>
                <w:sz w:val="21"/>
                <w:szCs w:val="21"/>
              </w:rPr>
              <w:t>AP</w:t>
            </w:r>
            <w:r>
              <w:rPr>
                <w:rFonts w:hAnsi="宋体"/>
                <w:color w:val="000000"/>
                <w:sz w:val="21"/>
                <w:szCs w:val="21"/>
              </w:rPr>
              <w:t>名</w:t>
            </w:r>
            <w:r>
              <w:rPr>
                <w:color w:val="000000"/>
                <w:sz w:val="21"/>
                <w:szCs w:val="21"/>
              </w:rPr>
              <w:t>/SW</w:t>
            </w:r>
            <w:r>
              <w:rPr>
                <w:rFonts w:hAnsi="宋体"/>
                <w:color w:val="000000"/>
                <w:sz w:val="21"/>
                <w:szCs w:val="21"/>
              </w:rPr>
              <w:t>名</w:t>
            </w:r>
            <w:r>
              <w:rPr>
                <w:rFonts w:hint="eastAsia" w:hAnsi="宋体"/>
                <w:color w:val="000000"/>
                <w:sz w:val="21"/>
                <w:szCs w:val="21"/>
              </w:rPr>
              <w:t>；</w:t>
            </w:r>
            <w:r>
              <w:rPr>
                <w:color w:val="000000"/>
                <w:sz w:val="21"/>
                <w:szCs w:val="21"/>
              </w:rPr>
              <w:br w:type="textWrapping"/>
            </w:r>
            <w:r>
              <w:rPr>
                <w:rFonts w:hAnsi="宋体"/>
                <w:color w:val="000000"/>
                <w:sz w:val="21"/>
                <w:szCs w:val="21"/>
              </w:rPr>
              <w:t>支持第三方系统下发的冻结风险终端的请求，对风险终端进行冻结</w:t>
            </w:r>
            <w:r>
              <w:rPr>
                <w:rFonts w:hint="eastAsia" w:hAnsi="宋体"/>
                <w:color w:val="000000"/>
                <w:sz w:val="21"/>
                <w:szCs w:val="21"/>
              </w:rPr>
              <w:t>；</w:t>
            </w:r>
            <w:r>
              <w:rPr>
                <w:color w:val="000000"/>
                <w:sz w:val="21"/>
                <w:szCs w:val="21"/>
              </w:rPr>
              <w:br w:type="textWrapping"/>
            </w:r>
            <w:r>
              <w:rPr>
                <w:rFonts w:hAnsi="宋体"/>
                <w:color w:val="000000"/>
                <w:sz w:val="21"/>
                <w:szCs w:val="21"/>
              </w:rPr>
              <w:t>支持安全状态页面中统计显示联动事件次数及详情，提供功能截图证明；</w:t>
            </w:r>
            <w:r>
              <w:rPr>
                <w:color w:val="000000"/>
                <w:sz w:val="21"/>
                <w:szCs w:val="21"/>
              </w:rPr>
              <w:br w:type="textWrapping"/>
            </w:r>
            <w:r>
              <w:rPr>
                <w:rFonts w:hAnsi="宋体"/>
                <w:color w:val="000000"/>
                <w:sz w:val="21"/>
                <w:szCs w:val="21"/>
              </w:rPr>
              <w:t>支持终端的</w:t>
            </w:r>
            <w:r>
              <w:rPr>
                <w:color w:val="000000"/>
                <w:sz w:val="21"/>
                <w:szCs w:val="21"/>
              </w:rPr>
              <w:t>MAC</w:t>
            </w:r>
            <w:r>
              <w:rPr>
                <w:rFonts w:hAnsi="宋体"/>
                <w:color w:val="000000"/>
                <w:sz w:val="21"/>
                <w:szCs w:val="21"/>
              </w:rPr>
              <w:t>与交换机端口变更检测，提供功能截图；</w:t>
            </w:r>
            <w:r>
              <w:rPr>
                <w:color w:val="000000"/>
                <w:sz w:val="21"/>
                <w:szCs w:val="21"/>
              </w:rPr>
              <w:br w:type="textWrapping"/>
            </w:r>
            <w:r>
              <w:rPr>
                <w:rFonts w:hAnsi="宋体"/>
                <w:color w:val="000000"/>
                <w:sz w:val="21"/>
                <w:szCs w:val="21"/>
              </w:rPr>
              <w:t>支持终端发生安全策略事件后，交换机将终端加入黑名单</w:t>
            </w:r>
            <w:r>
              <w:rPr>
                <w:rFonts w:hint="eastAsia" w:hAnsi="宋体"/>
                <w:color w:val="000000"/>
                <w:sz w:val="21"/>
                <w:szCs w:val="21"/>
              </w:rPr>
              <w:t>；</w:t>
            </w:r>
            <w:r>
              <w:rPr>
                <w:color w:val="000000"/>
                <w:sz w:val="21"/>
                <w:szCs w:val="21"/>
              </w:rPr>
              <w:br w:type="textWrapping"/>
            </w:r>
            <w:r>
              <w:rPr>
                <w:rFonts w:hAnsi="宋体"/>
                <w:color w:val="000000"/>
                <w:sz w:val="21"/>
                <w:szCs w:val="21"/>
              </w:rPr>
              <w:t>★支持交换机端口终端类型变更后，通过</w:t>
            </w:r>
            <w:r>
              <w:rPr>
                <w:color w:val="000000"/>
                <w:sz w:val="21"/>
                <w:szCs w:val="21"/>
              </w:rPr>
              <w:t>APP</w:t>
            </w:r>
            <w:r>
              <w:rPr>
                <w:rFonts w:hAnsi="宋体"/>
                <w:color w:val="000000"/>
                <w:sz w:val="21"/>
                <w:szCs w:val="21"/>
              </w:rPr>
              <w:t>、短信告警，提供功能截图证明；</w:t>
            </w:r>
            <w:r>
              <w:rPr>
                <w:color w:val="000000"/>
                <w:sz w:val="21"/>
                <w:szCs w:val="21"/>
              </w:rPr>
              <w:br w:type="textWrapping"/>
            </w:r>
            <w:r>
              <w:rPr>
                <w:rFonts w:hAnsi="宋体"/>
                <w:color w:val="000000"/>
                <w:sz w:val="21"/>
                <w:szCs w:val="21"/>
              </w:rPr>
              <w:t>可以自定义交换机端口接入终端类型，及</w:t>
            </w:r>
            <w:r>
              <w:rPr>
                <w:color w:val="000000"/>
                <w:sz w:val="21"/>
                <w:szCs w:val="21"/>
              </w:rPr>
              <w:t>MAC</w:t>
            </w:r>
            <w:r>
              <w:rPr>
                <w:rFonts w:hAnsi="宋体"/>
                <w:color w:val="000000"/>
                <w:sz w:val="21"/>
                <w:szCs w:val="21"/>
              </w:rPr>
              <w:t>黑白名单，提供功能截图证明；</w:t>
            </w:r>
            <w:r>
              <w:rPr>
                <w:color w:val="000000"/>
                <w:sz w:val="21"/>
                <w:szCs w:val="21"/>
              </w:rPr>
              <w:br w:type="textWrapping"/>
            </w:r>
            <w:r>
              <w:rPr>
                <w:rFonts w:hAnsi="宋体"/>
                <w:color w:val="000000"/>
                <w:sz w:val="21"/>
                <w:szCs w:val="21"/>
              </w:rPr>
              <w:t>支持查看终端在交换机端口离线次数、闲置时间、离线趋势，提供功能截图证明；</w:t>
            </w:r>
            <w:r>
              <w:rPr>
                <w:color w:val="000000"/>
                <w:sz w:val="21"/>
                <w:szCs w:val="21"/>
              </w:rPr>
              <w:br w:type="textWrapping"/>
            </w:r>
            <w:r>
              <w:rPr>
                <w:rFonts w:hAnsi="宋体"/>
                <w:color w:val="000000"/>
                <w:sz w:val="21"/>
                <w:szCs w:val="21"/>
              </w:rPr>
              <w:t>★支持查看安全事件记录、终端类型异常记录、终端在端口迁移次数、终端地址异常记录等安全事件的记录统计，提供功能截图证明；</w:t>
            </w:r>
            <w:r>
              <w:rPr>
                <w:color w:val="000000"/>
                <w:sz w:val="21"/>
                <w:szCs w:val="21"/>
              </w:rPr>
              <w:br w:type="textWrapping"/>
            </w:r>
            <w:r>
              <w:rPr>
                <w:rFonts w:hAnsi="宋体"/>
                <w:color w:val="000000"/>
                <w:sz w:val="21"/>
                <w:szCs w:val="21"/>
              </w:rPr>
              <w:t>支持查看终端的的历史接入交换机端口，终端的活跃状态，提供功能截图证明；</w:t>
            </w:r>
            <w:r>
              <w:rPr>
                <w:color w:val="000000"/>
                <w:sz w:val="21"/>
                <w:szCs w:val="21"/>
              </w:rPr>
              <w:br w:type="textWrapping"/>
            </w:r>
            <w:r>
              <w:rPr>
                <w:rFonts w:hAnsi="宋体"/>
                <w:color w:val="000000"/>
                <w:sz w:val="21"/>
                <w:szCs w:val="21"/>
              </w:rPr>
              <w:t>交换机通信端口的防雷能力共模不低于</w:t>
            </w:r>
            <w:r>
              <w:rPr>
                <w:color w:val="000000"/>
                <w:sz w:val="21"/>
                <w:szCs w:val="21"/>
              </w:rPr>
              <w:t>9KV</w:t>
            </w:r>
            <w:r>
              <w:rPr>
                <w:rFonts w:hAnsi="宋体"/>
                <w:color w:val="000000"/>
                <w:sz w:val="21"/>
                <w:szCs w:val="21"/>
              </w:rPr>
              <w:t>，并提供权威机构出具的测试报告</w:t>
            </w:r>
            <w:r>
              <w:rPr>
                <w:rFonts w:hint="eastAsia" w:hAnsi="宋体"/>
                <w:color w:val="000000"/>
                <w:sz w:val="21"/>
                <w:szCs w:val="21"/>
              </w:rPr>
              <w:t>；</w:t>
            </w:r>
            <w:r>
              <w:rPr>
                <w:color w:val="000000"/>
                <w:sz w:val="21"/>
                <w:szCs w:val="21"/>
              </w:rPr>
              <w:br w:type="textWrapping"/>
            </w:r>
            <w:r>
              <w:rPr>
                <w:rFonts w:hAnsi="宋体"/>
                <w:color w:val="000000"/>
                <w:sz w:val="21"/>
                <w:szCs w:val="21"/>
              </w:rPr>
              <w:t>所投交换机需具备</w:t>
            </w:r>
            <w:r>
              <w:rPr>
                <w:color w:val="000000"/>
                <w:sz w:val="21"/>
                <w:szCs w:val="21"/>
              </w:rPr>
              <w:t>CCC</w:t>
            </w:r>
            <w:r>
              <w:rPr>
                <w:rFonts w:hAnsi="宋体"/>
                <w:color w:val="000000"/>
                <w:sz w:val="21"/>
                <w:szCs w:val="21"/>
              </w:rPr>
              <w:t>认证证书</w:t>
            </w:r>
            <w:r>
              <w:rPr>
                <w:rFonts w:hint="eastAsia" w:hAnsi="宋体"/>
                <w:color w:val="000000"/>
                <w:sz w:val="21"/>
                <w:szCs w:val="21"/>
              </w:rPr>
              <w:t>；</w:t>
            </w:r>
            <w:r>
              <w:rPr>
                <w:color w:val="000000"/>
                <w:sz w:val="21"/>
                <w:szCs w:val="21"/>
              </w:rPr>
              <w:br w:type="textWrapping"/>
            </w:r>
            <w:r>
              <w:rPr>
                <w:rFonts w:hAnsi="宋体"/>
                <w:color w:val="000000"/>
                <w:sz w:val="21"/>
                <w:szCs w:val="21"/>
              </w:rPr>
              <w:t>所投交换机需具备工信部颁发的电信设备入网许可证书</w:t>
            </w:r>
            <w:r>
              <w:rPr>
                <w:rFonts w:hint="eastAsia" w:hAnsi="宋体"/>
                <w:color w:val="000000"/>
                <w:sz w:val="21"/>
                <w:szCs w:val="21"/>
              </w:rPr>
              <w:t>；</w:t>
            </w:r>
            <w:r>
              <w:rPr>
                <w:color w:val="000000"/>
                <w:sz w:val="21"/>
                <w:szCs w:val="21"/>
              </w:rPr>
              <w:br w:type="textWrapping"/>
            </w:r>
            <w:r>
              <w:rPr>
                <w:rFonts w:hAnsi="宋体"/>
                <w:color w:val="000000"/>
                <w:sz w:val="21"/>
                <w:szCs w:val="21"/>
              </w:rPr>
              <w:t>★为满足公安信息安全要求，所投交换机需具备计算机信息系统安全专用产品销售许可证和检测报告</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48</w:t>
            </w:r>
            <w:r>
              <w:rPr>
                <w:rFonts w:hAnsi="宋体"/>
                <w:color w:val="000000"/>
                <w:sz w:val="21"/>
                <w:szCs w:val="21"/>
              </w:rPr>
              <w:t>口</w:t>
            </w:r>
            <w:r>
              <w:rPr>
                <w:color w:val="000000"/>
                <w:sz w:val="21"/>
                <w:szCs w:val="21"/>
              </w:rPr>
              <w:t>POE</w:t>
            </w:r>
            <w:r>
              <w:rPr>
                <w:rFonts w:hAnsi="宋体"/>
                <w:color w:val="000000"/>
                <w:sz w:val="21"/>
                <w:szCs w:val="21"/>
              </w:rPr>
              <w:t>交换机</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color w:val="000000"/>
                <w:sz w:val="21"/>
                <w:szCs w:val="21"/>
              </w:rPr>
              <w:t>48</w:t>
            </w:r>
            <w:r>
              <w:rPr>
                <w:rFonts w:hAnsi="宋体"/>
                <w:color w:val="000000"/>
                <w:sz w:val="21"/>
                <w:szCs w:val="21"/>
              </w:rPr>
              <w:t>个千兆</w:t>
            </w:r>
            <w:r>
              <w:rPr>
                <w:color w:val="000000"/>
                <w:sz w:val="21"/>
                <w:szCs w:val="21"/>
              </w:rPr>
              <w:t>POE</w:t>
            </w:r>
            <w:r>
              <w:rPr>
                <w:rFonts w:hAnsi="宋体"/>
                <w:color w:val="000000"/>
                <w:sz w:val="21"/>
                <w:szCs w:val="21"/>
              </w:rPr>
              <w:t>电口，</w:t>
            </w:r>
            <w:r>
              <w:rPr>
                <w:color w:val="000000"/>
                <w:sz w:val="21"/>
                <w:szCs w:val="21"/>
              </w:rPr>
              <w:t>2</w:t>
            </w:r>
            <w:r>
              <w:rPr>
                <w:rFonts w:hAnsi="宋体"/>
                <w:color w:val="000000"/>
                <w:sz w:val="21"/>
                <w:szCs w:val="21"/>
              </w:rPr>
              <w:t>个</w:t>
            </w:r>
            <w:r>
              <w:rPr>
                <w:color w:val="000000"/>
                <w:sz w:val="21"/>
                <w:szCs w:val="21"/>
              </w:rPr>
              <w:t>SFP</w:t>
            </w:r>
            <w:r>
              <w:rPr>
                <w:rFonts w:hAnsi="宋体"/>
                <w:color w:val="000000"/>
                <w:sz w:val="21"/>
                <w:szCs w:val="21"/>
              </w:rPr>
              <w:t>千兆光口，</w:t>
            </w:r>
            <w:r>
              <w:rPr>
                <w:color w:val="000000"/>
                <w:sz w:val="21"/>
                <w:szCs w:val="21"/>
              </w:rPr>
              <w:t>2</w:t>
            </w:r>
            <w:r>
              <w:rPr>
                <w:rFonts w:hAnsi="宋体"/>
                <w:color w:val="000000"/>
                <w:sz w:val="21"/>
                <w:szCs w:val="21"/>
              </w:rPr>
              <w:t>个</w:t>
            </w:r>
            <w:r>
              <w:rPr>
                <w:color w:val="000000"/>
                <w:sz w:val="21"/>
                <w:szCs w:val="21"/>
              </w:rPr>
              <w:t>10G SFP+</w:t>
            </w:r>
            <w:r>
              <w:rPr>
                <w:rFonts w:hAnsi="宋体"/>
                <w:color w:val="000000"/>
                <w:sz w:val="21"/>
                <w:szCs w:val="21"/>
              </w:rPr>
              <w:t>万兆光口；交换容量</w:t>
            </w:r>
            <w:r>
              <w:rPr>
                <w:color w:val="000000"/>
                <w:sz w:val="21"/>
                <w:szCs w:val="21"/>
              </w:rPr>
              <w:t>≥336Gbps/3.36Tbps</w:t>
            </w:r>
            <w:r>
              <w:rPr>
                <w:rFonts w:hAnsi="宋体"/>
                <w:color w:val="000000"/>
                <w:sz w:val="21"/>
                <w:szCs w:val="21"/>
              </w:rPr>
              <w:t>，包转发率</w:t>
            </w:r>
            <w:r>
              <w:rPr>
                <w:color w:val="000000"/>
                <w:sz w:val="21"/>
                <w:szCs w:val="21"/>
              </w:rPr>
              <w:t>≥144Mpps/166Mpps</w:t>
            </w:r>
            <w:r>
              <w:rPr>
                <w:rFonts w:hAnsi="宋体"/>
                <w:color w:val="000000"/>
                <w:sz w:val="21"/>
                <w:szCs w:val="21"/>
              </w:rPr>
              <w:t>，支持全端口线速转发；支持</w:t>
            </w:r>
            <w:r>
              <w:rPr>
                <w:color w:val="000000"/>
                <w:sz w:val="21"/>
                <w:szCs w:val="21"/>
              </w:rPr>
              <w:t>IEEE 802.3af/at</w:t>
            </w:r>
            <w:r>
              <w:rPr>
                <w:rFonts w:hAnsi="宋体"/>
                <w:color w:val="000000"/>
                <w:sz w:val="21"/>
                <w:szCs w:val="21"/>
              </w:rPr>
              <w:t>供电标准，单端口最大输出</w:t>
            </w:r>
            <w:r>
              <w:rPr>
                <w:color w:val="000000"/>
                <w:sz w:val="21"/>
                <w:szCs w:val="21"/>
              </w:rPr>
              <w:t>PoE</w:t>
            </w:r>
            <w:r>
              <w:rPr>
                <w:rFonts w:hAnsi="宋体"/>
                <w:color w:val="000000"/>
                <w:sz w:val="21"/>
                <w:szCs w:val="21"/>
              </w:rPr>
              <w:t>功率</w:t>
            </w:r>
            <w:r>
              <w:rPr>
                <w:color w:val="000000"/>
                <w:sz w:val="21"/>
                <w:szCs w:val="21"/>
              </w:rPr>
              <w:t>30W</w:t>
            </w:r>
            <w:r>
              <w:rPr>
                <w:rFonts w:hAnsi="宋体"/>
                <w:color w:val="000000"/>
                <w:sz w:val="21"/>
                <w:szCs w:val="21"/>
              </w:rPr>
              <w:t>，整机最大输出</w:t>
            </w:r>
            <w:r>
              <w:rPr>
                <w:color w:val="000000"/>
                <w:sz w:val="21"/>
                <w:szCs w:val="21"/>
              </w:rPr>
              <w:t>PoE</w:t>
            </w:r>
            <w:r>
              <w:rPr>
                <w:rFonts w:hAnsi="宋体"/>
                <w:color w:val="000000"/>
                <w:sz w:val="21"/>
                <w:szCs w:val="21"/>
              </w:rPr>
              <w:t>功率</w:t>
            </w:r>
            <w:r>
              <w:rPr>
                <w:color w:val="000000"/>
                <w:sz w:val="21"/>
                <w:szCs w:val="21"/>
              </w:rPr>
              <w:t>740W</w:t>
            </w:r>
            <w:r>
              <w:rPr>
                <w:rFonts w:hAnsi="宋体"/>
                <w:color w:val="000000"/>
                <w:sz w:val="21"/>
                <w:szCs w:val="21"/>
              </w:rPr>
              <w:t>；支持</w:t>
            </w:r>
            <w:r>
              <w:rPr>
                <w:color w:val="000000"/>
                <w:sz w:val="21"/>
                <w:szCs w:val="21"/>
              </w:rPr>
              <w:t>NAC</w:t>
            </w:r>
            <w:r>
              <w:rPr>
                <w:rFonts w:hAnsi="宋体"/>
                <w:color w:val="000000"/>
                <w:sz w:val="21"/>
                <w:szCs w:val="21"/>
              </w:rPr>
              <w:t>统一管理、统一查看状态、</w:t>
            </w:r>
            <w:r>
              <w:rPr>
                <w:color w:val="000000"/>
                <w:sz w:val="21"/>
                <w:szCs w:val="21"/>
              </w:rPr>
              <w:t>VLAN</w:t>
            </w:r>
            <w:r>
              <w:rPr>
                <w:rFonts w:hAnsi="宋体"/>
                <w:color w:val="000000"/>
                <w:sz w:val="21"/>
                <w:szCs w:val="21"/>
              </w:rPr>
              <w:t>等配置管理；支持终端识别、终端准入、安全防护及安全画像可视；</w:t>
            </w:r>
            <w:r>
              <w:rPr>
                <w:color w:val="000000"/>
                <w:sz w:val="21"/>
                <w:szCs w:val="21"/>
              </w:rPr>
              <w:t xml:space="preserve"> </w:t>
            </w:r>
            <w:r>
              <w:rPr>
                <w:color w:val="000000"/>
                <w:sz w:val="21"/>
                <w:szCs w:val="21"/>
              </w:rPr>
              <w:br w:type="textWrapping"/>
            </w:r>
            <w:r>
              <w:rPr>
                <w:rFonts w:hAnsi="宋体"/>
                <w:color w:val="000000"/>
                <w:sz w:val="21"/>
                <w:szCs w:val="21"/>
              </w:rPr>
              <w:t>支持胖瘦一体化，支持智能交换机和普通交换机两种工作模式，可以根据不同的组网需要，随时灵活的进行切换</w:t>
            </w:r>
            <w:r>
              <w:rPr>
                <w:color w:val="000000"/>
                <w:sz w:val="21"/>
                <w:szCs w:val="21"/>
              </w:rPr>
              <w:br w:type="textWrapping"/>
            </w:r>
            <w:r>
              <w:rPr>
                <w:rFonts w:hAnsi="宋体"/>
                <w:color w:val="000000"/>
                <w:sz w:val="21"/>
                <w:szCs w:val="21"/>
              </w:rPr>
              <w:t>支持基于交换机单端口、聚合口的</w:t>
            </w:r>
            <w:r>
              <w:rPr>
                <w:color w:val="000000"/>
                <w:sz w:val="21"/>
                <w:szCs w:val="21"/>
              </w:rPr>
              <w:t>ACL</w:t>
            </w:r>
            <w:r>
              <w:rPr>
                <w:rFonts w:hAnsi="宋体"/>
                <w:color w:val="000000"/>
                <w:sz w:val="21"/>
                <w:szCs w:val="21"/>
              </w:rPr>
              <w:t>策略；</w:t>
            </w:r>
            <w:r>
              <w:rPr>
                <w:color w:val="000000"/>
                <w:sz w:val="21"/>
                <w:szCs w:val="21"/>
              </w:rPr>
              <w:br w:type="textWrapping"/>
            </w:r>
            <w:r>
              <w:rPr>
                <w:rFonts w:hAnsi="宋体"/>
                <w:color w:val="000000"/>
                <w:sz w:val="21"/>
                <w:szCs w:val="21"/>
              </w:rPr>
              <w:t>支持基于源目</w:t>
            </w:r>
            <w:r>
              <w:rPr>
                <w:color w:val="000000"/>
                <w:sz w:val="21"/>
                <w:szCs w:val="21"/>
              </w:rPr>
              <w:t>IP</w:t>
            </w:r>
            <w:r>
              <w:rPr>
                <w:rFonts w:hAnsi="宋体"/>
                <w:color w:val="000000"/>
                <w:sz w:val="21"/>
                <w:szCs w:val="21"/>
              </w:rPr>
              <w:t>地址、</w:t>
            </w:r>
            <w:r>
              <w:rPr>
                <w:color w:val="000000"/>
                <w:sz w:val="21"/>
                <w:szCs w:val="21"/>
              </w:rPr>
              <w:t>MAC</w:t>
            </w:r>
            <w:r>
              <w:rPr>
                <w:rFonts w:hAnsi="宋体"/>
                <w:color w:val="000000"/>
                <w:sz w:val="21"/>
                <w:szCs w:val="21"/>
              </w:rPr>
              <w:t>地址的</w:t>
            </w:r>
            <w:r>
              <w:rPr>
                <w:color w:val="000000"/>
                <w:sz w:val="21"/>
                <w:szCs w:val="21"/>
              </w:rPr>
              <w:t>ACL</w:t>
            </w:r>
            <w:r>
              <w:rPr>
                <w:rFonts w:hAnsi="宋体"/>
                <w:color w:val="000000"/>
                <w:sz w:val="21"/>
                <w:szCs w:val="21"/>
              </w:rPr>
              <w:t>策略；</w:t>
            </w:r>
            <w:r>
              <w:rPr>
                <w:color w:val="000000"/>
                <w:sz w:val="21"/>
                <w:szCs w:val="21"/>
              </w:rPr>
              <w:br w:type="textWrapping"/>
            </w:r>
            <w:r>
              <w:rPr>
                <w:rFonts w:hAnsi="宋体"/>
                <w:color w:val="000000"/>
                <w:sz w:val="21"/>
                <w:szCs w:val="21"/>
              </w:rPr>
              <w:t>支持基于协议（例如：</w:t>
            </w:r>
            <w:r>
              <w:rPr>
                <w:color w:val="000000"/>
                <w:sz w:val="21"/>
                <w:szCs w:val="21"/>
              </w:rPr>
              <w:t>OSPF</w:t>
            </w:r>
            <w:r>
              <w:rPr>
                <w:rFonts w:hAnsi="宋体"/>
                <w:color w:val="000000"/>
                <w:sz w:val="21"/>
                <w:szCs w:val="21"/>
              </w:rPr>
              <w:t>、</w:t>
            </w:r>
            <w:r>
              <w:rPr>
                <w:color w:val="000000"/>
                <w:sz w:val="21"/>
                <w:szCs w:val="21"/>
              </w:rPr>
              <w:t>UDP</w:t>
            </w:r>
            <w:r>
              <w:rPr>
                <w:rFonts w:hAnsi="宋体"/>
                <w:color w:val="000000"/>
                <w:sz w:val="21"/>
                <w:szCs w:val="21"/>
              </w:rPr>
              <w:t>、</w:t>
            </w:r>
            <w:r>
              <w:rPr>
                <w:color w:val="000000"/>
                <w:sz w:val="21"/>
                <w:szCs w:val="21"/>
              </w:rPr>
              <w:t>ARP</w:t>
            </w:r>
            <w:r>
              <w:rPr>
                <w:rFonts w:hAnsi="宋体"/>
                <w:color w:val="000000"/>
                <w:sz w:val="21"/>
                <w:szCs w:val="21"/>
              </w:rPr>
              <w:t>），同时支持自定义协议号的</w:t>
            </w:r>
            <w:r>
              <w:rPr>
                <w:color w:val="000000"/>
                <w:sz w:val="21"/>
                <w:szCs w:val="21"/>
              </w:rPr>
              <w:t>ACL</w:t>
            </w:r>
            <w:r>
              <w:rPr>
                <w:rFonts w:hAnsi="宋体"/>
                <w:color w:val="000000"/>
                <w:sz w:val="21"/>
                <w:szCs w:val="21"/>
              </w:rPr>
              <w:t>策略；</w:t>
            </w:r>
            <w:r>
              <w:rPr>
                <w:color w:val="000000"/>
                <w:sz w:val="21"/>
                <w:szCs w:val="21"/>
              </w:rPr>
              <w:br w:type="textWrapping"/>
            </w:r>
            <w:r>
              <w:rPr>
                <w:rFonts w:hAnsi="宋体"/>
                <w:color w:val="000000"/>
                <w:sz w:val="21"/>
                <w:szCs w:val="21"/>
              </w:rPr>
              <w:t>支持基于时间的</w:t>
            </w:r>
            <w:r>
              <w:rPr>
                <w:color w:val="000000"/>
                <w:sz w:val="21"/>
                <w:szCs w:val="21"/>
              </w:rPr>
              <w:t>ACL</w:t>
            </w:r>
            <w:r>
              <w:rPr>
                <w:rFonts w:hAnsi="宋体"/>
                <w:color w:val="000000"/>
                <w:sz w:val="21"/>
                <w:szCs w:val="21"/>
              </w:rPr>
              <w:t>策略；</w:t>
            </w:r>
            <w:r>
              <w:rPr>
                <w:color w:val="000000"/>
                <w:sz w:val="21"/>
                <w:szCs w:val="21"/>
              </w:rPr>
              <w:br w:type="textWrapping"/>
            </w:r>
            <w:r>
              <w:rPr>
                <w:rFonts w:hAnsi="宋体"/>
                <w:color w:val="000000"/>
                <w:sz w:val="21"/>
                <w:szCs w:val="21"/>
              </w:rPr>
              <w:t>支持基于</w:t>
            </w:r>
            <w:r>
              <w:rPr>
                <w:color w:val="000000"/>
                <w:sz w:val="21"/>
                <w:szCs w:val="21"/>
              </w:rPr>
              <w:t>802.1p</w:t>
            </w:r>
            <w:r>
              <w:rPr>
                <w:rFonts w:hAnsi="宋体"/>
                <w:color w:val="000000"/>
                <w:sz w:val="21"/>
                <w:szCs w:val="21"/>
              </w:rPr>
              <w:t>、</w:t>
            </w:r>
            <w:r>
              <w:rPr>
                <w:color w:val="000000"/>
                <w:sz w:val="21"/>
                <w:szCs w:val="21"/>
              </w:rPr>
              <w:t>IP</w:t>
            </w:r>
            <w:r>
              <w:rPr>
                <w:rFonts w:hAnsi="宋体"/>
                <w:color w:val="000000"/>
                <w:sz w:val="21"/>
                <w:szCs w:val="21"/>
              </w:rPr>
              <w:t>及服务等级、</w:t>
            </w:r>
            <w:r>
              <w:rPr>
                <w:color w:val="000000"/>
                <w:sz w:val="21"/>
                <w:szCs w:val="21"/>
              </w:rPr>
              <w:t>DSCP</w:t>
            </w:r>
            <w:r>
              <w:rPr>
                <w:rFonts w:hAnsi="宋体"/>
                <w:color w:val="000000"/>
                <w:sz w:val="21"/>
                <w:szCs w:val="21"/>
              </w:rPr>
              <w:t>的优先级设置；</w:t>
            </w:r>
            <w:r>
              <w:rPr>
                <w:color w:val="000000"/>
                <w:sz w:val="21"/>
                <w:szCs w:val="21"/>
              </w:rPr>
              <w:br w:type="textWrapping"/>
            </w:r>
            <w:r>
              <w:rPr>
                <w:rFonts w:hAnsi="宋体"/>
                <w:color w:val="000000"/>
                <w:sz w:val="21"/>
                <w:szCs w:val="21"/>
              </w:rPr>
              <w:t>支持流量端口镜像及重定向功能；</w:t>
            </w:r>
            <w:r>
              <w:rPr>
                <w:color w:val="000000"/>
                <w:sz w:val="21"/>
                <w:szCs w:val="21"/>
              </w:rPr>
              <w:br w:type="textWrapping"/>
            </w:r>
            <w:r>
              <w:rPr>
                <w:rFonts w:hAnsi="宋体"/>
                <w:color w:val="000000"/>
                <w:sz w:val="21"/>
                <w:szCs w:val="21"/>
              </w:rPr>
              <w:t>支持交换机端口设置为信任端口或非信任端口，非信任端口也可设置白名单响应</w:t>
            </w:r>
            <w:r>
              <w:rPr>
                <w:color w:val="000000"/>
                <w:sz w:val="21"/>
                <w:szCs w:val="21"/>
              </w:rPr>
              <w:t>DHCP</w:t>
            </w:r>
            <w:r>
              <w:rPr>
                <w:rFonts w:hAnsi="宋体"/>
                <w:color w:val="000000"/>
                <w:sz w:val="21"/>
                <w:szCs w:val="21"/>
              </w:rPr>
              <w:t>报文；</w:t>
            </w:r>
            <w:r>
              <w:rPr>
                <w:color w:val="000000"/>
                <w:sz w:val="21"/>
                <w:szCs w:val="21"/>
              </w:rPr>
              <w:br w:type="textWrapping"/>
            </w:r>
            <w:r>
              <w:rPr>
                <w:rFonts w:hAnsi="宋体"/>
                <w:color w:val="000000"/>
                <w:sz w:val="21"/>
                <w:szCs w:val="21"/>
              </w:rPr>
              <w:t>二层广播自动发现控制器平台，配置静态</w:t>
            </w:r>
            <w:r>
              <w:rPr>
                <w:color w:val="000000"/>
                <w:sz w:val="21"/>
                <w:szCs w:val="21"/>
              </w:rPr>
              <w:t>IP</w:t>
            </w:r>
            <w:r>
              <w:rPr>
                <w:rFonts w:hAnsi="宋体"/>
                <w:color w:val="000000"/>
                <w:sz w:val="21"/>
                <w:szCs w:val="21"/>
              </w:rPr>
              <w:t>地址三层发现控制器平台，</w:t>
            </w:r>
            <w:r>
              <w:rPr>
                <w:color w:val="000000"/>
                <w:sz w:val="21"/>
                <w:szCs w:val="21"/>
              </w:rPr>
              <w:t>DHCP Option43</w:t>
            </w:r>
            <w:r>
              <w:rPr>
                <w:rFonts w:hAnsi="宋体"/>
                <w:color w:val="000000"/>
                <w:sz w:val="21"/>
                <w:szCs w:val="21"/>
              </w:rPr>
              <w:t>方式发现控制器平台，</w:t>
            </w:r>
            <w:r>
              <w:rPr>
                <w:color w:val="000000"/>
                <w:sz w:val="21"/>
                <w:szCs w:val="21"/>
              </w:rPr>
              <w:t>DNS</w:t>
            </w:r>
            <w:r>
              <w:rPr>
                <w:rFonts w:hAnsi="宋体"/>
                <w:color w:val="000000"/>
                <w:sz w:val="21"/>
                <w:szCs w:val="21"/>
              </w:rPr>
              <w:t>域名发现控制器平台</w:t>
            </w:r>
            <w:r>
              <w:rPr>
                <w:rFonts w:hint="eastAsia" w:hAnsi="宋体"/>
                <w:color w:val="000000"/>
                <w:sz w:val="21"/>
                <w:szCs w:val="21"/>
              </w:rPr>
              <w:t>；</w:t>
            </w:r>
            <w:r>
              <w:rPr>
                <w:color w:val="000000"/>
                <w:sz w:val="21"/>
                <w:szCs w:val="21"/>
              </w:rPr>
              <w:br w:type="textWrapping"/>
            </w:r>
            <w:r>
              <w:rPr>
                <w:rFonts w:hAnsi="宋体"/>
                <w:color w:val="000000"/>
                <w:sz w:val="21"/>
                <w:szCs w:val="21"/>
              </w:rPr>
              <w:t>支持通过控制器平台一键替换</w:t>
            </w:r>
            <w:r>
              <w:rPr>
                <w:color w:val="000000"/>
                <w:sz w:val="21"/>
                <w:szCs w:val="21"/>
              </w:rPr>
              <w:t>“</w:t>
            </w:r>
            <w:r>
              <w:rPr>
                <w:rFonts w:hAnsi="宋体"/>
                <w:color w:val="000000"/>
                <w:sz w:val="21"/>
                <w:szCs w:val="21"/>
              </w:rPr>
              <w:t>按钮</w:t>
            </w:r>
            <w:r>
              <w:rPr>
                <w:color w:val="000000"/>
                <w:sz w:val="21"/>
                <w:szCs w:val="21"/>
              </w:rPr>
              <w:t>”</w:t>
            </w:r>
            <w:r>
              <w:rPr>
                <w:rFonts w:hAnsi="宋体"/>
                <w:color w:val="000000"/>
                <w:sz w:val="21"/>
                <w:szCs w:val="21"/>
              </w:rPr>
              <w:t>即可完成故障设备替换</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核心层交换机</w:t>
            </w:r>
          </w:p>
        </w:tc>
        <w:tc>
          <w:tcPr>
            <w:tcW w:w="5953" w:type="dxa"/>
            <w:tcBorders>
              <w:top w:val="nil"/>
              <w:left w:val="nil"/>
              <w:bottom w:val="single" w:color="auto" w:sz="4" w:space="0"/>
              <w:right w:val="single" w:color="auto" w:sz="4" w:space="0"/>
            </w:tcBorders>
            <w:shd w:val="clear" w:color="auto" w:fill="auto"/>
            <w:noWrap w:val="0"/>
            <w:vAlign w:val="center"/>
          </w:tcPr>
          <w:p>
            <w:pPr>
              <w:rPr>
                <w:rFonts w:hint="eastAsia" w:hAnsi="宋体"/>
                <w:color w:val="000000"/>
                <w:sz w:val="21"/>
                <w:szCs w:val="21"/>
              </w:rPr>
            </w:pPr>
            <w:r>
              <w:rPr>
                <w:rFonts w:hAnsi="宋体"/>
                <w:color w:val="000000"/>
                <w:sz w:val="21"/>
                <w:szCs w:val="21"/>
              </w:rPr>
              <w:t>★千兆电口</w:t>
            </w:r>
            <w:r>
              <w:rPr>
                <w:color w:val="000000"/>
                <w:sz w:val="21"/>
                <w:szCs w:val="21"/>
              </w:rPr>
              <w:t>≥48</w:t>
            </w:r>
            <w:r>
              <w:rPr>
                <w:rFonts w:hAnsi="宋体"/>
                <w:color w:val="000000"/>
                <w:sz w:val="21"/>
                <w:szCs w:val="21"/>
              </w:rPr>
              <w:t>个，</w:t>
            </w:r>
            <w:r>
              <w:rPr>
                <w:color w:val="000000"/>
                <w:sz w:val="21"/>
                <w:szCs w:val="21"/>
              </w:rPr>
              <w:t>10G SFP+</w:t>
            </w:r>
            <w:r>
              <w:rPr>
                <w:rFonts w:hAnsi="宋体"/>
                <w:color w:val="000000"/>
                <w:sz w:val="21"/>
                <w:szCs w:val="21"/>
              </w:rPr>
              <w:t>万兆光口</w:t>
            </w:r>
            <w:r>
              <w:rPr>
                <w:color w:val="000000"/>
                <w:sz w:val="21"/>
                <w:szCs w:val="21"/>
              </w:rPr>
              <w:t>≥4</w:t>
            </w:r>
            <w:r>
              <w:rPr>
                <w:rFonts w:hAnsi="宋体"/>
                <w:color w:val="000000"/>
                <w:sz w:val="21"/>
                <w:szCs w:val="21"/>
              </w:rPr>
              <w:t>个；</w:t>
            </w:r>
            <w:r>
              <w:rPr>
                <w:color w:val="000000"/>
                <w:sz w:val="21"/>
                <w:szCs w:val="21"/>
              </w:rPr>
              <w:br w:type="textWrapping"/>
            </w:r>
            <w:r>
              <w:rPr>
                <w:color w:val="000000"/>
                <w:sz w:val="21"/>
                <w:szCs w:val="21"/>
              </w:rPr>
              <w:t>Console</w:t>
            </w:r>
            <w:r>
              <w:rPr>
                <w:rFonts w:hAnsi="宋体"/>
                <w:color w:val="000000"/>
                <w:sz w:val="21"/>
                <w:szCs w:val="21"/>
              </w:rPr>
              <w:t>口</w:t>
            </w:r>
            <w:r>
              <w:rPr>
                <w:color w:val="000000"/>
                <w:sz w:val="21"/>
                <w:szCs w:val="21"/>
              </w:rPr>
              <w:t>≥1</w:t>
            </w:r>
            <w:r>
              <w:rPr>
                <w:rFonts w:hAnsi="宋体"/>
                <w:color w:val="000000"/>
                <w:sz w:val="21"/>
                <w:szCs w:val="21"/>
              </w:rPr>
              <w:t>个</w:t>
            </w:r>
            <w:r>
              <w:rPr>
                <w:rFonts w:hint="eastAsia" w:hAnsi="宋体"/>
                <w:color w:val="000000"/>
                <w:sz w:val="21"/>
                <w:szCs w:val="21"/>
              </w:rPr>
              <w:t>；</w:t>
            </w:r>
            <w:r>
              <w:rPr>
                <w:color w:val="000000"/>
                <w:sz w:val="21"/>
                <w:szCs w:val="21"/>
              </w:rPr>
              <w:br w:type="textWrapping"/>
            </w:r>
            <w:r>
              <w:rPr>
                <w:rFonts w:hAnsi="宋体"/>
                <w:color w:val="000000"/>
                <w:sz w:val="21"/>
                <w:szCs w:val="21"/>
              </w:rPr>
              <w:t>交换性能</w:t>
            </w:r>
            <w:r>
              <w:rPr>
                <w:color w:val="000000"/>
                <w:sz w:val="21"/>
                <w:szCs w:val="21"/>
              </w:rPr>
              <w:t>≥336Gbps/3.36Tbps</w:t>
            </w:r>
            <w:r>
              <w:rPr>
                <w:rFonts w:hint="eastAsia"/>
                <w:color w:val="000000"/>
                <w:sz w:val="21"/>
                <w:szCs w:val="21"/>
              </w:rPr>
              <w:t>；</w:t>
            </w:r>
            <w:r>
              <w:rPr>
                <w:color w:val="000000"/>
                <w:sz w:val="21"/>
                <w:szCs w:val="21"/>
              </w:rPr>
              <w:br w:type="textWrapping"/>
            </w:r>
            <w:r>
              <w:rPr>
                <w:rFonts w:hAnsi="宋体"/>
                <w:color w:val="000000"/>
                <w:sz w:val="21"/>
                <w:szCs w:val="21"/>
              </w:rPr>
              <w:t>包转发率</w:t>
            </w:r>
            <w:r>
              <w:rPr>
                <w:color w:val="000000"/>
                <w:sz w:val="21"/>
                <w:szCs w:val="21"/>
              </w:rPr>
              <w:t>≥144Mpps/166Mpps</w:t>
            </w:r>
            <w:r>
              <w:rPr>
                <w:rFonts w:hint="eastAsia"/>
                <w:color w:val="000000"/>
                <w:sz w:val="21"/>
                <w:szCs w:val="21"/>
              </w:rPr>
              <w:t>；</w:t>
            </w:r>
            <w:r>
              <w:rPr>
                <w:color w:val="000000"/>
                <w:sz w:val="21"/>
                <w:szCs w:val="21"/>
              </w:rPr>
              <w:br w:type="textWrapping"/>
            </w:r>
            <w:r>
              <w:rPr>
                <w:rFonts w:hAnsi="宋体"/>
                <w:color w:val="000000"/>
                <w:sz w:val="21"/>
                <w:szCs w:val="21"/>
              </w:rPr>
              <w:t>（若存在双参数，以较小参数为准）以上需提供官网截图证明；</w:t>
            </w:r>
            <w:r>
              <w:rPr>
                <w:color w:val="000000"/>
                <w:sz w:val="21"/>
                <w:szCs w:val="21"/>
              </w:rPr>
              <w:br w:type="textWrapping"/>
            </w:r>
            <w:r>
              <w:rPr>
                <w:rFonts w:hAnsi="宋体"/>
                <w:color w:val="000000"/>
                <w:sz w:val="21"/>
                <w:szCs w:val="21"/>
              </w:rPr>
              <w:t>★支持胖瘦一体化，支持智能交换机和普通交换机两种工作模式，可以根据不同的组网需要，随时在控制器平台灵活的进行切换，提供官网截图证明</w:t>
            </w:r>
            <w:r>
              <w:rPr>
                <w:rFonts w:hint="eastAsia" w:hAnsi="宋体"/>
                <w:color w:val="000000"/>
                <w:sz w:val="21"/>
                <w:szCs w:val="21"/>
              </w:rPr>
              <w:t>；</w:t>
            </w:r>
            <w:r>
              <w:rPr>
                <w:color w:val="000000"/>
                <w:sz w:val="21"/>
                <w:szCs w:val="21"/>
              </w:rPr>
              <w:br w:type="textWrapping"/>
            </w:r>
            <w:r>
              <w:rPr>
                <w:rFonts w:hAnsi="宋体"/>
                <w:color w:val="000000"/>
                <w:sz w:val="21"/>
                <w:szCs w:val="21"/>
              </w:rPr>
              <w:t>流量管理：对于匹配</w:t>
            </w:r>
            <w:r>
              <w:rPr>
                <w:color w:val="000000"/>
                <w:sz w:val="21"/>
                <w:szCs w:val="21"/>
              </w:rPr>
              <w:t>ACL</w:t>
            </w:r>
            <w:r>
              <w:rPr>
                <w:rFonts w:hAnsi="宋体"/>
                <w:color w:val="000000"/>
                <w:sz w:val="21"/>
                <w:szCs w:val="21"/>
              </w:rPr>
              <w:t>的流量进行重标记从而实现流量监管功能；</w:t>
            </w:r>
            <w:r>
              <w:rPr>
                <w:color w:val="000000"/>
                <w:sz w:val="21"/>
                <w:szCs w:val="21"/>
              </w:rPr>
              <w:br w:type="textWrapping"/>
            </w:r>
            <w:r>
              <w:rPr>
                <w:rFonts w:hAnsi="宋体"/>
                <w:color w:val="000000"/>
                <w:sz w:val="21"/>
                <w:szCs w:val="21"/>
              </w:rPr>
              <w:t>流量整形：支持基于交换机端口出方向和入方向进行报文转发速率设置；</w:t>
            </w:r>
            <w:r>
              <w:rPr>
                <w:color w:val="000000"/>
                <w:sz w:val="21"/>
                <w:szCs w:val="21"/>
              </w:rPr>
              <w:br w:type="textWrapping"/>
            </w:r>
            <w:r>
              <w:rPr>
                <w:rFonts w:hAnsi="宋体"/>
                <w:color w:val="000000"/>
                <w:sz w:val="21"/>
                <w:szCs w:val="21"/>
              </w:rPr>
              <w:t>优先级映射：支持基于交换机组实现</w:t>
            </w:r>
            <w:r>
              <w:rPr>
                <w:color w:val="000000"/>
                <w:sz w:val="21"/>
                <w:szCs w:val="21"/>
              </w:rPr>
              <w:t>COS</w:t>
            </w:r>
            <w:r>
              <w:rPr>
                <w:rFonts w:hAnsi="宋体"/>
                <w:color w:val="000000"/>
                <w:sz w:val="21"/>
                <w:szCs w:val="21"/>
              </w:rPr>
              <w:t>、</w:t>
            </w:r>
            <w:r>
              <w:rPr>
                <w:color w:val="000000"/>
                <w:sz w:val="21"/>
                <w:szCs w:val="21"/>
              </w:rPr>
              <w:t>DSCP</w:t>
            </w:r>
            <w:r>
              <w:rPr>
                <w:rFonts w:hAnsi="宋体"/>
                <w:color w:val="000000"/>
                <w:sz w:val="21"/>
                <w:szCs w:val="21"/>
              </w:rPr>
              <w:t>优先级映射；</w:t>
            </w:r>
            <w:r>
              <w:rPr>
                <w:color w:val="000000"/>
                <w:sz w:val="21"/>
                <w:szCs w:val="21"/>
              </w:rPr>
              <w:br w:type="textWrapping"/>
            </w:r>
            <w:r>
              <w:rPr>
                <w:rFonts w:hAnsi="宋体"/>
                <w:color w:val="000000"/>
                <w:sz w:val="21"/>
                <w:szCs w:val="21"/>
              </w:rPr>
              <w:t>拥塞管理：支持多种调度模式（例如：轮询模式、严格优先模式等）实现流量基于报文或端口的优先级</w:t>
            </w:r>
            <w:r>
              <w:rPr>
                <w:rFonts w:hint="eastAsia" w:hAnsi="宋体"/>
                <w:color w:val="000000"/>
                <w:sz w:val="21"/>
                <w:szCs w:val="21"/>
              </w:rPr>
              <w:t>；</w:t>
            </w:r>
            <w:r>
              <w:rPr>
                <w:color w:val="000000"/>
                <w:sz w:val="21"/>
                <w:szCs w:val="21"/>
              </w:rPr>
              <w:br w:type="textWrapping"/>
            </w:r>
            <w:r>
              <w:rPr>
                <w:rFonts w:hAnsi="宋体"/>
                <w:color w:val="000000"/>
                <w:sz w:val="21"/>
                <w:szCs w:val="21"/>
              </w:rPr>
              <w:t>支持流量端口镜像及重定向功能；</w:t>
            </w:r>
            <w:r>
              <w:rPr>
                <w:color w:val="000000"/>
                <w:sz w:val="21"/>
                <w:szCs w:val="21"/>
              </w:rPr>
              <w:br w:type="textWrapping"/>
            </w:r>
            <w:r>
              <w:rPr>
                <w:rFonts w:hAnsi="宋体"/>
                <w:color w:val="000000"/>
                <w:sz w:val="21"/>
                <w:szCs w:val="21"/>
              </w:rPr>
              <w:t>支持交换机端口设置为信任端口或非信任端口，非信任端口也可设置白名单响应</w:t>
            </w:r>
            <w:r>
              <w:rPr>
                <w:color w:val="000000"/>
                <w:sz w:val="21"/>
                <w:szCs w:val="21"/>
              </w:rPr>
              <w:t>DHCP</w:t>
            </w:r>
            <w:r>
              <w:rPr>
                <w:rFonts w:hAnsi="宋体"/>
                <w:color w:val="000000"/>
                <w:sz w:val="21"/>
                <w:szCs w:val="21"/>
              </w:rPr>
              <w:t>报文</w:t>
            </w:r>
            <w:r>
              <w:rPr>
                <w:rFonts w:hint="eastAsia" w:hAnsi="宋体"/>
                <w:color w:val="000000"/>
                <w:sz w:val="21"/>
                <w:szCs w:val="21"/>
              </w:rPr>
              <w:t>；</w:t>
            </w:r>
            <w:r>
              <w:rPr>
                <w:color w:val="000000"/>
                <w:sz w:val="21"/>
                <w:szCs w:val="21"/>
              </w:rPr>
              <w:br w:type="textWrapping"/>
            </w:r>
            <w:r>
              <w:rPr>
                <w:rFonts w:hAnsi="宋体"/>
                <w:color w:val="000000"/>
                <w:sz w:val="21"/>
                <w:szCs w:val="21"/>
              </w:rPr>
              <w:t>二层广播自动发现控制器平台</w:t>
            </w:r>
            <w:r>
              <w:rPr>
                <w:rFonts w:hint="eastAsia" w:hAnsi="宋体"/>
                <w:color w:val="000000"/>
                <w:sz w:val="21"/>
                <w:szCs w:val="21"/>
              </w:rPr>
              <w:t>；</w:t>
            </w:r>
            <w:r>
              <w:rPr>
                <w:color w:val="000000"/>
                <w:sz w:val="21"/>
                <w:szCs w:val="21"/>
              </w:rPr>
              <w:br w:type="textWrapping"/>
            </w:r>
            <w:r>
              <w:rPr>
                <w:rFonts w:hAnsi="宋体"/>
                <w:color w:val="000000"/>
                <w:sz w:val="21"/>
                <w:szCs w:val="21"/>
              </w:rPr>
              <w:t>配置静态</w:t>
            </w:r>
            <w:r>
              <w:rPr>
                <w:color w:val="000000"/>
                <w:sz w:val="21"/>
                <w:szCs w:val="21"/>
              </w:rPr>
              <w:t>IP</w:t>
            </w:r>
            <w:r>
              <w:rPr>
                <w:rFonts w:hAnsi="宋体"/>
                <w:color w:val="000000"/>
                <w:sz w:val="21"/>
                <w:szCs w:val="21"/>
              </w:rPr>
              <w:t>地址三层发现控制器平台</w:t>
            </w:r>
            <w:r>
              <w:rPr>
                <w:rFonts w:hint="eastAsia" w:hAnsi="宋体"/>
                <w:color w:val="000000"/>
                <w:sz w:val="21"/>
                <w:szCs w:val="21"/>
              </w:rPr>
              <w:t>；</w:t>
            </w:r>
            <w:r>
              <w:rPr>
                <w:color w:val="000000"/>
                <w:sz w:val="21"/>
                <w:szCs w:val="21"/>
              </w:rPr>
              <w:br w:type="textWrapping"/>
            </w:r>
            <w:r>
              <w:rPr>
                <w:color w:val="000000"/>
                <w:sz w:val="21"/>
                <w:szCs w:val="21"/>
              </w:rPr>
              <w:t>DHCP Option43</w:t>
            </w:r>
            <w:r>
              <w:rPr>
                <w:rFonts w:hAnsi="宋体"/>
                <w:color w:val="000000"/>
                <w:sz w:val="21"/>
                <w:szCs w:val="21"/>
              </w:rPr>
              <w:t>方式发现控制器平台</w:t>
            </w:r>
            <w:r>
              <w:rPr>
                <w:rFonts w:hint="eastAsia" w:hAnsi="宋体"/>
                <w:color w:val="000000"/>
                <w:sz w:val="21"/>
                <w:szCs w:val="21"/>
              </w:rPr>
              <w:t>；</w:t>
            </w:r>
            <w:r>
              <w:rPr>
                <w:color w:val="000000"/>
                <w:sz w:val="21"/>
                <w:szCs w:val="21"/>
              </w:rPr>
              <w:br w:type="textWrapping"/>
            </w:r>
            <w:r>
              <w:rPr>
                <w:color w:val="000000"/>
                <w:sz w:val="21"/>
                <w:szCs w:val="21"/>
              </w:rPr>
              <w:t>DNS</w:t>
            </w:r>
            <w:r>
              <w:rPr>
                <w:rFonts w:hAnsi="宋体"/>
                <w:color w:val="000000"/>
                <w:sz w:val="21"/>
                <w:szCs w:val="21"/>
              </w:rPr>
              <w:t>域名发现控制器平台</w:t>
            </w:r>
            <w:r>
              <w:rPr>
                <w:rFonts w:hint="eastAsia" w:hAnsi="宋体"/>
                <w:color w:val="000000"/>
                <w:sz w:val="21"/>
                <w:szCs w:val="21"/>
              </w:rPr>
              <w:t>；</w:t>
            </w:r>
            <w:r>
              <w:rPr>
                <w:color w:val="000000"/>
                <w:sz w:val="21"/>
                <w:szCs w:val="21"/>
              </w:rPr>
              <w:br w:type="textWrapping"/>
            </w:r>
            <w:r>
              <w:rPr>
                <w:rFonts w:hAnsi="宋体"/>
                <w:color w:val="000000"/>
                <w:sz w:val="21"/>
                <w:szCs w:val="21"/>
              </w:rPr>
              <w:t>★以上方式提供官网截图证明；</w:t>
            </w:r>
            <w:r>
              <w:rPr>
                <w:color w:val="000000"/>
                <w:sz w:val="21"/>
                <w:szCs w:val="21"/>
              </w:rPr>
              <w:br w:type="textWrapping"/>
            </w:r>
            <w:r>
              <w:rPr>
                <w:rFonts w:hAnsi="宋体"/>
                <w:color w:val="000000"/>
                <w:sz w:val="21"/>
                <w:szCs w:val="21"/>
              </w:rPr>
              <w:t>★支持通过控制器平台一键替换</w:t>
            </w:r>
            <w:r>
              <w:rPr>
                <w:color w:val="000000"/>
                <w:sz w:val="21"/>
                <w:szCs w:val="21"/>
              </w:rPr>
              <w:t>“</w:t>
            </w:r>
            <w:r>
              <w:rPr>
                <w:rFonts w:hAnsi="宋体"/>
                <w:color w:val="000000"/>
                <w:sz w:val="21"/>
                <w:szCs w:val="21"/>
              </w:rPr>
              <w:t>按钮</w:t>
            </w:r>
            <w:r>
              <w:rPr>
                <w:color w:val="000000"/>
                <w:sz w:val="21"/>
                <w:szCs w:val="21"/>
              </w:rPr>
              <w:t>”</w:t>
            </w:r>
            <w:r>
              <w:rPr>
                <w:rFonts w:hAnsi="宋体"/>
                <w:color w:val="000000"/>
                <w:sz w:val="21"/>
                <w:szCs w:val="21"/>
              </w:rPr>
              <w:t>即可完成故障设备替换，提供官网截图证明；</w:t>
            </w:r>
            <w:r>
              <w:rPr>
                <w:color w:val="000000"/>
                <w:sz w:val="21"/>
                <w:szCs w:val="21"/>
              </w:rPr>
              <w:br w:type="textWrapping"/>
            </w:r>
            <w:r>
              <w:rPr>
                <w:rFonts w:hAnsi="宋体"/>
                <w:color w:val="000000"/>
                <w:sz w:val="21"/>
                <w:szCs w:val="21"/>
              </w:rPr>
              <w:t>支持</w:t>
            </w:r>
            <w:r>
              <w:rPr>
                <w:color w:val="000000"/>
                <w:sz w:val="21"/>
                <w:szCs w:val="21"/>
              </w:rPr>
              <w:t>STP</w:t>
            </w:r>
            <w:r>
              <w:rPr>
                <w:rFonts w:hAnsi="宋体"/>
                <w:color w:val="000000"/>
                <w:sz w:val="21"/>
                <w:szCs w:val="21"/>
              </w:rPr>
              <w:t>、</w:t>
            </w:r>
            <w:r>
              <w:rPr>
                <w:color w:val="000000"/>
                <w:sz w:val="21"/>
                <w:szCs w:val="21"/>
              </w:rPr>
              <w:t>RSTP</w:t>
            </w:r>
            <w:r>
              <w:rPr>
                <w:rFonts w:hAnsi="宋体"/>
                <w:color w:val="000000"/>
                <w:sz w:val="21"/>
                <w:szCs w:val="21"/>
              </w:rPr>
              <w:t>、</w:t>
            </w:r>
            <w:r>
              <w:rPr>
                <w:color w:val="000000"/>
                <w:sz w:val="21"/>
                <w:szCs w:val="21"/>
              </w:rPr>
              <w:t>MSTP</w:t>
            </w:r>
            <w:r>
              <w:rPr>
                <w:rFonts w:hAnsi="宋体"/>
                <w:color w:val="000000"/>
                <w:sz w:val="21"/>
                <w:szCs w:val="21"/>
              </w:rPr>
              <w:t>协议</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IGMP v1/v2/v3 Snooping</w:t>
            </w:r>
            <w:r>
              <w:rPr>
                <w:rFonts w:hint="eastAsia"/>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4K</w:t>
            </w:r>
            <w:r>
              <w:rPr>
                <w:rFonts w:hAnsi="宋体"/>
                <w:color w:val="000000"/>
                <w:sz w:val="21"/>
                <w:szCs w:val="21"/>
              </w:rPr>
              <w:t>个</w:t>
            </w:r>
            <w:r>
              <w:rPr>
                <w:color w:val="000000"/>
                <w:sz w:val="21"/>
                <w:szCs w:val="21"/>
              </w:rPr>
              <w:t>VLAN</w:t>
            </w:r>
            <w:r>
              <w:rPr>
                <w:rFonts w:hint="eastAsia"/>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 xml:space="preserve">IEEE 802.3az </w:t>
            </w:r>
            <w:r>
              <w:rPr>
                <w:rFonts w:hAnsi="宋体"/>
                <w:color w:val="000000"/>
                <w:sz w:val="21"/>
                <w:szCs w:val="21"/>
              </w:rPr>
              <w:t>标准的</w:t>
            </w:r>
            <w:r>
              <w:rPr>
                <w:color w:val="000000"/>
                <w:sz w:val="21"/>
                <w:szCs w:val="21"/>
              </w:rPr>
              <w:t xml:space="preserve"> EEE</w:t>
            </w:r>
            <w:r>
              <w:rPr>
                <w:rFonts w:hAnsi="宋体"/>
                <w:color w:val="000000"/>
                <w:sz w:val="21"/>
                <w:szCs w:val="21"/>
              </w:rPr>
              <w:t>节能技术：当</w:t>
            </w:r>
            <w:r>
              <w:rPr>
                <w:color w:val="000000"/>
                <w:sz w:val="21"/>
                <w:szCs w:val="21"/>
              </w:rPr>
              <w:t>EEE</w:t>
            </w:r>
            <w:r>
              <w:rPr>
                <w:rFonts w:hAnsi="宋体"/>
                <w:color w:val="000000"/>
                <w:sz w:val="21"/>
                <w:szCs w:val="21"/>
              </w:rPr>
              <w:t>使能时，从而大幅度的减小端口在该阶段的功耗，达到了节能的目的。</w:t>
            </w:r>
            <w:r>
              <w:rPr>
                <w:color w:val="000000"/>
                <w:sz w:val="21"/>
                <w:szCs w:val="21"/>
              </w:rPr>
              <w:br w:type="textWrapping"/>
            </w:r>
            <w:r>
              <w:rPr>
                <w:rFonts w:hAnsi="宋体"/>
                <w:color w:val="000000"/>
                <w:sz w:val="21"/>
                <w:szCs w:val="21"/>
              </w:rPr>
              <w:t>支持</w:t>
            </w:r>
            <w:r>
              <w:rPr>
                <w:color w:val="000000"/>
                <w:sz w:val="21"/>
                <w:szCs w:val="21"/>
              </w:rPr>
              <w:t>MAC</w:t>
            </w:r>
            <w:r>
              <w:rPr>
                <w:rFonts w:hAnsi="宋体"/>
                <w:color w:val="000000"/>
                <w:sz w:val="21"/>
                <w:szCs w:val="21"/>
              </w:rPr>
              <w:t>地址</w:t>
            </w:r>
            <w:r>
              <w:rPr>
                <w:color w:val="000000"/>
                <w:sz w:val="21"/>
                <w:szCs w:val="21"/>
              </w:rPr>
              <w:t>≥32K</w:t>
            </w:r>
            <w:r>
              <w:rPr>
                <w:rFonts w:hint="eastAsia"/>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MAC</w:t>
            </w:r>
            <w:r>
              <w:rPr>
                <w:rFonts w:hAnsi="宋体"/>
                <w:color w:val="000000"/>
                <w:sz w:val="21"/>
                <w:szCs w:val="21"/>
              </w:rPr>
              <w:t>地址自动学习</w:t>
            </w:r>
            <w:r>
              <w:rPr>
                <w:rFonts w:hint="eastAsia" w:hAnsi="宋体"/>
                <w:color w:val="000000"/>
                <w:sz w:val="21"/>
                <w:szCs w:val="21"/>
              </w:rPr>
              <w:t>；</w:t>
            </w:r>
            <w:r>
              <w:rPr>
                <w:color w:val="000000"/>
                <w:sz w:val="21"/>
                <w:szCs w:val="21"/>
              </w:rPr>
              <w:br w:type="textWrapping"/>
            </w:r>
            <w:r>
              <w:rPr>
                <w:rFonts w:hAnsi="宋体"/>
                <w:color w:val="000000"/>
                <w:sz w:val="21"/>
                <w:szCs w:val="21"/>
              </w:rPr>
              <w:t>支持源</w:t>
            </w:r>
            <w:r>
              <w:rPr>
                <w:color w:val="000000"/>
                <w:sz w:val="21"/>
                <w:szCs w:val="21"/>
              </w:rPr>
              <w:t>MAC</w:t>
            </w:r>
            <w:r>
              <w:rPr>
                <w:rFonts w:hAnsi="宋体"/>
                <w:color w:val="000000"/>
                <w:sz w:val="21"/>
                <w:szCs w:val="21"/>
              </w:rPr>
              <w:t>地址过滤</w:t>
            </w:r>
            <w:r>
              <w:rPr>
                <w:rFonts w:hint="eastAsia" w:hAnsi="宋体"/>
                <w:color w:val="000000"/>
                <w:sz w:val="21"/>
                <w:szCs w:val="21"/>
              </w:rPr>
              <w:t>；</w:t>
            </w:r>
            <w:r>
              <w:rPr>
                <w:color w:val="000000"/>
                <w:sz w:val="21"/>
                <w:szCs w:val="21"/>
              </w:rPr>
              <w:br w:type="textWrapping"/>
            </w:r>
            <w:r>
              <w:rPr>
                <w:rFonts w:hAnsi="宋体"/>
                <w:color w:val="000000"/>
                <w:sz w:val="21"/>
                <w:szCs w:val="21"/>
              </w:rPr>
              <w:t>支持接口</w:t>
            </w:r>
            <w:r>
              <w:rPr>
                <w:color w:val="000000"/>
                <w:sz w:val="21"/>
                <w:szCs w:val="21"/>
              </w:rPr>
              <w:t>MAC</w:t>
            </w:r>
            <w:r>
              <w:rPr>
                <w:rFonts w:hAnsi="宋体"/>
                <w:color w:val="000000"/>
                <w:sz w:val="21"/>
                <w:szCs w:val="21"/>
              </w:rPr>
              <w:t>地址学习个数限制</w:t>
            </w:r>
            <w:r>
              <w:rPr>
                <w:rFonts w:hint="eastAsia" w:hAnsi="宋体"/>
                <w:color w:val="000000"/>
                <w:sz w:val="21"/>
                <w:szCs w:val="21"/>
              </w:rPr>
              <w:t>；</w:t>
            </w:r>
            <w:r>
              <w:rPr>
                <w:color w:val="000000"/>
                <w:sz w:val="21"/>
                <w:szCs w:val="21"/>
              </w:rPr>
              <w:br w:type="textWrapping"/>
            </w:r>
            <w:r>
              <w:rPr>
                <w:rFonts w:hAnsi="宋体"/>
                <w:color w:val="000000"/>
                <w:sz w:val="21"/>
                <w:szCs w:val="21"/>
              </w:rPr>
              <w:t>支持端口聚合</w:t>
            </w:r>
            <w:r>
              <w:rPr>
                <w:color w:val="000000"/>
                <w:sz w:val="21"/>
                <w:szCs w:val="21"/>
              </w:rPr>
              <w:t>≥64</w:t>
            </w:r>
            <w:r>
              <w:rPr>
                <w:rFonts w:hAnsi="宋体"/>
                <w:color w:val="000000"/>
                <w:sz w:val="21"/>
                <w:szCs w:val="21"/>
              </w:rPr>
              <w:t>个</w:t>
            </w:r>
            <w:r>
              <w:rPr>
                <w:rFonts w:hint="eastAsia" w:hAnsi="宋体"/>
                <w:color w:val="000000"/>
                <w:sz w:val="21"/>
                <w:szCs w:val="21"/>
              </w:rPr>
              <w:t>；</w:t>
            </w:r>
            <w:r>
              <w:rPr>
                <w:color w:val="000000"/>
                <w:sz w:val="21"/>
                <w:szCs w:val="21"/>
              </w:rPr>
              <w:br w:type="textWrapping"/>
            </w:r>
            <w:r>
              <w:rPr>
                <w:rFonts w:hAnsi="宋体"/>
                <w:color w:val="000000"/>
                <w:sz w:val="21"/>
                <w:szCs w:val="21"/>
              </w:rPr>
              <w:t>支持手工和静态</w:t>
            </w:r>
            <w:r>
              <w:rPr>
                <w:color w:val="000000"/>
                <w:sz w:val="21"/>
                <w:szCs w:val="21"/>
              </w:rPr>
              <w:t>LACP</w:t>
            </w:r>
            <w:r>
              <w:rPr>
                <w:rFonts w:hint="eastAsia"/>
                <w:color w:val="000000"/>
                <w:sz w:val="21"/>
                <w:szCs w:val="21"/>
              </w:rPr>
              <w:t>；</w:t>
            </w:r>
            <w:r>
              <w:rPr>
                <w:color w:val="000000"/>
                <w:sz w:val="21"/>
                <w:szCs w:val="21"/>
              </w:rPr>
              <w:br w:type="textWrapping"/>
            </w:r>
            <w:r>
              <w:rPr>
                <w:color w:val="000000"/>
                <w:sz w:val="21"/>
                <w:szCs w:val="21"/>
              </w:rPr>
              <w:t>ARP</w:t>
            </w:r>
            <w:r>
              <w:rPr>
                <w:rFonts w:hAnsi="宋体"/>
                <w:color w:val="000000"/>
                <w:sz w:val="21"/>
                <w:szCs w:val="21"/>
              </w:rPr>
              <w:t>表</w:t>
            </w:r>
            <w:r>
              <w:rPr>
                <w:color w:val="000000"/>
                <w:sz w:val="21"/>
                <w:szCs w:val="21"/>
              </w:rPr>
              <w:t>≥1K</w:t>
            </w:r>
            <w:r>
              <w:rPr>
                <w:rFonts w:hint="eastAsia"/>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DHCP Server</w:t>
            </w:r>
            <w:r>
              <w:rPr>
                <w:rFonts w:hint="eastAsia"/>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M-LAG</w:t>
            </w:r>
            <w:r>
              <w:rPr>
                <w:rFonts w:hAnsi="宋体"/>
                <w:color w:val="000000"/>
                <w:sz w:val="21"/>
                <w:szCs w:val="21"/>
              </w:rPr>
              <w:t>技术，跨设备链路聚合（非堆叠技术实现），要求配对的设备有独立的控制平面，提供供官网截图证明</w:t>
            </w:r>
            <w:r>
              <w:rPr>
                <w:rFonts w:hint="eastAsia" w:hAnsi="宋体"/>
                <w:color w:val="000000"/>
                <w:sz w:val="21"/>
                <w:szCs w:val="21"/>
              </w:rPr>
              <w:t>；</w:t>
            </w:r>
            <w:r>
              <w:rPr>
                <w:color w:val="000000"/>
                <w:sz w:val="21"/>
                <w:szCs w:val="21"/>
              </w:rPr>
              <w:br w:type="textWrapping"/>
            </w:r>
            <w:r>
              <w:rPr>
                <w:rFonts w:hAnsi="宋体"/>
                <w:color w:val="000000"/>
                <w:sz w:val="21"/>
                <w:szCs w:val="21"/>
              </w:rPr>
              <w:t>支持静态路由</w:t>
            </w:r>
            <w:r>
              <w:rPr>
                <w:rFonts w:hint="eastAsia" w:hAnsi="宋体"/>
                <w:color w:val="000000"/>
                <w:sz w:val="21"/>
                <w:szCs w:val="21"/>
              </w:rPr>
              <w:t>；</w:t>
            </w:r>
            <w:r>
              <w:rPr>
                <w:color w:val="000000"/>
                <w:sz w:val="21"/>
                <w:szCs w:val="21"/>
              </w:rPr>
              <w:br w:type="textWrapping"/>
            </w:r>
            <w:r>
              <w:rPr>
                <w:rFonts w:hAnsi="宋体"/>
                <w:color w:val="000000"/>
                <w:sz w:val="21"/>
                <w:szCs w:val="21"/>
              </w:rPr>
              <w:t>路由表</w:t>
            </w:r>
            <w:r>
              <w:rPr>
                <w:color w:val="000000"/>
                <w:sz w:val="21"/>
                <w:szCs w:val="21"/>
              </w:rPr>
              <w:t>≥512</w:t>
            </w:r>
            <w:r>
              <w:rPr>
                <w:rFonts w:hint="eastAsia"/>
                <w:color w:val="000000"/>
                <w:sz w:val="21"/>
                <w:szCs w:val="21"/>
              </w:rPr>
              <w:t>；</w:t>
            </w:r>
            <w:r>
              <w:rPr>
                <w:color w:val="000000"/>
                <w:sz w:val="21"/>
                <w:szCs w:val="21"/>
              </w:rPr>
              <w:br w:type="textWrapping"/>
            </w:r>
            <w:r>
              <w:rPr>
                <w:rFonts w:hAnsi="宋体"/>
                <w:color w:val="000000"/>
                <w:sz w:val="21"/>
                <w:szCs w:val="21"/>
              </w:rPr>
              <w:t>组播条目</w:t>
            </w:r>
            <w:r>
              <w:rPr>
                <w:color w:val="000000"/>
                <w:sz w:val="21"/>
                <w:szCs w:val="21"/>
              </w:rPr>
              <w:t>≥1k</w:t>
            </w:r>
            <w:r>
              <w:rPr>
                <w:rFonts w:hint="eastAsia"/>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IGMP Snooping V1,V2,V3</w:t>
            </w:r>
            <w:r>
              <w:rPr>
                <w:rFonts w:hint="eastAsia"/>
                <w:color w:val="000000"/>
                <w:sz w:val="21"/>
                <w:szCs w:val="21"/>
              </w:rPr>
              <w:t>；</w:t>
            </w:r>
            <w:r>
              <w:rPr>
                <w:color w:val="000000"/>
                <w:sz w:val="21"/>
                <w:szCs w:val="21"/>
              </w:rPr>
              <w:br w:type="textWrapping"/>
            </w:r>
            <w:r>
              <w:rPr>
                <w:rFonts w:hAnsi="宋体"/>
                <w:color w:val="000000"/>
                <w:sz w:val="21"/>
                <w:szCs w:val="21"/>
              </w:rPr>
              <w:t>支持通过控制器平台查看交换机端口负载情况，提供平台功能截图证明；</w:t>
            </w:r>
            <w:r>
              <w:rPr>
                <w:color w:val="000000"/>
                <w:sz w:val="21"/>
                <w:szCs w:val="21"/>
              </w:rPr>
              <w:br w:type="textWrapping"/>
            </w:r>
            <w:r>
              <w:rPr>
                <w:rFonts w:hAnsi="宋体"/>
                <w:color w:val="000000"/>
                <w:sz w:val="21"/>
                <w:szCs w:val="21"/>
              </w:rPr>
              <w:t>支持防网关</w:t>
            </w:r>
            <w:r>
              <w:rPr>
                <w:color w:val="000000"/>
                <w:sz w:val="21"/>
                <w:szCs w:val="21"/>
              </w:rPr>
              <w:t>ARP</w:t>
            </w:r>
            <w:r>
              <w:rPr>
                <w:rFonts w:hAnsi="宋体"/>
                <w:color w:val="000000"/>
                <w:sz w:val="21"/>
                <w:szCs w:val="21"/>
              </w:rPr>
              <w:t>欺骗</w:t>
            </w:r>
            <w:r>
              <w:rPr>
                <w:rFonts w:hint="eastAsia" w:hAnsi="宋体"/>
                <w:color w:val="000000"/>
                <w:sz w:val="21"/>
                <w:szCs w:val="21"/>
              </w:rPr>
              <w:t>；</w:t>
            </w:r>
            <w:r>
              <w:rPr>
                <w:color w:val="000000"/>
                <w:sz w:val="21"/>
                <w:szCs w:val="21"/>
              </w:rPr>
              <w:br w:type="textWrapping"/>
            </w:r>
            <w:r>
              <w:rPr>
                <w:rFonts w:hAnsi="宋体"/>
                <w:color w:val="000000"/>
                <w:sz w:val="21"/>
                <w:szCs w:val="21"/>
              </w:rPr>
              <w:t>管理员分级管理</w:t>
            </w:r>
            <w:r>
              <w:rPr>
                <w:rFonts w:hint="eastAsia" w:hAnsi="宋体"/>
                <w:color w:val="000000"/>
                <w:sz w:val="21"/>
                <w:szCs w:val="21"/>
              </w:rPr>
              <w:t>；</w:t>
            </w:r>
            <w:r>
              <w:rPr>
                <w:color w:val="000000"/>
                <w:sz w:val="21"/>
                <w:szCs w:val="21"/>
              </w:rPr>
              <w:br w:type="textWrapping"/>
            </w:r>
            <w:r>
              <w:rPr>
                <w:rFonts w:hAnsi="宋体"/>
                <w:color w:val="000000"/>
                <w:sz w:val="21"/>
                <w:szCs w:val="21"/>
              </w:rPr>
              <w:t>支持端口保护、隔离</w:t>
            </w:r>
            <w:r>
              <w:rPr>
                <w:rFonts w:hint="eastAsia" w:hAnsi="宋体"/>
                <w:color w:val="000000"/>
                <w:sz w:val="21"/>
                <w:szCs w:val="21"/>
              </w:rPr>
              <w:t>；</w:t>
            </w:r>
            <w:r>
              <w:rPr>
                <w:color w:val="000000"/>
                <w:sz w:val="21"/>
                <w:szCs w:val="21"/>
              </w:rPr>
              <w:br w:type="textWrapping"/>
            </w:r>
            <w:r>
              <w:rPr>
                <w:rFonts w:hAnsi="宋体"/>
                <w:color w:val="000000"/>
                <w:sz w:val="21"/>
                <w:szCs w:val="21"/>
              </w:rPr>
              <w:t>支持防止</w:t>
            </w:r>
            <w:r>
              <w:rPr>
                <w:color w:val="000000"/>
                <w:sz w:val="21"/>
                <w:szCs w:val="21"/>
              </w:rPr>
              <w:t>DOS</w:t>
            </w:r>
            <w:r>
              <w:rPr>
                <w:rFonts w:hAnsi="宋体"/>
                <w:color w:val="000000"/>
                <w:sz w:val="21"/>
                <w:szCs w:val="21"/>
              </w:rPr>
              <w:t>、</w:t>
            </w:r>
            <w:r>
              <w:rPr>
                <w:color w:val="000000"/>
                <w:sz w:val="21"/>
                <w:szCs w:val="21"/>
              </w:rPr>
              <w:t>ARP</w:t>
            </w:r>
            <w:r>
              <w:rPr>
                <w:rFonts w:hAnsi="宋体"/>
                <w:color w:val="000000"/>
                <w:sz w:val="21"/>
                <w:szCs w:val="21"/>
              </w:rPr>
              <w:t>攻击功能</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CPU</w:t>
            </w:r>
            <w:r>
              <w:rPr>
                <w:rFonts w:hAnsi="宋体"/>
                <w:color w:val="000000"/>
                <w:sz w:val="21"/>
                <w:szCs w:val="21"/>
              </w:rPr>
              <w:t>保护功能</w:t>
            </w:r>
            <w:r>
              <w:rPr>
                <w:rFonts w:hint="eastAsia" w:hAnsi="宋体"/>
                <w:color w:val="000000"/>
                <w:sz w:val="21"/>
                <w:szCs w:val="21"/>
              </w:rPr>
              <w:t>；</w:t>
            </w:r>
            <w:r>
              <w:rPr>
                <w:color w:val="000000"/>
                <w:sz w:val="21"/>
                <w:szCs w:val="21"/>
              </w:rPr>
              <w:br w:type="textWrapping"/>
            </w:r>
            <w:r>
              <w:rPr>
                <w:rFonts w:hAnsi="宋体"/>
                <w:color w:val="000000"/>
                <w:sz w:val="21"/>
                <w:szCs w:val="21"/>
              </w:rPr>
              <w:t>支持通过</w:t>
            </w:r>
            <w:r>
              <w:rPr>
                <w:color w:val="000000"/>
                <w:sz w:val="21"/>
                <w:szCs w:val="21"/>
              </w:rPr>
              <w:t>APP</w:t>
            </w:r>
            <w:r>
              <w:rPr>
                <w:rFonts w:hAnsi="宋体"/>
                <w:color w:val="000000"/>
                <w:sz w:val="21"/>
                <w:szCs w:val="21"/>
              </w:rPr>
              <w:t>进行远程管理，并且可以修改交换机网络配置，提供</w:t>
            </w:r>
            <w:r>
              <w:rPr>
                <w:color w:val="000000"/>
                <w:sz w:val="21"/>
                <w:szCs w:val="21"/>
              </w:rPr>
              <w:t>APP</w:t>
            </w:r>
            <w:r>
              <w:rPr>
                <w:rFonts w:hAnsi="宋体"/>
                <w:color w:val="000000"/>
                <w:sz w:val="21"/>
                <w:szCs w:val="21"/>
              </w:rPr>
              <w:t>软件功能配置截图证明；</w:t>
            </w:r>
            <w:r>
              <w:rPr>
                <w:color w:val="000000"/>
                <w:sz w:val="21"/>
                <w:szCs w:val="21"/>
              </w:rPr>
              <w:br w:type="textWrapping"/>
            </w:r>
            <w:r>
              <w:rPr>
                <w:rFonts w:hAnsi="宋体"/>
                <w:color w:val="000000"/>
                <w:sz w:val="21"/>
                <w:szCs w:val="21"/>
              </w:rPr>
              <w:t>支持通过网管平台跨广域网、</w:t>
            </w:r>
            <w:r>
              <w:rPr>
                <w:color w:val="000000"/>
                <w:sz w:val="21"/>
                <w:szCs w:val="21"/>
              </w:rPr>
              <w:t>NAT</w:t>
            </w:r>
            <w:r>
              <w:rPr>
                <w:rFonts w:hAnsi="宋体"/>
                <w:color w:val="000000"/>
                <w:sz w:val="21"/>
                <w:szCs w:val="21"/>
              </w:rPr>
              <w:t>远程管理智能交换机，提供截图证明；</w:t>
            </w:r>
            <w:r>
              <w:rPr>
                <w:color w:val="000000"/>
                <w:sz w:val="21"/>
                <w:szCs w:val="21"/>
              </w:rPr>
              <w:br w:type="textWrapping"/>
            </w:r>
            <w:r>
              <w:rPr>
                <w:rFonts w:hAnsi="宋体"/>
                <w:color w:val="000000"/>
                <w:sz w:val="21"/>
                <w:szCs w:val="21"/>
              </w:rPr>
              <w:t>支持通过在控制器平台的</w:t>
            </w:r>
            <w:r>
              <w:rPr>
                <w:color w:val="000000"/>
                <w:sz w:val="21"/>
                <w:szCs w:val="21"/>
              </w:rPr>
              <w:t>Web</w:t>
            </w:r>
            <w:r>
              <w:rPr>
                <w:rFonts w:hAnsi="宋体"/>
                <w:color w:val="000000"/>
                <w:sz w:val="21"/>
                <w:szCs w:val="21"/>
              </w:rPr>
              <w:t>页面对交换机进行可视化管理查看，包括交换机的端口状态及配置、</w:t>
            </w:r>
            <w:r>
              <w:rPr>
                <w:color w:val="000000"/>
                <w:sz w:val="21"/>
                <w:szCs w:val="21"/>
              </w:rPr>
              <w:t>vlan</w:t>
            </w:r>
            <w:r>
              <w:rPr>
                <w:rFonts w:hAnsi="宋体"/>
                <w:color w:val="000000"/>
                <w:sz w:val="21"/>
                <w:szCs w:val="21"/>
              </w:rPr>
              <w:t>信息，提供功能截图证明；</w:t>
            </w:r>
            <w:r>
              <w:rPr>
                <w:color w:val="000000"/>
                <w:sz w:val="21"/>
                <w:szCs w:val="21"/>
              </w:rPr>
              <w:br w:type="textWrapping"/>
            </w:r>
            <w:r>
              <w:rPr>
                <w:rFonts w:hAnsi="宋体"/>
                <w:color w:val="000000"/>
                <w:sz w:val="21"/>
                <w:szCs w:val="21"/>
              </w:rPr>
              <w:t>支持通过控制器平台图形化操作对交换机端口状态的开启与关闭，提供功能截图证明；</w:t>
            </w:r>
            <w:r>
              <w:rPr>
                <w:color w:val="000000"/>
                <w:sz w:val="21"/>
                <w:szCs w:val="21"/>
              </w:rPr>
              <w:br w:type="textWrapping"/>
            </w:r>
            <w:r>
              <w:rPr>
                <w:rFonts w:hAnsi="宋体"/>
                <w:color w:val="000000"/>
                <w:sz w:val="21"/>
                <w:szCs w:val="21"/>
              </w:rPr>
              <w:t>支持通过控制器平台查看交换机面板端口工作状态，通过端口颜色显示状态即可判断端口是否在线工作；</w:t>
            </w:r>
            <w:r>
              <w:rPr>
                <w:color w:val="000000"/>
                <w:sz w:val="21"/>
                <w:szCs w:val="21"/>
              </w:rPr>
              <w:br w:type="textWrapping"/>
            </w:r>
            <w:r>
              <w:rPr>
                <w:rFonts w:hAnsi="宋体"/>
                <w:color w:val="000000"/>
                <w:sz w:val="21"/>
                <w:szCs w:val="21"/>
              </w:rPr>
              <w:t>★支持通过控制器平台查看交换机处于工作端口最近</w:t>
            </w:r>
            <w:r>
              <w:rPr>
                <w:color w:val="000000"/>
                <w:sz w:val="21"/>
                <w:szCs w:val="21"/>
              </w:rPr>
              <w:t>5</w:t>
            </w:r>
            <w:r>
              <w:rPr>
                <w:rFonts w:hAnsi="宋体"/>
                <w:color w:val="000000"/>
                <w:sz w:val="21"/>
                <w:szCs w:val="21"/>
              </w:rPr>
              <w:t>分钟、</w:t>
            </w:r>
            <w:r>
              <w:rPr>
                <w:color w:val="000000"/>
                <w:sz w:val="21"/>
                <w:szCs w:val="21"/>
              </w:rPr>
              <w:t>1</w:t>
            </w:r>
            <w:r>
              <w:rPr>
                <w:rFonts w:hAnsi="宋体"/>
                <w:color w:val="000000"/>
                <w:sz w:val="21"/>
                <w:szCs w:val="21"/>
              </w:rPr>
              <w:t>小时、最近</w:t>
            </w:r>
            <w:r>
              <w:rPr>
                <w:color w:val="000000"/>
                <w:sz w:val="21"/>
                <w:szCs w:val="21"/>
              </w:rPr>
              <w:t>1</w:t>
            </w:r>
            <w:r>
              <w:rPr>
                <w:rFonts w:hAnsi="宋体"/>
                <w:color w:val="000000"/>
                <w:sz w:val="21"/>
                <w:szCs w:val="21"/>
              </w:rPr>
              <w:t>天、最近</w:t>
            </w:r>
            <w:r>
              <w:rPr>
                <w:color w:val="000000"/>
                <w:sz w:val="21"/>
                <w:szCs w:val="21"/>
              </w:rPr>
              <w:t>1</w:t>
            </w:r>
            <w:r>
              <w:rPr>
                <w:rFonts w:hAnsi="宋体"/>
                <w:color w:val="000000"/>
                <w:sz w:val="21"/>
                <w:szCs w:val="21"/>
              </w:rPr>
              <w:t>周发送与接收的流量趋势；提供功能截图证明；</w:t>
            </w:r>
            <w:r>
              <w:rPr>
                <w:color w:val="000000"/>
                <w:sz w:val="21"/>
                <w:szCs w:val="21"/>
              </w:rPr>
              <w:br w:type="textWrapping"/>
            </w:r>
            <w:r>
              <w:rPr>
                <w:rFonts w:hAnsi="宋体"/>
                <w:color w:val="000000"/>
                <w:sz w:val="21"/>
                <w:szCs w:val="21"/>
              </w:rPr>
              <w:t>支持终端类型库，基于指纹自动识别</w:t>
            </w:r>
            <w:r>
              <w:rPr>
                <w:color w:val="000000"/>
                <w:sz w:val="21"/>
                <w:szCs w:val="21"/>
              </w:rPr>
              <w:t>PC</w:t>
            </w:r>
            <w:r>
              <w:rPr>
                <w:rFonts w:hAnsi="宋体"/>
                <w:color w:val="000000"/>
                <w:sz w:val="21"/>
                <w:szCs w:val="21"/>
              </w:rPr>
              <w:t>、路由器、监控终端设备等，提供平台终端类型识别库截图证明；</w:t>
            </w:r>
            <w:r>
              <w:rPr>
                <w:color w:val="000000"/>
                <w:sz w:val="21"/>
                <w:szCs w:val="21"/>
              </w:rPr>
              <w:br w:type="textWrapping"/>
            </w:r>
            <w:r>
              <w:rPr>
                <w:rFonts w:hAnsi="宋体"/>
                <w:color w:val="000000"/>
                <w:sz w:val="21"/>
                <w:szCs w:val="21"/>
              </w:rPr>
              <w:t>支持基于终端类型自动识别结果，禁止非法终端</w:t>
            </w:r>
            <w:r>
              <w:rPr>
                <w:color w:val="000000"/>
                <w:sz w:val="21"/>
                <w:szCs w:val="21"/>
              </w:rPr>
              <w:t>(</w:t>
            </w:r>
            <w:r>
              <w:rPr>
                <w:rFonts w:hAnsi="宋体"/>
                <w:color w:val="000000"/>
                <w:sz w:val="21"/>
                <w:szCs w:val="21"/>
              </w:rPr>
              <w:t>例如私接路由器</w:t>
            </w:r>
            <w:r>
              <w:rPr>
                <w:color w:val="000000"/>
                <w:sz w:val="21"/>
                <w:szCs w:val="21"/>
              </w:rPr>
              <w:t>)</w:t>
            </w:r>
            <w:r>
              <w:rPr>
                <w:rFonts w:hAnsi="宋体"/>
                <w:color w:val="000000"/>
                <w:sz w:val="21"/>
                <w:szCs w:val="21"/>
              </w:rPr>
              <w:t>接入</w:t>
            </w:r>
            <w:r>
              <w:rPr>
                <w:rFonts w:hint="eastAsia" w:hAnsi="宋体"/>
                <w:color w:val="000000"/>
                <w:sz w:val="21"/>
                <w:szCs w:val="21"/>
              </w:rPr>
              <w:t>；</w:t>
            </w:r>
            <w:r>
              <w:rPr>
                <w:color w:val="000000"/>
                <w:sz w:val="21"/>
                <w:szCs w:val="21"/>
              </w:rPr>
              <w:br w:type="textWrapping"/>
            </w:r>
            <w:r>
              <w:rPr>
                <w:rFonts w:hAnsi="宋体"/>
                <w:color w:val="000000"/>
                <w:sz w:val="21"/>
                <w:szCs w:val="21"/>
              </w:rPr>
              <w:t>支持与第三方系统上报接入终端信息，包含</w:t>
            </w:r>
            <w:r>
              <w:rPr>
                <w:color w:val="000000"/>
                <w:sz w:val="21"/>
                <w:szCs w:val="21"/>
              </w:rPr>
              <w:t>IP</w:t>
            </w:r>
            <w:r>
              <w:rPr>
                <w:rFonts w:hAnsi="宋体"/>
                <w:color w:val="000000"/>
                <w:sz w:val="21"/>
                <w:szCs w:val="21"/>
              </w:rPr>
              <w:t>、</w:t>
            </w:r>
            <w:r>
              <w:rPr>
                <w:color w:val="000000"/>
                <w:sz w:val="21"/>
                <w:szCs w:val="21"/>
              </w:rPr>
              <w:t>MAC</w:t>
            </w:r>
            <w:r>
              <w:rPr>
                <w:rFonts w:hAnsi="宋体"/>
                <w:color w:val="000000"/>
                <w:sz w:val="21"/>
                <w:szCs w:val="21"/>
              </w:rPr>
              <w:t>、用户名、</w:t>
            </w:r>
            <w:r>
              <w:rPr>
                <w:color w:val="000000"/>
                <w:sz w:val="21"/>
                <w:szCs w:val="21"/>
              </w:rPr>
              <w:t>APID/SWID</w:t>
            </w:r>
            <w:r>
              <w:rPr>
                <w:rFonts w:hAnsi="宋体"/>
                <w:color w:val="000000"/>
                <w:sz w:val="21"/>
                <w:szCs w:val="21"/>
              </w:rPr>
              <w:t>、</w:t>
            </w:r>
            <w:r>
              <w:rPr>
                <w:color w:val="000000"/>
                <w:sz w:val="21"/>
                <w:szCs w:val="21"/>
              </w:rPr>
              <w:t>AP</w:t>
            </w:r>
            <w:r>
              <w:rPr>
                <w:rFonts w:hAnsi="宋体"/>
                <w:color w:val="000000"/>
                <w:sz w:val="21"/>
                <w:szCs w:val="21"/>
              </w:rPr>
              <w:t>名</w:t>
            </w:r>
            <w:r>
              <w:rPr>
                <w:color w:val="000000"/>
                <w:sz w:val="21"/>
                <w:szCs w:val="21"/>
              </w:rPr>
              <w:t>/SW</w:t>
            </w:r>
            <w:r>
              <w:rPr>
                <w:rFonts w:hAnsi="宋体"/>
                <w:color w:val="000000"/>
                <w:sz w:val="21"/>
                <w:szCs w:val="21"/>
              </w:rPr>
              <w:t>名</w:t>
            </w:r>
            <w:r>
              <w:rPr>
                <w:rFonts w:hint="eastAsia" w:hAnsi="宋体"/>
                <w:color w:val="000000"/>
                <w:sz w:val="21"/>
                <w:szCs w:val="21"/>
              </w:rPr>
              <w:t>；</w:t>
            </w:r>
            <w:r>
              <w:rPr>
                <w:color w:val="000000"/>
                <w:sz w:val="21"/>
                <w:szCs w:val="21"/>
              </w:rPr>
              <w:br w:type="textWrapping"/>
            </w:r>
            <w:r>
              <w:rPr>
                <w:rFonts w:hAnsi="宋体"/>
                <w:color w:val="000000"/>
                <w:sz w:val="21"/>
                <w:szCs w:val="21"/>
              </w:rPr>
              <w:t>支持第三方系统下发的冻结风险终端的请求，对风险终端进行冻结</w:t>
            </w:r>
            <w:r>
              <w:rPr>
                <w:rFonts w:hint="eastAsia" w:hAnsi="宋体"/>
                <w:color w:val="000000"/>
                <w:sz w:val="21"/>
                <w:szCs w:val="21"/>
              </w:rPr>
              <w:t>；</w:t>
            </w:r>
            <w:r>
              <w:rPr>
                <w:color w:val="000000"/>
                <w:sz w:val="21"/>
                <w:szCs w:val="21"/>
              </w:rPr>
              <w:br w:type="textWrapping"/>
            </w:r>
            <w:r>
              <w:rPr>
                <w:rFonts w:hAnsi="宋体"/>
                <w:color w:val="000000"/>
                <w:sz w:val="21"/>
                <w:szCs w:val="21"/>
              </w:rPr>
              <w:t>支持安全状态页面中统计显示联动事件次数及详情，提供功能截图证明；</w:t>
            </w:r>
            <w:r>
              <w:rPr>
                <w:color w:val="000000"/>
                <w:sz w:val="21"/>
                <w:szCs w:val="21"/>
              </w:rPr>
              <w:br w:type="textWrapping"/>
            </w:r>
            <w:r>
              <w:rPr>
                <w:rFonts w:hAnsi="宋体"/>
                <w:color w:val="000000"/>
                <w:sz w:val="21"/>
                <w:szCs w:val="21"/>
              </w:rPr>
              <w:t>支持终端的</w:t>
            </w:r>
            <w:r>
              <w:rPr>
                <w:color w:val="000000"/>
                <w:sz w:val="21"/>
                <w:szCs w:val="21"/>
              </w:rPr>
              <w:t>MAC</w:t>
            </w:r>
            <w:r>
              <w:rPr>
                <w:rFonts w:hAnsi="宋体"/>
                <w:color w:val="000000"/>
                <w:sz w:val="21"/>
                <w:szCs w:val="21"/>
              </w:rPr>
              <w:t>与交换机端口变更检测，提供功能截图；</w:t>
            </w:r>
            <w:r>
              <w:rPr>
                <w:color w:val="000000"/>
                <w:sz w:val="21"/>
                <w:szCs w:val="21"/>
              </w:rPr>
              <w:br w:type="textWrapping"/>
            </w:r>
            <w:r>
              <w:rPr>
                <w:rFonts w:hAnsi="宋体"/>
                <w:color w:val="000000"/>
                <w:sz w:val="21"/>
                <w:szCs w:val="21"/>
              </w:rPr>
              <w:t>支持终端发生安全策略事件后，交换机将终端加入黑名单</w:t>
            </w:r>
            <w:r>
              <w:rPr>
                <w:color w:val="000000"/>
                <w:sz w:val="21"/>
                <w:szCs w:val="21"/>
              </w:rPr>
              <w:br w:type="textWrapping"/>
            </w:r>
            <w:r>
              <w:rPr>
                <w:rFonts w:hAnsi="宋体"/>
                <w:color w:val="000000"/>
                <w:sz w:val="21"/>
                <w:szCs w:val="21"/>
              </w:rPr>
              <w:t>★支持交换机端口终端类型变更后，通过</w:t>
            </w:r>
            <w:r>
              <w:rPr>
                <w:color w:val="000000"/>
                <w:sz w:val="21"/>
                <w:szCs w:val="21"/>
              </w:rPr>
              <w:t>APP</w:t>
            </w:r>
            <w:r>
              <w:rPr>
                <w:rFonts w:hAnsi="宋体"/>
                <w:color w:val="000000"/>
                <w:sz w:val="21"/>
                <w:szCs w:val="21"/>
              </w:rPr>
              <w:t>、短信告警，提供功能截图证明；</w:t>
            </w:r>
            <w:r>
              <w:rPr>
                <w:color w:val="000000"/>
                <w:sz w:val="21"/>
                <w:szCs w:val="21"/>
              </w:rPr>
              <w:br w:type="textWrapping"/>
            </w:r>
            <w:r>
              <w:rPr>
                <w:rFonts w:hAnsi="宋体"/>
                <w:color w:val="000000"/>
                <w:sz w:val="21"/>
                <w:szCs w:val="21"/>
              </w:rPr>
              <w:t>可以自定义交换机端口接入终端类型，及</w:t>
            </w:r>
            <w:r>
              <w:rPr>
                <w:color w:val="000000"/>
                <w:sz w:val="21"/>
                <w:szCs w:val="21"/>
              </w:rPr>
              <w:t>MAC</w:t>
            </w:r>
            <w:r>
              <w:rPr>
                <w:rFonts w:hAnsi="宋体"/>
                <w:color w:val="000000"/>
                <w:sz w:val="21"/>
                <w:szCs w:val="21"/>
              </w:rPr>
              <w:t>黑白名单，提供功能截图证明；</w:t>
            </w:r>
            <w:r>
              <w:rPr>
                <w:color w:val="000000"/>
                <w:sz w:val="21"/>
                <w:szCs w:val="21"/>
              </w:rPr>
              <w:br w:type="textWrapping"/>
            </w:r>
            <w:r>
              <w:rPr>
                <w:rFonts w:hAnsi="宋体"/>
                <w:color w:val="000000"/>
                <w:sz w:val="21"/>
                <w:szCs w:val="21"/>
              </w:rPr>
              <w:t>支持查看终端在交换机端口离线次数、闲置时间、离线趋势，提供功能截图证明；</w:t>
            </w:r>
            <w:r>
              <w:rPr>
                <w:color w:val="000000"/>
                <w:sz w:val="21"/>
                <w:szCs w:val="21"/>
              </w:rPr>
              <w:br w:type="textWrapping"/>
            </w:r>
            <w:r>
              <w:rPr>
                <w:rFonts w:hAnsi="宋体"/>
                <w:color w:val="000000"/>
                <w:sz w:val="21"/>
                <w:szCs w:val="21"/>
              </w:rPr>
              <w:t>★支持查看安全事件记录、终端类型异常记录、终端在端口迁移次数、终端地址异常记录等安全事件的记录统计，提供功能截图证明；</w:t>
            </w:r>
            <w:r>
              <w:rPr>
                <w:color w:val="000000"/>
                <w:sz w:val="21"/>
                <w:szCs w:val="21"/>
              </w:rPr>
              <w:br w:type="textWrapping"/>
            </w:r>
            <w:r>
              <w:rPr>
                <w:rFonts w:hAnsi="宋体"/>
                <w:color w:val="000000"/>
                <w:sz w:val="21"/>
                <w:szCs w:val="21"/>
              </w:rPr>
              <w:t>支持查看终端的的历史接入交换机端口，终端的活跃状态，提供功能截图证明；</w:t>
            </w:r>
          </w:p>
          <w:p>
            <w:pPr>
              <w:rPr>
                <w:color w:val="000000"/>
                <w:sz w:val="21"/>
                <w:szCs w:val="21"/>
              </w:rPr>
            </w:pPr>
            <w:r>
              <w:rPr>
                <w:rFonts w:hAnsi="宋体"/>
                <w:color w:val="000000"/>
                <w:sz w:val="21"/>
                <w:szCs w:val="21"/>
              </w:rPr>
              <w:t>交换机通信端口的防雷能力共模不低于</w:t>
            </w:r>
            <w:r>
              <w:rPr>
                <w:color w:val="000000"/>
                <w:sz w:val="21"/>
                <w:szCs w:val="21"/>
              </w:rPr>
              <w:t>9KV</w:t>
            </w:r>
            <w:r>
              <w:rPr>
                <w:rFonts w:hAnsi="宋体"/>
                <w:color w:val="000000"/>
                <w:sz w:val="21"/>
                <w:szCs w:val="21"/>
              </w:rPr>
              <w:t>，并提供权威机构出具的测试报告</w:t>
            </w:r>
            <w:r>
              <w:rPr>
                <w:rFonts w:hint="eastAsia" w:hAnsi="宋体"/>
                <w:color w:val="000000"/>
                <w:sz w:val="21"/>
                <w:szCs w:val="21"/>
              </w:rPr>
              <w:t>；</w:t>
            </w:r>
            <w:r>
              <w:rPr>
                <w:color w:val="000000"/>
                <w:sz w:val="21"/>
                <w:szCs w:val="21"/>
              </w:rPr>
              <w:br w:type="textWrapping"/>
            </w:r>
            <w:r>
              <w:rPr>
                <w:rFonts w:hAnsi="宋体"/>
                <w:color w:val="000000"/>
                <w:sz w:val="21"/>
                <w:szCs w:val="21"/>
              </w:rPr>
              <w:t>所投交换机需具备</w:t>
            </w:r>
            <w:r>
              <w:rPr>
                <w:color w:val="000000"/>
                <w:sz w:val="21"/>
                <w:szCs w:val="21"/>
              </w:rPr>
              <w:t>CCC</w:t>
            </w:r>
            <w:r>
              <w:rPr>
                <w:rFonts w:hAnsi="宋体"/>
                <w:color w:val="000000"/>
                <w:sz w:val="21"/>
                <w:szCs w:val="21"/>
              </w:rPr>
              <w:t>认证证书</w:t>
            </w:r>
            <w:r>
              <w:rPr>
                <w:rFonts w:hint="eastAsia" w:hAnsi="宋体"/>
                <w:color w:val="000000"/>
                <w:sz w:val="21"/>
                <w:szCs w:val="21"/>
              </w:rPr>
              <w:t>；</w:t>
            </w:r>
            <w:r>
              <w:rPr>
                <w:color w:val="000000"/>
                <w:sz w:val="21"/>
                <w:szCs w:val="21"/>
              </w:rPr>
              <w:br w:type="textWrapping"/>
            </w:r>
            <w:r>
              <w:rPr>
                <w:rFonts w:hAnsi="宋体"/>
                <w:color w:val="000000"/>
                <w:sz w:val="21"/>
                <w:szCs w:val="21"/>
              </w:rPr>
              <w:t>所投交换机需具备工信部颁发的电信设备入网许可证书</w:t>
            </w:r>
            <w:r>
              <w:rPr>
                <w:rFonts w:hint="eastAsia" w:hAnsi="宋体"/>
                <w:color w:val="000000"/>
                <w:sz w:val="21"/>
                <w:szCs w:val="21"/>
              </w:rPr>
              <w:t>；</w:t>
            </w:r>
            <w:r>
              <w:rPr>
                <w:color w:val="000000"/>
                <w:sz w:val="21"/>
                <w:szCs w:val="21"/>
              </w:rPr>
              <w:br w:type="textWrapping"/>
            </w:r>
            <w:r>
              <w:rPr>
                <w:rFonts w:hAnsi="宋体"/>
                <w:color w:val="000000"/>
                <w:sz w:val="21"/>
                <w:szCs w:val="21"/>
              </w:rPr>
              <w:t>★为满足公安信息安全要求，所投交换机需具备计算机信息系统安全专用产品销售许可证和检测报告</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48</w:t>
            </w:r>
            <w:r>
              <w:rPr>
                <w:rFonts w:hAnsi="宋体"/>
                <w:color w:val="000000"/>
                <w:sz w:val="21"/>
                <w:szCs w:val="21"/>
              </w:rPr>
              <w:t>口</w:t>
            </w:r>
            <w:r>
              <w:rPr>
                <w:color w:val="000000"/>
                <w:sz w:val="21"/>
                <w:szCs w:val="21"/>
              </w:rPr>
              <w:t>POE</w:t>
            </w:r>
            <w:r>
              <w:rPr>
                <w:rFonts w:hAnsi="宋体"/>
                <w:color w:val="000000"/>
                <w:sz w:val="21"/>
                <w:szCs w:val="21"/>
              </w:rPr>
              <w:t>交换机</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color w:val="000000"/>
                <w:sz w:val="21"/>
                <w:szCs w:val="21"/>
              </w:rPr>
              <w:t>48</w:t>
            </w:r>
            <w:r>
              <w:rPr>
                <w:rFonts w:hAnsi="宋体"/>
                <w:color w:val="000000"/>
                <w:sz w:val="21"/>
                <w:szCs w:val="21"/>
              </w:rPr>
              <w:t>个千兆</w:t>
            </w:r>
            <w:r>
              <w:rPr>
                <w:color w:val="000000"/>
                <w:sz w:val="21"/>
                <w:szCs w:val="21"/>
              </w:rPr>
              <w:t>POE</w:t>
            </w:r>
            <w:r>
              <w:rPr>
                <w:rFonts w:hAnsi="宋体"/>
                <w:color w:val="000000"/>
                <w:sz w:val="21"/>
                <w:szCs w:val="21"/>
              </w:rPr>
              <w:t>电口，</w:t>
            </w:r>
            <w:r>
              <w:rPr>
                <w:color w:val="000000"/>
                <w:sz w:val="21"/>
                <w:szCs w:val="21"/>
              </w:rPr>
              <w:t>2</w:t>
            </w:r>
            <w:r>
              <w:rPr>
                <w:rFonts w:hAnsi="宋体"/>
                <w:color w:val="000000"/>
                <w:sz w:val="21"/>
                <w:szCs w:val="21"/>
              </w:rPr>
              <w:t>个</w:t>
            </w:r>
            <w:r>
              <w:rPr>
                <w:color w:val="000000"/>
                <w:sz w:val="21"/>
                <w:szCs w:val="21"/>
              </w:rPr>
              <w:t>SFP</w:t>
            </w:r>
            <w:r>
              <w:rPr>
                <w:rFonts w:hAnsi="宋体"/>
                <w:color w:val="000000"/>
                <w:sz w:val="21"/>
                <w:szCs w:val="21"/>
              </w:rPr>
              <w:t>千兆光口，</w:t>
            </w:r>
            <w:r>
              <w:rPr>
                <w:color w:val="000000"/>
                <w:sz w:val="21"/>
                <w:szCs w:val="21"/>
              </w:rPr>
              <w:t>2</w:t>
            </w:r>
            <w:r>
              <w:rPr>
                <w:rFonts w:hAnsi="宋体"/>
                <w:color w:val="000000"/>
                <w:sz w:val="21"/>
                <w:szCs w:val="21"/>
              </w:rPr>
              <w:t>个</w:t>
            </w:r>
            <w:r>
              <w:rPr>
                <w:color w:val="000000"/>
                <w:sz w:val="21"/>
                <w:szCs w:val="21"/>
              </w:rPr>
              <w:t>10G SFP+</w:t>
            </w:r>
            <w:r>
              <w:rPr>
                <w:rFonts w:hAnsi="宋体"/>
                <w:color w:val="000000"/>
                <w:sz w:val="21"/>
                <w:szCs w:val="21"/>
              </w:rPr>
              <w:t>万兆光口；交换容量</w:t>
            </w:r>
            <w:r>
              <w:rPr>
                <w:color w:val="000000"/>
                <w:sz w:val="21"/>
                <w:szCs w:val="21"/>
              </w:rPr>
              <w:t>≥336Gbps/3.36Tbps</w:t>
            </w:r>
            <w:r>
              <w:rPr>
                <w:rFonts w:hAnsi="宋体"/>
                <w:color w:val="000000"/>
                <w:sz w:val="21"/>
                <w:szCs w:val="21"/>
              </w:rPr>
              <w:t>，包转发率</w:t>
            </w:r>
            <w:r>
              <w:rPr>
                <w:color w:val="000000"/>
                <w:sz w:val="21"/>
                <w:szCs w:val="21"/>
              </w:rPr>
              <w:t>≥144Mpps/166Mpps</w:t>
            </w:r>
            <w:r>
              <w:rPr>
                <w:rFonts w:hAnsi="宋体"/>
                <w:color w:val="000000"/>
                <w:sz w:val="21"/>
                <w:szCs w:val="21"/>
              </w:rPr>
              <w:t>，支持全端口线速转发；支持</w:t>
            </w:r>
            <w:r>
              <w:rPr>
                <w:color w:val="000000"/>
                <w:sz w:val="21"/>
                <w:szCs w:val="21"/>
              </w:rPr>
              <w:t>IEEE 802.3af/at</w:t>
            </w:r>
            <w:r>
              <w:rPr>
                <w:rFonts w:hAnsi="宋体"/>
                <w:color w:val="000000"/>
                <w:sz w:val="21"/>
                <w:szCs w:val="21"/>
              </w:rPr>
              <w:t>供电标准，单端口最大输出</w:t>
            </w:r>
            <w:r>
              <w:rPr>
                <w:color w:val="000000"/>
                <w:sz w:val="21"/>
                <w:szCs w:val="21"/>
              </w:rPr>
              <w:t>PoE</w:t>
            </w:r>
            <w:r>
              <w:rPr>
                <w:rFonts w:hAnsi="宋体"/>
                <w:color w:val="000000"/>
                <w:sz w:val="21"/>
                <w:szCs w:val="21"/>
              </w:rPr>
              <w:t>功率</w:t>
            </w:r>
            <w:r>
              <w:rPr>
                <w:color w:val="000000"/>
                <w:sz w:val="21"/>
                <w:szCs w:val="21"/>
              </w:rPr>
              <w:t>30W</w:t>
            </w:r>
            <w:r>
              <w:rPr>
                <w:rFonts w:hAnsi="宋体"/>
                <w:color w:val="000000"/>
                <w:sz w:val="21"/>
                <w:szCs w:val="21"/>
              </w:rPr>
              <w:t>，整机最大输出</w:t>
            </w:r>
            <w:r>
              <w:rPr>
                <w:color w:val="000000"/>
                <w:sz w:val="21"/>
                <w:szCs w:val="21"/>
              </w:rPr>
              <w:t>PoE</w:t>
            </w:r>
            <w:r>
              <w:rPr>
                <w:rFonts w:hAnsi="宋体"/>
                <w:color w:val="000000"/>
                <w:sz w:val="21"/>
                <w:szCs w:val="21"/>
              </w:rPr>
              <w:t>功率</w:t>
            </w:r>
            <w:r>
              <w:rPr>
                <w:color w:val="000000"/>
                <w:sz w:val="21"/>
                <w:szCs w:val="21"/>
              </w:rPr>
              <w:t>740W</w:t>
            </w:r>
            <w:r>
              <w:rPr>
                <w:rFonts w:hAnsi="宋体"/>
                <w:color w:val="000000"/>
                <w:sz w:val="21"/>
                <w:szCs w:val="21"/>
              </w:rPr>
              <w:t>；支持</w:t>
            </w:r>
            <w:r>
              <w:rPr>
                <w:color w:val="000000"/>
                <w:sz w:val="21"/>
                <w:szCs w:val="21"/>
              </w:rPr>
              <w:t>NAC</w:t>
            </w:r>
            <w:r>
              <w:rPr>
                <w:rFonts w:hAnsi="宋体"/>
                <w:color w:val="000000"/>
                <w:sz w:val="21"/>
                <w:szCs w:val="21"/>
              </w:rPr>
              <w:t>统一管理、统一查看状态、</w:t>
            </w:r>
            <w:r>
              <w:rPr>
                <w:color w:val="000000"/>
                <w:sz w:val="21"/>
                <w:szCs w:val="21"/>
              </w:rPr>
              <w:t>VLAN</w:t>
            </w:r>
            <w:r>
              <w:rPr>
                <w:rFonts w:hAnsi="宋体"/>
                <w:color w:val="000000"/>
                <w:sz w:val="21"/>
                <w:szCs w:val="21"/>
              </w:rPr>
              <w:t>等配置管理；支持终端识别、终端准入、安全防护及安全画像可视；支持胖瘦一体化，支持智能交换机和普通交换机两种工作模式，可以根据不同的组网需要，随时灵活的进行切换</w:t>
            </w:r>
            <w:r>
              <w:rPr>
                <w:color w:val="000000"/>
                <w:sz w:val="21"/>
                <w:szCs w:val="21"/>
              </w:rPr>
              <w:br w:type="textWrapping"/>
            </w:r>
            <w:r>
              <w:rPr>
                <w:rFonts w:hAnsi="宋体"/>
                <w:color w:val="000000"/>
                <w:sz w:val="21"/>
                <w:szCs w:val="21"/>
              </w:rPr>
              <w:t>支持基于交换机单端口、聚合口的</w:t>
            </w:r>
            <w:r>
              <w:rPr>
                <w:color w:val="000000"/>
                <w:sz w:val="21"/>
                <w:szCs w:val="21"/>
              </w:rPr>
              <w:t>ACL</w:t>
            </w:r>
            <w:r>
              <w:rPr>
                <w:rFonts w:hAnsi="宋体"/>
                <w:color w:val="000000"/>
                <w:sz w:val="21"/>
                <w:szCs w:val="21"/>
              </w:rPr>
              <w:t>策略；</w:t>
            </w:r>
            <w:r>
              <w:rPr>
                <w:color w:val="000000"/>
                <w:sz w:val="21"/>
                <w:szCs w:val="21"/>
              </w:rPr>
              <w:br w:type="textWrapping"/>
            </w:r>
            <w:r>
              <w:rPr>
                <w:rFonts w:hAnsi="宋体"/>
                <w:color w:val="000000"/>
                <w:sz w:val="21"/>
                <w:szCs w:val="21"/>
              </w:rPr>
              <w:t>支持基于源目</w:t>
            </w:r>
            <w:r>
              <w:rPr>
                <w:color w:val="000000"/>
                <w:sz w:val="21"/>
                <w:szCs w:val="21"/>
              </w:rPr>
              <w:t>IP</w:t>
            </w:r>
            <w:r>
              <w:rPr>
                <w:rFonts w:hAnsi="宋体"/>
                <w:color w:val="000000"/>
                <w:sz w:val="21"/>
                <w:szCs w:val="21"/>
              </w:rPr>
              <w:t>地址、</w:t>
            </w:r>
            <w:r>
              <w:rPr>
                <w:color w:val="000000"/>
                <w:sz w:val="21"/>
                <w:szCs w:val="21"/>
              </w:rPr>
              <w:t>MAC</w:t>
            </w:r>
            <w:r>
              <w:rPr>
                <w:rFonts w:hAnsi="宋体"/>
                <w:color w:val="000000"/>
                <w:sz w:val="21"/>
                <w:szCs w:val="21"/>
              </w:rPr>
              <w:t>地址的</w:t>
            </w:r>
            <w:r>
              <w:rPr>
                <w:color w:val="000000"/>
                <w:sz w:val="21"/>
                <w:szCs w:val="21"/>
              </w:rPr>
              <w:t>ACL</w:t>
            </w:r>
            <w:r>
              <w:rPr>
                <w:rFonts w:hAnsi="宋体"/>
                <w:color w:val="000000"/>
                <w:sz w:val="21"/>
                <w:szCs w:val="21"/>
              </w:rPr>
              <w:t>策略；</w:t>
            </w:r>
            <w:r>
              <w:rPr>
                <w:color w:val="000000"/>
                <w:sz w:val="21"/>
                <w:szCs w:val="21"/>
              </w:rPr>
              <w:br w:type="textWrapping"/>
            </w:r>
            <w:r>
              <w:rPr>
                <w:rFonts w:hAnsi="宋体"/>
                <w:color w:val="000000"/>
                <w:sz w:val="21"/>
                <w:szCs w:val="21"/>
              </w:rPr>
              <w:t>支持基于协议（例如：</w:t>
            </w:r>
            <w:r>
              <w:rPr>
                <w:color w:val="000000"/>
                <w:sz w:val="21"/>
                <w:szCs w:val="21"/>
              </w:rPr>
              <w:t>OSPF</w:t>
            </w:r>
            <w:r>
              <w:rPr>
                <w:rFonts w:hAnsi="宋体"/>
                <w:color w:val="000000"/>
                <w:sz w:val="21"/>
                <w:szCs w:val="21"/>
              </w:rPr>
              <w:t>、</w:t>
            </w:r>
            <w:r>
              <w:rPr>
                <w:color w:val="000000"/>
                <w:sz w:val="21"/>
                <w:szCs w:val="21"/>
              </w:rPr>
              <w:t>UDP</w:t>
            </w:r>
            <w:r>
              <w:rPr>
                <w:rFonts w:hAnsi="宋体"/>
                <w:color w:val="000000"/>
                <w:sz w:val="21"/>
                <w:szCs w:val="21"/>
              </w:rPr>
              <w:t>、</w:t>
            </w:r>
            <w:r>
              <w:rPr>
                <w:color w:val="000000"/>
                <w:sz w:val="21"/>
                <w:szCs w:val="21"/>
              </w:rPr>
              <w:t>ARP</w:t>
            </w:r>
            <w:r>
              <w:rPr>
                <w:rFonts w:hAnsi="宋体"/>
                <w:color w:val="000000"/>
                <w:sz w:val="21"/>
                <w:szCs w:val="21"/>
              </w:rPr>
              <w:t>），同时支持自定义协议号的</w:t>
            </w:r>
            <w:r>
              <w:rPr>
                <w:color w:val="000000"/>
                <w:sz w:val="21"/>
                <w:szCs w:val="21"/>
              </w:rPr>
              <w:t>ACL</w:t>
            </w:r>
            <w:r>
              <w:rPr>
                <w:rFonts w:hAnsi="宋体"/>
                <w:color w:val="000000"/>
                <w:sz w:val="21"/>
                <w:szCs w:val="21"/>
              </w:rPr>
              <w:t>策略；</w:t>
            </w:r>
            <w:r>
              <w:rPr>
                <w:color w:val="000000"/>
                <w:sz w:val="21"/>
                <w:szCs w:val="21"/>
              </w:rPr>
              <w:br w:type="textWrapping"/>
            </w:r>
            <w:r>
              <w:rPr>
                <w:rFonts w:hAnsi="宋体"/>
                <w:color w:val="000000"/>
                <w:sz w:val="21"/>
                <w:szCs w:val="21"/>
              </w:rPr>
              <w:t>支持基于时间的</w:t>
            </w:r>
            <w:r>
              <w:rPr>
                <w:color w:val="000000"/>
                <w:sz w:val="21"/>
                <w:szCs w:val="21"/>
              </w:rPr>
              <w:t>ACL</w:t>
            </w:r>
            <w:r>
              <w:rPr>
                <w:rFonts w:hAnsi="宋体"/>
                <w:color w:val="000000"/>
                <w:sz w:val="21"/>
                <w:szCs w:val="21"/>
              </w:rPr>
              <w:t>策略；</w:t>
            </w:r>
            <w:r>
              <w:rPr>
                <w:color w:val="000000"/>
                <w:sz w:val="21"/>
                <w:szCs w:val="21"/>
              </w:rPr>
              <w:br w:type="textWrapping"/>
            </w:r>
            <w:r>
              <w:rPr>
                <w:rFonts w:hAnsi="宋体"/>
                <w:color w:val="000000"/>
                <w:sz w:val="21"/>
                <w:szCs w:val="21"/>
              </w:rPr>
              <w:t>支持基于</w:t>
            </w:r>
            <w:r>
              <w:rPr>
                <w:color w:val="000000"/>
                <w:sz w:val="21"/>
                <w:szCs w:val="21"/>
              </w:rPr>
              <w:t>802.1p</w:t>
            </w:r>
            <w:r>
              <w:rPr>
                <w:rFonts w:hAnsi="宋体"/>
                <w:color w:val="000000"/>
                <w:sz w:val="21"/>
                <w:szCs w:val="21"/>
              </w:rPr>
              <w:t>、</w:t>
            </w:r>
            <w:r>
              <w:rPr>
                <w:color w:val="000000"/>
                <w:sz w:val="21"/>
                <w:szCs w:val="21"/>
              </w:rPr>
              <w:t>IP</w:t>
            </w:r>
            <w:r>
              <w:rPr>
                <w:rFonts w:hAnsi="宋体"/>
                <w:color w:val="000000"/>
                <w:sz w:val="21"/>
                <w:szCs w:val="21"/>
              </w:rPr>
              <w:t>及服务等级、</w:t>
            </w:r>
            <w:r>
              <w:rPr>
                <w:color w:val="000000"/>
                <w:sz w:val="21"/>
                <w:szCs w:val="21"/>
              </w:rPr>
              <w:t>DSCP</w:t>
            </w:r>
            <w:r>
              <w:rPr>
                <w:rFonts w:hAnsi="宋体"/>
                <w:color w:val="000000"/>
                <w:sz w:val="21"/>
                <w:szCs w:val="21"/>
              </w:rPr>
              <w:t>的优先级设置；</w:t>
            </w:r>
            <w:r>
              <w:rPr>
                <w:color w:val="000000"/>
                <w:sz w:val="21"/>
                <w:szCs w:val="21"/>
              </w:rPr>
              <w:br w:type="textWrapping"/>
            </w:r>
            <w:r>
              <w:rPr>
                <w:rFonts w:hAnsi="宋体"/>
                <w:color w:val="000000"/>
                <w:sz w:val="21"/>
                <w:szCs w:val="21"/>
              </w:rPr>
              <w:t>支持流量端口镜像及重定向功能；</w:t>
            </w:r>
            <w:r>
              <w:rPr>
                <w:color w:val="000000"/>
                <w:sz w:val="21"/>
                <w:szCs w:val="21"/>
              </w:rPr>
              <w:br w:type="textWrapping"/>
            </w:r>
            <w:r>
              <w:rPr>
                <w:rFonts w:hAnsi="宋体"/>
                <w:color w:val="000000"/>
                <w:sz w:val="21"/>
                <w:szCs w:val="21"/>
              </w:rPr>
              <w:t>支持交换机端口设置为信任端口或非信任端口，非信任端口也可设置白名单响应</w:t>
            </w:r>
            <w:r>
              <w:rPr>
                <w:color w:val="000000"/>
                <w:sz w:val="21"/>
                <w:szCs w:val="21"/>
              </w:rPr>
              <w:t>DHCP</w:t>
            </w:r>
            <w:r>
              <w:rPr>
                <w:rFonts w:hAnsi="宋体"/>
                <w:color w:val="000000"/>
                <w:sz w:val="21"/>
                <w:szCs w:val="21"/>
              </w:rPr>
              <w:t>报文；</w:t>
            </w:r>
            <w:r>
              <w:rPr>
                <w:color w:val="000000"/>
                <w:sz w:val="21"/>
                <w:szCs w:val="21"/>
              </w:rPr>
              <w:br w:type="textWrapping"/>
            </w:r>
            <w:r>
              <w:rPr>
                <w:rFonts w:hAnsi="宋体"/>
                <w:color w:val="000000"/>
                <w:sz w:val="21"/>
                <w:szCs w:val="21"/>
              </w:rPr>
              <w:t>★二层广播自动发现控制器平台，配置静态</w:t>
            </w:r>
            <w:r>
              <w:rPr>
                <w:color w:val="000000"/>
                <w:sz w:val="21"/>
                <w:szCs w:val="21"/>
              </w:rPr>
              <w:t>IP</w:t>
            </w:r>
            <w:r>
              <w:rPr>
                <w:rFonts w:hAnsi="宋体"/>
                <w:color w:val="000000"/>
                <w:sz w:val="21"/>
                <w:szCs w:val="21"/>
              </w:rPr>
              <w:t>地址三层发现控制器平台，</w:t>
            </w:r>
            <w:r>
              <w:rPr>
                <w:color w:val="000000"/>
                <w:sz w:val="21"/>
                <w:szCs w:val="21"/>
              </w:rPr>
              <w:t>DHCP Option43</w:t>
            </w:r>
            <w:r>
              <w:rPr>
                <w:rFonts w:hAnsi="宋体"/>
                <w:color w:val="000000"/>
                <w:sz w:val="21"/>
                <w:szCs w:val="21"/>
              </w:rPr>
              <w:t>方式发现控制器平台，</w:t>
            </w:r>
            <w:r>
              <w:rPr>
                <w:color w:val="000000"/>
                <w:sz w:val="21"/>
                <w:szCs w:val="21"/>
              </w:rPr>
              <w:t>DNS</w:t>
            </w:r>
            <w:r>
              <w:rPr>
                <w:rFonts w:hAnsi="宋体"/>
                <w:color w:val="000000"/>
                <w:sz w:val="21"/>
                <w:szCs w:val="21"/>
              </w:rPr>
              <w:t>域名发现控制器平台</w:t>
            </w:r>
            <w:r>
              <w:rPr>
                <w:rFonts w:hint="eastAsia" w:hAnsi="宋体"/>
                <w:color w:val="000000"/>
                <w:sz w:val="21"/>
                <w:szCs w:val="21"/>
              </w:rPr>
              <w:t>；</w:t>
            </w:r>
            <w:r>
              <w:rPr>
                <w:color w:val="000000"/>
                <w:sz w:val="21"/>
                <w:szCs w:val="21"/>
              </w:rPr>
              <w:br w:type="textWrapping"/>
            </w:r>
            <w:r>
              <w:rPr>
                <w:rFonts w:hAnsi="宋体"/>
                <w:color w:val="000000"/>
                <w:sz w:val="21"/>
                <w:szCs w:val="21"/>
              </w:rPr>
              <w:t>★支持通过控制器平台一键替换</w:t>
            </w:r>
            <w:r>
              <w:rPr>
                <w:color w:val="000000"/>
                <w:sz w:val="21"/>
                <w:szCs w:val="21"/>
              </w:rPr>
              <w:t>“</w:t>
            </w:r>
            <w:r>
              <w:rPr>
                <w:rFonts w:hAnsi="宋体"/>
                <w:color w:val="000000"/>
                <w:sz w:val="21"/>
                <w:szCs w:val="21"/>
              </w:rPr>
              <w:t>按钮</w:t>
            </w:r>
            <w:r>
              <w:rPr>
                <w:color w:val="000000"/>
                <w:sz w:val="21"/>
                <w:szCs w:val="21"/>
              </w:rPr>
              <w:t>”</w:t>
            </w:r>
            <w:r>
              <w:rPr>
                <w:rFonts w:hAnsi="宋体"/>
                <w:color w:val="000000"/>
                <w:sz w:val="21"/>
                <w:szCs w:val="21"/>
              </w:rPr>
              <w:t>即可完成故障设备替换</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5</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24</w:t>
            </w:r>
            <w:r>
              <w:rPr>
                <w:rFonts w:hAnsi="宋体"/>
                <w:color w:val="000000"/>
                <w:sz w:val="21"/>
                <w:szCs w:val="21"/>
              </w:rPr>
              <w:t>口接入交换机</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w:t>
            </w:r>
            <w:r>
              <w:rPr>
                <w:color w:val="000000"/>
                <w:sz w:val="21"/>
                <w:szCs w:val="21"/>
              </w:rPr>
              <w:t>24</w:t>
            </w:r>
            <w:r>
              <w:rPr>
                <w:rFonts w:hAnsi="宋体"/>
                <w:color w:val="000000"/>
                <w:sz w:val="21"/>
                <w:szCs w:val="21"/>
              </w:rPr>
              <w:t>个</w:t>
            </w:r>
            <w:r>
              <w:rPr>
                <w:color w:val="000000"/>
                <w:sz w:val="21"/>
                <w:szCs w:val="21"/>
              </w:rPr>
              <w:t>10/100/1000Base-T</w:t>
            </w:r>
            <w:r>
              <w:rPr>
                <w:rFonts w:hAnsi="宋体"/>
                <w:color w:val="000000"/>
                <w:sz w:val="21"/>
                <w:szCs w:val="21"/>
              </w:rPr>
              <w:t>自适应电口，</w:t>
            </w:r>
            <w:r>
              <w:rPr>
                <w:color w:val="000000"/>
                <w:sz w:val="21"/>
                <w:szCs w:val="21"/>
              </w:rPr>
              <w:t>4</w:t>
            </w:r>
            <w:r>
              <w:rPr>
                <w:rFonts w:hAnsi="宋体"/>
                <w:color w:val="000000"/>
                <w:sz w:val="21"/>
                <w:szCs w:val="21"/>
              </w:rPr>
              <w:t>个千兆</w:t>
            </w:r>
            <w:r>
              <w:rPr>
                <w:color w:val="000000"/>
                <w:sz w:val="21"/>
                <w:szCs w:val="21"/>
              </w:rPr>
              <w:t>SFP</w:t>
            </w:r>
            <w:r>
              <w:rPr>
                <w:rFonts w:hAnsi="宋体"/>
                <w:color w:val="000000"/>
                <w:sz w:val="21"/>
                <w:szCs w:val="21"/>
              </w:rPr>
              <w:t>光口；交换容量</w:t>
            </w:r>
            <w:r>
              <w:rPr>
                <w:color w:val="000000"/>
                <w:sz w:val="21"/>
                <w:szCs w:val="21"/>
              </w:rPr>
              <w:t>≥336Gbps/3.36Tbps</w:t>
            </w:r>
            <w:r>
              <w:rPr>
                <w:rFonts w:hAnsi="宋体"/>
                <w:color w:val="000000"/>
                <w:sz w:val="21"/>
                <w:szCs w:val="21"/>
              </w:rPr>
              <w:t>，包转发率</w:t>
            </w:r>
            <w:r>
              <w:rPr>
                <w:color w:val="000000"/>
                <w:sz w:val="21"/>
                <w:szCs w:val="21"/>
              </w:rPr>
              <w:t>≥96Mpps/126Mpps</w:t>
            </w:r>
            <w:r>
              <w:rPr>
                <w:rFonts w:hAnsi="宋体"/>
                <w:color w:val="000000"/>
                <w:sz w:val="21"/>
                <w:szCs w:val="21"/>
              </w:rPr>
              <w:t>，支持全端口线速转发；支持</w:t>
            </w:r>
            <w:r>
              <w:rPr>
                <w:color w:val="000000"/>
                <w:sz w:val="21"/>
                <w:szCs w:val="21"/>
              </w:rPr>
              <w:t>NAC</w:t>
            </w:r>
            <w:r>
              <w:rPr>
                <w:rFonts w:hAnsi="宋体"/>
                <w:color w:val="000000"/>
                <w:sz w:val="21"/>
                <w:szCs w:val="21"/>
              </w:rPr>
              <w:t>统一管理、统一查看状态、</w:t>
            </w:r>
            <w:r>
              <w:rPr>
                <w:color w:val="000000"/>
                <w:sz w:val="21"/>
                <w:szCs w:val="21"/>
              </w:rPr>
              <w:t>VLAN</w:t>
            </w:r>
            <w:r>
              <w:rPr>
                <w:rFonts w:hAnsi="宋体"/>
                <w:color w:val="000000"/>
                <w:sz w:val="21"/>
                <w:szCs w:val="21"/>
              </w:rPr>
              <w:t>等配置管理；支持终端识别、终端准入、安全防护及安全画像可视；支持胖瘦一体化，支持智能交换机和普通交换机两种工作模式，可以根据不同的组网需要，随时在控制器平台灵活的进行切换</w:t>
            </w:r>
            <w:r>
              <w:rPr>
                <w:color w:val="000000"/>
                <w:sz w:val="21"/>
                <w:szCs w:val="21"/>
              </w:rPr>
              <w:br w:type="textWrapping"/>
            </w:r>
            <w:r>
              <w:rPr>
                <w:rFonts w:hAnsi="宋体"/>
                <w:color w:val="000000"/>
                <w:sz w:val="21"/>
                <w:szCs w:val="21"/>
              </w:rPr>
              <w:t>流量管理：对于匹配</w:t>
            </w:r>
            <w:r>
              <w:rPr>
                <w:color w:val="000000"/>
                <w:sz w:val="21"/>
                <w:szCs w:val="21"/>
              </w:rPr>
              <w:t>ACL</w:t>
            </w:r>
            <w:r>
              <w:rPr>
                <w:rFonts w:hAnsi="宋体"/>
                <w:color w:val="000000"/>
                <w:sz w:val="21"/>
                <w:szCs w:val="21"/>
              </w:rPr>
              <w:t>的流量进行重标记从而实现流量监管功能；</w:t>
            </w:r>
            <w:r>
              <w:rPr>
                <w:color w:val="000000"/>
                <w:sz w:val="21"/>
                <w:szCs w:val="21"/>
              </w:rPr>
              <w:br w:type="textWrapping"/>
            </w:r>
            <w:r>
              <w:rPr>
                <w:rFonts w:hAnsi="宋体"/>
                <w:color w:val="000000"/>
                <w:sz w:val="21"/>
                <w:szCs w:val="21"/>
              </w:rPr>
              <w:t>流量整形：支持基于交换机端口出方向和入方向进行报文转发速率设置；</w:t>
            </w:r>
            <w:r>
              <w:rPr>
                <w:color w:val="000000"/>
                <w:sz w:val="21"/>
                <w:szCs w:val="21"/>
              </w:rPr>
              <w:br w:type="textWrapping"/>
            </w:r>
            <w:r>
              <w:rPr>
                <w:rFonts w:hAnsi="宋体"/>
                <w:color w:val="000000"/>
                <w:sz w:val="21"/>
                <w:szCs w:val="21"/>
              </w:rPr>
              <w:t>优先级映射：支持基于交换机组实现</w:t>
            </w:r>
            <w:r>
              <w:rPr>
                <w:color w:val="000000"/>
                <w:sz w:val="21"/>
                <w:szCs w:val="21"/>
              </w:rPr>
              <w:t>COS</w:t>
            </w:r>
            <w:r>
              <w:rPr>
                <w:rFonts w:hAnsi="宋体"/>
                <w:color w:val="000000"/>
                <w:sz w:val="21"/>
                <w:szCs w:val="21"/>
              </w:rPr>
              <w:t>、</w:t>
            </w:r>
            <w:r>
              <w:rPr>
                <w:color w:val="000000"/>
                <w:sz w:val="21"/>
                <w:szCs w:val="21"/>
              </w:rPr>
              <w:t>DSCP</w:t>
            </w:r>
            <w:r>
              <w:rPr>
                <w:rFonts w:hAnsi="宋体"/>
                <w:color w:val="000000"/>
                <w:sz w:val="21"/>
                <w:szCs w:val="21"/>
              </w:rPr>
              <w:t>优先级映射；</w:t>
            </w:r>
            <w:r>
              <w:rPr>
                <w:color w:val="000000"/>
                <w:sz w:val="21"/>
                <w:szCs w:val="21"/>
              </w:rPr>
              <w:br w:type="textWrapping"/>
            </w:r>
            <w:r>
              <w:rPr>
                <w:rFonts w:hAnsi="宋体"/>
                <w:color w:val="000000"/>
                <w:sz w:val="21"/>
                <w:szCs w:val="21"/>
              </w:rPr>
              <w:t>拥塞管理：支持多种调度模式（例如：轮询模式、严格优先模式等）实现流量基于报文或端口的优先级</w:t>
            </w:r>
            <w:r>
              <w:rPr>
                <w:color w:val="000000"/>
                <w:sz w:val="21"/>
                <w:szCs w:val="21"/>
              </w:rPr>
              <w:br w:type="textWrapping"/>
            </w:r>
            <w:r>
              <w:rPr>
                <w:rFonts w:hAnsi="宋体"/>
                <w:color w:val="000000"/>
                <w:sz w:val="21"/>
                <w:szCs w:val="21"/>
              </w:rPr>
              <w:t>支持流量端口镜像及重定向功能；</w:t>
            </w:r>
            <w:r>
              <w:rPr>
                <w:color w:val="000000"/>
                <w:sz w:val="21"/>
                <w:szCs w:val="21"/>
              </w:rPr>
              <w:br w:type="textWrapping"/>
            </w:r>
            <w:r>
              <w:rPr>
                <w:rFonts w:hAnsi="宋体"/>
                <w:color w:val="000000"/>
                <w:sz w:val="21"/>
                <w:szCs w:val="21"/>
              </w:rPr>
              <w:t>支持交换机端口设置为信任端口或非信任端口，非信任端口也可设置白名单响应</w:t>
            </w:r>
            <w:r>
              <w:rPr>
                <w:color w:val="000000"/>
                <w:sz w:val="21"/>
                <w:szCs w:val="21"/>
              </w:rPr>
              <w:t>DHCP</w:t>
            </w:r>
            <w:r>
              <w:rPr>
                <w:rFonts w:hAnsi="宋体"/>
                <w:color w:val="000000"/>
                <w:sz w:val="21"/>
                <w:szCs w:val="21"/>
              </w:rPr>
              <w:t>报文</w:t>
            </w:r>
            <w:r>
              <w:rPr>
                <w:rFonts w:hint="eastAsia" w:hAnsi="宋体"/>
                <w:color w:val="000000"/>
                <w:sz w:val="21"/>
                <w:szCs w:val="21"/>
              </w:rPr>
              <w:t>；</w:t>
            </w:r>
            <w:r>
              <w:rPr>
                <w:color w:val="000000"/>
                <w:sz w:val="21"/>
                <w:szCs w:val="21"/>
              </w:rPr>
              <w:br w:type="textWrapping"/>
            </w:r>
            <w:r>
              <w:rPr>
                <w:rFonts w:hAnsi="宋体"/>
                <w:color w:val="000000"/>
                <w:sz w:val="21"/>
                <w:szCs w:val="21"/>
              </w:rPr>
              <w:t>二层广播自动发现控制器平台</w:t>
            </w:r>
            <w:r>
              <w:rPr>
                <w:rFonts w:hint="eastAsia" w:hAnsi="宋体"/>
                <w:color w:val="000000"/>
                <w:sz w:val="21"/>
                <w:szCs w:val="21"/>
              </w:rPr>
              <w:t>；</w:t>
            </w:r>
            <w:r>
              <w:rPr>
                <w:color w:val="000000"/>
                <w:sz w:val="21"/>
                <w:szCs w:val="21"/>
              </w:rPr>
              <w:br w:type="textWrapping"/>
            </w:r>
            <w:r>
              <w:rPr>
                <w:rFonts w:hAnsi="宋体"/>
                <w:color w:val="000000"/>
                <w:sz w:val="21"/>
                <w:szCs w:val="21"/>
              </w:rPr>
              <w:t>配置静态</w:t>
            </w:r>
            <w:r>
              <w:rPr>
                <w:color w:val="000000"/>
                <w:sz w:val="21"/>
                <w:szCs w:val="21"/>
              </w:rPr>
              <w:t>IP</w:t>
            </w:r>
            <w:r>
              <w:rPr>
                <w:rFonts w:hAnsi="宋体"/>
                <w:color w:val="000000"/>
                <w:sz w:val="21"/>
                <w:szCs w:val="21"/>
              </w:rPr>
              <w:t>地址三层发现控制器平台</w:t>
            </w:r>
            <w:r>
              <w:rPr>
                <w:rFonts w:hint="eastAsia" w:hAnsi="宋体"/>
                <w:color w:val="000000"/>
                <w:sz w:val="21"/>
                <w:szCs w:val="21"/>
              </w:rPr>
              <w:t>；</w:t>
            </w:r>
            <w:r>
              <w:rPr>
                <w:color w:val="000000"/>
                <w:sz w:val="21"/>
                <w:szCs w:val="21"/>
              </w:rPr>
              <w:br w:type="textWrapping"/>
            </w:r>
            <w:r>
              <w:rPr>
                <w:color w:val="000000"/>
                <w:sz w:val="21"/>
                <w:szCs w:val="21"/>
              </w:rPr>
              <w:t>DHCP Option43</w:t>
            </w:r>
            <w:r>
              <w:rPr>
                <w:rFonts w:hAnsi="宋体"/>
                <w:color w:val="000000"/>
                <w:sz w:val="21"/>
                <w:szCs w:val="21"/>
              </w:rPr>
              <w:t>方式发现控制器平台</w:t>
            </w:r>
            <w:r>
              <w:rPr>
                <w:rFonts w:hint="eastAsia" w:hAnsi="宋体"/>
                <w:color w:val="000000"/>
                <w:sz w:val="21"/>
                <w:szCs w:val="21"/>
              </w:rPr>
              <w:t>；</w:t>
            </w:r>
            <w:r>
              <w:rPr>
                <w:color w:val="000000"/>
                <w:sz w:val="21"/>
                <w:szCs w:val="21"/>
              </w:rPr>
              <w:br w:type="textWrapping"/>
            </w:r>
            <w:r>
              <w:rPr>
                <w:color w:val="000000"/>
                <w:sz w:val="21"/>
                <w:szCs w:val="21"/>
              </w:rPr>
              <w:t>DNS</w:t>
            </w:r>
            <w:r>
              <w:rPr>
                <w:rFonts w:hAnsi="宋体"/>
                <w:color w:val="000000"/>
                <w:sz w:val="21"/>
                <w:szCs w:val="21"/>
              </w:rPr>
              <w:t>域名发现控制器平台</w:t>
            </w:r>
            <w:r>
              <w:rPr>
                <w:rFonts w:hint="eastAsia" w:hAnsi="宋体"/>
                <w:color w:val="000000"/>
                <w:sz w:val="21"/>
                <w:szCs w:val="21"/>
              </w:rPr>
              <w:t>；</w:t>
            </w:r>
            <w:r>
              <w:rPr>
                <w:color w:val="000000"/>
                <w:sz w:val="21"/>
                <w:szCs w:val="21"/>
              </w:rPr>
              <w:br w:type="textWrapping"/>
            </w:r>
            <w:r>
              <w:rPr>
                <w:rFonts w:hAnsi="宋体"/>
                <w:color w:val="000000"/>
                <w:sz w:val="21"/>
                <w:szCs w:val="21"/>
              </w:rPr>
              <w:t>★以上方式提供官网截图证明；</w:t>
            </w:r>
            <w:r>
              <w:rPr>
                <w:color w:val="000000"/>
                <w:sz w:val="21"/>
                <w:szCs w:val="21"/>
              </w:rPr>
              <w:br w:type="textWrapping"/>
            </w:r>
            <w:r>
              <w:rPr>
                <w:rFonts w:hAnsi="宋体"/>
                <w:color w:val="000000"/>
                <w:sz w:val="21"/>
                <w:szCs w:val="21"/>
              </w:rPr>
              <w:t>★支持通过控制器平台一键替换</w:t>
            </w:r>
            <w:r>
              <w:rPr>
                <w:color w:val="000000"/>
                <w:sz w:val="21"/>
                <w:szCs w:val="21"/>
              </w:rPr>
              <w:t>“</w:t>
            </w:r>
            <w:r>
              <w:rPr>
                <w:rFonts w:hAnsi="宋体"/>
                <w:color w:val="000000"/>
                <w:sz w:val="21"/>
                <w:szCs w:val="21"/>
              </w:rPr>
              <w:t>按钮</w:t>
            </w:r>
            <w:r>
              <w:rPr>
                <w:color w:val="000000"/>
                <w:sz w:val="21"/>
                <w:szCs w:val="21"/>
              </w:rPr>
              <w:t>”</w:t>
            </w:r>
            <w:r>
              <w:rPr>
                <w:rFonts w:hAnsi="宋体"/>
                <w:color w:val="000000"/>
                <w:sz w:val="21"/>
                <w:szCs w:val="21"/>
              </w:rPr>
              <w:t>即可完成故障设备替换，供官网截图证明；</w:t>
            </w:r>
            <w:r>
              <w:rPr>
                <w:color w:val="000000"/>
                <w:sz w:val="21"/>
                <w:szCs w:val="21"/>
              </w:rPr>
              <w:br w:type="textWrapping"/>
            </w:r>
            <w:r>
              <w:rPr>
                <w:rFonts w:hAnsi="宋体"/>
                <w:color w:val="000000"/>
                <w:sz w:val="21"/>
                <w:szCs w:val="21"/>
              </w:rPr>
              <w:t>支持</w:t>
            </w:r>
            <w:r>
              <w:rPr>
                <w:color w:val="000000"/>
                <w:sz w:val="21"/>
                <w:szCs w:val="21"/>
              </w:rPr>
              <w:t>STP</w:t>
            </w:r>
            <w:r>
              <w:rPr>
                <w:rFonts w:hAnsi="宋体"/>
                <w:color w:val="000000"/>
                <w:sz w:val="21"/>
                <w:szCs w:val="21"/>
              </w:rPr>
              <w:t>、</w:t>
            </w:r>
            <w:r>
              <w:rPr>
                <w:color w:val="000000"/>
                <w:sz w:val="21"/>
                <w:szCs w:val="21"/>
              </w:rPr>
              <w:t>RSTP</w:t>
            </w:r>
            <w:r>
              <w:rPr>
                <w:rFonts w:hAnsi="宋体"/>
                <w:color w:val="000000"/>
                <w:sz w:val="21"/>
                <w:szCs w:val="21"/>
              </w:rPr>
              <w:t>、</w:t>
            </w:r>
            <w:r>
              <w:rPr>
                <w:color w:val="000000"/>
                <w:sz w:val="21"/>
                <w:szCs w:val="21"/>
              </w:rPr>
              <w:t>MSTP</w:t>
            </w:r>
            <w:r>
              <w:rPr>
                <w:rFonts w:hAnsi="宋体"/>
                <w:color w:val="000000"/>
                <w:sz w:val="21"/>
                <w:szCs w:val="21"/>
              </w:rPr>
              <w:t>协议</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IGMP v1/v2/v3 Snooping</w:t>
            </w:r>
            <w:r>
              <w:rPr>
                <w:rFonts w:hint="eastAsia"/>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4K</w:t>
            </w:r>
            <w:r>
              <w:rPr>
                <w:rFonts w:hAnsi="宋体"/>
                <w:color w:val="000000"/>
                <w:sz w:val="21"/>
                <w:szCs w:val="21"/>
              </w:rPr>
              <w:t>个</w:t>
            </w:r>
            <w:r>
              <w:rPr>
                <w:color w:val="000000"/>
                <w:sz w:val="21"/>
                <w:szCs w:val="21"/>
              </w:rPr>
              <w:t>VLAN</w:t>
            </w:r>
            <w:r>
              <w:rPr>
                <w:rFonts w:hint="eastAsia"/>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 xml:space="preserve">IEEE 802.3az </w:t>
            </w:r>
            <w:r>
              <w:rPr>
                <w:rFonts w:hAnsi="宋体"/>
                <w:color w:val="000000"/>
                <w:sz w:val="21"/>
                <w:szCs w:val="21"/>
              </w:rPr>
              <w:t>标准的</w:t>
            </w:r>
            <w:r>
              <w:rPr>
                <w:color w:val="000000"/>
                <w:sz w:val="21"/>
                <w:szCs w:val="21"/>
              </w:rPr>
              <w:t xml:space="preserve"> EEE</w:t>
            </w:r>
            <w:r>
              <w:rPr>
                <w:rFonts w:hAnsi="宋体"/>
                <w:color w:val="000000"/>
                <w:sz w:val="21"/>
                <w:szCs w:val="21"/>
              </w:rPr>
              <w:t>节能技术：当</w:t>
            </w:r>
            <w:r>
              <w:rPr>
                <w:color w:val="000000"/>
                <w:sz w:val="21"/>
                <w:szCs w:val="21"/>
              </w:rPr>
              <w:t>EEE</w:t>
            </w:r>
            <w:r>
              <w:rPr>
                <w:rFonts w:hAnsi="宋体"/>
                <w:color w:val="000000"/>
                <w:sz w:val="21"/>
                <w:szCs w:val="21"/>
              </w:rPr>
              <w:t>使能时，从而大幅度的减小端口在该阶段的功耗，达到了节能的目的。</w:t>
            </w:r>
            <w:r>
              <w:rPr>
                <w:color w:val="000000"/>
                <w:sz w:val="21"/>
                <w:szCs w:val="21"/>
              </w:rPr>
              <w:br w:type="textWrapping"/>
            </w:r>
            <w:r>
              <w:rPr>
                <w:rFonts w:hAnsi="宋体"/>
                <w:color w:val="000000"/>
                <w:sz w:val="21"/>
                <w:szCs w:val="21"/>
              </w:rPr>
              <w:t>支持</w:t>
            </w:r>
            <w:r>
              <w:rPr>
                <w:color w:val="000000"/>
                <w:sz w:val="21"/>
                <w:szCs w:val="21"/>
              </w:rPr>
              <w:t>MAC</w:t>
            </w:r>
            <w:r>
              <w:rPr>
                <w:rFonts w:hAnsi="宋体"/>
                <w:color w:val="000000"/>
                <w:sz w:val="21"/>
                <w:szCs w:val="21"/>
              </w:rPr>
              <w:t>地址自动学习</w:t>
            </w:r>
            <w:r>
              <w:rPr>
                <w:rFonts w:hint="eastAsia" w:hAnsi="宋体"/>
                <w:color w:val="000000"/>
                <w:sz w:val="21"/>
                <w:szCs w:val="21"/>
              </w:rPr>
              <w:t>；</w:t>
            </w:r>
            <w:r>
              <w:rPr>
                <w:color w:val="000000"/>
                <w:sz w:val="21"/>
                <w:szCs w:val="21"/>
              </w:rPr>
              <w:br w:type="textWrapping"/>
            </w:r>
            <w:r>
              <w:rPr>
                <w:rFonts w:hAnsi="宋体"/>
                <w:color w:val="000000"/>
                <w:sz w:val="21"/>
                <w:szCs w:val="21"/>
              </w:rPr>
              <w:t>支持源</w:t>
            </w:r>
            <w:r>
              <w:rPr>
                <w:color w:val="000000"/>
                <w:sz w:val="21"/>
                <w:szCs w:val="21"/>
              </w:rPr>
              <w:t>MAC</w:t>
            </w:r>
            <w:r>
              <w:rPr>
                <w:rFonts w:hAnsi="宋体"/>
                <w:color w:val="000000"/>
                <w:sz w:val="21"/>
                <w:szCs w:val="21"/>
              </w:rPr>
              <w:t>地址过滤</w:t>
            </w:r>
            <w:r>
              <w:rPr>
                <w:rFonts w:hint="eastAsia" w:hAnsi="宋体"/>
                <w:color w:val="000000"/>
                <w:sz w:val="21"/>
                <w:szCs w:val="21"/>
              </w:rPr>
              <w:t>；</w:t>
            </w:r>
            <w:r>
              <w:rPr>
                <w:color w:val="000000"/>
                <w:sz w:val="21"/>
                <w:szCs w:val="21"/>
              </w:rPr>
              <w:br w:type="textWrapping"/>
            </w:r>
            <w:r>
              <w:rPr>
                <w:rFonts w:hAnsi="宋体"/>
                <w:color w:val="000000"/>
                <w:sz w:val="21"/>
                <w:szCs w:val="21"/>
              </w:rPr>
              <w:t>支持接口</w:t>
            </w:r>
            <w:r>
              <w:rPr>
                <w:color w:val="000000"/>
                <w:sz w:val="21"/>
                <w:szCs w:val="21"/>
              </w:rPr>
              <w:t>MAC</w:t>
            </w:r>
            <w:r>
              <w:rPr>
                <w:rFonts w:hAnsi="宋体"/>
                <w:color w:val="000000"/>
                <w:sz w:val="21"/>
                <w:szCs w:val="21"/>
              </w:rPr>
              <w:t>地址学习个数限制</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DHCP Server</w:t>
            </w:r>
            <w:r>
              <w:rPr>
                <w:rFonts w:hint="eastAsia"/>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M-LAG</w:t>
            </w:r>
            <w:r>
              <w:rPr>
                <w:rFonts w:hAnsi="宋体"/>
                <w:color w:val="000000"/>
                <w:sz w:val="21"/>
                <w:szCs w:val="21"/>
              </w:rPr>
              <w:t>技术，跨设备链路聚合（非堆叠技术实现），要求配对的设备有独立的控制平面，提供官网截图证明；</w:t>
            </w:r>
            <w:r>
              <w:rPr>
                <w:color w:val="000000"/>
                <w:sz w:val="21"/>
                <w:szCs w:val="21"/>
              </w:rPr>
              <w:br w:type="textWrapping"/>
            </w:r>
            <w:r>
              <w:rPr>
                <w:rFonts w:hAnsi="宋体"/>
                <w:color w:val="000000"/>
                <w:sz w:val="21"/>
                <w:szCs w:val="21"/>
              </w:rPr>
              <w:t>支持静态路由</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IGMP Snooping V1,V2,V3</w:t>
            </w:r>
            <w:r>
              <w:rPr>
                <w:rFonts w:hint="eastAsia"/>
                <w:color w:val="000000"/>
                <w:sz w:val="21"/>
                <w:szCs w:val="21"/>
              </w:rPr>
              <w:t>；</w:t>
            </w:r>
            <w:r>
              <w:rPr>
                <w:color w:val="000000"/>
                <w:sz w:val="21"/>
                <w:szCs w:val="21"/>
              </w:rPr>
              <w:br w:type="textWrapping"/>
            </w:r>
            <w:r>
              <w:rPr>
                <w:rFonts w:hAnsi="宋体"/>
                <w:color w:val="000000"/>
                <w:sz w:val="21"/>
                <w:szCs w:val="21"/>
              </w:rPr>
              <w:t>支持通过控制器平台查看交换机端口负载情况，提供平台功能截图证明；</w:t>
            </w:r>
            <w:r>
              <w:rPr>
                <w:color w:val="000000"/>
                <w:sz w:val="21"/>
                <w:szCs w:val="21"/>
              </w:rPr>
              <w:br w:type="textWrapping"/>
            </w:r>
            <w:r>
              <w:rPr>
                <w:rFonts w:hAnsi="宋体"/>
                <w:color w:val="000000"/>
                <w:sz w:val="21"/>
                <w:szCs w:val="21"/>
              </w:rPr>
              <w:t>支持防网关</w:t>
            </w:r>
            <w:r>
              <w:rPr>
                <w:color w:val="000000"/>
                <w:sz w:val="21"/>
                <w:szCs w:val="21"/>
              </w:rPr>
              <w:t>ARP</w:t>
            </w:r>
            <w:r>
              <w:rPr>
                <w:rFonts w:hAnsi="宋体"/>
                <w:color w:val="000000"/>
                <w:sz w:val="21"/>
                <w:szCs w:val="21"/>
              </w:rPr>
              <w:t>欺骗</w:t>
            </w:r>
            <w:r>
              <w:rPr>
                <w:rFonts w:hint="eastAsia" w:hAnsi="宋体"/>
                <w:color w:val="000000"/>
                <w:sz w:val="21"/>
                <w:szCs w:val="21"/>
              </w:rPr>
              <w:t>；</w:t>
            </w:r>
            <w:r>
              <w:rPr>
                <w:color w:val="000000"/>
                <w:sz w:val="21"/>
                <w:szCs w:val="21"/>
              </w:rPr>
              <w:br w:type="textWrapping"/>
            </w:r>
            <w:r>
              <w:rPr>
                <w:rFonts w:hAnsi="宋体"/>
                <w:color w:val="000000"/>
                <w:sz w:val="21"/>
                <w:szCs w:val="21"/>
              </w:rPr>
              <w:t>管理员分级管理</w:t>
            </w:r>
            <w:r>
              <w:rPr>
                <w:rFonts w:hint="eastAsia" w:hAnsi="宋体"/>
                <w:color w:val="000000"/>
                <w:sz w:val="21"/>
                <w:szCs w:val="21"/>
              </w:rPr>
              <w:t>；</w:t>
            </w:r>
            <w:r>
              <w:rPr>
                <w:color w:val="000000"/>
                <w:sz w:val="21"/>
                <w:szCs w:val="21"/>
              </w:rPr>
              <w:br w:type="textWrapping"/>
            </w:r>
            <w:r>
              <w:rPr>
                <w:rFonts w:hAnsi="宋体"/>
                <w:color w:val="000000"/>
                <w:sz w:val="21"/>
                <w:szCs w:val="21"/>
              </w:rPr>
              <w:t>支持端口保护、隔离</w:t>
            </w:r>
            <w:r>
              <w:rPr>
                <w:rFonts w:hint="eastAsia" w:hAnsi="宋体"/>
                <w:color w:val="000000"/>
                <w:sz w:val="21"/>
                <w:szCs w:val="21"/>
              </w:rPr>
              <w:t>；</w:t>
            </w:r>
            <w:r>
              <w:rPr>
                <w:color w:val="000000"/>
                <w:sz w:val="21"/>
                <w:szCs w:val="21"/>
              </w:rPr>
              <w:br w:type="textWrapping"/>
            </w:r>
            <w:r>
              <w:rPr>
                <w:rFonts w:hAnsi="宋体"/>
                <w:color w:val="000000"/>
                <w:sz w:val="21"/>
                <w:szCs w:val="21"/>
              </w:rPr>
              <w:t>支持防止</w:t>
            </w:r>
            <w:r>
              <w:rPr>
                <w:color w:val="000000"/>
                <w:sz w:val="21"/>
                <w:szCs w:val="21"/>
              </w:rPr>
              <w:t>DOS</w:t>
            </w:r>
            <w:r>
              <w:rPr>
                <w:rFonts w:hAnsi="宋体"/>
                <w:color w:val="000000"/>
                <w:sz w:val="21"/>
                <w:szCs w:val="21"/>
              </w:rPr>
              <w:t>、</w:t>
            </w:r>
            <w:r>
              <w:rPr>
                <w:color w:val="000000"/>
                <w:sz w:val="21"/>
                <w:szCs w:val="21"/>
              </w:rPr>
              <w:t>ARP</w:t>
            </w:r>
            <w:r>
              <w:rPr>
                <w:rFonts w:hAnsi="宋体"/>
                <w:color w:val="000000"/>
                <w:sz w:val="21"/>
                <w:szCs w:val="21"/>
              </w:rPr>
              <w:t>攻击功能</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CPU</w:t>
            </w:r>
            <w:r>
              <w:rPr>
                <w:rFonts w:hAnsi="宋体"/>
                <w:color w:val="000000"/>
                <w:sz w:val="21"/>
                <w:szCs w:val="21"/>
              </w:rPr>
              <w:t>保护功能</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6</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24</w:t>
            </w:r>
            <w:r>
              <w:rPr>
                <w:rFonts w:hAnsi="宋体"/>
                <w:color w:val="000000"/>
                <w:sz w:val="21"/>
                <w:szCs w:val="21"/>
              </w:rPr>
              <w:t>口</w:t>
            </w:r>
            <w:r>
              <w:rPr>
                <w:color w:val="000000"/>
                <w:sz w:val="21"/>
                <w:szCs w:val="21"/>
              </w:rPr>
              <w:t>POE</w:t>
            </w:r>
            <w:r>
              <w:rPr>
                <w:rFonts w:hAnsi="宋体"/>
                <w:color w:val="000000"/>
                <w:sz w:val="21"/>
                <w:szCs w:val="21"/>
              </w:rPr>
              <w:t>网络交换机</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千兆</w:t>
            </w:r>
            <w:r>
              <w:rPr>
                <w:color w:val="000000"/>
                <w:sz w:val="21"/>
                <w:szCs w:val="21"/>
              </w:rPr>
              <w:t>POE</w:t>
            </w:r>
            <w:r>
              <w:rPr>
                <w:rFonts w:hAnsi="宋体"/>
                <w:color w:val="000000"/>
                <w:sz w:val="21"/>
                <w:szCs w:val="21"/>
              </w:rPr>
              <w:t>电口</w:t>
            </w:r>
            <w:r>
              <w:rPr>
                <w:color w:val="000000"/>
                <w:sz w:val="21"/>
                <w:szCs w:val="21"/>
              </w:rPr>
              <w:t>≥24</w:t>
            </w:r>
            <w:r>
              <w:rPr>
                <w:rFonts w:hAnsi="宋体"/>
                <w:color w:val="000000"/>
                <w:sz w:val="21"/>
                <w:szCs w:val="21"/>
              </w:rPr>
              <w:t>个，</w:t>
            </w:r>
            <w:r>
              <w:rPr>
                <w:color w:val="000000"/>
                <w:sz w:val="21"/>
                <w:szCs w:val="21"/>
              </w:rPr>
              <w:t xml:space="preserve"> </w:t>
            </w:r>
            <w:r>
              <w:rPr>
                <w:rFonts w:hAnsi="宋体"/>
                <w:color w:val="000000"/>
                <w:sz w:val="21"/>
                <w:szCs w:val="21"/>
              </w:rPr>
              <w:t>千兆</w:t>
            </w:r>
            <w:r>
              <w:rPr>
                <w:color w:val="000000"/>
                <w:sz w:val="21"/>
                <w:szCs w:val="21"/>
              </w:rPr>
              <w:t xml:space="preserve"> SFP</w:t>
            </w:r>
            <w:r>
              <w:rPr>
                <w:rFonts w:hAnsi="宋体"/>
                <w:color w:val="000000"/>
                <w:sz w:val="21"/>
                <w:szCs w:val="21"/>
              </w:rPr>
              <w:t>千兆光口</w:t>
            </w:r>
            <w:r>
              <w:rPr>
                <w:color w:val="000000"/>
                <w:sz w:val="21"/>
                <w:szCs w:val="21"/>
              </w:rPr>
              <w:t>≥4</w:t>
            </w:r>
            <w:r>
              <w:rPr>
                <w:rFonts w:hAnsi="宋体"/>
                <w:color w:val="000000"/>
                <w:sz w:val="21"/>
                <w:szCs w:val="21"/>
              </w:rPr>
              <w:t>个，</w:t>
            </w:r>
            <w:r>
              <w:rPr>
                <w:color w:val="000000"/>
                <w:sz w:val="21"/>
                <w:szCs w:val="21"/>
              </w:rPr>
              <w:t>Console</w:t>
            </w:r>
            <w:r>
              <w:rPr>
                <w:rFonts w:hAnsi="宋体"/>
                <w:color w:val="000000"/>
                <w:sz w:val="21"/>
                <w:szCs w:val="21"/>
              </w:rPr>
              <w:t>口</w:t>
            </w:r>
            <w:r>
              <w:rPr>
                <w:color w:val="000000"/>
                <w:sz w:val="21"/>
                <w:szCs w:val="21"/>
              </w:rPr>
              <w:t>≥1</w:t>
            </w:r>
            <w:r>
              <w:rPr>
                <w:rFonts w:hAnsi="宋体"/>
                <w:color w:val="000000"/>
                <w:sz w:val="21"/>
                <w:szCs w:val="21"/>
              </w:rPr>
              <w:t>个；</w:t>
            </w:r>
            <w:r>
              <w:rPr>
                <w:color w:val="000000"/>
                <w:sz w:val="21"/>
                <w:szCs w:val="21"/>
              </w:rPr>
              <w:br w:type="textWrapping"/>
            </w:r>
            <w:r>
              <w:rPr>
                <w:rFonts w:hAnsi="宋体"/>
                <w:color w:val="000000"/>
                <w:sz w:val="21"/>
                <w:szCs w:val="21"/>
              </w:rPr>
              <w:t>支持</w:t>
            </w:r>
            <w:r>
              <w:rPr>
                <w:color w:val="000000"/>
                <w:sz w:val="21"/>
                <w:szCs w:val="21"/>
              </w:rPr>
              <w:t>IEEE 802.3af/at</w:t>
            </w:r>
            <w:r>
              <w:rPr>
                <w:rFonts w:hAnsi="宋体"/>
                <w:color w:val="000000"/>
                <w:sz w:val="21"/>
                <w:szCs w:val="21"/>
              </w:rPr>
              <w:t>供电标准，单端口最大输出功率</w:t>
            </w:r>
            <w:r>
              <w:rPr>
                <w:color w:val="000000"/>
                <w:sz w:val="21"/>
                <w:szCs w:val="21"/>
              </w:rPr>
              <w:t>≥30W</w:t>
            </w:r>
            <w:r>
              <w:rPr>
                <w:rFonts w:hAnsi="宋体"/>
                <w:color w:val="000000"/>
                <w:sz w:val="21"/>
                <w:szCs w:val="21"/>
              </w:rPr>
              <w:t>，整机最大输出功率</w:t>
            </w:r>
            <w:r>
              <w:rPr>
                <w:color w:val="000000"/>
                <w:sz w:val="21"/>
                <w:szCs w:val="21"/>
              </w:rPr>
              <w:t>≥370W</w:t>
            </w:r>
            <w:r>
              <w:rPr>
                <w:rFonts w:hAnsi="宋体"/>
                <w:color w:val="000000"/>
                <w:sz w:val="21"/>
                <w:szCs w:val="21"/>
              </w:rPr>
              <w:t>；</w:t>
            </w:r>
            <w:r>
              <w:rPr>
                <w:color w:val="000000"/>
                <w:sz w:val="21"/>
                <w:szCs w:val="21"/>
              </w:rPr>
              <w:br w:type="textWrapping"/>
            </w:r>
            <w:r>
              <w:rPr>
                <w:rFonts w:hAnsi="宋体"/>
                <w:color w:val="000000"/>
                <w:sz w:val="21"/>
                <w:szCs w:val="21"/>
              </w:rPr>
              <w:t>交换性能</w:t>
            </w:r>
            <w:r>
              <w:rPr>
                <w:color w:val="000000"/>
                <w:sz w:val="21"/>
                <w:szCs w:val="21"/>
              </w:rPr>
              <w:t>≥336Gbps/3.36Tbps</w:t>
            </w:r>
            <w:r>
              <w:rPr>
                <w:rFonts w:hAnsi="宋体"/>
                <w:color w:val="000000"/>
                <w:sz w:val="21"/>
                <w:szCs w:val="21"/>
              </w:rPr>
              <w:t>，包转发率</w:t>
            </w:r>
            <w:r>
              <w:rPr>
                <w:color w:val="000000"/>
                <w:sz w:val="21"/>
                <w:szCs w:val="21"/>
              </w:rPr>
              <w:t>≥96Mpps/126Mpps</w:t>
            </w:r>
            <w:r>
              <w:rPr>
                <w:rFonts w:hAnsi="宋体"/>
                <w:color w:val="000000"/>
                <w:sz w:val="21"/>
                <w:szCs w:val="21"/>
              </w:rPr>
              <w:t>（若存在双参数，以较小参数为准）；</w:t>
            </w:r>
            <w:r>
              <w:rPr>
                <w:color w:val="000000"/>
                <w:sz w:val="21"/>
                <w:szCs w:val="21"/>
              </w:rPr>
              <w:br w:type="textWrapping"/>
            </w:r>
            <w:r>
              <w:rPr>
                <w:rFonts w:hAnsi="宋体"/>
                <w:color w:val="000000"/>
                <w:sz w:val="21"/>
                <w:szCs w:val="21"/>
              </w:rPr>
              <w:t>支持胖瘦一体化，支持智能交换机和普通交换机两种工作模式，可以根据不同的组网需要，随时灵活的进行切换</w:t>
            </w:r>
            <w:r>
              <w:rPr>
                <w:rFonts w:hint="eastAsia" w:hAnsi="宋体"/>
                <w:color w:val="000000"/>
                <w:sz w:val="21"/>
                <w:szCs w:val="21"/>
              </w:rPr>
              <w:t>；</w:t>
            </w:r>
            <w:r>
              <w:rPr>
                <w:color w:val="000000"/>
                <w:sz w:val="21"/>
                <w:szCs w:val="21"/>
              </w:rPr>
              <w:br w:type="textWrapping"/>
            </w:r>
            <w:r>
              <w:rPr>
                <w:rFonts w:hAnsi="宋体"/>
                <w:color w:val="000000"/>
                <w:sz w:val="21"/>
                <w:szCs w:val="21"/>
              </w:rPr>
              <w:t>支持基于交换机单端口、聚合口的</w:t>
            </w:r>
            <w:r>
              <w:rPr>
                <w:color w:val="000000"/>
                <w:sz w:val="21"/>
                <w:szCs w:val="21"/>
              </w:rPr>
              <w:t>ACL</w:t>
            </w:r>
            <w:r>
              <w:rPr>
                <w:rFonts w:hAnsi="宋体"/>
                <w:color w:val="000000"/>
                <w:sz w:val="21"/>
                <w:szCs w:val="21"/>
              </w:rPr>
              <w:t>策略；</w:t>
            </w:r>
            <w:r>
              <w:rPr>
                <w:color w:val="000000"/>
                <w:sz w:val="21"/>
                <w:szCs w:val="21"/>
              </w:rPr>
              <w:br w:type="textWrapping"/>
            </w:r>
            <w:r>
              <w:rPr>
                <w:rFonts w:hAnsi="宋体"/>
                <w:color w:val="000000"/>
                <w:sz w:val="21"/>
                <w:szCs w:val="21"/>
              </w:rPr>
              <w:t>支持基于源目</w:t>
            </w:r>
            <w:r>
              <w:rPr>
                <w:color w:val="000000"/>
                <w:sz w:val="21"/>
                <w:szCs w:val="21"/>
              </w:rPr>
              <w:t>IP</w:t>
            </w:r>
            <w:r>
              <w:rPr>
                <w:rFonts w:hAnsi="宋体"/>
                <w:color w:val="000000"/>
                <w:sz w:val="21"/>
                <w:szCs w:val="21"/>
              </w:rPr>
              <w:t>地址、</w:t>
            </w:r>
            <w:r>
              <w:rPr>
                <w:color w:val="000000"/>
                <w:sz w:val="21"/>
                <w:szCs w:val="21"/>
              </w:rPr>
              <w:t>MAC</w:t>
            </w:r>
            <w:r>
              <w:rPr>
                <w:rFonts w:hAnsi="宋体"/>
                <w:color w:val="000000"/>
                <w:sz w:val="21"/>
                <w:szCs w:val="21"/>
              </w:rPr>
              <w:t>地址的</w:t>
            </w:r>
            <w:r>
              <w:rPr>
                <w:color w:val="000000"/>
                <w:sz w:val="21"/>
                <w:szCs w:val="21"/>
              </w:rPr>
              <w:t>ACL</w:t>
            </w:r>
            <w:r>
              <w:rPr>
                <w:rFonts w:hAnsi="宋体"/>
                <w:color w:val="000000"/>
                <w:sz w:val="21"/>
                <w:szCs w:val="21"/>
              </w:rPr>
              <w:t>策略；</w:t>
            </w:r>
            <w:r>
              <w:rPr>
                <w:color w:val="000000"/>
                <w:sz w:val="21"/>
                <w:szCs w:val="21"/>
              </w:rPr>
              <w:br w:type="textWrapping"/>
            </w:r>
            <w:r>
              <w:rPr>
                <w:rFonts w:hAnsi="宋体"/>
                <w:color w:val="000000"/>
                <w:sz w:val="21"/>
                <w:szCs w:val="21"/>
              </w:rPr>
              <w:t>支持基于协议（例如：</w:t>
            </w:r>
            <w:r>
              <w:rPr>
                <w:color w:val="000000"/>
                <w:sz w:val="21"/>
                <w:szCs w:val="21"/>
              </w:rPr>
              <w:t>OSPF</w:t>
            </w:r>
            <w:r>
              <w:rPr>
                <w:rFonts w:hAnsi="宋体"/>
                <w:color w:val="000000"/>
                <w:sz w:val="21"/>
                <w:szCs w:val="21"/>
              </w:rPr>
              <w:t>、</w:t>
            </w:r>
            <w:r>
              <w:rPr>
                <w:color w:val="000000"/>
                <w:sz w:val="21"/>
                <w:szCs w:val="21"/>
              </w:rPr>
              <w:t>UDP</w:t>
            </w:r>
            <w:r>
              <w:rPr>
                <w:rFonts w:hAnsi="宋体"/>
                <w:color w:val="000000"/>
                <w:sz w:val="21"/>
                <w:szCs w:val="21"/>
              </w:rPr>
              <w:t>、</w:t>
            </w:r>
            <w:r>
              <w:rPr>
                <w:color w:val="000000"/>
                <w:sz w:val="21"/>
                <w:szCs w:val="21"/>
              </w:rPr>
              <w:t>ARP</w:t>
            </w:r>
            <w:r>
              <w:rPr>
                <w:rFonts w:hAnsi="宋体"/>
                <w:color w:val="000000"/>
                <w:sz w:val="21"/>
                <w:szCs w:val="21"/>
              </w:rPr>
              <w:t>），同时支持自定义协议号的</w:t>
            </w:r>
            <w:r>
              <w:rPr>
                <w:color w:val="000000"/>
                <w:sz w:val="21"/>
                <w:szCs w:val="21"/>
              </w:rPr>
              <w:t>ACL</w:t>
            </w:r>
            <w:r>
              <w:rPr>
                <w:rFonts w:hAnsi="宋体"/>
                <w:color w:val="000000"/>
                <w:sz w:val="21"/>
                <w:szCs w:val="21"/>
              </w:rPr>
              <w:t>策略；</w:t>
            </w:r>
            <w:r>
              <w:rPr>
                <w:color w:val="000000"/>
                <w:sz w:val="21"/>
                <w:szCs w:val="21"/>
              </w:rPr>
              <w:br w:type="textWrapping"/>
            </w:r>
            <w:r>
              <w:rPr>
                <w:rFonts w:hAnsi="宋体"/>
                <w:color w:val="000000"/>
                <w:sz w:val="21"/>
                <w:szCs w:val="21"/>
              </w:rPr>
              <w:t>支持基于时间的</w:t>
            </w:r>
            <w:r>
              <w:rPr>
                <w:color w:val="000000"/>
                <w:sz w:val="21"/>
                <w:szCs w:val="21"/>
              </w:rPr>
              <w:t>ACL</w:t>
            </w:r>
            <w:r>
              <w:rPr>
                <w:rFonts w:hAnsi="宋体"/>
                <w:color w:val="000000"/>
                <w:sz w:val="21"/>
                <w:szCs w:val="21"/>
              </w:rPr>
              <w:t>策略；</w:t>
            </w:r>
            <w:r>
              <w:rPr>
                <w:color w:val="000000"/>
                <w:sz w:val="21"/>
                <w:szCs w:val="21"/>
              </w:rPr>
              <w:br w:type="textWrapping"/>
            </w:r>
            <w:r>
              <w:rPr>
                <w:rFonts w:hAnsi="宋体"/>
                <w:color w:val="000000"/>
                <w:sz w:val="21"/>
                <w:szCs w:val="21"/>
              </w:rPr>
              <w:t>支持基于</w:t>
            </w:r>
            <w:r>
              <w:rPr>
                <w:color w:val="000000"/>
                <w:sz w:val="21"/>
                <w:szCs w:val="21"/>
              </w:rPr>
              <w:t>802.1p</w:t>
            </w:r>
            <w:r>
              <w:rPr>
                <w:rFonts w:hAnsi="宋体"/>
                <w:color w:val="000000"/>
                <w:sz w:val="21"/>
                <w:szCs w:val="21"/>
              </w:rPr>
              <w:t>、</w:t>
            </w:r>
            <w:r>
              <w:rPr>
                <w:color w:val="000000"/>
                <w:sz w:val="21"/>
                <w:szCs w:val="21"/>
              </w:rPr>
              <w:t>IP</w:t>
            </w:r>
            <w:r>
              <w:rPr>
                <w:rFonts w:hAnsi="宋体"/>
                <w:color w:val="000000"/>
                <w:sz w:val="21"/>
                <w:szCs w:val="21"/>
              </w:rPr>
              <w:t>及服务等级、</w:t>
            </w:r>
            <w:r>
              <w:rPr>
                <w:color w:val="000000"/>
                <w:sz w:val="21"/>
                <w:szCs w:val="21"/>
              </w:rPr>
              <w:t>DSCP</w:t>
            </w:r>
            <w:r>
              <w:rPr>
                <w:rFonts w:hAnsi="宋体"/>
                <w:color w:val="000000"/>
                <w:sz w:val="21"/>
                <w:szCs w:val="21"/>
              </w:rPr>
              <w:t>的优先级设置；</w:t>
            </w:r>
            <w:r>
              <w:rPr>
                <w:color w:val="000000"/>
                <w:sz w:val="21"/>
                <w:szCs w:val="21"/>
              </w:rPr>
              <w:br w:type="textWrapping"/>
            </w:r>
            <w:r>
              <w:rPr>
                <w:rFonts w:hAnsi="宋体"/>
                <w:color w:val="000000"/>
                <w:sz w:val="21"/>
                <w:szCs w:val="21"/>
              </w:rPr>
              <w:t>支持流量端口镜像及重定向功能；</w:t>
            </w:r>
            <w:r>
              <w:rPr>
                <w:color w:val="000000"/>
                <w:sz w:val="21"/>
                <w:szCs w:val="21"/>
              </w:rPr>
              <w:br w:type="textWrapping"/>
            </w:r>
            <w:r>
              <w:rPr>
                <w:rFonts w:hAnsi="宋体"/>
                <w:color w:val="000000"/>
                <w:sz w:val="21"/>
                <w:szCs w:val="21"/>
              </w:rPr>
              <w:t>支持交换机端口设置为信任端口或非信任端口，非信任端口也可设置白名单响应</w:t>
            </w:r>
            <w:r>
              <w:rPr>
                <w:color w:val="000000"/>
                <w:sz w:val="21"/>
                <w:szCs w:val="21"/>
              </w:rPr>
              <w:t>DHCP</w:t>
            </w:r>
            <w:r>
              <w:rPr>
                <w:rFonts w:hAnsi="宋体"/>
                <w:color w:val="000000"/>
                <w:sz w:val="21"/>
                <w:szCs w:val="21"/>
              </w:rPr>
              <w:t>报文；</w:t>
            </w:r>
            <w:r>
              <w:rPr>
                <w:color w:val="000000"/>
                <w:sz w:val="21"/>
                <w:szCs w:val="21"/>
              </w:rPr>
              <w:br w:type="textWrapping"/>
            </w:r>
            <w:r>
              <w:rPr>
                <w:rFonts w:hAnsi="宋体"/>
                <w:color w:val="000000"/>
                <w:sz w:val="21"/>
                <w:szCs w:val="21"/>
              </w:rPr>
              <w:t>二层广播自动发现控制器平台，配置静态</w:t>
            </w:r>
            <w:r>
              <w:rPr>
                <w:color w:val="000000"/>
                <w:sz w:val="21"/>
                <w:szCs w:val="21"/>
              </w:rPr>
              <w:t>IP</w:t>
            </w:r>
            <w:r>
              <w:rPr>
                <w:rFonts w:hAnsi="宋体"/>
                <w:color w:val="000000"/>
                <w:sz w:val="21"/>
                <w:szCs w:val="21"/>
              </w:rPr>
              <w:t>地址三层发现控制器平台，</w:t>
            </w:r>
            <w:r>
              <w:rPr>
                <w:color w:val="000000"/>
                <w:sz w:val="21"/>
                <w:szCs w:val="21"/>
              </w:rPr>
              <w:t>DHCP Option43</w:t>
            </w:r>
            <w:r>
              <w:rPr>
                <w:rFonts w:hAnsi="宋体"/>
                <w:color w:val="000000"/>
                <w:sz w:val="21"/>
                <w:szCs w:val="21"/>
              </w:rPr>
              <w:t>方式发现控制器平台，</w:t>
            </w:r>
            <w:r>
              <w:rPr>
                <w:color w:val="000000"/>
                <w:sz w:val="21"/>
                <w:szCs w:val="21"/>
              </w:rPr>
              <w:t>DNS</w:t>
            </w:r>
            <w:r>
              <w:rPr>
                <w:rFonts w:hAnsi="宋体"/>
                <w:color w:val="000000"/>
                <w:sz w:val="21"/>
                <w:szCs w:val="21"/>
              </w:rPr>
              <w:t>域名发现控制器平台</w:t>
            </w:r>
            <w:r>
              <w:rPr>
                <w:rFonts w:hint="eastAsia" w:hAnsi="宋体"/>
                <w:color w:val="000000"/>
                <w:sz w:val="21"/>
                <w:szCs w:val="21"/>
              </w:rPr>
              <w:t>；</w:t>
            </w:r>
            <w:r>
              <w:rPr>
                <w:color w:val="000000"/>
                <w:sz w:val="21"/>
                <w:szCs w:val="21"/>
              </w:rPr>
              <w:br w:type="textWrapping"/>
            </w:r>
            <w:r>
              <w:rPr>
                <w:rFonts w:hAnsi="宋体"/>
                <w:color w:val="000000"/>
                <w:sz w:val="21"/>
                <w:szCs w:val="21"/>
              </w:rPr>
              <w:t>支持通过控制器平台一键替换</w:t>
            </w:r>
            <w:r>
              <w:rPr>
                <w:color w:val="000000"/>
                <w:sz w:val="21"/>
                <w:szCs w:val="21"/>
              </w:rPr>
              <w:t>“</w:t>
            </w:r>
            <w:r>
              <w:rPr>
                <w:rFonts w:hAnsi="宋体"/>
                <w:color w:val="000000"/>
                <w:sz w:val="21"/>
                <w:szCs w:val="21"/>
              </w:rPr>
              <w:t>按钮</w:t>
            </w:r>
            <w:r>
              <w:rPr>
                <w:color w:val="000000"/>
                <w:sz w:val="21"/>
                <w:szCs w:val="21"/>
              </w:rPr>
              <w:t>”</w:t>
            </w:r>
            <w:r>
              <w:rPr>
                <w:rFonts w:hAnsi="宋体"/>
                <w:color w:val="000000"/>
                <w:sz w:val="21"/>
                <w:szCs w:val="21"/>
              </w:rPr>
              <w:t>即可完成故障设备替换</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5</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7</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48</w:t>
            </w:r>
            <w:r>
              <w:rPr>
                <w:rFonts w:hAnsi="宋体"/>
                <w:color w:val="000000"/>
                <w:sz w:val="21"/>
                <w:szCs w:val="21"/>
              </w:rPr>
              <w:t>口网络配线架</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高端工程级加厚型镀金</w:t>
            </w:r>
            <w:r>
              <w:rPr>
                <w:color w:val="000000"/>
                <w:sz w:val="21"/>
                <w:szCs w:val="21"/>
              </w:rPr>
              <w:t xml:space="preserve"> 19</w:t>
            </w:r>
            <w:r>
              <w:rPr>
                <w:rFonts w:hAnsi="宋体"/>
                <w:color w:val="000000"/>
                <w:sz w:val="21"/>
                <w:szCs w:val="21"/>
              </w:rPr>
              <w:t>英寸</w:t>
            </w:r>
            <w:r>
              <w:rPr>
                <w:color w:val="000000"/>
                <w:sz w:val="21"/>
                <w:szCs w:val="21"/>
              </w:rPr>
              <w:t>1U</w:t>
            </w:r>
            <w:r>
              <w:rPr>
                <w:rFonts w:hAnsi="宋体"/>
                <w:color w:val="000000"/>
                <w:sz w:val="21"/>
                <w:szCs w:val="21"/>
              </w:rPr>
              <w:t>标准机架机柜式</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8</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无线控制器</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千兆以太网口数</w:t>
            </w:r>
            <w:r>
              <w:rPr>
                <w:color w:val="000000"/>
                <w:sz w:val="21"/>
                <w:szCs w:val="21"/>
              </w:rPr>
              <w:t>≥4</w:t>
            </w:r>
            <w:r>
              <w:rPr>
                <w:rFonts w:hAnsi="宋体"/>
                <w:color w:val="000000"/>
                <w:sz w:val="21"/>
                <w:szCs w:val="21"/>
              </w:rPr>
              <w:t>个，并需提供</w:t>
            </w:r>
            <w:r>
              <w:rPr>
                <w:color w:val="000000"/>
                <w:sz w:val="21"/>
                <w:szCs w:val="21"/>
              </w:rPr>
              <w:t>1</w:t>
            </w:r>
            <w:r>
              <w:rPr>
                <w:rFonts w:hAnsi="宋体"/>
                <w:color w:val="000000"/>
                <w:sz w:val="21"/>
                <w:szCs w:val="21"/>
              </w:rPr>
              <w:t>个</w:t>
            </w:r>
            <w:r>
              <w:rPr>
                <w:color w:val="000000"/>
                <w:sz w:val="21"/>
                <w:szCs w:val="21"/>
              </w:rPr>
              <w:t>RJ-45 Console</w:t>
            </w:r>
            <w:r>
              <w:rPr>
                <w:rFonts w:hAnsi="宋体"/>
                <w:color w:val="000000"/>
                <w:sz w:val="21"/>
                <w:szCs w:val="21"/>
              </w:rPr>
              <w:t>管理口；</w:t>
            </w:r>
            <w:r>
              <w:rPr>
                <w:color w:val="000000"/>
                <w:sz w:val="21"/>
                <w:szCs w:val="21"/>
              </w:rPr>
              <w:br w:type="textWrapping"/>
            </w:r>
            <w:r>
              <w:rPr>
                <w:rFonts w:hAnsi="宋体"/>
                <w:color w:val="000000"/>
                <w:sz w:val="21"/>
                <w:szCs w:val="21"/>
              </w:rPr>
              <w:t>提供</w:t>
            </w:r>
            <w:r>
              <w:rPr>
                <w:color w:val="000000"/>
                <w:sz w:val="21"/>
                <w:szCs w:val="21"/>
              </w:rPr>
              <w:t>USB</w:t>
            </w:r>
            <w:r>
              <w:rPr>
                <w:rFonts w:hAnsi="宋体"/>
                <w:color w:val="000000"/>
                <w:sz w:val="21"/>
                <w:szCs w:val="21"/>
              </w:rPr>
              <w:t>接口数</w:t>
            </w:r>
            <w:r>
              <w:rPr>
                <w:color w:val="000000"/>
                <w:sz w:val="21"/>
                <w:szCs w:val="21"/>
              </w:rPr>
              <w:t>≥2</w:t>
            </w:r>
            <w:r>
              <w:rPr>
                <w:rFonts w:hAnsi="宋体"/>
                <w:color w:val="000000"/>
                <w:sz w:val="21"/>
                <w:szCs w:val="21"/>
              </w:rPr>
              <w:t>，用于外接硬件设备；</w:t>
            </w:r>
            <w:r>
              <w:rPr>
                <w:color w:val="000000"/>
                <w:sz w:val="21"/>
                <w:szCs w:val="21"/>
              </w:rPr>
              <w:br w:type="textWrapping"/>
            </w:r>
            <w:r>
              <w:rPr>
                <w:rFonts w:hAnsi="宋体"/>
                <w:color w:val="000000"/>
                <w:sz w:val="21"/>
                <w:szCs w:val="21"/>
              </w:rPr>
              <w:t>内置硬盘，硬盘大小</w:t>
            </w:r>
            <w:r>
              <w:rPr>
                <w:color w:val="000000"/>
                <w:sz w:val="21"/>
                <w:szCs w:val="21"/>
              </w:rPr>
              <w:t>≥32GB</w:t>
            </w:r>
            <w:r>
              <w:rPr>
                <w:rFonts w:hAnsi="宋体"/>
                <w:color w:val="000000"/>
                <w:sz w:val="21"/>
                <w:szCs w:val="21"/>
              </w:rPr>
              <w:t>；</w:t>
            </w:r>
            <w:r>
              <w:rPr>
                <w:color w:val="000000"/>
                <w:sz w:val="21"/>
                <w:szCs w:val="21"/>
              </w:rPr>
              <w:br w:type="textWrapping"/>
            </w:r>
            <w:r>
              <w:rPr>
                <w:rFonts w:hAnsi="宋体"/>
                <w:color w:val="000000"/>
                <w:sz w:val="21"/>
                <w:szCs w:val="21"/>
              </w:rPr>
              <w:t>集中转发模式下最大可支持管理</w:t>
            </w:r>
            <w:r>
              <w:rPr>
                <w:color w:val="000000"/>
                <w:sz w:val="21"/>
                <w:szCs w:val="21"/>
              </w:rPr>
              <w:t>AP</w:t>
            </w:r>
            <w:r>
              <w:rPr>
                <w:rFonts w:hAnsi="宋体"/>
                <w:color w:val="000000"/>
                <w:sz w:val="21"/>
                <w:szCs w:val="21"/>
              </w:rPr>
              <w:t>数</w:t>
            </w:r>
            <w:r>
              <w:rPr>
                <w:color w:val="000000"/>
                <w:sz w:val="21"/>
                <w:szCs w:val="21"/>
              </w:rPr>
              <w:t>≥60</w:t>
            </w:r>
            <w:r>
              <w:rPr>
                <w:rFonts w:hAnsi="宋体"/>
                <w:color w:val="000000"/>
                <w:sz w:val="21"/>
                <w:szCs w:val="21"/>
              </w:rPr>
              <w:t>，单台设备最大可支持管理</w:t>
            </w:r>
            <w:r>
              <w:rPr>
                <w:color w:val="000000"/>
                <w:sz w:val="21"/>
                <w:szCs w:val="21"/>
              </w:rPr>
              <w:t>AP</w:t>
            </w:r>
            <w:r>
              <w:rPr>
                <w:rFonts w:hAnsi="宋体"/>
                <w:color w:val="000000"/>
                <w:sz w:val="21"/>
                <w:szCs w:val="21"/>
              </w:rPr>
              <w:t>数</w:t>
            </w:r>
            <w:r>
              <w:rPr>
                <w:color w:val="000000"/>
                <w:sz w:val="21"/>
                <w:szCs w:val="21"/>
              </w:rPr>
              <w:t>≥500</w:t>
            </w:r>
            <w:r>
              <w:rPr>
                <w:rFonts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802.11a</w:t>
            </w:r>
            <w:r>
              <w:rPr>
                <w:rFonts w:hAnsi="宋体"/>
                <w:color w:val="000000"/>
                <w:sz w:val="21"/>
                <w:szCs w:val="21"/>
              </w:rPr>
              <w:t>、</w:t>
            </w:r>
            <w:r>
              <w:rPr>
                <w:color w:val="000000"/>
                <w:sz w:val="21"/>
                <w:szCs w:val="21"/>
              </w:rPr>
              <w:t>802.11b</w:t>
            </w:r>
            <w:r>
              <w:rPr>
                <w:rFonts w:hAnsi="宋体"/>
                <w:color w:val="000000"/>
                <w:sz w:val="21"/>
                <w:szCs w:val="21"/>
              </w:rPr>
              <w:t>、</w:t>
            </w:r>
            <w:r>
              <w:rPr>
                <w:color w:val="000000"/>
                <w:sz w:val="21"/>
                <w:szCs w:val="21"/>
              </w:rPr>
              <w:t>802.11g</w:t>
            </w:r>
            <w:r>
              <w:rPr>
                <w:rFonts w:hAnsi="宋体"/>
                <w:color w:val="000000"/>
                <w:sz w:val="21"/>
                <w:szCs w:val="21"/>
              </w:rPr>
              <w:t>、</w:t>
            </w:r>
            <w:r>
              <w:rPr>
                <w:color w:val="000000"/>
                <w:sz w:val="21"/>
                <w:szCs w:val="21"/>
              </w:rPr>
              <w:t>802.11n</w:t>
            </w:r>
            <w:r>
              <w:rPr>
                <w:rFonts w:hAnsi="宋体"/>
                <w:color w:val="000000"/>
                <w:sz w:val="21"/>
                <w:szCs w:val="21"/>
              </w:rPr>
              <w:t>、</w:t>
            </w:r>
            <w:r>
              <w:rPr>
                <w:color w:val="000000"/>
                <w:sz w:val="21"/>
                <w:szCs w:val="21"/>
              </w:rPr>
              <w:t>802.11ac</w:t>
            </w:r>
            <w:r>
              <w:rPr>
                <w:rFonts w:hAnsi="宋体"/>
                <w:color w:val="000000"/>
                <w:sz w:val="21"/>
                <w:szCs w:val="21"/>
              </w:rPr>
              <w:t>、</w:t>
            </w:r>
            <w:r>
              <w:rPr>
                <w:color w:val="000000"/>
                <w:sz w:val="21"/>
                <w:szCs w:val="21"/>
              </w:rPr>
              <w:t>802.11ac</w:t>
            </w:r>
            <w:r>
              <w:rPr>
                <w:rFonts w:hAnsi="宋体"/>
                <w:color w:val="000000"/>
                <w:sz w:val="21"/>
                <w:szCs w:val="21"/>
              </w:rPr>
              <w:t>、</w:t>
            </w:r>
            <w:r>
              <w:rPr>
                <w:color w:val="000000"/>
                <w:sz w:val="21"/>
                <w:szCs w:val="21"/>
              </w:rPr>
              <w:t>11ac wave2</w:t>
            </w:r>
            <w:r>
              <w:rPr>
                <w:rFonts w:hAnsi="宋体"/>
                <w:color w:val="000000"/>
                <w:sz w:val="21"/>
                <w:szCs w:val="21"/>
              </w:rPr>
              <w:t>、</w:t>
            </w:r>
            <w:r>
              <w:rPr>
                <w:color w:val="000000"/>
                <w:sz w:val="21"/>
                <w:szCs w:val="21"/>
              </w:rPr>
              <w:t>802.11ax 802.11e</w:t>
            </w:r>
            <w:r>
              <w:rPr>
                <w:rFonts w:hAnsi="宋体"/>
                <w:color w:val="000000"/>
                <w:sz w:val="21"/>
                <w:szCs w:val="21"/>
              </w:rPr>
              <w:t>、</w:t>
            </w:r>
            <w:r>
              <w:rPr>
                <w:color w:val="000000"/>
                <w:sz w:val="21"/>
                <w:szCs w:val="21"/>
              </w:rPr>
              <w:t>802.11h</w:t>
            </w:r>
            <w:r>
              <w:rPr>
                <w:rFonts w:hAnsi="宋体"/>
                <w:color w:val="000000"/>
                <w:sz w:val="21"/>
                <w:szCs w:val="21"/>
              </w:rPr>
              <w:t>、</w:t>
            </w:r>
            <w:r>
              <w:rPr>
                <w:color w:val="000000"/>
                <w:sz w:val="21"/>
                <w:szCs w:val="21"/>
              </w:rPr>
              <w:t>802.11i</w:t>
            </w:r>
            <w:r>
              <w:rPr>
                <w:rFonts w:hAnsi="宋体"/>
                <w:color w:val="000000"/>
                <w:sz w:val="21"/>
                <w:szCs w:val="21"/>
              </w:rPr>
              <w:t>、</w:t>
            </w:r>
            <w:r>
              <w:rPr>
                <w:color w:val="000000"/>
                <w:sz w:val="21"/>
                <w:szCs w:val="21"/>
              </w:rPr>
              <w:t>802.11k</w:t>
            </w:r>
            <w:r>
              <w:rPr>
                <w:rFonts w:hAnsi="宋体"/>
                <w:color w:val="000000"/>
                <w:sz w:val="21"/>
                <w:szCs w:val="21"/>
              </w:rPr>
              <w:t>、</w:t>
            </w:r>
            <w:r>
              <w:rPr>
                <w:color w:val="000000"/>
                <w:sz w:val="21"/>
                <w:szCs w:val="21"/>
              </w:rPr>
              <w:t>802.11v</w:t>
            </w:r>
            <w:r>
              <w:rPr>
                <w:rFonts w:hAnsi="宋体"/>
                <w:color w:val="000000"/>
                <w:sz w:val="21"/>
                <w:szCs w:val="21"/>
              </w:rPr>
              <w:t>等协议；</w:t>
            </w:r>
            <w:r>
              <w:rPr>
                <w:color w:val="000000"/>
                <w:sz w:val="21"/>
                <w:szCs w:val="21"/>
              </w:rPr>
              <w:br w:type="textWrapping"/>
            </w:r>
            <w:r>
              <w:rPr>
                <w:rFonts w:hAnsi="宋体"/>
                <w:color w:val="000000"/>
                <w:sz w:val="21"/>
                <w:szCs w:val="21"/>
              </w:rPr>
              <w:t>★在无线网络环境中，切断病毒传播的路径，防止主机感染病毒之后横向传播给内网中的其他主机：通过策略实现隔离不同区域的用户；设置黑白名单，对访问源进行差异化拦截或放通；针对一些高风险或通用性服务，可以设置黑白名单对访问源无差别地进行拦截或放通；（提供实际功能截图，实际功能效果支持现场测试）</w:t>
            </w:r>
            <w:r>
              <w:rPr>
                <w:color w:val="000000"/>
                <w:sz w:val="21"/>
                <w:szCs w:val="21"/>
              </w:rPr>
              <w:br w:type="textWrapping"/>
            </w:r>
            <w:r>
              <w:rPr>
                <w:rFonts w:hAnsi="宋体"/>
                <w:color w:val="000000"/>
                <w:sz w:val="21"/>
                <w:szCs w:val="21"/>
              </w:rPr>
              <w:t>★通过网络管理系统可视化查看到网络账号安全状况，感知潜在风险，图形报表直观展示系统安全事件，帮助管理员轻松掌握网络的账号安全，显钓鱼</w:t>
            </w:r>
            <w:r>
              <w:rPr>
                <w:color w:val="000000"/>
                <w:sz w:val="21"/>
                <w:szCs w:val="21"/>
              </w:rPr>
              <w:t>AP</w:t>
            </w:r>
            <w:r>
              <w:rPr>
                <w:rFonts w:hAnsi="宋体"/>
                <w:color w:val="000000"/>
                <w:sz w:val="21"/>
                <w:szCs w:val="21"/>
              </w:rPr>
              <w:t>、干扰</w:t>
            </w:r>
            <w:r>
              <w:rPr>
                <w:color w:val="000000"/>
                <w:sz w:val="21"/>
                <w:szCs w:val="21"/>
              </w:rPr>
              <w:t>AP</w:t>
            </w:r>
            <w:r>
              <w:rPr>
                <w:rFonts w:hAnsi="宋体"/>
                <w:color w:val="000000"/>
                <w:sz w:val="21"/>
                <w:szCs w:val="21"/>
              </w:rPr>
              <w:t>、无线泛洪攻击、</w:t>
            </w:r>
            <w:r>
              <w:rPr>
                <w:color w:val="000000"/>
                <w:sz w:val="21"/>
                <w:szCs w:val="21"/>
              </w:rPr>
              <w:t>DDOS</w:t>
            </w:r>
            <w:r>
              <w:rPr>
                <w:rFonts w:hAnsi="宋体"/>
                <w:color w:val="000000"/>
                <w:sz w:val="21"/>
                <w:szCs w:val="21"/>
              </w:rPr>
              <w:t>攻击等详细数据（提供实际功能截图，实际功能效果支持现场测试）</w:t>
            </w:r>
            <w:r>
              <w:rPr>
                <w:color w:val="000000"/>
                <w:sz w:val="21"/>
                <w:szCs w:val="21"/>
              </w:rPr>
              <w:br w:type="textWrapping"/>
            </w:r>
            <w:r>
              <w:rPr>
                <w:rFonts w:hAnsi="宋体"/>
                <w:color w:val="000000"/>
                <w:sz w:val="21"/>
                <w:szCs w:val="21"/>
              </w:rPr>
              <w:t>支持</w:t>
            </w:r>
            <w:r>
              <w:rPr>
                <w:color w:val="000000"/>
                <w:sz w:val="21"/>
                <w:szCs w:val="21"/>
              </w:rPr>
              <w:t>802.1x</w:t>
            </w:r>
            <w:r>
              <w:rPr>
                <w:rFonts w:hAnsi="宋体"/>
                <w:color w:val="000000"/>
                <w:sz w:val="21"/>
                <w:szCs w:val="21"/>
              </w:rPr>
              <w:t>、</w:t>
            </w:r>
            <w:r>
              <w:rPr>
                <w:color w:val="000000"/>
                <w:sz w:val="21"/>
                <w:szCs w:val="21"/>
              </w:rPr>
              <w:t>Portal</w:t>
            </w:r>
            <w:r>
              <w:rPr>
                <w:rFonts w:hAnsi="宋体"/>
                <w:color w:val="000000"/>
                <w:sz w:val="21"/>
                <w:szCs w:val="21"/>
              </w:rPr>
              <w:t>、</w:t>
            </w:r>
            <w:r>
              <w:rPr>
                <w:color w:val="000000"/>
                <w:sz w:val="21"/>
                <w:szCs w:val="21"/>
              </w:rPr>
              <w:t>MAC</w:t>
            </w:r>
            <w:r>
              <w:rPr>
                <w:rFonts w:hAnsi="宋体"/>
                <w:color w:val="000000"/>
                <w:sz w:val="21"/>
                <w:szCs w:val="21"/>
              </w:rPr>
              <w:t>地址认证、</w:t>
            </w:r>
            <w:r>
              <w:rPr>
                <w:color w:val="000000"/>
                <w:sz w:val="21"/>
                <w:szCs w:val="21"/>
              </w:rPr>
              <w:t>CA</w:t>
            </w:r>
            <w:r>
              <w:rPr>
                <w:rFonts w:hAnsi="宋体"/>
                <w:color w:val="000000"/>
                <w:sz w:val="21"/>
                <w:szCs w:val="21"/>
              </w:rPr>
              <w:t>证书认证、</w:t>
            </w:r>
            <w:r>
              <w:rPr>
                <w:color w:val="000000"/>
                <w:sz w:val="21"/>
                <w:szCs w:val="21"/>
              </w:rPr>
              <w:t>WAPI</w:t>
            </w:r>
            <w:r>
              <w:rPr>
                <w:rFonts w:hAnsi="宋体"/>
                <w:color w:val="000000"/>
                <w:sz w:val="21"/>
                <w:szCs w:val="21"/>
              </w:rPr>
              <w:t>、</w:t>
            </w:r>
            <w:r>
              <w:rPr>
                <w:color w:val="000000"/>
                <w:sz w:val="21"/>
                <w:szCs w:val="21"/>
              </w:rPr>
              <w:t>802.1X WEP</w:t>
            </w:r>
            <w:r>
              <w:rPr>
                <w:rFonts w:hAnsi="宋体"/>
                <w:color w:val="000000"/>
                <w:sz w:val="21"/>
                <w:szCs w:val="21"/>
              </w:rPr>
              <w:t>等企业认证，以及二维码审核认证、微信小程序认证、短信认证、</w:t>
            </w:r>
            <w:r>
              <w:rPr>
                <w:color w:val="000000"/>
                <w:sz w:val="21"/>
                <w:szCs w:val="21"/>
              </w:rPr>
              <w:t>APP</w:t>
            </w:r>
            <w:r>
              <w:rPr>
                <w:rFonts w:hAnsi="宋体"/>
                <w:color w:val="000000"/>
                <w:sz w:val="21"/>
                <w:szCs w:val="21"/>
              </w:rPr>
              <w:t>认证、临时访客账号、</w:t>
            </w:r>
            <w:r>
              <w:rPr>
                <w:color w:val="000000"/>
                <w:sz w:val="21"/>
                <w:szCs w:val="21"/>
              </w:rPr>
              <w:t>Facebook</w:t>
            </w:r>
            <w:r>
              <w:rPr>
                <w:rFonts w:hAnsi="宋体"/>
                <w:color w:val="000000"/>
                <w:sz w:val="21"/>
                <w:szCs w:val="21"/>
              </w:rPr>
              <w:t>等外来访客认证方式；（提供功能截图证明及第三方权威检测报告）</w:t>
            </w:r>
            <w:r>
              <w:rPr>
                <w:color w:val="000000"/>
                <w:sz w:val="21"/>
                <w:szCs w:val="21"/>
              </w:rPr>
              <w:br w:type="textWrapping"/>
            </w:r>
            <w:r>
              <w:rPr>
                <w:rFonts w:hAnsi="宋体"/>
                <w:color w:val="000000"/>
                <w:sz w:val="21"/>
                <w:szCs w:val="21"/>
              </w:rPr>
              <w:t>支持关联</w:t>
            </w:r>
            <w:r>
              <w:rPr>
                <w:color w:val="000000"/>
                <w:sz w:val="21"/>
                <w:szCs w:val="21"/>
              </w:rPr>
              <w:t>RADIUS</w:t>
            </w:r>
            <w:r>
              <w:rPr>
                <w:rFonts w:hAnsi="宋体"/>
                <w:color w:val="000000"/>
                <w:sz w:val="21"/>
                <w:szCs w:val="21"/>
              </w:rPr>
              <w:t>、微软</w:t>
            </w:r>
            <w:r>
              <w:rPr>
                <w:color w:val="000000"/>
                <w:sz w:val="21"/>
                <w:szCs w:val="21"/>
              </w:rPr>
              <w:t>AD</w:t>
            </w:r>
            <w:r>
              <w:rPr>
                <w:rFonts w:hAnsi="宋体"/>
                <w:color w:val="000000"/>
                <w:sz w:val="21"/>
                <w:szCs w:val="21"/>
              </w:rPr>
              <w:t>域、</w:t>
            </w:r>
            <w:r>
              <w:rPr>
                <w:color w:val="000000"/>
                <w:sz w:val="21"/>
                <w:szCs w:val="21"/>
              </w:rPr>
              <w:t>LDAP</w:t>
            </w:r>
            <w:r>
              <w:rPr>
                <w:rFonts w:hAnsi="宋体"/>
                <w:color w:val="000000"/>
                <w:sz w:val="21"/>
                <w:szCs w:val="21"/>
              </w:rPr>
              <w:t>、数据库（</w:t>
            </w:r>
            <w:r>
              <w:rPr>
                <w:color w:val="000000"/>
                <w:sz w:val="21"/>
                <w:szCs w:val="21"/>
              </w:rPr>
              <w:t>Oracle</w:t>
            </w:r>
            <w:r>
              <w:rPr>
                <w:rFonts w:hAnsi="宋体"/>
                <w:color w:val="000000"/>
                <w:sz w:val="21"/>
                <w:szCs w:val="21"/>
              </w:rPr>
              <w:t>、</w:t>
            </w:r>
            <w:r>
              <w:rPr>
                <w:color w:val="000000"/>
                <w:sz w:val="21"/>
                <w:szCs w:val="21"/>
              </w:rPr>
              <w:t>MySQL</w:t>
            </w:r>
            <w:r>
              <w:rPr>
                <w:rFonts w:hAnsi="宋体"/>
                <w:color w:val="000000"/>
                <w:sz w:val="21"/>
                <w:szCs w:val="21"/>
              </w:rPr>
              <w:t>、</w:t>
            </w:r>
            <w:r>
              <w:rPr>
                <w:color w:val="000000"/>
                <w:sz w:val="21"/>
                <w:szCs w:val="21"/>
              </w:rPr>
              <w:t>MS-SQL</w:t>
            </w:r>
            <w:r>
              <w:rPr>
                <w:rFonts w:hAnsi="宋体"/>
                <w:color w:val="000000"/>
                <w:sz w:val="21"/>
                <w:szCs w:val="21"/>
              </w:rPr>
              <w:t>）、</w:t>
            </w:r>
            <w:r>
              <w:rPr>
                <w:color w:val="000000"/>
                <w:sz w:val="21"/>
                <w:szCs w:val="21"/>
              </w:rPr>
              <w:t>Portal2.0</w:t>
            </w:r>
            <w:r>
              <w:rPr>
                <w:rFonts w:hAnsi="宋体"/>
                <w:color w:val="000000"/>
                <w:sz w:val="21"/>
                <w:szCs w:val="21"/>
              </w:rPr>
              <w:t>、</w:t>
            </w:r>
            <w:r>
              <w:rPr>
                <w:color w:val="000000"/>
                <w:sz w:val="21"/>
                <w:szCs w:val="21"/>
              </w:rPr>
              <w:t>AS</w:t>
            </w:r>
            <w:r>
              <w:rPr>
                <w:rFonts w:hAnsi="宋体"/>
                <w:color w:val="000000"/>
                <w:sz w:val="21"/>
                <w:szCs w:val="21"/>
              </w:rPr>
              <w:t>等外置认证服务器，实现</w:t>
            </w:r>
            <w:r>
              <w:rPr>
                <w:color w:val="000000"/>
                <w:sz w:val="21"/>
                <w:szCs w:val="21"/>
              </w:rPr>
              <w:t>802.1x</w:t>
            </w:r>
            <w:r>
              <w:rPr>
                <w:rFonts w:hAnsi="宋体"/>
                <w:color w:val="000000"/>
                <w:sz w:val="21"/>
                <w:szCs w:val="21"/>
              </w:rPr>
              <w:t>、</w:t>
            </w:r>
            <w:r>
              <w:rPr>
                <w:color w:val="000000"/>
                <w:sz w:val="21"/>
                <w:szCs w:val="21"/>
              </w:rPr>
              <w:t>Portal</w:t>
            </w:r>
            <w:r>
              <w:rPr>
                <w:rFonts w:hAnsi="宋体"/>
                <w:color w:val="000000"/>
                <w:sz w:val="21"/>
                <w:szCs w:val="21"/>
              </w:rPr>
              <w:t>等第三方认证；</w:t>
            </w:r>
            <w:r>
              <w:rPr>
                <w:color w:val="000000"/>
                <w:sz w:val="21"/>
                <w:szCs w:val="21"/>
              </w:rPr>
              <w:br w:type="textWrapping"/>
            </w:r>
            <w:r>
              <w:rPr>
                <w:rFonts w:hAnsi="宋体"/>
                <w:color w:val="000000"/>
                <w:sz w:val="21"/>
                <w:szCs w:val="21"/>
              </w:rPr>
              <w:t>支持对接移动办公平台进行用户认证，包括阿里钉钉、微信企业号、口袋助理等主流平台，支持同步组织架构实现不同部门人员分配不同的上网权限策略，同时用户端可以直接通过</w:t>
            </w:r>
            <w:r>
              <w:rPr>
                <w:color w:val="000000"/>
                <w:sz w:val="21"/>
                <w:szCs w:val="21"/>
              </w:rPr>
              <w:t>APP</w:t>
            </w:r>
            <w:r>
              <w:rPr>
                <w:rFonts w:hAnsi="宋体"/>
                <w:color w:val="000000"/>
                <w:sz w:val="21"/>
                <w:szCs w:val="21"/>
              </w:rPr>
              <w:t>或轻应用即可自助管理账号密码（提供功能截图证明及第三方权威检测报告）；</w:t>
            </w:r>
            <w:r>
              <w:rPr>
                <w:color w:val="000000"/>
                <w:sz w:val="21"/>
                <w:szCs w:val="21"/>
              </w:rPr>
              <w:br w:type="textWrapping"/>
            </w:r>
            <w:r>
              <w:rPr>
                <w:rFonts w:hAnsi="宋体"/>
                <w:color w:val="000000"/>
                <w:sz w:val="21"/>
                <w:szCs w:val="21"/>
              </w:rPr>
              <w:t>支持账号自注册认证方式，通过手机号码白名单来自助设置账号密码，并且支持通过手机号码找回密码；</w:t>
            </w:r>
            <w:r>
              <w:rPr>
                <w:color w:val="000000"/>
                <w:sz w:val="21"/>
                <w:szCs w:val="21"/>
              </w:rPr>
              <w:br w:type="textWrapping"/>
            </w:r>
            <w:r>
              <w:rPr>
                <w:rFonts w:hAnsi="宋体"/>
                <w:color w:val="000000"/>
                <w:sz w:val="21"/>
                <w:szCs w:val="21"/>
              </w:rPr>
              <w:t>支持智能</w:t>
            </w:r>
            <w:r>
              <w:rPr>
                <w:color w:val="000000"/>
                <w:sz w:val="21"/>
                <w:szCs w:val="21"/>
              </w:rPr>
              <w:t>PSK</w:t>
            </w:r>
            <w:r>
              <w:rPr>
                <w:rFonts w:hAnsi="宋体"/>
                <w:color w:val="000000"/>
                <w:sz w:val="21"/>
                <w:szCs w:val="21"/>
              </w:rPr>
              <w:t>技术，不同的终端使用不同的专属密码，并支持移动终端的秘钥与</w:t>
            </w:r>
            <w:r>
              <w:rPr>
                <w:color w:val="000000"/>
                <w:sz w:val="21"/>
                <w:szCs w:val="21"/>
              </w:rPr>
              <w:t>MAC</w:t>
            </w:r>
            <w:r>
              <w:rPr>
                <w:rFonts w:hAnsi="宋体"/>
                <w:color w:val="000000"/>
                <w:sz w:val="21"/>
                <w:szCs w:val="21"/>
              </w:rPr>
              <w:t>或</w:t>
            </w:r>
            <w:r>
              <w:rPr>
                <w:color w:val="000000"/>
                <w:sz w:val="21"/>
                <w:szCs w:val="21"/>
              </w:rPr>
              <w:t>SN</w:t>
            </w:r>
            <w:r>
              <w:rPr>
                <w:rFonts w:hAnsi="宋体"/>
                <w:color w:val="000000"/>
                <w:sz w:val="21"/>
                <w:szCs w:val="21"/>
              </w:rPr>
              <w:t>进行绑定，其他终端即使拿到了该秘钥也无法上网，保证终端安全接入要求（提供功能截图证明）；</w:t>
            </w:r>
            <w:r>
              <w:rPr>
                <w:color w:val="000000"/>
                <w:sz w:val="21"/>
                <w:szCs w:val="21"/>
              </w:rPr>
              <w:br w:type="textWrapping"/>
            </w:r>
            <w:r>
              <w:rPr>
                <w:rFonts w:hAnsi="宋体"/>
                <w:color w:val="000000"/>
                <w:sz w:val="21"/>
                <w:szCs w:val="21"/>
              </w:rPr>
              <w:t>★支持生物密码人脸识别认证方式，通过收集用户人脸数据建立数据库，上网认证识别用户人脸数据对比数据库，建立基于用户身份的认证机制（提供功能截图）；</w:t>
            </w:r>
            <w:r>
              <w:rPr>
                <w:color w:val="000000"/>
                <w:sz w:val="21"/>
                <w:szCs w:val="21"/>
              </w:rPr>
              <w:br w:type="textWrapping"/>
            </w:r>
            <w:r>
              <w:rPr>
                <w:rFonts w:hAnsi="宋体"/>
                <w:color w:val="000000"/>
                <w:sz w:val="21"/>
                <w:szCs w:val="21"/>
              </w:rPr>
              <w:t>支持限制同一个账号在多个终端同时登录，可以根据实际情况设置阈值，达到上限后禁止新终端接入或强迫最早接入的终端下线；</w:t>
            </w:r>
            <w:r>
              <w:rPr>
                <w:color w:val="000000"/>
                <w:sz w:val="21"/>
                <w:szCs w:val="21"/>
              </w:rPr>
              <w:br w:type="textWrapping"/>
            </w:r>
            <w:r>
              <w:rPr>
                <w:rFonts w:hAnsi="宋体"/>
                <w:color w:val="000000"/>
                <w:sz w:val="21"/>
                <w:szCs w:val="21"/>
              </w:rPr>
              <w:t>支持</w:t>
            </w:r>
            <w:r>
              <w:rPr>
                <w:color w:val="000000"/>
                <w:sz w:val="21"/>
                <w:szCs w:val="21"/>
              </w:rPr>
              <w:t>Portal</w:t>
            </w:r>
            <w:r>
              <w:rPr>
                <w:rFonts w:hAnsi="宋体"/>
                <w:color w:val="000000"/>
                <w:sz w:val="21"/>
                <w:szCs w:val="21"/>
              </w:rPr>
              <w:t>认证页面自定义，包括页面展示信息、页面标题、文字描述、免责声明等信息；</w:t>
            </w:r>
            <w:r>
              <w:rPr>
                <w:color w:val="000000"/>
                <w:sz w:val="21"/>
                <w:szCs w:val="21"/>
              </w:rPr>
              <w:br w:type="textWrapping"/>
            </w:r>
            <w:r>
              <w:rPr>
                <w:rFonts w:hAnsi="宋体"/>
                <w:color w:val="000000"/>
                <w:sz w:val="21"/>
                <w:szCs w:val="21"/>
              </w:rPr>
              <w:t>支持短信认证的有效期设置和短信验证码的有效期设置，在短信认证有效期内，不用重新认证，在验证码有效期内，不用重新获取验证码</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9</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无线接入点</w:t>
            </w:r>
            <w:r>
              <w:rPr>
                <w:color w:val="000000"/>
                <w:sz w:val="21"/>
                <w:szCs w:val="21"/>
              </w:rPr>
              <w:t>AP</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室内</w:t>
            </w:r>
            <w:r>
              <w:rPr>
                <w:color w:val="000000"/>
                <w:sz w:val="21"/>
                <w:szCs w:val="21"/>
              </w:rPr>
              <w:t>11ac wave2</w:t>
            </w:r>
            <w:r>
              <w:rPr>
                <w:rFonts w:hAnsi="宋体"/>
                <w:color w:val="000000"/>
                <w:sz w:val="21"/>
                <w:szCs w:val="21"/>
              </w:rPr>
              <w:t>无线接入点，双网口上联，支持</w:t>
            </w:r>
            <w:r>
              <w:rPr>
                <w:color w:val="000000"/>
                <w:sz w:val="21"/>
                <w:szCs w:val="21"/>
              </w:rPr>
              <w:t>MU-MIMO</w:t>
            </w:r>
            <w:r>
              <w:rPr>
                <w:rFonts w:hAnsi="宋体"/>
                <w:color w:val="000000"/>
                <w:sz w:val="21"/>
                <w:szCs w:val="21"/>
              </w:rPr>
              <w:t>，内置天线，支持</w:t>
            </w:r>
            <w:r>
              <w:rPr>
                <w:color w:val="000000"/>
                <w:sz w:val="21"/>
                <w:szCs w:val="21"/>
              </w:rPr>
              <w:t>2.4G</w:t>
            </w:r>
            <w:r>
              <w:rPr>
                <w:rFonts w:hAnsi="宋体"/>
                <w:color w:val="000000"/>
                <w:sz w:val="21"/>
                <w:szCs w:val="21"/>
              </w:rPr>
              <w:t>和</w:t>
            </w:r>
            <w:r>
              <w:rPr>
                <w:color w:val="000000"/>
                <w:sz w:val="21"/>
                <w:szCs w:val="21"/>
              </w:rPr>
              <w:t>5G</w:t>
            </w:r>
            <w:r>
              <w:rPr>
                <w:rFonts w:hAnsi="宋体"/>
                <w:color w:val="000000"/>
                <w:sz w:val="21"/>
                <w:szCs w:val="21"/>
              </w:rPr>
              <w:t>同时工作，整机最大接入速率</w:t>
            </w:r>
            <w:r>
              <w:rPr>
                <w:color w:val="000000"/>
                <w:sz w:val="21"/>
                <w:szCs w:val="21"/>
              </w:rPr>
              <w:t>1167Mbps</w:t>
            </w:r>
            <w:r>
              <w:rPr>
                <w:rFonts w:hAnsi="宋体"/>
                <w:color w:val="000000"/>
                <w:sz w:val="21"/>
                <w:szCs w:val="21"/>
              </w:rPr>
              <w:t>，支持</w:t>
            </w:r>
            <w:r>
              <w:rPr>
                <w:color w:val="000000"/>
                <w:sz w:val="21"/>
                <w:szCs w:val="21"/>
              </w:rPr>
              <w:t>USB</w:t>
            </w:r>
            <w:r>
              <w:rPr>
                <w:rFonts w:hAnsi="宋体"/>
                <w:color w:val="000000"/>
                <w:sz w:val="21"/>
                <w:szCs w:val="21"/>
              </w:rPr>
              <w:t>口，微信认证、</w:t>
            </w:r>
            <w:r>
              <w:rPr>
                <w:color w:val="000000"/>
                <w:sz w:val="21"/>
                <w:szCs w:val="21"/>
              </w:rPr>
              <w:t>APP</w:t>
            </w:r>
            <w:r>
              <w:rPr>
                <w:rFonts w:hAnsi="宋体"/>
                <w:color w:val="000000"/>
                <w:sz w:val="21"/>
                <w:szCs w:val="21"/>
              </w:rPr>
              <w:t>缓存、数据探针、智能负载均衡、网关、</w:t>
            </w:r>
            <w:r>
              <w:rPr>
                <w:color w:val="000000"/>
                <w:sz w:val="21"/>
                <w:szCs w:val="21"/>
              </w:rPr>
              <w:t>VPN</w:t>
            </w:r>
            <w:r>
              <w:rPr>
                <w:rFonts w:hAnsi="宋体"/>
                <w:color w:val="000000"/>
                <w:sz w:val="21"/>
                <w:szCs w:val="21"/>
              </w:rPr>
              <w:t>、</w:t>
            </w:r>
            <w:r>
              <w:rPr>
                <w:color w:val="000000"/>
                <w:sz w:val="21"/>
                <w:szCs w:val="21"/>
              </w:rPr>
              <w:t>QoS</w:t>
            </w:r>
            <w:r>
              <w:rPr>
                <w:rFonts w:hAnsi="宋体"/>
                <w:color w:val="000000"/>
                <w:sz w:val="21"/>
                <w:szCs w:val="21"/>
              </w:rPr>
              <w:t>、胖瘦一体化，支持</w:t>
            </w:r>
            <w:r>
              <w:rPr>
                <w:color w:val="000000"/>
                <w:sz w:val="21"/>
                <w:szCs w:val="21"/>
              </w:rPr>
              <w:t>PoE</w:t>
            </w:r>
            <w:r>
              <w:rPr>
                <w:rFonts w:hAnsi="宋体"/>
                <w:color w:val="000000"/>
                <w:sz w:val="21"/>
                <w:szCs w:val="21"/>
              </w:rPr>
              <w:t>和本地供电</w:t>
            </w:r>
            <w:r>
              <w:rPr>
                <w:rFonts w:hint="eastAsia" w:hAnsi="宋体"/>
                <w:color w:val="000000"/>
                <w:sz w:val="21"/>
                <w:szCs w:val="21"/>
              </w:rPr>
              <w:t>；</w:t>
            </w:r>
            <w:r>
              <w:rPr>
                <w:color w:val="000000"/>
                <w:sz w:val="21"/>
                <w:szCs w:val="21"/>
              </w:rPr>
              <w:br w:type="textWrapping"/>
            </w:r>
            <w:r>
              <w:rPr>
                <w:rFonts w:hAnsi="宋体"/>
                <w:color w:val="000000"/>
                <w:sz w:val="21"/>
                <w:szCs w:val="21"/>
              </w:rPr>
              <w:t>以太网口</w:t>
            </w:r>
            <w:r>
              <w:rPr>
                <w:color w:val="000000"/>
                <w:sz w:val="21"/>
                <w:szCs w:val="21"/>
              </w:rPr>
              <w:t>≥2</w:t>
            </w:r>
            <w:r>
              <w:rPr>
                <w:rFonts w:hAnsi="宋体"/>
                <w:color w:val="000000"/>
                <w:sz w:val="21"/>
                <w:szCs w:val="21"/>
              </w:rPr>
              <w:t>个；并需提供</w:t>
            </w:r>
            <w:r>
              <w:rPr>
                <w:color w:val="000000"/>
                <w:sz w:val="21"/>
                <w:szCs w:val="21"/>
              </w:rPr>
              <w:t>1</w:t>
            </w:r>
            <w:r>
              <w:rPr>
                <w:rFonts w:hAnsi="宋体"/>
                <w:color w:val="000000"/>
                <w:sz w:val="21"/>
                <w:szCs w:val="21"/>
              </w:rPr>
              <w:t>个</w:t>
            </w:r>
            <w:r>
              <w:rPr>
                <w:color w:val="000000"/>
                <w:sz w:val="21"/>
                <w:szCs w:val="21"/>
              </w:rPr>
              <w:t>RJ-45 Console</w:t>
            </w:r>
            <w:r>
              <w:rPr>
                <w:rFonts w:hAnsi="宋体"/>
                <w:color w:val="000000"/>
                <w:sz w:val="21"/>
                <w:szCs w:val="21"/>
              </w:rPr>
              <w:t>管理口；</w:t>
            </w:r>
            <w:r>
              <w:rPr>
                <w:color w:val="000000"/>
                <w:sz w:val="21"/>
                <w:szCs w:val="21"/>
              </w:rPr>
              <w:br w:type="textWrapping"/>
            </w:r>
            <w:r>
              <w:rPr>
                <w:color w:val="000000"/>
                <w:sz w:val="21"/>
                <w:szCs w:val="21"/>
              </w:rPr>
              <w:t>USB</w:t>
            </w:r>
            <w:r>
              <w:rPr>
                <w:rFonts w:hAnsi="宋体"/>
                <w:color w:val="000000"/>
                <w:sz w:val="21"/>
                <w:szCs w:val="21"/>
              </w:rPr>
              <w:t>接口</w:t>
            </w:r>
            <w:r>
              <w:rPr>
                <w:color w:val="000000"/>
                <w:sz w:val="21"/>
                <w:szCs w:val="21"/>
              </w:rPr>
              <w:t>≥1</w:t>
            </w:r>
            <w:r>
              <w:rPr>
                <w:rFonts w:hAnsi="宋体"/>
                <w:color w:val="000000"/>
                <w:sz w:val="21"/>
                <w:szCs w:val="21"/>
              </w:rPr>
              <w:t>个，可拓展物联网模块使用，可外接</w:t>
            </w:r>
            <w:r>
              <w:rPr>
                <w:color w:val="000000"/>
                <w:sz w:val="21"/>
                <w:szCs w:val="21"/>
              </w:rPr>
              <w:t>U</w:t>
            </w:r>
            <w:r>
              <w:rPr>
                <w:rFonts w:hAnsi="宋体"/>
                <w:color w:val="000000"/>
                <w:sz w:val="21"/>
                <w:szCs w:val="21"/>
              </w:rPr>
              <w:t>盘；</w:t>
            </w:r>
            <w:r>
              <w:rPr>
                <w:color w:val="000000"/>
                <w:sz w:val="21"/>
                <w:szCs w:val="21"/>
              </w:rPr>
              <w:br w:type="textWrapping"/>
            </w:r>
            <w:r>
              <w:rPr>
                <w:rFonts w:hAnsi="宋体"/>
                <w:color w:val="000000"/>
                <w:sz w:val="21"/>
                <w:szCs w:val="21"/>
              </w:rPr>
              <w:t>支持</w:t>
            </w:r>
            <w:r>
              <w:rPr>
                <w:color w:val="000000"/>
                <w:sz w:val="21"/>
                <w:szCs w:val="21"/>
              </w:rPr>
              <w:t>802.3at</w:t>
            </w:r>
            <w:r>
              <w:rPr>
                <w:rFonts w:hAnsi="宋体"/>
                <w:color w:val="000000"/>
                <w:sz w:val="21"/>
                <w:szCs w:val="21"/>
              </w:rPr>
              <w:t>标准的</w:t>
            </w:r>
            <w:r>
              <w:rPr>
                <w:color w:val="000000"/>
                <w:sz w:val="21"/>
                <w:szCs w:val="21"/>
              </w:rPr>
              <w:t>PoE</w:t>
            </w:r>
            <w:r>
              <w:rPr>
                <w:rFonts w:hAnsi="宋体"/>
                <w:color w:val="000000"/>
                <w:sz w:val="21"/>
                <w:szCs w:val="21"/>
              </w:rPr>
              <w:t>供电和本地电源适配器供电两种方式；</w:t>
            </w:r>
            <w:r>
              <w:rPr>
                <w:color w:val="000000"/>
                <w:sz w:val="21"/>
                <w:szCs w:val="21"/>
              </w:rPr>
              <w:br w:type="textWrapping"/>
            </w:r>
            <w:r>
              <w:rPr>
                <w:color w:val="000000"/>
                <w:sz w:val="21"/>
                <w:szCs w:val="21"/>
              </w:rPr>
              <w:t>AP</w:t>
            </w:r>
            <w:r>
              <w:rPr>
                <w:rFonts w:hAnsi="宋体"/>
                <w:color w:val="000000"/>
                <w:sz w:val="21"/>
                <w:szCs w:val="21"/>
              </w:rPr>
              <w:t>满负荷工作功耗</w:t>
            </w:r>
            <w:r>
              <w:rPr>
                <w:color w:val="000000"/>
                <w:sz w:val="21"/>
                <w:szCs w:val="21"/>
              </w:rPr>
              <w:t>≤14W</w:t>
            </w:r>
            <w:r>
              <w:rPr>
                <w:rFonts w:hAnsi="宋体"/>
                <w:color w:val="000000"/>
                <w:sz w:val="21"/>
                <w:szCs w:val="21"/>
              </w:rPr>
              <w:t>；</w:t>
            </w:r>
            <w:r>
              <w:rPr>
                <w:color w:val="000000"/>
                <w:sz w:val="21"/>
                <w:szCs w:val="21"/>
              </w:rPr>
              <w:br w:type="textWrapping"/>
            </w:r>
            <w:r>
              <w:rPr>
                <w:color w:val="000000"/>
                <w:sz w:val="21"/>
                <w:szCs w:val="21"/>
              </w:rPr>
              <w:t>AP</w:t>
            </w:r>
            <w:r>
              <w:rPr>
                <w:rFonts w:hAnsi="宋体"/>
                <w:color w:val="000000"/>
                <w:sz w:val="21"/>
                <w:szCs w:val="21"/>
              </w:rPr>
              <w:t>发射功率</w:t>
            </w:r>
            <w:r>
              <w:rPr>
                <w:color w:val="000000"/>
                <w:sz w:val="21"/>
                <w:szCs w:val="21"/>
              </w:rPr>
              <w:t>≤20dBm</w:t>
            </w:r>
            <w:r>
              <w:rPr>
                <w:rFonts w:hAnsi="宋体"/>
                <w:color w:val="000000"/>
                <w:sz w:val="21"/>
                <w:szCs w:val="21"/>
              </w:rPr>
              <w:t>（最大不超过</w:t>
            </w:r>
            <w:r>
              <w:rPr>
                <w:color w:val="000000"/>
                <w:sz w:val="21"/>
                <w:szCs w:val="21"/>
              </w:rPr>
              <w:t>100mw</w:t>
            </w:r>
            <w:r>
              <w:rPr>
                <w:rFonts w:hAnsi="宋体"/>
                <w:color w:val="000000"/>
                <w:sz w:val="21"/>
                <w:szCs w:val="21"/>
              </w:rPr>
              <w:t>），且功率可调节（调节粒度为</w:t>
            </w:r>
            <w:r>
              <w:rPr>
                <w:color w:val="000000"/>
                <w:sz w:val="21"/>
                <w:szCs w:val="21"/>
              </w:rPr>
              <w:t>1dBm</w:t>
            </w:r>
            <w:r>
              <w:rPr>
                <w:rFonts w:hAnsi="宋体"/>
                <w:color w:val="000000"/>
                <w:sz w:val="21"/>
                <w:szCs w:val="21"/>
              </w:rPr>
              <w:t>，调节范围为</w:t>
            </w:r>
            <w:r>
              <w:rPr>
                <w:color w:val="000000"/>
                <w:sz w:val="21"/>
                <w:szCs w:val="21"/>
              </w:rPr>
              <w:t>1dBm~20dBm</w:t>
            </w:r>
            <w:r>
              <w:rPr>
                <w:rFonts w:hAnsi="宋体"/>
                <w:color w:val="000000"/>
                <w:sz w:val="21"/>
                <w:szCs w:val="21"/>
              </w:rPr>
              <w:t>）；</w:t>
            </w:r>
            <w:r>
              <w:rPr>
                <w:color w:val="000000"/>
                <w:sz w:val="21"/>
                <w:szCs w:val="21"/>
              </w:rPr>
              <w:br w:type="textWrapping"/>
            </w:r>
            <w:r>
              <w:rPr>
                <w:rFonts w:hAnsi="宋体"/>
                <w:color w:val="000000"/>
                <w:sz w:val="21"/>
                <w:szCs w:val="21"/>
              </w:rPr>
              <w:t>工作温度：</w:t>
            </w:r>
            <w:r>
              <w:rPr>
                <w:color w:val="000000"/>
                <w:sz w:val="21"/>
                <w:szCs w:val="21"/>
              </w:rPr>
              <w:t>-10~50</w:t>
            </w:r>
            <w:r>
              <w:rPr>
                <w:rFonts w:hAnsi="宋体"/>
                <w:color w:val="000000"/>
                <w:sz w:val="21"/>
                <w:szCs w:val="21"/>
              </w:rPr>
              <w:t>℃；工作湿度（非凝结）：</w:t>
            </w:r>
            <w:r>
              <w:rPr>
                <w:color w:val="000000"/>
                <w:sz w:val="21"/>
                <w:szCs w:val="21"/>
              </w:rPr>
              <w:t>5%~95%</w:t>
            </w:r>
            <w:r>
              <w:rPr>
                <w:rFonts w:hAnsi="宋体"/>
                <w:color w:val="000000"/>
                <w:sz w:val="21"/>
                <w:szCs w:val="21"/>
              </w:rPr>
              <w:t>；</w:t>
            </w:r>
            <w:r>
              <w:rPr>
                <w:color w:val="000000"/>
                <w:sz w:val="21"/>
                <w:szCs w:val="21"/>
              </w:rPr>
              <w:br w:type="textWrapping"/>
            </w:r>
            <w:r>
              <w:rPr>
                <w:rFonts w:hAnsi="宋体"/>
                <w:color w:val="000000"/>
                <w:sz w:val="21"/>
                <w:szCs w:val="21"/>
              </w:rPr>
              <w:t>☆单射频接入人数</w:t>
            </w:r>
            <w:r>
              <w:rPr>
                <w:color w:val="000000"/>
                <w:sz w:val="21"/>
                <w:szCs w:val="21"/>
              </w:rPr>
              <w:t>≥512</w:t>
            </w:r>
            <w:r>
              <w:rPr>
                <w:rFonts w:hAnsi="宋体"/>
                <w:color w:val="000000"/>
                <w:sz w:val="21"/>
                <w:szCs w:val="21"/>
              </w:rPr>
              <w:t>，整机最大接入人数</w:t>
            </w:r>
            <w:r>
              <w:rPr>
                <w:color w:val="000000"/>
                <w:sz w:val="21"/>
                <w:szCs w:val="21"/>
              </w:rPr>
              <w:t>≥1024</w:t>
            </w:r>
            <w:r>
              <w:rPr>
                <w:rFonts w:hAnsi="宋体"/>
                <w:color w:val="000000"/>
                <w:sz w:val="21"/>
                <w:szCs w:val="21"/>
              </w:rPr>
              <w:t>；</w:t>
            </w:r>
            <w:r>
              <w:rPr>
                <w:color w:val="000000"/>
                <w:sz w:val="21"/>
                <w:szCs w:val="21"/>
              </w:rPr>
              <w:br w:type="textWrapping"/>
            </w:r>
            <w:r>
              <w:rPr>
                <w:rFonts w:hAnsi="宋体"/>
                <w:color w:val="000000"/>
                <w:sz w:val="21"/>
                <w:szCs w:val="21"/>
              </w:rPr>
              <w:t>支持基于</w:t>
            </w:r>
            <w:r>
              <w:rPr>
                <w:color w:val="000000"/>
                <w:sz w:val="21"/>
                <w:szCs w:val="21"/>
              </w:rPr>
              <w:t>SSID</w:t>
            </w:r>
            <w:r>
              <w:rPr>
                <w:rFonts w:hAnsi="宋体"/>
                <w:color w:val="000000"/>
                <w:sz w:val="21"/>
                <w:szCs w:val="21"/>
              </w:rPr>
              <w:t>的接入用户数限制；</w:t>
            </w:r>
            <w:r>
              <w:rPr>
                <w:color w:val="000000"/>
                <w:sz w:val="21"/>
                <w:szCs w:val="21"/>
              </w:rPr>
              <w:br w:type="textWrapping"/>
            </w:r>
            <w:r>
              <w:rPr>
                <w:rFonts w:hAnsi="宋体"/>
                <w:color w:val="000000"/>
                <w:sz w:val="21"/>
                <w:szCs w:val="21"/>
              </w:rPr>
              <w:t>支持虚拟</w:t>
            </w:r>
            <w:r>
              <w:rPr>
                <w:color w:val="000000"/>
                <w:sz w:val="21"/>
                <w:szCs w:val="21"/>
              </w:rPr>
              <w:t>AP</w:t>
            </w:r>
            <w:r>
              <w:rPr>
                <w:rFonts w:hAnsi="宋体"/>
                <w:color w:val="000000"/>
                <w:sz w:val="21"/>
                <w:szCs w:val="21"/>
              </w:rPr>
              <w:t>技术，单射频</w:t>
            </w:r>
            <w:r>
              <w:rPr>
                <w:color w:val="000000"/>
                <w:sz w:val="21"/>
                <w:szCs w:val="21"/>
              </w:rPr>
              <w:t>SSID</w:t>
            </w:r>
            <w:r>
              <w:rPr>
                <w:rFonts w:hAnsi="宋体"/>
                <w:color w:val="000000"/>
                <w:sz w:val="21"/>
                <w:szCs w:val="21"/>
              </w:rPr>
              <w:t>数量</w:t>
            </w:r>
            <w:r>
              <w:rPr>
                <w:color w:val="000000"/>
                <w:sz w:val="21"/>
                <w:szCs w:val="21"/>
              </w:rPr>
              <w:t>≥16</w:t>
            </w:r>
            <w:r>
              <w:rPr>
                <w:rFonts w:hAnsi="宋体"/>
                <w:color w:val="000000"/>
                <w:sz w:val="21"/>
                <w:szCs w:val="21"/>
              </w:rPr>
              <w:t>，整机</w:t>
            </w:r>
            <w:r>
              <w:rPr>
                <w:color w:val="000000"/>
                <w:sz w:val="21"/>
                <w:szCs w:val="21"/>
              </w:rPr>
              <w:t>≥32</w:t>
            </w:r>
            <w:r>
              <w:rPr>
                <w:rFonts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SSID</w:t>
            </w:r>
            <w:r>
              <w:rPr>
                <w:rFonts w:hAnsi="宋体"/>
                <w:color w:val="000000"/>
                <w:sz w:val="21"/>
                <w:szCs w:val="21"/>
              </w:rPr>
              <w:t>隐藏；支持英文</w:t>
            </w:r>
            <w:r>
              <w:rPr>
                <w:color w:val="000000"/>
                <w:sz w:val="21"/>
                <w:szCs w:val="21"/>
              </w:rPr>
              <w:t>SSID</w:t>
            </w:r>
            <w:r>
              <w:rPr>
                <w:rFonts w:hAnsi="宋体"/>
                <w:color w:val="000000"/>
                <w:sz w:val="21"/>
                <w:szCs w:val="21"/>
              </w:rPr>
              <w:t>、中文</w:t>
            </w:r>
            <w:r>
              <w:rPr>
                <w:color w:val="000000"/>
                <w:sz w:val="21"/>
                <w:szCs w:val="21"/>
              </w:rPr>
              <w:t>SSID</w:t>
            </w:r>
            <w:r>
              <w:rPr>
                <w:rFonts w:hAnsi="宋体"/>
                <w:color w:val="000000"/>
                <w:sz w:val="21"/>
                <w:szCs w:val="21"/>
              </w:rPr>
              <w:t>或中英文混合</w:t>
            </w:r>
            <w:r>
              <w:rPr>
                <w:color w:val="000000"/>
                <w:sz w:val="21"/>
                <w:szCs w:val="21"/>
              </w:rPr>
              <w:t>SSID</w:t>
            </w:r>
            <w:r>
              <w:rPr>
                <w:rFonts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SSID</w:t>
            </w:r>
            <w:r>
              <w:rPr>
                <w:rFonts w:hAnsi="宋体"/>
                <w:color w:val="000000"/>
                <w:sz w:val="21"/>
                <w:szCs w:val="21"/>
              </w:rPr>
              <w:t>与</w:t>
            </w:r>
            <w:r>
              <w:rPr>
                <w:color w:val="000000"/>
                <w:sz w:val="21"/>
                <w:szCs w:val="21"/>
              </w:rPr>
              <w:t>1QVLAN</w:t>
            </w:r>
            <w:r>
              <w:rPr>
                <w:rFonts w:hAnsi="宋体"/>
                <w:color w:val="000000"/>
                <w:sz w:val="21"/>
                <w:szCs w:val="21"/>
              </w:rPr>
              <w:t>一对一或一对多的映射；</w:t>
            </w:r>
            <w:r>
              <w:rPr>
                <w:color w:val="000000"/>
                <w:sz w:val="21"/>
                <w:szCs w:val="21"/>
              </w:rPr>
              <w:br w:type="textWrapping"/>
            </w:r>
            <w:r>
              <w:rPr>
                <w:rFonts w:hAnsi="宋体"/>
                <w:color w:val="000000"/>
                <w:sz w:val="21"/>
                <w:szCs w:val="21"/>
              </w:rPr>
              <w:t>支持</w:t>
            </w:r>
            <w:r>
              <w:rPr>
                <w:color w:val="000000"/>
                <w:sz w:val="21"/>
                <w:szCs w:val="21"/>
              </w:rPr>
              <w:t>Fat</w:t>
            </w:r>
            <w:r>
              <w:rPr>
                <w:rFonts w:hAnsi="宋体"/>
                <w:color w:val="000000"/>
                <w:sz w:val="21"/>
                <w:szCs w:val="21"/>
              </w:rPr>
              <w:t>和</w:t>
            </w:r>
            <w:r>
              <w:rPr>
                <w:color w:val="000000"/>
                <w:sz w:val="21"/>
                <w:szCs w:val="21"/>
              </w:rPr>
              <w:t xml:space="preserve">Fit </w:t>
            </w:r>
            <w:r>
              <w:rPr>
                <w:rFonts w:hAnsi="宋体"/>
                <w:color w:val="000000"/>
                <w:sz w:val="21"/>
                <w:szCs w:val="21"/>
              </w:rPr>
              <w:t>两种工作模式，根据网络规划的需要，可以灵活地在</w:t>
            </w:r>
            <w:r>
              <w:rPr>
                <w:color w:val="000000"/>
                <w:sz w:val="21"/>
                <w:szCs w:val="21"/>
              </w:rPr>
              <w:t>Fat</w:t>
            </w:r>
            <w:r>
              <w:rPr>
                <w:rFonts w:hAnsi="宋体"/>
                <w:color w:val="000000"/>
                <w:sz w:val="21"/>
                <w:szCs w:val="21"/>
              </w:rPr>
              <w:t>和</w:t>
            </w:r>
            <w:r>
              <w:rPr>
                <w:color w:val="000000"/>
                <w:sz w:val="21"/>
                <w:szCs w:val="21"/>
              </w:rPr>
              <w:t>Fit</w:t>
            </w:r>
            <w:r>
              <w:rPr>
                <w:rFonts w:hAnsi="宋体"/>
                <w:color w:val="000000"/>
                <w:sz w:val="21"/>
                <w:szCs w:val="21"/>
              </w:rPr>
              <w:t>两种工作模式中切换，同时可以根据应用需求，选择工作模式</w:t>
            </w:r>
            <w:r>
              <w:rPr>
                <w:rFonts w:hint="eastAsia" w:hAnsi="宋体"/>
                <w:color w:val="000000"/>
                <w:sz w:val="21"/>
                <w:szCs w:val="21"/>
              </w:rPr>
              <w:t>；</w:t>
            </w:r>
            <w:r>
              <w:rPr>
                <w:color w:val="000000"/>
                <w:sz w:val="21"/>
                <w:szCs w:val="21"/>
              </w:rPr>
              <w:br w:type="textWrapping"/>
            </w:r>
            <w:r>
              <w:rPr>
                <w:color w:val="000000"/>
                <w:sz w:val="21"/>
                <w:szCs w:val="21"/>
              </w:rPr>
              <w:t>AP</w:t>
            </w:r>
            <w:r>
              <w:rPr>
                <w:rFonts w:hAnsi="宋体"/>
                <w:color w:val="000000"/>
                <w:sz w:val="21"/>
                <w:szCs w:val="21"/>
              </w:rPr>
              <w:t>支持集中转发和本地转发两种数据转发模式，同一个</w:t>
            </w:r>
            <w:r>
              <w:rPr>
                <w:color w:val="000000"/>
                <w:sz w:val="21"/>
                <w:szCs w:val="21"/>
              </w:rPr>
              <w:t>AP</w:t>
            </w:r>
            <w:r>
              <w:rPr>
                <w:rFonts w:hAnsi="宋体"/>
                <w:color w:val="000000"/>
                <w:sz w:val="21"/>
                <w:szCs w:val="21"/>
              </w:rPr>
              <w:t>上基于</w:t>
            </w:r>
            <w:r>
              <w:rPr>
                <w:color w:val="000000"/>
                <w:sz w:val="21"/>
                <w:szCs w:val="21"/>
              </w:rPr>
              <w:t>SSID</w:t>
            </w:r>
            <w:r>
              <w:rPr>
                <w:rFonts w:hAnsi="宋体"/>
                <w:color w:val="000000"/>
                <w:sz w:val="21"/>
                <w:szCs w:val="21"/>
              </w:rPr>
              <w:t>选择本地转发或者集中转发；</w:t>
            </w:r>
            <w:r>
              <w:rPr>
                <w:color w:val="000000"/>
                <w:sz w:val="21"/>
                <w:szCs w:val="21"/>
              </w:rPr>
              <w:br w:type="textWrapping"/>
            </w:r>
            <w:r>
              <w:rPr>
                <w:color w:val="000000"/>
                <w:sz w:val="21"/>
                <w:szCs w:val="21"/>
              </w:rPr>
              <w:t>Fit</w:t>
            </w:r>
            <w:r>
              <w:rPr>
                <w:rFonts w:hAnsi="宋体"/>
                <w:color w:val="000000"/>
                <w:sz w:val="21"/>
                <w:szCs w:val="21"/>
              </w:rPr>
              <w:t>模式系列</w:t>
            </w:r>
            <w:r>
              <w:rPr>
                <w:color w:val="000000"/>
                <w:sz w:val="21"/>
                <w:szCs w:val="21"/>
              </w:rPr>
              <w:t>AP</w:t>
            </w:r>
            <w:r>
              <w:rPr>
                <w:rFonts w:hAnsi="宋体"/>
                <w:color w:val="000000"/>
                <w:sz w:val="21"/>
                <w:szCs w:val="21"/>
              </w:rPr>
              <w:t>可将数据报文在无线接入设备上直接转化为不经过控制器的报文，而是在本地进行转发，提升转发效率，降低网络资源开销</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AP</w:t>
            </w:r>
            <w:r>
              <w:rPr>
                <w:rFonts w:hAnsi="宋体"/>
                <w:color w:val="000000"/>
                <w:sz w:val="21"/>
                <w:szCs w:val="21"/>
              </w:rPr>
              <w:t>零配置，支持二三层发现、</w:t>
            </w:r>
            <w:r>
              <w:rPr>
                <w:color w:val="000000"/>
                <w:sz w:val="21"/>
                <w:szCs w:val="21"/>
              </w:rPr>
              <w:t>DHCP Option43</w:t>
            </w:r>
            <w:r>
              <w:rPr>
                <w:rFonts w:hAnsi="宋体"/>
                <w:color w:val="000000"/>
                <w:sz w:val="21"/>
                <w:szCs w:val="21"/>
              </w:rPr>
              <w:t>、</w:t>
            </w:r>
            <w:r>
              <w:rPr>
                <w:color w:val="000000"/>
                <w:sz w:val="21"/>
                <w:szCs w:val="21"/>
              </w:rPr>
              <w:t>DNS</w:t>
            </w:r>
            <w:r>
              <w:rPr>
                <w:rFonts w:hAnsi="宋体"/>
                <w:color w:val="000000"/>
                <w:sz w:val="21"/>
                <w:szCs w:val="21"/>
              </w:rPr>
              <w:t>域名等多种</w:t>
            </w:r>
            <w:r>
              <w:rPr>
                <w:color w:val="000000"/>
                <w:sz w:val="21"/>
                <w:szCs w:val="21"/>
              </w:rPr>
              <w:t>AC</w:t>
            </w:r>
            <w:r>
              <w:rPr>
                <w:rFonts w:hAnsi="宋体"/>
                <w:color w:val="000000"/>
                <w:sz w:val="21"/>
                <w:szCs w:val="21"/>
              </w:rPr>
              <w:t>自动发现机制；</w:t>
            </w:r>
            <w:r>
              <w:rPr>
                <w:color w:val="000000"/>
                <w:sz w:val="21"/>
                <w:szCs w:val="21"/>
              </w:rPr>
              <w:br w:type="textWrapping"/>
            </w:r>
            <w:r>
              <w:rPr>
                <w:rFonts w:hAnsi="宋体"/>
                <w:color w:val="000000"/>
                <w:sz w:val="21"/>
                <w:szCs w:val="21"/>
              </w:rPr>
              <w:t>支持跨三层、跨广域网、</w:t>
            </w:r>
            <w:r>
              <w:rPr>
                <w:color w:val="000000"/>
                <w:sz w:val="21"/>
                <w:szCs w:val="21"/>
              </w:rPr>
              <w:t>NAT</w:t>
            </w:r>
            <w:r>
              <w:rPr>
                <w:rFonts w:hAnsi="宋体"/>
                <w:color w:val="000000"/>
                <w:sz w:val="21"/>
                <w:szCs w:val="21"/>
              </w:rPr>
              <w:t>部署</w:t>
            </w:r>
            <w:r>
              <w:rPr>
                <w:color w:val="000000"/>
                <w:sz w:val="21"/>
                <w:szCs w:val="21"/>
              </w:rPr>
              <w:t>AP</w:t>
            </w:r>
            <w:r>
              <w:rPr>
                <w:rFonts w:hAnsi="宋体"/>
                <w:color w:val="000000"/>
                <w:sz w:val="21"/>
                <w:szCs w:val="21"/>
              </w:rPr>
              <w:t>，并支持与</w:t>
            </w:r>
            <w:r>
              <w:rPr>
                <w:color w:val="000000"/>
                <w:sz w:val="21"/>
                <w:szCs w:val="21"/>
              </w:rPr>
              <w:t>AC</w:t>
            </w:r>
            <w:r>
              <w:rPr>
                <w:rFonts w:hAnsi="宋体"/>
                <w:color w:val="000000"/>
                <w:sz w:val="21"/>
                <w:szCs w:val="21"/>
              </w:rPr>
              <w:t>的管理隧道加密；</w:t>
            </w:r>
            <w:r>
              <w:rPr>
                <w:color w:val="000000"/>
                <w:sz w:val="21"/>
                <w:szCs w:val="21"/>
              </w:rPr>
              <w:br w:type="textWrapping"/>
            </w:r>
            <w:r>
              <w:rPr>
                <w:rFonts w:hAnsi="宋体"/>
                <w:color w:val="000000"/>
                <w:sz w:val="21"/>
                <w:szCs w:val="21"/>
              </w:rPr>
              <w:t>可以对</w:t>
            </w:r>
            <w:r>
              <w:rPr>
                <w:color w:val="000000"/>
                <w:sz w:val="21"/>
                <w:szCs w:val="21"/>
              </w:rPr>
              <w:t>Wi-Fi</w:t>
            </w:r>
            <w:r>
              <w:rPr>
                <w:rFonts w:hAnsi="宋体"/>
                <w:color w:val="000000"/>
                <w:sz w:val="21"/>
                <w:szCs w:val="21"/>
              </w:rPr>
              <w:t>报文进行侦听捕获并实时镜像到本地分析设备供网络管理员进行故障排查、优化分析</w:t>
            </w:r>
            <w:r>
              <w:rPr>
                <w:rFonts w:hint="eastAsia" w:hAnsi="宋体"/>
                <w:color w:val="000000"/>
                <w:sz w:val="21"/>
                <w:szCs w:val="21"/>
              </w:rPr>
              <w:t>；</w:t>
            </w:r>
            <w:r>
              <w:rPr>
                <w:color w:val="000000"/>
                <w:sz w:val="21"/>
                <w:szCs w:val="21"/>
              </w:rPr>
              <w:br w:type="textWrapping"/>
            </w:r>
            <w:r>
              <w:rPr>
                <w:rFonts w:hAnsi="宋体"/>
                <w:color w:val="000000"/>
                <w:sz w:val="21"/>
                <w:szCs w:val="21"/>
              </w:rPr>
              <w:t>提供控制器和</w:t>
            </w:r>
            <w:r>
              <w:rPr>
                <w:color w:val="000000"/>
                <w:sz w:val="21"/>
                <w:szCs w:val="21"/>
              </w:rPr>
              <w:t>AP</w:t>
            </w:r>
            <w:r>
              <w:rPr>
                <w:rFonts w:hAnsi="宋体"/>
                <w:color w:val="000000"/>
                <w:sz w:val="21"/>
                <w:szCs w:val="21"/>
              </w:rPr>
              <w:t>的</w:t>
            </w:r>
            <w:r>
              <w:rPr>
                <w:color w:val="000000"/>
                <w:sz w:val="21"/>
                <w:szCs w:val="21"/>
              </w:rPr>
              <w:t>WEB</w:t>
            </w:r>
            <w:r>
              <w:rPr>
                <w:rFonts w:hAnsi="宋体"/>
                <w:color w:val="000000"/>
                <w:sz w:val="21"/>
                <w:szCs w:val="21"/>
              </w:rPr>
              <w:t>管理界面，不仅轻松搞定无线配置，更能够整体运营无线网络，通过控制器的</w:t>
            </w:r>
            <w:r>
              <w:rPr>
                <w:color w:val="000000"/>
                <w:sz w:val="21"/>
                <w:szCs w:val="21"/>
              </w:rPr>
              <w:t>WEB</w:t>
            </w:r>
            <w:r>
              <w:rPr>
                <w:rFonts w:hAnsi="宋体"/>
                <w:color w:val="000000"/>
                <w:sz w:val="21"/>
                <w:szCs w:val="21"/>
              </w:rPr>
              <w:t>界面不仅能够管理</w:t>
            </w:r>
            <w:r>
              <w:rPr>
                <w:color w:val="000000"/>
                <w:sz w:val="21"/>
                <w:szCs w:val="21"/>
              </w:rPr>
              <w:t>AP</w:t>
            </w:r>
            <w:r>
              <w:rPr>
                <w:rFonts w:hAnsi="宋体"/>
                <w:color w:val="000000"/>
                <w:sz w:val="21"/>
                <w:szCs w:val="21"/>
              </w:rPr>
              <w:t>还能管理</w:t>
            </w:r>
            <w:r>
              <w:rPr>
                <w:color w:val="000000"/>
                <w:sz w:val="21"/>
                <w:szCs w:val="21"/>
              </w:rPr>
              <w:t>AP</w:t>
            </w:r>
            <w:r>
              <w:rPr>
                <w:rFonts w:hAnsi="宋体"/>
                <w:color w:val="000000"/>
                <w:sz w:val="21"/>
                <w:szCs w:val="21"/>
              </w:rPr>
              <w:t>下联的</w:t>
            </w:r>
            <w:r>
              <w:rPr>
                <w:color w:val="000000"/>
                <w:sz w:val="21"/>
                <w:szCs w:val="21"/>
              </w:rPr>
              <w:t>STA</w:t>
            </w:r>
            <w:r>
              <w:rPr>
                <w:rFonts w:hAnsi="宋体"/>
                <w:color w:val="000000"/>
                <w:sz w:val="21"/>
                <w:szCs w:val="21"/>
              </w:rPr>
              <w:t>，可以对</w:t>
            </w:r>
            <w:r>
              <w:rPr>
                <w:color w:val="000000"/>
                <w:sz w:val="21"/>
                <w:szCs w:val="21"/>
              </w:rPr>
              <w:t>STA</w:t>
            </w:r>
            <w:r>
              <w:rPr>
                <w:rFonts w:hAnsi="宋体"/>
                <w:color w:val="000000"/>
                <w:sz w:val="21"/>
                <w:szCs w:val="21"/>
              </w:rPr>
              <w:t>进行限速和限制用户连入网络等行为，方便运维人员对无线的规划和运维</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 xml:space="preserve">802.1x </w:t>
            </w:r>
            <w:r>
              <w:rPr>
                <w:rFonts w:hAnsi="宋体"/>
                <w:color w:val="000000"/>
                <w:sz w:val="21"/>
                <w:szCs w:val="21"/>
              </w:rPr>
              <w:t>认证、</w:t>
            </w:r>
            <w:r>
              <w:rPr>
                <w:color w:val="000000"/>
                <w:sz w:val="21"/>
                <w:szCs w:val="21"/>
              </w:rPr>
              <w:t xml:space="preserve">MAC </w:t>
            </w:r>
            <w:r>
              <w:rPr>
                <w:rFonts w:hAnsi="宋体"/>
                <w:color w:val="000000"/>
                <w:sz w:val="21"/>
                <w:szCs w:val="21"/>
              </w:rPr>
              <w:t>地址认证、</w:t>
            </w:r>
            <w:r>
              <w:rPr>
                <w:color w:val="000000"/>
                <w:sz w:val="21"/>
                <w:szCs w:val="21"/>
              </w:rPr>
              <w:t xml:space="preserve">PSK </w:t>
            </w:r>
            <w:r>
              <w:rPr>
                <w:rFonts w:hAnsi="宋体"/>
                <w:color w:val="000000"/>
                <w:sz w:val="21"/>
                <w:szCs w:val="21"/>
              </w:rPr>
              <w:t>认证、</w:t>
            </w:r>
            <w:r>
              <w:rPr>
                <w:color w:val="000000"/>
                <w:sz w:val="21"/>
                <w:szCs w:val="21"/>
              </w:rPr>
              <w:t>Portal</w:t>
            </w:r>
            <w:r>
              <w:rPr>
                <w:rFonts w:hAnsi="宋体"/>
                <w:color w:val="000000"/>
                <w:sz w:val="21"/>
                <w:szCs w:val="21"/>
              </w:rPr>
              <w:t>认证等</w:t>
            </w:r>
            <w:r>
              <w:rPr>
                <w:color w:val="000000"/>
                <w:sz w:val="21"/>
                <w:szCs w:val="21"/>
              </w:rPr>
              <w:br w:type="textWrapping"/>
            </w:r>
            <w:r>
              <w:rPr>
                <w:rFonts w:hAnsi="宋体"/>
                <w:color w:val="000000"/>
                <w:sz w:val="21"/>
                <w:szCs w:val="21"/>
              </w:rPr>
              <w:t>二维码认证是另一种方便访客上网的方式，访客接入无线网络后，可获得二维码提示，通过被访者（内部人员）的授权后即可访问网络，访客行为与被访者直接关联，风险行为可快速溯源</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AES</w:t>
            </w:r>
            <w:r>
              <w:rPr>
                <w:rFonts w:hAnsi="宋体"/>
                <w:color w:val="000000"/>
                <w:sz w:val="21"/>
                <w:szCs w:val="21"/>
              </w:rPr>
              <w:t>、</w:t>
            </w:r>
            <w:r>
              <w:rPr>
                <w:color w:val="000000"/>
                <w:sz w:val="21"/>
                <w:szCs w:val="21"/>
              </w:rPr>
              <w:t>TKIP</w:t>
            </w:r>
            <w:r>
              <w:rPr>
                <w:rFonts w:hAnsi="宋体"/>
                <w:color w:val="000000"/>
                <w:sz w:val="21"/>
                <w:szCs w:val="21"/>
              </w:rPr>
              <w:t>等加密方式</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23</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10</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无线控制器</w:t>
            </w:r>
            <w:r>
              <w:rPr>
                <w:color w:val="000000"/>
                <w:sz w:val="21"/>
                <w:szCs w:val="21"/>
              </w:rPr>
              <w:t>license</w:t>
            </w:r>
            <w:r>
              <w:rPr>
                <w:rFonts w:hAnsi="宋体"/>
                <w:color w:val="000000"/>
                <w:sz w:val="21"/>
                <w:szCs w:val="21"/>
              </w:rPr>
              <w:t>授权函</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color w:val="000000"/>
                <w:sz w:val="21"/>
                <w:szCs w:val="21"/>
              </w:rPr>
              <w:t>AP</w:t>
            </w:r>
            <w:r>
              <w:rPr>
                <w:rFonts w:hAnsi="宋体"/>
                <w:color w:val="000000"/>
                <w:sz w:val="21"/>
                <w:szCs w:val="21"/>
              </w:rPr>
              <w:t>管理软件。参数：</w:t>
            </w:r>
            <w:r>
              <w:rPr>
                <w:color w:val="000000"/>
                <w:sz w:val="21"/>
                <w:szCs w:val="21"/>
              </w:rPr>
              <w:t>AP</w:t>
            </w:r>
            <w:r>
              <w:rPr>
                <w:rFonts w:hAnsi="宋体"/>
                <w:color w:val="000000"/>
                <w:sz w:val="21"/>
                <w:szCs w:val="21"/>
              </w:rPr>
              <w:t>管理软件，支持基于特征和协议的射频优化，有效提升无线部署中高密度接入、流媒体传输等场景中的应用加速能力和质量保障效果，包含：多用户时间公平调度、混合接入公平、干扰过滤、终端速率管控、频谱导航、组播增强、广播优化、逐包功率控制和智能带宽保障等，支持无线带宽平均分配，让不同协商速率的终端占用相等的无线信道时间，防止低速终端拉低网络整体速</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12</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光接口</w:t>
            </w:r>
          </w:p>
        </w:tc>
        <w:tc>
          <w:tcPr>
            <w:tcW w:w="5953" w:type="dxa"/>
            <w:tcBorders>
              <w:top w:val="nil"/>
              <w:left w:val="nil"/>
              <w:bottom w:val="nil"/>
              <w:right w:val="nil"/>
            </w:tcBorders>
            <w:shd w:val="clear" w:color="auto" w:fill="auto"/>
            <w:noWrap w:val="0"/>
            <w:vAlign w:val="center"/>
          </w:tcPr>
          <w:p>
            <w:pPr>
              <w:rPr>
                <w:color w:val="000000"/>
                <w:sz w:val="21"/>
                <w:szCs w:val="21"/>
              </w:rPr>
            </w:pPr>
            <w:r>
              <w:rPr>
                <w:color w:val="000000"/>
                <w:sz w:val="21"/>
                <w:szCs w:val="21"/>
              </w:rPr>
              <w:t xml:space="preserve">SFP </w:t>
            </w:r>
            <w:r>
              <w:rPr>
                <w:rFonts w:hAnsi="宋体"/>
                <w:color w:val="000000"/>
                <w:sz w:val="21"/>
                <w:szCs w:val="21"/>
              </w:rPr>
              <w:t>千兆单模光模块，单模，</w:t>
            </w:r>
            <w:r>
              <w:rPr>
                <w:color w:val="000000"/>
                <w:sz w:val="21"/>
                <w:szCs w:val="21"/>
              </w:rPr>
              <w:t>1310nm</w:t>
            </w:r>
            <w:r>
              <w:rPr>
                <w:rFonts w:hAnsi="宋体"/>
                <w:color w:val="000000"/>
                <w:sz w:val="21"/>
                <w:szCs w:val="21"/>
              </w:rPr>
              <w:t>，最大传输距离</w:t>
            </w:r>
            <w:r>
              <w:rPr>
                <w:color w:val="000000"/>
                <w:sz w:val="21"/>
                <w:szCs w:val="21"/>
              </w:rPr>
              <w:t xml:space="preserve"> 10km</w:t>
            </w:r>
            <w:r>
              <w:rPr>
                <w:rFonts w:hAnsi="宋体"/>
                <w:color w:val="000000"/>
                <w:sz w:val="21"/>
                <w:szCs w:val="21"/>
              </w:rPr>
              <w:t>，接头类型：</w:t>
            </w:r>
            <w:r>
              <w:rPr>
                <w:color w:val="000000"/>
                <w:sz w:val="21"/>
                <w:szCs w:val="21"/>
              </w:rPr>
              <w:t>LC</w:t>
            </w:r>
          </w:p>
        </w:tc>
        <w:tc>
          <w:tcPr>
            <w:tcW w:w="709"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13</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交流电源模块</w:t>
            </w:r>
          </w:p>
        </w:tc>
        <w:tc>
          <w:tcPr>
            <w:tcW w:w="5953" w:type="dxa"/>
            <w:tcBorders>
              <w:top w:val="single" w:color="auto" w:sz="4" w:space="0"/>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定制</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14</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光模块</w:t>
            </w:r>
          </w:p>
        </w:tc>
        <w:tc>
          <w:tcPr>
            <w:tcW w:w="5953" w:type="dxa"/>
            <w:tcBorders>
              <w:top w:val="nil"/>
              <w:left w:val="nil"/>
              <w:bottom w:val="nil"/>
              <w:right w:val="nil"/>
            </w:tcBorders>
            <w:shd w:val="clear" w:color="auto" w:fill="auto"/>
            <w:noWrap w:val="0"/>
            <w:vAlign w:val="center"/>
          </w:tcPr>
          <w:p>
            <w:pPr>
              <w:rPr>
                <w:color w:val="000000"/>
                <w:sz w:val="21"/>
                <w:szCs w:val="21"/>
              </w:rPr>
            </w:pPr>
            <w:r>
              <w:rPr>
                <w:color w:val="000000"/>
                <w:sz w:val="21"/>
                <w:szCs w:val="21"/>
              </w:rPr>
              <w:t xml:space="preserve">SFP </w:t>
            </w:r>
            <w:r>
              <w:rPr>
                <w:rFonts w:hAnsi="宋体"/>
                <w:color w:val="000000"/>
                <w:sz w:val="21"/>
                <w:szCs w:val="21"/>
              </w:rPr>
              <w:t>千兆单模光模块，单模，</w:t>
            </w:r>
            <w:r>
              <w:rPr>
                <w:color w:val="000000"/>
                <w:sz w:val="21"/>
                <w:szCs w:val="21"/>
              </w:rPr>
              <w:t>1310nm</w:t>
            </w:r>
            <w:r>
              <w:rPr>
                <w:rFonts w:hAnsi="宋体"/>
                <w:color w:val="000000"/>
                <w:sz w:val="21"/>
                <w:szCs w:val="21"/>
              </w:rPr>
              <w:t>，最大传输距离</w:t>
            </w:r>
            <w:r>
              <w:rPr>
                <w:color w:val="000000"/>
                <w:sz w:val="21"/>
                <w:szCs w:val="21"/>
              </w:rPr>
              <w:t xml:space="preserve"> 10km</w:t>
            </w:r>
            <w:r>
              <w:rPr>
                <w:rFonts w:hAnsi="宋体"/>
                <w:color w:val="000000"/>
                <w:sz w:val="21"/>
                <w:szCs w:val="21"/>
              </w:rPr>
              <w:t>，接头类型：</w:t>
            </w:r>
            <w:r>
              <w:rPr>
                <w:color w:val="000000"/>
                <w:sz w:val="21"/>
                <w:szCs w:val="21"/>
              </w:rPr>
              <w:t>LC</w:t>
            </w:r>
          </w:p>
        </w:tc>
        <w:tc>
          <w:tcPr>
            <w:tcW w:w="709"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24</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15</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桥架</w:t>
            </w:r>
          </w:p>
        </w:tc>
        <w:tc>
          <w:tcPr>
            <w:tcW w:w="5953" w:type="dxa"/>
            <w:tcBorders>
              <w:top w:val="single" w:color="auto" w:sz="4" w:space="0"/>
              <w:left w:val="nil"/>
              <w:bottom w:val="single" w:color="auto" w:sz="4" w:space="0"/>
              <w:right w:val="single" w:color="auto" w:sz="4" w:space="0"/>
            </w:tcBorders>
            <w:shd w:val="clear" w:color="auto" w:fill="auto"/>
            <w:noWrap w:val="0"/>
            <w:vAlign w:val="center"/>
          </w:tcPr>
          <w:p>
            <w:pPr>
              <w:rPr>
                <w:color w:val="000000"/>
                <w:sz w:val="21"/>
                <w:szCs w:val="21"/>
              </w:rPr>
            </w:pPr>
            <w:r>
              <w:rPr>
                <w:color w:val="000000"/>
                <w:sz w:val="21"/>
                <w:szCs w:val="21"/>
              </w:rPr>
              <w:t>300*150</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75</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米</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16</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开槽与回填</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定制</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批</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17</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电源线</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国标</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200</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米</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18</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网线</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color w:val="000000"/>
                <w:sz w:val="21"/>
                <w:szCs w:val="21"/>
              </w:rPr>
              <w:t>CAT-6</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9,000</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米</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19</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机柜</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color w:val="000000"/>
                <w:sz w:val="21"/>
                <w:szCs w:val="21"/>
              </w:rPr>
              <w:t>42U</w:t>
            </w:r>
            <w:r>
              <w:rPr>
                <w:rFonts w:hint="eastAsia"/>
                <w:color w:val="000000"/>
                <w:sz w:val="21"/>
                <w:szCs w:val="21"/>
              </w:rPr>
              <w:t>；</w:t>
            </w:r>
            <w:r>
              <w:rPr>
                <w:color w:val="000000"/>
                <w:sz w:val="21"/>
                <w:szCs w:val="21"/>
              </w:rPr>
              <w:br w:type="textWrapping"/>
            </w:r>
            <w:r>
              <w:rPr>
                <w:rFonts w:hAnsi="宋体"/>
                <w:color w:val="000000"/>
                <w:sz w:val="21"/>
                <w:szCs w:val="21"/>
              </w:rPr>
              <w:t>机柜顶板、底板：采用</w:t>
            </w:r>
            <w:r>
              <w:rPr>
                <w:color w:val="000000"/>
                <w:sz w:val="21"/>
                <w:szCs w:val="21"/>
              </w:rPr>
              <w:t>1.2mm</w:t>
            </w:r>
            <w:r>
              <w:rPr>
                <w:rFonts w:hAnsi="宋体"/>
                <w:color w:val="000000"/>
                <w:sz w:val="21"/>
                <w:szCs w:val="21"/>
              </w:rPr>
              <w:t>优质冷轧钢板</w:t>
            </w:r>
            <w:r>
              <w:rPr>
                <w:rFonts w:hint="eastAsia" w:hAnsi="宋体"/>
                <w:color w:val="000000"/>
                <w:sz w:val="21"/>
                <w:szCs w:val="21"/>
              </w:rPr>
              <w:t>；</w:t>
            </w:r>
            <w:r>
              <w:rPr>
                <w:color w:val="000000"/>
                <w:sz w:val="21"/>
                <w:szCs w:val="21"/>
              </w:rPr>
              <w:br w:type="textWrapping"/>
            </w:r>
            <w:r>
              <w:rPr>
                <w:rFonts w:hAnsi="宋体"/>
                <w:color w:val="000000"/>
                <w:sz w:val="21"/>
                <w:szCs w:val="21"/>
              </w:rPr>
              <w:t>框架</w:t>
            </w:r>
            <w:r>
              <w:rPr>
                <w:color w:val="000000"/>
                <w:sz w:val="21"/>
                <w:szCs w:val="21"/>
              </w:rPr>
              <w:t>1.2mm</w:t>
            </w:r>
            <w:r>
              <w:rPr>
                <w:rFonts w:hAnsi="宋体"/>
                <w:color w:val="000000"/>
                <w:sz w:val="21"/>
                <w:szCs w:val="21"/>
              </w:rPr>
              <w:t>优质冷轧钢板</w:t>
            </w:r>
            <w:r>
              <w:rPr>
                <w:rFonts w:hint="eastAsia" w:hAnsi="宋体"/>
                <w:color w:val="000000"/>
                <w:sz w:val="21"/>
                <w:szCs w:val="21"/>
              </w:rPr>
              <w:t>；</w:t>
            </w:r>
            <w:r>
              <w:rPr>
                <w:color w:val="000000"/>
                <w:sz w:val="21"/>
                <w:szCs w:val="21"/>
              </w:rPr>
              <w:br w:type="textWrapping"/>
            </w:r>
            <w:r>
              <w:rPr>
                <w:rFonts w:hAnsi="宋体"/>
                <w:color w:val="000000"/>
                <w:sz w:val="21"/>
                <w:szCs w:val="21"/>
              </w:rPr>
              <w:t>层板采用</w:t>
            </w:r>
            <w:r>
              <w:rPr>
                <w:color w:val="000000"/>
                <w:sz w:val="21"/>
                <w:szCs w:val="21"/>
              </w:rPr>
              <w:t>1.5mm</w:t>
            </w:r>
            <w:r>
              <w:rPr>
                <w:rFonts w:hAnsi="宋体"/>
                <w:color w:val="000000"/>
                <w:sz w:val="21"/>
                <w:szCs w:val="21"/>
              </w:rPr>
              <w:t>优质冷轧钢板</w:t>
            </w:r>
            <w:r>
              <w:rPr>
                <w:color w:val="000000"/>
                <w:sz w:val="21"/>
                <w:szCs w:val="21"/>
              </w:rPr>
              <w:t xml:space="preserve"> </w:t>
            </w:r>
            <w:r>
              <w:rPr>
                <w:rFonts w:hAnsi="宋体"/>
                <w:color w:val="000000"/>
                <w:sz w:val="21"/>
                <w:szCs w:val="21"/>
              </w:rPr>
              <w:t>（可上下调节）</w:t>
            </w:r>
            <w:r>
              <w:rPr>
                <w:rFonts w:hint="eastAsia" w:hAnsi="宋体"/>
                <w:color w:val="000000"/>
                <w:sz w:val="21"/>
                <w:szCs w:val="21"/>
              </w:rPr>
              <w:t>；</w:t>
            </w:r>
            <w:r>
              <w:rPr>
                <w:color w:val="000000"/>
                <w:sz w:val="21"/>
                <w:szCs w:val="21"/>
              </w:rPr>
              <w:br w:type="textWrapping"/>
            </w:r>
            <w:r>
              <w:rPr>
                <w:rFonts w:hAnsi="宋体"/>
                <w:color w:val="000000"/>
                <w:sz w:val="21"/>
                <w:szCs w:val="21"/>
              </w:rPr>
              <w:t>机柜前门、后门</w:t>
            </w:r>
            <w:r>
              <w:rPr>
                <w:color w:val="000000"/>
                <w:sz w:val="21"/>
                <w:szCs w:val="21"/>
              </w:rPr>
              <w:t>1.2mm</w:t>
            </w:r>
            <w:r>
              <w:rPr>
                <w:rFonts w:hAnsi="宋体"/>
                <w:color w:val="000000"/>
                <w:sz w:val="21"/>
                <w:szCs w:val="21"/>
              </w:rPr>
              <w:t>优质冷轧钢板</w:t>
            </w:r>
            <w:r>
              <w:rPr>
                <w:color w:val="000000"/>
                <w:sz w:val="21"/>
                <w:szCs w:val="21"/>
              </w:rPr>
              <w:t>(</w:t>
            </w:r>
            <w:r>
              <w:rPr>
                <w:rFonts w:hAnsi="宋体"/>
                <w:color w:val="000000"/>
                <w:sz w:val="21"/>
                <w:szCs w:val="21"/>
              </w:rPr>
              <w:t>可选择高密度网孔</w:t>
            </w:r>
            <w:r>
              <w:rPr>
                <w:color w:val="000000"/>
                <w:sz w:val="21"/>
                <w:szCs w:val="21"/>
              </w:rPr>
              <w:t>)</w:t>
            </w:r>
            <w:r>
              <w:rPr>
                <w:rFonts w:hint="eastAsia"/>
                <w:color w:val="000000"/>
                <w:sz w:val="21"/>
                <w:szCs w:val="21"/>
              </w:rPr>
              <w:t>；</w:t>
            </w:r>
            <w:r>
              <w:rPr>
                <w:color w:val="000000"/>
                <w:sz w:val="21"/>
                <w:szCs w:val="21"/>
              </w:rPr>
              <w:br w:type="textWrapping"/>
            </w:r>
            <w:r>
              <w:rPr>
                <w:rFonts w:hAnsi="宋体"/>
                <w:color w:val="000000"/>
                <w:sz w:val="21"/>
                <w:szCs w:val="21"/>
              </w:rPr>
              <w:t>侧门采用</w:t>
            </w:r>
            <w:r>
              <w:rPr>
                <w:color w:val="000000"/>
                <w:sz w:val="21"/>
                <w:szCs w:val="21"/>
              </w:rPr>
              <w:t>1.0mm</w:t>
            </w:r>
            <w:r>
              <w:rPr>
                <w:rFonts w:hAnsi="宋体"/>
                <w:color w:val="000000"/>
                <w:sz w:val="21"/>
                <w:szCs w:val="21"/>
              </w:rPr>
              <w:t>优质冷轧钢板</w:t>
            </w:r>
            <w:r>
              <w:rPr>
                <w:color w:val="000000"/>
                <w:sz w:val="21"/>
                <w:szCs w:val="21"/>
              </w:rPr>
              <w:t xml:space="preserve"> </w:t>
            </w:r>
            <w:r>
              <w:rPr>
                <w:rFonts w:hint="eastAsia"/>
                <w:color w:val="000000"/>
                <w:sz w:val="21"/>
                <w:szCs w:val="21"/>
              </w:rPr>
              <w:t>；</w:t>
            </w:r>
            <w:r>
              <w:rPr>
                <w:color w:val="000000"/>
                <w:sz w:val="21"/>
                <w:szCs w:val="21"/>
              </w:rPr>
              <w:br w:type="textWrapping"/>
            </w:r>
            <w:r>
              <w:rPr>
                <w:rFonts w:hAnsi="宋体"/>
                <w:color w:val="000000"/>
                <w:sz w:val="21"/>
                <w:szCs w:val="21"/>
              </w:rPr>
              <w:t>机机承重内立柱：采用</w:t>
            </w:r>
            <w:r>
              <w:rPr>
                <w:color w:val="000000"/>
                <w:sz w:val="21"/>
                <w:szCs w:val="21"/>
              </w:rPr>
              <w:t>2.0mm</w:t>
            </w:r>
            <w:r>
              <w:rPr>
                <w:rFonts w:hAnsi="宋体"/>
                <w:color w:val="000000"/>
                <w:sz w:val="21"/>
                <w:szCs w:val="21"/>
              </w:rPr>
              <w:t>优质冷轧钢板</w:t>
            </w:r>
            <w:r>
              <w:rPr>
                <w:color w:val="000000"/>
                <w:sz w:val="21"/>
                <w:szCs w:val="21"/>
              </w:rPr>
              <w:t xml:space="preserve"> </w:t>
            </w:r>
            <w:r>
              <w:rPr>
                <w:rFonts w:hAnsi="宋体"/>
                <w:color w:val="000000"/>
                <w:sz w:val="21"/>
                <w:szCs w:val="21"/>
              </w:rPr>
              <w:t>（可前后调节）</w:t>
            </w:r>
            <w:r>
              <w:rPr>
                <w:rFonts w:hint="eastAsia" w:hAnsi="宋体"/>
                <w:color w:val="000000"/>
                <w:sz w:val="21"/>
                <w:szCs w:val="21"/>
              </w:rPr>
              <w:t>；</w:t>
            </w:r>
            <w:r>
              <w:rPr>
                <w:color w:val="000000"/>
                <w:sz w:val="21"/>
                <w:szCs w:val="21"/>
              </w:rPr>
              <w:br w:type="textWrapping"/>
            </w:r>
            <w:r>
              <w:rPr>
                <w:rFonts w:hAnsi="宋体"/>
                <w:color w:val="000000"/>
                <w:sz w:val="21"/>
                <w:szCs w:val="21"/>
              </w:rPr>
              <w:t>锁，电源插座采用国产优质品牌</w:t>
            </w:r>
            <w:r>
              <w:rPr>
                <w:color w:val="000000"/>
                <w:sz w:val="21"/>
                <w:szCs w:val="21"/>
              </w:rPr>
              <w:t xml:space="preserve"> </w:t>
            </w:r>
            <w:r>
              <w:rPr>
                <w:rFonts w:hint="eastAsia"/>
                <w:color w:val="000000"/>
                <w:sz w:val="21"/>
                <w:szCs w:val="21"/>
              </w:rPr>
              <w:t>；</w:t>
            </w:r>
            <w:r>
              <w:rPr>
                <w:color w:val="000000"/>
                <w:sz w:val="21"/>
                <w:szCs w:val="21"/>
              </w:rPr>
              <w:br w:type="textWrapping"/>
            </w:r>
            <w:r>
              <w:rPr>
                <w:color w:val="000000"/>
                <w:sz w:val="21"/>
                <w:szCs w:val="21"/>
              </w:rPr>
              <w:t>M6</w:t>
            </w:r>
            <w:r>
              <w:rPr>
                <w:rFonts w:hAnsi="宋体"/>
                <w:color w:val="000000"/>
                <w:sz w:val="21"/>
                <w:szCs w:val="21"/>
              </w:rPr>
              <w:t>组合安装螺丝</w:t>
            </w:r>
            <w:r>
              <w:rPr>
                <w:color w:val="000000"/>
                <w:sz w:val="21"/>
                <w:szCs w:val="21"/>
              </w:rPr>
              <w:t>1</w:t>
            </w:r>
            <w:r>
              <w:rPr>
                <w:rFonts w:hAnsi="宋体"/>
                <w:color w:val="000000"/>
                <w:sz w:val="21"/>
                <w:szCs w:val="21"/>
              </w:rPr>
              <w:t>套；采用国产优质标准件</w:t>
            </w:r>
            <w:r>
              <w:rPr>
                <w:color w:val="000000"/>
                <w:sz w:val="21"/>
                <w:szCs w:val="21"/>
              </w:rPr>
              <w:t xml:space="preserve"> </w:t>
            </w:r>
            <w:r>
              <w:rPr>
                <w:rFonts w:hint="eastAsia"/>
                <w:color w:val="000000"/>
                <w:sz w:val="21"/>
                <w:szCs w:val="21"/>
              </w:rPr>
              <w:t>；</w:t>
            </w:r>
            <w:r>
              <w:rPr>
                <w:color w:val="000000"/>
                <w:sz w:val="21"/>
                <w:szCs w:val="21"/>
              </w:rPr>
              <w:t xml:space="preserve"> </w:t>
            </w:r>
            <w:r>
              <w:rPr>
                <w:color w:val="000000"/>
                <w:sz w:val="21"/>
                <w:szCs w:val="21"/>
              </w:rPr>
              <w:br w:type="textWrapping"/>
            </w:r>
            <w:r>
              <w:rPr>
                <w:rFonts w:hAnsi="宋体"/>
                <w:color w:val="000000"/>
                <w:sz w:val="21"/>
                <w:szCs w:val="21"/>
              </w:rPr>
              <w:t>机柜为拼装结构，部分零件可拆卸便于现场安装；</w:t>
            </w:r>
            <w:r>
              <w:rPr>
                <w:color w:val="000000"/>
                <w:sz w:val="21"/>
                <w:szCs w:val="21"/>
              </w:rPr>
              <w:br w:type="textWrapping"/>
            </w:r>
            <w:r>
              <w:rPr>
                <w:rFonts w:hAnsi="宋体"/>
                <w:color w:val="000000"/>
                <w:sz w:val="21"/>
                <w:szCs w:val="21"/>
              </w:rPr>
              <w:t>前门、后门高密度网孔单开设计，使设备达到良好散热，保证稳定工作</w:t>
            </w:r>
            <w:r>
              <w:rPr>
                <w:rFonts w:hint="eastAsia"/>
                <w:color w:val="000000"/>
                <w:sz w:val="21"/>
                <w:szCs w:val="21"/>
              </w:rPr>
              <w:t>；</w:t>
            </w:r>
            <w:r>
              <w:rPr>
                <w:color w:val="000000"/>
                <w:sz w:val="21"/>
                <w:szCs w:val="21"/>
              </w:rPr>
              <w:br w:type="textWrapping"/>
            </w:r>
            <w:r>
              <w:rPr>
                <w:rFonts w:hAnsi="宋体"/>
                <w:color w:val="000000"/>
                <w:sz w:val="21"/>
                <w:szCs w:val="21"/>
              </w:rPr>
              <w:t>高载重底座一体化设</w:t>
            </w:r>
            <w:r>
              <w:rPr>
                <w:color w:val="000000"/>
                <w:sz w:val="21"/>
                <w:szCs w:val="21"/>
              </w:rPr>
              <w:t xml:space="preserve"> </w:t>
            </w:r>
            <w:r>
              <w:rPr>
                <w:rFonts w:hAnsi="宋体"/>
                <w:color w:val="000000"/>
                <w:sz w:val="21"/>
                <w:szCs w:val="21"/>
              </w:rPr>
              <w:t>，同时安装活动脚轮和支撑调节脚，调节灵活方便</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20</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辅材</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批</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22</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48</w:t>
            </w:r>
            <w:r>
              <w:rPr>
                <w:rFonts w:hAnsi="宋体"/>
                <w:color w:val="000000"/>
                <w:sz w:val="21"/>
                <w:szCs w:val="21"/>
              </w:rPr>
              <w:t>口网络配线架</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高端工程级加厚型镀金</w:t>
            </w:r>
            <w:r>
              <w:rPr>
                <w:color w:val="000000"/>
                <w:sz w:val="21"/>
                <w:szCs w:val="21"/>
              </w:rPr>
              <w:t xml:space="preserve"> 19</w:t>
            </w:r>
            <w:r>
              <w:rPr>
                <w:rFonts w:hAnsi="宋体"/>
                <w:color w:val="000000"/>
                <w:sz w:val="21"/>
                <w:szCs w:val="21"/>
              </w:rPr>
              <w:t>英寸</w:t>
            </w:r>
            <w:r>
              <w:rPr>
                <w:color w:val="000000"/>
                <w:sz w:val="21"/>
                <w:szCs w:val="21"/>
              </w:rPr>
              <w:t>1U</w:t>
            </w:r>
            <w:r>
              <w:rPr>
                <w:rFonts w:hAnsi="宋体"/>
                <w:color w:val="000000"/>
                <w:sz w:val="21"/>
                <w:szCs w:val="21"/>
              </w:rPr>
              <w:t>标准机架机柜式</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23</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24</w:t>
            </w:r>
            <w:r>
              <w:rPr>
                <w:rFonts w:hAnsi="宋体"/>
                <w:color w:val="000000"/>
                <w:sz w:val="21"/>
                <w:szCs w:val="21"/>
              </w:rPr>
              <w:t>口网络配线架</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高端工程级加厚型镀金</w:t>
            </w:r>
            <w:r>
              <w:rPr>
                <w:color w:val="000000"/>
                <w:sz w:val="21"/>
                <w:szCs w:val="21"/>
              </w:rPr>
              <w:t xml:space="preserve"> 19</w:t>
            </w:r>
            <w:r>
              <w:rPr>
                <w:rFonts w:hAnsi="宋体"/>
                <w:color w:val="000000"/>
                <w:sz w:val="21"/>
                <w:szCs w:val="21"/>
              </w:rPr>
              <w:t>英寸</w:t>
            </w:r>
            <w:r>
              <w:rPr>
                <w:color w:val="000000"/>
                <w:sz w:val="21"/>
                <w:szCs w:val="21"/>
              </w:rPr>
              <w:t>1U</w:t>
            </w:r>
            <w:r>
              <w:rPr>
                <w:rFonts w:hAnsi="宋体"/>
                <w:color w:val="000000"/>
                <w:sz w:val="21"/>
                <w:szCs w:val="21"/>
              </w:rPr>
              <w:t>标准机架机柜式</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24</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网络面板（单口）</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单口加厚型面板</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只</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25</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网络面板（双口）</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双扣加厚型面板</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80</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只</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26</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安装实施</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定制</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批</w:t>
            </w:r>
          </w:p>
        </w:tc>
      </w:tr>
      <w:tr>
        <w:tblPrEx>
          <w:tblCellMar>
            <w:top w:w="0" w:type="dxa"/>
            <w:left w:w="108" w:type="dxa"/>
            <w:bottom w:w="0" w:type="dxa"/>
            <w:right w:w="108" w:type="dxa"/>
          </w:tblCellMar>
        </w:tblPrEx>
        <w:trPr>
          <w:wBefore w:w="0" w:type="dxa"/>
          <w:wAfter w:w="0" w:type="dxa"/>
          <w:trHeight w:val="20" w:hRule="atLeast"/>
        </w:trPr>
        <w:tc>
          <w:tcPr>
            <w:tcW w:w="9782" w:type="dxa"/>
            <w:gridSpan w:val="5"/>
            <w:tcBorders>
              <w:top w:val="nil"/>
              <w:left w:val="single" w:color="auto" w:sz="4" w:space="0"/>
              <w:bottom w:val="single" w:color="auto" w:sz="4" w:space="0"/>
              <w:right w:val="single" w:color="auto" w:sz="4" w:space="0"/>
            </w:tcBorders>
            <w:shd w:val="clear" w:color="auto" w:fill="auto"/>
            <w:noWrap w:val="0"/>
            <w:vAlign w:val="center"/>
          </w:tcPr>
          <w:p>
            <w:pPr>
              <w:jc w:val="center"/>
              <w:rPr>
                <w:b/>
                <w:bCs/>
                <w:color w:val="000000"/>
                <w:sz w:val="21"/>
                <w:szCs w:val="21"/>
              </w:rPr>
            </w:pPr>
            <w:r>
              <w:rPr>
                <w:rFonts w:hAnsi="宋体"/>
                <w:b/>
                <w:bCs/>
                <w:color w:val="000000"/>
                <w:sz w:val="21"/>
                <w:szCs w:val="21"/>
              </w:rPr>
              <w:t>三、门禁系统</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人脸门禁一体机</w:t>
            </w:r>
          </w:p>
        </w:tc>
        <w:tc>
          <w:tcPr>
            <w:tcW w:w="59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sz w:val="21"/>
                <w:szCs w:val="21"/>
              </w:rPr>
            </w:pPr>
            <w:r>
              <w:rPr>
                <w:rFonts w:hAnsi="宋体"/>
                <w:sz w:val="21"/>
                <w:szCs w:val="21"/>
              </w:rPr>
              <w:t>主处理器高性能嵌入式处理器；显示屏</w:t>
            </w:r>
            <w:r>
              <w:rPr>
                <w:sz w:val="21"/>
                <w:szCs w:val="21"/>
              </w:rPr>
              <w:t>7</w:t>
            </w:r>
            <w:r>
              <w:rPr>
                <w:rFonts w:hAnsi="宋体"/>
                <w:sz w:val="21"/>
                <w:szCs w:val="21"/>
              </w:rPr>
              <w:t>英寸</w:t>
            </w:r>
            <w:r>
              <w:rPr>
                <w:sz w:val="21"/>
                <w:szCs w:val="21"/>
              </w:rPr>
              <w:t>IPS</w:t>
            </w:r>
            <w:r>
              <w:rPr>
                <w:rFonts w:hAnsi="宋体"/>
                <w:sz w:val="21"/>
                <w:szCs w:val="21"/>
              </w:rPr>
              <w:t>屏；屏幕类型电容触摸屏；屏幕分辩率</w:t>
            </w:r>
            <w:r>
              <w:rPr>
                <w:sz w:val="21"/>
                <w:szCs w:val="21"/>
              </w:rPr>
              <w:t>1024×600</w:t>
            </w:r>
            <w:r>
              <w:rPr>
                <w:rFonts w:hAnsi="宋体"/>
                <w:sz w:val="21"/>
                <w:szCs w:val="21"/>
              </w:rPr>
              <w:t>；摄像头</w:t>
            </w:r>
            <w:r>
              <w:rPr>
                <w:sz w:val="21"/>
                <w:szCs w:val="21"/>
              </w:rPr>
              <w:t>200</w:t>
            </w:r>
            <w:r>
              <w:rPr>
                <w:rFonts w:hAnsi="宋体"/>
                <w:sz w:val="21"/>
                <w:szCs w:val="21"/>
              </w:rPr>
              <w:t>万</w:t>
            </w:r>
            <w:r>
              <w:rPr>
                <w:sz w:val="21"/>
                <w:szCs w:val="21"/>
              </w:rPr>
              <w:t>CMOS</w:t>
            </w:r>
            <w:r>
              <w:rPr>
                <w:rFonts w:hAnsi="宋体"/>
                <w:sz w:val="21"/>
                <w:szCs w:val="21"/>
              </w:rPr>
              <w:t>高清摄像头；外壳材料</w:t>
            </w:r>
            <w:r>
              <w:rPr>
                <w:sz w:val="21"/>
                <w:szCs w:val="21"/>
              </w:rPr>
              <w:t>PC+ABS</w:t>
            </w:r>
            <w:r>
              <w:rPr>
                <w:rFonts w:hAnsi="宋体"/>
                <w:sz w:val="21"/>
                <w:szCs w:val="21"/>
              </w:rPr>
              <w:t>；开门模式</w:t>
            </w:r>
            <w:r>
              <w:rPr>
                <w:sz w:val="21"/>
                <w:szCs w:val="21"/>
              </w:rPr>
              <w:t>1.</w:t>
            </w:r>
            <w:r>
              <w:rPr>
                <w:rFonts w:hAnsi="宋体"/>
                <w:sz w:val="21"/>
                <w:szCs w:val="21"/>
              </w:rPr>
              <w:t>支持刷卡</w:t>
            </w:r>
            <w:r>
              <w:rPr>
                <w:sz w:val="21"/>
                <w:szCs w:val="21"/>
              </w:rPr>
              <w:t>/</w:t>
            </w:r>
            <w:r>
              <w:rPr>
                <w:rFonts w:hAnsi="宋体"/>
                <w:sz w:val="21"/>
                <w:szCs w:val="21"/>
              </w:rPr>
              <w:t>远程</w:t>
            </w:r>
            <w:r>
              <w:rPr>
                <w:sz w:val="21"/>
                <w:szCs w:val="21"/>
              </w:rPr>
              <w:t>/</w:t>
            </w:r>
            <w:r>
              <w:rPr>
                <w:rFonts w:hAnsi="宋体"/>
                <w:sz w:val="21"/>
                <w:szCs w:val="21"/>
              </w:rPr>
              <w:t>密码</w:t>
            </w:r>
            <w:r>
              <w:rPr>
                <w:sz w:val="21"/>
                <w:szCs w:val="21"/>
              </w:rPr>
              <w:t>/</w:t>
            </w:r>
            <w:r>
              <w:rPr>
                <w:rFonts w:hAnsi="宋体"/>
                <w:sz w:val="21"/>
                <w:szCs w:val="21"/>
              </w:rPr>
              <w:t>人脸识别开门模式</w:t>
            </w:r>
            <w:r>
              <w:rPr>
                <w:rFonts w:hint="eastAsia"/>
                <w:sz w:val="21"/>
                <w:szCs w:val="21"/>
              </w:rPr>
              <w:t>；</w:t>
            </w:r>
            <w:r>
              <w:rPr>
                <w:sz w:val="21"/>
                <w:szCs w:val="21"/>
              </w:rPr>
              <w:t>2.</w:t>
            </w:r>
            <w:r>
              <w:rPr>
                <w:rFonts w:hAnsi="宋体"/>
                <w:sz w:val="21"/>
                <w:szCs w:val="21"/>
              </w:rPr>
              <w:t>支持组合开门模式设置；首卡开门；远程验证；黑白名单设定；多卡开门；实时监控；多重认证；刷卡拍照；</w:t>
            </w:r>
            <w:r>
              <w:rPr>
                <w:sz w:val="21"/>
                <w:szCs w:val="21"/>
              </w:rPr>
              <w:t>WEB</w:t>
            </w:r>
            <w:r>
              <w:rPr>
                <w:rFonts w:hAnsi="宋体"/>
                <w:sz w:val="21"/>
                <w:szCs w:val="21"/>
              </w:rPr>
              <w:t>配置；主动注册；人脸识别准确率</w:t>
            </w:r>
            <w:r>
              <w:rPr>
                <w:sz w:val="21"/>
                <w:szCs w:val="21"/>
              </w:rPr>
              <w:t>≥99.5%</w:t>
            </w:r>
            <w:r>
              <w:rPr>
                <w:rFonts w:hAnsi="宋体"/>
                <w:sz w:val="21"/>
                <w:szCs w:val="21"/>
              </w:rPr>
              <w:t>；人脸识别速度</w:t>
            </w:r>
            <w:r>
              <w:rPr>
                <w:sz w:val="21"/>
                <w:szCs w:val="21"/>
              </w:rPr>
              <w:t>&lt;0.35s</w:t>
            </w:r>
            <w:r>
              <w:rPr>
                <w:rFonts w:hAnsi="宋体"/>
                <w:sz w:val="21"/>
                <w:szCs w:val="21"/>
              </w:rPr>
              <w:t>；用户容量</w:t>
            </w:r>
            <w:r>
              <w:rPr>
                <w:sz w:val="21"/>
                <w:szCs w:val="21"/>
              </w:rPr>
              <w:t>2000</w:t>
            </w:r>
            <w:r>
              <w:rPr>
                <w:rFonts w:hAnsi="宋体"/>
                <w:sz w:val="21"/>
                <w:szCs w:val="21"/>
              </w:rPr>
              <w:t>个用户；人脸容量</w:t>
            </w:r>
            <w:r>
              <w:rPr>
                <w:sz w:val="21"/>
                <w:szCs w:val="21"/>
              </w:rPr>
              <w:t>2000</w:t>
            </w:r>
            <w:r>
              <w:rPr>
                <w:rFonts w:hAnsi="宋体"/>
                <w:sz w:val="21"/>
                <w:szCs w:val="21"/>
              </w:rPr>
              <w:t>张；卡片容量</w:t>
            </w:r>
            <w:r>
              <w:rPr>
                <w:sz w:val="21"/>
                <w:szCs w:val="21"/>
              </w:rPr>
              <w:t>2000</w:t>
            </w:r>
            <w:r>
              <w:rPr>
                <w:rFonts w:hAnsi="宋体"/>
                <w:sz w:val="21"/>
                <w:szCs w:val="21"/>
              </w:rPr>
              <w:t>张；密码容量</w:t>
            </w:r>
            <w:r>
              <w:rPr>
                <w:sz w:val="21"/>
                <w:szCs w:val="21"/>
              </w:rPr>
              <w:t>2000</w:t>
            </w:r>
            <w:r>
              <w:rPr>
                <w:rFonts w:hAnsi="宋体"/>
                <w:sz w:val="21"/>
                <w:szCs w:val="21"/>
              </w:rPr>
              <w:t>个；存储记录数量</w:t>
            </w:r>
            <w:r>
              <w:rPr>
                <w:sz w:val="21"/>
                <w:szCs w:val="21"/>
              </w:rPr>
              <w:t>100000</w:t>
            </w:r>
            <w:r>
              <w:rPr>
                <w:rFonts w:hAnsi="宋体"/>
                <w:sz w:val="21"/>
                <w:szCs w:val="21"/>
              </w:rPr>
              <w:t>条刷卡记录；</w:t>
            </w:r>
            <w:r>
              <w:rPr>
                <w:sz w:val="21"/>
                <w:szCs w:val="21"/>
              </w:rPr>
              <w:t>RS-485</w:t>
            </w:r>
            <w:r>
              <w:rPr>
                <w:rFonts w:hAnsi="宋体"/>
                <w:sz w:val="21"/>
                <w:szCs w:val="21"/>
              </w:rPr>
              <w:t>接口</w:t>
            </w:r>
            <w:r>
              <w:rPr>
                <w:sz w:val="21"/>
                <w:szCs w:val="21"/>
              </w:rPr>
              <w:t>1</w:t>
            </w:r>
            <w:r>
              <w:rPr>
                <w:rFonts w:hAnsi="宋体"/>
                <w:sz w:val="21"/>
                <w:szCs w:val="21"/>
              </w:rPr>
              <w:t>个；</w:t>
            </w:r>
            <w:r>
              <w:rPr>
                <w:sz w:val="21"/>
                <w:szCs w:val="21"/>
              </w:rPr>
              <w:t>RS-232</w:t>
            </w:r>
            <w:r>
              <w:rPr>
                <w:rFonts w:hAnsi="宋体"/>
                <w:sz w:val="21"/>
                <w:szCs w:val="21"/>
              </w:rPr>
              <w:t>接口</w:t>
            </w:r>
            <w:r>
              <w:rPr>
                <w:sz w:val="21"/>
                <w:szCs w:val="21"/>
              </w:rPr>
              <w:t>1</w:t>
            </w:r>
            <w:r>
              <w:rPr>
                <w:rFonts w:hAnsi="宋体"/>
                <w:sz w:val="21"/>
                <w:szCs w:val="21"/>
              </w:rPr>
              <w:t>个；韦根接口</w:t>
            </w:r>
            <w:r>
              <w:rPr>
                <w:sz w:val="21"/>
                <w:szCs w:val="21"/>
              </w:rPr>
              <w:t>1</w:t>
            </w:r>
            <w:r>
              <w:rPr>
                <w:rFonts w:hAnsi="宋体"/>
                <w:sz w:val="21"/>
                <w:szCs w:val="21"/>
              </w:rPr>
              <w:t>路输入</w:t>
            </w:r>
            <w:r>
              <w:rPr>
                <w:sz w:val="21"/>
                <w:szCs w:val="21"/>
              </w:rPr>
              <w:t>/</w:t>
            </w:r>
            <w:r>
              <w:rPr>
                <w:rFonts w:hAnsi="宋体"/>
                <w:sz w:val="21"/>
                <w:szCs w:val="21"/>
              </w:rPr>
              <w:t>输出；</w:t>
            </w:r>
            <w:r>
              <w:rPr>
                <w:sz w:val="21"/>
                <w:szCs w:val="21"/>
              </w:rPr>
              <w:t>USB</w:t>
            </w:r>
            <w:r>
              <w:rPr>
                <w:rFonts w:hAnsi="宋体"/>
                <w:sz w:val="21"/>
                <w:szCs w:val="21"/>
              </w:rPr>
              <w:t>接口</w:t>
            </w:r>
            <w:r>
              <w:rPr>
                <w:sz w:val="21"/>
                <w:szCs w:val="21"/>
              </w:rPr>
              <w:t>1</w:t>
            </w:r>
            <w:r>
              <w:rPr>
                <w:rFonts w:hAnsi="宋体"/>
                <w:sz w:val="21"/>
                <w:szCs w:val="21"/>
              </w:rPr>
              <w:t>个</w:t>
            </w:r>
            <w:r>
              <w:rPr>
                <w:sz w:val="21"/>
                <w:szCs w:val="21"/>
              </w:rPr>
              <w:t>USB2.0</w:t>
            </w:r>
            <w:r>
              <w:rPr>
                <w:rFonts w:hAnsi="宋体"/>
                <w:sz w:val="21"/>
                <w:szCs w:val="21"/>
              </w:rPr>
              <w:t>接口；网络接口</w:t>
            </w:r>
            <w:r>
              <w:rPr>
                <w:sz w:val="21"/>
                <w:szCs w:val="21"/>
              </w:rPr>
              <w:t>1</w:t>
            </w:r>
            <w:r>
              <w:rPr>
                <w:rFonts w:hAnsi="宋体"/>
                <w:sz w:val="21"/>
                <w:szCs w:val="21"/>
              </w:rPr>
              <w:t>个</w:t>
            </w:r>
            <w:r>
              <w:rPr>
                <w:sz w:val="21"/>
                <w:szCs w:val="21"/>
              </w:rPr>
              <w:t>10M/100M</w:t>
            </w:r>
            <w:r>
              <w:rPr>
                <w:rFonts w:hAnsi="宋体"/>
                <w:sz w:val="21"/>
                <w:szCs w:val="21"/>
              </w:rPr>
              <w:t>以太网口；报警输入</w:t>
            </w:r>
            <w:r>
              <w:rPr>
                <w:sz w:val="21"/>
                <w:szCs w:val="21"/>
              </w:rPr>
              <w:t>2</w:t>
            </w:r>
            <w:r>
              <w:rPr>
                <w:rFonts w:hAnsi="宋体"/>
                <w:sz w:val="21"/>
                <w:szCs w:val="21"/>
              </w:rPr>
              <w:t>路（开关量）；报警输出</w:t>
            </w:r>
            <w:r>
              <w:rPr>
                <w:sz w:val="21"/>
                <w:szCs w:val="21"/>
              </w:rPr>
              <w:t>2</w:t>
            </w:r>
            <w:r>
              <w:rPr>
                <w:rFonts w:hAnsi="宋体"/>
                <w:sz w:val="21"/>
                <w:szCs w:val="21"/>
              </w:rPr>
              <w:t>路（继电器）；报警联动支持；开门按钮</w:t>
            </w:r>
            <w:r>
              <w:rPr>
                <w:sz w:val="21"/>
                <w:szCs w:val="21"/>
              </w:rPr>
              <w:t>1</w:t>
            </w:r>
            <w:r>
              <w:rPr>
                <w:rFonts w:hAnsi="宋体"/>
                <w:sz w:val="21"/>
                <w:szCs w:val="21"/>
              </w:rPr>
              <w:t>路；门状态检测</w:t>
            </w:r>
            <w:r>
              <w:rPr>
                <w:sz w:val="21"/>
                <w:szCs w:val="21"/>
              </w:rPr>
              <w:t>1</w:t>
            </w:r>
            <w:r>
              <w:rPr>
                <w:rFonts w:hAnsi="宋体"/>
                <w:sz w:val="21"/>
                <w:szCs w:val="21"/>
              </w:rPr>
              <w:t>路；门锁控制</w:t>
            </w:r>
            <w:r>
              <w:rPr>
                <w:sz w:val="21"/>
                <w:szCs w:val="21"/>
              </w:rPr>
              <w:t>1</w:t>
            </w:r>
            <w:r>
              <w:rPr>
                <w:rFonts w:hAnsi="宋体"/>
                <w:sz w:val="21"/>
                <w:szCs w:val="21"/>
              </w:rPr>
              <w:t>路；防反潜；防拆报警；胁迫报警；门超时报警；非法闯入报警；非法卡超次报警；供电方式</w:t>
            </w:r>
            <w:r>
              <w:rPr>
                <w:sz w:val="21"/>
                <w:szCs w:val="21"/>
              </w:rPr>
              <w:t>DC 12V  2A</w:t>
            </w:r>
            <w:r>
              <w:rPr>
                <w:rFonts w:hAnsi="宋体"/>
                <w:sz w:val="21"/>
                <w:szCs w:val="21"/>
              </w:rPr>
              <w:t>；产品尺寸</w:t>
            </w:r>
            <w:r>
              <w:rPr>
                <w:sz w:val="21"/>
                <w:szCs w:val="21"/>
              </w:rPr>
              <w:t>283.0mm×130.0mm×36.9mm</w:t>
            </w:r>
            <w:r>
              <w:rPr>
                <w:rFonts w:hAnsi="宋体"/>
                <w:sz w:val="21"/>
                <w:szCs w:val="21"/>
              </w:rPr>
              <w:t>；工作温度</w:t>
            </w:r>
            <w:r>
              <w:rPr>
                <w:sz w:val="21"/>
                <w:szCs w:val="21"/>
              </w:rPr>
              <w:t>-10</w:t>
            </w:r>
            <w:r>
              <w:rPr>
                <w:rFonts w:hAnsi="宋体"/>
                <w:sz w:val="21"/>
                <w:szCs w:val="21"/>
              </w:rPr>
              <w:t>℃</w:t>
            </w:r>
            <w:r>
              <w:rPr>
                <w:sz w:val="21"/>
                <w:szCs w:val="21"/>
              </w:rPr>
              <w:t>~+55</w:t>
            </w:r>
            <w:r>
              <w:rPr>
                <w:rFonts w:hAnsi="宋体"/>
                <w:sz w:val="21"/>
                <w:szCs w:val="21"/>
              </w:rPr>
              <w:t>℃；使用环境室内；安装方式壁挂安装</w:t>
            </w:r>
          </w:p>
        </w:tc>
        <w:tc>
          <w:tcPr>
            <w:tcW w:w="709"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17</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单门磁力锁</w:t>
            </w:r>
          </w:p>
        </w:tc>
        <w:tc>
          <w:tcPr>
            <w:tcW w:w="5953" w:type="dxa"/>
            <w:tcBorders>
              <w:top w:val="nil"/>
              <w:left w:val="single" w:color="000000" w:sz="4" w:space="0"/>
              <w:bottom w:val="single" w:color="000000" w:sz="4" w:space="0"/>
              <w:right w:val="single" w:color="000000" w:sz="4" w:space="0"/>
            </w:tcBorders>
            <w:shd w:val="clear" w:color="auto" w:fill="auto"/>
            <w:noWrap w:val="0"/>
            <w:vAlign w:val="center"/>
          </w:tcPr>
          <w:p>
            <w:pPr>
              <w:rPr>
                <w:sz w:val="21"/>
                <w:szCs w:val="21"/>
              </w:rPr>
            </w:pPr>
            <w:r>
              <w:rPr>
                <w:rFonts w:hAnsi="宋体"/>
                <w:sz w:val="21"/>
                <w:szCs w:val="21"/>
              </w:rPr>
              <w:t>铝合金；电镀拉丝；锁体尺寸：长</w:t>
            </w:r>
            <w:r>
              <w:rPr>
                <w:sz w:val="21"/>
                <w:szCs w:val="21"/>
              </w:rPr>
              <w:t>250x</w:t>
            </w:r>
            <w:r>
              <w:rPr>
                <w:rFonts w:hAnsi="宋体"/>
                <w:sz w:val="21"/>
                <w:szCs w:val="21"/>
              </w:rPr>
              <w:t>宽</w:t>
            </w:r>
            <w:r>
              <w:rPr>
                <w:sz w:val="21"/>
                <w:szCs w:val="21"/>
              </w:rPr>
              <w:t>47x</w:t>
            </w:r>
            <w:r>
              <w:rPr>
                <w:rFonts w:hAnsi="宋体"/>
                <w:sz w:val="21"/>
                <w:szCs w:val="21"/>
              </w:rPr>
              <w:t>厚</w:t>
            </w:r>
            <w:r>
              <w:rPr>
                <w:sz w:val="21"/>
                <w:szCs w:val="21"/>
              </w:rPr>
              <w:t xml:space="preserve">26(mm) </w:t>
            </w:r>
            <w:r>
              <w:rPr>
                <w:rFonts w:hAnsi="宋体"/>
                <w:sz w:val="21"/>
                <w:szCs w:val="21"/>
              </w:rPr>
              <w:t>；吸板尺寸：长</w:t>
            </w:r>
            <w:r>
              <w:rPr>
                <w:sz w:val="21"/>
                <w:szCs w:val="21"/>
              </w:rPr>
              <w:t>180x</w:t>
            </w:r>
            <w:r>
              <w:rPr>
                <w:rFonts w:hAnsi="宋体"/>
                <w:sz w:val="21"/>
                <w:szCs w:val="21"/>
              </w:rPr>
              <w:t>宽</w:t>
            </w:r>
            <w:r>
              <w:rPr>
                <w:sz w:val="21"/>
                <w:szCs w:val="21"/>
              </w:rPr>
              <w:t>38x</w:t>
            </w:r>
            <w:r>
              <w:rPr>
                <w:rFonts w:hAnsi="宋体"/>
                <w:sz w:val="21"/>
                <w:szCs w:val="21"/>
              </w:rPr>
              <w:t>厚</w:t>
            </w:r>
            <w:r>
              <w:rPr>
                <w:sz w:val="21"/>
                <w:szCs w:val="21"/>
              </w:rPr>
              <w:t xml:space="preserve">11(mm) </w:t>
            </w:r>
            <w:r>
              <w:rPr>
                <w:rFonts w:hAnsi="宋体"/>
                <w:sz w:val="21"/>
                <w:szCs w:val="21"/>
              </w:rPr>
              <w:t>；</w:t>
            </w:r>
            <w:r>
              <w:rPr>
                <w:sz w:val="21"/>
                <w:szCs w:val="21"/>
              </w:rPr>
              <w:t>280kg(600Lbs)</w:t>
            </w:r>
            <w:r>
              <w:rPr>
                <w:rFonts w:hAnsi="宋体"/>
                <w:sz w:val="21"/>
                <w:szCs w:val="21"/>
              </w:rPr>
              <w:t>直线拉力</w:t>
            </w:r>
            <w:r>
              <w:rPr>
                <w:sz w:val="21"/>
                <w:szCs w:val="21"/>
              </w:rPr>
              <w:t xml:space="preserve"> </w:t>
            </w:r>
            <w:r>
              <w:rPr>
                <w:rFonts w:hAnsi="宋体"/>
                <w:sz w:val="21"/>
                <w:szCs w:val="21"/>
              </w:rPr>
              <w:t>；锁状态信号输出</w:t>
            </w:r>
            <w:r>
              <w:rPr>
                <w:sz w:val="21"/>
                <w:szCs w:val="21"/>
              </w:rPr>
              <w:t xml:space="preserve">  </w:t>
            </w:r>
            <w:r>
              <w:rPr>
                <w:rFonts w:hAnsi="宋体"/>
                <w:sz w:val="21"/>
                <w:szCs w:val="21"/>
              </w:rPr>
              <w:t>；断电开门；适用木门</w:t>
            </w:r>
            <w:r>
              <w:rPr>
                <w:sz w:val="21"/>
                <w:szCs w:val="21"/>
              </w:rPr>
              <w:t>\</w:t>
            </w:r>
            <w:r>
              <w:rPr>
                <w:rFonts w:hAnsi="宋体"/>
                <w:sz w:val="21"/>
                <w:szCs w:val="21"/>
              </w:rPr>
              <w:t>玻璃门</w:t>
            </w:r>
            <w:r>
              <w:rPr>
                <w:sz w:val="21"/>
                <w:szCs w:val="21"/>
              </w:rPr>
              <w:t>\</w:t>
            </w:r>
            <w:r>
              <w:rPr>
                <w:rFonts w:hAnsi="宋体"/>
                <w:sz w:val="21"/>
                <w:szCs w:val="21"/>
              </w:rPr>
              <w:t>金属门</w:t>
            </w:r>
            <w:r>
              <w:rPr>
                <w:sz w:val="21"/>
                <w:szCs w:val="21"/>
              </w:rPr>
              <w:t>\</w:t>
            </w:r>
            <w:r>
              <w:rPr>
                <w:rFonts w:hAnsi="宋体"/>
                <w:sz w:val="21"/>
                <w:szCs w:val="21"/>
              </w:rPr>
              <w:t>防火门等；工作温度：</w:t>
            </w:r>
            <w:r>
              <w:rPr>
                <w:sz w:val="21"/>
                <w:szCs w:val="21"/>
              </w:rPr>
              <w:t>-20</w:t>
            </w:r>
            <w:r>
              <w:rPr>
                <w:rFonts w:hAnsi="宋体"/>
                <w:sz w:val="21"/>
                <w:szCs w:val="21"/>
              </w:rPr>
              <w:t>℃</w:t>
            </w:r>
            <w:r>
              <w:rPr>
                <w:sz w:val="21"/>
                <w:szCs w:val="21"/>
              </w:rPr>
              <w:t>-+60</w:t>
            </w:r>
            <w:r>
              <w:rPr>
                <w:rFonts w:hAnsi="宋体"/>
                <w:sz w:val="21"/>
                <w:szCs w:val="21"/>
              </w:rPr>
              <w:t>℃，</w:t>
            </w:r>
            <w:r>
              <w:rPr>
                <w:sz w:val="21"/>
                <w:szCs w:val="21"/>
              </w:rPr>
              <w:t xml:space="preserve"> </w:t>
            </w:r>
            <w:r>
              <w:rPr>
                <w:rFonts w:hAnsi="宋体"/>
                <w:sz w:val="21"/>
                <w:szCs w:val="21"/>
              </w:rPr>
              <w:t>工作湿度：</w:t>
            </w:r>
            <w:r>
              <w:rPr>
                <w:sz w:val="21"/>
                <w:szCs w:val="21"/>
              </w:rPr>
              <w:t>≤95%</w:t>
            </w:r>
            <w:r>
              <w:rPr>
                <w:rFonts w:hAnsi="宋体"/>
                <w:sz w:val="21"/>
                <w:szCs w:val="21"/>
              </w:rPr>
              <w:t>；</w:t>
            </w:r>
            <w:r>
              <w:rPr>
                <w:sz w:val="21"/>
                <w:szCs w:val="21"/>
              </w:rPr>
              <w:t>2KG</w:t>
            </w:r>
          </w:p>
        </w:tc>
        <w:tc>
          <w:tcPr>
            <w:tcW w:w="709"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10</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双门磁力锁</w:t>
            </w:r>
          </w:p>
        </w:tc>
        <w:tc>
          <w:tcPr>
            <w:tcW w:w="5953" w:type="dxa"/>
            <w:tcBorders>
              <w:top w:val="nil"/>
              <w:left w:val="single" w:color="000000" w:sz="4" w:space="0"/>
              <w:bottom w:val="single" w:color="000000" w:sz="4" w:space="0"/>
              <w:right w:val="single" w:color="000000" w:sz="4" w:space="0"/>
            </w:tcBorders>
            <w:shd w:val="clear" w:color="auto" w:fill="auto"/>
            <w:noWrap w:val="0"/>
            <w:vAlign w:val="center"/>
          </w:tcPr>
          <w:p>
            <w:pPr>
              <w:rPr>
                <w:sz w:val="21"/>
                <w:szCs w:val="21"/>
              </w:rPr>
            </w:pPr>
            <w:r>
              <w:rPr>
                <w:rFonts w:hAnsi="宋体"/>
                <w:sz w:val="21"/>
                <w:szCs w:val="21"/>
              </w:rPr>
              <w:t>铝合金；电镀拉丝；锁体尺寸：长</w:t>
            </w:r>
            <w:r>
              <w:rPr>
                <w:sz w:val="21"/>
                <w:szCs w:val="21"/>
              </w:rPr>
              <w:t>500x</w:t>
            </w:r>
            <w:r>
              <w:rPr>
                <w:rFonts w:hAnsi="宋体"/>
                <w:sz w:val="21"/>
                <w:szCs w:val="21"/>
              </w:rPr>
              <w:t>宽</w:t>
            </w:r>
            <w:r>
              <w:rPr>
                <w:sz w:val="21"/>
                <w:szCs w:val="21"/>
              </w:rPr>
              <w:t>47x</w:t>
            </w:r>
            <w:r>
              <w:rPr>
                <w:rFonts w:hAnsi="宋体"/>
                <w:sz w:val="21"/>
                <w:szCs w:val="21"/>
              </w:rPr>
              <w:t>厚</w:t>
            </w:r>
            <w:r>
              <w:rPr>
                <w:sz w:val="21"/>
                <w:szCs w:val="21"/>
              </w:rPr>
              <w:t xml:space="preserve">26(mm) </w:t>
            </w:r>
            <w:r>
              <w:rPr>
                <w:rFonts w:hAnsi="宋体"/>
                <w:sz w:val="21"/>
                <w:szCs w:val="21"/>
              </w:rPr>
              <w:t>；吸板尺寸：长</w:t>
            </w:r>
            <w:r>
              <w:rPr>
                <w:sz w:val="21"/>
                <w:szCs w:val="21"/>
              </w:rPr>
              <w:t>180x</w:t>
            </w:r>
            <w:r>
              <w:rPr>
                <w:rFonts w:hAnsi="宋体"/>
                <w:sz w:val="21"/>
                <w:szCs w:val="21"/>
              </w:rPr>
              <w:t>宽</w:t>
            </w:r>
            <w:r>
              <w:rPr>
                <w:sz w:val="21"/>
                <w:szCs w:val="21"/>
              </w:rPr>
              <w:t>38x</w:t>
            </w:r>
            <w:r>
              <w:rPr>
                <w:rFonts w:hAnsi="宋体"/>
                <w:sz w:val="21"/>
                <w:szCs w:val="21"/>
              </w:rPr>
              <w:t>厚</w:t>
            </w:r>
            <w:r>
              <w:rPr>
                <w:sz w:val="21"/>
                <w:szCs w:val="21"/>
              </w:rPr>
              <w:t>11(mm)</w:t>
            </w:r>
            <w:r>
              <w:rPr>
                <w:rFonts w:hAnsi="宋体"/>
                <w:sz w:val="21"/>
                <w:szCs w:val="21"/>
              </w:rPr>
              <w:t>；</w:t>
            </w:r>
            <w:r>
              <w:rPr>
                <w:sz w:val="21"/>
                <w:szCs w:val="21"/>
              </w:rPr>
              <w:t>280kg*2(600Lbs*2)</w:t>
            </w:r>
            <w:r>
              <w:rPr>
                <w:rFonts w:hAnsi="宋体"/>
                <w:sz w:val="21"/>
                <w:szCs w:val="21"/>
              </w:rPr>
              <w:t>直线拉力；锁状态信号输出</w:t>
            </w:r>
            <w:r>
              <w:rPr>
                <w:sz w:val="21"/>
                <w:szCs w:val="21"/>
              </w:rPr>
              <w:t xml:space="preserve">  </w:t>
            </w:r>
            <w:r>
              <w:rPr>
                <w:rFonts w:hAnsi="宋体"/>
                <w:sz w:val="21"/>
                <w:szCs w:val="21"/>
              </w:rPr>
              <w:t>；断电开门；适用木门</w:t>
            </w:r>
            <w:r>
              <w:rPr>
                <w:sz w:val="21"/>
                <w:szCs w:val="21"/>
              </w:rPr>
              <w:t>\</w:t>
            </w:r>
            <w:r>
              <w:rPr>
                <w:rFonts w:hAnsi="宋体"/>
                <w:sz w:val="21"/>
                <w:szCs w:val="21"/>
              </w:rPr>
              <w:t>玻璃门</w:t>
            </w:r>
            <w:r>
              <w:rPr>
                <w:sz w:val="21"/>
                <w:szCs w:val="21"/>
              </w:rPr>
              <w:t>\</w:t>
            </w:r>
            <w:r>
              <w:rPr>
                <w:rFonts w:hAnsi="宋体"/>
                <w:sz w:val="21"/>
                <w:szCs w:val="21"/>
              </w:rPr>
              <w:t>金属门</w:t>
            </w:r>
            <w:r>
              <w:rPr>
                <w:sz w:val="21"/>
                <w:szCs w:val="21"/>
              </w:rPr>
              <w:t>\</w:t>
            </w:r>
            <w:r>
              <w:rPr>
                <w:rFonts w:hAnsi="宋体"/>
                <w:sz w:val="21"/>
                <w:szCs w:val="21"/>
              </w:rPr>
              <w:t>防火门等；工作温度：</w:t>
            </w:r>
            <w:r>
              <w:rPr>
                <w:sz w:val="21"/>
                <w:szCs w:val="21"/>
              </w:rPr>
              <w:t>-20</w:t>
            </w:r>
            <w:r>
              <w:rPr>
                <w:rFonts w:hAnsi="宋体"/>
                <w:sz w:val="21"/>
                <w:szCs w:val="21"/>
              </w:rPr>
              <w:t>℃</w:t>
            </w:r>
            <w:r>
              <w:rPr>
                <w:sz w:val="21"/>
                <w:szCs w:val="21"/>
              </w:rPr>
              <w:t>-+60</w:t>
            </w:r>
            <w:r>
              <w:rPr>
                <w:rFonts w:hAnsi="宋体"/>
                <w:sz w:val="21"/>
                <w:szCs w:val="21"/>
              </w:rPr>
              <w:t>℃，</w:t>
            </w:r>
            <w:r>
              <w:rPr>
                <w:sz w:val="21"/>
                <w:szCs w:val="21"/>
              </w:rPr>
              <w:t xml:space="preserve"> </w:t>
            </w:r>
            <w:r>
              <w:rPr>
                <w:rFonts w:hAnsi="宋体"/>
                <w:sz w:val="21"/>
                <w:szCs w:val="21"/>
              </w:rPr>
              <w:t>工作湿度：</w:t>
            </w:r>
            <w:r>
              <w:rPr>
                <w:sz w:val="21"/>
                <w:szCs w:val="21"/>
              </w:rPr>
              <w:t>≤95%</w:t>
            </w:r>
            <w:r>
              <w:rPr>
                <w:rFonts w:hAnsi="宋体"/>
                <w:sz w:val="21"/>
                <w:szCs w:val="21"/>
              </w:rPr>
              <w:t>；</w:t>
            </w:r>
            <w:r>
              <w:rPr>
                <w:sz w:val="21"/>
                <w:szCs w:val="21"/>
              </w:rPr>
              <w:t>4KG</w:t>
            </w:r>
          </w:p>
        </w:tc>
        <w:tc>
          <w:tcPr>
            <w:tcW w:w="709"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7</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管理软件</w:t>
            </w:r>
          </w:p>
        </w:tc>
        <w:tc>
          <w:tcPr>
            <w:tcW w:w="5953" w:type="dxa"/>
            <w:tcBorders>
              <w:top w:val="single" w:color="auto" w:sz="4" w:space="0"/>
              <w:left w:val="nil"/>
              <w:bottom w:val="single" w:color="auto" w:sz="4" w:space="0"/>
              <w:right w:val="single" w:color="auto" w:sz="4" w:space="0"/>
            </w:tcBorders>
            <w:shd w:val="clear" w:color="auto" w:fill="auto"/>
            <w:noWrap w:val="0"/>
            <w:vAlign w:val="bottom"/>
          </w:tcPr>
          <w:p>
            <w:pPr>
              <w:rPr>
                <w:color w:val="000000"/>
                <w:sz w:val="21"/>
                <w:szCs w:val="21"/>
              </w:rPr>
            </w:pPr>
            <w:r>
              <w:rPr>
                <w:rFonts w:hAnsi="宋体"/>
                <w:color w:val="000000"/>
                <w:sz w:val="21"/>
                <w:szCs w:val="21"/>
              </w:rPr>
              <w:t>　</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5</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安装实施</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定制</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批</w:t>
            </w:r>
          </w:p>
        </w:tc>
      </w:tr>
      <w:tr>
        <w:tblPrEx>
          <w:tblCellMar>
            <w:top w:w="0" w:type="dxa"/>
            <w:left w:w="108" w:type="dxa"/>
            <w:bottom w:w="0" w:type="dxa"/>
            <w:right w:w="108" w:type="dxa"/>
          </w:tblCellMar>
        </w:tblPrEx>
        <w:trPr>
          <w:wBefore w:w="0" w:type="dxa"/>
          <w:wAfter w:w="0" w:type="dxa"/>
          <w:trHeight w:val="20" w:hRule="atLeast"/>
        </w:trPr>
        <w:tc>
          <w:tcPr>
            <w:tcW w:w="9782" w:type="dxa"/>
            <w:gridSpan w:val="5"/>
            <w:tcBorders>
              <w:top w:val="nil"/>
              <w:left w:val="single" w:color="auto" w:sz="4" w:space="0"/>
              <w:bottom w:val="single" w:color="auto" w:sz="4" w:space="0"/>
              <w:right w:val="single" w:color="auto" w:sz="4" w:space="0"/>
            </w:tcBorders>
            <w:shd w:val="clear" w:color="auto" w:fill="auto"/>
            <w:noWrap w:val="0"/>
            <w:vAlign w:val="center"/>
          </w:tcPr>
          <w:p>
            <w:pPr>
              <w:jc w:val="center"/>
              <w:rPr>
                <w:b/>
                <w:bCs/>
                <w:color w:val="000000"/>
                <w:sz w:val="21"/>
                <w:szCs w:val="21"/>
              </w:rPr>
            </w:pPr>
            <w:r>
              <w:rPr>
                <w:rFonts w:hAnsi="宋体"/>
                <w:b/>
                <w:bCs/>
                <w:color w:val="000000"/>
                <w:sz w:val="21"/>
                <w:szCs w:val="21"/>
              </w:rPr>
              <w:t>四、指挥中心</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b/>
                <w:color w:val="000000"/>
                <w:sz w:val="21"/>
                <w:szCs w:val="21"/>
              </w:rPr>
            </w:pPr>
            <w:r>
              <w:rPr>
                <w:b/>
                <w:color w:val="000000"/>
                <w:sz w:val="21"/>
                <w:szCs w:val="21"/>
              </w:rPr>
              <w:t>55</w:t>
            </w:r>
            <w:r>
              <w:rPr>
                <w:rFonts w:hAnsi="宋体"/>
                <w:b/>
                <w:color w:val="000000"/>
                <w:sz w:val="21"/>
                <w:szCs w:val="21"/>
              </w:rPr>
              <w:t>寸拼接单元</w:t>
            </w:r>
          </w:p>
        </w:tc>
        <w:tc>
          <w:tcPr>
            <w:tcW w:w="5953" w:type="dxa"/>
            <w:tcBorders>
              <w:top w:val="nil"/>
              <w:left w:val="nil"/>
              <w:bottom w:val="single" w:color="auto" w:sz="4" w:space="0"/>
              <w:right w:val="single" w:color="auto" w:sz="4" w:space="0"/>
            </w:tcBorders>
            <w:shd w:val="clear" w:color="auto" w:fill="auto"/>
            <w:noWrap w:val="0"/>
            <w:vAlign w:val="center"/>
          </w:tcPr>
          <w:p>
            <w:pPr>
              <w:rPr>
                <w:rFonts w:hint="eastAsia" w:hAnsi="宋体"/>
                <w:color w:val="000000"/>
                <w:sz w:val="21"/>
                <w:szCs w:val="21"/>
              </w:rPr>
            </w:pPr>
            <w:r>
              <w:rPr>
                <w:rFonts w:hAnsi="宋体"/>
                <w:color w:val="000000"/>
                <w:sz w:val="21"/>
                <w:szCs w:val="21"/>
              </w:rPr>
              <w:t>屏幕尺寸</w:t>
            </w:r>
            <w:r>
              <w:rPr>
                <w:color w:val="000000"/>
                <w:sz w:val="21"/>
                <w:szCs w:val="21"/>
              </w:rPr>
              <w:t>55</w:t>
            </w:r>
            <w:r>
              <w:rPr>
                <w:rFonts w:hAnsi="宋体"/>
                <w:color w:val="000000"/>
                <w:sz w:val="21"/>
                <w:szCs w:val="21"/>
              </w:rPr>
              <w:t>寸，</w:t>
            </w:r>
            <w:r>
              <w:rPr>
                <w:color w:val="000000"/>
                <w:sz w:val="21"/>
                <w:szCs w:val="21"/>
              </w:rPr>
              <w:t>LED</w:t>
            </w:r>
            <w:r>
              <w:rPr>
                <w:rFonts w:hAnsi="宋体"/>
                <w:color w:val="000000"/>
                <w:sz w:val="21"/>
                <w:szCs w:val="21"/>
              </w:rPr>
              <w:t>光源；</w:t>
            </w:r>
            <w:r>
              <w:rPr>
                <w:color w:val="000000"/>
                <w:sz w:val="21"/>
                <w:szCs w:val="21"/>
              </w:rPr>
              <w:t xml:space="preserve">  </w:t>
            </w:r>
            <w:r>
              <w:rPr>
                <w:color w:val="000000"/>
                <w:sz w:val="21"/>
                <w:szCs w:val="21"/>
              </w:rPr>
              <w:br w:type="textWrapping"/>
            </w:r>
            <w:r>
              <w:rPr>
                <w:rFonts w:hAnsi="宋体"/>
                <w:color w:val="000000"/>
                <w:sz w:val="21"/>
                <w:szCs w:val="21"/>
              </w:rPr>
              <w:t>分辨率：</w:t>
            </w:r>
            <w:r>
              <w:rPr>
                <w:color w:val="000000"/>
                <w:sz w:val="21"/>
                <w:szCs w:val="21"/>
              </w:rPr>
              <w:t>1920*1080</w:t>
            </w:r>
            <w:r>
              <w:rPr>
                <w:rFonts w:hAnsi="宋体"/>
                <w:color w:val="000000"/>
                <w:sz w:val="21"/>
                <w:szCs w:val="21"/>
              </w:rPr>
              <w:t>，双边拼缝≦</w:t>
            </w:r>
            <w:r>
              <w:rPr>
                <w:color w:val="000000"/>
                <w:sz w:val="21"/>
                <w:szCs w:val="21"/>
              </w:rPr>
              <w:t>3.5mm</w:t>
            </w:r>
            <w:r>
              <w:rPr>
                <w:rFonts w:hAnsi="宋体"/>
                <w:color w:val="000000"/>
                <w:sz w:val="21"/>
                <w:szCs w:val="21"/>
              </w:rPr>
              <w:t>；</w:t>
            </w:r>
            <w:r>
              <w:rPr>
                <w:color w:val="000000"/>
                <w:sz w:val="21"/>
                <w:szCs w:val="21"/>
              </w:rPr>
              <w:t xml:space="preserve">  </w:t>
            </w:r>
            <w:r>
              <w:rPr>
                <w:color w:val="000000"/>
                <w:sz w:val="21"/>
                <w:szCs w:val="21"/>
              </w:rPr>
              <w:br w:type="textWrapping"/>
            </w:r>
            <w:r>
              <w:rPr>
                <w:rFonts w:hAnsi="宋体"/>
                <w:color w:val="000000"/>
                <w:sz w:val="21"/>
                <w:szCs w:val="21"/>
              </w:rPr>
              <w:t>亮度不低于</w:t>
            </w:r>
            <w:r>
              <w:rPr>
                <w:color w:val="000000"/>
                <w:sz w:val="21"/>
                <w:szCs w:val="21"/>
              </w:rPr>
              <w:t>500cd/m2</w:t>
            </w:r>
            <w:r>
              <w:rPr>
                <w:rFonts w:hAnsi="宋体"/>
                <w:color w:val="000000"/>
                <w:sz w:val="21"/>
                <w:szCs w:val="21"/>
              </w:rPr>
              <w:t>，对比度不低于</w:t>
            </w:r>
            <w:r>
              <w:rPr>
                <w:color w:val="000000"/>
                <w:sz w:val="21"/>
                <w:szCs w:val="21"/>
              </w:rPr>
              <w:t>4000:1</w:t>
            </w:r>
            <w:r>
              <w:rPr>
                <w:rFonts w:hAnsi="宋体"/>
                <w:color w:val="000000"/>
                <w:sz w:val="21"/>
                <w:szCs w:val="21"/>
              </w:rPr>
              <w:t>；图像显示清晰度</w:t>
            </w:r>
            <w:r>
              <w:rPr>
                <w:color w:val="000000"/>
                <w:sz w:val="21"/>
                <w:szCs w:val="21"/>
              </w:rPr>
              <w:t>≥950TVL</w:t>
            </w:r>
            <w:r>
              <w:rPr>
                <w:rFonts w:hAnsi="宋体"/>
                <w:color w:val="000000"/>
                <w:sz w:val="21"/>
                <w:szCs w:val="21"/>
              </w:rPr>
              <w:t>，亮度鉴别等级</w:t>
            </w:r>
            <w:r>
              <w:rPr>
                <w:color w:val="000000"/>
                <w:sz w:val="21"/>
                <w:szCs w:val="21"/>
              </w:rPr>
              <w:t>≥11</w:t>
            </w:r>
            <w:r>
              <w:rPr>
                <w:rFonts w:hAnsi="宋体"/>
                <w:color w:val="000000"/>
                <w:sz w:val="21"/>
                <w:szCs w:val="21"/>
              </w:rPr>
              <w:t>级；（提供第三方检测机构出具的检测报告复印件）</w:t>
            </w:r>
            <w:r>
              <w:rPr>
                <w:color w:val="000000"/>
                <w:sz w:val="21"/>
                <w:szCs w:val="21"/>
              </w:rPr>
              <w:t xml:space="preserve">  </w:t>
            </w:r>
            <w:r>
              <w:rPr>
                <w:color w:val="000000"/>
                <w:sz w:val="21"/>
                <w:szCs w:val="21"/>
              </w:rPr>
              <w:br w:type="textWrapping"/>
            </w:r>
            <w:r>
              <w:rPr>
                <w:rFonts w:hAnsi="宋体"/>
                <w:color w:val="000000"/>
                <w:sz w:val="21"/>
                <w:szCs w:val="21"/>
              </w:rPr>
              <w:t>显示单元具备</w:t>
            </w:r>
            <w:r>
              <w:rPr>
                <w:color w:val="000000"/>
                <w:sz w:val="21"/>
                <w:szCs w:val="21"/>
              </w:rPr>
              <w:t>3C</w:t>
            </w:r>
            <w:r>
              <w:rPr>
                <w:rFonts w:hAnsi="宋体"/>
                <w:color w:val="000000"/>
                <w:sz w:val="21"/>
                <w:szCs w:val="21"/>
              </w:rPr>
              <w:t>、</w:t>
            </w:r>
            <w:r>
              <w:rPr>
                <w:color w:val="000000"/>
                <w:sz w:val="21"/>
                <w:szCs w:val="21"/>
              </w:rPr>
              <w:t>CB</w:t>
            </w:r>
            <w:r>
              <w:rPr>
                <w:rFonts w:hAnsi="宋体"/>
                <w:color w:val="000000"/>
                <w:sz w:val="21"/>
                <w:szCs w:val="21"/>
              </w:rPr>
              <w:t>认证证书；</w:t>
            </w:r>
          </w:p>
          <w:p>
            <w:pPr>
              <w:rPr>
                <w:color w:val="000000"/>
                <w:sz w:val="21"/>
                <w:szCs w:val="21"/>
              </w:rPr>
            </w:pPr>
            <w:r>
              <w:rPr>
                <w:rFonts w:hAnsi="宋体"/>
                <w:color w:val="000000"/>
                <w:sz w:val="21"/>
                <w:szCs w:val="21"/>
              </w:rPr>
              <w:t>能效等级</w:t>
            </w:r>
            <w:r>
              <w:rPr>
                <w:rFonts w:hint="eastAsia"/>
                <w:color w:val="000000"/>
                <w:sz w:val="21"/>
                <w:szCs w:val="21"/>
              </w:rPr>
              <w:t>：</w:t>
            </w:r>
            <w:r>
              <w:rPr>
                <w:color w:val="000000"/>
                <w:sz w:val="21"/>
                <w:szCs w:val="21"/>
              </w:rPr>
              <w:t>1</w:t>
            </w:r>
            <w:r>
              <w:rPr>
                <w:rFonts w:hAnsi="宋体"/>
                <w:color w:val="000000"/>
                <w:sz w:val="21"/>
                <w:szCs w:val="21"/>
              </w:rPr>
              <w:t>级，提供证书复印件；</w:t>
            </w:r>
            <w:r>
              <w:rPr>
                <w:color w:val="000000"/>
                <w:sz w:val="21"/>
                <w:szCs w:val="21"/>
              </w:rPr>
              <w:t xml:space="preserve">   </w:t>
            </w:r>
            <w:r>
              <w:rPr>
                <w:color w:val="000000"/>
                <w:sz w:val="21"/>
                <w:szCs w:val="21"/>
              </w:rPr>
              <w:br w:type="textWrapping"/>
            </w:r>
            <w:r>
              <w:rPr>
                <w:color w:val="000000"/>
                <w:sz w:val="21"/>
                <w:szCs w:val="21"/>
              </w:rPr>
              <w:t>LCD</w:t>
            </w:r>
            <w:r>
              <w:rPr>
                <w:rFonts w:hAnsi="宋体"/>
                <w:color w:val="000000"/>
                <w:sz w:val="21"/>
                <w:szCs w:val="21"/>
              </w:rPr>
              <w:t>显示单元达到绿色设计产品技术规范符合</w:t>
            </w:r>
            <w:r>
              <w:rPr>
                <w:color w:val="000000"/>
                <w:sz w:val="21"/>
                <w:szCs w:val="21"/>
              </w:rPr>
              <w:t>T/CESA1018-2018</w:t>
            </w:r>
            <w:r>
              <w:rPr>
                <w:rFonts w:hAnsi="宋体"/>
                <w:color w:val="000000"/>
                <w:sz w:val="21"/>
                <w:szCs w:val="21"/>
              </w:rPr>
              <w:t>标准；（提供第三方检测机构出具的检测报告复印件）</w:t>
            </w:r>
            <w:r>
              <w:rPr>
                <w:color w:val="000000"/>
                <w:sz w:val="21"/>
                <w:szCs w:val="21"/>
              </w:rPr>
              <w:t xml:space="preserve">  </w:t>
            </w:r>
            <w:r>
              <w:rPr>
                <w:color w:val="000000"/>
                <w:sz w:val="21"/>
                <w:szCs w:val="21"/>
              </w:rPr>
              <w:br w:type="textWrapping"/>
            </w:r>
            <w:r>
              <w:rPr>
                <w:rFonts w:hAnsi="宋体"/>
                <w:color w:val="000000"/>
                <w:sz w:val="21"/>
                <w:szCs w:val="21"/>
              </w:rPr>
              <w:t>液晶拼接单元不造成对视网膜的蓝光危害；（提供第三方检测机构出具的专业蓝光检测报告复印件）</w:t>
            </w:r>
            <w:r>
              <w:rPr>
                <w:color w:val="000000"/>
                <w:sz w:val="21"/>
                <w:szCs w:val="21"/>
              </w:rPr>
              <w:t xml:space="preserve">  </w:t>
            </w:r>
            <w:r>
              <w:rPr>
                <w:color w:val="000000"/>
                <w:sz w:val="21"/>
                <w:szCs w:val="21"/>
              </w:rPr>
              <w:br w:type="textWrapping"/>
            </w:r>
            <w:r>
              <w:rPr>
                <w:color w:val="000000"/>
                <w:sz w:val="21"/>
                <w:szCs w:val="21"/>
              </w:rPr>
              <w:t>LCD</w:t>
            </w:r>
            <w:r>
              <w:rPr>
                <w:rFonts w:hAnsi="宋体"/>
                <w:color w:val="000000"/>
                <w:sz w:val="21"/>
                <w:szCs w:val="21"/>
              </w:rPr>
              <w:t>显示单元可见光透射比</w:t>
            </w:r>
            <w:r>
              <w:rPr>
                <w:color w:val="000000"/>
                <w:sz w:val="21"/>
                <w:szCs w:val="21"/>
              </w:rPr>
              <w:t>≥89.89%</w:t>
            </w:r>
            <w:r>
              <w:rPr>
                <w:rFonts w:hAnsi="宋体"/>
                <w:color w:val="000000"/>
                <w:sz w:val="21"/>
                <w:szCs w:val="21"/>
              </w:rPr>
              <w:t>，因磨耗引起的雾度</w:t>
            </w:r>
            <w:r>
              <w:rPr>
                <w:color w:val="000000"/>
                <w:sz w:val="21"/>
                <w:szCs w:val="21"/>
              </w:rPr>
              <w:t>≤1.3%</w:t>
            </w:r>
            <w:r>
              <w:rPr>
                <w:rFonts w:hAnsi="宋体"/>
                <w:color w:val="000000"/>
                <w:sz w:val="21"/>
                <w:szCs w:val="21"/>
              </w:rPr>
              <w:t>，抗磨性能符合</w:t>
            </w:r>
            <w:r>
              <w:rPr>
                <w:color w:val="000000"/>
                <w:sz w:val="21"/>
                <w:szCs w:val="21"/>
              </w:rPr>
              <w:t>JC/T2130-2012</w:t>
            </w:r>
            <w:r>
              <w:rPr>
                <w:rFonts w:hAnsi="宋体"/>
                <w:color w:val="000000"/>
                <w:sz w:val="21"/>
                <w:szCs w:val="21"/>
              </w:rPr>
              <w:t>标准中的技术要求；（提供第三方检测机构出具的检测报告复印件）</w:t>
            </w:r>
            <w:r>
              <w:rPr>
                <w:color w:val="000000"/>
                <w:sz w:val="21"/>
                <w:szCs w:val="21"/>
              </w:rPr>
              <w:t xml:space="preserve">  </w:t>
            </w:r>
            <w:r>
              <w:rPr>
                <w:color w:val="000000"/>
                <w:sz w:val="21"/>
                <w:szCs w:val="21"/>
              </w:rPr>
              <w:br w:type="textWrapping"/>
            </w:r>
            <w:r>
              <w:rPr>
                <w:rFonts w:hAnsi="宋体"/>
                <w:color w:val="000000"/>
                <w:sz w:val="21"/>
                <w:szCs w:val="21"/>
              </w:rPr>
              <w:t>拼接单元具有便捷的拼接及调整装置，利于装拆和售后维护，提供权威机构出具的证书；</w:t>
            </w:r>
            <w:r>
              <w:rPr>
                <w:color w:val="000000"/>
                <w:sz w:val="21"/>
                <w:szCs w:val="21"/>
              </w:rPr>
              <w:t xml:space="preserve">   </w:t>
            </w:r>
            <w:r>
              <w:rPr>
                <w:color w:val="000000"/>
                <w:sz w:val="21"/>
                <w:szCs w:val="21"/>
              </w:rPr>
              <w:br w:type="textWrapping"/>
            </w:r>
            <w:r>
              <w:rPr>
                <w:rFonts w:hAnsi="宋体"/>
                <w:color w:val="000000"/>
                <w:sz w:val="21"/>
                <w:szCs w:val="21"/>
              </w:rPr>
              <w:t>液晶拼接必须采用分体式结构设计，支持屏体与驱动单元分开安装及拆卸，整体美观大方的同时最大程度降低项目后期运营维护成本及难度。提供现场演示或实物照片（结构</w:t>
            </w:r>
            <w:r>
              <w:rPr>
                <w:color w:val="000000"/>
                <w:sz w:val="21"/>
                <w:szCs w:val="21"/>
              </w:rPr>
              <w:t>+</w:t>
            </w:r>
            <w:r>
              <w:rPr>
                <w:rFonts w:hAnsi="宋体"/>
                <w:color w:val="000000"/>
                <w:sz w:val="21"/>
                <w:szCs w:val="21"/>
              </w:rPr>
              <w:t>屏体）。</w:t>
            </w:r>
            <w:r>
              <w:rPr>
                <w:color w:val="000000"/>
                <w:sz w:val="21"/>
                <w:szCs w:val="21"/>
              </w:rPr>
              <w:br w:type="textWrapping"/>
            </w:r>
            <w:r>
              <w:rPr>
                <w:rFonts w:hAnsi="宋体"/>
                <w:color w:val="000000"/>
                <w:sz w:val="21"/>
                <w:szCs w:val="21"/>
              </w:rPr>
              <w:t>液晶显示单元符合</w:t>
            </w:r>
            <w:r>
              <w:rPr>
                <w:color w:val="000000"/>
                <w:sz w:val="21"/>
                <w:szCs w:val="21"/>
              </w:rPr>
              <w:t>HJ2536-2014</w:t>
            </w:r>
            <w:r>
              <w:rPr>
                <w:rFonts w:hAnsi="宋体"/>
                <w:color w:val="000000"/>
                <w:sz w:val="21"/>
                <w:szCs w:val="21"/>
              </w:rPr>
              <w:t>技术要求，提供</w:t>
            </w:r>
            <w:r>
              <w:rPr>
                <w:rFonts w:hint="eastAsia"/>
                <w:color w:val="000000"/>
                <w:sz w:val="21"/>
                <w:szCs w:val="21"/>
              </w:rPr>
              <w:t>相关</w:t>
            </w:r>
            <w:r>
              <w:rPr>
                <w:rFonts w:hAnsi="宋体"/>
                <w:color w:val="000000"/>
                <w:sz w:val="21"/>
                <w:szCs w:val="21"/>
              </w:rPr>
              <w:t>认证证书；</w:t>
            </w:r>
            <w:r>
              <w:rPr>
                <w:color w:val="000000"/>
                <w:sz w:val="21"/>
                <w:szCs w:val="21"/>
              </w:rPr>
              <w:t xml:space="preserve">  </w:t>
            </w:r>
            <w:r>
              <w:rPr>
                <w:color w:val="000000"/>
                <w:sz w:val="21"/>
                <w:szCs w:val="21"/>
              </w:rPr>
              <w:br w:type="textWrapping"/>
            </w:r>
            <w:r>
              <w:rPr>
                <w:rFonts w:hAnsi="宋体"/>
                <w:color w:val="000000"/>
                <w:sz w:val="21"/>
                <w:szCs w:val="21"/>
              </w:rPr>
              <w:t>考虑系统兼容稳定性，显示单元必须与图像拼接控制器、控制软件采用同一厂家产品（提供设备</w:t>
            </w:r>
            <w:r>
              <w:rPr>
                <w:color w:val="000000"/>
                <w:sz w:val="21"/>
                <w:szCs w:val="21"/>
              </w:rPr>
              <w:t>3C</w:t>
            </w:r>
            <w:r>
              <w:rPr>
                <w:rFonts w:hAnsi="宋体"/>
                <w:color w:val="000000"/>
                <w:sz w:val="21"/>
                <w:szCs w:val="21"/>
              </w:rPr>
              <w:t>证明）；</w:t>
            </w:r>
            <w:r>
              <w:rPr>
                <w:color w:val="000000"/>
                <w:sz w:val="21"/>
                <w:szCs w:val="21"/>
              </w:rPr>
              <w:t xml:space="preserve"> </w:t>
            </w:r>
            <w:r>
              <w:rPr>
                <w:color w:val="000000"/>
                <w:sz w:val="21"/>
                <w:szCs w:val="21"/>
              </w:rPr>
              <w:br w:type="textWrapping"/>
            </w:r>
            <w:r>
              <w:rPr>
                <w:rFonts w:hAnsi="宋体"/>
                <w:color w:val="000000"/>
                <w:sz w:val="21"/>
                <w:szCs w:val="21"/>
              </w:rPr>
              <w:t>液晶显示单元像素缺陷符合</w:t>
            </w:r>
            <w:r>
              <w:rPr>
                <w:color w:val="000000"/>
                <w:sz w:val="21"/>
                <w:szCs w:val="21"/>
              </w:rPr>
              <w:t>SJ/T11343-2006</w:t>
            </w:r>
            <w:r>
              <w:rPr>
                <w:rFonts w:hAnsi="宋体"/>
                <w:color w:val="000000"/>
                <w:sz w:val="21"/>
                <w:szCs w:val="21"/>
              </w:rPr>
              <w:t>液晶显示器通用规范，液晶显示单元像素缺陷</w:t>
            </w:r>
            <w:r>
              <w:rPr>
                <w:color w:val="000000"/>
                <w:sz w:val="21"/>
                <w:szCs w:val="21"/>
              </w:rPr>
              <w:t>≤3</w:t>
            </w:r>
            <w:r>
              <w:rPr>
                <w:rFonts w:hAnsi="宋体"/>
                <w:color w:val="000000"/>
                <w:sz w:val="21"/>
                <w:szCs w:val="21"/>
              </w:rPr>
              <w:t>像素点（提供第三方检测机构出具的检测报告复印件）</w:t>
            </w:r>
            <w:r>
              <w:rPr>
                <w:rFonts w:hint="eastAsia"/>
                <w:color w:val="000000"/>
                <w:sz w:val="21"/>
                <w:szCs w:val="21"/>
              </w:rPr>
              <w:t>；</w:t>
            </w:r>
            <w:r>
              <w:rPr>
                <w:color w:val="000000"/>
                <w:sz w:val="21"/>
                <w:szCs w:val="21"/>
              </w:rPr>
              <w:t xml:space="preserve"> </w:t>
            </w:r>
            <w:r>
              <w:rPr>
                <w:color w:val="000000"/>
                <w:sz w:val="21"/>
                <w:szCs w:val="21"/>
              </w:rPr>
              <w:br w:type="textWrapping"/>
            </w:r>
            <w:r>
              <w:rPr>
                <w:rFonts w:hAnsi="宋体"/>
                <w:color w:val="000000"/>
                <w:sz w:val="21"/>
                <w:szCs w:val="21"/>
              </w:rPr>
              <w:t>液晶显示单元符合</w:t>
            </w:r>
            <w:r>
              <w:rPr>
                <w:color w:val="000000"/>
                <w:sz w:val="21"/>
                <w:szCs w:val="21"/>
              </w:rPr>
              <w:t>GB/T4798.2-1996</w:t>
            </w:r>
            <w:r>
              <w:rPr>
                <w:rFonts w:hAnsi="宋体"/>
                <w:color w:val="000000"/>
                <w:sz w:val="21"/>
                <w:szCs w:val="21"/>
              </w:rPr>
              <w:t>电工电子产品应用环境条件运输，适用于水路、铁路、公路和航空运输方式（提供第三方检测机构出具的检测报告复印件）</w:t>
            </w:r>
            <w:r>
              <w:rPr>
                <w:rFonts w:hint="eastAsia"/>
                <w:color w:val="000000"/>
                <w:sz w:val="21"/>
                <w:szCs w:val="21"/>
              </w:rPr>
              <w:t>；</w:t>
            </w:r>
            <w:r>
              <w:rPr>
                <w:color w:val="000000"/>
                <w:sz w:val="21"/>
                <w:szCs w:val="21"/>
              </w:rPr>
              <w:br w:type="textWrapping"/>
            </w:r>
            <w:r>
              <w:rPr>
                <w:rFonts w:hAnsi="宋体"/>
                <w:color w:val="000000"/>
                <w:sz w:val="21"/>
                <w:szCs w:val="21"/>
              </w:rPr>
              <w:t>显示单元的色彩还原准确性指标</w:t>
            </w:r>
            <w:r>
              <w:rPr>
                <w:color w:val="000000"/>
                <w:sz w:val="21"/>
                <w:szCs w:val="21"/>
              </w:rPr>
              <w:t>ΔE≤0.9</w:t>
            </w:r>
            <w:r>
              <w:rPr>
                <w:rFonts w:hAnsi="宋体"/>
                <w:color w:val="000000"/>
                <w:sz w:val="21"/>
                <w:szCs w:val="21"/>
              </w:rPr>
              <w:t>（提供第三方检测机构出具的检测报告复印件）</w:t>
            </w:r>
            <w:r>
              <w:rPr>
                <w:rFonts w:hint="eastAsia" w:hAnsi="宋体"/>
                <w:color w:val="000000"/>
                <w:sz w:val="21"/>
                <w:szCs w:val="21"/>
              </w:rPr>
              <w:t>；</w:t>
            </w:r>
            <w:r>
              <w:rPr>
                <w:color w:val="000000"/>
                <w:sz w:val="21"/>
                <w:szCs w:val="21"/>
              </w:rPr>
              <w:t xml:space="preserve">  </w:t>
            </w:r>
            <w:r>
              <w:rPr>
                <w:color w:val="000000"/>
                <w:sz w:val="21"/>
                <w:szCs w:val="21"/>
              </w:rPr>
              <w:br w:type="textWrapping"/>
            </w:r>
            <w:r>
              <w:rPr>
                <w:rFonts w:hAnsi="宋体"/>
                <w:color w:val="000000"/>
                <w:sz w:val="21"/>
                <w:szCs w:val="21"/>
              </w:rPr>
              <w:t>表面应力</w:t>
            </w:r>
            <w:r>
              <w:rPr>
                <w:color w:val="000000"/>
                <w:sz w:val="21"/>
                <w:szCs w:val="21"/>
              </w:rPr>
              <w:t>≥110MPa</w:t>
            </w:r>
            <w:r>
              <w:rPr>
                <w:rFonts w:hAnsi="宋体"/>
                <w:color w:val="000000"/>
                <w:sz w:val="21"/>
                <w:szCs w:val="21"/>
              </w:rPr>
              <w:t>，耐热冲击性能应耐</w:t>
            </w:r>
            <w:r>
              <w:rPr>
                <w:color w:val="000000"/>
                <w:sz w:val="21"/>
                <w:szCs w:val="21"/>
              </w:rPr>
              <w:t>200°</w:t>
            </w:r>
            <w:r>
              <w:rPr>
                <w:rFonts w:hAnsi="宋体"/>
                <w:color w:val="000000"/>
                <w:sz w:val="21"/>
                <w:szCs w:val="21"/>
              </w:rPr>
              <w:t>温差不破坏，外观无爆边、划伤、裂纹，弯曲度＜</w:t>
            </w:r>
            <w:r>
              <w:rPr>
                <w:color w:val="000000"/>
                <w:sz w:val="21"/>
                <w:szCs w:val="21"/>
              </w:rPr>
              <w:t>0.121%</w:t>
            </w:r>
            <w:r>
              <w:rPr>
                <w:rFonts w:hAnsi="宋体"/>
                <w:color w:val="000000"/>
                <w:sz w:val="21"/>
                <w:szCs w:val="21"/>
              </w:rPr>
              <w:t>，均无长度＞</w:t>
            </w:r>
            <w:r>
              <w:rPr>
                <w:color w:val="000000"/>
                <w:sz w:val="21"/>
                <w:szCs w:val="21"/>
              </w:rPr>
              <w:t>75mm</w:t>
            </w:r>
            <w:r>
              <w:rPr>
                <w:rFonts w:hAnsi="宋体"/>
                <w:color w:val="000000"/>
                <w:sz w:val="21"/>
                <w:szCs w:val="21"/>
              </w:rPr>
              <w:t>张条形碎片，抗冲击性、散弹袋冲击性能符合</w:t>
            </w:r>
            <w:r>
              <w:rPr>
                <w:color w:val="000000"/>
                <w:sz w:val="21"/>
                <w:szCs w:val="21"/>
              </w:rPr>
              <w:t>GB15763.2-2005</w:t>
            </w:r>
            <w:r>
              <w:rPr>
                <w:rFonts w:hAnsi="宋体"/>
                <w:color w:val="000000"/>
                <w:sz w:val="21"/>
                <w:szCs w:val="21"/>
              </w:rPr>
              <w:t>标准（提供第三方检测机构出具的检测报告复印件）</w:t>
            </w:r>
            <w:r>
              <w:rPr>
                <w:rFonts w:hint="eastAsia" w:hAnsi="宋体"/>
                <w:color w:val="000000"/>
                <w:sz w:val="21"/>
                <w:szCs w:val="21"/>
              </w:rPr>
              <w:t>；</w:t>
            </w:r>
            <w:r>
              <w:rPr>
                <w:color w:val="000000"/>
                <w:sz w:val="21"/>
                <w:szCs w:val="21"/>
              </w:rPr>
              <w:br w:type="textWrapping"/>
            </w:r>
            <w:r>
              <w:rPr>
                <w:color w:val="000000"/>
                <w:sz w:val="21"/>
                <w:szCs w:val="21"/>
              </w:rPr>
              <w:t>LCD</w:t>
            </w:r>
            <w:r>
              <w:rPr>
                <w:rFonts w:hAnsi="宋体"/>
                <w:color w:val="000000"/>
                <w:sz w:val="21"/>
                <w:szCs w:val="21"/>
              </w:rPr>
              <w:t>单元包装运输符合</w:t>
            </w:r>
            <w:r>
              <w:rPr>
                <w:color w:val="000000"/>
                <w:sz w:val="21"/>
                <w:szCs w:val="21"/>
              </w:rPr>
              <w:t>ISO2248-1985</w:t>
            </w:r>
            <w:r>
              <w:rPr>
                <w:rFonts w:hAnsi="宋体"/>
                <w:color w:val="000000"/>
                <w:sz w:val="21"/>
                <w:szCs w:val="21"/>
              </w:rPr>
              <w:t>国际标准（提供第三方检测机构出具的检测报告复印件）</w:t>
            </w:r>
            <w:r>
              <w:rPr>
                <w:rFonts w:hint="eastAsia" w:hAnsi="宋体"/>
                <w:color w:val="000000"/>
                <w:sz w:val="21"/>
                <w:szCs w:val="21"/>
              </w:rPr>
              <w:t>；</w:t>
            </w:r>
            <w:r>
              <w:rPr>
                <w:color w:val="000000"/>
                <w:sz w:val="21"/>
                <w:szCs w:val="21"/>
              </w:rPr>
              <w:t xml:space="preserve">  </w:t>
            </w:r>
            <w:r>
              <w:rPr>
                <w:color w:val="000000"/>
                <w:sz w:val="21"/>
                <w:szCs w:val="21"/>
              </w:rPr>
              <w:br w:type="textWrapping"/>
            </w:r>
            <w:r>
              <w:rPr>
                <w:rFonts w:hAnsi="宋体"/>
                <w:color w:val="000000"/>
                <w:sz w:val="21"/>
                <w:szCs w:val="21"/>
              </w:rPr>
              <w:t>图像质量主观评价应达到《民用闭路监视电视系统工程技术规范》</w:t>
            </w:r>
            <w:r>
              <w:rPr>
                <w:color w:val="000000"/>
                <w:sz w:val="21"/>
                <w:szCs w:val="21"/>
              </w:rPr>
              <w:t>(GB 50198- 2011)</w:t>
            </w:r>
            <w:r>
              <w:rPr>
                <w:rFonts w:hAnsi="宋体"/>
                <w:color w:val="000000"/>
                <w:sz w:val="21"/>
                <w:szCs w:val="21"/>
              </w:rPr>
              <w:t>规定的五级损伤评分等级四级以上的要求（提供第三方检测机构出具的检测报告复印件）</w:t>
            </w:r>
            <w:r>
              <w:rPr>
                <w:color w:val="000000"/>
                <w:sz w:val="21"/>
                <w:szCs w:val="21"/>
              </w:rPr>
              <w:t xml:space="preserve">  </w:t>
            </w:r>
            <w:r>
              <w:rPr>
                <w:rFonts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液压支架</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定制</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拼接控制器</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支持</w:t>
            </w:r>
            <w:r>
              <w:rPr>
                <w:color w:val="000000"/>
                <w:sz w:val="21"/>
                <w:szCs w:val="21"/>
              </w:rPr>
              <w:t>4</w:t>
            </w:r>
            <w:r>
              <w:rPr>
                <w:rFonts w:hAnsi="宋体"/>
                <w:color w:val="000000"/>
                <w:sz w:val="21"/>
                <w:szCs w:val="21"/>
              </w:rPr>
              <w:t>路本地信号采集（</w:t>
            </w:r>
            <w:r>
              <w:rPr>
                <w:color w:val="000000"/>
                <w:sz w:val="21"/>
                <w:szCs w:val="21"/>
              </w:rPr>
              <w:t>2</w:t>
            </w:r>
            <w:r>
              <w:rPr>
                <w:rFonts w:hAnsi="宋体"/>
                <w:color w:val="000000"/>
                <w:sz w:val="21"/>
                <w:szCs w:val="21"/>
              </w:rPr>
              <w:t>路</w:t>
            </w:r>
            <w:r>
              <w:rPr>
                <w:color w:val="000000"/>
                <w:sz w:val="21"/>
                <w:szCs w:val="21"/>
              </w:rPr>
              <w:t>DVI-I</w:t>
            </w:r>
            <w:r>
              <w:rPr>
                <w:rFonts w:hAnsi="宋体"/>
                <w:color w:val="000000"/>
                <w:sz w:val="21"/>
                <w:szCs w:val="21"/>
              </w:rPr>
              <w:t>和</w:t>
            </w:r>
            <w:r>
              <w:rPr>
                <w:color w:val="000000"/>
                <w:sz w:val="21"/>
                <w:szCs w:val="21"/>
              </w:rPr>
              <w:t>2</w:t>
            </w:r>
            <w:r>
              <w:rPr>
                <w:rFonts w:hAnsi="宋体"/>
                <w:color w:val="000000"/>
                <w:sz w:val="21"/>
                <w:szCs w:val="21"/>
              </w:rPr>
              <w:t>路</w:t>
            </w:r>
            <w:r>
              <w:rPr>
                <w:color w:val="000000"/>
                <w:sz w:val="21"/>
                <w:szCs w:val="21"/>
              </w:rPr>
              <w:t>HDMI</w:t>
            </w:r>
            <w:r>
              <w:rPr>
                <w:rFonts w:hAnsi="宋体"/>
                <w:color w:val="000000"/>
                <w:sz w:val="21"/>
                <w:szCs w:val="21"/>
              </w:rPr>
              <w:t>，</w:t>
            </w:r>
            <w:r>
              <w:rPr>
                <w:color w:val="000000"/>
                <w:sz w:val="21"/>
                <w:szCs w:val="21"/>
              </w:rPr>
              <w:t>HDMI</w:t>
            </w:r>
            <w:r>
              <w:rPr>
                <w:rFonts w:hAnsi="宋体"/>
                <w:color w:val="000000"/>
                <w:sz w:val="21"/>
                <w:szCs w:val="21"/>
              </w:rPr>
              <w:t>接口最大支持</w:t>
            </w:r>
            <w:r>
              <w:rPr>
                <w:color w:val="000000"/>
                <w:sz w:val="21"/>
                <w:szCs w:val="21"/>
              </w:rPr>
              <w:t>4K</w:t>
            </w:r>
            <w:r>
              <w:rPr>
                <w:rFonts w:hAnsi="宋体"/>
                <w:color w:val="000000"/>
                <w:sz w:val="21"/>
                <w:szCs w:val="21"/>
              </w:rPr>
              <w:t>）</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12</w:t>
            </w:r>
            <w:r>
              <w:rPr>
                <w:rFonts w:hAnsi="宋体"/>
                <w:color w:val="000000"/>
                <w:sz w:val="21"/>
                <w:szCs w:val="21"/>
              </w:rPr>
              <w:t>路</w:t>
            </w:r>
            <w:r>
              <w:rPr>
                <w:color w:val="000000"/>
                <w:sz w:val="21"/>
                <w:szCs w:val="21"/>
              </w:rPr>
              <w:t>HDMI</w:t>
            </w:r>
            <w:r>
              <w:rPr>
                <w:rFonts w:hAnsi="宋体"/>
                <w:color w:val="000000"/>
                <w:sz w:val="21"/>
                <w:szCs w:val="21"/>
              </w:rPr>
              <w:t>信号输出接口</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12</w:t>
            </w:r>
            <w:r>
              <w:rPr>
                <w:rFonts w:hAnsi="宋体"/>
                <w:color w:val="000000"/>
                <w:sz w:val="21"/>
                <w:szCs w:val="21"/>
              </w:rPr>
              <w:t>路</w:t>
            </w:r>
            <w:r>
              <w:rPr>
                <w:color w:val="000000"/>
                <w:sz w:val="21"/>
                <w:szCs w:val="21"/>
              </w:rPr>
              <w:t>HDMI</w:t>
            </w:r>
            <w:r>
              <w:rPr>
                <w:rFonts w:hAnsi="宋体"/>
                <w:color w:val="000000"/>
                <w:sz w:val="21"/>
                <w:szCs w:val="21"/>
              </w:rPr>
              <w:t>音频输出</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MPEG2/MPEG4/H.264/H.265/SVAC/MJPEG</w:t>
            </w:r>
            <w:r>
              <w:rPr>
                <w:rFonts w:hAnsi="宋体"/>
                <w:color w:val="000000"/>
                <w:sz w:val="21"/>
                <w:szCs w:val="21"/>
              </w:rPr>
              <w:t>标准网络视频流解码</w:t>
            </w:r>
            <w:r>
              <w:rPr>
                <w:rFonts w:hint="eastAsia" w:hAnsi="宋体"/>
                <w:color w:val="000000"/>
                <w:sz w:val="21"/>
                <w:szCs w:val="21"/>
              </w:rPr>
              <w:t>；</w:t>
            </w:r>
            <w:r>
              <w:rPr>
                <w:color w:val="000000"/>
                <w:sz w:val="21"/>
                <w:szCs w:val="21"/>
              </w:rPr>
              <w:br w:type="textWrapping"/>
            </w:r>
            <w:r>
              <w:rPr>
                <w:color w:val="000000"/>
                <w:sz w:val="21"/>
                <w:szCs w:val="21"/>
              </w:rPr>
              <w:t>QCIF/CIF/2CIF/HD1/D1/720P/1080P/300W/500W/600W/800W/1200W</w:t>
            </w:r>
            <w:r>
              <w:rPr>
                <w:rFonts w:hAnsi="宋体"/>
                <w:color w:val="000000"/>
                <w:sz w:val="21"/>
                <w:szCs w:val="21"/>
              </w:rPr>
              <w:t>视频解码</w:t>
            </w:r>
            <w:r>
              <w:rPr>
                <w:rFonts w:hint="eastAsia" w:hAnsi="宋体"/>
                <w:color w:val="000000"/>
                <w:sz w:val="21"/>
                <w:szCs w:val="21"/>
              </w:rPr>
              <w:t>；</w:t>
            </w:r>
            <w:r>
              <w:rPr>
                <w:color w:val="000000"/>
                <w:sz w:val="21"/>
                <w:szCs w:val="21"/>
              </w:rPr>
              <w:br w:type="textWrapping"/>
            </w:r>
            <w:r>
              <w:rPr>
                <w:rFonts w:hAnsi="宋体"/>
                <w:color w:val="000000"/>
                <w:sz w:val="21"/>
                <w:szCs w:val="21"/>
              </w:rPr>
              <w:t>支持通过串口控制屏幕开关</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12</w:t>
            </w:r>
            <w:r>
              <w:rPr>
                <w:rFonts w:hAnsi="宋体"/>
                <w:color w:val="000000"/>
                <w:sz w:val="21"/>
                <w:szCs w:val="21"/>
              </w:rPr>
              <w:t>路</w:t>
            </w:r>
            <w:r>
              <w:rPr>
                <w:color w:val="000000"/>
                <w:sz w:val="21"/>
                <w:szCs w:val="21"/>
              </w:rPr>
              <w:t>1200W@25fps</w:t>
            </w:r>
            <w:r>
              <w:rPr>
                <w:rFonts w:hAnsi="宋体"/>
                <w:color w:val="000000"/>
                <w:sz w:val="21"/>
                <w:szCs w:val="21"/>
              </w:rPr>
              <w:t>，</w:t>
            </w:r>
            <w:r>
              <w:rPr>
                <w:color w:val="000000"/>
                <w:sz w:val="21"/>
                <w:szCs w:val="21"/>
              </w:rPr>
              <w:t>16</w:t>
            </w:r>
            <w:r>
              <w:rPr>
                <w:rFonts w:hAnsi="宋体"/>
                <w:color w:val="000000"/>
                <w:sz w:val="21"/>
                <w:szCs w:val="21"/>
              </w:rPr>
              <w:t>路</w:t>
            </w:r>
            <w:r>
              <w:rPr>
                <w:color w:val="000000"/>
                <w:sz w:val="21"/>
                <w:szCs w:val="21"/>
              </w:rPr>
              <w:t>800W@30fps</w:t>
            </w:r>
            <w:r>
              <w:rPr>
                <w:rFonts w:hAnsi="宋体"/>
                <w:color w:val="000000"/>
                <w:sz w:val="21"/>
                <w:szCs w:val="21"/>
              </w:rPr>
              <w:t>，</w:t>
            </w:r>
            <w:r>
              <w:rPr>
                <w:color w:val="000000"/>
                <w:sz w:val="21"/>
                <w:szCs w:val="21"/>
              </w:rPr>
              <w:t>32</w:t>
            </w:r>
            <w:r>
              <w:rPr>
                <w:rFonts w:hAnsi="宋体"/>
                <w:color w:val="000000"/>
                <w:sz w:val="21"/>
                <w:szCs w:val="21"/>
              </w:rPr>
              <w:t>路</w:t>
            </w:r>
            <w:r>
              <w:rPr>
                <w:color w:val="000000"/>
                <w:sz w:val="21"/>
                <w:szCs w:val="21"/>
              </w:rPr>
              <w:t>500W @30fps</w:t>
            </w:r>
            <w:r>
              <w:rPr>
                <w:rFonts w:hAnsi="宋体"/>
                <w:color w:val="000000"/>
                <w:sz w:val="21"/>
                <w:szCs w:val="21"/>
              </w:rPr>
              <w:t>，</w:t>
            </w:r>
            <w:r>
              <w:rPr>
                <w:color w:val="000000"/>
                <w:sz w:val="21"/>
                <w:szCs w:val="21"/>
              </w:rPr>
              <w:t>48</w:t>
            </w:r>
            <w:r>
              <w:rPr>
                <w:rFonts w:hAnsi="宋体"/>
                <w:color w:val="000000"/>
                <w:sz w:val="21"/>
                <w:szCs w:val="21"/>
              </w:rPr>
              <w:t>路</w:t>
            </w:r>
            <w:r>
              <w:rPr>
                <w:color w:val="000000"/>
                <w:sz w:val="21"/>
                <w:szCs w:val="21"/>
              </w:rPr>
              <w:t>300W @25fps</w:t>
            </w:r>
            <w:r>
              <w:rPr>
                <w:rFonts w:hAnsi="宋体"/>
                <w:color w:val="000000"/>
                <w:sz w:val="21"/>
                <w:szCs w:val="21"/>
              </w:rPr>
              <w:t>，</w:t>
            </w:r>
            <w:r>
              <w:rPr>
                <w:color w:val="000000"/>
                <w:sz w:val="21"/>
                <w:szCs w:val="21"/>
              </w:rPr>
              <w:t>64</w:t>
            </w:r>
            <w:r>
              <w:rPr>
                <w:rFonts w:hAnsi="宋体"/>
                <w:color w:val="000000"/>
                <w:sz w:val="21"/>
                <w:szCs w:val="21"/>
              </w:rPr>
              <w:t>路</w:t>
            </w:r>
            <w:r>
              <w:rPr>
                <w:color w:val="000000"/>
                <w:sz w:val="21"/>
                <w:szCs w:val="21"/>
              </w:rPr>
              <w:t>1080P @30fps</w:t>
            </w:r>
            <w:r>
              <w:rPr>
                <w:rFonts w:hAnsi="宋体"/>
                <w:color w:val="000000"/>
                <w:sz w:val="21"/>
                <w:szCs w:val="21"/>
              </w:rPr>
              <w:t>，</w:t>
            </w:r>
            <w:r>
              <w:rPr>
                <w:color w:val="000000"/>
                <w:sz w:val="21"/>
                <w:szCs w:val="21"/>
              </w:rPr>
              <w:t>144</w:t>
            </w:r>
            <w:r>
              <w:rPr>
                <w:rFonts w:hAnsi="宋体"/>
                <w:color w:val="000000"/>
                <w:sz w:val="21"/>
                <w:szCs w:val="21"/>
              </w:rPr>
              <w:t>路</w:t>
            </w:r>
            <w:r>
              <w:rPr>
                <w:color w:val="000000"/>
                <w:sz w:val="21"/>
                <w:szCs w:val="21"/>
              </w:rPr>
              <w:t>720P@30fps</w:t>
            </w:r>
            <w:r>
              <w:rPr>
                <w:rFonts w:hAnsi="宋体"/>
                <w:color w:val="000000"/>
                <w:sz w:val="21"/>
                <w:szCs w:val="21"/>
              </w:rPr>
              <w:t>视频解码</w:t>
            </w:r>
            <w:r>
              <w:rPr>
                <w:color w:val="000000"/>
                <w:sz w:val="21"/>
                <w:szCs w:val="21"/>
              </w:rPr>
              <w:t>H264</w:t>
            </w:r>
            <w:r>
              <w:rPr>
                <w:rFonts w:hAnsi="宋体"/>
                <w:color w:val="000000"/>
                <w:sz w:val="21"/>
                <w:szCs w:val="21"/>
              </w:rPr>
              <w:t>和</w:t>
            </w:r>
            <w:r>
              <w:rPr>
                <w:color w:val="000000"/>
                <w:sz w:val="21"/>
                <w:szCs w:val="21"/>
              </w:rPr>
              <w:t>H265</w:t>
            </w:r>
            <w:r>
              <w:rPr>
                <w:rFonts w:hAnsi="宋体"/>
                <w:color w:val="000000"/>
                <w:sz w:val="21"/>
                <w:szCs w:val="21"/>
              </w:rPr>
              <w:t>解码能力相同</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1/4/9/16</w:t>
            </w:r>
            <w:r>
              <w:rPr>
                <w:rFonts w:hAnsi="宋体"/>
                <w:color w:val="000000"/>
                <w:sz w:val="21"/>
                <w:szCs w:val="21"/>
              </w:rPr>
              <w:t>画面分割切换</w:t>
            </w:r>
            <w:r>
              <w:rPr>
                <w:rFonts w:hint="eastAsia" w:hAnsi="宋体"/>
                <w:color w:val="000000"/>
                <w:sz w:val="21"/>
                <w:szCs w:val="21"/>
              </w:rPr>
              <w:t>；</w:t>
            </w:r>
            <w:r>
              <w:rPr>
                <w:color w:val="000000"/>
                <w:sz w:val="21"/>
                <w:szCs w:val="21"/>
              </w:rPr>
              <w:br w:type="textWrapping"/>
            </w:r>
            <w:r>
              <w:rPr>
                <w:color w:val="000000"/>
                <w:sz w:val="21"/>
                <w:szCs w:val="21"/>
              </w:rPr>
              <w:t>HDMI</w:t>
            </w:r>
            <w:r>
              <w:rPr>
                <w:rFonts w:hAnsi="宋体"/>
                <w:color w:val="000000"/>
                <w:sz w:val="21"/>
                <w:szCs w:val="21"/>
              </w:rPr>
              <w:t>输出接口支持</w:t>
            </w:r>
            <w:r>
              <w:rPr>
                <w:color w:val="000000"/>
                <w:sz w:val="21"/>
                <w:szCs w:val="21"/>
              </w:rPr>
              <w:t>3840x2160,</w:t>
            </w:r>
            <w:r>
              <w:rPr>
                <w:rFonts w:hAnsi="宋体"/>
                <w:color w:val="000000"/>
                <w:sz w:val="21"/>
                <w:szCs w:val="21"/>
              </w:rPr>
              <w:t>，</w:t>
            </w:r>
            <w:r>
              <w:rPr>
                <w:color w:val="000000"/>
                <w:sz w:val="21"/>
                <w:szCs w:val="21"/>
              </w:rPr>
              <w:t>1920x1080,1280x1024</w:t>
            </w:r>
            <w:r>
              <w:rPr>
                <w:rFonts w:hAnsi="宋体"/>
                <w:color w:val="000000"/>
                <w:sz w:val="21"/>
                <w:szCs w:val="21"/>
              </w:rPr>
              <w:t>，</w:t>
            </w:r>
            <w:r>
              <w:rPr>
                <w:color w:val="000000"/>
                <w:sz w:val="21"/>
                <w:szCs w:val="21"/>
              </w:rPr>
              <w:t>1280x720</w:t>
            </w:r>
            <w:r>
              <w:rPr>
                <w:rFonts w:hAnsi="宋体"/>
                <w:color w:val="000000"/>
                <w:sz w:val="21"/>
                <w:szCs w:val="21"/>
              </w:rPr>
              <w:t>，</w:t>
            </w:r>
            <w:r>
              <w:rPr>
                <w:color w:val="000000"/>
                <w:sz w:val="21"/>
                <w:szCs w:val="21"/>
              </w:rPr>
              <w:t>1024x768</w:t>
            </w:r>
            <w:r>
              <w:rPr>
                <w:rFonts w:hAnsi="宋体"/>
                <w:color w:val="000000"/>
                <w:sz w:val="21"/>
                <w:szCs w:val="21"/>
              </w:rPr>
              <w:t>五种显示分辨率</w:t>
            </w:r>
            <w:r>
              <w:rPr>
                <w:rFonts w:hint="eastAsia" w:hAnsi="宋体"/>
                <w:color w:val="000000"/>
                <w:sz w:val="21"/>
                <w:szCs w:val="21"/>
              </w:rPr>
              <w:t>；</w:t>
            </w:r>
            <w:r>
              <w:rPr>
                <w:color w:val="000000"/>
                <w:sz w:val="21"/>
                <w:szCs w:val="21"/>
              </w:rPr>
              <w:br w:type="textWrapping"/>
            </w:r>
            <w:r>
              <w:rPr>
                <w:color w:val="000000"/>
                <w:sz w:val="21"/>
                <w:szCs w:val="21"/>
              </w:rPr>
              <w:t>HDMI</w:t>
            </w:r>
            <w:r>
              <w:rPr>
                <w:rFonts w:hAnsi="宋体"/>
                <w:color w:val="000000"/>
                <w:sz w:val="21"/>
                <w:szCs w:val="21"/>
              </w:rPr>
              <w:t>输入接口支持</w:t>
            </w:r>
            <w:r>
              <w:rPr>
                <w:color w:val="000000"/>
                <w:sz w:val="21"/>
                <w:szCs w:val="21"/>
              </w:rPr>
              <w:t>,3840x2160</w:t>
            </w:r>
            <w:r>
              <w:rPr>
                <w:rFonts w:hAnsi="宋体"/>
                <w:color w:val="000000"/>
                <w:sz w:val="21"/>
                <w:szCs w:val="21"/>
              </w:rPr>
              <w:t>分辨率</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Onvif</w:t>
            </w:r>
            <w:r>
              <w:rPr>
                <w:rFonts w:hAnsi="宋体"/>
                <w:color w:val="000000"/>
                <w:sz w:val="21"/>
                <w:szCs w:val="21"/>
              </w:rPr>
              <w:t>、</w:t>
            </w:r>
            <w:r>
              <w:rPr>
                <w:color w:val="000000"/>
                <w:sz w:val="21"/>
                <w:szCs w:val="21"/>
              </w:rPr>
              <w:t>RTSP</w:t>
            </w:r>
            <w:r>
              <w:rPr>
                <w:rFonts w:hAnsi="宋体"/>
                <w:color w:val="000000"/>
                <w:sz w:val="21"/>
                <w:szCs w:val="21"/>
              </w:rPr>
              <w:t>协议接入，支持国标</w:t>
            </w:r>
            <w:r>
              <w:rPr>
                <w:color w:val="000000"/>
                <w:sz w:val="21"/>
                <w:szCs w:val="21"/>
              </w:rPr>
              <w:t>GB28181</w:t>
            </w:r>
            <w:r>
              <w:rPr>
                <w:rFonts w:hAnsi="宋体"/>
                <w:color w:val="000000"/>
                <w:sz w:val="21"/>
                <w:szCs w:val="21"/>
              </w:rPr>
              <w:t>接入</w:t>
            </w:r>
            <w:r>
              <w:rPr>
                <w:color w:val="000000"/>
                <w:sz w:val="21"/>
                <w:szCs w:val="21"/>
              </w:rPr>
              <w:t xml:space="preserve"> </w:t>
            </w:r>
            <w:r>
              <w:rPr>
                <w:rFonts w:hAnsi="宋体"/>
                <w:color w:val="000000"/>
                <w:sz w:val="21"/>
                <w:szCs w:val="21"/>
              </w:rPr>
              <w:t>，支持海康私有协议</w:t>
            </w:r>
            <w:r>
              <w:rPr>
                <w:color w:val="000000"/>
                <w:sz w:val="21"/>
                <w:szCs w:val="21"/>
              </w:rPr>
              <w:t>/</w:t>
            </w:r>
            <w:r>
              <w:rPr>
                <w:rFonts w:hAnsi="宋体"/>
                <w:color w:val="000000"/>
                <w:sz w:val="21"/>
                <w:szCs w:val="21"/>
              </w:rPr>
              <w:t>大华私有协议接入；</w:t>
            </w:r>
            <w:r>
              <w:rPr>
                <w:color w:val="000000"/>
                <w:sz w:val="21"/>
                <w:szCs w:val="21"/>
              </w:rPr>
              <w:br w:type="textWrapping"/>
            </w:r>
            <w:r>
              <w:rPr>
                <w:rFonts w:hAnsi="宋体"/>
                <w:color w:val="000000"/>
                <w:sz w:val="21"/>
                <w:szCs w:val="21"/>
              </w:rPr>
              <w:t>支持远程录像文件的解码输出</w:t>
            </w:r>
            <w:r>
              <w:rPr>
                <w:rFonts w:hint="eastAsia" w:hAnsi="宋体"/>
                <w:color w:val="000000"/>
                <w:sz w:val="21"/>
                <w:szCs w:val="21"/>
              </w:rPr>
              <w:t>；</w:t>
            </w:r>
            <w:r>
              <w:rPr>
                <w:color w:val="000000"/>
                <w:sz w:val="21"/>
                <w:szCs w:val="21"/>
              </w:rPr>
              <w:br w:type="textWrapping"/>
            </w:r>
            <w:r>
              <w:rPr>
                <w:rFonts w:hAnsi="宋体"/>
                <w:color w:val="000000"/>
                <w:sz w:val="21"/>
                <w:szCs w:val="21"/>
              </w:rPr>
              <w:t>支持解码轮巡；</w:t>
            </w:r>
            <w:r>
              <w:rPr>
                <w:color w:val="000000"/>
                <w:sz w:val="21"/>
                <w:szCs w:val="21"/>
              </w:rPr>
              <w:br w:type="textWrapping"/>
            </w:r>
            <w:r>
              <w:rPr>
                <w:rFonts w:hAnsi="宋体"/>
                <w:color w:val="000000"/>
                <w:sz w:val="21"/>
                <w:szCs w:val="21"/>
              </w:rPr>
              <w:t>支持</w:t>
            </w:r>
            <w:r>
              <w:rPr>
                <w:color w:val="000000"/>
                <w:sz w:val="21"/>
                <w:szCs w:val="21"/>
              </w:rPr>
              <w:t>smart IPC</w:t>
            </w:r>
            <w:r>
              <w:rPr>
                <w:rFonts w:hAnsi="宋体"/>
                <w:color w:val="000000"/>
                <w:sz w:val="21"/>
                <w:szCs w:val="21"/>
              </w:rPr>
              <w:t>；</w:t>
            </w:r>
            <w:r>
              <w:rPr>
                <w:color w:val="000000"/>
                <w:sz w:val="21"/>
                <w:szCs w:val="21"/>
              </w:rPr>
              <w:br w:type="textWrapping"/>
            </w:r>
            <w:r>
              <w:rPr>
                <w:rFonts w:hAnsi="宋体"/>
                <w:color w:val="000000"/>
                <w:sz w:val="21"/>
                <w:szCs w:val="21"/>
              </w:rPr>
              <w:t>支持底色选择；</w:t>
            </w:r>
            <w:r>
              <w:rPr>
                <w:color w:val="000000"/>
                <w:sz w:val="21"/>
                <w:szCs w:val="21"/>
              </w:rPr>
              <w:br w:type="textWrapping"/>
            </w:r>
            <w:r>
              <w:rPr>
                <w:rFonts w:hAnsi="宋体"/>
                <w:color w:val="000000"/>
                <w:sz w:val="21"/>
                <w:szCs w:val="21"/>
              </w:rPr>
              <w:t>★系统采用嵌入式系统，模块化设计，不大于</w:t>
            </w:r>
            <w:r>
              <w:rPr>
                <w:color w:val="000000"/>
                <w:sz w:val="21"/>
                <w:szCs w:val="21"/>
              </w:rPr>
              <w:t>3U</w:t>
            </w:r>
            <w:r>
              <w:rPr>
                <w:rFonts w:hAnsi="宋体"/>
                <w:color w:val="000000"/>
                <w:sz w:val="21"/>
                <w:szCs w:val="21"/>
              </w:rPr>
              <w:t>高度（提供</w:t>
            </w:r>
            <w:r>
              <w:rPr>
                <w:rFonts w:hint="eastAsia" w:hAnsi="宋体"/>
                <w:color w:val="000000"/>
                <w:sz w:val="21"/>
                <w:szCs w:val="21"/>
              </w:rPr>
              <w:t>第三方</w:t>
            </w:r>
            <w:r>
              <w:rPr>
                <w:rFonts w:hAnsi="宋体"/>
                <w:color w:val="000000"/>
                <w:sz w:val="21"/>
                <w:szCs w:val="21"/>
              </w:rPr>
              <w:t>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★单台设备不少于</w:t>
            </w:r>
            <w:r>
              <w:rPr>
                <w:color w:val="000000"/>
                <w:sz w:val="21"/>
                <w:szCs w:val="21"/>
              </w:rPr>
              <w:t>12</w:t>
            </w:r>
            <w:r>
              <w:rPr>
                <w:rFonts w:hAnsi="宋体"/>
                <w:color w:val="000000"/>
                <w:sz w:val="21"/>
                <w:szCs w:val="21"/>
              </w:rPr>
              <w:t>路</w:t>
            </w:r>
            <w:r>
              <w:rPr>
                <w:color w:val="000000"/>
                <w:sz w:val="21"/>
                <w:szCs w:val="21"/>
              </w:rPr>
              <w:t>HDMI</w:t>
            </w:r>
            <w:r>
              <w:rPr>
                <w:rFonts w:hAnsi="宋体"/>
                <w:color w:val="000000"/>
                <w:sz w:val="21"/>
                <w:szCs w:val="21"/>
              </w:rPr>
              <w:t>接口输出，至少包含</w:t>
            </w:r>
            <w:r>
              <w:rPr>
                <w:color w:val="000000"/>
                <w:sz w:val="21"/>
                <w:szCs w:val="21"/>
              </w:rPr>
              <w:t>8</w:t>
            </w:r>
            <w:r>
              <w:rPr>
                <w:rFonts w:hAnsi="宋体"/>
                <w:color w:val="000000"/>
                <w:sz w:val="21"/>
                <w:szCs w:val="21"/>
              </w:rPr>
              <w:t>个</w:t>
            </w:r>
            <w:r>
              <w:rPr>
                <w:color w:val="000000"/>
                <w:sz w:val="21"/>
                <w:szCs w:val="21"/>
              </w:rPr>
              <w:t>3840x2160</w:t>
            </w:r>
            <w:r>
              <w:rPr>
                <w:rFonts w:hAnsi="宋体"/>
                <w:color w:val="000000"/>
                <w:sz w:val="21"/>
                <w:szCs w:val="21"/>
              </w:rPr>
              <w:t>分辨率输出口和</w:t>
            </w:r>
            <w:r>
              <w:rPr>
                <w:color w:val="000000"/>
                <w:sz w:val="21"/>
                <w:szCs w:val="21"/>
              </w:rPr>
              <w:t>4</w:t>
            </w:r>
            <w:r>
              <w:rPr>
                <w:rFonts w:hAnsi="宋体"/>
                <w:color w:val="000000"/>
                <w:sz w:val="21"/>
                <w:szCs w:val="21"/>
              </w:rPr>
              <w:t>个</w:t>
            </w:r>
            <w:r>
              <w:rPr>
                <w:color w:val="000000"/>
                <w:sz w:val="21"/>
                <w:szCs w:val="21"/>
              </w:rPr>
              <w:t>2560x1600</w:t>
            </w:r>
            <w:r>
              <w:rPr>
                <w:rFonts w:hAnsi="宋体"/>
                <w:color w:val="000000"/>
                <w:sz w:val="21"/>
                <w:szCs w:val="21"/>
              </w:rPr>
              <w:t>分辨率输出口（提供</w:t>
            </w:r>
            <w:r>
              <w:rPr>
                <w:rFonts w:hint="eastAsia" w:hAnsi="宋体"/>
                <w:color w:val="000000"/>
                <w:sz w:val="21"/>
                <w:szCs w:val="21"/>
              </w:rPr>
              <w:t>第三方</w:t>
            </w:r>
            <w:r>
              <w:rPr>
                <w:rFonts w:hAnsi="宋体"/>
                <w:color w:val="000000"/>
                <w:sz w:val="21"/>
                <w:szCs w:val="21"/>
              </w:rPr>
              <w:t>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★支持双电源冗余，采用标准</w:t>
            </w:r>
            <w:r>
              <w:rPr>
                <w:color w:val="000000"/>
                <w:sz w:val="21"/>
                <w:szCs w:val="21"/>
              </w:rPr>
              <w:t>80plus PLATINUM</w:t>
            </w:r>
            <w:r>
              <w:rPr>
                <w:rFonts w:hAnsi="宋体"/>
                <w:color w:val="000000"/>
                <w:sz w:val="21"/>
                <w:szCs w:val="21"/>
              </w:rPr>
              <w:t>电源（提供</w:t>
            </w:r>
            <w:r>
              <w:rPr>
                <w:rFonts w:hint="eastAsia" w:hAnsi="宋体"/>
                <w:color w:val="000000"/>
                <w:sz w:val="21"/>
                <w:szCs w:val="21"/>
              </w:rPr>
              <w:t>第三方</w:t>
            </w:r>
            <w:r>
              <w:rPr>
                <w:rFonts w:hAnsi="宋体"/>
                <w:color w:val="000000"/>
                <w:sz w:val="21"/>
                <w:szCs w:val="21"/>
              </w:rPr>
              <w:t>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w:t>
            </w:r>
            <w:r>
              <w:rPr>
                <w:color w:val="000000"/>
                <w:sz w:val="21"/>
                <w:szCs w:val="21"/>
              </w:rPr>
              <w:t>4</w:t>
            </w:r>
            <w:r>
              <w:rPr>
                <w:rFonts w:hAnsi="宋体"/>
                <w:color w:val="000000"/>
                <w:sz w:val="21"/>
                <w:szCs w:val="21"/>
              </w:rPr>
              <w:t>路本地信号采集（</w:t>
            </w:r>
            <w:r>
              <w:rPr>
                <w:color w:val="000000"/>
                <w:sz w:val="21"/>
                <w:szCs w:val="21"/>
              </w:rPr>
              <w:t>2</w:t>
            </w:r>
            <w:r>
              <w:rPr>
                <w:rFonts w:hAnsi="宋体"/>
                <w:color w:val="000000"/>
                <w:sz w:val="21"/>
                <w:szCs w:val="21"/>
              </w:rPr>
              <w:t>路</w:t>
            </w:r>
            <w:r>
              <w:rPr>
                <w:color w:val="000000"/>
                <w:sz w:val="21"/>
                <w:szCs w:val="21"/>
              </w:rPr>
              <w:t>DVI-I</w:t>
            </w:r>
            <w:r>
              <w:rPr>
                <w:rFonts w:hAnsi="宋体"/>
                <w:color w:val="000000"/>
                <w:sz w:val="21"/>
                <w:szCs w:val="21"/>
              </w:rPr>
              <w:t>和</w:t>
            </w:r>
            <w:r>
              <w:rPr>
                <w:color w:val="000000"/>
                <w:sz w:val="21"/>
                <w:szCs w:val="21"/>
              </w:rPr>
              <w:t>2</w:t>
            </w:r>
            <w:r>
              <w:rPr>
                <w:rFonts w:hAnsi="宋体"/>
                <w:color w:val="000000"/>
                <w:sz w:val="21"/>
                <w:szCs w:val="21"/>
              </w:rPr>
              <w:t>路</w:t>
            </w:r>
            <w:r>
              <w:rPr>
                <w:color w:val="000000"/>
                <w:sz w:val="21"/>
                <w:szCs w:val="21"/>
              </w:rPr>
              <w:t>HDMI</w:t>
            </w:r>
            <w:r>
              <w:rPr>
                <w:rFonts w:hAnsi="宋体"/>
                <w:color w:val="000000"/>
                <w:sz w:val="21"/>
                <w:szCs w:val="21"/>
              </w:rPr>
              <w:t>，</w:t>
            </w:r>
            <w:r>
              <w:rPr>
                <w:color w:val="000000"/>
                <w:sz w:val="21"/>
                <w:szCs w:val="21"/>
              </w:rPr>
              <w:t>HDMI</w:t>
            </w:r>
            <w:r>
              <w:rPr>
                <w:rFonts w:hAnsi="宋体"/>
                <w:color w:val="000000"/>
                <w:sz w:val="21"/>
                <w:szCs w:val="21"/>
              </w:rPr>
              <w:t>接口最大支持</w:t>
            </w:r>
            <w:r>
              <w:rPr>
                <w:color w:val="000000"/>
                <w:sz w:val="21"/>
                <w:szCs w:val="21"/>
              </w:rPr>
              <w:t>4K</w:t>
            </w:r>
            <w:r>
              <w:rPr>
                <w:rFonts w:hAnsi="宋体"/>
                <w:color w:val="000000"/>
                <w:sz w:val="21"/>
                <w:szCs w:val="21"/>
              </w:rPr>
              <w:t>采集）（提供</w:t>
            </w:r>
            <w:r>
              <w:rPr>
                <w:rFonts w:hint="eastAsia" w:hAnsi="宋体"/>
                <w:color w:val="000000"/>
                <w:sz w:val="21"/>
                <w:szCs w:val="21"/>
              </w:rPr>
              <w:t>第三方</w:t>
            </w:r>
            <w:r>
              <w:rPr>
                <w:rFonts w:hAnsi="宋体"/>
                <w:color w:val="000000"/>
                <w:sz w:val="21"/>
                <w:szCs w:val="21"/>
              </w:rPr>
              <w:t>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★具备</w:t>
            </w:r>
            <w:r>
              <w:rPr>
                <w:color w:val="000000"/>
                <w:sz w:val="21"/>
                <w:szCs w:val="21"/>
              </w:rPr>
              <w:t>2</w:t>
            </w:r>
            <w:r>
              <w:rPr>
                <w:rFonts w:hAnsi="宋体"/>
                <w:color w:val="000000"/>
                <w:sz w:val="21"/>
                <w:szCs w:val="21"/>
              </w:rPr>
              <w:t>组风扇（支持热插拔和智能风扇功能，支持吹和抽两种模式同时工作）（提供</w:t>
            </w:r>
            <w:r>
              <w:rPr>
                <w:rFonts w:hint="eastAsia" w:hAnsi="宋体"/>
                <w:color w:val="000000"/>
                <w:sz w:val="21"/>
                <w:szCs w:val="21"/>
              </w:rPr>
              <w:t>第三方</w:t>
            </w:r>
            <w:r>
              <w:rPr>
                <w:rFonts w:hAnsi="宋体"/>
                <w:color w:val="000000"/>
                <w:sz w:val="21"/>
                <w:szCs w:val="21"/>
              </w:rPr>
              <w:t>有效型式检测报告复印件）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3</w:t>
            </w:r>
            <w:r>
              <w:rPr>
                <w:rFonts w:hAnsi="宋体"/>
                <w:color w:val="000000"/>
                <w:sz w:val="21"/>
                <w:szCs w:val="21"/>
              </w:rPr>
              <w:t>个</w:t>
            </w:r>
            <w:r>
              <w:rPr>
                <w:color w:val="000000"/>
                <w:sz w:val="21"/>
                <w:szCs w:val="21"/>
              </w:rPr>
              <w:t>232</w:t>
            </w:r>
            <w:r>
              <w:rPr>
                <w:rFonts w:hAnsi="宋体"/>
                <w:color w:val="000000"/>
                <w:sz w:val="21"/>
                <w:szCs w:val="21"/>
              </w:rPr>
              <w:t>接口，</w:t>
            </w:r>
            <w:r>
              <w:rPr>
                <w:color w:val="000000"/>
                <w:sz w:val="21"/>
                <w:szCs w:val="21"/>
              </w:rPr>
              <w:t>3</w:t>
            </w:r>
            <w:r>
              <w:rPr>
                <w:rFonts w:hAnsi="宋体"/>
                <w:color w:val="000000"/>
                <w:sz w:val="21"/>
                <w:szCs w:val="21"/>
              </w:rPr>
              <w:t>个</w:t>
            </w:r>
            <w:r>
              <w:rPr>
                <w:color w:val="000000"/>
                <w:sz w:val="21"/>
                <w:szCs w:val="21"/>
              </w:rPr>
              <w:t>USB</w:t>
            </w:r>
            <w:r>
              <w:rPr>
                <w:rFonts w:hAnsi="宋体"/>
                <w:color w:val="000000"/>
                <w:sz w:val="21"/>
                <w:szCs w:val="21"/>
              </w:rPr>
              <w:t>接口，</w:t>
            </w:r>
            <w:r>
              <w:rPr>
                <w:color w:val="000000"/>
                <w:sz w:val="21"/>
                <w:szCs w:val="21"/>
              </w:rPr>
              <w:t>1</w:t>
            </w:r>
            <w:r>
              <w:rPr>
                <w:rFonts w:hAnsi="宋体"/>
                <w:color w:val="000000"/>
                <w:sz w:val="21"/>
                <w:szCs w:val="21"/>
              </w:rPr>
              <w:t>个</w:t>
            </w:r>
            <w:r>
              <w:rPr>
                <w:color w:val="000000"/>
                <w:sz w:val="21"/>
                <w:szCs w:val="21"/>
              </w:rPr>
              <w:t>485</w:t>
            </w:r>
            <w:r>
              <w:rPr>
                <w:rFonts w:hAnsi="宋体"/>
                <w:color w:val="000000"/>
                <w:sz w:val="21"/>
                <w:szCs w:val="21"/>
              </w:rPr>
              <w:t>接口；（提供</w:t>
            </w:r>
            <w:r>
              <w:rPr>
                <w:rFonts w:hint="eastAsia" w:hAnsi="宋体"/>
                <w:color w:val="000000"/>
                <w:sz w:val="21"/>
                <w:szCs w:val="21"/>
              </w:rPr>
              <w:t>第三方</w:t>
            </w:r>
            <w:r>
              <w:rPr>
                <w:rFonts w:hAnsi="宋体"/>
                <w:color w:val="000000"/>
                <w:sz w:val="21"/>
                <w:szCs w:val="21"/>
              </w:rPr>
              <w:t>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2</w:t>
            </w:r>
            <w:r>
              <w:rPr>
                <w:rFonts w:hAnsi="宋体"/>
                <w:color w:val="000000"/>
                <w:sz w:val="21"/>
                <w:szCs w:val="21"/>
              </w:rPr>
              <w:t>个</w:t>
            </w:r>
            <w:r>
              <w:rPr>
                <w:color w:val="000000"/>
                <w:sz w:val="21"/>
                <w:szCs w:val="21"/>
              </w:rPr>
              <w:t>10M/100M/1000M</w:t>
            </w:r>
            <w:r>
              <w:rPr>
                <w:rFonts w:hAnsi="宋体"/>
                <w:color w:val="000000"/>
                <w:sz w:val="21"/>
                <w:szCs w:val="21"/>
              </w:rPr>
              <w:t>自适应以太网接口</w:t>
            </w:r>
            <w:r>
              <w:rPr>
                <w:rFonts w:hint="eastAsia" w:hAnsi="宋体"/>
                <w:color w:val="000000"/>
                <w:sz w:val="21"/>
                <w:szCs w:val="21"/>
              </w:rPr>
              <w:t>；</w:t>
            </w:r>
            <w:r>
              <w:rPr>
                <w:color w:val="000000"/>
                <w:sz w:val="21"/>
                <w:szCs w:val="21"/>
              </w:rPr>
              <w:br w:type="textWrapping"/>
            </w:r>
            <w:r>
              <w:rPr>
                <w:rFonts w:hAnsi="宋体"/>
                <w:color w:val="000000"/>
                <w:sz w:val="21"/>
                <w:szCs w:val="21"/>
              </w:rPr>
              <w:t>加强用户保密等级：</w:t>
            </w:r>
            <w:r>
              <w:rPr>
                <w:color w:val="000000"/>
                <w:sz w:val="21"/>
                <w:szCs w:val="21"/>
              </w:rPr>
              <w:t>HTTP</w:t>
            </w:r>
            <w:r>
              <w:rPr>
                <w:rFonts w:hAnsi="宋体"/>
                <w:color w:val="000000"/>
                <w:sz w:val="21"/>
                <w:szCs w:val="21"/>
              </w:rPr>
              <w:t>的</w:t>
            </w:r>
            <w:r>
              <w:rPr>
                <w:color w:val="000000"/>
                <w:sz w:val="21"/>
                <w:szCs w:val="21"/>
              </w:rPr>
              <w:t>MD5</w:t>
            </w:r>
            <w:r>
              <w:rPr>
                <w:rFonts w:hAnsi="宋体"/>
                <w:color w:val="000000"/>
                <w:sz w:val="21"/>
                <w:szCs w:val="21"/>
              </w:rPr>
              <w:t>加密，</w:t>
            </w:r>
            <w:r>
              <w:rPr>
                <w:color w:val="000000"/>
                <w:sz w:val="21"/>
                <w:szCs w:val="21"/>
              </w:rPr>
              <w:t>HTTPS</w:t>
            </w:r>
            <w:r>
              <w:rPr>
                <w:rFonts w:hAnsi="宋体"/>
                <w:color w:val="000000"/>
                <w:sz w:val="21"/>
                <w:szCs w:val="21"/>
              </w:rPr>
              <w:t>和</w:t>
            </w:r>
            <w:r>
              <w:rPr>
                <w:color w:val="000000"/>
                <w:sz w:val="21"/>
                <w:szCs w:val="21"/>
              </w:rPr>
              <w:t>SSL</w:t>
            </w:r>
            <w:r>
              <w:rPr>
                <w:rFonts w:hAnsi="宋体"/>
                <w:color w:val="000000"/>
                <w:sz w:val="21"/>
                <w:szCs w:val="21"/>
              </w:rPr>
              <w:t>证书认证，</w:t>
            </w:r>
            <w:r>
              <w:rPr>
                <w:color w:val="000000"/>
                <w:sz w:val="21"/>
                <w:szCs w:val="21"/>
              </w:rPr>
              <w:t>TELNET</w:t>
            </w:r>
            <w:r>
              <w:rPr>
                <w:rFonts w:hAnsi="宋体"/>
                <w:color w:val="000000"/>
                <w:sz w:val="21"/>
                <w:szCs w:val="21"/>
              </w:rPr>
              <w:t>的密码修改同步应用的用户账号管理</w:t>
            </w:r>
            <w:r>
              <w:rPr>
                <w:rFonts w:hint="eastAsia" w:hAnsi="宋体"/>
                <w:color w:val="000000"/>
                <w:sz w:val="21"/>
                <w:szCs w:val="21"/>
              </w:rPr>
              <w:t>；</w:t>
            </w:r>
            <w:r>
              <w:rPr>
                <w:color w:val="000000"/>
                <w:sz w:val="21"/>
                <w:szCs w:val="21"/>
              </w:rPr>
              <w:br w:type="textWrapping"/>
            </w:r>
            <w:r>
              <w:rPr>
                <w:rFonts w:hAnsi="宋体"/>
                <w:color w:val="000000"/>
                <w:sz w:val="21"/>
                <w:szCs w:val="21"/>
              </w:rPr>
              <w:t>采用标准网络协议和标准压缩算法，在各种平台上轻松实现互联互通</w:t>
            </w:r>
            <w:r>
              <w:rPr>
                <w:rFonts w:hint="eastAsia" w:hAnsi="宋体"/>
                <w:color w:val="000000"/>
                <w:sz w:val="21"/>
                <w:szCs w:val="21"/>
              </w:rPr>
              <w:t>；</w:t>
            </w:r>
            <w:r>
              <w:rPr>
                <w:color w:val="000000"/>
                <w:sz w:val="21"/>
                <w:szCs w:val="21"/>
              </w:rPr>
              <w:br w:type="textWrapping"/>
            </w:r>
            <w:r>
              <w:rPr>
                <w:rFonts w:hAnsi="宋体"/>
                <w:color w:val="000000"/>
                <w:sz w:val="21"/>
                <w:szCs w:val="21"/>
              </w:rPr>
              <w:t>标准</w:t>
            </w:r>
            <w:r>
              <w:rPr>
                <w:color w:val="000000"/>
                <w:sz w:val="21"/>
                <w:szCs w:val="21"/>
              </w:rPr>
              <w:t>2.5U</w:t>
            </w:r>
            <w:r>
              <w:rPr>
                <w:rFonts w:hAnsi="宋体"/>
                <w:color w:val="000000"/>
                <w:sz w:val="21"/>
                <w:szCs w:val="21"/>
              </w:rPr>
              <w:t>机箱</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6</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配套大屏线缆、接线板等</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定制</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15</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7</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无线同屏</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color w:val="000000"/>
                <w:sz w:val="21"/>
                <w:szCs w:val="21"/>
              </w:rPr>
              <w:t>1</w:t>
            </w:r>
            <w:r>
              <w:rPr>
                <w:rFonts w:hAnsi="宋体"/>
                <w:color w:val="000000"/>
                <w:sz w:val="21"/>
                <w:szCs w:val="21"/>
              </w:rPr>
              <w:t>、工作频段：</w:t>
            </w:r>
            <w:r>
              <w:rPr>
                <w:color w:val="000000"/>
                <w:sz w:val="21"/>
                <w:szCs w:val="21"/>
              </w:rPr>
              <w:t>2.4G,5.G</w:t>
            </w:r>
            <w:r>
              <w:rPr>
                <w:rFonts w:hAnsi="宋体"/>
                <w:color w:val="000000"/>
                <w:sz w:val="21"/>
                <w:szCs w:val="21"/>
              </w:rPr>
              <w:t>；</w:t>
            </w:r>
            <w:r>
              <w:rPr>
                <w:color w:val="000000"/>
                <w:sz w:val="21"/>
                <w:szCs w:val="21"/>
              </w:rPr>
              <w:br w:type="textWrapping"/>
            </w:r>
            <w:r>
              <w:rPr>
                <w:color w:val="000000"/>
                <w:sz w:val="21"/>
                <w:szCs w:val="21"/>
              </w:rPr>
              <w:t>2</w:t>
            </w:r>
            <w:r>
              <w:rPr>
                <w:rFonts w:hAnsi="宋体"/>
                <w:color w:val="000000"/>
                <w:sz w:val="21"/>
                <w:szCs w:val="21"/>
              </w:rPr>
              <w:t>、传输距离：</w:t>
            </w:r>
            <w:r>
              <w:rPr>
                <w:color w:val="000000"/>
                <w:sz w:val="21"/>
                <w:szCs w:val="21"/>
              </w:rPr>
              <w:t>25</w:t>
            </w:r>
            <w:r>
              <w:rPr>
                <w:rFonts w:hAnsi="宋体"/>
                <w:color w:val="000000"/>
                <w:sz w:val="21"/>
                <w:szCs w:val="21"/>
              </w:rPr>
              <w:t>米；</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bottom"/>
          </w:tcPr>
          <w:p>
            <w:pPr>
              <w:jc w:val="center"/>
              <w:rPr>
                <w:color w:val="000000"/>
                <w:sz w:val="21"/>
                <w:szCs w:val="21"/>
              </w:rPr>
            </w:pPr>
            <w:r>
              <w:rPr>
                <w:rFonts w:hAnsi="宋体"/>
                <w:color w:val="000000"/>
                <w:sz w:val="21"/>
                <w:szCs w:val="21"/>
              </w:rPr>
              <w:t>个</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8</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五工位定制操作台</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采用全身烤漆，辅以</w:t>
            </w:r>
            <w:r>
              <w:rPr>
                <w:color w:val="000000"/>
                <w:sz w:val="21"/>
                <w:szCs w:val="21"/>
              </w:rPr>
              <w:t>E1</w:t>
            </w:r>
            <w:r>
              <w:rPr>
                <w:rFonts w:hAnsi="宋体"/>
                <w:color w:val="000000"/>
                <w:sz w:val="21"/>
                <w:szCs w:val="21"/>
              </w:rPr>
              <w:t>级别高密度板，并配有电源等桌面拓展槽体，打造功能型电子数据工作台。先进油漆工艺</w:t>
            </w:r>
            <w:r>
              <w:rPr>
                <w:color w:val="000000"/>
                <w:sz w:val="21"/>
                <w:szCs w:val="21"/>
              </w:rPr>
              <w:t>“</w:t>
            </w:r>
            <w:r>
              <w:rPr>
                <w:rFonts w:hAnsi="宋体"/>
                <w:color w:val="000000"/>
                <w:sz w:val="21"/>
                <w:szCs w:val="21"/>
              </w:rPr>
              <w:t>五底三面</w:t>
            </w:r>
            <w:r>
              <w:rPr>
                <w:color w:val="000000"/>
                <w:sz w:val="21"/>
                <w:szCs w:val="21"/>
              </w:rPr>
              <w:t>”</w:t>
            </w:r>
            <w:r>
              <w:rPr>
                <w:rFonts w:hAnsi="宋体"/>
                <w:color w:val="000000"/>
                <w:sz w:val="21"/>
                <w:szCs w:val="21"/>
              </w:rPr>
              <w:t>，面漆采用</w:t>
            </w:r>
            <w:r>
              <w:rPr>
                <w:color w:val="000000"/>
                <w:sz w:val="21"/>
                <w:szCs w:val="21"/>
              </w:rPr>
              <w:t>PU</w:t>
            </w:r>
            <w:r>
              <w:rPr>
                <w:rFonts w:hAnsi="宋体"/>
                <w:color w:val="000000"/>
                <w:sz w:val="21"/>
                <w:szCs w:val="21"/>
              </w:rPr>
              <w:t>聚酯漆，底漆采用</w:t>
            </w:r>
            <w:r>
              <w:rPr>
                <w:color w:val="000000"/>
                <w:sz w:val="21"/>
                <w:szCs w:val="21"/>
              </w:rPr>
              <w:t>PE</w:t>
            </w:r>
            <w:r>
              <w:rPr>
                <w:rFonts w:hAnsi="宋体"/>
                <w:color w:val="000000"/>
                <w:sz w:val="21"/>
                <w:szCs w:val="21"/>
              </w:rPr>
              <w:t>不饱和树脂漆，符合欧洲环保要求，镜面烤漆漆面，</w:t>
            </w:r>
            <w:r>
              <w:rPr>
                <w:color w:val="000000"/>
                <w:sz w:val="21"/>
                <w:szCs w:val="21"/>
              </w:rPr>
              <w:t>DTC</w:t>
            </w:r>
            <w:r>
              <w:rPr>
                <w:rFonts w:hAnsi="宋体"/>
                <w:color w:val="000000"/>
                <w:sz w:val="21"/>
                <w:szCs w:val="21"/>
              </w:rPr>
              <w:t>铰链，三节反弹导轨抽拉台面</w:t>
            </w:r>
            <w:r>
              <w:rPr>
                <w:color w:val="000000"/>
                <w:sz w:val="21"/>
                <w:szCs w:val="21"/>
              </w:rPr>
              <w:t>+</w:t>
            </w:r>
            <w:r>
              <w:rPr>
                <w:rFonts w:hAnsi="宋体"/>
                <w:color w:val="000000"/>
                <w:sz w:val="21"/>
                <w:szCs w:val="21"/>
              </w:rPr>
              <w:t>桌面开</w:t>
            </w:r>
            <w:r>
              <w:rPr>
                <w:color w:val="000000"/>
                <w:sz w:val="21"/>
                <w:szCs w:val="21"/>
              </w:rPr>
              <w:t>60cm</w:t>
            </w:r>
            <w:r>
              <w:rPr>
                <w:rFonts w:hAnsi="宋体"/>
                <w:color w:val="000000"/>
                <w:sz w:val="21"/>
                <w:szCs w:val="21"/>
              </w:rPr>
              <w:t>圆孔</w:t>
            </w:r>
            <w:r>
              <w:rPr>
                <w:rFonts w:hint="eastAsia" w:hAnsi="宋体"/>
                <w:color w:val="000000"/>
                <w:sz w:val="21"/>
                <w:szCs w:val="21"/>
              </w:rPr>
              <w:t>；</w:t>
            </w:r>
            <w:r>
              <w:rPr>
                <w:color w:val="000000"/>
                <w:sz w:val="21"/>
                <w:szCs w:val="21"/>
              </w:rPr>
              <w:br w:type="textWrapping"/>
            </w:r>
            <w:r>
              <w:rPr>
                <w:rFonts w:hAnsi="宋体"/>
                <w:color w:val="000000"/>
                <w:sz w:val="21"/>
                <w:szCs w:val="21"/>
              </w:rPr>
              <w:t>★需出具符合现场要求的设计图及效果图</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9</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专业音箱</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color w:val="000000"/>
                <w:sz w:val="21"/>
                <w:szCs w:val="21"/>
              </w:rPr>
              <w:t>1.</w:t>
            </w:r>
            <w:r>
              <w:rPr>
                <w:rFonts w:hAnsi="宋体"/>
                <w:color w:val="000000"/>
                <w:sz w:val="21"/>
                <w:szCs w:val="21"/>
              </w:rPr>
              <w:t>阻抗：</w:t>
            </w:r>
            <w:r>
              <w:rPr>
                <w:color w:val="000000"/>
                <w:sz w:val="21"/>
                <w:szCs w:val="21"/>
              </w:rPr>
              <w:t>8Ω</w:t>
            </w:r>
            <w:r>
              <w:rPr>
                <w:rFonts w:hint="eastAsia"/>
                <w:color w:val="000000"/>
                <w:sz w:val="21"/>
                <w:szCs w:val="21"/>
              </w:rPr>
              <w:t>；</w:t>
            </w:r>
            <w:r>
              <w:rPr>
                <w:color w:val="000000"/>
                <w:sz w:val="21"/>
                <w:szCs w:val="21"/>
              </w:rPr>
              <w:br w:type="textWrapping"/>
            </w:r>
            <w:r>
              <w:rPr>
                <w:color w:val="000000"/>
                <w:sz w:val="21"/>
                <w:szCs w:val="21"/>
              </w:rPr>
              <w:t>2.</w:t>
            </w:r>
            <w:r>
              <w:rPr>
                <w:rFonts w:hAnsi="宋体"/>
                <w:color w:val="000000"/>
                <w:sz w:val="21"/>
                <w:szCs w:val="21"/>
              </w:rPr>
              <w:t>频响：</w:t>
            </w:r>
            <w:r>
              <w:rPr>
                <w:color w:val="000000"/>
                <w:sz w:val="21"/>
                <w:szCs w:val="21"/>
              </w:rPr>
              <w:t>60Hz~20KHz</w:t>
            </w:r>
            <w:r>
              <w:rPr>
                <w:rFonts w:hint="eastAsia"/>
                <w:color w:val="000000"/>
                <w:sz w:val="21"/>
                <w:szCs w:val="21"/>
              </w:rPr>
              <w:t>；</w:t>
            </w:r>
            <w:r>
              <w:rPr>
                <w:color w:val="000000"/>
                <w:sz w:val="21"/>
                <w:szCs w:val="21"/>
              </w:rPr>
              <w:br w:type="textWrapping"/>
            </w:r>
            <w:r>
              <w:rPr>
                <w:color w:val="000000"/>
                <w:sz w:val="21"/>
                <w:szCs w:val="21"/>
              </w:rPr>
              <w:t>3.</w:t>
            </w:r>
            <w:r>
              <w:rPr>
                <w:rFonts w:hAnsi="宋体"/>
                <w:color w:val="000000"/>
                <w:sz w:val="21"/>
                <w:szCs w:val="21"/>
              </w:rPr>
              <w:t>额定功率：</w:t>
            </w:r>
            <w:r>
              <w:rPr>
                <w:color w:val="000000"/>
                <w:sz w:val="21"/>
                <w:szCs w:val="21"/>
              </w:rPr>
              <w:t>200W</w:t>
            </w:r>
            <w:r>
              <w:rPr>
                <w:rFonts w:hint="eastAsia"/>
                <w:color w:val="000000"/>
                <w:sz w:val="21"/>
                <w:szCs w:val="21"/>
              </w:rPr>
              <w:t>；</w:t>
            </w:r>
            <w:r>
              <w:rPr>
                <w:color w:val="000000"/>
                <w:sz w:val="21"/>
                <w:szCs w:val="21"/>
              </w:rPr>
              <w:br w:type="textWrapping"/>
            </w:r>
            <w:r>
              <w:rPr>
                <w:color w:val="000000"/>
                <w:sz w:val="21"/>
                <w:szCs w:val="21"/>
              </w:rPr>
              <w:t>4.</w:t>
            </w:r>
            <w:r>
              <w:rPr>
                <w:rFonts w:hAnsi="宋体"/>
                <w:color w:val="000000"/>
                <w:sz w:val="21"/>
                <w:szCs w:val="21"/>
              </w:rPr>
              <w:t>灵敏度：</w:t>
            </w:r>
            <w:r>
              <w:rPr>
                <w:color w:val="000000"/>
                <w:sz w:val="21"/>
                <w:szCs w:val="21"/>
              </w:rPr>
              <w:t>96dB/W/M</w:t>
            </w:r>
            <w:r>
              <w:rPr>
                <w:rFonts w:hint="eastAsia"/>
                <w:color w:val="000000"/>
                <w:sz w:val="21"/>
                <w:szCs w:val="21"/>
              </w:rPr>
              <w:t>；</w:t>
            </w:r>
            <w:r>
              <w:rPr>
                <w:color w:val="000000"/>
                <w:sz w:val="21"/>
                <w:szCs w:val="21"/>
              </w:rPr>
              <w:br w:type="textWrapping"/>
            </w:r>
            <w:r>
              <w:rPr>
                <w:color w:val="000000"/>
                <w:sz w:val="21"/>
                <w:szCs w:val="21"/>
              </w:rPr>
              <w:t>5.</w:t>
            </w:r>
            <w:r>
              <w:rPr>
                <w:rFonts w:hAnsi="宋体"/>
                <w:color w:val="000000"/>
                <w:sz w:val="21"/>
                <w:szCs w:val="21"/>
              </w:rPr>
              <w:t>覆盖角度：</w:t>
            </w:r>
            <w:r>
              <w:rPr>
                <w:color w:val="000000"/>
                <w:sz w:val="21"/>
                <w:szCs w:val="21"/>
              </w:rPr>
              <w:t>(H)80°(V)60°</w:t>
            </w:r>
            <w:r>
              <w:rPr>
                <w:rFonts w:hint="eastAsia"/>
                <w:color w:val="000000"/>
                <w:sz w:val="21"/>
                <w:szCs w:val="21"/>
              </w:rPr>
              <w:t>；</w:t>
            </w:r>
            <w:r>
              <w:rPr>
                <w:color w:val="000000"/>
                <w:sz w:val="21"/>
                <w:szCs w:val="21"/>
              </w:rPr>
              <w:br w:type="textWrapping"/>
            </w:r>
            <w:r>
              <w:rPr>
                <w:color w:val="000000"/>
                <w:sz w:val="21"/>
                <w:szCs w:val="21"/>
              </w:rPr>
              <w:t>6.</w:t>
            </w:r>
            <w:r>
              <w:rPr>
                <w:rFonts w:hAnsi="宋体"/>
                <w:color w:val="000000"/>
                <w:sz w:val="21"/>
                <w:szCs w:val="21"/>
              </w:rPr>
              <w:t>高音：</w:t>
            </w:r>
            <w:r>
              <w:rPr>
                <w:color w:val="000000"/>
                <w:sz w:val="21"/>
                <w:szCs w:val="21"/>
              </w:rPr>
              <w:t>1.4"</w:t>
            </w:r>
            <w:r>
              <w:rPr>
                <w:rFonts w:hAnsi="宋体"/>
                <w:color w:val="000000"/>
                <w:sz w:val="21"/>
                <w:szCs w:val="21"/>
              </w:rPr>
              <w:t>压缩高音单元</w:t>
            </w:r>
            <w:r>
              <w:rPr>
                <w:color w:val="000000"/>
                <w:sz w:val="21"/>
                <w:szCs w:val="21"/>
              </w:rPr>
              <w:t>×1</w:t>
            </w:r>
            <w:r>
              <w:rPr>
                <w:rFonts w:hint="eastAsia"/>
                <w:color w:val="000000"/>
                <w:sz w:val="21"/>
                <w:szCs w:val="21"/>
              </w:rPr>
              <w:t>；</w:t>
            </w:r>
            <w:r>
              <w:rPr>
                <w:color w:val="000000"/>
                <w:sz w:val="21"/>
                <w:szCs w:val="21"/>
              </w:rPr>
              <w:br w:type="textWrapping"/>
            </w:r>
            <w:r>
              <w:rPr>
                <w:color w:val="000000"/>
                <w:sz w:val="21"/>
                <w:szCs w:val="21"/>
              </w:rPr>
              <w:t>7.</w:t>
            </w:r>
            <w:r>
              <w:rPr>
                <w:rFonts w:hAnsi="宋体"/>
                <w:color w:val="000000"/>
                <w:sz w:val="21"/>
                <w:szCs w:val="21"/>
              </w:rPr>
              <w:t>低音：</w:t>
            </w:r>
            <w:r>
              <w:rPr>
                <w:color w:val="000000"/>
                <w:sz w:val="21"/>
                <w:szCs w:val="21"/>
              </w:rPr>
              <w:t>8"</w:t>
            </w:r>
            <w:r>
              <w:rPr>
                <w:rFonts w:hAnsi="宋体"/>
                <w:color w:val="000000"/>
                <w:sz w:val="21"/>
                <w:szCs w:val="21"/>
              </w:rPr>
              <w:t>低音</w:t>
            </w:r>
            <w:r>
              <w:rPr>
                <w:color w:val="000000"/>
                <w:sz w:val="21"/>
                <w:szCs w:val="21"/>
              </w:rPr>
              <w:t>×1</w:t>
            </w:r>
            <w:r>
              <w:rPr>
                <w:rFonts w:hint="eastAsia"/>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只</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10</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支架</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固定面板固定孔尺寸（长</w:t>
            </w:r>
            <w:r>
              <w:rPr>
                <w:color w:val="000000"/>
                <w:sz w:val="21"/>
                <w:szCs w:val="21"/>
              </w:rPr>
              <w:t>*</w:t>
            </w:r>
            <w:r>
              <w:rPr>
                <w:rFonts w:hAnsi="宋体"/>
                <w:color w:val="000000"/>
                <w:sz w:val="21"/>
                <w:szCs w:val="21"/>
              </w:rPr>
              <w:t>宽）：</w:t>
            </w:r>
            <w:r>
              <w:rPr>
                <w:color w:val="000000"/>
                <w:sz w:val="21"/>
                <w:szCs w:val="21"/>
              </w:rPr>
              <w:t>34mm*34mm</w:t>
            </w:r>
            <w:r>
              <w:rPr>
                <w:rFonts w:hint="eastAsia"/>
                <w:color w:val="000000"/>
                <w:sz w:val="21"/>
                <w:szCs w:val="21"/>
              </w:rPr>
              <w:t>；</w:t>
            </w:r>
            <w:r>
              <w:rPr>
                <w:color w:val="000000"/>
                <w:sz w:val="21"/>
                <w:szCs w:val="21"/>
              </w:rPr>
              <w:br w:type="textWrapping"/>
            </w:r>
            <w:r>
              <w:rPr>
                <w:rFonts w:hAnsi="宋体"/>
                <w:color w:val="000000"/>
                <w:sz w:val="21"/>
                <w:szCs w:val="21"/>
              </w:rPr>
              <w:t>箱体固定面板固定孔尺寸：</w:t>
            </w:r>
            <w:r>
              <w:rPr>
                <w:color w:val="000000"/>
                <w:sz w:val="21"/>
                <w:szCs w:val="21"/>
              </w:rPr>
              <w:t>110mm</w:t>
            </w:r>
            <w:r>
              <w:rPr>
                <w:rFonts w:hint="eastAsia"/>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只</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11</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专业功放</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sz w:val="21"/>
                <w:szCs w:val="21"/>
              </w:rPr>
              <w:t>★</w:t>
            </w:r>
            <w:r>
              <w:rPr>
                <w:color w:val="000000"/>
                <w:sz w:val="21"/>
                <w:szCs w:val="21"/>
              </w:rPr>
              <w:t>1</w:t>
            </w:r>
            <w:r>
              <w:rPr>
                <w:rFonts w:hAnsi="宋体"/>
                <w:color w:val="000000"/>
                <w:sz w:val="21"/>
                <w:szCs w:val="21"/>
              </w:rPr>
              <w:t>、</w:t>
            </w:r>
            <w:r>
              <w:rPr>
                <w:color w:val="000000"/>
                <w:sz w:val="21"/>
                <w:szCs w:val="21"/>
              </w:rPr>
              <w:t>M</w:t>
            </w:r>
            <w:r>
              <w:rPr>
                <w:rFonts w:hAnsi="宋体"/>
                <w:color w:val="000000"/>
                <w:sz w:val="21"/>
                <w:szCs w:val="21"/>
              </w:rPr>
              <w:t>两声道功放有三档输入灵敏度选择（支持</w:t>
            </w:r>
            <w:r>
              <w:rPr>
                <w:color w:val="000000"/>
                <w:sz w:val="21"/>
                <w:szCs w:val="21"/>
              </w:rPr>
              <w:t>0.775V/1V/1.44V</w:t>
            </w:r>
            <w:r>
              <w:rPr>
                <w:rFonts w:hAnsi="宋体"/>
                <w:color w:val="000000"/>
                <w:sz w:val="21"/>
                <w:szCs w:val="21"/>
              </w:rPr>
              <w:t>），可轻松接纳宽幅度范围信号源输入（提供产品接口界面截图）。输入座接地脚接地和悬浮控制。</w:t>
            </w:r>
            <w:r>
              <w:rPr>
                <w:color w:val="000000"/>
                <w:sz w:val="21"/>
                <w:szCs w:val="21"/>
              </w:rPr>
              <w:t>(</w:t>
            </w:r>
            <w:r>
              <w:rPr>
                <w:rFonts w:hAnsi="宋体"/>
                <w:color w:val="000000"/>
                <w:sz w:val="21"/>
                <w:szCs w:val="21"/>
              </w:rPr>
              <w:t>出具满足该参数的第三方权威机构检测报告，提供相关证明材料</w:t>
            </w:r>
            <w:r>
              <w:rPr>
                <w:color w:val="000000"/>
                <w:sz w:val="21"/>
                <w:szCs w:val="21"/>
              </w:rPr>
              <w:t>)</w:t>
            </w:r>
            <w:r>
              <w:rPr>
                <w:rFonts w:hint="eastAsia"/>
                <w:color w:val="000000"/>
                <w:sz w:val="21"/>
                <w:szCs w:val="21"/>
              </w:rPr>
              <w:t>；</w:t>
            </w:r>
            <w:r>
              <w:rPr>
                <w:color w:val="000000"/>
                <w:sz w:val="21"/>
                <w:szCs w:val="21"/>
              </w:rPr>
              <w:br w:type="textWrapping"/>
            </w:r>
            <w:r>
              <w:rPr>
                <w:rFonts w:hAnsi="宋体"/>
                <w:sz w:val="21"/>
                <w:szCs w:val="21"/>
              </w:rPr>
              <w:t>★</w:t>
            </w:r>
            <w:r>
              <w:rPr>
                <w:color w:val="000000"/>
                <w:sz w:val="21"/>
                <w:szCs w:val="21"/>
              </w:rPr>
              <w:t>2</w:t>
            </w:r>
            <w:r>
              <w:rPr>
                <w:rFonts w:hAnsi="宋体"/>
                <w:color w:val="000000"/>
                <w:sz w:val="21"/>
                <w:szCs w:val="21"/>
              </w:rPr>
              <w:t>、采用智能控制强制散热设计；具有完善可靠的安全保护措施和工作状态指示（短路、过载、直流和过热保护，变压器过热保护）。</w:t>
            </w:r>
            <w:r>
              <w:rPr>
                <w:color w:val="000000"/>
                <w:sz w:val="21"/>
                <w:szCs w:val="21"/>
              </w:rPr>
              <w:t>(</w:t>
            </w:r>
            <w:r>
              <w:rPr>
                <w:rFonts w:hAnsi="宋体"/>
                <w:color w:val="000000"/>
                <w:sz w:val="21"/>
                <w:szCs w:val="21"/>
              </w:rPr>
              <w:t>出具满足该参数的第三方权威机构检测报告，提供相关证明材料</w:t>
            </w:r>
            <w:r>
              <w:rPr>
                <w:color w:val="000000"/>
                <w:sz w:val="21"/>
                <w:szCs w:val="21"/>
              </w:rPr>
              <w:t>)</w:t>
            </w:r>
            <w:r>
              <w:rPr>
                <w:rFonts w:hint="eastAsia"/>
                <w:color w:val="000000"/>
                <w:sz w:val="21"/>
                <w:szCs w:val="21"/>
              </w:rPr>
              <w:t>；</w:t>
            </w:r>
            <w:r>
              <w:rPr>
                <w:color w:val="000000"/>
                <w:sz w:val="21"/>
                <w:szCs w:val="21"/>
              </w:rPr>
              <w:br w:type="textWrapping"/>
            </w:r>
            <w:r>
              <w:rPr>
                <w:color w:val="000000"/>
                <w:sz w:val="21"/>
                <w:szCs w:val="21"/>
              </w:rPr>
              <w:t>3.</w:t>
            </w:r>
            <w:r>
              <w:rPr>
                <w:rFonts w:hAnsi="宋体"/>
                <w:color w:val="000000"/>
                <w:sz w:val="21"/>
                <w:szCs w:val="21"/>
              </w:rPr>
              <w:t>输出功率</w:t>
            </w:r>
            <w:r>
              <w:rPr>
                <w:rFonts w:hint="eastAsia"/>
                <w:color w:val="000000"/>
                <w:sz w:val="21"/>
                <w:szCs w:val="21"/>
              </w:rPr>
              <w:t>：</w:t>
            </w:r>
            <w:r>
              <w:rPr>
                <w:rFonts w:hAnsi="宋体"/>
                <w:color w:val="000000"/>
                <w:sz w:val="21"/>
                <w:szCs w:val="21"/>
              </w:rPr>
              <w:t>立体声</w:t>
            </w:r>
            <w:r>
              <w:rPr>
                <w:color w:val="000000"/>
                <w:sz w:val="21"/>
                <w:szCs w:val="21"/>
              </w:rPr>
              <w:t>/</w:t>
            </w:r>
            <w:r>
              <w:rPr>
                <w:rFonts w:hAnsi="宋体"/>
                <w:color w:val="000000"/>
                <w:sz w:val="21"/>
                <w:szCs w:val="21"/>
              </w:rPr>
              <w:t>并联</w:t>
            </w:r>
            <w:r>
              <w:rPr>
                <w:color w:val="000000"/>
                <w:sz w:val="21"/>
                <w:szCs w:val="21"/>
              </w:rPr>
              <w:t>8Ω:350W*2.</w:t>
            </w:r>
            <w:r>
              <w:rPr>
                <w:rFonts w:hAnsi="宋体"/>
                <w:color w:val="000000"/>
                <w:sz w:val="21"/>
                <w:szCs w:val="21"/>
              </w:rPr>
              <w:t>立体声</w:t>
            </w:r>
            <w:r>
              <w:rPr>
                <w:color w:val="000000"/>
                <w:sz w:val="21"/>
                <w:szCs w:val="21"/>
              </w:rPr>
              <w:t>/</w:t>
            </w:r>
            <w:r>
              <w:rPr>
                <w:rFonts w:hAnsi="宋体"/>
                <w:color w:val="000000"/>
                <w:sz w:val="21"/>
                <w:szCs w:val="21"/>
              </w:rPr>
              <w:t>并联</w:t>
            </w:r>
            <w:r>
              <w:rPr>
                <w:color w:val="000000"/>
                <w:sz w:val="21"/>
                <w:szCs w:val="21"/>
              </w:rPr>
              <w:t>4Ω:530W*2.</w:t>
            </w:r>
            <w:r>
              <w:rPr>
                <w:rFonts w:hAnsi="宋体"/>
                <w:color w:val="000000"/>
                <w:sz w:val="21"/>
                <w:szCs w:val="21"/>
              </w:rPr>
              <w:t>桥接</w:t>
            </w:r>
            <w:r>
              <w:rPr>
                <w:color w:val="000000"/>
                <w:sz w:val="21"/>
                <w:szCs w:val="21"/>
              </w:rPr>
              <w:t>8Ω:1060W</w:t>
            </w:r>
            <w:r>
              <w:rPr>
                <w:rFonts w:hint="eastAsia" w:hAnsi="宋体"/>
                <w:color w:val="000000"/>
                <w:sz w:val="21"/>
                <w:szCs w:val="21"/>
              </w:rPr>
              <w:t>；</w:t>
            </w:r>
            <w:r>
              <w:rPr>
                <w:color w:val="000000"/>
                <w:sz w:val="21"/>
                <w:szCs w:val="21"/>
              </w:rPr>
              <w:br w:type="textWrapping"/>
            </w:r>
            <w:r>
              <w:rPr>
                <w:color w:val="000000"/>
                <w:sz w:val="21"/>
                <w:szCs w:val="21"/>
              </w:rPr>
              <w:t>4</w:t>
            </w:r>
            <w:r>
              <w:rPr>
                <w:rFonts w:hint="eastAsia" w:hAnsi="宋体"/>
                <w:color w:val="000000"/>
                <w:sz w:val="21"/>
                <w:szCs w:val="21"/>
              </w:rPr>
              <w:t>.</w:t>
            </w:r>
            <w:r>
              <w:rPr>
                <w:rFonts w:hAnsi="宋体"/>
                <w:color w:val="000000"/>
                <w:sz w:val="21"/>
                <w:szCs w:val="21"/>
              </w:rPr>
              <w:t>采用标准</w:t>
            </w:r>
            <w:r>
              <w:rPr>
                <w:color w:val="000000"/>
                <w:sz w:val="21"/>
                <w:szCs w:val="21"/>
              </w:rPr>
              <w:t>XLR+TRS1/4”</w:t>
            </w:r>
            <w:r>
              <w:rPr>
                <w:rFonts w:hAnsi="宋体"/>
                <w:color w:val="000000"/>
                <w:sz w:val="21"/>
                <w:szCs w:val="21"/>
              </w:rPr>
              <w:t>复合多功能输入接口。智能削峰限幅器，控制功率模块及扬声器系统在安全范围内工作。</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12</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音频处理器</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color w:val="000000"/>
                <w:sz w:val="21"/>
                <w:szCs w:val="21"/>
              </w:rPr>
              <w:t>1.</w:t>
            </w:r>
            <w:r>
              <w:rPr>
                <w:rFonts w:hAnsi="宋体"/>
                <w:color w:val="000000"/>
                <w:sz w:val="21"/>
                <w:szCs w:val="21"/>
              </w:rPr>
              <w:t>数字音频处理器支持</w:t>
            </w:r>
            <w:r>
              <w:rPr>
                <w:color w:val="000000"/>
                <w:sz w:val="21"/>
                <w:szCs w:val="21"/>
              </w:rPr>
              <w:t>≥4</w:t>
            </w:r>
            <w:r>
              <w:rPr>
                <w:rFonts w:hAnsi="宋体"/>
                <w:color w:val="000000"/>
                <w:sz w:val="21"/>
                <w:szCs w:val="21"/>
              </w:rPr>
              <w:t>路平衡式话筒</w:t>
            </w:r>
            <w:r>
              <w:rPr>
                <w:color w:val="000000"/>
                <w:sz w:val="21"/>
                <w:szCs w:val="21"/>
              </w:rPr>
              <w:t>/</w:t>
            </w:r>
            <w:r>
              <w:rPr>
                <w:rFonts w:hAnsi="宋体"/>
                <w:color w:val="000000"/>
                <w:sz w:val="21"/>
                <w:szCs w:val="21"/>
              </w:rPr>
              <w:t>线路输入通道，采用裸线接口端子，平衡接法；支持</w:t>
            </w:r>
            <w:r>
              <w:rPr>
                <w:color w:val="000000"/>
                <w:sz w:val="21"/>
                <w:szCs w:val="21"/>
              </w:rPr>
              <w:t>≥4</w:t>
            </w:r>
            <w:r>
              <w:rPr>
                <w:rFonts w:hAnsi="宋体"/>
                <w:color w:val="000000"/>
                <w:sz w:val="21"/>
                <w:szCs w:val="21"/>
              </w:rPr>
              <w:t>路平衡式线路输出，采用裸线接口端子，平衡接法</w:t>
            </w:r>
            <w:r>
              <w:rPr>
                <w:rFonts w:hint="eastAsia" w:hAnsi="宋体"/>
                <w:color w:val="000000"/>
                <w:sz w:val="21"/>
                <w:szCs w:val="21"/>
              </w:rPr>
              <w:t>；</w:t>
            </w:r>
            <w:r>
              <w:rPr>
                <w:color w:val="000000"/>
                <w:sz w:val="21"/>
                <w:szCs w:val="21"/>
              </w:rPr>
              <w:br w:type="textWrapping"/>
            </w:r>
            <w:r>
              <w:rPr>
                <w:color w:val="000000"/>
                <w:sz w:val="21"/>
                <w:szCs w:val="21"/>
              </w:rPr>
              <w:t>2</w:t>
            </w:r>
            <w:r>
              <w:rPr>
                <w:rFonts w:hint="eastAsia" w:hAnsi="宋体"/>
                <w:color w:val="000000"/>
                <w:sz w:val="21"/>
                <w:szCs w:val="21"/>
              </w:rPr>
              <w:t>.</w:t>
            </w:r>
            <w:r>
              <w:rPr>
                <w:rFonts w:hAnsi="宋体"/>
                <w:color w:val="000000"/>
                <w:sz w:val="21"/>
                <w:szCs w:val="21"/>
              </w:rPr>
              <w:t>输入通道支持前级放大、信号发生器、扩展器、压缩器、</w:t>
            </w:r>
            <w:r>
              <w:rPr>
                <w:color w:val="000000"/>
                <w:sz w:val="21"/>
                <w:szCs w:val="21"/>
              </w:rPr>
              <w:t>5</w:t>
            </w:r>
            <w:r>
              <w:rPr>
                <w:rFonts w:hAnsi="宋体"/>
                <w:color w:val="000000"/>
                <w:sz w:val="21"/>
                <w:szCs w:val="21"/>
              </w:rPr>
              <w:t>段参量均衡、</w:t>
            </w:r>
            <w:r>
              <w:rPr>
                <w:color w:val="000000"/>
                <w:sz w:val="21"/>
                <w:szCs w:val="21"/>
              </w:rPr>
              <w:t>AM</w:t>
            </w:r>
            <w:r>
              <w:rPr>
                <w:rFonts w:hAnsi="宋体"/>
                <w:color w:val="000000"/>
                <w:sz w:val="21"/>
                <w:szCs w:val="21"/>
              </w:rPr>
              <w:t>自动混音功能、</w:t>
            </w:r>
            <w:r>
              <w:rPr>
                <w:color w:val="000000"/>
                <w:sz w:val="21"/>
                <w:szCs w:val="21"/>
              </w:rPr>
              <w:t>AFC</w:t>
            </w:r>
            <w:r>
              <w:rPr>
                <w:rFonts w:hAnsi="宋体"/>
                <w:color w:val="000000"/>
                <w:sz w:val="21"/>
                <w:szCs w:val="21"/>
              </w:rPr>
              <w:t>自适应反馈消除、</w:t>
            </w:r>
            <w:r>
              <w:rPr>
                <w:color w:val="000000"/>
                <w:sz w:val="21"/>
                <w:szCs w:val="21"/>
              </w:rPr>
              <w:t>AEC</w:t>
            </w:r>
            <w:r>
              <w:rPr>
                <w:rFonts w:hAnsi="宋体"/>
                <w:color w:val="000000"/>
                <w:sz w:val="21"/>
                <w:szCs w:val="21"/>
              </w:rPr>
              <w:t>回声消除、</w:t>
            </w:r>
            <w:r>
              <w:rPr>
                <w:color w:val="000000"/>
                <w:sz w:val="21"/>
                <w:szCs w:val="21"/>
              </w:rPr>
              <w:t>ANC</w:t>
            </w:r>
            <w:r>
              <w:rPr>
                <w:rFonts w:hAnsi="宋体"/>
                <w:color w:val="000000"/>
                <w:sz w:val="21"/>
                <w:szCs w:val="21"/>
              </w:rPr>
              <w:t>噪声消除</w:t>
            </w:r>
            <w:r>
              <w:rPr>
                <w:rFonts w:hint="eastAsia" w:hAnsi="宋体"/>
                <w:color w:val="000000"/>
                <w:sz w:val="21"/>
                <w:szCs w:val="21"/>
              </w:rPr>
              <w:t>；</w:t>
            </w:r>
            <w:r>
              <w:rPr>
                <w:color w:val="000000"/>
                <w:sz w:val="21"/>
                <w:szCs w:val="21"/>
              </w:rPr>
              <w:br w:type="textWrapping"/>
            </w:r>
            <w:r>
              <w:rPr>
                <w:color w:val="000000"/>
                <w:sz w:val="21"/>
                <w:szCs w:val="21"/>
              </w:rPr>
              <w:t>3</w:t>
            </w:r>
            <w:r>
              <w:rPr>
                <w:rFonts w:hint="eastAsia" w:hAnsi="宋体"/>
                <w:color w:val="000000"/>
                <w:sz w:val="21"/>
                <w:szCs w:val="21"/>
              </w:rPr>
              <w:t>.</w:t>
            </w:r>
            <w:r>
              <w:rPr>
                <w:rFonts w:hAnsi="宋体"/>
                <w:color w:val="000000"/>
                <w:sz w:val="21"/>
                <w:szCs w:val="21"/>
              </w:rPr>
              <w:t>输出通道支持</w:t>
            </w:r>
            <w:r>
              <w:rPr>
                <w:color w:val="000000"/>
                <w:sz w:val="21"/>
                <w:szCs w:val="21"/>
              </w:rPr>
              <w:t>31</w:t>
            </w:r>
            <w:r>
              <w:rPr>
                <w:rFonts w:hAnsi="宋体"/>
                <w:color w:val="000000"/>
                <w:sz w:val="21"/>
                <w:szCs w:val="21"/>
              </w:rPr>
              <w:t>段参量均衡器、延时器、分频器、高低通滤波器、限幅器</w:t>
            </w:r>
            <w:r>
              <w:rPr>
                <w:rFonts w:hint="eastAsia" w:hAnsi="宋体"/>
                <w:color w:val="000000"/>
                <w:sz w:val="21"/>
                <w:szCs w:val="21"/>
              </w:rPr>
              <w:t>；</w:t>
            </w:r>
            <w:r>
              <w:rPr>
                <w:color w:val="000000"/>
                <w:sz w:val="21"/>
                <w:szCs w:val="21"/>
              </w:rPr>
              <w:br w:type="textWrapping"/>
            </w:r>
            <w:r>
              <w:rPr>
                <w:color w:val="000000"/>
                <w:sz w:val="21"/>
                <w:szCs w:val="21"/>
              </w:rPr>
              <w:t>4.</w:t>
            </w:r>
            <w:r>
              <w:rPr>
                <w:rFonts w:hAnsi="宋体"/>
                <w:color w:val="000000"/>
                <w:sz w:val="21"/>
                <w:szCs w:val="21"/>
              </w:rPr>
              <w:t>支持</w:t>
            </w:r>
            <w:r>
              <w:rPr>
                <w:color w:val="000000"/>
                <w:sz w:val="21"/>
                <w:szCs w:val="21"/>
              </w:rPr>
              <w:t>24bit/48KHz</w:t>
            </w:r>
            <w:r>
              <w:rPr>
                <w:rFonts w:hAnsi="宋体"/>
                <w:color w:val="000000"/>
                <w:sz w:val="21"/>
                <w:szCs w:val="21"/>
              </w:rPr>
              <w:t>卓越的高品质声音，支持输入通道</w:t>
            </w:r>
            <w:r>
              <w:rPr>
                <w:color w:val="000000"/>
                <w:sz w:val="21"/>
                <w:szCs w:val="21"/>
              </w:rPr>
              <w:t>48V</w:t>
            </w:r>
            <w:r>
              <w:rPr>
                <w:rFonts w:hAnsi="宋体"/>
                <w:color w:val="000000"/>
                <w:sz w:val="21"/>
                <w:szCs w:val="21"/>
              </w:rPr>
              <w:t>幻象供电，频率响应：</w:t>
            </w:r>
            <w:r>
              <w:rPr>
                <w:color w:val="000000"/>
                <w:sz w:val="21"/>
                <w:szCs w:val="21"/>
              </w:rPr>
              <w:t>20Hz-20KHz</w:t>
            </w:r>
            <w:r>
              <w:rPr>
                <w:rFonts w:hAnsi="宋体"/>
                <w:color w:val="000000"/>
                <w:sz w:val="21"/>
                <w:szCs w:val="21"/>
              </w:rPr>
              <w:t>，总谐波失真＜</w:t>
            </w:r>
            <w:r>
              <w:rPr>
                <w:color w:val="000000"/>
                <w:sz w:val="21"/>
                <w:szCs w:val="21"/>
              </w:rPr>
              <w:t>0.002%@1KHz,4dBu</w:t>
            </w:r>
            <w:r>
              <w:rPr>
                <w:rFonts w:hAnsi="宋体"/>
                <w:color w:val="000000"/>
                <w:sz w:val="21"/>
                <w:szCs w:val="21"/>
              </w:rPr>
              <w:t>，数</w:t>
            </w:r>
            <w:r>
              <w:rPr>
                <w:color w:val="000000"/>
                <w:sz w:val="21"/>
                <w:szCs w:val="21"/>
              </w:rPr>
              <w:t>/</w:t>
            </w:r>
            <w:r>
              <w:rPr>
                <w:rFonts w:hAnsi="宋体"/>
                <w:color w:val="000000"/>
                <w:sz w:val="21"/>
                <w:szCs w:val="21"/>
              </w:rPr>
              <w:t>模动态范围</w:t>
            </w:r>
            <w:r>
              <w:rPr>
                <w:color w:val="000000"/>
                <w:sz w:val="21"/>
                <w:szCs w:val="21"/>
              </w:rPr>
              <w:t>(A-</w:t>
            </w:r>
            <w:r>
              <w:rPr>
                <w:rFonts w:hAnsi="宋体"/>
                <w:color w:val="000000"/>
                <w:sz w:val="21"/>
                <w:szCs w:val="21"/>
              </w:rPr>
              <w:t>计权</w:t>
            </w:r>
            <w:r>
              <w:rPr>
                <w:color w:val="000000"/>
                <w:sz w:val="21"/>
                <w:szCs w:val="21"/>
              </w:rPr>
              <w:t>)</w:t>
            </w:r>
            <w:r>
              <w:rPr>
                <w:rFonts w:hAnsi="宋体"/>
                <w:color w:val="000000"/>
                <w:sz w:val="21"/>
                <w:szCs w:val="21"/>
              </w:rPr>
              <w:t>：</w:t>
            </w:r>
            <w:r>
              <w:rPr>
                <w:color w:val="000000"/>
                <w:sz w:val="21"/>
                <w:szCs w:val="21"/>
              </w:rPr>
              <w:t>120dB</w:t>
            </w:r>
            <w:r>
              <w:rPr>
                <w:rFonts w:hAnsi="宋体"/>
                <w:color w:val="000000"/>
                <w:sz w:val="21"/>
                <w:szCs w:val="21"/>
              </w:rPr>
              <w:t>；最大输出电平</w:t>
            </w:r>
            <w:r>
              <w:rPr>
                <w:color w:val="000000"/>
                <w:sz w:val="21"/>
                <w:szCs w:val="21"/>
              </w:rPr>
              <w:t>≥+24dBu</w:t>
            </w:r>
            <w:r>
              <w:rPr>
                <w:rFonts w:hAnsi="宋体"/>
                <w:color w:val="000000"/>
                <w:sz w:val="21"/>
                <w:szCs w:val="21"/>
              </w:rPr>
              <w:t>，最大输入电平</w:t>
            </w:r>
            <w:r>
              <w:rPr>
                <w:color w:val="000000"/>
                <w:sz w:val="21"/>
                <w:szCs w:val="21"/>
              </w:rPr>
              <w:t>≥+24dBu</w:t>
            </w:r>
            <w:r>
              <w:rPr>
                <w:rFonts w:hint="eastAsia" w:hAnsi="宋体"/>
                <w:color w:val="000000"/>
                <w:sz w:val="21"/>
                <w:szCs w:val="21"/>
              </w:rPr>
              <w:t>；</w:t>
            </w:r>
            <w:r>
              <w:rPr>
                <w:color w:val="000000"/>
                <w:sz w:val="21"/>
                <w:szCs w:val="21"/>
              </w:rPr>
              <w:br w:type="textWrapping"/>
            </w:r>
            <w:r>
              <w:rPr>
                <w:rFonts w:hAnsi="宋体"/>
                <w:sz w:val="21"/>
                <w:szCs w:val="21"/>
              </w:rPr>
              <w:t>★</w:t>
            </w:r>
            <w:r>
              <w:rPr>
                <w:color w:val="000000"/>
                <w:sz w:val="21"/>
                <w:szCs w:val="21"/>
              </w:rPr>
              <w:t>5.</w:t>
            </w:r>
            <w:r>
              <w:rPr>
                <w:rFonts w:hAnsi="宋体"/>
                <w:color w:val="000000"/>
                <w:sz w:val="21"/>
                <w:szCs w:val="21"/>
              </w:rPr>
              <w:t>支持通过</w:t>
            </w:r>
            <w:r>
              <w:rPr>
                <w:color w:val="000000"/>
                <w:sz w:val="21"/>
                <w:szCs w:val="21"/>
              </w:rPr>
              <w:t>ipad</w:t>
            </w:r>
            <w:r>
              <w:rPr>
                <w:rFonts w:hAnsi="宋体"/>
                <w:color w:val="000000"/>
                <w:sz w:val="21"/>
                <w:szCs w:val="21"/>
              </w:rPr>
              <w:t>或</w:t>
            </w:r>
            <w:r>
              <w:rPr>
                <w:color w:val="000000"/>
                <w:sz w:val="21"/>
                <w:szCs w:val="21"/>
              </w:rPr>
              <w:t>iPhone</w:t>
            </w:r>
            <w:r>
              <w:rPr>
                <w:rFonts w:hAnsi="宋体"/>
                <w:color w:val="000000"/>
                <w:sz w:val="21"/>
                <w:szCs w:val="21"/>
              </w:rPr>
              <w:t>或安卓手机</w:t>
            </w:r>
            <w:r>
              <w:rPr>
                <w:color w:val="000000"/>
                <w:sz w:val="21"/>
                <w:szCs w:val="21"/>
              </w:rPr>
              <w:t>APP</w:t>
            </w:r>
            <w:r>
              <w:rPr>
                <w:rFonts w:hAnsi="宋体"/>
                <w:color w:val="000000"/>
                <w:sz w:val="21"/>
                <w:szCs w:val="21"/>
              </w:rPr>
              <w:t>软件进行操作控制，面板具备</w:t>
            </w:r>
            <w:r>
              <w:rPr>
                <w:color w:val="000000"/>
                <w:sz w:val="21"/>
                <w:szCs w:val="21"/>
              </w:rPr>
              <w:t>USB</w:t>
            </w:r>
            <w:r>
              <w:rPr>
                <w:rFonts w:hAnsi="宋体"/>
                <w:color w:val="000000"/>
                <w:sz w:val="21"/>
                <w:szCs w:val="21"/>
              </w:rPr>
              <w:t>接口，支持多媒体存储，可进行播放或存储录播。（提供功能界面截图及接口截图佐证）</w:t>
            </w:r>
            <w:r>
              <w:rPr>
                <w:color w:val="000000"/>
                <w:sz w:val="21"/>
                <w:szCs w:val="21"/>
              </w:rPr>
              <w:t>(</w:t>
            </w:r>
            <w:r>
              <w:rPr>
                <w:rFonts w:hAnsi="宋体"/>
                <w:color w:val="000000"/>
                <w:sz w:val="21"/>
                <w:szCs w:val="21"/>
              </w:rPr>
              <w:t>出具满足该功能参数的第三方权威机构检测报告，提供相关证明材料</w:t>
            </w:r>
            <w:r>
              <w:rPr>
                <w:color w:val="000000"/>
                <w:sz w:val="21"/>
                <w:szCs w:val="21"/>
              </w:rPr>
              <w:t>)</w:t>
            </w:r>
            <w:r>
              <w:rPr>
                <w:rFonts w:hint="eastAsia"/>
                <w:color w:val="000000"/>
                <w:sz w:val="21"/>
                <w:szCs w:val="21"/>
              </w:rPr>
              <w:t>；</w:t>
            </w:r>
            <w:r>
              <w:rPr>
                <w:color w:val="000000"/>
                <w:sz w:val="21"/>
                <w:szCs w:val="21"/>
              </w:rPr>
              <w:br w:type="textWrapping"/>
            </w:r>
            <w:r>
              <w:rPr>
                <w:color w:val="000000"/>
                <w:sz w:val="21"/>
                <w:szCs w:val="21"/>
              </w:rPr>
              <w:t>6.</w:t>
            </w:r>
            <w:r>
              <w:rPr>
                <w:rFonts w:hAnsi="宋体"/>
                <w:color w:val="000000"/>
                <w:sz w:val="21"/>
                <w:szCs w:val="21"/>
              </w:rPr>
              <w:t>配置双向</w:t>
            </w:r>
            <w:r>
              <w:rPr>
                <w:color w:val="000000"/>
                <w:sz w:val="21"/>
                <w:szCs w:val="21"/>
              </w:rPr>
              <w:t>RS-232</w:t>
            </w:r>
            <w:r>
              <w:rPr>
                <w:rFonts w:hAnsi="宋体"/>
                <w:color w:val="000000"/>
                <w:sz w:val="21"/>
                <w:szCs w:val="21"/>
              </w:rPr>
              <w:t>接口，可用于控制外部设备；配置</w:t>
            </w:r>
            <w:r>
              <w:rPr>
                <w:color w:val="000000"/>
                <w:sz w:val="21"/>
                <w:szCs w:val="21"/>
              </w:rPr>
              <w:t>RS-485</w:t>
            </w:r>
            <w:r>
              <w:rPr>
                <w:rFonts w:hAnsi="宋体"/>
                <w:color w:val="000000"/>
                <w:sz w:val="21"/>
                <w:szCs w:val="21"/>
              </w:rPr>
              <w:t>接口，可实现自动摄像跟踪功能。配置</w:t>
            </w:r>
            <w:r>
              <w:rPr>
                <w:color w:val="000000"/>
                <w:sz w:val="21"/>
                <w:szCs w:val="21"/>
              </w:rPr>
              <w:t>8</w:t>
            </w:r>
            <w:r>
              <w:rPr>
                <w:rFonts w:hAnsi="宋体"/>
                <w:color w:val="000000"/>
                <w:sz w:val="21"/>
                <w:szCs w:val="21"/>
              </w:rPr>
              <w:t>通道可编程</w:t>
            </w:r>
            <w:r>
              <w:rPr>
                <w:color w:val="000000"/>
                <w:sz w:val="21"/>
                <w:szCs w:val="21"/>
              </w:rPr>
              <w:t>GPIO</w:t>
            </w:r>
            <w:r>
              <w:rPr>
                <w:rFonts w:hAnsi="宋体"/>
                <w:color w:val="000000"/>
                <w:sz w:val="21"/>
                <w:szCs w:val="21"/>
              </w:rPr>
              <w:t>控制接口（可自定义输入输出）</w:t>
            </w:r>
            <w:r>
              <w:rPr>
                <w:rFonts w:hint="eastAsia" w:hAnsi="宋体"/>
                <w:color w:val="000000"/>
                <w:sz w:val="21"/>
                <w:szCs w:val="21"/>
              </w:rPr>
              <w:t>；</w:t>
            </w:r>
            <w:r>
              <w:rPr>
                <w:color w:val="000000"/>
                <w:sz w:val="21"/>
                <w:szCs w:val="21"/>
              </w:rPr>
              <w:br w:type="textWrapping"/>
            </w:r>
            <w:r>
              <w:rPr>
                <w:color w:val="000000"/>
                <w:sz w:val="21"/>
                <w:szCs w:val="21"/>
              </w:rPr>
              <w:t>7.</w:t>
            </w:r>
            <w:r>
              <w:rPr>
                <w:rFonts w:hAnsi="宋体"/>
                <w:color w:val="000000"/>
                <w:sz w:val="21"/>
                <w:szCs w:val="21"/>
              </w:rPr>
              <w:t>支持断电自动保护记忆功能。支持通道拷贝、粘贴、联控功能。支持通过浏览器访问设备，下载自带管理控制软件；软件界面直观、图形化，可工作在</w:t>
            </w:r>
            <w:r>
              <w:rPr>
                <w:color w:val="000000"/>
                <w:sz w:val="21"/>
                <w:szCs w:val="21"/>
              </w:rPr>
              <w:t>XP/Windows7.8.10</w:t>
            </w:r>
            <w:r>
              <w:rPr>
                <w:rFonts w:hAnsi="宋体"/>
                <w:color w:val="000000"/>
                <w:sz w:val="21"/>
                <w:szCs w:val="21"/>
              </w:rPr>
              <w:t>等系统环境下</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13</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调音台</w:t>
            </w:r>
          </w:p>
        </w:tc>
        <w:tc>
          <w:tcPr>
            <w:tcW w:w="5953" w:type="dxa"/>
            <w:tcBorders>
              <w:top w:val="nil"/>
              <w:left w:val="nil"/>
              <w:bottom w:val="single" w:color="auto" w:sz="4" w:space="0"/>
              <w:right w:val="single" w:color="auto" w:sz="4" w:space="0"/>
            </w:tcBorders>
            <w:shd w:val="clear" w:color="auto" w:fill="auto"/>
            <w:noWrap w:val="0"/>
            <w:vAlign w:val="center"/>
          </w:tcPr>
          <w:p>
            <w:pPr>
              <w:rPr>
                <w:rFonts w:hAnsi="宋体"/>
                <w:color w:val="000000"/>
                <w:sz w:val="21"/>
                <w:szCs w:val="21"/>
              </w:rPr>
            </w:pPr>
            <w:r>
              <w:rPr>
                <w:color w:val="000000"/>
                <w:sz w:val="21"/>
                <w:szCs w:val="21"/>
              </w:rPr>
              <w:t>1.</w:t>
            </w:r>
            <w:r>
              <w:rPr>
                <w:rFonts w:hAnsi="宋体"/>
                <w:color w:val="000000"/>
                <w:sz w:val="21"/>
                <w:szCs w:val="21"/>
              </w:rPr>
              <w:t>支持</w:t>
            </w:r>
            <w:r>
              <w:rPr>
                <w:color w:val="000000"/>
                <w:sz w:val="21"/>
                <w:szCs w:val="21"/>
              </w:rPr>
              <w:t>≥8</w:t>
            </w:r>
            <w:r>
              <w:rPr>
                <w:rFonts w:hAnsi="宋体"/>
                <w:color w:val="000000"/>
                <w:sz w:val="21"/>
                <w:szCs w:val="21"/>
              </w:rPr>
              <w:t>路麦克风输入兼容</w:t>
            </w:r>
            <w:r>
              <w:rPr>
                <w:color w:val="000000"/>
                <w:sz w:val="21"/>
                <w:szCs w:val="21"/>
              </w:rPr>
              <w:t>6</w:t>
            </w:r>
            <w:r>
              <w:rPr>
                <w:rFonts w:hAnsi="宋体"/>
                <w:color w:val="000000"/>
                <w:sz w:val="21"/>
                <w:szCs w:val="21"/>
              </w:rPr>
              <w:t>路线路输入接口，支持</w:t>
            </w:r>
            <w:r>
              <w:rPr>
                <w:color w:val="000000"/>
                <w:sz w:val="21"/>
                <w:szCs w:val="21"/>
              </w:rPr>
              <w:t>≥2</w:t>
            </w:r>
            <w:r>
              <w:rPr>
                <w:rFonts w:hAnsi="宋体"/>
                <w:color w:val="000000"/>
                <w:sz w:val="21"/>
                <w:szCs w:val="21"/>
              </w:rPr>
              <w:t>路立体声输入接口，</w:t>
            </w:r>
            <w:r>
              <w:rPr>
                <w:color w:val="000000"/>
                <w:sz w:val="21"/>
                <w:szCs w:val="21"/>
              </w:rPr>
              <w:t>≥4</w:t>
            </w:r>
            <w:r>
              <w:rPr>
                <w:rFonts w:hAnsi="宋体"/>
                <w:color w:val="000000"/>
                <w:sz w:val="21"/>
                <w:szCs w:val="21"/>
              </w:rPr>
              <w:t>路</w:t>
            </w:r>
            <w:r>
              <w:rPr>
                <w:color w:val="000000"/>
                <w:sz w:val="21"/>
                <w:szCs w:val="21"/>
              </w:rPr>
              <w:t>RCA</w:t>
            </w:r>
            <w:r>
              <w:rPr>
                <w:rFonts w:hAnsi="宋体"/>
                <w:color w:val="000000"/>
                <w:sz w:val="21"/>
                <w:szCs w:val="21"/>
              </w:rPr>
              <w:t>输入，话筒接口幻象电源：</w:t>
            </w:r>
            <w:r>
              <w:rPr>
                <w:color w:val="000000"/>
                <w:sz w:val="21"/>
                <w:szCs w:val="21"/>
              </w:rPr>
              <w:t>+48V</w:t>
            </w:r>
            <w:r>
              <w:rPr>
                <w:rFonts w:hint="eastAsia" w:hAnsi="宋体"/>
                <w:color w:val="000000"/>
                <w:sz w:val="21"/>
                <w:szCs w:val="21"/>
              </w:rPr>
              <w:t>；</w:t>
            </w:r>
            <w:r>
              <w:rPr>
                <w:color w:val="000000"/>
                <w:sz w:val="21"/>
                <w:szCs w:val="21"/>
              </w:rPr>
              <w:br w:type="textWrapping"/>
            </w:r>
            <w:r>
              <w:rPr>
                <w:rFonts w:hAnsi="宋体"/>
                <w:color w:val="000000"/>
                <w:sz w:val="21"/>
                <w:szCs w:val="21"/>
              </w:rPr>
              <w:t>★</w:t>
            </w:r>
            <w:r>
              <w:rPr>
                <w:color w:val="000000"/>
                <w:sz w:val="21"/>
                <w:szCs w:val="21"/>
              </w:rPr>
              <w:t>2.</w:t>
            </w:r>
            <w:r>
              <w:rPr>
                <w:rFonts w:hAnsi="宋体"/>
                <w:color w:val="000000"/>
                <w:sz w:val="21"/>
                <w:szCs w:val="21"/>
              </w:rPr>
              <w:t>具有</w:t>
            </w:r>
            <w:r>
              <w:rPr>
                <w:color w:val="000000"/>
                <w:sz w:val="21"/>
                <w:szCs w:val="21"/>
              </w:rPr>
              <w:t>≥2</w:t>
            </w:r>
            <w:r>
              <w:rPr>
                <w:rFonts w:hAnsi="宋体"/>
                <w:color w:val="000000"/>
                <w:sz w:val="21"/>
                <w:szCs w:val="21"/>
              </w:rPr>
              <w:t>组立体主输出、</w:t>
            </w:r>
            <w:r>
              <w:rPr>
                <w:color w:val="000000"/>
                <w:sz w:val="21"/>
                <w:szCs w:val="21"/>
              </w:rPr>
              <w:t>≥4</w:t>
            </w:r>
            <w:r>
              <w:rPr>
                <w:rFonts w:hAnsi="宋体"/>
                <w:color w:val="000000"/>
                <w:sz w:val="21"/>
                <w:szCs w:val="21"/>
              </w:rPr>
              <w:t>路编组输出、</w:t>
            </w:r>
            <w:r>
              <w:rPr>
                <w:color w:val="000000"/>
                <w:sz w:val="21"/>
                <w:szCs w:val="21"/>
              </w:rPr>
              <w:t>≥4</w:t>
            </w:r>
            <w:r>
              <w:rPr>
                <w:rFonts w:hAnsi="宋体"/>
                <w:color w:val="000000"/>
                <w:sz w:val="21"/>
                <w:szCs w:val="21"/>
              </w:rPr>
              <w:t>路辅助输出、</w:t>
            </w:r>
            <w:r>
              <w:rPr>
                <w:color w:val="000000"/>
                <w:sz w:val="21"/>
                <w:szCs w:val="21"/>
              </w:rPr>
              <w:t>≥1</w:t>
            </w:r>
            <w:r>
              <w:rPr>
                <w:rFonts w:hAnsi="宋体"/>
                <w:color w:val="000000"/>
                <w:sz w:val="21"/>
                <w:szCs w:val="21"/>
              </w:rPr>
              <w:t>组立体声监听输出、</w:t>
            </w:r>
            <w:r>
              <w:rPr>
                <w:color w:val="000000"/>
                <w:sz w:val="21"/>
                <w:szCs w:val="21"/>
              </w:rPr>
              <w:t>≥1</w:t>
            </w:r>
            <w:r>
              <w:rPr>
                <w:rFonts w:hAnsi="宋体"/>
                <w:color w:val="000000"/>
                <w:sz w:val="21"/>
                <w:szCs w:val="21"/>
              </w:rPr>
              <w:t>个耳机监听输出、</w:t>
            </w:r>
            <w:r>
              <w:rPr>
                <w:color w:val="000000"/>
                <w:sz w:val="21"/>
                <w:szCs w:val="21"/>
              </w:rPr>
              <w:t>≥2</w:t>
            </w:r>
            <w:r>
              <w:rPr>
                <w:rFonts w:hAnsi="宋体"/>
                <w:color w:val="000000"/>
                <w:sz w:val="21"/>
                <w:szCs w:val="21"/>
              </w:rPr>
              <w:t>个效果输出、</w:t>
            </w:r>
            <w:r>
              <w:rPr>
                <w:color w:val="000000"/>
                <w:sz w:val="21"/>
                <w:szCs w:val="21"/>
              </w:rPr>
              <w:t>≥1</w:t>
            </w:r>
            <w:r>
              <w:rPr>
                <w:rFonts w:hAnsi="宋体"/>
                <w:color w:val="000000"/>
                <w:sz w:val="21"/>
                <w:szCs w:val="21"/>
              </w:rPr>
              <w:t>组主混音断点插入、</w:t>
            </w:r>
            <w:r>
              <w:rPr>
                <w:color w:val="000000"/>
                <w:sz w:val="21"/>
                <w:szCs w:val="21"/>
              </w:rPr>
              <w:t>≥6</w:t>
            </w:r>
            <w:r>
              <w:rPr>
                <w:rFonts w:hAnsi="宋体"/>
                <w:color w:val="000000"/>
                <w:sz w:val="21"/>
                <w:szCs w:val="21"/>
              </w:rPr>
              <w:t>个断点插入（提供接口截图佐证）</w:t>
            </w:r>
            <w:r>
              <w:rPr>
                <w:rFonts w:hint="eastAsia" w:hAnsi="宋体"/>
                <w:color w:val="000000"/>
                <w:sz w:val="21"/>
                <w:szCs w:val="21"/>
              </w:rPr>
              <w:t>；</w:t>
            </w:r>
            <w:r>
              <w:rPr>
                <w:color w:val="000000"/>
                <w:sz w:val="21"/>
                <w:szCs w:val="21"/>
              </w:rPr>
              <w:br w:type="textWrapping"/>
            </w:r>
            <w:r>
              <w:rPr>
                <w:color w:val="000000"/>
                <w:sz w:val="21"/>
                <w:szCs w:val="21"/>
              </w:rPr>
              <w:t>3.</w:t>
            </w:r>
            <w:r>
              <w:rPr>
                <w:rFonts w:hAnsi="宋体"/>
                <w:color w:val="000000"/>
                <w:sz w:val="21"/>
                <w:szCs w:val="21"/>
              </w:rPr>
              <w:t>内置</w:t>
            </w:r>
            <w:r>
              <w:rPr>
                <w:color w:val="000000"/>
                <w:sz w:val="21"/>
                <w:szCs w:val="21"/>
              </w:rPr>
              <w:t>24</w:t>
            </w:r>
            <w:r>
              <w:rPr>
                <w:rFonts w:hAnsi="宋体"/>
                <w:color w:val="000000"/>
                <w:sz w:val="21"/>
                <w:szCs w:val="21"/>
              </w:rPr>
              <w:t>位</w:t>
            </w:r>
            <w:r>
              <w:rPr>
                <w:color w:val="000000"/>
                <w:sz w:val="21"/>
                <w:szCs w:val="21"/>
              </w:rPr>
              <w:t>DSP</w:t>
            </w:r>
            <w:r>
              <w:rPr>
                <w:rFonts w:hAnsi="宋体"/>
                <w:color w:val="000000"/>
                <w:sz w:val="21"/>
                <w:szCs w:val="21"/>
              </w:rPr>
              <w:t>效果器，提供</w:t>
            </w:r>
            <w:r>
              <w:rPr>
                <w:color w:val="000000"/>
                <w:sz w:val="21"/>
                <w:szCs w:val="21"/>
              </w:rPr>
              <w:t>100</w:t>
            </w:r>
            <w:r>
              <w:rPr>
                <w:rFonts w:hAnsi="宋体"/>
                <w:color w:val="000000"/>
                <w:sz w:val="21"/>
                <w:szCs w:val="21"/>
              </w:rPr>
              <w:t>种预设效果</w:t>
            </w:r>
            <w:r>
              <w:rPr>
                <w:rFonts w:hint="eastAsia" w:hAnsi="宋体"/>
                <w:color w:val="000000"/>
                <w:sz w:val="21"/>
                <w:szCs w:val="21"/>
              </w:rPr>
              <w:t>；</w:t>
            </w:r>
            <w:r>
              <w:rPr>
                <w:color w:val="000000"/>
                <w:sz w:val="21"/>
                <w:szCs w:val="21"/>
              </w:rPr>
              <w:br w:type="textWrapping"/>
            </w:r>
            <w:r>
              <w:rPr>
                <w:color w:val="000000"/>
                <w:sz w:val="21"/>
                <w:szCs w:val="21"/>
              </w:rPr>
              <w:t>4.</w:t>
            </w:r>
            <w:r>
              <w:rPr>
                <w:rFonts w:hAnsi="宋体"/>
                <w:color w:val="000000"/>
                <w:sz w:val="21"/>
                <w:szCs w:val="21"/>
              </w:rPr>
              <w:t>具备</w:t>
            </w:r>
            <w:r>
              <w:rPr>
                <w:color w:val="000000"/>
                <w:sz w:val="21"/>
                <w:szCs w:val="21"/>
              </w:rPr>
              <w:t>13</w:t>
            </w:r>
            <w:r>
              <w:rPr>
                <w:rFonts w:hAnsi="宋体"/>
                <w:color w:val="000000"/>
                <w:sz w:val="21"/>
                <w:szCs w:val="21"/>
              </w:rPr>
              <w:t>个</w:t>
            </w:r>
            <w:r>
              <w:rPr>
                <w:color w:val="000000"/>
                <w:sz w:val="21"/>
                <w:szCs w:val="21"/>
              </w:rPr>
              <w:t>60mm</w:t>
            </w:r>
            <w:r>
              <w:rPr>
                <w:rFonts w:hAnsi="宋体"/>
                <w:color w:val="000000"/>
                <w:sz w:val="21"/>
                <w:szCs w:val="21"/>
              </w:rPr>
              <w:t>行程的高精密碳膜推子</w:t>
            </w:r>
            <w:r>
              <w:rPr>
                <w:rFonts w:hint="eastAsia" w:hAnsi="宋体"/>
                <w:color w:val="000000"/>
                <w:sz w:val="21"/>
                <w:szCs w:val="21"/>
              </w:rPr>
              <w:t>；</w:t>
            </w:r>
            <w:r>
              <w:rPr>
                <w:color w:val="000000"/>
                <w:sz w:val="21"/>
                <w:szCs w:val="21"/>
              </w:rPr>
              <w:br w:type="textWrapping"/>
            </w:r>
            <w:r>
              <w:rPr>
                <w:rFonts w:hAnsi="宋体"/>
                <w:color w:val="000000"/>
                <w:sz w:val="21"/>
                <w:szCs w:val="21"/>
              </w:rPr>
              <w:t>★</w:t>
            </w:r>
            <w:r>
              <w:rPr>
                <w:color w:val="000000"/>
                <w:sz w:val="21"/>
                <w:szCs w:val="21"/>
              </w:rPr>
              <w:t>5.</w:t>
            </w:r>
            <w:r>
              <w:rPr>
                <w:rFonts w:hAnsi="宋体"/>
                <w:color w:val="000000"/>
                <w:sz w:val="21"/>
                <w:szCs w:val="21"/>
              </w:rPr>
              <w:t>内置</w:t>
            </w:r>
            <w:r>
              <w:rPr>
                <w:color w:val="000000"/>
                <w:sz w:val="21"/>
                <w:szCs w:val="21"/>
              </w:rPr>
              <w:t>USB</w:t>
            </w:r>
            <w:r>
              <w:rPr>
                <w:rFonts w:hAnsi="宋体"/>
                <w:color w:val="000000"/>
                <w:sz w:val="21"/>
                <w:szCs w:val="21"/>
              </w:rPr>
              <w:t>声卡模块，支持连接电脑进行音乐播放和声音录音；内置</w:t>
            </w:r>
            <w:r>
              <w:rPr>
                <w:color w:val="000000"/>
                <w:sz w:val="21"/>
                <w:szCs w:val="21"/>
              </w:rPr>
              <w:t>MP3</w:t>
            </w:r>
            <w:r>
              <w:rPr>
                <w:rFonts w:hAnsi="宋体"/>
                <w:color w:val="000000"/>
                <w:sz w:val="21"/>
                <w:szCs w:val="21"/>
              </w:rPr>
              <w:t>播放器，支持</w:t>
            </w:r>
            <w:r>
              <w:rPr>
                <w:color w:val="000000"/>
                <w:sz w:val="21"/>
                <w:szCs w:val="21"/>
              </w:rPr>
              <w:t>1</w:t>
            </w:r>
            <w:r>
              <w:rPr>
                <w:rFonts w:hAnsi="宋体"/>
                <w:color w:val="000000"/>
                <w:sz w:val="21"/>
                <w:szCs w:val="21"/>
              </w:rPr>
              <w:t>个</w:t>
            </w:r>
            <w:r>
              <w:rPr>
                <w:color w:val="000000"/>
                <w:sz w:val="21"/>
                <w:szCs w:val="21"/>
              </w:rPr>
              <w:t>USB</w:t>
            </w:r>
            <w:r>
              <w:rPr>
                <w:rFonts w:hAnsi="宋体"/>
                <w:color w:val="000000"/>
                <w:sz w:val="21"/>
                <w:szCs w:val="21"/>
              </w:rPr>
              <w:t>接口接</w:t>
            </w:r>
            <w:r>
              <w:rPr>
                <w:color w:val="000000"/>
                <w:sz w:val="21"/>
                <w:szCs w:val="21"/>
              </w:rPr>
              <w:t>U</w:t>
            </w:r>
            <w:r>
              <w:rPr>
                <w:rFonts w:hAnsi="宋体"/>
                <w:color w:val="000000"/>
                <w:sz w:val="21"/>
                <w:szCs w:val="21"/>
              </w:rPr>
              <w:t>盘播放音乐（提供功能截图佐证）</w:t>
            </w:r>
            <w:r>
              <w:rPr>
                <w:rFonts w:hint="eastAsia" w:hAnsi="宋体"/>
                <w:color w:val="000000"/>
                <w:sz w:val="21"/>
                <w:szCs w:val="21"/>
              </w:rPr>
              <w:t>；</w:t>
            </w:r>
            <w:r>
              <w:rPr>
                <w:color w:val="000000"/>
                <w:sz w:val="21"/>
                <w:szCs w:val="21"/>
              </w:rPr>
              <w:br w:type="textWrapping"/>
            </w:r>
            <w:r>
              <w:rPr>
                <w:color w:val="000000"/>
                <w:sz w:val="21"/>
                <w:szCs w:val="21"/>
              </w:rPr>
              <w:t>6.</w:t>
            </w:r>
            <w:r>
              <w:rPr>
                <w:rFonts w:hAnsi="宋体"/>
                <w:color w:val="000000"/>
                <w:sz w:val="21"/>
                <w:szCs w:val="21"/>
              </w:rPr>
              <w:t>频率响应：</w:t>
            </w:r>
            <w:r>
              <w:rPr>
                <w:color w:val="000000"/>
                <w:sz w:val="21"/>
                <w:szCs w:val="21"/>
              </w:rPr>
              <w:t>20Hz-20kHz</w:t>
            </w:r>
            <w:r>
              <w:rPr>
                <w:rFonts w:hAnsi="宋体"/>
                <w:color w:val="000000"/>
                <w:sz w:val="21"/>
                <w:szCs w:val="21"/>
              </w:rPr>
              <w:t>，</w:t>
            </w:r>
            <w:r>
              <w:rPr>
                <w:color w:val="000000"/>
                <w:sz w:val="21"/>
                <w:szCs w:val="21"/>
              </w:rPr>
              <w:t>±2dB</w:t>
            </w:r>
            <w:r>
              <w:rPr>
                <w:rFonts w:hAnsi="宋体"/>
                <w:color w:val="000000"/>
                <w:sz w:val="21"/>
                <w:szCs w:val="21"/>
              </w:rPr>
              <w:t>；失真度：</w:t>
            </w:r>
            <w:r>
              <w:rPr>
                <w:color w:val="000000"/>
                <w:sz w:val="21"/>
                <w:szCs w:val="21"/>
              </w:rPr>
              <w:t>&lt;0.03% at+0dB,22Hz-22KHz A-weighted</w:t>
            </w:r>
            <w:r>
              <w:rPr>
                <w:rFonts w:hAnsi="宋体"/>
                <w:color w:val="000000"/>
                <w:sz w:val="21"/>
                <w:szCs w:val="21"/>
              </w:rPr>
              <w:t>；灵敏度；</w:t>
            </w:r>
            <w:r>
              <w:rPr>
                <w:color w:val="000000"/>
                <w:sz w:val="21"/>
                <w:szCs w:val="21"/>
              </w:rPr>
              <w:t>+21dB~-30dB</w:t>
            </w:r>
            <w:r>
              <w:rPr>
                <w:rFonts w:hAnsi="宋体"/>
                <w:color w:val="000000"/>
                <w:sz w:val="21"/>
                <w:szCs w:val="21"/>
              </w:rPr>
              <w:t>；信噪比：</w:t>
            </w:r>
            <w:r>
              <w:rPr>
                <w:color w:val="000000"/>
                <w:sz w:val="21"/>
                <w:szCs w:val="21"/>
              </w:rPr>
              <w:t>&lt;-100dBr A-weighted</w:t>
            </w:r>
            <w:r>
              <w:rPr>
                <w:rFonts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14</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无线话筒</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sz w:val="21"/>
                <w:szCs w:val="21"/>
              </w:rPr>
              <w:t>★</w:t>
            </w:r>
            <w:r>
              <w:rPr>
                <w:color w:val="000000"/>
                <w:sz w:val="21"/>
                <w:szCs w:val="21"/>
              </w:rPr>
              <w:t>1.</w:t>
            </w:r>
            <w:r>
              <w:rPr>
                <w:rFonts w:hAnsi="宋体"/>
                <w:color w:val="000000"/>
                <w:sz w:val="21"/>
                <w:szCs w:val="21"/>
              </w:rPr>
              <w:t>频率指标：</w:t>
            </w:r>
            <w:r>
              <w:rPr>
                <w:color w:val="000000"/>
                <w:sz w:val="21"/>
                <w:szCs w:val="21"/>
              </w:rPr>
              <w:t xml:space="preserve">640-690MHz 740-790MHz 807-830MHz </w:t>
            </w:r>
            <w:r>
              <w:rPr>
                <w:rFonts w:hAnsi="宋体"/>
                <w:color w:val="000000"/>
                <w:sz w:val="21"/>
                <w:szCs w:val="21"/>
              </w:rPr>
              <w:t>共三段（要求满足或优于此性能），调制方式：宽带</w:t>
            </w:r>
            <w:r>
              <w:rPr>
                <w:color w:val="000000"/>
                <w:sz w:val="21"/>
                <w:szCs w:val="21"/>
              </w:rPr>
              <w:t>FM</w:t>
            </w:r>
            <w:r>
              <w:rPr>
                <w:rFonts w:hAnsi="宋体"/>
                <w:color w:val="000000"/>
                <w:sz w:val="21"/>
                <w:szCs w:val="21"/>
              </w:rPr>
              <w:t>，频道数目：</w:t>
            </w:r>
            <w:r>
              <w:rPr>
                <w:color w:val="000000"/>
                <w:sz w:val="21"/>
                <w:szCs w:val="21"/>
              </w:rPr>
              <w:t>500</w:t>
            </w:r>
            <w:r>
              <w:rPr>
                <w:rFonts w:hAnsi="宋体"/>
                <w:color w:val="000000"/>
                <w:sz w:val="21"/>
                <w:szCs w:val="21"/>
              </w:rPr>
              <w:t>个频道</w:t>
            </w:r>
            <w:r>
              <w:rPr>
                <w:color w:val="000000"/>
                <w:sz w:val="21"/>
                <w:szCs w:val="21"/>
              </w:rPr>
              <w:t xml:space="preserve"> (</w:t>
            </w:r>
            <w:r>
              <w:rPr>
                <w:rFonts w:hAnsi="宋体"/>
                <w:color w:val="000000"/>
                <w:sz w:val="21"/>
                <w:szCs w:val="21"/>
              </w:rPr>
              <w:t>出具满足该参数的第三方权威机构检测报告，提供相关证明材料</w:t>
            </w:r>
            <w:r>
              <w:rPr>
                <w:color w:val="000000"/>
                <w:sz w:val="21"/>
                <w:szCs w:val="21"/>
              </w:rPr>
              <w:t>)</w:t>
            </w:r>
            <w:r>
              <w:rPr>
                <w:rFonts w:hint="eastAsia"/>
                <w:color w:val="000000"/>
                <w:sz w:val="21"/>
                <w:szCs w:val="21"/>
              </w:rPr>
              <w:t>；</w:t>
            </w:r>
            <w:r>
              <w:rPr>
                <w:color w:val="000000"/>
                <w:sz w:val="21"/>
                <w:szCs w:val="21"/>
              </w:rPr>
              <w:br w:type="textWrapping"/>
            </w:r>
            <w:r>
              <w:rPr>
                <w:color w:val="000000"/>
                <w:sz w:val="21"/>
                <w:szCs w:val="21"/>
              </w:rPr>
              <w:t>2.</w:t>
            </w:r>
            <w:r>
              <w:rPr>
                <w:rFonts w:hAnsi="宋体"/>
                <w:color w:val="000000"/>
                <w:sz w:val="21"/>
                <w:szCs w:val="21"/>
              </w:rPr>
              <w:t>配套有</w:t>
            </w:r>
            <w:r>
              <w:rPr>
                <w:color w:val="000000"/>
                <w:sz w:val="21"/>
                <w:szCs w:val="21"/>
              </w:rPr>
              <w:t>1</w:t>
            </w:r>
            <w:r>
              <w:rPr>
                <w:rFonts w:hAnsi="宋体"/>
                <w:color w:val="000000"/>
                <w:sz w:val="21"/>
                <w:szCs w:val="21"/>
              </w:rPr>
              <w:t>台接收主机和</w:t>
            </w:r>
            <w:r>
              <w:rPr>
                <w:color w:val="000000"/>
                <w:sz w:val="21"/>
                <w:szCs w:val="21"/>
              </w:rPr>
              <w:t>2</w:t>
            </w:r>
            <w:r>
              <w:rPr>
                <w:rFonts w:hAnsi="宋体"/>
                <w:color w:val="000000"/>
                <w:sz w:val="21"/>
                <w:szCs w:val="21"/>
              </w:rPr>
              <w:t>个无线手持话筒</w:t>
            </w:r>
            <w:r>
              <w:rPr>
                <w:rFonts w:hint="eastAsia" w:hAnsi="宋体"/>
                <w:color w:val="000000"/>
                <w:sz w:val="21"/>
                <w:szCs w:val="21"/>
              </w:rPr>
              <w:t>；</w:t>
            </w:r>
            <w:r>
              <w:rPr>
                <w:color w:val="000000"/>
                <w:sz w:val="21"/>
                <w:szCs w:val="21"/>
              </w:rPr>
              <w:br w:type="textWrapping"/>
            </w:r>
            <w:r>
              <w:rPr>
                <w:color w:val="000000"/>
                <w:sz w:val="21"/>
                <w:szCs w:val="21"/>
              </w:rPr>
              <w:t>3.</w:t>
            </w:r>
            <w:r>
              <w:rPr>
                <w:rFonts w:hAnsi="宋体"/>
                <w:color w:val="000000"/>
                <w:sz w:val="21"/>
                <w:szCs w:val="21"/>
              </w:rPr>
              <w:t>采用</w:t>
            </w:r>
            <w:r>
              <w:rPr>
                <w:color w:val="000000"/>
                <w:sz w:val="21"/>
                <w:szCs w:val="21"/>
              </w:rPr>
              <w:t>UHF</w:t>
            </w:r>
            <w:r>
              <w:rPr>
                <w:rFonts w:hAnsi="宋体"/>
                <w:color w:val="000000"/>
                <w:sz w:val="21"/>
                <w:szCs w:val="21"/>
              </w:rPr>
              <w:t>超高频段双真分集接收，并采用</w:t>
            </w:r>
            <w:r>
              <w:rPr>
                <w:color w:val="000000"/>
                <w:sz w:val="21"/>
                <w:szCs w:val="21"/>
              </w:rPr>
              <w:t>PLL</w:t>
            </w:r>
            <w:r>
              <w:rPr>
                <w:rFonts w:hAnsi="宋体"/>
                <w:color w:val="000000"/>
                <w:sz w:val="21"/>
                <w:szCs w:val="21"/>
              </w:rPr>
              <w:t>锁相环多信道频率合成技术；</w:t>
            </w:r>
            <w:r>
              <w:rPr>
                <w:color w:val="000000"/>
                <w:sz w:val="21"/>
                <w:szCs w:val="21"/>
              </w:rPr>
              <w:t>V/A</w:t>
            </w:r>
            <w:r>
              <w:rPr>
                <w:rFonts w:hAnsi="宋体"/>
                <w:color w:val="000000"/>
                <w:sz w:val="21"/>
                <w:szCs w:val="21"/>
              </w:rPr>
              <w:t>显示屏在任何角度观察字体清晰同时显示信道号与工作频率。红外对频功能，能方便、快捷的使发射机与接收机频率同步，超强的抗干扰能力，能有效抑制由外部带来的噪音干扰及同频干扰</w:t>
            </w:r>
            <w:r>
              <w:rPr>
                <w:rFonts w:hint="eastAsia" w:hAnsi="宋体"/>
                <w:color w:val="000000"/>
                <w:sz w:val="21"/>
                <w:szCs w:val="21"/>
              </w:rPr>
              <w:t>；</w:t>
            </w:r>
            <w:r>
              <w:rPr>
                <w:color w:val="000000"/>
                <w:sz w:val="21"/>
                <w:szCs w:val="21"/>
              </w:rPr>
              <w:br w:type="textWrapping"/>
            </w:r>
            <w:r>
              <w:rPr>
                <w:rFonts w:hAnsi="宋体"/>
                <w:sz w:val="21"/>
                <w:szCs w:val="21"/>
              </w:rPr>
              <w:t>★</w:t>
            </w:r>
            <w:r>
              <w:rPr>
                <w:color w:val="000000"/>
                <w:sz w:val="21"/>
                <w:szCs w:val="21"/>
              </w:rPr>
              <w:t>4.</w:t>
            </w:r>
            <w:r>
              <w:rPr>
                <w:rFonts w:hAnsi="宋体"/>
                <w:color w:val="000000"/>
                <w:sz w:val="21"/>
                <w:szCs w:val="21"/>
              </w:rPr>
              <w:t>带</w:t>
            </w:r>
            <w:r>
              <w:rPr>
                <w:color w:val="000000"/>
                <w:sz w:val="21"/>
                <w:szCs w:val="21"/>
              </w:rPr>
              <w:t>8</w:t>
            </w:r>
            <w:r>
              <w:rPr>
                <w:rFonts w:hAnsi="宋体"/>
                <w:color w:val="000000"/>
                <w:sz w:val="21"/>
                <w:szCs w:val="21"/>
              </w:rPr>
              <w:t>级射频电平显示，</w:t>
            </w:r>
            <w:r>
              <w:rPr>
                <w:color w:val="000000"/>
                <w:sz w:val="21"/>
                <w:szCs w:val="21"/>
              </w:rPr>
              <w:t>8</w:t>
            </w:r>
            <w:r>
              <w:rPr>
                <w:rFonts w:hAnsi="宋体"/>
                <w:color w:val="000000"/>
                <w:sz w:val="21"/>
                <w:szCs w:val="21"/>
              </w:rPr>
              <w:t>级音频电平显示，频道菜单显示，静音显示；具有</w:t>
            </w:r>
            <w:r>
              <w:rPr>
                <w:color w:val="000000"/>
                <w:sz w:val="21"/>
                <w:szCs w:val="21"/>
              </w:rPr>
              <w:t xml:space="preserve">SCAN </w:t>
            </w:r>
            <w:r>
              <w:rPr>
                <w:rFonts w:hAnsi="宋体"/>
                <w:color w:val="000000"/>
                <w:sz w:val="21"/>
                <w:szCs w:val="21"/>
              </w:rPr>
              <w:t>自动扫频功能，使用前按</w:t>
            </w:r>
            <w:r>
              <w:rPr>
                <w:color w:val="000000"/>
                <w:sz w:val="21"/>
                <w:szCs w:val="21"/>
              </w:rPr>
              <w:t>SET</w:t>
            </w:r>
            <w:r>
              <w:rPr>
                <w:rFonts w:hAnsi="宋体"/>
                <w:color w:val="000000"/>
                <w:sz w:val="21"/>
                <w:szCs w:val="21"/>
              </w:rPr>
              <w:t>功能键自动找一个环境最干净的频点处停下来，此频率作为接收机的使用频率</w:t>
            </w:r>
            <w:r>
              <w:rPr>
                <w:color w:val="000000"/>
                <w:sz w:val="21"/>
                <w:szCs w:val="21"/>
              </w:rPr>
              <w:t xml:space="preserve"> (</w:t>
            </w:r>
            <w:r>
              <w:rPr>
                <w:rFonts w:hAnsi="宋体"/>
                <w:color w:val="000000"/>
                <w:sz w:val="21"/>
                <w:szCs w:val="21"/>
              </w:rPr>
              <w:t>出具满足该参数的第三方机构检测报告，提供相关证明材料</w:t>
            </w:r>
            <w:r>
              <w:rPr>
                <w:color w:val="000000"/>
                <w:sz w:val="21"/>
                <w:szCs w:val="21"/>
              </w:rPr>
              <w:t>)</w:t>
            </w:r>
            <w:r>
              <w:rPr>
                <w:rFonts w:hint="eastAsia"/>
                <w:color w:val="000000"/>
                <w:sz w:val="21"/>
                <w:szCs w:val="21"/>
              </w:rPr>
              <w:t>；</w:t>
            </w:r>
            <w:r>
              <w:rPr>
                <w:color w:val="000000"/>
                <w:sz w:val="21"/>
                <w:szCs w:val="21"/>
              </w:rPr>
              <w:br w:type="textWrapping"/>
            </w:r>
            <w:r>
              <w:rPr>
                <w:color w:val="000000"/>
                <w:sz w:val="21"/>
                <w:szCs w:val="21"/>
              </w:rPr>
              <w:t>5.</w:t>
            </w:r>
            <w:r>
              <w:rPr>
                <w:rFonts w:hAnsi="宋体"/>
                <w:color w:val="000000"/>
                <w:sz w:val="21"/>
                <w:szCs w:val="21"/>
              </w:rPr>
              <w:t>平衡和非平衡两种选择输出端口，适应不同的设备连接需求</w:t>
            </w:r>
            <w:r>
              <w:rPr>
                <w:rFonts w:hint="eastAsia" w:hAnsi="宋体"/>
                <w:color w:val="000000"/>
                <w:sz w:val="21"/>
                <w:szCs w:val="21"/>
              </w:rPr>
              <w:t>；</w:t>
            </w:r>
            <w:r>
              <w:rPr>
                <w:color w:val="000000"/>
                <w:sz w:val="21"/>
                <w:szCs w:val="21"/>
              </w:rPr>
              <w:br w:type="textWrapping"/>
            </w:r>
            <w:r>
              <w:rPr>
                <w:color w:val="000000"/>
                <w:sz w:val="21"/>
                <w:szCs w:val="21"/>
              </w:rPr>
              <w:t>6.</w:t>
            </w:r>
            <w:r>
              <w:rPr>
                <w:rFonts w:hAnsi="宋体"/>
                <w:color w:val="000000"/>
                <w:sz w:val="21"/>
                <w:szCs w:val="21"/>
              </w:rPr>
              <w:t>接收机指标：采用二次变频超外差的接收机方式，灵敏度</w:t>
            </w:r>
            <w:r>
              <w:rPr>
                <w:color w:val="000000"/>
                <w:sz w:val="21"/>
                <w:szCs w:val="21"/>
              </w:rPr>
              <w:t>: 12dB μV</w:t>
            </w:r>
            <w:r>
              <w:rPr>
                <w:rFonts w:hAnsi="宋体"/>
                <w:color w:val="000000"/>
                <w:sz w:val="21"/>
                <w:szCs w:val="21"/>
              </w:rPr>
              <w:t>（</w:t>
            </w:r>
            <w:r>
              <w:rPr>
                <w:color w:val="000000"/>
                <w:sz w:val="21"/>
                <w:szCs w:val="21"/>
              </w:rPr>
              <w:t>80dBS/N)</w:t>
            </w:r>
            <w:r>
              <w:rPr>
                <w:rFonts w:hAnsi="宋体"/>
                <w:color w:val="000000"/>
                <w:sz w:val="21"/>
                <w:szCs w:val="21"/>
              </w:rPr>
              <w:t>，灵敏度调节范围</w:t>
            </w:r>
            <w:r>
              <w:rPr>
                <w:color w:val="000000"/>
                <w:sz w:val="21"/>
                <w:szCs w:val="21"/>
              </w:rPr>
              <w:t>:12-32dB μV</w:t>
            </w:r>
            <w:r>
              <w:rPr>
                <w:rFonts w:hAnsi="宋体"/>
                <w:color w:val="000000"/>
                <w:sz w:val="21"/>
                <w:szCs w:val="21"/>
              </w:rPr>
              <w:t>，频率响应</w:t>
            </w:r>
            <w:r>
              <w:rPr>
                <w:color w:val="000000"/>
                <w:sz w:val="21"/>
                <w:szCs w:val="21"/>
              </w:rPr>
              <w:t>:80Hz-18KHz</w:t>
            </w:r>
            <w:r>
              <w:rPr>
                <w:rFonts w:hAnsi="宋体"/>
                <w:color w:val="000000"/>
                <w:sz w:val="21"/>
                <w:szCs w:val="21"/>
              </w:rPr>
              <w:t>（</w:t>
            </w:r>
            <w:r>
              <w:rPr>
                <w:color w:val="000000"/>
                <w:sz w:val="21"/>
                <w:szCs w:val="21"/>
              </w:rPr>
              <w:t>±3dB</w:t>
            </w:r>
            <w:r>
              <w:rPr>
                <w:rFonts w:hAnsi="宋体"/>
                <w:color w:val="000000"/>
                <w:sz w:val="21"/>
                <w:szCs w:val="21"/>
              </w:rPr>
              <w:t>）</w:t>
            </w:r>
            <w:r>
              <w:rPr>
                <w:rFonts w:hint="eastAsia" w:hAnsi="宋体"/>
                <w:color w:val="000000"/>
                <w:sz w:val="21"/>
                <w:szCs w:val="21"/>
              </w:rPr>
              <w:t>；</w:t>
            </w:r>
            <w:r>
              <w:rPr>
                <w:color w:val="000000"/>
                <w:sz w:val="21"/>
                <w:szCs w:val="21"/>
              </w:rPr>
              <w:br w:type="textWrapping"/>
            </w:r>
            <w:r>
              <w:rPr>
                <w:color w:val="000000"/>
                <w:sz w:val="21"/>
                <w:szCs w:val="21"/>
              </w:rPr>
              <w:t>7.</w:t>
            </w:r>
            <w:r>
              <w:rPr>
                <w:rFonts w:hAnsi="宋体"/>
                <w:color w:val="000000"/>
                <w:sz w:val="21"/>
                <w:szCs w:val="21"/>
              </w:rPr>
              <w:t>发射机指标：音头采用动圈式麦克风</w:t>
            </w:r>
            <w:r>
              <w:rPr>
                <w:rFonts w:hint="eastAsia" w:hAnsi="宋体"/>
                <w:color w:val="000000"/>
                <w:sz w:val="21"/>
                <w:szCs w:val="21"/>
              </w:rPr>
              <w:t>；</w:t>
            </w:r>
            <w:r>
              <w:rPr>
                <w:color w:val="000000"/>
                <w:sz w:val="21"/>
                <w:szCs w:val="21"/>
              </w:rPr>
              <w:br w:type="textWrapping"/>
            </w:r>
            <w:r>
              <w:rPr>
                <w:color w:val="000000"/>
                <w:sz w:val="21"/>
                <w:szCs w:val="21"/>
              </w:rPr>
              <w:t>8.</w:t>
            </w:r>
            <w:r>
              <w:rPr>
                <w:rFonts w:hAnsi="宋体"/>
                <w:color w:val="000000"/>
                <w:sz w:val="21"/>
                <w:szCs w:val="21"/>
              </w:rPr>
              <w:t>输出功率</w:t>
            </w:r>
            <w:r>
              <w:rPr>
                <w:color w:val="000000"/>
                <w:sz w:val="21"/>
                <w:szCs w:val="21"/>
              </w:rPr>
              <w:t>:3mW~30mW</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15</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支架</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高度：</w:t>
            </w:r>
            <w:r>
              <w:rPr>
                <w:color w:val="000000"/>
                <w:sz w:val="21"/>
                <w:szCs w:val="21"/>
              </w:rPr>
              <w:t>160-200mm</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16</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电源时序器</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color w:val="000000"/>
                <w:sz w:val="21"/>
                <w:szCs w:val="21"/>
              </w:rPr>
              <w:t>1.</w:t>
            </w:r>
            <w:r>
              <w:rPr>
                <w:rFonts w:hAnsi="宋体"/>
                <w:color w:val="000000"/>
                <w:sz w:val="21"/>
                <w:szCs w:val="21"/>
              </w:rPr>
              <w:t>支持</w:t>
            </w:r>
            <w:r>
              <w:rPr>
                <w:color w:val="000000"/>
                <w:sz w:val="21"/>
                <w:szCs w:val="21"/>
              </w:rPr>
              <w:t>8</w:t>
            </w:r>
            <w:r>
              <w:rPr>
                <w:rFonts w:hAnsi="宋体"/>
                <w:color w:val="000000"/>
                <w:sz w:val="21"/>
                <w:szCs w:val="21"/>
              </w:rPr>
              <w:t>通道电源时序打开</w:t>
            </w:r>
            <w:r>
              <w:rPr>
                <w:color w:val="000000"/>
                <w:sz w:val="21"/>
                <w:szCs w:val="21"/>
              </w:rPr>
              <w:t>/</w:t>
            </w:r>
            <w:r>
              <w:rPr>
                <w:rFonts w:hAnsi="宋体"/>
                <w:color w:val="000000"/>
                <w:sz w:val="21"/>
                <w:szCs w:val="21"/>
              </w:rPr>
              <w:t>关闭，每路动作延时时间：</w:t>
            </w:r>
            <w:r>
              <w:rPr>
                <w:color w:val="000000"/>
                <w:sz w:val="21"/>
                <w:szCs w:val="21"/>
              </w:rPr>
              <w:t>1</w:t>
            </w:r>
            <w:r>
              <w:rPr>
                <w:rFonts w:hAnsi="宋体"/>
                <w:color w:val="000000"/>
                <w:sz w:val="21"/>
                <w:szCs w:val="21"/>
              </w:rPr>
              <w:t>秒，支持远程控制（上电</w:t>
            </w:r>
            <w:r>
              <w:rPr>
                <w:color w:val="000000"/>
                <w:sz w:val="21"/>
                <w:szCs w:val="21"/>
              </w:rPr>
              <w:t>+24V</w:t>
            </w:r>
            <w:r>
              <w:rPr>
                <w:rFonts w:hAnsi="宋体"/>
                <w:color w:val="000000"/>
                <w:sz w:val="21"/>
                <w:szCs w:val="21"/>
              </w:rPr>
              <w:t>直流信号）</w:t>
            </w:r>
            <w:r>
              <w:rPr>
                <w:color w:val="000000"/>
                <w:sz w:val="21"/>
                <w:szCs w:val="21"/>
              </w:rPr>
              <w:t>8</w:t>
            </w:r>
            <w:r>
              <w:rPr>
                <w:rFonts w:hAnsi="宋体"/>
                <w:color w:val="000000"/>
                <w:sz w:val="21"/>
                <w:szCs w:val="21"/>
              </w:rPr>
              <w:t>通道电源时序打开</w:t>
            </w:r>
            <w:r>
              <w:rPr>
                <w:color w:val="000000"/>
                <w:sz w:val="21"/>
                <w:szCs w:val="21"/>
              </w:rPr>
              <w:t>/</w:t>
            </w:r>
            <w:r>
              <w:rPr>
                <w:rFonts w:hAnsi="宋体"/>
                <w:color w:val="000000"/>
                <w:sz w:val="21"/>
                <w:szCs w:val="21"/>
              </w:rPr>
              <w:t>关闭</w:t>
            </w:r>
            <w:r>
              <w:rPr>
                <w:color w:val="000000"/>
                <w:sz w:val="21"/>
                <w:szCs w:val="21"/>
              </w:rPr>
              <w:t>—</w:t>
            </w:r>
            <w:r>
              <w:rPr>
                <w:rFonts w:hAnsi="宋体"/>
                <w:color w:val="000000"/>
                <w:sz w:val="21"/>
                <w:szCs w:val="21"/>
              </w:rPr>
              <w:t>当电源开关锁处于</w:t>
            </w:r>
            <w:r>
              <w:rPr>
                <w:color w:val="000000"/>
                <w:sz w:val="21"/>
                <w:szCs w:val="21"/>
              </w:rPr>
              <w:t>off</w:t>
            </w:r>
            <w:r>
              <w:rPr>
                <w:rFonts w:hAnsi="宋体"/>
                <w:color w:val="000000"/>
                <w:sz w:val="21"/>
                <w:szCs w:val="21"/>
              </w:rPr>
              <w:t>位置时有效。支持配置</w:t>
            </w:r>
            <w:r>
              <w:rPr>
                <w:color w:val="000000"/>
                <w:sz w:val="21"/>
                <w:szCs w:val="21"/>
              </w:rPr>
              <w:t>CH1</w:t>
            </w:r>
            <w:r>
              <w:rPr>
                <w:rFonts w:hAnsi="宋体"/>
                <w:color w:val="000000"/>
                <w:sz w:val="21"/>
                <w:szCs w:val="21"/>
              </w:rPr>
              <w:t>和</w:t>
            </w:r>
            <w:r>
              <w:rPr>
                <w:color w:val="000000"/>
                <w:sz w:val="21"/>
                <w:szCs w:val="21"/>
              </w:rPr>
              <w:t>CH2</w:t>
            </w:r>
            <w:r>
              <w:rPr>
                <w:rFonts w:hAnsi="宋体"/>
                <w:color w:val="000000"/>
                <w:sz w:val="21"/>
                <w:szCs w:val="21"/>
              </w:rPr>
              <w:t>通道为受控或不受控状态</w:t>
            </w:r>
            <w:r>
              <w:rPr>
                <w:rFonts w:hint="eastAsia" w:hAnsi="宋体"/>
                <w:color w:val="000000"/>
                <w:sz w:val="21"/>
                <w:szCs w:val="21"/>
              </w:rPr>
              <w:t>；</w:t>
            </w:r>
            <w:r>
              <w:rPr>
                <w:color w:val="000000"/>
                <w:sz w:val="21"/>
                <w:szCs w:val="21"/>
              </w:rPr>
              <w:br w:type="textWrapping"/>
            </w:r>
            <w:r>
              <w:rPr>
                <w:color w:val="000000"/>
                <w:sz w:val="21"/>
                <w:szCs w:val="21"/>
              </w:rPr>
              <w:t>2.</w:t>
            </w:r>
            <w:r>
              <w:rPr>
                <w:rFonts w:hAnsi="宋体"/>
                <w:color w:val="000000"/>
                <w:sz w:val="21"/>
                <w:szCs w:val="21"/>
              </w:rPr>
              <w:t>当远程控制有效时同时控制后板</w:t>
            </w:r>
            <w:r>
              <w:rPr>
                <w:color w:val="000000"/>
                <w:sz w:val="21"/>
                <w:szCs w:val="21"/>
              </w:rPr>
              <w:t>ALARM</w:t>
            </w:r>
            <w:r>
              <w:rPr>
                <w:rFonts w:hAnsi="宋体"/>
                <w:color w:val="000000"/>
                <w:sz w:val="21"/>
                <w:szCs w:val="21"/>
              </w:rPr>
              <w:t>（报警）端口导通</w:t>
            </w:r>
            <w:r>
              <w:rPr>
                <w:color w:val="000000"/>
                <w:sz w:val="21"/>
                <w:szCs w:val="21"/>
              </w:rPr>
              <w:t>—</w:t>
            </w:r>
            <w:r>
              <w:rPr>
                <w:rFonts w:hAnsi="宋体"/>
                <w:color w:val="000000"/>
                <w:sz w:val="21"/>
                <w:szCs w:val="21"/>
              </w:rPr>
              <w:t>起到级联控制</w:t>
            </w:r>
            <w:r>
              <w:rPr>
                <w:color w:val="000000"/>
                <w:sz w:val="21"/>
                <w:szCs w:val="21"/>
              </w:rPr>
              <w:t>ALARM</w:t>
            </w:r>
            <w:r>
              <w:rPr>
                <w:rFonts w:hAnsi="宋体"/>
                <w:color w:val="000000"/>
                <w:sz w:val="21"/>
                <w:szCs w:val="21"/>
              </w:rPr>
              <w:t>（报警）功能</w:t>
            </w:r>
            <w:r>
              <w:rPr>
                <w:rFonts w:hint="eastAsia" w:hAnsi="宋体"/>
                <w:color w:val="000000"/>
                <w:sz w:val="21"/>
                <w:szCs w:val="21"/>
              </w:rPr>
              <w:t>；</w:t>
            </w:r>
            <w:r>
              <w:rPr>
                <w:color w:val="000000"/>
                <w:sz w:val="21"/>
                <w:szCs w:val="21"/>
              </w:rPr>
              <w:br w:type="textWrapping"/>
            </w:r>
            <w:r>
              <w:rPr>
                <w:color w:val="000000"/>
                <w:sz w:val="21"/>
                <w:szCs w:val="21"/>
              </w:rPr>
              <w:t>3.</w:t>
            </w:r>
            <w:r>
              <w:rPr>
                <w:rFonts w:hAnsi="宋体"/>
                <w:color w:val="000000"/>
                <w:sz w:val="21"/>
                <w:szCs w:val="21"/>
              </w:rPr>
              <w:t>单个通道最大负载功率</w:t>
            </w:r>
            <w:r>
              <w:rPr>
                <w:color w:val="000000"/>
                <w:sz w:val="21"/>
                <w:szCs w:val="21"/>
              </w:rPr>
              <w:t>2200W</w:t>
            </w:r>
            <w:r>
              <w:rPr>
                <w:rFonts w:hAnsi="宋体"/>
                <w:color w:val="000000"/>
                <w:sz w:val="21"/>
                <w:szCs w:val="21"/>
              </w:rPr>
              <w:t>，所有通道负载总功率达</w:t>
            </w:r>
            <w:r>
              <w:rPr>
                <w:color w:val="000000"/>
                <w:sz w:val="21"/>
                <w:szCs w:val="21"/>
              </w:rPr>
              <w:t>6000W</w:t>
            </w:r>
            <w:r>
              <w:rPr>
                <w:rFonts w:hAnsi="宋体"/>
                <w:color w:val="000000"/>
                <w:sz w:val="21"/>
                <w:szCs w:val="21"/>
              </w:rPr>
              <w:t>。输出连接器：多用途电源插座。</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17</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会议机柜</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color w:val="000000"/>
                <w:sz w:val="21"/>
                <w:szCs w:val="21"/>
              </w:rPr>
              <w:t>24U</w:t>
            </w:r>
            <w:r>
              <w:rPr>
                <w:rFonts w:hint="eastAsia"/>
                <w:color w:val="000000"/>
                <w:sz w:val="21"/>
                <w:szCs w:val="21"/>
              </w:rPr>
              <w:t>；</w:t>
            </w:r>
            <w:r>
              <w:rPr>
                <w:color w:val="000000"/>
                <w:sz w:val="21"/>
                <w:szCs w:val="21"/>
              </w:rPr>
              <w:br w:type="textWrapping"/>
            </w:r>
            <w:r>
              <w:rPr>
                <w:rFonts w:hAnsi="宋体"/>
                <w:color w:val="000000"/>
                <w:sz w:val="21"/>
                <w:szCs w:val="21"/>
              </w:rPr>
              <w:t>机柜顶板、底板：采用</w:t>
            </w:r>
            <w:r>
              <w:rPr>
                <w:color w:val="000000"/>
                <w:sz w:val="21"/>
                <w:szCs w:val="21"/>
              </w:rPr>
              <w:t>1.2mm</w:t>
            </w:r>
            <w:r>
              <w:rPr>
                <w:rFonts w:hAnsi="宋体"/>
                <w:color w:val="000000"/>
                <w:sz w:val="21"/>
                <w:szCs w:val="21"/>
              </w:rPr>
              <w:t>优质冷轧钢板</w:t>
            </w:r>
            <w:r>
              <w:rPr>
                <w:rFonts w:hint="eastAsia" w:hAnsi="宋体"/>
                <w:color w:val="000000"/>
                <w:sz w:val="21"/>
                <w:szCs w:val="21"/>
              </w:rPr>
              <w:t>；</w:t>
            </w:r>
            <w:r>
              <w:rPr>
                <w:color w:val="000000"/>
                <w:sz w:val="21"/>
                <w:szCs w:val="21"/>
              </w:rPr>
              <w:br w:type="textWrapping"/>
            </w:r>
            <w:r>
              <w:rPr>
                <w:rFonts w:hAnsi="宋体"/>
                <w:color w:val="000000"/>
                <w:sz w:val="21"/>
                <w:szCs w:val="21"/>
              </w:rPr>
              <w:t>框架</w:t>
            </w:r>
            <w:r>
              <w:rPr>
                <w:color w:val="000000"/>
                <w:sz w:val="21"/>
                <w:szCs w:val="21"/>
              </w:rPr>
              <w:t>1.2mm</w:t>
            </w:r>
            <w:r>
              <w:rPr>
                <w:rFonts w:hAnsi="宋体"/>
                <w:color w:val="000000"/>
                <w:sz w:val="21"/>
                <w:szCs w:val="21"/>
              </w:rPr>
              <w:t>优质冷轧钢板</w:t>
            </w:r>
            <w:r>
              <w:rPr>
                <w:rFonts w:hint="eastAsia" w:hAnsi="宋体"/>
                <w:color w:val="000000"/>
                <w:sz w:val="21"/>
                <w:szCs w:val="21"/>
              </w:rPr>
              <w:t>；</w:t>
            </w:r>
            <w:r>
              <w:rPr>
                <w:color w:val="000000"/>
                <w:sz w:val="21"/>
                <w:szCs w:val="21"/>
              </w:rPr>
              <w:br w:type="textWrapping"/>
            </w:r>
            <w:r>
              <w:rPr>
                <w:rFonts w:hAnsi="宋体"/>
                <w:color w:val="000000"/>
                <w:sz w:val="21"/>
                <w:szCs w:val="21"/>
              </w:rPr>
              <w:t>层板采用</w:t>
            </w:r>
            <w:r>
              <w:rPr>
                <w:color w:val="000000"/>
                <w:sz w:val="21"/>
                <w:szCs w:val="21"/>
              </w:rPr>
              <w:t>1.5mm</w:t>
            </w:r>
            <w:r>
              <w:rPr>
                <w:rFonts w:hAnsi="宋体"/>
                <w:color w:val="000000"/>
                <w:sz w:val="21"/>
                <w:szCs w:val="21"/>
              </w:rPr>
              <w:t>优质冷轧钢板</w:t>
            </w:r>
            <w:r>
              <w:rPr>
                <w:color w:val="000000"/>
                <w:sz w:val="21"/>
                <w:szCs w:val="21"/>
              </w:rPr>
              <w:t xml:space="preserve"> </w:t>
            </w:r>
            <w:r>
              <w:rPr>
                <w:rFonts w:hAnsi="宋体"/>
                <w:color w:val="000000"/>
                <w:sz w:val="21"/>
                <w:szCs w:val="21"/>
              </w:rPr>
              <w:t>（可上下调节）</w:t>
            </w:r>
            <w:r>
              <w:rPr>
                <w:rFonts w:hint="eastAsia" w:hAnsi="宋体"/>
                <w:color w:val="000000"/>
                <w:sz w:val="21"/>
                <w:szCs w:val="21"/>
              </w:rPr>
              <w:t>；</w:t>
            </w:r>
            <w:r>
              <w:rPr>
                <w:color w:val="000000"/>
                <w:sz w:val="21"/>
                <w:szCs w:val="21"/>
              </w:rPr>
              <w:br w:type="textWrapping"/>
            </w:r>
            <w:r>
              <w:rPr>
                <w:rFonts w:hAnsi="宋体"/>
                <w:color w:val="000000"/>
                <w:sz w:val="21"/>
                <w:szCs w:val="21"/>
              </w:rPr>
              <w:t>机柜前门、后门</w:t>
            </w:r>
            <w:r>
              <w:rPr>
                <w:color w:val="000000"/>
                <w:sz w:val="21"/>
                <w:szCs w:val="21"/>
              </w:rPr>
              <w:t>1.2mm</w:t>
            </w:r>
            <w:r>
              <w:rPr>
                <w:rFonts w:hAnsi="宋体"/>
                <w:color w:val="000000"/>
                <w:sz w:val="21"/>
                <w:szCs w:val="21"/>
              </w:rPr>
              <w:t>优质冷轧钢板</w:t>
            </w:r>
            <w:r>
              <w:rPr>
                <w:color w:val="000000"/>
                <w:sz w:val="21"/>
                <w:szCs w:val="21"/>
              </w:rPr>
              <w:t>(</w:t>
            </w:r>
            <w:r>
              <w:rPr>
                <w:rFonts w:hAnsi="宋体"/>
                <w:color w:val="000000"/>
                <w:sz w:val="21"/>
                <w:szCs w:val="21"/>
              </w:rPr>
              <w:t>可选择高密度网孔</w:t>
            </w:r>
            <w:r>
              <w:rPr>
                <w:color w:val="000000"/>
                <w:sz w:val="21"/>
                <w:szCs w:val="21"/>
              </w:rPr>
              <w:t>)</w:t>
            </w:r>
            <w:r>
              <w:rPr>
                <w:rFonts w:hint="eastAsia"/>
                <w:color w:val="000000"/>
                <w:sz w:val="21"/>
                <w:szCs w:val="21"/>
              </w:rPr>
              <w:t>；</w:t>
            </w:r>
            <w:r>
              <w:rPr>
                <w:color w:val="000000"/>
                <w:sz w:val="21"/>
                <w:szCs w:val="21"/>
              </w:rPr>
              <w:br w:type="textWrapping"/>
            </w:r>
            <w:r>
              <w:rPr>
                <w:rFonts w:hAnsi="宋体"/>
                <w:color w:val="000000"/>
                <w:sz w:val="21"/>
                <w:szCs w:val="21"/>
              </w:rPr>
              <w:t>侧门采用</w:t>
            </w:r>
            <w:r>
              <w:rPr>
                <w:color w:val="000000"/>
                <w:sz w:val="21"/>
                <w:szCs w:val="21"/>
              </w:rPr>
              <w:t>1.0mm</w:t>
            </w:r>
            <w:r>
              <w:rPr>
                <w:rFonts w:hAnsi="宋体"/>
                <w:color w:val="000000"/>
                <w:sz w:val="21"/>
                <w:szCs w:val="21"/>
              </w:rPr>
              <w:t>优质冷轧钢板</w:t>
            </w:r>
            <w:r>
              <w:rPr>
                <w:color w:val="000000"/>
                <w:sz w:val="21"/>
                <w:szCs w:val="21"/>
              </w:rPr>
              <w:t xml:space="preserve"> </w:t>
            </w:r>
            <w:r>
              <w:rPr>
                <w:rFonts w:hint="eastAsia"/>
                <w:color w:val="000000"/>
                <w:sz w:val="21"/>
                <w:szCs w:val="21"/>
              </w:rPr>
              <w:t>；</w:t>
            </w:r>
            <w:r>
              <w:rPr>
                <w:color w:val="000000"/>
                <w:sz w:val="21"/>
                <w:szCs w:val="21"/>
              </w:rPr>
              <w:br w:type="textWrapping"/>
            </w:r>
            <w:r>
              <w:rPr>
                <w:rFonts w:hAnsi="宋体"/>
                <w:color w:val="000000"/>
                <w:sz w:val="21"/>
                <w:szCs w:val="21"/>
              </w:rPr>
              <w:t>机机承重内立柱：采用</w:t>
            </w:r>
            <w:r>
              <w:rPr>
                <w:color w:val="000000"/>
                <w:sz w:val="21"/>
                <w:szCs w:val="21"/>
              </w:rPr>
              <w:t>2.0mm</w:t>
            </w:r>
            <w:r>
              <w:rPr>
                <w:rFonts w:hAnsi="宋体"/>
                <w:color w:val="000000"/>
                <w:sz w:val="21"/>
                <w:szCs w:val="21"/>
              </w:rPr>
              <w:t>优质冷轧钢板</w:t>
            </w:r>
            <w:r>
              <w:rPr>
                <w:color w:val="000000"/>
                <w:sz w:val="21"/>
                <w:szCs w:val="21"/>
              </w:rPr>
              <w:t xml:space="preserve"> </w:t>
            </w:r>
            <w:r>
              <w:rPr>
                <w:rFonts w:hAnsi="宋体"/>
                <w:color w:val="000000"/>
                <w:sz w:val="21"/>
                <w:szCs w:val="21"/>
              </w:rPr>
              <w:t>（可前后调节）</w:t>
            </w:r>
            <w:r>
              <w:rPr>
                <w:color w:val="000000"/>
                <w:sz w:val="21"/>
                <w:szCs w:val="21"/>
              </w:rPr>
              <w:br w:type="textWrapping"/>
            </w:r>
            <w:r>
              <w:rPr>
                <w:rFonts w:hAnsi="宋体"/>
                <w:color w:val="000000"/>
                <w:sz w:val="21"/>
                <w:szCs w:val="21"/>
              </w:rPr>
              <w:t>锁，电源插座采用国产优质品牌</w:t>
            </w:r>
            <w:r>
              <w:rPr>
                <w:color w:val="000000"/>
                <w:sz w:val="21"/>
                <w:szCs w:val="21"/>
              </w:rPr>
              <w:t xml:space="preserve"> </w:t>
            </w:r>
            <w:r>
              <w:rPr>
                <w:rFonts w:hint="eastAsia"/>
                <w:color w:val="000000"/>
                <w:sz w:val="21"/>
                <w:szCs w:val="21"/>
              </w:rPr>
              <w:t>；</w:t>
            </w:r>
            <w:r>
              <w:rPr>
                <w:color w:val="000000"/>
                <w:sz w:val="21"/>
                <w:szCs w:val="21"/>
              </w:rPr>
              <w:br w:type="textWrapping"/>
            </w:r>
            <w:r>
              <w:rPr>
                <w:color w:val="000000"/>
                <w:sz w:val="21"/>
                <w:szCs w:val="21"/>
              </w:rPr>
              <w:t>M6</w:t>
            </w:r>
            <w:r>
              <w:rPr>
                <w:rFonts w:hAnsi="宋体"/>
                <w:color w:val="000000"/>
                <w:sz w:val="21"/>
                <w:szCs w:val="21"/>
              </w:rPr>
              <w:t>组合安装螺丝</w:t>
            </w:r>
            <w:r>
              <w:rPr>
                <w:color w:val="000000"/>
                <w:sz w:val="21"/>
                <w:szCs w:val="21"/>
              </w:rPr>
              <w:t>1</w:t>
            </w:r>
            <w:r>
              <w:rPr>
                <w:rFonts w:hAnsi="宋体"/>
                <w:color w:val="000000"/>
                <w:sz w:val="21"/>
                <w:szCs w:val="21"/>
              </w:rPr>
              <w:t>套；采用国产优质标准件</w:t>
            </w:r>
            <w:r>
              <w:rPr>
                <w:color w:val="000000"/>
                <w:sz w:val="21"/>
                <w:szCs w:val="21"/>
              </w:rPr>
              <w:t xml:space="preserve"> </w:t>
            </w:r>
            <w:r>
              <w:rPr>
                <w:rFonts w:hint="eastAsia"/>
                <w:color w:val="000000"/>
                <w:sz w:val="21"/>
                <w:szCs w:val="21"/>
              </w:rPr>
              <w:t>；</w:t>
            </w:r>
            <w:r>
              <w:rPr>
                <w:color w:val="000000"/>
                <w:sz w:val="21"/>
                <w:szCs w:val="21"/>
              </w:rPr>
              <w:t xml:space="preserve"> </w:t>
            </w:r>
            <w:r>
              <w:rPr>
                <w:color w:val="000000"/>
                <w:sz w:val="21"/>
                <w:szCs w:val="21"/>
              </w:rPr>
              <w:br w:type="textWrapping"/>
            </w:r>
            <w:r>
              <w:rPr>
                <w:rFonts w:hAnsi="宋体"/>
                <w:color w:val="000000"/>
                <w:sz w:val="21"/>
                <w:szCs w:val="21"/>
              </w:rPr>
              <w:t>机柜为拼装结构，部分零件可拆卸便于现场安装；</w:t>
            </w:r>
            <w:r>
              <w:rPr>
                <w:color w:val="000000"/>
                <w:sz w:val="21"/>
                <w:szCs w:val="21"/>
              </w:rPr>
              <w:br w:type="textWrapping"/>
            </w:r>
            <w:r>
              <w:rPr>
                <w:rFonts w:hAnsi="宋体"/>
                <w:color w:val="000000"/>
                <w:sz w:val="21"/>
                <w:szCs w:val="21"/>
              </w:rPr>
              <w:t>前门、后门高密度网孔单开设计，使设备达到良好散热，保证稳定工作</w:t>
            </w:r>
            <w:r>
              <w:rPr>
                <w:rFonts w:hint="eastAsia"/>
                <w:color w:val="000000"/>
                <w:sz w:val="21"/>
                <w:szCs w:val="21"/>
              </w:rPr>
              <w:t>；</w:t>
            </w:r>
            <w:r>
              <w:rPr>
                <w:color w:val="000000"/>
                <w:sz w:val="21"/>
                <w:szCs w:val="21"/>
              </w:rPr>
              <w:t xml:space="preserve">  </w:t>
            </w:r>
            <w:r>
              <w:rPr>
                <w:color w:val="000000"/>
                <w:sz w:val="21"/>
                <w:szCs w:val="21"/>
              </w:rPr>
              <w:br w:type="textWrapping"/>
            </w:r>
            <w:r>
              <w:rPr>
                <w:rFonts w:hAnsi="宋体"/>
                <w:color w:val="000000"/>
                <w:sz w:val="21"/>
                <w:szCs w:val="21"/>
              </w:rPr>
              <w:t>高载重底座一体化设</w:t>
            </w:r>
            <w:r>
              <w:rPr>
                <w:color w:val="000000"/>
                <w:sz w:val="21"/>
                <w:szCs w:val="21"/>
              </w:rPr>
              <w:t xml:space="preserve"> </w:t>
            </w:r>
            <w:r>
              <w:rPr>
                <w:rFonts w:hAnsi="宋体"/>
                <w:color w:val="000000"/>
                <w:sz w:val="21"/>
                <w:szCs w:val="21"/>
              </w:rPr>
              <w:t>，同时安装活动脚轮和支撑调节脚，调节灵活方便</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18</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一楼主入口双基色电子屏</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color w:val="000000"/>
                <w:sz w:val="21"/>
                <w:szCs w:val="21"/>
              </w:rPr>
              <w:t>1.</w:t>
            </w:r>
            <w:r>
              <w:rPr>
                <w:rFonts w:hAnsi="宋体"/>
                <w:color w:val="000000"/>
                <w:sz w:val="21"/>
                <w:szCs w:val="21"/>
              </w:rPr>
              <w:t>像数点间距</w:t>
            </w:r>
            <w:r>
              <w:rPr>
                <w:color w:val="000000"/>
                <w:sz w:val="21"/>
                <w:szCs w:val="21"/>
              </w:rPr>
              <w:t>4.75mm</w:t>
            </w:r>
            <w:r>
              <w:rPr>
                <w:rFonts w:hAnsi="宋体"/>
                <w:color w:val="000000"/>
                <w:sz w:val="21"/>
                <w:szCs w:val="21"/>
              </w:rPr>
              <w:t>；</w:t>
            </w:r>
            <w:r>
              <w:rPr>
                <w:color w:val="000000"/>
                <w:sz w:val="21"/>
                <w:szCs w:val="21"/>
              </w:rPr>
              <w:t xml:space="preserve">                                              </w:t>
            </w:r>
            <w:r>
              <w:rPr>
                <w:color w:val="000000"/>
                <w:sz w:val="21"/>
                <w:szCs w:val="21"/>
              </w:rPr>
              <w:br w:type="textWrapping"/>
            </w:r>
            <w:r>
              <w:rPr>
                <w:color w:val="000000"/>
                <w:sz w:val="21"/>
                <w:szCs w:val="21"/>
              </w:rPr>
              <w:t>2.</w:t>
            </w:r>
            <w:r>
              <w:rPr>
                <w:rFonts w:hAnsi="宋体"/>
                <w:color w:val="000000"/>
                <w:sz w:val="21"/>
                <w:szCs w:val="21"/>
              </w:rPr>
              <w:t>像素密度</w:t>
            </w:r>
            <w:r>
              <w:rPr>
                <w:color w:val="000000"/>
                <w:sz w:val="21"/>
                <w:szCs w:val="21"/>
              </w:rPr>
              <w:t>44321Dots/</w:t>
            </w:r>
            <w:r>
              <w:rPr>
                <w:rFonts w:hAnsi="宋体"/>
                <w:color w:val="000000"/>
                <w:sz w:val="21"/>
                <w:szCs w:val="21"/>
              </w:rPr>
              <w:t>㎡；</w:t>
            </w:r>
            <w:r>
              <w:rPr>
                <w:color w:val="000000"/>
                <w:sz w:val="21"/>
                <w:szCs w:val="21"/>
              </w:rPr>
              <w:t xml:space="preserve">                                      </w:t>
            </w:r>
            <w:r>
              <w:rPr>
                <w:color w:val="000000"/>
                <w:sz w:val="21"/>
                <w:szCs w:val="21"/>
              </w:rPr>
              <w:br w:type="textWrapping"/>
            </w:r>
            <w:r>
              <w:rPr>
                <w:color w:val="000000"/>
                <w:sz w:val="21"/>
                <w:szCs w:val="21"/>
              </w:rPr>
              <w:t>3.</w:t>
            </w:r>
            <w:r>
              <w:rPr>
                <w:rFonts w:hAnsi="宋体"/>
                <w:color w:val="000000"/>
                <w:sz w:val="21"/>
                <w:szCs w:val="21"/>
              </w:rPr>
              <w:t>像素构成</w:t>
            </w:r>
            <w:r>
              <w:rPr>
                <w:color w:val="000000"/>
                <w:sz w:val="21"/>
                <w:szCs w:val="21"/>
              </w:rPr>
              <w:t>1R1G</w:t>
            </w:r>
            <w:r>
              <w:rPr>
                <w:rFonts w:hAnsi="宋体"/>
                <w:color w:val="000000"/>
                <w:sz w:val="21"/>
                <w:szCs w:val="21"/>
              </w:rPr>
              <w:t>；</w:t>
            </w:r>
            <w:r>
              <w:rPr>
                <w:color w:val="000000"/>
                <w:sz w:val="21"/>
                <w:szCs w:val="21"/>
              </w:rPr>
              <w:t xml:space="preserve">                                                        </w:t>
            </w:r>
            <w:r>
              <w:rPr>
                <w:color w:val="000000"/>
                <w:sz w:val="21"/>
                <w:szCs w:val="21"/>
              </w:rPr>
              <w:br w:type="textWrapping"/>
            </w:r>
            <w:r>
              <w:rPr>
                <w:color w:val="000000"/>
                <w:sz w:val="21"/>
                <w:szCs w:val="21"/>
              </w:rPr>
              <w:t>4.</w:t>
            </w:r>
            <w:r>
              <w:rPr>
                <w:rFonts w:hAnsi="宋体"/>
                <w:color w:val="000000"/>
                <w:sz w:val="21"/>
                <w:szCs w:val="21"/>
              </w:rPr>
              <w:t>尺寸</w:t>
            </w:r>
            <w:r>
              <w:rPr>
                <w:color w:val="000000"/>
                <w:sz w:val="21"/>
                <w:szCs w:val="21"/>
              </w:rPr>
              <w:t>(</w:t>
            </w:r>
            <w:r>
              <w:rPr>
                <w:rFonts w:hAnsi="宋体"/>
                <w:color w:val="000000"/>
                <w:sz w:val="21"/>
                <w:szCs w:val="21"/>
              </w:rPr>
              <w:t>长</w:t>
            </w:r>
            <w:r>
              <w:rPr>
                <w:color w:val="000000"/>
                <w:sz w:val="21"/>
                <w:szCs w:val="21"/>
              </w:rPr>
              <w:t>*</w:t>
            </w:r>
            <w:r>
              <w:rPr>
                <w:rFonts w:hAnsi="宋体"/>
                <w:color w:val="000000"/>
                <w:sz w:val="21"/>
                <w:szCs w:val="21"/>
              </w:rPr>
              <w:t>宽</w:t>
            </w:r>
            <w:r>
              <w:rPr>
                <w:color w:val="000000"/>
                <w:sz w:val="21"/>
                <w:szCs w:val="21"/>
              </w:rPr>
              <w:t xml:space="preserve">)304*152 </w:t>
            </w:r>
            <w:r>
              <w:rPr>
                <w:rFonts w:hAnsi="宋体"/>
                <w:color w:val="000000"/>
                <w:sz w:val="21"/>
                <w:szCs w:val="21"/>
              </w:rPr>
              <w:t>；</w:t>
            </w:r>
            <w:r>
              <w:rPr>
                <w:color w:val="000000"/>
                <w:sz w:val="21"/>
                <w:szCs w:val="21"/>
              </w:rPr>
              <w:t xml:space="preserve">                                                      </w:t>
            </w:r>
            <w:r>
              <w:rPr>
                <w:color w:val="000000"/>
                <w:sz w:val="21"/>
                <w:szCs w:val="21"/>
              </w:rPr>
              <w:br w:type="textWrapping"/>
            </w:r>
            <w:r>
              <w:rPr>
                <w:color w:val="000000"/>
                <w:sz w:val="21"/>
                <w:szCs w:val="21"/>
              </w:rPr>
              <w:t>5.</w:t>
            </w:r>
            <w:r>
              <w:rPr>
                <w:rFonts w:hAnsi="宋体"/>
                <w:color w:val="000000"/>
                <w:sz w:val="21"/>
                <w:szCs w:val="21"/>
              </w:rPr>
              <w:t>水平视角：</w:t>
            </w:r>
            <w:r>
              <w:rPr>
                <w:color w:val="000000"/>
                <w:sz w:val="21"/>
                <w:szCs w:val="21"/>
              </w:rPr>
              <w:t>120±20°</w:t>
            </w:r>
            <w:r>
              <w:rPr>
                <w:rFonts w:hAnsi="宋体"/>
                <w:color w:val="000000"/>
                <w:sz w:val="21"/>
                <w:szCs w:val="21"/>
              </w:rPr>
              <w:t>，垂直视角：</w:t>
            </w:r>
            <w:r>
              <w:rPr>
                <w:color w:val="000000"/>
                <w:sz w:val="21"/>
                <w:szCs w:val="21"/>
              </w:rPr>
              <w:t xml:space="preserve">120±20°  </w:t>
            </w:r>
            <w:r>
              <w:rPr>
                <w:rFonts w:hint="eastAsia"/>
                <w:color w:val="000000"/>
                <w:sz w:val="21"/>
                <w:szCs w:val="21"/>
              </w:rPr>
              <w:t>；</w:t>
            </w:r>
            <w:r>
              <w:rPr>
                <w:color w:val="000000"/>
                <w:sz w:val="21"/>
                <w:szCs w:val="21"/>
              </w:rPr>
              <w:t xml:space="preserve">                     </w:t>
            </w:r>
            <w:r>
              <w:rPr>
                <w:color w:val="000000"/>
                <w:sz w:val="21"/>
                <w:szCs w:val="21"/>
              </w:rPr>
              <w:br w:type="textWrapping"/>
            </w:r>
            <w:r>
              <w:rPr>
                <w:color w:val="000000"/>
                <w:sz w:val="21"/>
                <w:szCs w:val="21"/>
              </w:rPr>
              <w:t>6.</w:t>
            </w:r>
            <w:r>
              <w:rPr>
                <w:rFonts w:hAnsi="宋体"/>
                <w:color w:val="000000"/>
                <w:sz w:val="21"/>
                <w:szCs w:val="21"/>
              </w:rPr>
              <w:t>最佳视距</w:t>
            </w:r>
            <w:r>
              <w:rPr>
                <w:color w:val="000000"/>
                <w:sz w:val="21"/>
                <w:szCs w:val="21"/>
              </w:rPr>
              <w:t>≥5m</w:t>
            </w:r>
            <w:r>
              <w:rPr>
                <w:rFonts w:hAnsi="宋体"/>
                <w:color w:val="000000"/>
                <w:sz w:val="21"/>
                <w:szCs w:val="21"/>
              </w:rPr>
              <w:t>；</w:t>
            </w:r>
            <w:r>
              <w:rPr>
                <w:color w:val="000000"/>
                <w:sz w:val="21"/>
                <w:szCs w:val="21"/>
              </w:rPr>
              <w:t xml:space="preserve">                                                            </w:t>
            </w:r>
            <w:r>
              <w:rPr>
                <w:color w:val="000000"/>
                <w:sz w:val="21"/>
                <w:szCs w:val="21"/>
              </w:rPr>
              <w:br w:type="textWrapping"/>
            </w:r>
            <w:r>
              <w:rPr>
                <w:color w:val="000000"/>
                <w:sz w:val="21"/>
                <w:szCs w:val="21"/>
              </w:rPr>
              <w:t>7.</w:t>
            </w:r>
            <w:r>
              <w:rPr>
                <w:rFonts w:hAnsi="宋体"/>
                <w:color w:val="000000"/>
                <w:sz w:val="21"/>
                <w:szCs w:val="21"/>
              </w:rPr>
              <w:t>盲点率小于万分之三；</w:t>
            </w:r>
            <w:r>
              <w:rPr>
                <w:color w:val="000000"/>
                <w:sz w:val="21"/>
                <w:szCs w:val="21"/>
              </w:rPr>
              <w:t xml:space="preserve">                                                     </w:t>
            </w:r>
            <w:r>
              <w:rPr>
                <w:color w:val="000000"/>
                <w:sz w:val="21"/>
                <w:szCs w:val="21"/>
              </w:rPr>
              <w:br w:type="textWrapping"/>
            </w:r>
            <w:r>
              <w:rPr>
                <w:color w:val="000000"/>
                <w:sz w:val="21"/>
                <w:szCs w:val="21"/>
              </w:rPr>
              <w:t>8.</w:t>
            </w:r>
            <w:r>
              <w:rPr>
                <w:rFonts w:hAnsi="宋体"/>
                <w:color w:val="000000"/>
                <w:sz w:val="21"/>
                <w:szCs w:val="21"/>
              </w:rPr>
              <w:t>刷新率：</w:t>
            </w:r>
            <w:r>
              <w:rPr>
                <w:color w:val="000000"/>
                <w:sz w:val="21"/>
                <w:szCs w:val="21"/>
              </w:rPr>
              <w:t>≥80Hz</w:t>
            </w:r>
            <w:r>
              <w:rPr>
                <w:rFonts w:hint="eastAsia"/>
                <w:color w:val="000000"/>
                <w:sz w:val="21"/>
                <w:szCs w:val="21"/>
              </w:rPr>
              <w:t>；</w:t>
            </w:r>
            <w:r>
              <w:rPr>
                <w:color w:val="000000"/>
                <w:sz w:val="21"/>
                <w:szCs w:val="21"/>
              </w:rPr>
              <w:br w:type="textWrapping"/>
            </w:r>
            <w:r>
              <w:rPr>
                <w:color w:val="000000"/>
                <w:sz w:val="21"/>
                <w:szCs w:val="21"/>
              </w:rPr>
              <w:t>9</w:t>
            </w:r>
            <w:r>
              <w:rPr>
                <w:rFonts w:hAnsi="宋体"/>
                <w:color w:val="000000"/>
                <w:sz w:val="21"/>
                <w:szCs w:val="21"/>
              </w:rPr>
              <w:t>：根据现场情况定制</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19</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人脸闸机</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电机采用直流有刷电机，运行平稳、可靠；</w:t>
            </w:r>
            <w:r>
              <w:rPr>
                <w:color w:val="000000"/>
                <w:sz w:val="21"/>
                <w:szCs w:val="21"/>
              </w:rPr>
              <w:br w:type="textWrapping"/>
            </w:r>
            <w:r>
              <w:rPr>
                <w:rFonts w:hAnsi="宋体"/>
                <w:color w:val="000000"/>
                <w:sz w:val="21"/>
                <w:szCs w:val="21"/>
              </w:rPr>
              <w:t>选用国标</w:t>
            </w:r>
            <w:r>
              <w:rPr>
                <w:color w:val="000000"/>
                <w:sz w:val="21"/>
                <w:szCs w:val="21"/>
              </w:rPr>
              <w:t>304</w:t>
            </w:r>
            <w:r>
              <w:rPr>
                <w:rFonts w:hAnsi="宋体"/>
                <w:color w:val="000000"/>
                <w:sz w:val="21"/>
                <w:szCs w:val="21"/>
              </w:rPr>
              <w:t>不锈钢壁厚</w:t>
            </w:r>
            <w:r>
              <w:rPr>
                <w:color w:val="000000"/>
                <w:sz w:val="21"/>
                <w:szCs w:val="21"/>
              </w:rPr>
              <w:t>1.5mm</w:t>
            </w:r>
            <w:r>
              <w:rPr>
                <w:rFonts w:hAnsi="宋体"/>
                <w:color w:val="000000"/>
                <w:sz w:val="21"/>
                <w:szCs w:val="21"/>
              </w:rPr>
              <w:t>，确保设备稳定性；</w:t>
            </w:r>
            <w:r>
              <w:rPr>
                <w:color w:val="000000"/>
                <w:sz w:val="21"/>
                <w:szCs w:val="21"/>
              </w:rPr>
              <w:br w:type="textWrapping"/>
            </w:r>
            <w:r>
              <w:rPr>
                <w:rFonts w:hAnsi="宋体"/>
                <w:color w:val="000000"/>
                <w:sz w:val="21"/>
                <w:szCs w:val="21"/>
              </w:rPr>
              <w:t>支持</w:t>
            </w:r>
            <w:r>
              <w:rPr>
                <w:color w:val="000000"/>
                <w:sz w:val="21"/>
                <w:szCs w:val="21"/>
              </w:rPr>
              <w:t>10</w:t>
            </w:r>
            <w:r>
              <w:rPr>
                <w:rFonts w:hAnsi="宋体"/>
                <w:color w:val="000000"/>
                <w:sz w:val="21"/>
                <w:szCs w:val="21"/>
              </w:rPr>
              <w:t>路红外对射（上</w:t>
            </w:r>
            <w:r>
              <w:rPr>
                <w:color w:val="000000"/>
                <w:sz w:val="21"/>
                <w:szCs w:val="21"/>
              </w:rPr>
              <w:t>6</w:t>
            </w:r>
            <w:r>
              <w:rPr>
                <w:rFonts w:hAnsi="宋体"/>
                <w:color w:val="000000"/>
                <w:sz w:val="21"/>
                <w:szCs w:val="21"/>
              </w:rPr>
              <w:t>，下</w:t>
            </w:r>
            <w:r>
              <w:rPr>
                <w:color w:val="000000"/>
                <w:sz w:val="21"/>
                <w:szCs w:val="21"/>
              </w:rPr>
              <w:t>4</w:t>
            </w:r>
            <w:r>
              <w:rPr>
                <w:rFonts w:hAnsi="宋体"/>
                <w:color w:val="000000"/>
                <w:sz w:val="21"/>
                <w:szCs w:val="21"/>
              </w:rPr>
              <w:t>）；</w:t>
            </w:r>
            <w:r>
              <w:rPr>
                <w:color w:val="000000"/>
                <w:sz w:val="21"/>
                <w:szCs w:val="21"/>
              </w:rPr>
              <w:br w:type="textWrapping"/>
            </w:r>
            <w:r>
              <w:rPr>
                <w:rFonts w:hAnsi="宋体"/>
                <w:color w:val="000000"/>
                <w:sz w:val="21"/>
                <w:szCs w:val="21"/>
              </w:rPr>
              <w:t>支持红外防夹、机械防夹双重防夹技术；</w:t>
            </w:r>
            <w:r>
              <w:rPr>
                <w:color w:val="000000"/>
                <w:sz w:val="21"/>
                <w:szCs w:val="21"/>
              </w:rPr>
              <w:br w:type="textWrapping"/>
            </w:r>
            <w:r>
              <w:rPr>
                <w:rFonts w:hAnsi="宋体"/>
                <w:color w:val="000000"/>
                <w:sz w:val="21"/>
                <w:szCs w:val="21"/>
              </w:rPr>
              <w:t>设备集成门禁主机功能，支持权限下发、管理和事件记录存储；</w:t>
            </w:r>
            <w:r>
              <w:rPr>
                <w:color w:val="000000"/>
                <w:sz w:val="21"/>
                <w:szCs w:val="21"/>
              </w:rPr>
              <w:br w:type="textWrapping"/>
            </w:r>
            <w:r>
              <w:rPr>
                <w:rFonts w:hAnsi="宋体"/>
                <w:color w:val="000000"/>
                <w:sz w:val="21"/>
                <w:szCs w:val="21"/>
              </w:rPr>
              <w:t>支持每天多个时间段的常开</w:t>
            </w:r>
            <w:r>
              <w:rPr>
                <w:color w:val="000000"/>
                <w:sz w:val="21"/>
                <w:szCs w:val="21"/>
              </w:rPr>
              <w:t>/</w:t>
            </w:r>
            <w:r>
              <w:rPr>
                <w:rFonts w:hAnsi="宋体"/>
                <w:color w:val="000000"/>
                <w:sz w:val="21"/>
                <w:szCs w:val="21"/>
              </w:rPr>
              <w:t>常闭管控，设置某时段通道为常开或常闭；</w:t>
            </w:r>
            <w:r>
              <w:rPr>
                <w:color w:val="000000"/>
                <w:sz w:val="21"/>
                <w:szCs w:val="21"/>
              </w:rPr>
              <w:br w:type="textWrapping"/>
            </w:r>
            <w:r>
              <w:rPr>
                <w:rFonts w:hAnsi="宋体"/>
                <w:color w:val="000000"/>
                <w:sz w:val="21"/>
                <w:szCs w:val="21"/>
              </w:rPr>
              <w:t>八种工作模式可供选择，即可双向授权通行，也可一向授权通行，另一向禁行或自由通行等；</w:t>
            </w:r>
            <w:r>
              <w:rPr>
                <w:color w:val="000000"/>
                <w:sz w:val="21"/>
                <w:szCs w:val="21"/>
              </w:rPr>
              <w:br w:type="textWrapping"/>
            </w:r>
            <w:r>
              <w:rPr>
                <w:rFonts w:hAnsi="宋体"/>
                <w:color w:val="000000"/>
                <w:sz w:val="21"/>
                <w:szCs w:val="21"/>
              </w:rPr>
              <w:t>防冲撞功能，在没有接收到开门信号时，门翼自动锁死；</w:t>
            </w:r>
            <w:r>
              <w:rPr>
                <w:color w:val="000000"/>
                <w:sz w:val="21"/>
                <w:szCs w:val="21"/>
              </w:rPr>
              <w:br w:type="textWrapping"/>
            </w:r>
            <w:r>
              <w:rPr>
                <w:rFonts w:hAnsi="宋体"/>
                <w:color w:val="000000"/>
                <w:sz w:val="21"/>
                <w:szCs w:val="21"/>
              </w:rPr>
              <w:t>支持记忆模式，连续通行功能，多人依次有效授权，门翼在收到第一个开门信号后打开，最后一位有效授权行人通过通道，门翼关闭；</w:t>
            </w:r>
            <w:r>
              <w:rPr>
                <w:color w:val="000000"/>
                <w:sz w:val="21"/>
                <w:szCs w:val="21"/>
              </w:rPr>
              <w:br w:type="textWrapping"/>
            </w:r>
            <w:r>
              <w:rPr>
                <w:rFonts w:hAnsi="宋体"/>
                <w:color w:val="000000"/>
                <w:sz w:val="21"/>
                <w:szCs w:val="21"/>
              </w:rPr>
              <w:t>支持误闯，翻越、滞留、尾随、开门超时、翻越声光报警；</w:t>
            </w:r>
            <w:r>
              <w:rPr>
                <w:color w:val="000000"/>
                <w:sz w:val="21"/>
                <w:szCs w:val="21"/>
              </w:rPr>
              <w:br w:type="textWrapping"/>
            </w:r>
            <w:r>
              <w:rPr>
                <w:rFonts w:hAnsi="宋体"/>
                <w:color w:val="000000"/>
                <w:sz w:val="21"/>
                <w:szCs w:val="21"/>
              </w:rPr>
              <w:t>具备消防联动接口，当消防联动信号触发时，门翼自动打开，当消防联动信号恢复时，门翼将会复位；</w:t>
            </w:r>
            <w:r>
              <w:rPr>
                <w:color w:val="000000"/>
                <w:sz w:val="21"/>
                <w:szCs w:val="21"/>
              </w:rPr>
              <w:br w:type="textWrapping"/>
            </w:r>
            <w:r>
              <w:rPr>
                <w:rFonts w:hAnsi="宋体"/>
                <w:color w:val="000000"/>
                <w:sz w:val="21"/>
                <w:szCs w:val="21"/>
              </w:rPr>
              <w:t>具备自检测、自诊断功能，异常时可报警提示，提醒用户及时采取维护措施；</w:t>
            </w:r>
            <w:r>
              <w:rPr>
                <w:color w:val="000000"/>
                <w:sz w:val="21"/>
                <w:szCs w:val="21"/>
              </w:rPr>
              <w:br w:type="textWrapping"/>
            </w:r>
            <w:r>
              <w:rPr>
                <w:rFonts w:hAnsi="宋体"/>
                <w:color w:val="000000"/>
                <w:sz w:val="21"/>
                <w:szCs w:val="21"/>
              </w:rPr>
              <w:t>★通道进出方向可设置为：鉴权通行、自由通行、禁止通行等状态（提供</w:t>
            </w:r>
            <w:r>
              <w:rPr>
                <w:rFonts w:hint="eastAsia" w:hAnsi="宋体"/>
                <w:color w:val="000000"/>
                <w:sz w:val="21"/>
                <w:szCs w:val="21"/>
              </w:rPr>
              <w:t>第三方</w:t>
            </w:r>
            <w:r>
              <w:rPr>
                <w:rFonts w:hAnsi="宋体"/>
                <w:color w:val="000000"/>
                <w:sz w:val="21"/>
                <w:szCs w:val="21"/>
              </w:rPr>
              <w:t>有效检测报告复印件）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★满足</w:t>
            </w:r>
            <w:r>
              <w:rPr>
                <w:color w:val="000000"/>
                <w:sz w:val="21"/>
                <w:szCs w:val="21"/>
              </w:rPr>
              <w:t xml:space="preserve"> </w:t>
            </w:r>
            <w:r>
              <w:rPr>
                <w:rFonts w:hAnsi="宋体"/>
                <w:color w:val="000000"/>
                <w:sz w:val="21"/>
                <w:szCs w:val="21"/>
              </w:rPr>
              <w:t>《</w:t>
            </w:r>
            <w:r>
              <w:rPr>
                <w:color w:val="000000"/>
                <w:sz w:val="21"/>
                <w:szCs w:val="21"/>
              </w:rPr>
              <w:t xml:space="preserve">GA/T 1260-2016 </w:t>
            </w:r>
            <w:r>
              <w:rPr>
                <w:rFonts w:hAnsi="宋体"/>
                <w:color w:val="000000"/>
                <w:sz w:val="21"/>
                <w:szCs w:val="21"/>
              </w:rPr>
              <w:t>人行出入口电控通道闸通用技术要求》（提供</w:t>
            </w:r>
            <w:r>
              <w:rPr>
                <w:rFonts w:hint="eastAsia" w:hAnsi="宋体"/>
                <w:color w:val="000000"/>
                <w:sz w:val="21"/>
                <w:szCs w:val="21"/>
              </w:rPr>
              <w:t>第三方</w:t>
            </w:r>
            <w:r>
              <w:rPr>
                <w:rFonts w:hAnsi="宋体"/>
                <w:color w:val="000000"/>
                <w:sz w:val="21"/>
                <w:szCs w:val="21"/>
              </w:rPr>
              <w:t>有效检测报告复印件）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10</w:t>
            </w:r>
            <w:r>
              <w:rPr>
                <w:rFonts w:hAnsi="宋体"/>
                <w:color w:val="000000"/>
                <w:sz w:val="21"/>
                <w:szCs w:val="21"/>
              </w:rPr>
              <w:t>万张卡和</w:t>
            </w:r>
            <w:r>
              <w:rPr>
                <w:color w:val="000000"/>
                <w:sz w:val="21"/>
                <w:szCs w:val="21"/>
              </w:rPr>
              <w:t>15</w:t>
            </w:r>
            <w:r>
              <w:rPr>
                <w:rFonts w:hAnsi="宋体"/>
                <w:color w:val="000000"/>
                <w:sz w:val="21"/>
                <w:szCs w:val="21"/>
              </w:rPr>
              <w:t>万条时间记录本地存储（提供</w:t>
            </w:r>
            <w:r>
              <w:rPr>
                <w:rFonts w:hint="eastAsia" w:hAnsi="宋体"/>
                <w:color w:val="000000"/>
                <w:sz w:val="21"/>
                <w:szCs w:val="21"/>
              </w:rPr>
              <w:t>第三方</w:t>
            </w:r>
            <w:r>
              <w:rPr>
                <w:rFonts w:hAnsi="宋体"/>
                <w:color w:val="000000"/>
                <w:sz w:val="21"/>
                <w:szCs w:val="21"/>
              </w:rPr>
              <w:t>有效检测报告复印件）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★支持集成</w:t>
            </w:r>
            <w:r>
              <w:rPr>
                <w:color w:val="000000"/>
                <w:sz w:val="21"/>
                <w:szCs w:val="21"/>
              </w:rPr>
              <w:t>IC</w:t>
            </w:r>
            <w:r>
              <w:rPr>
                <w:rFonts w:hAnsi="宋体"/>
                <w:color w:val="000000"/>
                <w:sz w:val="21"/>
                <w:szCs w:val="21"/>
              </w:rPr>
              <w:t>卡、二维码、指纹、人脸组件，可实现多种认证方式组合应用（提供</w:t>
            </w:r>
            <w:r>
              <w:rPr>
                <w:rFonts w:hint="eastAsia" w:hAnsi="宋体"/>
                <w:color w:val="000000"/>
                <w:sz w:val="21"/>
                <w:szCs w:val="21"/>
              </w:rPr>
              <w:t>第三方</w:t>
            </w:r>
            <w:r>
              <w:rPr>
                <w:rFonts w:hAnsi="宋体"/>
                <w:color w:val="000000"/>
                <w:sz w:val="21"/>
                <w:szCs w:val="21"/>
              </w:rPr>
              <w:t>有效检测报告复印件）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★支持进、出方向通行人员人流量分别统计，并可以通过继电器输出计数脉冲（提供</w:t>
            </w:r>
            <w:r>
              <w:rPr>
                <w:rFonts w:hint="eastAsia" w:hAnsi="宋体"/>
                <w:color w:val="000000"/>
                <w:sz w:val="21"/>
                <w:szCs w:val="21"/>
              </w:rPr>
              <w:t>第三方</w:t>
            </w:r>
            <w:r>
              <w:rPr>
                <w:rFonts w:hAnsi="宋体"/>
                <w:color w:val="000000"/>
                <w:sz w:val="21"/>
                <w:szCs w:val="21"/>
              </w:rPr>
              <w:t>有效检测报告复印件）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★支持以下三种二次开启模式：</w:t>
            </w:r>
            <w:r>
              <w:rPr>
                <w:color w:val="000000"/>
                <w:sz w:val="21"/>
                <w:szCs w:val="21"/>
              </w:rPr>
              <w:br w:type="textWrapping"/>
            </w:r>
            <w:r>
              <w:rPr>
                <w:color w:val="000000"/>
                <w:sz w:val="21"/>
                <w:szCs w:val="21"/>
              </w:rPr>
              <w:t>1.</w:t>
            </w:r>
            <w:r>
              <w:rPr>
                <w:rFonts w:hAnsi="宋体"/>
                <w:color w:val="000000"/>
                <w:sz w:val="21"/>
                <w:szCs w:val="21"/>
              </w:rPr>
              <w:t>报警区域刷卡开门</w:t>
            </w:r>
            <w:r>
              <w:rPr>
                <w:rFonts w:hint="eastAsia" w:hAnsi="宋体"/>
                <w:color w:val="000000"/>
                <w:sz w:val="21"/>
                <w:szCs w:val="21"/>
              </w:rPr>
              <w:t>；</w:t>
            </w:r>
            <w:r>
              <w:rPr>
                <w:color w:val="000000"/>
                <w:sz w:val="21"/>
                <w:szCs w:val="21"/>
              </w:rPr>
              <w:br w:type="textWrapping"/>
            </w:r>
            <w:r>
              <w:rPr>
                <w:color w:val="000000"/>
                <w:sz w:val="21"/>
                <w:szCs w:val="21"/>
              </w:rPr>
              <w:t>2.</w:t>
            </w:r>
            <w:r>
              <w:rPr>
                <w:rFonts w:hAnsi="宋体"/>
                <w:color w:val="000000"/>
                <w:sz w:val="21"/>
                <w:szCs w:val="21"/>
              </w:rPr>
              <w:t>报警区域刷卡不开门，退出重新刷卡（提供</w:t>
            </w:r>
            <w:r>
              <w:rPr>
                <w:rFonts w:hint="eastAsia" w:hAnsi="宋体"/>
                <w:color w:val="000000"/>
                <w:sz w:val="21"/>
                <w:szCs w:val="21"/>
              </w:rPr>
              <w:t>第三方</w:t>
            </w:r>
            <w:r>
              <w:rPr>
                <w:rFonts w:hAnsi="宋体"/>
                <w:color w:val="000000"/>
                <w:sz w:val="21"/>
                <w:szCs w:val="21"/>
              </w:rPr>
              <w:t>有效检测报告复印件）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★闸机参数和状态，支持上位机的读取与下发（提供</w:t>
            </w:r>
            <w:r>
              <w:rPr>
                <w:rFonts w:hint="eastAsia" w:hAnsi="宋体"/>
                <w:color w:val="000000"/>
                <w:sz w:val="21"/>
                <w:szCs w:val="21"/>
              </w:rPr>
              <w:t>第三方</w:t>
            </w:r>
            <w:r>
              <w:rPr>
                <w:rFonts w:hAnsi="宋体"/>
                <w:color w:val="000000"/>
                <w:sz w:val="21"/>
                <w:szCs w:val="21"/>
              </w:rPr>
              <w:t>有效检测报告复印件）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★远程控制管理功能，可联网搭配平台运行，也可脱机运行（提供</w:t>
            </w:r>
            <w:r>
              <w:rPr>
                <w:rFonts w:hint="eastAsia" w:hAnsi="宋体"/>
                <w:color w:val="000000"/>
                <w:sz w:val="21"/>
                <w:szCs w:val="21"/>
              </w:rPr>
              <w:t>第三方</w:t>
            </w:r>
            <w:r>
              <w:rPr>
                <w:rFonts w:hAnsi="宋体"/>
                <w:color w:val="000000"/>
                <w:sz w:val="21"/>
                <w:szCs w:val="21"/>
              </w:rPr>
              <w:t>有效检测报告复印件）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支持人脸、指纹、二维码、</w:t>
            </w:r>
            <w:r>
              <w:rPr>
                <w:color w:val="000000"/>
                <w:sz w:val="21"/>
                <w:szCs w:val="21"/>
              </w:rPr>
              <w:t>CPU</w:t>
            </w:r>
            <w:r>
              <w:rPr>
                <w:rFonts w:hAnsi="宋体"/>
                <w:color w:val="000000"/>
                <w:sz w:val="21"/>
                <w:szCs w:val="21"/>
              </w:rPr>
              <w:t>读卡器</w:t>
            </w:r>
            <w:r>
              <w:rPr>
                <w:color w:val="000000"/>
                <w:sz w:val="21"/>
                <w:szCs w:val="21"/>
              </w:rPr>
              <w:t>/</w:t>
            </w:r>
            <w:r>
              <w:rPr>
                <w:rFonts w:hAnsi="宋体"/>
                <w:color w:val="000000"/>
                <w:sz w:val="21"/>
                <w:szCs w:val="21"/>
              </w:rPr>
              <w:t>身份证阅读模块等设备集成，实现多种认证方式组合应用；</w:t>
            </w:r>
            <w:r>
              <w:rPr>
                <w:color w:val="000000"/>
                <w:sz w:val="21"/>
                <w:szCs w:val="21"/>
              </w:rPr>
              <w:br w:type="textWrapping"/>
            </w:r>
            <w:r>
              <w:rPr>
                <w:rFonts w:hAnsi="宋体"/>
                <w:color w:val="000000"/>
                <w:sz w:val="21"/>
                <w:szCs w:val="21"/>
              </w:rPr>
              <w:t>采用</w:t>
            </w:r>
            <w:r>
              <w:rPr>
                <w:color w:val="000000"/>
                <w:sz w:val="21"/>
                <w:szCs w:val="21"/>
              </w:rPr>
              <w:t>7</w:t>
            </w:r>
            <w:r>
              <w:rPr>
                <w:rFonts w:hAnsi="宋体"/>
                <w:color w:val="000000"/>
                <w:sz w:val="21"/>
                <w:szCs w:val="21"/>
              </w:rPr>
              <w:t>英寸</w:t>
            </w:r>
            <w:r>
              <w:rPr>
                <w:color w:val="000000"/>
                <w:sz w:val="21"/>
                <w:szCs w:val="21"/>
              </w:rPr>
              <w:t>IPS</w:t>
            </w:r>
            <w:r>
              <w:rPr>
                <w:rFonts w:hAnsi="宋体"/>
                <w:color w:val="000000"/>
                <w:sz w:val="21"/>
                <w:szCs w:val="21"/>
              </w:rPr>
              <w:t>屏，分辨率</w:t>
            </w:r>
            <w:r>
              <w:rPr>
                <w:color w:val="000000"/>
                <w:sz w:val="21"/>
                <w:szCs w:val="21"/>
              </w:rPr>
              <w:t>1024*600</w:t>
            </w:r>
            <w:r>
              <w:rPr>
                <w:rFonts w:hint="eastAsia"/>
                <w:color w:val="000000"/>
                <w:sz w:val="21"/>
                <w:szCs w:val="21"/>
              </w:rPr>
              <w:t>；</w:t>
            </w:r>
            <w:r>
              <w:rPr>
                <w:color w:val="000000"/>
                <w:sz w:val="21"/>
                <w:szCs w:val="21"/>
              </w:rPr>
              <w:br w:type="textWrapping"/>
            </w:r>
            <w:r>
              <w:rPr>
                <w:rFonts w:hAnsi="宋体"/>
                <w:color w:val="000000"/>
                <w:sz w:val="21"/>
                <w:szCs w:val="21"/>
              </w:rPr>
              <w:t>支持人脸、密码、二维码等多种识别认证方式，支持分时段开门</w:t>
            </w:r>
            <w:r>
              <w:rPr>
                <w:rFonts w:hint="eastAsia" w:hAnsi="宋体"/>
                <w:color w:val="000000"/>
                <w:sz w:val="21"/>
                <w:szCs w:val="21"/>
              </w:rPr>
              <w:t>；</w:t>
            </w:r>
            <w:r>
              <w:rPr>
                <w:color w:val="000000"/>
                <w:sz w:val="21"/>
                <w:szCs w:val="21"/>
              </w:rPr>
              <w:br w:type="textWrapping"/>
            </w:r>
            <w:r>
              <w:rPr>
                <w:rFonts w:hAnsi="宋体"/>
                <w:color w:val="000000"/>
                <w:sz w:val="21"/>
                <w:szCs w:val="21"/>
              </w:rPr>
              <w:t>支持显示人脸框，并实时检测最大人脸，支持识别区域及人脸目标大小设置</w:t>
            </w:r>
            <w:r>
              <w:rPr>
                <w:rFonts w:hint="eastAsia" w:hAnsi="宋体"/>
                <w:color w:val="000000"/>
                <w:sz w:val="21"/>
                <w:szCs w:val="21"/>
              </w:rPr>
              <w:t>；</w:t>
            </w:r>
            <w:r>
              <w:rPr>
                <w:color w:val="000000"/>
                <w:sz w:val="21"/>
                <w:szCs w:val="21"/>
              </w:rPr>
              <w:br w:type="textWrapping"/>
            </w:r>
            <w:r>
              <w:rPr>
                <w:rFonts w:hAnsi="宋体"/>
                <w:color w:val="000000"/>
                <w:sz w:val="21"/>
                <w:szCs w:val="21"/>
              </w:rPr>
              <w:t>采用</w:t>
            </w:r>
            <w:r>
              <w:rPr>
                <w:color w:val="000000"/>
                <w:sz w:val="21"/>
                <w:szCs w:val="21"/>
              </w:rPr>
              <w:t>200</w:t>
            </w:r>
            <w:r>
              <w:rPr>
                <w:rFonts w:hAnsi="宋体"/>
                <w:color w:val="000000"/>
                <w:sz w:val="21"/>
                <w:szCs w:val="21"/>
              </w:rPr>
              <w:t>万广角宽动态双目摄像头，支持自动开启补光灯以及手动调节补光灯亮度</w:t>
            </w:r>
            <w:r>
              <w:rPr>
                <w:rFonts w:hint="eastAsia" w:hAnsi="宋体"/>
                <w:color w:val="000000"/>
                <w:sz w:val="21"/>
                <w:szCs w:val="21"/>
              </w:rPr>
              <w:t>；</w:t>
            </w:r>
            <w:r>
              <w:rPr>
                <w:color w:val="000000"/>
                <w:sz w:val="21"/>
                <w:szCs w:val="21"/>
              </w:rPr>
              <w:br w:type="textWrapping"/>
            </w:r>
            <w:r>
              <w:rPr>
                <w:rFonts w:hAnsi="宋体"/>
                <w:color w:val="000000"/>
                <w:sz w:val="21"/>
                <w:szCs w:val="21"/>
              </w:rPr>
              <w:t>支持面部识别距离</w:t>
            </w:r>
            <w:r>
              <w:rPr>
                <w:color w:val="000000"/>
                <w:sz w:val="21"/>
                <w:szCs w:val="21"/>
              </w:rPr>
              <w:t>0.3m-2.0m</w:t>
            </w:r>
            <w:r>
              <w:rPr>
                <w:rFonts w:hAnsi="宋体"/>
                <w:color w:val="000000"/>
                <w:sz w:val="21"/>
                <w:szCs w:val="21"/>
              </w:rPr>
              <w:t>；适应</w:t>
            </w:r>
            <w:r>
              <w:rPr>
                <w:color w:val="000000"/>
                <w:sz w:val="21"/>
                <w:szCs w:val="21"/>
              </w:rPr>
              <w:t>0.9m</w:t>
            </w:r>
            <w:r>
              <w:rPr>
                <w:rFonts w:hAnsi="宋体"/>
                <w:color w:val="000000"/>
                <w:sz w:val="21"/>
                <w:szCs w:val="21"/>
              </w:rPr>
              <w:t>～</w:t>
            </w:r>
            <w:r>
              <w:rPr>
                <w:color w:val="000000"/>
                <w:sz w:val="21"/>
                <w:szCs w:val="21"/>
              </w:rPr>
              <w:t>2.4m</w:t>
            </w:r>
            <w:r>
              <w:rPr>
                <w:rFonts w:hAnsi="宋体"/>
                <w:color w:val="000000"/>
                <w:sz w:val="21"/>
                <w:szCs w:val="21"/>
              </w:rPr>
              <w:t>身高范围</w:t>
            </w:r>
            <w:r>
              <w:rPr>
                <w:rFonts w:hint="eastAsia" w:hAnsi="宋体"/>
                <w:color w:val="000000"/>
                <w:sz w:val="21"/>
                <w:szCs w:val="21"/>
              </w:rPr>
              <w:t>；</w:t>
            </w:r>
            <w:r>
              <w:rPr>
                <w:color w:val="000000"/>
                <w:sz w:val="21"/>
                <w:szCs w:val="21"/>
              </w:rPr>
              <w:br w:type="textWrapping"/>
            </w:r>
            <w:r>
              <w:rPr>
                <w:rFonts w:hAnsi="宋体"/>
                <w:color w:val="000000"/>
                <w:sz w:val="21"/>
                <w:szCs w:val="21"/>
              </w:rPr>
              <w:t>基于深度人脸识别算法，精准定位目标人脸</w:t>
            </w:r>
            <w:r>
              <w:rPr>
                <w:color w:val="000000"/>
                <w:sz w:val="21"/>
                <w:szCs w:val="21"/>
              </w:rPr>
              <w:t>360</w:t>
            </w:r>
            <w:r>
              <w:rPr>
                <w:rFonts w:hAnsi="宋体"/>
                <w:color w:val="000000"/>
                <w:sz w:val="21"/>
                <w:szCs w:val="21"/>
              </w:rPr>
              <w:t>个以上关键点位置</w:t>
            </w:r>
            <w:r>
              <w:rPr>
                <w:rFonts w:hint="eastAsia" w:hAnsi="宋体"/>
                <w:color w:val="000000"/>
                <w:sz w:val="21"/>
                <w:szCs w:val="21"/>
              </w:rPr>
              <w:t>；</w:t>
            </w:r>
            <w:r>
              <w:rPr>
                <w:color w:val="000000"/>
                <w:sz w:val="21"/>
                <w:szCs w:val="21"/>
              </w:rPr>
              <w:br w:type="textWrapping"/>
            </w:r>
            <w:r>
              <w:rPr>
                <w:rFonts w:hAnsi="宋体"/>
                <w:color w:val="000000"/>
                <w:sz w:val="21"/>
                <w:szCs w:val="21"/>
              </w:rPr>
              <w:t>人脸验证准确率高达</w:t>
            </w:r>
            <w:r>
              <w:rPr>
                <w:color w:val="000000"/>
                <w:sz w:val="21"/>
                <w:szCs w:val="21"/>
              </w:rPr>
              <w:t>99.5%</w:t>
            </w:r>
            <w:r>
              <w:rPr>
                <w:rFonts w:hAnsi="宋体"/>
                <w:color w:val="000000"/>
                <w:sz w:val="21"/>
                <w:szCs w:val="21"/>
              </w:rPr>
              <w:t>，</w:t>
            </w:r>
            <w:r>
              <w:rPr>
                <w:color w:val="000000"/>
                <w:sz w:val="21"/>
                <w:szCs w:val="21"/>
              </w:rPr>
              <w:t>1</w:t>
            </w:r>
            <w:r>
              <w:rPr>
                <w:rFonts w:hAnsi="宋体"/>
                <w:color w:val="000000"/>
                <w:sz w:val="21"/>
                <w:szCs w:val="21"/>
              </w:rPr>
              <w:t>：</w:t>
            </w:r>
            <w:r>
              <w:rPr>
                <w:color w:val="000000"/>
                <w:sz w:val="21"/>
                <w:szCs w:val="21"/>
              </w:rPr>
              <w:t>N</w:t>
            </w:r>
            <w:r>
              <w:rPr>
                <w:rFonts w:hAnsi="宋体"/>
                <w:color w:val="000000"/>
                <w:sz w:val="21"/>
                <w:szCs w:val="21"/>
              </w:rPr>
              <w:t>比对时间小于</w:t>
            </w:r>
            <w:r>
              <w:rPr>
                <w:color w:val="000000"/>
                <w:sz w:val="21"/>
                <w:szCs w:val="21"/>
              </w:rPr>
              <w:t>0.35</w:t>
            </w:r>
            <w:r>
              <w:rPr>
                <w:rFonts w:hAnsi="宋体"/>
                <w:color w:val="000000"/>
                <w:sz w:val="21"/>
                <w:szCs w:val="21"/>
              </w:rPr>
              <w:t>秒</w:t>
            </w:r>
            <w:r>
              <w:rPr>
                <w:color w:val="000000"/>
                <w:sz w:val="21"/>
                <w:szCs w:val="21"/>
              </w:rPr>
              <w:t>/</w:t>
            </w:r>
            <w:r>
              <w:rPr>
                <w:rFonts w:hAnsi="宋体"/>
                <w:color w:val="000000"/>
                <w:sz w:val="21"/>
                <w:szCs w:val="21"/>
              </w:rPr>
              <w:t>人，识别速度快，准确率高</w:t>
            </w:r>
            <w:r>
              <w:rPr>
                <w:rFonts w:hint="eastAsia" w:hAnsi="宋体"/>
                <w:color w:val="000000"/>
                <w:sz w:val="21"/>
                <w:szCs w:val="21"/>
              </w:rPr>
              <w:t>；</w:t>
            </w:r>
            <w:r>
              <w:rPr>
                <w:color w:val="000000"/>
                <w:sz w:val="21"/>
                <w:szCs w:val="21"/>
              </w:rPr>
              <w:br w:type="textWrapping"/>
            </w:r>
            <w:r>
              <w:rPr>
                <w:rFonts w:hAnsi="宋体"/>
                <w:color w:val="000000"/>
                <w:sz w:val="21"/>
                <w:szCs w:val="21"/>
              </w:rPr>
              <w:t>适应侧脸，支持人脸识别角度</w:t>
            </w:r>
            <w:r>
              <w:rPr>
                <w:color w:val="000000"/>
                <w:sz w:val="21"/>
                <w:szCs w:val="21"/>
              </w:rPr>
              <w:t>0~90°</w:t>
            </w:r>
            <w:r>
              <w:rPr>
                <w:rFonts w:hAnsi="宋体"/>
                <w:color w:val="000000"/>
                <w:sz w:val="21"/>
                <w:szCs w:val="21"/>
              </w:rPr>
              <w:t>设置</w:t>
            </w:r>
            <w:r>
              <w:rPr>
                <w:rFonts w:hint="eastAsia" w:hAnsi="宋体"/>
                <w:color w:val="000000"/>
                <w:sz w:val="21"/>
                <w:szCs w:val="21"/>
              </w:rPr>
              <w:t>；</w:t>
            </w:r>
            <w:r>
              <w:rPr>
                <w:color w:val="000000"/>
                <w:sz w:val="21"/>
                <w:szCs w:val="21"/>
              </w:rPr>
              <w:br w:type="textWrapping"/>
            </w:r>
            <w:r>
              <w:rPr>
                <w:rFonts w:hAnsi="宋体"/>
                <w:color w:val="000000"/>
                <w:sz w:val="21"/>
                <w:szCs w:val="21"/>
              </w:rPr>
              <w:t>设备支持</w:t>
            </w:r>
            <w:r>
              <w:rPr>
                <w:color w:val="000000"/>
                <w:sz w:val="21"/>
                <w:szCs w:val="21"/>
              </w:rPr>
              <w:t>50000</w:t>
            </w:r>
            <w:r>
              <w:rPr>
                <w:rFonts w:hAnsi="宋体"/>
                <w:color w:val="000000"/>
                <w:sz w:val="21"/>
                <w:szCs w:val="21"/>
              </w:rPr>
              <w:t>个用户，</w:t>
            </w:r>
            <w:r>
              <w:rPr>
                <w:color w:val="000000"/>
                <w:sz w:val="21"/>
                <w:szCs w:val="21"/>
              </w:rPr>
              <w:t>50000</w:t>
            </w:r>
            <w:r>
              <w:rPr>
                <w:rFonts w:hAnsi="宋体"/>
                <w:color w:val="000000"/>
                <w:sz w:val="21"/>
                <w:szCs w:val="21"/>
              </w:rPr>
              <w:t>个密码，</w:t>
            </w:r>
            <w:r>
              <w:rPr>
                <w:color w:val="000000"/>
                <w:sz w:val="21"/>
                <w:szCs w:val="21"/>
              </w:rPr>
              <w:t>50000</w:t>
            </w:r>
            <w:r>
              <w:rPr>
                <w:rFonts w:hAnsi="宋体"/>
                <w:color w:val="000000"/>
                <w:sz w:val="21"/>
                <w:szCs w:val="21"/>
              </w:rPr>
              <w:t>个人脸，</w:t>
            </w:r>
            <w:r>
              <w:rPr>
                <w:color w:val="000000"/>
                <w:sz w:val="21"/>
                <w:szCs w:val="21"/>
              </w:rPr>
              <w:t>50</w:t>
            </w:r>
            <w:r>
              <w:rPr>
                <w:rFonts w:hAnsi="宋体"/>
                <w:color w:val="000000"/>
                <w:sz w:val="21"/>
                <w:szCs w:val="21"/>
              </w:rPr>
              <w:t>个管理员</w:t>
            </w:r>
            <w:r>
              <w:rPr>
                <w:rFonts w:hint="eastAsia" w:hAnsi="宋体"/>
                <w:color w:val="000000"/>
                <w:sz w:val="21"/>
                <w:szCs w:val="21"/>
              </w:rPr>
              <w:t>；</w:t>
            </w:r>
            <w:r>
              <w:rPr>
                <w:color w:val="000000"/>
                <w:sz w:val="21"/>
                <w:szCs w:val="21"/>
              </w:rPr>
              <w:br w:type="textWrapping"/>
            </w:r>
            <w:r>
              <w:rPr>
                <w:rFonts w:hAnsi="宋体"/>
                <w:color w:val="000000"/>
                <w:sz w:val="21"/>
                <w:szCs w:val="21"/>
              </w:rPr>
              <w:t>支持活体检测功能，支持手机照片、打印照片和视频防假；</w:t>
            </w:r>
            <w:r>
              <w:rPr>
                <w:color w:val="000000"/>
                <w:sz w:val="21"/>
                <w:szCs w:val="21"/>
              </w:rPr>
              <w:br w:type="textWrapping"/>
            </w:r>
            <w:r>
              <w:rPr>
                <w:rFonts w:hAnsi="宋体"/>
                <w:color w:val="000000"/>
                <w:sz w:val="21"/>
                <w:szCs w:val="21"/>
              </w:rPr>
              <w:t>支持胁迫报警、</w:t>
            </w:r>
            <w:r>
              <w:rPr>
                <w:color w:val="000000"/>
                <w:sz w:val="21"/>
                <w:szCs w:val="21"/>
              </w:rPr>
              <w:t xml:space="preserve"> </w:t>
            </w:r>
            <w:r>
              <w:rPr>
                <w:rFonts w:hAnsi="宋体"/>
                <w:color w:val="000000"/>
                <w:sz w:val="21"/>
                <w:szCs w:val="21"/>
              </w:rPr>
              <w:t>防拆报警</w:t>
            </w:r>
            <w:r>
              <w:rPr>
                <w:rFonts w:hint="eastAsia" w:hAnsi="宋体"/>
                <w:color w:val="000000"/>
                <w:sz w:val="21"/>
                <w:szCs w:val="21"/>
              </w:rPr>
              <w:t>；</w:t>
            </w:r>
            <w:r>
              <w:rPr>
                <w:color w:val="000000"/>
                <w:sz w:val="21"/>
                <w:szCs w:val="21"/>
              </w:rPr>
              <w:br w:type="textWrapping"/>
            </w:r>
            <w:r>
              <w:rPr>
                <w:rFonts w:hAnsi="宋体"/>
                <w:color w:val="000000"/>
                <w:sz w:val="21"/>
                <w:szCs w:val="21"/>
              </w:rPr>
              <w:t>支持来宾用户下发、巡逻用户下发、黑名单用户下发、</w:t>
            </w:r>
            <w:r>
              <w:rPr>
                <w:color w:val="000000"/>
                <w:sz w:val="21"/>
                <w:szCs w:val="21"/>
              </w:rPr>
              <w:t>VIP</w:t>
            </w:r>
            <w:r>
              <w:rPr>
                <w:rFonts w:hAnsi="宋体"/>
                <w:color w:val="000000"/>
                <w:sz w:val="21"/>
                <w:szCs w:val="21"/>
              </w:rPr>
              <w:t>用户下发、普通用户下发、残疾人用户</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4</w:t>
            </w:r>
            <w:r>
              <w:rPr>
                <w:rFonts w:hAnsi="宋体"/>
                <w:color w:val="000000"/>
                <w:sz w:val="21"/>
                <w:szCs w:val="21"/>
              </w:rPr>
              <w:t>种识别提示模式及多种语音提示信息，方便用户选择</w:t>
            </w:r>
            <w:r>
              <w:rPr>
                <w:color w:val="000000"/>
                <w:sz w:val="21"/>
                <w:szCs w:val="21"/>
              </w:rPr>
              <w:br w:type="textWrapping"/>
            </w:r>
            <w:r>
              <w:rPr>
                <w:rFonts w:hAnsi="宋体"/>
                <w:color w:val="000000"/>
                <w:sz w:val="21"/>
                <w:szCs w:val="21"/>
              </w:rPr>
              <w:t>适配平台：</w:t>
            </w:r>
            <w:r>
              <w:rPr>
                <w:color w:val="000000"/>
                <w:sz w:val="21"/>
                <w:szCs w:val="21"/>
              </w:rPr>
              <w:t>DSS8900</w:t>
            </w:r>
            <w:r>
              <w:rPr>
                <w:rFonts w:hAnsi="宋体"/>
                <w:color w:val="000000"/>
                <w:sz w:val="21"/>
                <w:szCs w:val="21"/>
              </w:rPr>
              <w:t>、</w:t>
            </w:r>
            <w:r>
              <w:rPr>
                <w:color w:val="000000"/>
                <w:sz w:val="21"/>
                <w:szCs w:val="21"/>
              </w:rPr>
              <w:t>SmartPss</w:t>
            </w:r>
            <w:r>
              <w:rPr>
                <w:rFonts w:hAnsi="宋体"/>
                <w:color w:val="000000"/>
                <w:sz w:val="21"/>
                <w:szCs w:val="21"/>
              </w:rPr>
              <w:t>；</w:t>
            </w:r>
            <w:r>
              <w:rPr>
                <w:color w:val="000000"/>
                <w:sz w:val="21"/>
                <w:szCs w:val="21"/>
              </w:rPr>
              <w:br w:type="textWrapping"/>
            </w:r>
            <w:r>
              <w:rPr>
                <w:rFonts w:hAnsi="宋体"/>
                <w:color w:val="000000"/>
                <w:sz w:val="21"/>
                <w:szCs w:val="21"/>
              </w:rPr>
              <w:t>适用于金融、电信、超市、酒店、政府、学校、机场、工厂、公安、司法等人脸识别出入口场景。</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20</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辅材</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定制</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批</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21</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安装实施</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定制</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批</w:t>
            </w:r>
          </w:p>
        </w:tc>
      </w:tr>
      <w:tr>
        <w:tblPrEx>
          <w:tblCellMar>
            <w:top w:w="0" w:type="dxa"/>
            <w:left w:w="108" w:type="dxa"/>
            <w:bottom w:w="0" w:type="dxa"/>
            <w:right w:w="108" w:type="dxa"/>
          </w:tblCellMar>
        </w:tblPrEx>
        <w:trPr>
          <w:wBefore w:w="0" w:type="dxa"/>
          <w:wAfter w:w="0" w:type="dxa"/>
          <w:trHeight w:val="20" w:hRule="atLeast"/>
        </w:trPr>
        <w:tc>
          <w:tcPr>
            <w:tcW w:w="9782" w:type="dxa"/>
            <w:gridSpan w:val="5"/>
            <w:tcBorders>
              <w:top w:val="nil"/>
              <w:left w:val="single" w:color="auto" w:sz="4" w:space="0"/>
              <w:bottom w:val="single" w:color="auto" w:sz="4" w:space="0"/>
              <w:right w:val="single" w:color="auto" w:sz="4" w:space="0"/>
            </w:tcBorders>
            <w:shd w:val="clear" w:color="auto" w:fill="auto"/>
            <w:noWrap w:val="0"/>
            <w:vAlign w:val="center"/>
          </w:tcPr>
          <w:p>
            <w:pPr>
              <w:jc w:val="center"/>
              <w:rPr>
                <w:b/>
                <w:bCs/>
                <w:color w:val="000000"/>
                <w:sz w:val="21"/>
                <w:szCs w:val="21"/>
              </w:rPr>
            </w:pPr>
            <w:r>
              <w:rPr>
                <w:rFonts w:hAnsi="宋体"/>
                <w:b/>
                <w:bCs/>
                <w:color w:val="000000"/>
                <w:sz w:val="21"/>
                <w:szCs w:val="21"/>
              </w:rPr>
              <w:t>五：办案区</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手持金属探测仪</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1</w:t>
            </w:r>
            <w:r>
              <w:rPr>
                <w:rFonts w:hAnsi="宋体"/>
                <w:sz w:val="21"/>
                <w:szCs w:val="21"/>
              </w:rPr>
              <w:t>、扇形探测面，灵敏度达到国际</w:t>
            </w:r>
            <w:r>
              <w:rPr>
                <w:sz w:val="21"/>
                <w:szCs w:val="21"/>
              </w:rPr>
              <w:t>A</w:t>
            </w:r>
            <w:r>
              <w:rPr>
                <w:rFonts w:hAnsi="宋体"/>
                <w:sz w:val="21"/>
                <w:szCs w:val="21"/>
              </w:rPr>
              <w:t>级</w:t>
            </w:r>
            <w:r>
              <w:rPr>
                <w:rFonts w:hint="eastAsia" w:hAnsi="宋体"/>
                <w:sz w:val="21"/>
                <w:szCs w:val="21"/>
              </w:rPr>
              <w:t>；</w:t>
            </w:r>
            <w:r>
              <w:rPr>
                <w:sz w:val="21"/>
                <w:szCs w:val="21"/>
              </w:rPr>
              <w:br w:type="textWrapping"/>
            </w:r>
            <w:r>
              <w:rPr>
                <w:sz w:val="21"/>
                <w:szCs w:val="21"/>
              </w:rPr>
              <w:t>2</w:t>
            </w:r>
            <w:r>
              <w:rPr>
                <w:rFonts w:hAnsi="宋体"/>
                <w:sz w:val="21"/>
                <w:szCs w:val="21"/>
              </w:rPr>
              <w:t>、探测灵敏度可调节</w:t>
            </w:r>
            <w:r>
              <w:rPr>
                <w:rFonts w:hint="eastAsia" w:hAnsi="宋体"/>
                <w:sz w:val="21"/>
                <w:szCs w:val="21"/>
              </w:rPr>
              <w:t>；</w:t>
            </w:r>
            <w:r>
              <w:rPr>
                <w:sz w:val="21"/>
                <w:szCs w:val="21"/>
              </w:rPr>
              <w:br w:type="textWrapping"/>
            </w:r>
            <w:r>
              <w:rPr>
                <w:sz w:val="21"/>
                <w:szCs w:val="21"/>
              </w:rPr>
              <w:t>3</w:t>
            </w:r>
            <w:r>
              <w:rPr>
                <w:rFonts w:hAnsi="宋体"/>
                <w:sz w:val="21"/>
                <w:szCs w:val="21"/>
              </w:rPr>
              <w:t>、双重报警方式：声光报警或振动报警</w:t>
            </w:r>
            <w:r>
              <w:rPr>
                <w:rFonts w:hint="eastAsia" w:hAnsi="宋体"/>
                <w:sz w:val="21"/>
                <w:szCs w:val="21"/>
              </w:rPr>
              <w:t>；</w:t>
            </w:r>
            <w:r>
              <w:rPr>
                <w:sz w:val="21"/>
                <w:szCs w:val="21"/>
              </w:rPr>
              <w:br w:type="textWrapping"/>
            </w:r>
            <w:r>
              <w:rPr>
                <w:rFonts w:hAnsi="宋体"/>
                <w:sz w:val="21"/>
                <w:szCs w:val="21"/>
              </w:rPr>
              <w:t>辐射磁感应强度：</w:t>
            </w:r>
            <w:r>
              <w:rPr>
                <w:sz w:val="21"/>
                <w:szCs w:val="21"/>
              </w:rPr>
              <w:t>0.4μT</w:t>
            </w:r>
            <w:r>
              <w:rPr>
                <w:rFonts w:hAnsi="宋体"/>
                <w:sz w:val="21"/>
                <w:szCs w:val="21"/>
              </w:rPr>
              <w:t>，报警音量：</w:t>
            </w:r>
            <w:r>
              <w:rPr>
                <w:sz w:val="21"/>
                <w:szCs w:val="21"/>
              </w:rPr>
              <w:t>75.6dB</w:t>
            </w:r>
            <w:r>
              <w:rPr>
                <w:rFonts w:hint="eastAsia"/>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急救箱</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1</w:t>
            </w:r>
            <w:r>
              <w:rPr>
                <w:rFonts w:hAnsi="宋体"/>
                <w:sz w:val="21"/>
                <w:szCs w:val="21"/>
              </w:rPr>
              <w:t>、铝合金包边，铝塑板面板，不锈钢包角</w:t>
            </w:r>
            <w:r>
              <w:rPr>
                <w:rFonts w:hint="eastAsia" w:hAnsi="宋体"/>
                <w:sz w:val="21"/>
                <w:szCs w:val="21"/>
              </w:rPr>
              <w:t>；</w:t>
            </w:r>
            <w:r>
              <w:rPr>
                <w:sz w:val="21"/>
                <w:szCs w:val="21"/>
              </w:rPr>
              <w:br w:type="textWrapping"/>
            </w:r>
            <w:r>
              <w:rPr>
                <w:sz w:val="21"/>
                <w:szCs w:val="21"/>
              </w:rPr>
              <w:t>2</w:t>
            </w:r>
            <w:r>
              <w:rPr>
                <w:rFonts w:hAnsi="宋体"/>
                <w:sz w:val="21"/>
                <w:szCs w:val="21"/>
              </w:rPr>
              <w:t>、耐用环保材料、健康无味、抗腐蚀、抗摔、抗压</w:t>
            </w:r>
            <w:r>
              <w:rPr>
                <w:rFonts w:hint="eastAsia" w:hAnsi="宋体"/>
                <w:sz w:val="21"/>
                <w:szCs w:val="21"/>
              </w:rPr>
              <w:t>；</w:t>
            </w:r>
            <w:r>
              <w:rPr>
                <w:sz w:val="21"/>
                <w:szCs w:val="21"/>
              </w:rPr>
              <w:br w:type="textWrapping"/>
            </w:r>
            <w:r>
              <w:rPr>
                <w:sz w:val="21"/>
                <w:szCs w:val="21"/>
              </w:rPr>
              <w:t>3</w:t>
            </w:r>
            <w:r>
              <w:rPr>
                <w:rFonts w:hAnsi="宋体"/>
                <w:sz w:val="21"/>
                <w:szCs w:val="21"/>
              </w:rPr>
              <w:t>、双开分层设计，尺寸：宽</w:t>
            </w:r>
            <w:r>
              <w:rPr>
                <w:sz w:val="21"/>
                <w:szCs w:val="21"/>
              </w:rPr>
              <w:t>30cm</w:t>
            </w:r>
            <w:r>
              <w:rPr>
                <w:rFonts w:hAnsi="宋体"/>
                <w:sz w:val="21"/>
                <w:szCs w:val="21"/>
              </w:rPr>
              <w:t>，深</w:t>
            </w:r>
            <w:r>
              <w:rPr>
                <w:sz w:val="21"/>
                <w:szCs w:val="21"/>
              </w:rPr>
              <w:t>22cm</w:t>
            </w:r>
            <w:r>
              <w:rPr>
                <w:rFonts w:hAnsi="宋体"/>
                <w:sz w:val="21"/>
                <w:szCs w:val="21"/>
              </w:rPr>
              <w:t>，高</w:t>
            </w:r>
            <w:r>
              <w:rPr>
                <w:sz w:val="21"/>
                <w:szCs w:val="21"/>
              </w:rPr>
              <w:t>24cm</w:t>
            </w:r>
            <w:r>
              <w:rPr>
                <w:sz w:val="21"/>
                <w:szCs w:val="21"/>
              </w:rPr>
              <w:br w:type="textWrapping"/>
            </w:r>
            <w:r>
              <w:rPr>
                <w:rFonts w:hAnsi="宋体"/>
                <w:sz w:val="21"/>
                <w:szCs w:val="21"/>
              </w:rPr>
              <w:t>含常见简易急救药物装备</w:t>
            </w:r>
            <w:r>
              <w:rPr>
                <w:rFonts w:hint="eastAsia" w:hAnsi="宋体"/>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只</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伤痕抓拍照相机</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2000</w:t>
            </w:r>
            <w:r>
              <w:rPr>
                <w:rFonts w:hAnsi="宋体"/>
                <w:sz w:val="21"/>
                <w:szCs w:val="21"/>
              </w:rPr>
              <w:t>万像素</w:t>
            </w:r>
            <w:r>
              <w:rPr>
                <w:sz w:val="21"/>
                <w:szCs w:val="21"/>
              </w:rPr>
              <w:t xml:space="preserve"> 10</w:t>
            </w:r>
            <w:r>
              <w:rPr>
                <w:rFonts w:hAnsi="宋体"/>
                <w:sz w:val="21"/>
                <w:szCs w:val="21"/>
              </w:rPr>
              <w:t>倍光学变焦</w:t>
            </w:r>
            <w:r>
              <w:rPr>
                <w:sz w:val="21"/>
                <w:szCs w:val="21"/>
              </w:rPr>
              <w:t xml:space="preserve"> 24mm</w:t>
            </w:r>
            <w:r>
              <w:rPr>
                <w:rFonts w:hAnsi="宋体"/>
                <w:sz w:val="21"/>
                <w:szCs w:val="21"/>
              </w:rPr>
              <w:t>超广角。</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双面随身物品柜主柜</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1</w:t>
            </w:r>
            <w:r>
              <w:rPr>
                <w:rFonts w:hAnsi="宋体"/>
                <w:sz w:val="21"/>
                <w:szCs w:val="21"/>
              </w:rPr>
              <w:t>、</w:t>
            </w:r>
            <w:r>
              <w:rPr>
                <w:sz w:val="21"/>
                <w:szCs w:val="21"/>
              </w:rPr>
              <w:t>2</w:t>
            </w:r>
            <w:r>
              <w:rPr>
                <w:rFonts w:hAnsi="宋体"/>
                <w:sz w:val="21"/>
                <w:szCs w:val="21"/>
              </w:rPr>
              <w:t>个格口，每个格口可从两面存取，柜体采用优质进口冷轧钢板</w:t>
            </w:r>
            <w:r>
              <w:rPr>
                <w:rFonts w:hint="eastAsia" w:hAnsi="宋体"/>
                <w:sz w:val="21"/>
                <w:szCs w:val="21"/>
              </w:rPr>
              <w:t>；</w:t>
            </w:r>
            <w:r>
              <w:rPr>
                <w:sz w:val="21"/>
                <w:szCs w:val="21"/>
              </w:rPr>
              <w:br w:type="textWrapping"/>
            </w:r>
            <w:r>
              <w:rPr>
                <w:sz w:val="21"/>
                <w:szCs w:val="21"/>
              </w:rPr>
              <w:t>2</w:t>
            </w:r>
            <w:r>
              <w:rPr>
                <w:rFonts w:hAnsi="宋体"/>
                <w:sz w:val="21"/>
                <w:szCs w:val="21"/>
              </w:rPr>
              <w:t>、尺寸：</w:t>
            </w:r>
            <w:r>
              <w:rPr>
                <w:sz w:val="21"/>
                <w:szCs w:val="21"/>
              </w:rPr>
              <w:t>960mm</w:t>
            </w:r>
            <w:r>
              <w:rPr>
                <w:rFonts w:hAnsi="宋体"/>
                <w:sz w:val="21"/>
                <w:szCs w:val="21"/>
              </w:rPr>
              <w:t>（宽）</w:t>
            </w:r>
            <w:r>
              <w:rPr>
                <w:sz w:val="21"/>
                <w:szCs w:val="21"/>
              </w:rPr>
              <w:t>*500mm</w:t>
            </w:r>
            <w:r>
              <w:rPr>
                <w:rFonts w:hAnsi="宋体"/>
                <w:sz w:val="21"/>
                <w:szCs w:val="21"/>
              </w:rPr>
              <w:t>（深）</w:t>
            </w:r>
            <w:r>
              <w:rPr>
                <w:sz w:val="21"/>
                <w:szCs w:val="21"/>
              </w:rPr>
              <w:t>*1985mm</w:t>
            </w:r>
            <w:r>
              <w:rPr>
                <w:rFonts w:hAnsi="宋体"/>
                <w:sz w:val="21"/>
                <w:szCs w:val="21"/>
              </w:rPr>
              <w:t>（高）</w:t>
            </w:r>
            <w:r>
              <w:rPr>
                <w:rFonts w:hint="eastAsia" w:hAnsi="宋体"/>
                <w:sz w:val="21"/>
                <w:szCs w:val="21"/>
              </w:rPr>
              <w:t>；</w:t>
            </w:r>
            <w:r>
              <w:rPr>
                <w:sz w:val="21"/>
                <w:szCs w:val="21"/>
              </w:rPr>
              <w:br w:type="textWrapping"/>
            </w:r>
            <w:r>
              <w:rPr>
                <w:sz w:val="21"/>
                <w:szCs w:val="21"/>
              </w:rPr>
              <w:t>3</w:t>
            </w:r>
            <w:r>
              <w:rPr>
                <w:rFonts w:hAnsi="宋体"/>
                <w:sz w:val="21"/>
                <w:szCs w:val="21"/>
              </w:rPr>
              <w:t>、正面</w:t>
            </w:r>
            <w:r>
              <w:rPr>
                <w:sz w:val="21"/>
                <w:szCs w:val="21"/>
              </w:rPr>
              <w:t>42</w:t>
            </w:r>
            <w:r>
              <w:rPr>
                <w:rFonts w:hAnsi="宋体"/>
                <w:sz w:val="21"/>
                <w:szCs w:val="21"/>
              </w:rPr>
              <w:t>寸触摸屏，背面</w:t>
            </w:r>
            <w:r>
              <w:rPr>
                <w:sz w:val="21"/>
                <w:szCs w:val="21"/>
              </w:rPr>
              <w:t>21.5</w:t>
            </w:r>
            <w:r>
              <w:rPr>
                <w:rFonts w:hAnsi="宋体"/>
                <w:sz w:val="21"/>
                <w:szCs w:val="21"/>
              </w:rPr>
              <w:t>寸触摸屏</w:t>
            </w:r>
            <w:r>
              <w:rPr>
                <w:rFonts w:hint="eastAsia" w:hAnsi="宋体"/>
                <w:sz w:val="21"/>
                <w:szCs w:val="21"/>
              </w:rPr>
              <w:t>；</w:t>
            </w:r>
            <w:r>
              <w:rPr>
                <w:sz w:val="21"/>
                <w:szCs w:val="21"/>
              </w:rPr>
              <w:br w:type="textWrapping"/>
            </w:r>
            <w:r>
              <w:rPr>
                <w:sz w:val="21"/>
                <w:szCs w:val="21"/>
              </w:rPr>
              <w:t>4</w:t>
            </w:r>
            <w:r>
              <w:rPr>
                <w:rFonts w:hAnsi="宋体"/>
                <w:sz w:val="21"/>
                <w:szCs w:val="21"/>
              </w:rPr>
              <w:t>、一个工控主机，正反面各一个</w:t>
            </w:r>
            <w:r>
              <w:rPr>
                <w:sz w:val="21"/>
                <w:szCs w:val="21"/>
              </w:rPr>
              <w:t>IC</w:t>
            </w:r>
            <w:r>
              <w:rPr>
                <w:rFonts w:hAnsi="宋体"/>
                <w:sz w:val="21"/>
                <w:szCs w:val="21"/>
              </w:rPr>
              <w:t>读卡器</w:t>
            </w:r>
            <w:r>
              <w:rPr>
                <w:rFonts w:hint="eastAsia" w:hAnsi="宋体"/>
                <w:sz w:val="21"/>
                <w:szCs w:val="21"/>
              </w:rPr>
              <w:t>；</w:t>
            </w:r>
            <w:r>
              <w:rPr>
                <w:sz w:val="21"/>
                <w:szCs w:val="21"/>
              </w:rPr>
              <w:br w:type="textWrapping"/>
            </w:r>
            <w:r>
              <w:rPr>
                <w:sz w:val="21"/>
                <w:szCs w:val="21"/>
              </w:rPr>
              <w:t>5</w:t>
            </w:r>
            <w:r>
              <w:rPr>
                <w:rFonts w:hAnsi="宋体"/>
                <w:sz w:val="21"/>
                <w:szCs w:val="21"/>
              </w:rPr>
              <w:t>、格口一对一控制，可通过命令实现格口号的自由更改，并且能够支持手动开箱，模块化设计，简洁高效</w:t>
            </w:r>
            <w:r>
              <w:rPr>
                <w:rFonts w:hint="eastAsia" w:hAnsi="宋体"/>
                <w:sz w:val="21"/>
                <w:szCs w:val="21"/>
              </w:rPr>
              <w:t>；</w:t>
            </w:r>
            <w:r>
              <w:rPr>
                <w:sz w:val="21"/>
                <w:szCs w:val="21"/>
              </w:rPr>
              <w:br w:type="textWrapping"/>
            </w:r>
            <w:r>
              <w:rPr>
                <w:sz w:val="21"/>
                <w:szCs w:val="21"/>
              </w:rPr>
              <w:t>6</w:t>
            </w:r>
            <w:r>
              <w:rPr>
                <w:rFonts w:hAnsi="宋体"/>
                <w:sz w:val="21"/>
                <w:szCs w:val="21"/>
              </w:rPr>
              <w:t>、★配套单机柜门管理软件，软件功能必须包括两种开门模式，快捷开柜模式和正常工作模式：在快捷模式下，管理员卡片可以开启任意格口的前门和后门；正常工作需要先刷嫌疑人卡片，再刷管理员卡片认证。嫌疑人一人一格口，前门存入后门取出。软件需要可以分配管理员卡片和格口卡片。提供软件操作手册</w:t>
            </w:r>
            <w:r>
              <w:rPr>
                <w:rFonts w:hint="eastAsia" w:hAnsi="宋体"/>
                <w:sz w:val="21"/>
                <w:szCs w:val="21"/>
              </w:rPr>
              <w:t>；</w:t>
            </w:r>
            <w:r>
              <w:rPr>
                <w:sz w:val="21"/>
                <w:szCs w:val="21"/>
              </w:rPr>
              <w:br w:type="textWrapping"/>
            </w:r>
            <w:r>
              <w:rPr>
                <w:sz w:val="21"/>
                <w:szCs w:val="21"/>
              </w:rPr>
              <w:t>7</w:t>
            </w:r>
            <w:r>
              <w:rPr>
                <w:rFonts w:hAnsi="宋体"/>
                <w:sz w:val="21"/>
                <w:szCs w:val="21"/>
              </w:rPr>
              <w:t>、★带机械电动双控锁，电控锁附带到位检测功能，通过</w:t>
            </w:r>
            <w:r>
              <w:rPr>
                <w:sz w:val="21"/>
                <w:szCs w:val="21"/>
              </w:rPr>
              <w:t>200000</w:t>
            </w:r>
            <w:r>
              <w:rPr>
                <w:rFonts w:hAnsi="宋体"/>
                <w:sz w:val="21"/>
                <w:szCs w:val="21"/>
              </w:rPr>
              <w:t>以上次开箱测试。提供测试报告</w:t>
            </w:r>
            <w:r>
              <w:rPr>
                <w:rFonts w:hint="eastAsia" w:hAnsi="宋体"/>
                <w:sz w:val="21"/>
                <w:szCs w:val="21"/>
              </w:rPr>
              <w:t>；</w:t>
            </w:r>
            <w:r>
              <w:rPr>
                <w:sz w:val="21"/>
                <w:szCs w:val="21"/>
              </w:rPr>
              <w:br w:type="textWrapping"/>
            </w:r>
            <w:r>
              <w:rPr>
                <w:sz w:val="21"/>
                <w:szCs w:val="21"/>
              </w:rPr>
              <w:t>8</w:t>
            </w:r>
            <w:r>
              <w:rPr>
                <w:rFonts w:hAnsi="宋体"/>
                <w:sz w:val="21"/>
                <w:szCs w:val="21"/>
              </w:rPr>
              <w:t>、够支持手动开箱，模块化设计，简洁高效</w:t>
            </w:r>
            <w:r>
              <w:rPr>
                <w:rFonts w:hint="eastAsia" w:hAnsi="宋体"/>
                <w:sz w:val="21"/>
                <w:szCs w:val="21"/>
              </w:rPr>
              <w:t>；</w:t>
            </w:r>
            <w:r>
              <w:rPr>
                <w:sz w:val="21"/>
                <w:szCs w:val="21"/>
              </w:rPr>
              <w:br w:type="textWrapping"/>
            </w:r>
            <w:r>
              <w:rPr>
                <w:sz w:val="21"/>
                <w:szCs w:val="21"/>
              </w:rPr>
              <w:t>9</w:t>
            </w:r>
            <w:r>
              <w:rPr>
                <w:rFonts w:hAnsi="宋体"/>
                <w:sz w:val="21"/>
                <w:szCs w:val="21"/>
              </w:rPr>
              <w:t>、喷涂厚度：</w:t>
            </w:r>
            <w:r>
              <w:rPr>
                <w:sz w:val="21"/>
                <w:szCs w:val="21"/>
              </w:rPr>
              <w:t>60um≤T≤90um</w:t>
            </w:r>
            <w:r>
              <w:rPr>
                <w:rFonts w:hint="eastAsia"/>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个</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5</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双面随身物品柜副柜</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1</w:t>
            </w:r>
            <w:r>
              <w:rPr>
                <w:rFonts w:hAnsi="宋体"/>
                <w:sz w:val="21"/>
                <w:szCs w:val="21"/>
              </w:rPr>
              <w:t>、</w:t>
            </w:r>
            <w:r>
              <w:rPr>
                <w:sz w:val="21"/>
                <w:szCs w:val="21"/>
              </w:rPr>
              <w:t>16</w:t>
            </w:r>
            <w:r>
              <w:rPr>
                <w:rFonts w:hAnsi="宋体"/>
                <w:sz w:val="21"/>
                <w:szCs w:val="21"/>
              </w:rPr>
              <w:t>个格口，每个格口可从两面存取，柜体采用优质进口冷轧钢板</w:t>
            </w:r>
            <w:r>
              <w:rPr>
                <w:rFonts w:hint="eastAsia" w:hAnsi="宋体"/>
                <w:sz w:val="21"/>
                <w:szCs w:val="21"/>
              </w:rPr>
              <w:t>；</w:t>
            </w:r>
            <w:r>
              <w:rPr>
                <w:sz w:val="21"/>
                <w:szCs w:val="21"/>
              </w:rPr>
              <w:br w:type="textWrapping"/>
            </w:r>
            <w:r>
              <w:rPr>
                <w:sz w:val="21"/>
                <w:szCs w:val="21"/>
              </w:rPr>
              <w:t>2</w:t>
            </w:r>
            <w:r>
              <w:rPr>
                <w:rFonts w:hAnsi="宋体"/>
                <w:sz w:val="21"/>
                <w:szCs w:val="21"/>
              </w:rPr>
              <w:t>、尺寸：</w:t>
            </w:r>
            <w:r>
              <w:rPr>
                <w:sz w:val="21"/>
                <w:szCs w:val="21"/>
              </w:rPr>
              <w:t>900mm</w:t>
            </w:r>
            <w:r>
              <w:rPr>
                <w:rFonts w:hAnsi="宋体"/>
                <w:sz w:val="21"/>
                <w:szCs w:val="21"/>
              </w:rPr>
              <w:t>（宽）</w:t>
            </w:r>
            <w:r>
              <w:rPr>
                <w:sz w:val="21"/>
                <w:szCs w:val="21"/>
              </w:rPr>
              <w:t>*500mm</w:t>
            </w:r>
            <w:r>
              <w:rPr>
                <w:rFonts w:hAnsi="宋体"/>
                <w:sz w:val="21"/>
                <w:szCs w:val="21"/>
              </w:rPr>
              <w:t>（深）</w:t>
            </w:r>
            <w:r>
              <w:rPr>
                <w:sz w:val="21"/>
                <w:szCs w:val="21"/>
              </w:rPr>
              <w:t>*1985mm</w:t>
            </w:r>
            <w:r>
              <w:rPr>
                <w:rFonts w:hAnsi="宋体"/>
                <w:sz w:val="21"/>
                <w:szCs w:val="21"/>
              </w:rPr>
              <w:t>（高）</w:t>
            </w:r>
            <w:r>
              <w:rPr>
                <w:rFonts w:hint="eastAsia" w:hAnsi="宋体"/>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个</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6</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安检门</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1</w:t>
            </w:r>
            <w:r>
              <w:rPr>
                <w:rFonts w:hAnsi="宋体"/>
                <w:sz w:val="21"/>
                <w:szCs w:val="21"/>
              </w:rPr>
              <w:t>、电器参照</w:t>
            </w:r>
            <w:r>
              <w:rPr>
                <w:sz w:val="21"/>
                <w:szCs w:val="21"/>
              </w:rPr>
              <w:t>EN60950</w:t>
            </w:r>
            <w:r>
              <w:rPr>
                <w:rFonts w:hAnsi="宋体"/>
                <w:sz w:val="21"/>
                <w:szCs w:val="21"/>
              </w:rPr>
              <w:t>安全标准执行</w:t>
            </w:r>
            <w:r>
              <w:rPr>
                <w:rFonts w:hint="eastAsia" w:hAnsi="宋体"/>
                <w:sz w:val="21"/>
                <w:szCs w:val="21"/>
              </w:rPr>
              <w:t>；</w:t>
            </w:r>
            <w:r>
              <w:rPr>
                <w:sz w:val="21"/>
                <w:szCs w:val="21"/>
              </w:rPr>
              <w:br w:type="textWrapping"/>
            </w:r>
            <w:r>
              <w:rPr>
                <w:sz w:val="21"/>
                <w:szCs w:val="21"/>
              </w:rPr>
              <w:t>2</w:t>
            </w:r>
            <w:r>
              <w:rPr>
                <w:rFonts w:hAnsi="宋体"/>
                <w:sz w:val="21"/>
                <w:szCs w:val="21"/>
              </w:rPr>
              <w:t>、辐射参照</w:t>
            </w:r>
            <w:r>
              <w:rPr>
                <w:sz w:val="21"/>
                <w:szCs w:val="21"/>
              </w:rPr>
              <w:t>EN50081-1</w:t>
            </w:r>
            <w:r>
              <w:rPr>
                <w:rFonts w:hAnsi="宋体"/>
                <w:sz w:val="21"/>
                <w:szCs w:val="21"/>
              </w:rPr>
              <w:t>标准执行</w:t>
            </w:r>
            <w:r>
              <w:rPr>
                <w:rFonts w:hint="eastAsia" w:hAnsi="宋体"/>
                <w:sz w:val="21"/>
                <w:szCs w:val="21"/>
              </w:rPr>
              <w:t>；</w:t>
            </w:r>
            <w:r>
              <w:rPr>
                <w:sz w:val="21"/>
                <w:szCs w:val="21"/>
              </w:rPr>
              <w:br w:type="textWrapping"/>
            </w:r>
            <w:r>
              <w:rPr>
                <w:sz w:val="21"/>
                <w:szCs w:val="21"/>
              </w:rPr>
              <w:t>3</w:t>
            </w:r>
            <w:r>
              <w:rPr>
                <w:rFonts w:hAnsi="宋体"/>
                <w:sz w:val="21"/>
                <w:szCs w:val="21"/>
              </w:rPr>
              <w:t>、抗干扰参照</w:t>
            </w:r>
            <w:r>
              <w:rPr>
                <w:sz w:val="21"/>
                <w:szCs w:val="21"/>
              </w:rPr>
              <w:t>EN50082-1</w:t>
            </w:r>
            <w:r>
              <w:rPr>
                <w:rFonts w:hAnsi="宋体"/>
                <w:sz w:val="21"/>
                <w:szCs w:val="21"/>
              </w:rPr>
              <w:t>标准执行</w:t>
            </w:r>
            <w:r>
              <w:rPr>
                <w:rFonts w:hint="eastAsia" w:hAnsi="宋体"/>
                <w:sz w:val="21"/>
                <w:szCs w:val="21"/>
              </w:rPr>
              <w:t>；</w:t>
            </w:r>
            <w:r>
              <w:rPr>
                <w:sz w:val="21"/>
                <w:szCs w:val="21"/>
              </w:rPr>
              <w:br w:type="textWrapping"/>
            </w:r>
            <w:r>
              <w:rPr>
                <w:sz w:val="21"/>
                <w:szCs w:val="21"/>
              </w:rPr>
              <w:t>4</w:t>
            </w:r>
            <w:r>
              <w:rPr>
                <w:rFonts w:hAnsi="宋体"/>
                <w:sz w:val="21"/>
                <w:szCs w:val="21"/>
              </w:rPr>
              <w:t>、严格执行《通过式金属探测门通用技术规范》</w:t>
            </w:r>
            <w:r>
              <w:rPr>
                <w:rFonts w:hint="eastAsia" w:hAnsi="宋体"/>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7</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尿液存放柜</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rFonts w:hAnsi="宋体"/>
                <w:sz w:val="21"/>
                <w:szCs w:val="21"/>
              </w:rPr>
              <w:t>冷藏柜，噪音</w:t>
            </w:r>
            <w:r>
              <w:rPr>
                <w:sz w:val="21"/>
                <w:szCs w:val="21"/>
              </w:rPr>
              <w:t>45dB</w:t>
            </w:r>
            <w:r>
              <w:rPr>
                <w:rFonts w:hAnsi="宋体"/>
                <w:sz w:val="21"/>
                <w:szCs w:val="21"/>
              </w:rPr>
              <w:t>，控温范围：</w:t>
            </w:r>
            <w:r>
              <w:rPr>
                <w:sz w:val="21"/>
                <w:szCs w:val="21"/>
              </w:rPr>
              <w:t>0~10</w:t>
            </w:r>
            <w:r>
              <w:rPr>
                <w:rFonts w:hAnsi="宋体"/>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8</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审讯桌</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1</w:t>
            </w:r>
            <w:r>
              <w:rPr>
                <w:rFonts w:hAnsi="宋体"/>
                <w:sz w:val="21"/>
                <w:szCs w:val="21"/>
              </w:rPr>
              <w:t>、定制集成桌，圆滑无尖角棱角，钢板厚度不小于</w:t>
            </w:r>
            <w:r>
              <w:rPr>
                <w:sz w:val="21"/>
                <w:szCs w:val="21"/>
              </w:rPr>
              <w:t>1.5mm</w:t>
            </w:r>
            <w:r>
              <w:rPr>
                <w:rFonts w:hAnsi="宋体"/>
                <w:sz w:val="21"/>
                <w:szCs w:val="21"/>
              </w:rPr>
              <w:t>，台面采用高密度材料，厚度不小于</w:t>
            </w:r>
            <w:r>
              <w:rPr>
                <w:sz w:val="21"/>
                <w:szCs w:val="21"/>
              </w:rPr>
              <w:t>36mm</w:t>
            </w:r>
            <w:r>
              <w:rPr>
                <w:rFonts w:hAnsi="宋体"/>
                <w:sz w:val="21"/>
                <w:szCs w:val="21"/>
              </w:rPr>
              <w:t>外表喷塑</w:t>
            </w:r>
            <w:r>
              <w:rPr>
                <w:rFonts w:hint="eastAsia" w:hAnsi="宋体"/>
                <w:sz w:val="21"/>
                <w:szCs w:val="21"/>
              </w:rPr>
              <w:t>；</w:t>
            </w:r>
            <w:r>
              <w:rPr>
                <w:sz w:val="21"/>
                <w:szCs w:val="21"/>
              </w:rPr>
              <w:br w:type="textWrapping"/>
            </w:r>
            <w:r>
              <w:rPr>
                <w:sz w:val="21"/>
                <w:szCs w:val="21"/>
              </w:rPr>
              <w:t>2</w:t>
            </w:r>
            <w:r>
              <w:rPr>
                <w:rFonts w:hAnsi="宋体"/>
                <w:sz w:val="21"/>
                <w:szCs w:val="21"/>
              </w:rPr>
              <w:t>、包含组装电脑，</w:t>
            </w:r>
            <w:r>
              <w:rPr>
                <w:sz w:val="21"/>
                <w:szCs w:val="21"/>
              </w:rPr>
              <w:t>i5</w:t>
            </w:r>
            <w:r>
              <w:rPr>
                <w:rFonts w:hAnsi="宋体"/>
                <w:sz w:val="21"/>
                <w:szCs w:val="21"/>
              </w:rPr>
              <w:t>，</w:t>
            </w:r>
            <w:r>
              <w:rPr>
                <w:sz w:val="21"/>
                <w:szCs w:val="21"/>
              </w:rPr>
              <w:t>4g</w:t>
            </w:r>
            <w:r>
              <w:rPr>
                <w:rFonts w:hAnsi="宋体"/>
                <w:sz w:val="21"/>
                <w:szCs w:val="21"/>
              </w:rPr>
              <w:t>，</w:t>
            </w:r>
            <w:r>
              <w:rPr>
                <w:sz w:val="21"/>
                <w:szCs w:val="21"/>
              </w:rPr>
              <w:t>1T</w:t>
            </w:r>
            <w:r>
              <w:rPr>
                <w:rFonts w:hAnsi="宋体"/>
                <w:sz w:val="21"/>
                <w:szCs w:val="21"/>
              </w:rPr>
              <w:t>，</w:t>
            </w:r>
            <w:r>
              <w:rPr>
                <w:sz w:val="21"/>
                <w:szCs w:val="21"/>
              </w:rPr>
              <w:t>22</w:t>
            </w:r>
            <w:r>
              <w:rPr>
                <w:rFonts w:hAnsi="宋体"/>
                <w:sz w:val="21"/>
                <w:szCs w:val="21"/>
              </w:rPr>
              <w:t>寸显示器</w:t>
            </w:r>
            <w:r>
              <w:rPr>
                <w:sz w:val="21"/>
                <w:szCs w:val="21"/>
              </w:rPr>
              <w:t xml:space="preserve"> </w:t>
            </w:r>
            <w:r>
              <w:rPr>
                <w:rFonts w:hAnsi="宋体"/>
                <w:sz w:val="21"/>
                <w:szCs w:val="21"/>
              </w:rPr>
              <w:t>刻录机</w:t>
            </w:r>
            <w:r>
              <w:rPr>
                <w:sz w:val="21"/>
                <w:szCs w:val="21"/>
              </w:rPr>
              <w:t xml:space="preserve"> </w:t>
            </w:r>
            <w:r>
              <w:rPr>
                <w:rFonts w:hAnsi="宋体"/>
                <w:sz w:val="21"/>
                <w:szCs w:val="21"/>
              </w:rPr>
              <w:t>显示器支架（</w:t>
            </w:r>
            <w:r>
              <w:rPr>
                <w:sz w:val="21"/>
                <w:szCs w:val="21"/>
              </w:rPr>
              <w:t>±85</w:t>
            </w:r>
            <w:r>
              <w:rPr>
                <w:rFonts w:hAnsi="宋体"/>
                <w:sz w:val="21"/>
                <w:szCs w:val="21"/>
              </w:rPr>
              <w:t>度可调节，</w:t>
            </w:r>
            <w:r>
              <w:rPr>
                <w:sz w:val="21"/>
                <w:szCs w:val="21"/>
              </w:rPr>
              <w:t>180°</w:t>
            </w:r>
            <w:r>
              <w:rPr>
                <w:rFonts w:hAnsi="宋体"/>
                <w:sz w:val="21"/>
                <w:szCs w:val="21"/>
              </w:rPr>
              <w:t>旋转）</w:t>
            </w:r>
            <w:r>
              <w:rPr>
                <w:rFonts w:hint="eastAsia" w:hAnsi="宋体"/>
                <w:sz w:val="21"/>
                <w:szCs w:val="21"/>
              </w:rPr>
              <w:t>；</w:t>
            </w:r>
            <w:r>
              <w:rPr>
                <w:sz w:val="21"/>
                <w:szCs w:val="21"/>
              </w:rPr>
              <w:br w:type="textWrapping"/>
            </w:r>
            <w:r>
              <w:rPr>
                <w:sz w:val="21"/>
                <w:szCs w:val="21"/>
              </w:rPr>
              <w:t>3</w:t>
            </w:r>
            <w:r>
              <w:rPr>
                <w:rFonts w:hAnsi="宋体"/>
                <w:sz w:val="21"/>
                <w:szCs w:val="21"/>
              </w:rPr>
              <w:t>、设备（内连电话）的铸模开孔</w:t>
            </w:r>
            <w:r>
              <w:rPr>
                <w:rFonts w:hint="eastAsia" w:hAnsi="宋体"/>
                <w:sz w:val="21"/>
                <w:szCs w:val="21"/>
              </w:rPr>
              <w:t>；</w:t>
            </w:r>
            <w:r>
              <w:rPr>
                <w:sz w:val="21"/>
                <w:szCs w:val="21"/>
              </w:rPr>
              <w:br w:type="textWrapping"/>
            </w:r>
            <w:r>
              <w:rPr>
                <w:sz w:val="21"/>
                <w:szCs w:val="21"/>
              </w:rPr>
              <w:t>4</w:t>
            </w:r>
            <w:r>
              <w:rPr>
                <w:rFonts w:hAnsi="宋体"/>
                <w:sz w:val="21"/>
                <w:szCs w:val="21"/>
              </w:rPr>
              <w:t>、包含打印设备、</w:t>
            </w:r>
            <w:r>
              <w:rPr>
                <w:sz w:val="21"/>
                <w:szCs w:val="21"/>
              </w:rPr>
              <w:t>40</w:t>
            </w:r>
            <w:r>
              <w:rPr>
                <w:rFonts w:hAnsi="宋体"/>
                <w:sz w:val="21"/>
                <w:szCs w:val="21"/>
              </w:rPr>
              <w:t>寸背显</w:t>
            </w:r>
            <w:r>
              <w:rPr>
                <w:rFonts w:hint="eastAsia"/>
                <w:sz w:val="21"/>
                <w:szCs w:val="21"/>
              </w:rPr>
              <w:t>，</w:t>
            </w:r>
            <w:r>
              <w:rPr>
                <w:rFonts w:hAnsi="宋体"/>
                <w:sz w:val="21"/>
                <w:szCs w:val="21"/>
              </w:rPr>
              <w:t>背显参数：分辨率</w:t>
            </w:r>
            <w:r>
              <w:rPr>
                <w:sz w:val="21"/>
                <w:szCs w:val="21"/>
              </w:rPr>
              <w:t>1920*1080</w:t>
            </w:r>
            <w:r>
              <w:rPr>
                <w:rFonts w:hAnsi="宋体"/>
                <w:sz w:val="21"/>
                <w:szCs w:val="21"/>
              </w:rPr>
              <w:t>，</w:t>
            </w:r>
            <w:r>
              <w:rPr>
                <w:sz w:val="21"/>
                <w:szCs w:val="21"/>
              </w:rPr>
              <w:t>IPS</w:t>
            </w:r>
            <w:r>
              <w:rPr>
                <w:rFonts w:hAnsi="宋体"/>
                <w:sz w:val="21"/>
                <w:szCs w:val="21"/>
              </w:rPr>
              <w:t>技术，带</w:t>
            </w:r>
            <w:r>
              <w:rPr>
                <w:sz w:val="21"/>
                <w:szCs w:val="21"/>
              </w:rPr>
              <w:t>HDMI</w:t>
            </w:r>
            <w:r>
              <w:rPr>
                <w:rFonts w:hAnsi="宋体"/>
                <w:sz w:val="21"/>
                <w:szCs w:val="21"/>
              </w:rPr>
              <w:t>、</w:t>
            </w:r>
            <w:r>
              <w:rPr>
                <w:sz w:val="21"/>
                <w:szCs w:val="21"/>
              </w:rPr>
              <w:t>DVI</w:t>
            </w:r>
            <w:r>
              <w:rPr>
                <w:rFonts w:hAnsi="宋体"/>
                <w:sz w:val="21"/>
                <w:szCs w:val="21"/>
              </w:rPr>
              <w:t>、</w:t>
            </w:r>
            <w:r>
              <w:rPr>
                <w:sz w:val="21"/>
                <w:szCs w:val="21"/>
              </w:rPr>
              <w:t>VGA</w:t>
            </w:r>
            <w:r>
              <w:rPr>
                <w:rFonts w:hAnsi="宋体"/>
                <w:sz w:val="21"/>
                <w:szCs w:val="21"/>
              </w:rPr>
              <w:t>接口，屏幕比例</w:t>
            </w:r>
            <w:r>
              <w:rPr>
                <w:sz w:val="21"/>
                <w:szCs w:val="21"/>
              </w:rPr>
              <w:t>16:9</w:t>
            </w:r>
            <w:r>
              <w:rPr>
                <w:rFonts w:hAnsi="宋体"/>
                <w:sz w:val="21"/>
                <w:szCs w:val="21"/>
              </w:rPr>
              <w:t>，可视角度</w:t>
            </w:r>
            <w:r>
              <w:rPr>
                <w:sz w:val="21"/>
                <w:szCs w:val="21"/>
              </w:rPr>
              <w:t>178°</w:t>
            </w:r>
            <w:r>
              <w:rPr>
                <w:rFonts w:hAnsi="宋体"/>
                <w:sz w:val="21"/>
                <w:szCs w:val="21"/>
              </w:rPr>
              <w:t>，响应时间</w:t>
            </w:r>
            <w:r>
              <w:rPr>
                <w:sz w:val="21"/>
                <w:szCs w:val="21"/>
              </w:rPr>
              <w:t>5ms</w:t>
            </w:r>
            <w:r>
              <w:rPr>
                <w:rFonts w:hint="eastAsia"/>
                <w:sz w:val="21"/>
                <w:szCs w:val="21"/>
              </w:rPr>
              <w:t>；</w:t>
            </w:r>
            <w:r>
              <w:rPr>
                <w:sz w:val="21"/>
                <w:szCs w:val="21"/>
              </w:rPr>
              <w:br w:type="textWrapping"/>
            </w:r>
            <w:r>
              <w:rPr>
                <w:sz w:val="21"/>
                <w:szCs w:val="21"/>
              </w:rPr>
              <w:t>5</w:t>
            </w:r>
            <w:r>
              <w:rPr>
                <w:rFonts w:hAnsi="宋体"/>
                <w:sz w:val="21"/>
                <w:szCs w:val="21"/>
              </w:rPr>
              <w:t>、★投标时需提供设备定制</w:t>
            </w:r>
            <w:r>
              <w:rPr>
                <w:sz w:val="21"/>
                <w:szCs w:val="21"/>
              </w:rPr>
              <w:t>CAD</w:t>
            </w:r>
            <w:r>
              <w:rPr>
                <w:rFonts w:hAnsi="宋体"/>
                <w:sz w:val="21"/>
                <w:szCs w:val="21"/>
              </w:rPr>
              <w:t>图以及效果图</w:t>
            </w:r>
            <w:r>
              <w:rPr>
                <w:rFonts w:hint="eastAsia" w:hAnsi="宋体"/>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6</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张</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9</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审讯椅</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rFonts w:hAnsi="宋体"/>
                <w:sz w:val="21"/>
                <w:szCs w:val="21"/>
              </w:rPr>
              <w:t>规格：</w:t>
            </w:r>
            <w:r>
              <w:rPr>
                <w:sz w:val="21"/>
                <w:szCs w:val="21"/>
              </w:rPr>
              <w:t>57cm*64cm*102cm</w:t>
            </w:r>
            <w:r>
              <w:rPr>
                <w:rFonts w:hAnsi="宋体"/>
                <w:sz w:val="21"/>
                <w:szCs w:val="21"/>
              </w:rPr>
              <w:t>，台板高</w:t>
            </w:r>
            <w:r>
              <w:rPr>
                <w:sz w:val="21"/>
                <w:szCs w:val="21"/>
              </w:rPr>
              <w:t>74cm</w:t>
            </w:r>
            <w:r>
              <w:rPr>
                <w:rFonts w:hint="eastAsia"/>
                <w:sz w:val="21"/>
                <w:szCs w:val="21"/>
              </w:rPr>
              <w:t>；</w:t>
            </w:r>
            <w:r>
              <w:rPr>
                <w:sz w:val="21"/>
                <w:szCs w:val="21"/>
              </w:rPr>
              <w:br w:type="textWrapping"/>
            </w:r>
            <w:r>
              <w:rPr>
                <w:rFonts w:hAnsi="宋体"/>
                <w:sz w:val="21"/>
                <w:szCs w:val="21"/>
              </w:rPr>
              <w:t>采用冷轧钢板，油漆为环聚酯漆喷漆，漆面均匀而且硬度大。</w:t>
            </w:r>
            <w:r>
              <w:rPr>
                <w:sz w:val="21"/>
                <w:szCs w:val="21"/>
              </w:rPr>
              <w:t xml:space="preserve"> </w:t>
            </w:r>
            <w:r>
              <w:rPr>
                <w:rFonts w:hAnsi="宋体"/>
                <w:sz w:val="21"/>
                <w:szCs w:val="21"/>
              </w:rPr>
              <w:t>底漆采用环保油漆，面漆采用环保聚酯漆，无发白、流挂及明显划伤，色泽均匀、光滑耐用可长期保持表面效果。</w:t>
            </w:r>
            <w:r>
              <w:rPr>
                <w:sz w:val="21"/>
                <w:szCs w:val="21"/>
              </w:rPr>
              <w:br w:type="textWrapping"/>
            </w:r>
            <w:r>
              <w:rPr>
                <w:rFonts w:hAnsi="宋体"/>
                <w:sz w:val="21"/>
                <w:szCs w:val="21"/>
              </w:rPr>
              <w:t>★投标时需提供设备定制</w:t>
            </w:r>
            <w:r>
              <w:rPr>
                <w:sz w:val="21"/>
                <w:szCs w:val="21"/>
              </w:rPr>
              <w:t>CAD</w:t>
            </w:r>
            <w:r>
              <w:rPr>
                <w:rFonts w:hAnsi="宋体"/>
                <w:sz w:val="21"/>
                <w:szCs w:val="21"/>
              </w:rPr>
              <w:t>图以及效果图</w:t>
            </w:r>
            <w:r>
              <w:rPr>
                <w:rFonts w:hint="eastAsia" w:hAnsi="宋体"/>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6</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张</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10</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民警座椅</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rFonts w:hAnsi="宋体"/>
                <w:sz w:val="21"/>
                <w:szCs w:val="21"/>
              </w:rPr>
              <w:t>尺寸：</w:t>
            </w:r>
            <w:r>
              <w:rPr>
                <w:sz w:val="21"/>
                <w:szCs w:val="21"/>
              </w:rPr>
              <w:t>550W*550D*14000H</w:t>
            </w:r>
            <w:r>
              <w:rPr>
                <w:rFonts w:hint="eastAsia"/>
                <w:sz w:val="21"/>
                <w:szCs w:val="21"/>
              </w:rPr>
              <w:t>；</w:t>
            </w:r>
            <w:r>
              <w:rPr>
                <w:sz w:val="21"/>
                <w:szCs w:val="21"/>
              </w:rPr>
              <w:br w:type="textWrapping"/>
            </w:r>
            <w:r>
              <w:rPr>
                <w:rFonts w:hAnsi="宋体"/>
                <w:sz w:val="21"/>
                <w:szCs w:val="21"/>
              </w:rPr>
              <w:t>采用优质橡木、水曲柳等同等档次及以上纯天然实木，经脱水、脱胶、防腐、防虫化学处理，无裂纹，缺口、虫洞，面板木纹纹理自然，颜色线条拼合细密，遇到潮湿或湿度较高情况不鼓起，不变形。胶粘剂采用进口原胶，性能可靠持久。表面采用高级环保耐磨漆，光亮平整，无颗粒、汽泡、渣点、颜色均匀，持久耐磨。整体五金配件紧密拼接，封边细腻，线条均匀，转角过渡自然，间隙细小且均等。产品符合</w:t>
            </w:r>
            <w:r>
              <w:rPr>
                <w:rFonts w:hint="eastAsia" w:hAnsi="宋体"/>
                <w:sz w:val="21"/>
                <w:szCs w:val="21"/>
              </w:rPr>
              <w:t>相关</w:t>
            </w:r>
            <w:r>
              <w:rPr>
                <w:rFonts w:hAnsi="宋体"/>
                <w:sz w:val="21"/>
                <w:szCs w:val="21"/>
              </w:rPr>
              <w:t>家具生产技术标准，持久耐磨，摆放后无影响外观和使用性能的永久变形，各部位的安装牢固可靠，无松动、倾斜、摇晃等现象。</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16</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张</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11</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温湿度屏</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rFonts w:hAnsi="宋体"/>
                <w:sz w:val="21"/>
                <w:szCs w:val="21"/>
              </w:rPr>
              <w:t>显示范围</w:t>
            </w:r>
            <w:r>
              <w:rPr>
                <w:sz w:val="21"/>
                <w:szCs w:val="21"/>
              </w:rPr>
              <w:t xml:space="preserve"> </w:t>
            </w:r>
            <w:r>
              <w:rPr>
                <w:rFonts w:hAnsi="宋体"/>
                <w:sz w:val="21"/>
                <w:szCs w:val="21"/>
              </w:rPr>
              <w:t>温度：</w:t>
            </w:r>
            <w:r>
              <w:rPr>
                <w:sz w:val="21"/>
                <w:szCs w:val="21"/>
              </w:rPr>
              <w:t>-9</w:t>
            </w:r>
            <w:r>
              <w:rPr>
                <w:rFonts w:hAnsi="宋体"/>
                <w:sz w:val="21"/>
                <w:szCs w:val="21"/>
              </w:rPr>
              <w:t>℃</w:t>
            </w:r>
            <w:r>
              <w:rPr>
                <w:sz w:val="21"/>
                <w:szCs w:val="21"/>
              </w:rPr>
              <w:t xml:space="preserve"> </w:t>
            </w:r>
            <w:r>
              <w:rPr>
                <w:rFonts w:hAnsi="宋体"/>
                <w:sz w:val="21"/>
                <w:szCs w:val="21"/>
              </w:rPr>
              <w:t>～</w:t>
            </w:r>
            <w:r>
              <w:rPr>
                <w:sz w:val="21"/>
                <w:szCs w:val="21"/>
              </w:rPr>
              <w:t>99</w:t>
            </w:r>
            <w:r>
              <w:rPr>
                <w:rFonts w:hAnsi="宋体"/>
                <w:sz w:val="21"/>
                <w:szCs w:val="21"/>
              </w:rPr>
              <w:t>℃</w:t>
            </w:r>
            <w:r>
              <w:rPr>
                <w:sz w:val="21"/>
                <w:szCs w:val="21"/>
              </w:rPr>
              <w:t xml:space="preserve"> </w:t>
            </w:r>
            <w:r>
              <w:rPr>
                <w:rFonts w:hAnsi="宋体"/>
                <w:sz w:val="21"/>
                <w:szCs w:val="21"/>
              </w:rPr>
              <w:t>湿度：</w:t>
            </w:r>
            <w:r>
              <w:rPr>
                <w:sz w:val="21"/>
                <w:szCs w:val="21"/>
              </w:rPr>
              <w:t>0</w:t>
            </w:r>
            <w:r>
              <w:rPr>
                <w:rFonts w:hAnsi="宋体"/>
                <w:sz w:val="21"/>
                <w:szCs w:val="21"/>
              </w:rPr>
              <w:t>％</w:t>
            </w:r>
            <w:r>
              <w:rPr>
                <w:sz w:val="21"/>
                <w:szCs w:val="21"/>
              </w:rPr>
              <w:t xml:space="preserve"> </w:t>
            </w:r>
            <w:r>
              <w:rPr>
                <w:rFonts w:hAnsi="宋体"/>
                <w:sz w:val="21"/>
                <w:szCs w:val="21"/>
              </w:rPr>
              <w:t>～</w:t>
            </w:r>
            <w:r>
              <w:rPr>
                <w:sz w:val="21"/>
                <w:szCs w:val="21"/>
              </w:rPr>
              <w:t>99</w:t>
            </w:r>
            <w:r>
              <w:rPr>
                <w:rFonts w:hAnsi="宋体"/>
                <w:sz w:val="21"/>
                <w:szCs w:val="21"/>
              </w:rPr>
              <w:t>％</w:t>
            </w:r>
            <w:r>
              <w:rPr>
                <w:rFonts w:hint="eastAsia" w:hAnsi="宋体"/>
                <w:sz w:val="21"/>
                <w:szCs w:val="21"/>
              </w:rPr>
              <w:t>；</w:t>
            </w:r>
            <w:r>
              <w:rPr>
                <w:sz w:val="21"/>
                <w:szCs w:val="21"/>
              </w:rPr>
              <w:br w:type="textWrapping"/>
            </w:r>
            <w:r>
              <w:rPr>
                <w:rFonts w:hAnsi="宋体"/>
                <w:sz w:val="21"/>
                <w:szCs w:val="21"/>
              </w:rPr>
              <w:t>测量精度</w:t>
            </w:r>
            <w:r>
              <w:rPr>
                <w:sz w:val="21"/>
                <w:szCs w:val="21"/>
              </w:rPr>
              <w:t xml:space="preserve"> </w:t>
            </w:r>
            <w:r>
              <w:rPr>
                <w:rFonts w:hAnsi="宋体"/>
                <w:sz w:val="21"/>
                <w:szCs w:val="21"/>
              </w:rPr>
              <w:t>＜</w:t>
            </w:r>
            <w:r>
              <w:rPr>
                <w:sz w:val="21"/>
                <w:szCs w:val="21"/>
              </w:rPr>
              <w:t>±1</w:t>
            </w:r>
            <w:r>
              <w:rPr>
                <w:rFonts w:hAnsi="宋体"/>
                <w:sz w:val="21"/>
                <w:szCs w:val="21"/>
              </w:rPr>
              <w:t>℃</w:t>
            </w:r>
            <w:r>
              <w:rPr>
                <w:sz w:val="21"/>
                <w:szCs w:val="21"/>
              </w:rPr>
              <w:t xml:space="preserve"> </w:t>
            </w:r>
            <w:r>
              <w:rPr>
                <w:rFonts w:hAnsi="宋体"/>
                <w:sz w:val="21"/>
                <w:szCs w:val="21"/>
              </w:rPr>
              <w:t>湿度＜</w:t>
            </w:r>
            <w:r>
              <w:rPr>
                <w:sz w:val="21"/>
                <w:szCs w:val="21"/>
              </w:rPr>
              <w:t xml:space="preserve"> ±3%RH</w:t>
            </w:r>
            <w:r>
              <w:rPr>
                <w:rFonts w:hint="eastAsia"/>
                <w:sz w:val="21"/>
                <w:szCs w:val="21"/>
              </w:rPr>
              <w:t>；</w:t>
            </w:r>
            <w:r>
              <w:rPr>
                <w:sz w:val="21"/>
                <w:szCs w:val="21"/>
              </w:rPr>
              <w:br w:type="textWrapping"/>
            </w:r>
            <w:r>
              <w:rPr>
                <w:rFonts w:hAnsi="宋体"/>
                <w:sz w:val="21"/>
                <w:szCs w:val="21"/>
              </w:rPr>
              <w:t>外观尺寸</w:t>
            </w:r>
            <w:r>
              <w:rPr>
                <w:sz w:val="21"/>
                <w:szCs w:val="21"/>
              </w:rPr>
              <w:t xml:space="preserve"> 580mm(</w:t>
            </w:r>
            <w:r>
              <w:rPr>
                <w:rFonts w:hAnsi="宋体"/>
                <w:sz w:val="21"/>
                <w:szCs w:val="21"/>
              </w:rPr>
              <w:t>长</w:t>
            </w:r>
            <w:r>
              <w:rPr>
                <w:sz w:val="21"/>
                <w:szCs w:val="21"/>
              </w:rPr>
              <w:t>) x 380mm(</w:t>
            </w:r>
            <w:r>
              <w:rPr>
                <w:rFonts w:hAnsi="宋体"/>
                <w:sz w:val="21"/>
                <w:szCs w:val="21"/>
              </w:rPr>
              <w:t>宽</w:t>
            </w:r>
            <w:r>
              <w:rPr>
                <w:sz w:val="21"/>
                <w:szCs w:val="21"/>
              </w:rPr>
              <w:t>) x 37mm(</w:t>
            </w:r>
            <w:r>
              <w:rPr>
                <w:rFonts w:hAnsi="宋体"/>
                <w:sz w:val="21"/>
                <w:szCs w:val="21"/>
              </w:rPr>
              <w:t>高</w:t>
            </w:r>
            <w:r>
              <w:rPr>
                <w:sz w:val="21"/>
                <w:szCs w:val="21"/>
              </w:rPr>
              <w:t>)</w:t>
            </w:r>
            <w:r>
              <w:rPr>
                <w:rFonts w:hint="eastAsia"/>
                <w:sz w:val="21"/>
                <w:szCs w:val="21"/>
              </w:rPr>
              <w:t>；</w:t>
            </w:r>
            <w:r>
              <w:rPr>
                <w:sz w:val="21"/>
                <w:szCs w:val="21"/>
              </w:rPr>
              <w:br w:type="textWrapping"/>
            </w:r>
            <w:r>
              <w:rPr>
                <w:rFonts w:hAnsi="宋体"/>
                <w:sz w:val="21"/>
                <w:szCs w:val="21"/>
              </w:rPr>
              <w:t>供电电压</w:t>
            </w:r>
            <w:r>
              <w:rPr>
                <w:sz w:val="21"/>
                <w:szCs w:val="21"/>
              </w:rPr>
              <w:t xml:space="preserve"> AC 100V</w:t>
            </w:r>
            <w:r>
              <w:rPr>
                <w:rFonts w:hAnsi="宋体"/>
                <w:sz w:val="21"/>
                <w:szCs w:val="21"/>
              </w:rPr>
              <w:t>～</w:t>
            </w:r>
            <w:r>
              <w:rPr>
                <w:sz w:val="21"/>
                <w:szCs w:val="21"/>
              </w:rPr>
              <w:t>260V</w:t>
            </w:r>
            <w:r>
              <w:rPr>
                <w:rFonts w:hint="eastAsia"/>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8</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12</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解码器</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1</w:t>
            </w:r>
            <w:r>
              <w:rPr>
                <w:rFonts w:hAnsi="宋体"/>
                <w:sz w:val="21"/>
                <w:szCs w:val="21"/>
              </w:rPr>
              <w:t>、设备应采用嵌入式</w:t>
            </w:r>
            <w:r>
              <w:rPr>
                <w:sz w:val="21"/>
                <w:szCs w:val="21"/>
              </w:rPr>
              <w:t>LINUX</w:t>
            </w:r>
            <w:r>
              <w:rPr>
                <w:rFonts w:hAnsi="宋体"/>
                <w:sz w:val="21"/>
                <w:szCs w:val="21"/>
              </w:rPr>
              <w:t>系统，运行安全稳定</w:t>
            </w:r>
            <w:r>
              <w:rPr>
                <w:rFonts w:hint="eastAsia" w:hAnsi="宋体"/>
                <w:sz w:val="21"/>
                <w:szCs w:val="21"/>
              </w:rPr>
              <w:t>；</w:t>
            </w:r>
            <w:r>
              <w:rPr>
                <w:sz w:val="21"/>
                <w:szCs w:val="21"/>
              </w:rPr>
              <w:br w:type="textWrapping"/>
            </w:r>
            <w:r>
              <w:rPr>
                <w:sz w:val="21"/>
                <w:szCs w:val="21"/>
              </w:rPr>
              <w:t>2</w:t>
            </w:r>
            <w:r>
              <w:rPr>
                <w:rFonts w:hAnsi="宋体"/>
                <w:sz w:val="21"/>
                <w:szCs w:val="21"/>
              </w:rPr>
              <w:t>、设备应支持不少于</w:t>
            </w:r>
            <w:r>
              <w:rPr>
                <w:sz w:val="21"/>
                <w:szCs w:val="21"/>
              </w:rPr>
              <w:t>1</w:t>
            </w:r>
            <w:r>
              <w:rPr>
                <w:rFonts w:hAnsi="宋体"/>
                <w:sz w:val="21"/>
                <w:szCs w:val="21"/>
              </w:rPr>
              <w:t>路</w:t>
            </w:r>
            <w:r>
              <w:rPr>
                <w:sz w:val="21"/>
                <w:szCs w:val="21"/>
              </w:rPr>
              <w:t>HDMI</w:t>
            </w:r>
            <w:r>
              <w:rPr>
                <w:rFonts w:hAnsi="宋体"/>
                <w:sz w:val="21"/>
                <w:szCs w:val="21"/>
              </w:rPr>
              <w:t>、</w:t>
            </w:r>
            <w:r>
              <w:rPr>
                <w:sz w:val="21"/>
                <w:szCs w:val="21"/>
              </w:rPr>
              <w:t>1</w:t>
            </w:r>
            <w:r>
              <w:rPr>
                <w:rFonts w:hAnsi="宋体"/>
                <w:sz w:val="21"/>
                <w:szCs w:val="21"/>
              </w:rPr>
              <w:t>路</w:t>
            </w:r>
            <w:r>
              <w:rPr>
                <w:sz w:val="21"/>
                <w:szCs w:val="21"/>
              </w:rPr>
              <w:t>VGA</w:t>
            </w:r>
            <w:r>
              <w:rPr>
                <w:rFonts w:hAnsi="宋体"/>
                <w:sz w:val="21"/>
                <w:szCs w:val="21"/>
              </w:rPr>
              <w:t>、</w:t>
            </w:r>
            <w:r>
              <w:rPr>
                <w:sz w:val="21"/>
                <w:szCs w:val="21"/>
              </w:rPr>
              <w:t>1</w:t>
            </w:r>
            <w:r>
              <w:rPr>
                <w:rFonts w:hAnsi="宋体"/>
                <w:sz w:val="21"/>
                <w:szCs w:val="21"/>
              </w:rPr>
              <w:t>路</w:t>
            </w:r>
            <w:r>
              <w:rPr>
                <w:sz w:val="21"/>
                <w:szCs w:val="21"/>
              </w:rPr>
              <w:t>CVBS</w:t>
            </w:r>
            <w:r>
              <w:rPr>
                <w:rFonts w:hAnsi="宋体"/>
                <w:sz w:val="21"/>
                <w:szCs w:val="21"/>
              </w:rPr>
              <w:t>视频输出接口，并支持同时输出相同的视频</w:t>
            </w:r>
            <w:r>
              <w:rPr>
                <w:rFonts w:hint="eastAsia" w:hAnsi="宋体"/>
                <w:sz w:val="21"/>
                <w:szCs w:val="21"/>
              </w:rPr>
              <w:t>；</w:t>
            </w:r>
            <w:r>
              <w:rPr>
                <w:sz w:val="21"/>
                <w:szCs w:val="21"/>
              </w:rPr>
              <w:br w:type="textWrapping"/>
            </w:r>
            <w:r>
              <w:rPr>
                <w:sz w:val="21"/>
                <w:szCs w:val="21"/>
              </w:rPr>
              <w:t>3</w:t>
            </w:r>
            <w:r>
              <w:rPr>
                <w:rFonts w:hAnsi="宋体"/>
                <w:sz w:val="21"/>
                <w:szCs w:val="21"/>
              </w:rPr>
              <w:t>、设备音频应至少支持</w:t>
            </w:r>
            <w:r>
              <w:rPr>
                <w:sz w:val="21"/>
                <w:szCs w:val="21"/>
              </w:rPr>
              <w:t>1</w:t>
            </w:r>
            <w:r>
              <w:rPr>
                <w:rFonts w:hAnsi="宋体"/>
                <w:sz w:val="21"/>
                <w:szCs w:val="21"/>
              </w:rPr>
              <w:t>路</w:t>
            </w:r>
            <w:r>
              <w:rPr>
                <w:sz w:val="21"/>
                <w:szCs w:val="21"/>
              </w:rPr>
              <w:t>Line in</w:t>
            </w:r>
            <w:r>
              <w:rPr>
                <w:rFonts w:hAnsi="宋体"/>
                <w:sz w:val="21"/>
                <w:szCs w:val="21"/>
              </w:rPr>
              <w:t>线性输入和</w:t>
            </w:r>
            <w:r>
              <w:rPr>
                <w:sz w:val="21"/>
                <w:szCs w:val="21"/>
              </w:rPr>
              <w:t>1</w:t>
            </w:r>
            <w:r>
              <w:rPr>
                <w:rFonts w:hAnsi="宋体"/>
                <w:sz w:val="21"/>
                <w:szCs w:val="21"/>
              </w:rPr>
              <w:t>路</w:t>
            </w:r>
            <w:r>
              <w:rPr>
                <w:sz w:val="21"/>
                <w:szCs w:val="21"/>
              </w:rPr>
              <w:t>Line out</w:t>
            </w:r>
            <w:r>
              <w:rPr>
                <w:rFonts w:hAnsi="宋体"/>
                <w:sz w:val="21"/>
                <w:szCs w:val="21"/>
              </w:rPr>
              <w:t>输出</w:t>
            </w:r>
            <w:r>
              <w:rPr>
                <w:rFonts w:hint="eastAsia" w:hAnsi="宋体"/>
                <w:sz w:val="21"/>
                <w:szCs w:val="21"/>
              </w:rPr>
              <w:t>；</w:t>
            </w:r>
            <w:r>
              <w:rPr>
                <w:sz w:val="21"/>
                <w:szCs w:val="21"/>
              </w:rPr>
              <w:br w:type="textWrapping"/>
            </w:r>
            <w:r>
              <w:rPr>
                <w:sz w:val="21"/>
                <w:szCs w:val="21"/>
              </w:rPr>
              <w:t>4</w:t>
            </w:r>
            <w:r>
              <w:rPr>
                <w:rFonts w:hAnsi="宋体"/>
                <w:sz w:val="21"/>
                <w:szCs w:val="21"/>
              </w:rPr>
              <w:t>、设备应支持</w:t>
            </w:r>
            <w:r>
              <w:rPr>
                <w:sz w:val="21"/>
                <w:szCs w:val="21"/>
              </w:rPr>
              <w:t>1×RS485</w:t>
            </w:r>
            <w:r>
              <w:rPr>
                <w:rFonts w:hAnsi="宋体"/>
                <w:sz w:val="21"/>
                <w:szCs w:val="21"/>
              </w:rPr>
              <w:t>，</w:t>
            </w:r>
            <w:r>
              <w:rPr>
                <w:sz w:val="21"/>
                <w:szCs w:val="21"/>
              </w:rPr>
              <w:t xml:space="preserve">1×RS232 </w:t>
            </w:r>
            <w:r>
              <w:rPr>
                <w:rFonts w:hAnsi="宋体"/>
                <w:sz w:val="21"/>
                <w:szCs w:val="21"/>
              </w:rPr>
              <w:t>接口</w:t>
            </w:r>
            <w:r>
              <w:rPr>
                <w:rFonts w:hint="eastAsia" w:hAnsi="宋体"/>
                <w:sz w:val="21"/>
                <w:szCs w:val="21"/>
              </w:rPr>
              <w:t>；</w:t>
            </w:r>
            <w:r>
              <w:rPr>
                <w:sz w:val="21"/>
                <w:szCs w:val="21"/>
              </w:rPr>
              <w:br w:type="textWrapping"/>
            </w:r>
            <w:r>
              <w:rPr>
                <w:sz w:val="21"/>
                <w:szCs w:val="21"/>
              </w:rPr>
              <w:t>5</w:t>
            </w:r>
            <w:r>
              <w:rPr>
                <w:rFonts w:hAnsi="宋体"/>
                <w:sz w:val="21"/>
                <w:szCs w:val="21"/>
              </w:rPr>
              <w:t>、设备解码性能应支持支持</w:t>
            </w:r>
            <w:r>
              <w:rPr>
                <w:sz w:val="21"/>
                <w:szCs w:val="21"/>
              </w:rPr>
              <w:t>1</w:t>
            </w:r>
            <w:r>
              <w:rPr>
                <w:rFonts w:hAnsi="宋体"/>
                <w:sz w:val="21"/>
                <w:szCs w:val="21"/>
              </w:rPr>
              <w:t>路</w:t>
            </w:r>
            <w:r>
              <w:rPr>
                <w:sz w:val="21"/>
                <w:szCs w:val="21"/>
              </w:rPr>
              <w:t>QXGA</w:t>
            </w:r>
            <w:r>
              <w:rPr>
                <w:rFonts w:hAnsi="宋体"/>
                <w:sz w:val="21"/>
                <w:szCs w:val="21"/>
              </w:rPr>
              <w:t>（</w:t>
            </w:r>
            <w:r>
              <w:rPr>
                <w:sz w:val="21"/>
                <w:szCs w:val="21"/>
              </w:rPr>
              <w:t>30fps</w:t>
            </w:r>
            <w:r>
              <w:rPr>
                <w:rFonts w:hAnsi="宋体"/>
                <w:sz w:val="21"/>
                <w:szCs w:val="21"/>
              </w:rPr>
              <w:t>）或</w:t>
            </w:r>
            <w:r>
              <w:rPr>
                <w:sz w:val="21"/>
                <w:szCs w:val="21"/>
              </w:rPr>
              <w:t>2×1080P</w:t>
            </w:r>
            <w:r>
              <w:rPr>
                <w:rFonts w:hAnsi="宋体"/>
                <w:sz w:val="21"/>
                <w:szCs w:val="21"/>
              </w:rPr>
              <w:t>（</w:t>
            </w:r>
            <w:r>
              <w:rPr>
                <w:sz w:val="21"/>
                <w:szCs w:val="21"/>
              </w:rPr>
              <w:t>30fps</w:t>
            </w:r>
            <w:r>
              <w:rPr>
                <w:rFonts w:hAnsi="宋体"/>
                <w:sz w:val="21"/>
                <w:szCs w:val="21"/>
              </w:rPr>
              <w:t>）或</w:t>
            </w:r>
            <w:r>
              <w:rPr>
                <w:sz w:val="21"/>
                <w:szCs w:val="21"/>
              </w:rPr>
              <w:t>4×720P</w:t>
            </w:r>
            <w:r>
              <w:rPr>
                <w:rFonts w:hAnsi="宋体"/>
                <w:sz w:val="21"/>
                <w:szCs w:val="21"/>
              </w:rPr>
              <w:t>（</w:t>
            </w:r>
            <w:r>
              <w:rPr>
                <w:sz w:val="21"/>
                <w:szCs w:val="21"/>
              </w:rPr>
              <w:t>30fps</w:t>
            </w:r>
            <w:r>
              <w:rPr>
                <w:rFonts w:hAnsi="宋体"/>
                <w:sz w:val="21"/>
                <w:szCs w:val="21"/>
              </w:rPr>
              <w:t>）或</w:t>
            </w:r>
            <w:r>
              <w:rPr>
                <w:sz w:val="21"/>
                <w:szCs w:val="21"/>
              </w:rPr>
              <w:t>9×D1</w:t>
            </w:r>
            <w:r>
              <w:rPr>
                <w:rFonts w:hAnsi="宋体"/>
                <w:sz w:val="21"/>
                <w:szCs w:val="21"/>
              </w:rPr>
              <w:t>（</w:t>
            </w:r>
            <w:r>
              <w:rPr>
                <w:sz w:val="21"/>
                <w:szCs w:val="21"/>
              </w:rPr>
              <w:t>25fps</w:t>
            </w:r>
            <w:r>
              <w:rPr>
                <w:rFonts w:hAnsi="宋体"/>
                <w:sz w:val="21"/>
                <w:szCs w:val="21"/>
              </w:rPr>
              <w:t>）或</w:t>
            </w:r>
            <w:r>
              <w:rPr>
                <w:sz w:val="21"/>
                <w:szCs w:val="21"/>
              </w:rPr>
              <w:t>16×CIF</w:t>
            </w:r>
            <w:r>
              <w:rPr>
                <w:rFonts w:hAnsi="宋体"/>
                <w:sz w:val="21"/>
                <w:szCs w:val="21"/>
              </w:rPr>
              <w:t>（</w:t>
            </w:r>
            <w:r>
              <w:rPr>
                <w:sz w:val="21"/>
                <w:szCs w:val="21"/>
              </w:rPr>
              <w:t>25fps</w:t>
            </w:r>
            <w:r>
              <w:rPr>
                <w:rFonts w:hAnsi="宋体"/>
                <w:sz w:val="21"/>
                <w:szCs w:val="21"/>
              </w:rPr>
              <w:t>）</w:t>
            </w:r>
            <w:r>
              <w:rPr>
                <w:rFonts w:hint="eastAsia" w:hAnsi="宋体"/>
                <w:sz w:val="21"/>
                <w:szCs w:val="21"/>
              </w:rPr>
              <w:t>；</w:t>
            </w:r>
            <w:r>
              <w:rPr>
                <w:sz w:val="21"/>
                <w:szCs w:val="21"/>
              </w:rPr>
              <w:t xml:space="preserve"> </w:t>
            </w:r>
            <w:r>
              <w:rPr>
                <w:sz w:val="21"/>
                <w:szCs w:val="21"/>
              </w:rPr>
              <w:br w:type="textWrapping"/>
            </w:r>
            <w:r>
              <w:rPr>
                <w:sz w:val="21"/>
                <w:szCs w:val="21"/>
              </w:rPr>
              <w:t>6</w:t>
            </w:r>
            <w:r>
              <w:rPr>
                <w:rFonts w:hAnsi="宋体"/>
                <w:sz w:val="21"/>
                <w:szCs w:val="21"/>
              </w:rPr>
              <w:t>、设备应支持双向音频，实现现场拾音及语音对讲</w:t>
            </w:r>
            <w:r>
              <w:rPr>
                <w:rFonts w:hint="eastAsia" w:hAnsi="宋体"/>
                <w:sz w:val="21"/>
                <w:szCs w:val="21"/>
              </w:rPr>
              <w:t>；</w:t>
            </w:r>
            <w:r>
              <w:rPr>
                <w:sz w:val="21"/>
                <w:szCs w:val="21"/>
              </w:rPr>
              <w:br w:type="textWrapping"/>
            </w:r>
            <w:r>
              <w:rPr>
                <w:sz w:val="21"/>
                <w:szCs w:val="21"/>
              </w:rPr>
              <w:t>7</w:t>
            </w:r>
            <w:r>
              <w:rPr>
                <w:rFonts w:hAnsi="宋体"/>
                <w:sz w:val="21"/>
                <w:szCs w:val="21"/>
              </w:rPr>
              <w:t>、★设备应具备</w:t>
            </w:r>
            <w:r>
              <w:rPr>
                <w:rFonts w:hint="eastAsia" w:hAnsi="宋体"/>
                <w:sz w:val="21"/>
                <w:szCs w:val="21"/>
              </w:rPr>
              <w:t>相关</w:t>
            </w:r>
            <w:r>
              <w:rPr>
                <w:rFonts w:hAnsi="宋体"/>
                <w:sz w:val="21"/>
                <w:szCs w:val="21"/>
              </w:rPr>
              <w:t>检验报告，设备应具备</w:t>
            </w:r>
            <w:r>
              <w:rPr>
                <w:sz w:val="21"/>
                <w:szCs w:val="21"/>
              </w:rPr>
              <w:t>3C</w:t>
            </w:r>
            <w:r>
              <w:rPr>
                <w:rFonts w:hint="eastAsia"/>
                <w:sz w:val="21"/>
                <w:szCs w:val="21"/>
              </w:rPr>
              <w:t>认证证书；</w:t>
            </w:r>
            <w:r>
              <w:rPr>
                <w:sz w:val="21"/>
                <w:szCs w:val="21"/>
              </w:rPr>
              <w:br w:type="textWrapping"/>
            </w:r>
            <w:r>
              <w:rPr>
                <w:sz w:val="21"/>
                <w:szCs w:val="21"/>
              </w:rPr>
              <w:t>8</w:t>
            </w:r>
            <w:r>
              <w:rPr>
                <w:rFonts w:hAnsi="宋体"/>
                <w:sz w:val="21"/>
                <w:szCs w:val="21"/>
              </w:rPr>
              <w:t>、★要求无缝对接金华市公安局现有视频会议系统，实现金华市公安局范围内任何安装视频会议系统的***与机关均可实现远程审讯，并提供相关证明。</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13</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音频主机</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1</w:t>
            </w:r>
            <w:r>
              <w:rPr>
                <w:rFonts w:hAnsi="宋体"/>
                <w:sz w:val="21"/>
                <w:szCs w:val="21"/>
              </w:rPr>
              <w:t>、采用工业级嵌入式架构，内置音频算法处理单元；</w:t>
            </w:r>
            <w:r>
              <w:rPr>
                <w:sz w:val="21"/>
                <w:szCs w:val="21"/>
              </w:rPr>
              <w:br w:type="textWrapping"/>
            </w:r>
            <w:r>
              <w:rPr>
                <w:sz w:val="21"/>
                <w:szCs w:val="21"/>
              </w:rPr>
              <w:t>2</w:t>
            </w:r>
            <w:r>
              <w:rPr>
                <w:rFonts w:hAnsi="宋体"/>
                <w:sz w:val="21"/>
                <w:szCs w:val="21"/>
              </w:rPr>
              <w:t>、支持不少于</w:t>
            </w:r>
            <w:r>
              <w:rPr>
                <w:sz w:val="21"/>
                <w:szCs w:val="21"/>
              </w:rPr>
              <w:t>1</w:t>
            </w:r>
            <w:r>
              <w:rPr>
                <w:rFonts w:hAnsi="宋体"/>
                <w:sz w:val="21"/>
                <w:szCs w:val="21"/>
              </w:rPr>
              <w:t>路数字</w:t>
            </w:r>
            <w:r>
              <w:rPr>
                <w:sz w:val="21"/>
                <w:szCs w:val="21"/>
              </w:rPr>
              <w:t>MIC</w:t>
            </w:r>
            <w:r>
              <w:rPr>
                <w:rFonts w:hAnsi="宋体"/>
                <w:sz w:val="21"/>
                <w:szCs w:val="21"/>
              </w:rPr>
              <w:t>输入、</w:t>
            </w:r>
            <w:r>
              <w:rPr>
                <w:sz w:val="21"/>
                <w:szCs w:val="21"/>
              </w:rPr>
              <w:t>2</w:t>
            </w:r>
            <w:r>
              <w:rPr>
                <w:rFonts w:hAnsi="宋体"/>
                <w:sz w:val="21"/>
                <w:szCs w:val="21"/>
              </w:rPr>
              <w:t>路幻象</w:t>
            </w:r>
            <w:r>
              <w:rPr>
                <w:sz w:val="21"/>
                <w:szCs w:val="21"/>
              </w:rPr>
              <w:t>MIC</w:t>
            </w:r>
            <w:r>
              <w:rPr>
                <w:rFonts w:hAnsi="宋体"/>
                <w:sz w:val="21"/>
                <w:szCs w:val="21"/>
              </w:rPr>
              <w:t>输入、</w:t>
            </w:r>
            <w:r>
              <w:rPr>
                <w:sz w:val="21"/>
                <w:szCs w:val="21"/>
              </w:rPr>
              <w:t>3</w:t>
            </w:r>
            <w:r>
              <w:rPr>
                <w:rFonts w:hAnsi="宋体"/>
                <w:sz w:val="21"/>
                <w:szCs w:val="21"/>
              </w:rPr>
              <w:t>路</w:t>
            </w:r>
            <w:r>
              <w:rPr>
                <w:sz w:val="21"/>
                <w:szCs w:val="21"/>
              </w:rPr>
              <w:t>Line</w:t>
            </w:r>
            <w:r>
              <w:rPr>
                <w:rFonts w:hAnsi="宋体"/>
                <w:sz w:val="21"/>
                <w:szCs w:val="21"/>
              </w:rPr>
              <w:t>输入、</w:t>
            </w:r>
            <w:r>
              <w:rPr>
                <w:sz w:val="21"/>
                <w:szCs w:val="21"/>
              </w:rPr>
              <w:t>2</w:t>
            </w:r>
            <w:r>
              <w:rPr>
                <w:rFonts w:hAnsi="宋体"/>
                <w:sz w:val="21"/>
                <w:szCs w:val="21"/>
              </w:rPr>
              <w:t>路</w:t>
            </w:r>
            <w:r>
              <w:rPr>
                <w:sz w:val="21"/>
                <w:szCs w:val="21"/>
              </w:rPr>
              <w:t>Audio</w:t>
            </w:r>
            <w:r>
              <w:rPr>
                <w:rFonts w:hAnsi="宋体"/>
                <w:sz w:val="21"/>
                <w:szCs w:val="21"/>
              </w:rPr>
              <w:t>输入，</w:t>
            </w:r>
            <w:r>
              <w:rPr>
                <w:sz w:val="21"/>
                <w:szCs w:val="21"/>
              </w:rPr>
              <w:t>3</w:t>
            </w:r>
            <w:r>
              <w:rPr>
                <w:rFonts w:hAnsi="宋体"/>
                <w:sz w:val="21"/>
                <w:szCs w:val="21"/>
              </w:rPr>
              <w:t>路</w:t>
            </w:r>
            <w:r>
              <w:rPr>
                <w:sz w:val="21"/>
                <w:szCs w:val="21"/>
              </w:rPr>
              <w:t>Line</w:t>
            </w:r>
            <w:r>
              <w:rPr>
                <w:rFonts w:hAnsi="宋体"/>
                <w:sz w:val="21"/>
                <w:szCs w:val="21"/>
              </w:rPr>
              <w:t>输出、</w:t>
            </w:r>
            <w:r>
              <w:rPr>
                <w:sz w:val="21"/>
                <w:szCs w:val="21"/>
              </w:rPr>
              <w:t>1</w:t>
            </w:r>
            <w:r>
              <w:rPr>
                <w:rFonts w:hAnsi="宋体"/>
                <w:sz w:val="21"/>
                <w:szCs w:val="21"/>
              </w:rPr>
              <w:t>路</w:t>
            </w:r>
            <w:r>
              <w:rPr>
                <w:sz w:val="21"/>
                <w:szCs w:val="21"/>
              </w:rPr>
              <w:t>Audio</w:t>
            </w:r>
            <w:r>
              <w:rPr>
                <w:rFonts w:hAnsi="宋体"/>
                <w:sz w:val="21"/>
                <w:szCs w:val="21"/>
              </w:rPr>
              <w:t>输出接口。支持音频混音功能，实现多路音频输入后合成输出，保证多路声音输入混音的效果（提供</w:t>
            </w:r>
            <w:r>
              <w:rPr>
                <w:rFonts w:hint="eastAsia" w:hAnsi="宋体"/>
                <w:sz w:val="21"/>
                <w:szCs w:val="21"/>
              </w:rPr>
              <w:t>第三方</w:t>
            </w:r>
            <w:r>
              <w:rPr>
                <w:rFonts w:hAnsi="宋体"/>
                <w:sz w:val="21"/>
                <w:szCs w:val="21"/>
              </w:rPr>
              <w:t>机构出具的检测报告复印件）</w:t>
            </w:r>
            <w:r>
              <w:rPr>
                <w:rFonts w:hint="eastAsia" w:hAnsi="宋体"/>
                <w:sz w:val="21"/>
                <w:szCs w:val="21"/>
              </w:rPr>
              <w:t>；</w:t>
            </w:r>
            <w:r>
              <w:rPr>
                <w:sz w:val="21"/>
                <w:szCs w:val="21"/>
              </w:rPr>
              <w:br w:type="textWrapping"/>
            </w:r>
            <w:r>
              <w:rPr>
                <w:sz w:val="21"/>
                <w:szCs w:val="21"/>
              </w:rPr>
              <w:t>3</w:t>
            </w:r>
            <w:r>
              <w:rPr>
                <w:rFonts w:hAnsi="宋体"/>
                <w:sz w:val="21"/>
                <w:szCs w:val="21"/>
              </w:rPr>
              <w:t>、支持</w:t>
            </w:r>
            <w:r>
              <w:rPr>
                <w:sz w:val="21"/>
                <w:szCs w:val="21"/>
              </w:rPr>
              <w:t>AEC</w:t>
            </w:r>
            <w:r>
              <w:rPr>
                <w:rFonts w:hAnsi="宋体"/>
                <w:sz w:val="21"/>
                <w:szCs w:val="21"/>
              </w:rPr>
              <w:t>回声抵消功能，在语音对讲时有效抵消回声影响（提供</w:t>
            </w:r>
            <w:r>
              <w:rPr>
                <w:rFonts w:hint="eastAsia" w:hAnsi="宋体"/>
                <w:sz w:val="21"/>
                <w:szCs w:val="21"/>
              </w:rPr>
              <w:t>第三方</w:t>
            </w:r>
            <w:r>
              <w:rPr>
                <w:rFonts w:hAnsi="宋体"/>
                <w:sz w:val="21"/>
                <w:szCs w:val="21"/>
              </w:rPr>
              <w:t>机构出具的检测报告复印件）</w:t>
            </w:r>
            <w:r>
              <w:rPr>
                <w:rFonts w:hint="eastAsia" w:hAnsi="宋体"/>
                <w:sz w:val="21"/>
                <w:szCs w:val="21"/>
              </w:rPr>
              <w:t>；</w:t>
            </w:r>
            <w:r>
              <w:rPr>
                <w:sz w:val="21"/>
                <w:szCs w:val="21"/>
              </w:rPr>
              <w:br w:type="textWrapping"/>
            </w:r>
            <w:r>
              <w:rPr>
                <w:sz w:val="21"/>
                <w:szCs w:val="21"/>
              </w:rPr>
              <w:t>4</w:t>
            </w:r>
            <w:r>
              <w:rPr>
                <w:rFonts w:hAnsi="宋体"/>
                <w:sz w:val="21"/>
                <w:szCs w:val="21"/>
              </w:rPr>
              <w:t>、支持对环境噪声的降噪处理，保证声音质量，达到降低噪声的效果（提供</w:t>
            </w:r>
            <w:r>
              <w:rPr>
                <w:rFonts w:hint="eastAsia" w:hAnsi="宋体"/>
                <w:sz w:val="21"/>
                <w:szCs w:val="21"/>
              </w:rPr>
              <w:t>第三方</w:t>
            </w:r>
            <w:r>
              <w:rPr>
                <w:rFonts w:hAnsi="宋体"/>
                <w:sz w:val="21"/>
                <w:szCs w:val="21"/>
              </w:rPr>
              <w:t>机构出具的检测报告复印件）</w:t>
            </w:r>
            <w:r>
              <w:rPr>
                <w:rFonts w:hint="eastAsia" w:hAnsi="宋体"/>
                <w:sz w:val="21"/>
                <w:szCs w:val="21"/>
              </w:rPr>
              <w:t>；</w:t>
            </w:r>
            <w:r>
              <w:rPr>
                <w:sz w:val="21"/>
                <w:szCs w:val="21"/>
              </w:rPr>
              <w:br w:type="textWrapping"/>
            </w:r>
            <w:r>
              <w:rPr>
                <w:sz w:val="21"/>
                <w:szCs w:val="21"/>
              </w:rPr>
              <w:t>5</w:t>
            </w:r>
            <w:r>
              <w:rPr>
                <w:rFonts w:hAnsi="宋体"/>
                <w:sz w:val="21"/>
                <w:szCs w:val="21"/>
              </w:rPr>
              <w:t>、支持对每路输入音频信号进行</w:t>
            </w:r>
            <w:r>
              <w:rPr>
                <w:sz w:val="21"/>
                <w:szCs w:val="21"/>
              </w:rPr>
              <w:t>10</w:t>
            </w:r>
            <w:r>
              <w:rPr>
                <w:rFonts w:hAnsi="宋体"/>
                <w:sz w:val="21"/>
                <w:szCs w:val="21"/>
              </w:rPr>
              <w:t>段均衡调节，并有设有自定义模式、最佳男声模式、最佳女声模式（需提供软件截图）；</w:t>
            </w:r>
            <w:r>
              <w:rPr>
                <w:sz w:val="21"/>
                <w:szCs w:val="21"/>
              </w:rPr>
              <w:br w:type="textWrapping"/>
            </w:r>
            <w:r>
              <w:rPr>
                <w:sz w:val="21"/>
                <w:szCs w:val="21"/>
              </w:rPr>
              <w:t>6</w:t>
            </w:r>
            <w:r>
              <w:rPr>
                <w:rFonts w:hAnsi="宋体"/>
                <w:sz w:val="21"/>
                <w:szCs w:val="21"/>
              </w:rPr>
              <w:t>、具备不少于</w:t>
            </w:r>
            <w:r>
              <w:rPr>
                <w:sz w:val="21"/>
                <w:szCs w:val="21"/>
              </w:rPr>
              <w:t>2</w:t>
            </w:r>
            <w:r>
              <w:rPr>
                <w:rFonts w:hAnsi="宋体"/>
                <w:sz w:val="21"/>
                <w:szCs w:val="21"/>
              </w:rPr>
              <w:t>路的</w:t>
            </w:r>
            <w:r>
              <w:rPr>
                <w:sz w:val="21"/>
                <w:szCs w:val="21"/>
              </w:rPr>
              <w:t>48V</w:t>
            </w:r>
            <w:r>
              <w:rPr>
                <w:rFonts w:hAnsi="宋体"/>
                <w:sz w:val="21"/>
                <w:szCs w:val="21"/>
              </w:rPr>
              <w:t>幻象供电接口，能够提供数字全向数字麦克风接入；</w:t>
            </w:r>
            <w:r>
              <w:rPr>
                <w:sz w:val="21"/>
                <w:szCs w:val="21"/>
              </w:rPr>
              <w:br w:type="textWrapping"/>
            </w:r>
            <w:r>
              <w:rPr>
                <w:sz w:val="21"/>
                <w:szCs w:val="21"/>
              </w:rPr>
              <w:t>7</w:t>
            </w:r>
            <w:r>
              <w:rPr>
                <w:rFonts w:hAnsi="宋体"/>
                <w:sz w:val="21"/>
                <w:szCs w:val="21"/>
              </w:rPr>
              <w:t>、支持</w:t>
            </w:r>
            <w:r>
              <w:rPr>
                <w:sz w:val="21"/>
                <w:szCs w:val="21"/>
              </w:rPr>
              <w:t>AAC</w:t>
            </w:r>
            <w:r>
              <w:rPr>
                <w:rFonts w:hAnsi="宋体"/>
                <w:sz w:val="21"/>
                <w:szCs w:val="21"/>
              </w:rPr>
              <w:t>高品质音频编码，采样率达</w:t>
            </w:r>
            <w:r>
              <w:rPr>
                <w:sz w:val="21"/>
                <w:szCs w:val="21"/>
              </w:rPr>
              <w:t>48KHz</w:t>
            </w:r>
            <w:r>
              <w:rPr>
                <w:rFonts w:hAnsi="宋体"/>
                <w:sz w:val="21"/>
                <w:szCs w:val="21"/>
              </w:rPr>
              <w:t>，真实还原现场环境响度、音色和音调；</w:t>
            </w:r>
            <w:r>
              <w:rPr>
                <w:sz w:val="21"/>
                <w:szCs w:val="21"/>
              </w:rPr>
              <w:br w:type="textWrapping"/>
            </w:r>
            <w:r>
              <w:rPr>
                <w:sz w:val="21"/>
                <w:szCs w:val="21"/>
              </w:rPr>
              <w:t>8</w:t>
            </w:r>
            <w:r>
              <w:rPr>
                <w:rFonts w:hAnsi="宋体"/>
                <w:sz w:val="21"/>
                <w:szCs w:val="21"/>
              </w:rPr>
              <w:t>、提供至少</w:t>
            </w:r>
            <w:r>
              <w:rPr>
                <w:sz w:val="21"/>
                <w:szCs w:val="21"/>
              </w:rPr>
              <w:t>1</w:t>
            </w:r>
            <w:r>
              <w:rPr>
                <w:rFonts w:hAnsi="宋体"/>
                <w:sz w:val="21"/>
                <w:szCs w:val="21"/>
              </w:rPr>
              <w:t>个</w:t>
            </w:r>
            <w:r>
              <w:rPr>
                <w:sz w:val="21"/>
                <w:szCs w:val="21"/>
              </w:rPr>
              <w:t>10/100M</w:t>
            </w:r>
            <w:r>
              <w:rPr>
                <w:rFonts w:hAnsi="宋体"/>
                <w:sz w:val="21"/>
                <w:szCs w:val="21"/>
              </w:rPr>
              <w:t>自适应以太网接口；</w:t>
            </w:r>
            <w:r>
              <w:rPr>
                <w:sz w:val="21"/>
                <w:szCs w:val="21"/>
              </w:rPr>
              <w:br w:type="textWrapping"/>
            </w:r>
            <w:r>
              <w:rPr>
                <w:sz w:val="21"/>
                <w:szCs w:val="21"/>
              </w:rPr>
              <w:t>9</w:t>
            </w:r>
            <w:r>
              <w:rPr>
                <w:rFonts w:hAnsi="宋体"/>
                <w:sz w:val="21"/>
                <w:szCs w:val="21"/>
              </w:rPr>
              <w:t>、支持</w:t>
            </w:r>
            <w:r>
              <w:rPr>
                <w:sz w:val="21"/>
                <w:szCs w:val="21"/>
              </w:rPr>
              <w:t>12V</w:t>
            </w:r>
            <w:r>
              <w:rPr>
                <w:rFonts w:hAnsi="宋体"/>
                <w:sz w:val="21"/>
                <w:szCs w:val="21"/>
              </w:rPr>
              <w:t>电源安全电压的工作模式；</w:t>
            </w:r>
            <w:r>
              <w:rPr>
                <w:sz w:val="21"/>
                <w:szCs w:val="21"/>
              </w:rPr>
              <w:br w:type="textWrapping"/>
            </w:r>
            <w:r>
              <w:rPr>
                <w:sz w:val="21"/>
                <w:szCs w:val="21"/>
              </w:rPr>
              <w:t>10</w:t>
            </w:r>
            <w:r>
              <w:rPr>
                <w:rFonts w:hAnsi="宋体"/>
                <w:sz w:val="21"/>
                <w:szCs w:val="21"/>
              </w:rPr>
              <w:t>、内置</w:t>
            </w:r>
            <w:r>
              <w:rPr>
                <w:sz w:val="21"/>
                <w:szCs w:val="21"/>
              </w:rPr>
              <w:t>WEB Server</w:t>
            </w:r>
            <w:r>
              <w:rPr>
                <w:rFonts w:hAnsi="宋体"/>
                <w:sz w:val="21"/>
                <w:szCs w:val="21"/>
              </w:rPr>
              <w:t>，通过网页浏览器可进行管理和配置。</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14</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审讯主机</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1</w:t>
            </w:r>
            <w:r>
              <w:rPr>
                <w:rFonts w:hAnsi="宋体"/>
                <w:sz w:val="21"/>
                <w:szCs w:val="21"/>
              </w:rPr>
              <w:t>、采用嵌入式系统架构，内置不小于</w:t>
            </w:r>
            <w:r>
              <w:rPr>
                <w:sz w:val="21"/>
                <w:szCs w:val="21"/>
              </w:rPr>
              <w:t>8</w:t>
            </w:r>
            <w:r>
              <w:rPr>
                <w:rFonts w:hAnsi="宋体"/>
                <w:sz w:val="21"/>
                <w:szCs w:val="21"/>
              </w:rPr>
              <w:t>寸电容触控显示屏，主机屏幕显示分辨率不低于</w:t>
            </w:r>
            <w:r>
              <w:rPr>
                <w:sz w:val="21"/>
                <w:szCs w:val="21"/>
              </w:rPr>
              <w:t>1280×720</w:t>
            </w:r>
            <w:r>
              <w:rPr>
                <w:rFonts w:hint="eastAsia" w:hAnsi="宋体"/>
                <w:sz w:val="21"/>
                <w:szCs w:val="21"/>
              </w:rPr>
              <w:t>；</w:t>
            </w:r>
            <w:r>
              <w:rPr>
                <w:sz w:val="21"/>
                <w:szCs w:val="21"/>
              </w:rPr>
              <w:br w:type="textWrapping"/>
            </w:r>
            <w:r>
              <w:rPr>
                <w:sz w:val="21"/>
                <w:szCs w:val="21"/>
              </w:rPr>
              <w:t>2</w:t>
            </w:r>
            <w:r>
              <w:rPr>
                <w:rFonts w:hAnsi="宋体"/>
                <w:sz w:val="21"/>
                <w:szCs w:val="21"/>
              </w:rPr>
              <w:t>、支持</w:t>
            </w:r>
            <w:r>
              <w:rPr>
                <w:sz w:val="21"/>
                <w:szCs w:val="21"/>
              </w:rPr>
              <w:t>H.265/H.264</w:t>
            </w:r>
            <w:r>
              <w:rPr>
                <w:rFonts w:hAnsi="宋体"/>
                <w:sz w:val="21"/>
                <w:szCs w:val="21"/>
              </w:rPr>
              <w:t>视频编码；支持</w:t>
            </w:r>
            <w:r>
              <w:rPr>
                <w:sz w:val="21"/>
                <w:szCs w:val="21"/>
              </w:rPr>
              <w:t>G.711A</w:t>
            </w:r>
            <w:r>
              <w:rPr>
                <w:rFonts w:hAnsi="宋体"/>
                <w:sz w:val="21"/>
                <w:szCs w:val="21"/>
              </w:rPr>
              <w:t>、</w:t>
            </w:r>
            <w:r>
              <w:rPr>
                <w:sz w:val="21"/>
                <w:szCs w:val="21"/>
              </w:rPr>
              <w:t>G.722</w:t>
            </w:r>
            <w:r>
              <w:rPr>
                <w:rFonts w:hAnsi="宋体"/>
                <w:sz w:val="21"/>
                <w:szCs w:val="21"/>
              </w:rPr>
              <w:t>、</w:t>
            </w:r>
            <w:r>
              <w:rPr>
                <w:sz w:val="21"/>
                <w:szCs w:val="21"/>
              </w:rPr>
              <w:t>ADPCM</w:t>
            </w:r>
            <w:r>
              <w:rPr>
                <w:rFonts w:hAnsi="宋体"/>
                <w:sz w:val="21"/>
                <w:szCs w:val="21"/>
              </w:rPr>
              <w:t>、</w:t>
            </w:r>
            <w:r>
              <w:rPr>
                <w:sz w:val="21"/>
                <w:szCs w:val="21"/>
              </w:rPr>
              <w:t>AAC-LC 48K</w:t>
            </w:r>
            <w:r>
              <w:rPr>
                <w:rFonts w:hAnsi="宋体"/>
                <w:sz w:val="21"/>
                <w:szCs w:val="21"/>
              </w:rPr>
              <w:t>音频编码</w:t>
            </w:r>
            <w:r>
              <w:rPr>
                <w:rFonts w:hint="eastAsia" w:hAnsi="宋体"/>
                <w:sz w:val="21"/>
                <w:szCs w:val="21"/>
              </w:rPr>
              <w:t>；</w:t>
            </w:r>
            <w:r>
              <w:rPr>
                <w:sz w:val="21"/>
                <w:szCs w:val="21"/>
              </w:rPr>
              <w:br w:type="textWrapping"/>
            </w:r>
            <w:r>
              <w:rPr>
                <w:sz w:val="21"/>
                <w:szCs w:val="21"/>
              </w:rPr>
              <w:t>3</w:t>
            </w:r>
            <w:r>
              <w:rPr>
                <w:rFonts w:hAnsi="宋体"/>
                <w:sz w:val="21"/>
                <w:szCs w:val="21"/>
              </w:rPr>
              <w:t>、支持不少于</w:t>
            </w:r>
            <w:r>
              <w:rPr>
                <w:sz w:val="21"/>
                <w:szCs w:val="21"/>
              </w:rPr>
              <w:t>4</w:t>
            </w:r>
            <w:r>
              <w:rPr>
                <w:rFonts w:hAnsi="宋体"/>
                <w:sz w:val="21"/>
                <w:szCs w:val="21"/>
              </w:rPr>
              <w:t>路</w:t>
            </w:r>
            <w:r>
              <w:rPr>
                <w:sz w:val="21"/>
                <w:szCs w:val="21"/>
              </w:rPr>
              <w:t>1080P</w:t>
            </w:r>
            <w:r>
              <w:rPr>
                <w:rFonts w:hAnsi="宋体"/>
                <w:sz w:val="21"/>
                <w:szCs w:val="21"/>
              </w:rPr>
              <w:t>高清网络摄像机接入；</w:t>
            </w:r>
            <w:r>
              <w:rPr>
                <w:sz w:val="21"/>
                <w:szCs w:val="21"/>
              </w:rPr>
              <w:br w:type="textWrapping"/>
            </w:r>
            <w:r>
              <w:rPr>
                <w:sz w:val="21"/>
                <w:szCs w:val="21"/>
              </w:rPr>
              <w:t>4</w:t>
            </w:r>
            <w:r>
              <w:rPr>
                <w:rFonts w:hAnsi="宋体"/>
                <w:sz w:val="21"/>
                <w:szCs w:val="21"/>
              </w:rPr>
              <w:t>、支持不少于</w:t>
            </w:r>
            <w:r>
              <w:rPr>
                <w:sz w:val="21"/>
                <w:szCs w:val="21"/>
              </w:rPr>
              <w:t>4</w:t>
            </w:r>
            <w:r>
              <w:rPr>
                <w:rFonts w:hAnsi="宋体"/>
                <w:sz w:val="21"/>
                <w:szCs w:val="21"/>
              </w:rPr>
              <w:t>路</w:t>
            </w:r>
            <w:r>
              <w:rPr>
                <w:sz w:val="21"/>
                <w:szCs w:val="21"/>
              </w:rPr>
              <w:t>POE</w:t>
            </w:r>
            <w:r>
              <w:rPr>
                <w:rFonts w:hAnsi="宋体"/>
                <w:sz w:val="21"/>
                <w:szCs w:val="21"/>
              </w:rPr>
              <w:t>摄像机接入，支持给摄像机直接供电；</w:t>
            </w:r>
            <w:r>
              <w:rPr>
                <w:sz w:val="21"/>
                <w:szCs w:val="21"/>
              </w:rPr>
              <w:br w:type="textWrapping"/>
            </w:r>
            <w:r>
              <w:rPr>
                <w:sz w:val="21"/>
                <w:szCs w:val="21"/>
              </w:rPr>
              <w:t>5</w:t>
            </w:r>
            <w:r>
              <w:rPr>
                <w:rFonts w:hAnsi="宋体"/>
                <w:sz w:val="21"/>
                <w:szCs w:val="21"/>
              </w:rPr>
              <w:t>、支持不少于</w:t>
            </w:r>
            <w:r>
              <w:rPr>
                <w:sz w:val="21"/>
                <w:szCs w:val="21"/>
              </w:rPr>
              <w:t>2</w:t>
            </w:r>
            <w:r>
              <w:rPr>
                <w:rFonts w:hAnsi="宋体"/>
                <w:sz w:val="21"/>
                <w:szCs w:val="21"/>
              </w:rPr>
              <w:t>路千兆网接口；</w:t>
            </w:r>
            <w:r>
              <w:rPr>
                <w:sz w:val="21"/>
                <w:szCs w:val="21"/>
              </w:rPr>
              <w:br w:type="textWrapping"/>
            </w:r>
            <w:r>
              <w:rPr>
                <w:sz w:val="21"/>
                <w:szCs w:val="21"/>
              </w:rPr>
              <w:t>6</w:t>
            </w:r>
            <w:r>
              <w:rPr>
                <w:rFonts w:hAnsi="宋体"/>
                <w:sz w:val="21"/>
                <w:szCs w:val="21"/>
              </w:rPr>
              <w:t>、具备不少于</w:t>
            </w:r>
            <w:r>
              <w:rPr>
                <w:sz w:val="21"/>
                <w:szCs w:val="21"/>
              </w:rPr>
              <w:t>2×Line In</w:t>
            </w:r>
            <w:r>
              <w:rPr>
                <w:rFonts w:hAnsi="宋体"/>
                <w:sz w:val="21"/>
                <w:szCs w:val="21"/>
              </w:rPr>
              <w:t>、</w:t>
            </w:r>
            <w:r>
              <w:rPr>
                <w:sz w:val="21"/>
                <w:szCs w:val="21"/>
              </w:rPr>
              <w:t>2×Line Out</w:t>
            </w:r>
            <w:r>
              <w:rPr>
                <w:rFonts w:hAnsi="宋体"/>
                <w:sz w:val="21"/>
                <w:szCs w:val="21"/>
              </w:rPr>
              <w:t>、</w:t>
            </w:r>
            <w:r>
              <w:rPr>
                <w:sz w:val="21"/>
                <w:szCs w:val="21"/>
              </w:rPr>
              <w:t>2×C-Mic</w:t>
            </w:r>
            <w:r>
              <w:rPr>
                <w:rFonts w:hAnsi="宋体"/>
                <w:sz w:val="21"/>
                <w:szCs w:val="21"/>
              </w:rPr>
              <w:t>、</w:t>
            </w:r>
            <w:r>
              <w:rPr>
                <w:sz w:val="21"/>
                <w:szCs w:val="21"/>
              </w:rPr>
              <w:t>1×D-Mic</w:t>
            </w:r>
            <w:r>
              <w:rPr>
                <w:rFonts w:hAnsi="宋体"/>
                <w:sz w:val="21"/>
                <w:szCs w:val="21"/>
              </w:rPr>
              <w:t>音频接口；</w:t>
            </w:r>
            <w:r>
              <w:rPr>
                <w:sz w:val="21"/>
                <w:szCs w:val="21"/>
              </w:rPr>
              <w:br w:type="textWrapping"/>
            </w:r>
            <w:r>
              <w:rPr>
                <w:sz w:val="21"/>
                <w:szCs w:val="21"/>
              </w:rPr>
              <w:t>7</w:t>
            </w:r>
            <w:r>
              <w:rPr>
                <w:rFonts w:hAnsi="宋体"/>
                <w:sz w:val="21"/>
                <w:szCs w:val="21"/>
              </w:rPr>
              <w:t>、具备不少于</w:t>
            </w:r>
            <w:r>
              <w:rPr>
                <w:sz w:val="21"/>
                <w:szCs w:val="21"/>
              </w:rPr>
              <w:t xml:space="preserve">1×VGA In </w:t>
            </w:r>
            <w:r>
              <w:rPr>
                <w:rFonts w:hAnsi="宋体"/>
                <w:sz w:val="21"/>
                <w:szCs w:val="21"/>
              </w:rPr>
              <w:t>、</w:t>
            </w:r>
            <w:r>
              <w:rPr>
                <w:sz w:val="21"/>
                <w:szCs w:val="21"/>
              </w:rPr>
              <w:t>1×HDMI In</w:t>
            </w:r>
            <w:r>
              <w:rPr>
                <w:rFonts w:hAnsi="宋体"/>
                <w:sz w:val="21"/>
                <w:szCs w:val="21"/>
              </w:rPr>
              <w:t>、</w:t>
            </w:r>
            <w:r>
              <w:rPr>
                <w:sz w:val="21"/>
                <w:szCs w:val="21"/>
              </w:rPr>
              <w:t>1×VGA Out</w:t>
            </w:r>
            <w:r>
              <w:rPr>
                <w:rFonts w:hAnsi="宋体"/>
                <w:sz w:val="21"/>
                <w:szCs w:val="21"/>
              </w:rPr>
              <w:t>、</w:t>
            </w:r>
            <w:r>
              <w:rPr>
                <w:sz w:val="21"/>
                <w:szCs w:val="21"/>
              </w:rPr>
              <w:t>1×HDMI Out</w:t>
            </w:r>
            <w:r>
              <w:rPr>
                <w:rFonts w:hAnsi="宋体"/>
                <w:sz w:val="21"/>
                <w:szCs w:val="21"/>
              </w:rPr>
              <w:t>，支持两路物理接口同时输出；</w:t>
            </w:r>
            <w:r>
              <w:rPr>
                <w:sz w:val="21"/>
                <w:szCs w:val="21"/>
              </w:rPr>
              <w:br w:type="textWrapping"/>
            </w:r>
            <w:r>
              <w:rPr>
                <w:sz w:val="21"/>
                <w:szCs w:val="21"/>
              </w:rPr>
              <w:t>8</w:t>
            </w:r>
            <w:r>
              <w:rPr>
                <w:rFonts w:hAnsi="宋体"/>
                <w:sz w:val="21"/>
                <w:szCs w:val="21"/>
              </w:rPr>
              <w:t>、具备</w:t>
            </w:r>
            <w:r>
              <w:rPr>
                <w:sz w:val="21"/>
                <w:szCs w:val="21"/>
              </w:rPr>
              <w:t>6×SATA</w:t>
            </w:r>
            <w:r>
              <w:rPr>
                <w:rFonts w:hAnsi="宋体"/>
                <w:sz w:val="21"/>
                <w:szCs w:val="21"/>
              </w:rPr>
              <w:t>硬盘接口，支持</w:t>
            </w:r>
            <w:r>
              <w:rPr>
                <w:sz w:val="21"/>
                <w:szCs w:val="21"/>
              </w:rPr>
              <w:t>RAID 5</w:t>
            </w:r>
            <w:r>
              <w:rPr>
                <w:rFonts w:hAnsi="宋体"/>
                <w:sz w:val="21"/>
                <w:szCs w:val="21"/>
              </w:rPr>
              <w:t>；具备</w:t>
            </w:r>
            <w:r>
              <w:rPr>
                <w:sz w:val="21"/>
                <w:szCs w:val="21"/>
              </w:rPr>
              <w:t>2×USB2.0</w:t>
            </w:r>
            <w:r>
              <w:rPr>
                <w:rFonts w:hAnsi="宋体"/>
                <w:sz w:val="21"/>
                <w:szCs w:val="21"/>
              </w:rPr>
              <w:t>，</w:t>
            </w:r>
            <w:r>
              <w:rPr>
                <w:sz w:val="21"/>
                <w:szCs w:val="21"/>
              </w:rPr>
              <w:t>1×USB3.0</w:t>
            </w:r>
            <w:r>
              <w:rPr>
                <w:rFonts w:hAnsi="宋体"/>
                <w:sz w:val="21"/>
                <w:szCs w:val="21"/>
              </w:rPr>
              <w:t>接口</w:t>
            </w:r>
            <w:r>
              <w:rPr>
                <w:rFonts w:hint="eastAsia" w:hAnsi="宋体"/>
                <w:sz w:val="21"/>
                <w:szCs w:val="21"/>
              </w:rPr>
              <w:t>；</w:t>
            </w:r>
            <w:r>
              <w:rPr>
                <w:sz w:val="21"/>
                <w:szCs w:val="21"/>
              </w:rPr>
              <w:br w:type="textWrapping"/>
            </w:r>
            <w:r>
              <w:rPr>
                <w:sz w:val="21"/>
                <w:szCs w:val="21"/>
              </w:rPr>
              <w:t>9</w:t>
            </w:r>
            <w:r>
              <w:rPr>
                <w:rFonts w:hAnsi="宋体"/>
                <w:sz w:val="21"/>
                <w:szCs w:val="21"/>
              </w:rPr>
              <w:t>、支持</w:t>
            </w:r>
            <w:r>
              <w:rPr>
                <w:sz w:val="21"/>
                <w:szCs w:val="21"/>
              </w:rPr>
              <w:t>1080P</w:t>
            </w:r>
            <w:r>
              <w:rPr>
                <w:rFonts w:hAnsi="宋体"/>
                <w:sz w:val="21"/>
                <w:szCs w:val="21"/>
              </w:rPr>
              <w:t>、</w:t>
            </w:r>
            <w:r>
              <w:rPr>
                <w:sz w:val="21"/>
                <w:szCs w:val="21"/>
              </w:rPr>
              <w:t>720P</w:t>
            </w:r>
            <w:r>
              <w:rPr>
                <w:rFonts w:hAnsi="宋体"/>
                <w:sz w:val="21"/>
                <w:szCs w:val="21"/>
              </w:rPr>
              <w:t>、</w:t>
            </w:r>
            <w:r>
              <w:rPr>
                <w:sz w:val="21"/>
                <w:szCs w:val="21"/>
              </w:rPr>
              <w:t>D1</w:t>
            </w:r>
            <w:r>
              <w:rPr>
                <w:rFonts w:hAnsi="宋体"/>
                <w:sz w:val="21"/>
                <w:szCs w:val="21"/>
              </w:rPr>
              <w:t>图像分辨率；支持接入</w:t>
            </w:r>
            <w:r>
              <w:rPr>
                <w:sz w:val="21"/>
                <w:szCs w:val="21"/>
              </w:rPr>
              <w:t>16</w:t>
            </w:r>
            <w:r>
              <w:rPr>
                <w:rFonts w:hAnsi="宋体"/>
                <w:sz w:val="21"/>
                <w:szCs w:val="21"/>
              </w:rPr>
              <w:t>路</w:t>
            </w:r>
            <w:r>
              <w:rPr>
                <w:sz w:val="21"/>
                <w:szCs w:val="21"/>
              </w:rPr>
              <w:t>1080P</w:t>
            </w:r>
            <w:r>
              <w:rPr>
                <w:rFonts w:hAnsi="宋体"/>
                <w:sz w:val="21"/>
                <w:szCs w:val="21"/>
              </w:rPr>
              <w:t>前端</w:t>
            </w:r>
            <w:r>
              <w:rPr>
                <w:rFonts w:hint="eastAsia" w:hAnsi="宋体"/>
                <w:sz w:val="21"/>
                <w:szCs w:val="21"/>
              </w:rPr>
              <w:t>；</w:t>
            </w:r>
            <w:r>
              <w:rPr>
                <w:sz w:val="21"/>
                <w:szCs w:val="21"/>
              </w:rPr>
              <w:br w:type="textWrapping"/>
            </w:r>
            <w:r>
              <w:rPr>
                <w:sz w:val="21"/>
                <w:szCs w:val="21"/>
              </w:rPr>
              <w:t>10</w:t>
            </w:r>
            <w:r>
              <w:rPr>
                <w:rFonts w:hAnsi="宋体"/>
                <w:sz w:val="21"/>
                <w:szCs w:val="21"/>
              </w:rPr>
              <w:t>、支持双</w:t>
            </w:r>
            <w:r>
              <w:rPr>
                <w:sz w:val="21"/>
                <w:szCs w:val="21"/>
              </w:rPr>
              <w:t>DVD</w:t>
            </w:r>
            <w:r>
              <w:rPr>
                <w:rFonts w:hAnsi="宋体"/>
                <w:sz w:val="21"/>
                <w:szCs w:val="21"/>
              </w:rPr>
              <w:t>刻录光驱或蓝光</w:t>
            </w:r>
            <w:r>
              <w:rPr>
                <w:sz w:val="21"/>
                <w:szCs w:val="21"/>
              </w:rPr>
              <w:t>DVD</w:t>
            </w:r>
            <w:r>
              <w:rPr>
                <w:rFonts w:hAnsi="宋体"/>
                <w:sz w:val="21"/>
                <w:szCs w:val="21"/>
              </w:rPr>
              <w:t>光驱，光驱支持热插拔（无需拆机）</w:t>
            </w:r>
            <w:r>
              <w:rPr>
                <w:rFonts w:hint="eastAsia" w:hAnsi="宋体"/>
                <w:sz w:val="21"/>
                <w:szCs w:val="21"/>
              </w:rPr>
              <w:t>；</w:t>
            </w:r>
            <w:r>
              <w:rPr>
                <w:sz w:val="21"/>
                <w:szCs w:val="21"/>
              </w:rPr>
              <w:br w:type="textWrapping"/>
            </w:r>
            <w:r>
              <w:rPr>
                <w:sz w:val="21"/>
                <w:szCs w:val="21"/>
              </w:rPr>
              <w:t>11</w:t>
            </w:r>
            <w:r>
              <w:rPr>
                <w:rFonts w:hAnsi="宋体"/>
                <w:sz w:val="21"/>
                <w:szCs w:val="21"/>
              </w:rPr>
              <w:t>、支持硬盘</w:t>
            </w:r>
            <w:r>
              <w:rPr>
                <w:sz w:val="21"/>
                <w:szCs w:val="21"/>
              </w:rPr>
              <w:t>RAID5</w:t>
            </w:r>
            <w:r>
              <w:rPr>
                <w:rFonts w:hAnsi="宋体"/>
                <w:sz w:val="21"/>
                <w:szCs w:val="21"/>
              </w:rPr>
              <w:t>；画面合成、单通道画面、证据源画面可在主机硬盘进行记录存储；硬盘录满自动覆盖，可根据需要配置刻录完成的后在硬盘中是否存留录像；</w:t>
            </w:r>
            <w:r>
              <w:rPr>
                <w:sz w:val="21"/>
                <w:szCs w:val="21"/>
              </w:rPr>
              <w:br w:type="textWrapping"/>
            </w:r>
            <w:r>
              <w:rPr>
                <w:sz w:val="21"/>
                <w:szCs w:val="21"/>
              </w:rPr>
              <w:t>12</w:t>
            </w:r>
            <w:r>
              <w:rPr>
                <w:rFonts w:hAnsi="宋体"/>
                <w:sz w:val="21"/>
                <w:szCs w:val="21"/>
              </w:rPr>
              <w:t>、支持快捷键</w:t>
            </w:r>
            <w:r>
              <w:rPr>
                <w:sz w:val="21"/>
                <w:szCs w:val="21"/>
              </w:rPr>
              <w:t>/</w:t>
            </w:r>
            <w:r>
              <w:rPr>
                <w:rFonts w:hAnsi="宋体"/>
                <w:sz w:val="21"/>
                <w:szCs w:val="21"/>
              </w:rPr>
              <w:t>主机触摸屏上直接回放光盘录像；</w:t>
            </w:r>
            <w:r>
              <w:rPr>
                <w:sz w:val="21"/>
                <w:szCs w:val="21"/>
              </w:rPr>
              <w:br w:type="textWrapping"/>
            </w:r>
            <w:r>
              <w:rPr>
                <w:sz w:val="21"/>
                <w:szCs w:val="21"/>
              </w:rPr>
              <w:t>13</w:t>
            </w:r>
            <w:r>
              <w:rPr>
                <w:rFonts w:hAnsi="宋体"/>
                <w:sz w:val="21"/>
                <w:szCs w:val="21"/>
              </w:rPr>
              <w:t>、支持多路音频输入与视频组合混音后的同步刻录功能，支持回声抵消；</w:t>
            </w:r>
            <w:r>
              <w:rPr>
                <w:sz w:val="21"/>
                <w:szCs w:val="21"/>
              </w:rPr>
              <w:br w:type="textWrapping"/>
            </w:r>
            <w:r>
              <w:rPr>
                <w:sz w:val="21"/>
                <w:szCs w:val="21"/>
              </w:rPr>
              <w:t>14</w:t>
            </w:r>
            <w:r>
              <w:rPr>
                <w:rFonts w:hAnsi="宋体"/>
                <w:sz w:val="21"/>
                <w:szCs w:val="21"/>
              </w:rPr>
              <w:t>、支持直接接入前端通道或与视频会议终端互通（</w:t>
            </w:r>
            <w:r>
              <w:rPr>
                <w:sz w:val="21"/>
                <w:szCs w:val="21"/>
              </w:rPr>
              <w:t>H.323</w:t>
            </w:r>
            <w:r>
              <w:rPr>
                <w:rFonts w:hAnsi="宋体"/>
                <w:sz w:val="21"/>
                <w:szCs w:val="21"/>
              </w:rPr>
              <w:t>），支持双流（</w:t>
            </w:r>
            <w:r>
              <w:rPr>
                <w:sz w:val="21"/>
                <w:szCs w:val="21"/>
              </w:rPr>
              <w:t>H.239</w:t>
            </w:r>
            <w:r>
              <w:rPr>
                <w:rFonts w:hAnsi="宋体"/>
                <w:sz w:val="21"/>
                <w:szCs w:val="21"/>
              </w:rPr>
              <w:t>），进行远程审讯、远程提讯等统一管理</w:t>
            </w:r>
            <w:r>
              <w:rPr>
                <w:rFonts w:hint="eastAsia" w:hAnsi="宋体"/>
                <w:sz w:val="21"/>
                <w:szCs w:val="21"/>
              </w:rPr>
              <w:t>；</w:t>
            </w:r>
            <w:r>
              <w:rPr>
                <w:sz w:val="21"/>
                <w:szCs w:val="21"/>
              </w:rPr>
              <w:br w:type="textWrapping"/>
            </w:r>
            <w:r>
              <w:rPr>
                <w:sz w:val="21"/>
                <w:szCs w:val="21"/>
              </w:rPr>
              <w:t>15</w:t>
            </w:r>
            <w:r>
              <w:rPr>
                <w:rFonts w:hAnsi="宋体"/>
                <w:sz w:val="21"/>
                <w:szCs w:val="21"/>
              </w:rPr>
              <w:t>、支持</w:t>
            </w:r>
            <w:r>
              <w:rPr>
                <w:sz w:val="21"/>
                <w:szCs w:val="21"/>
              </w:rPr>
              <w:t>GB/T 28181</w:t>
            </w:r>
            <w:r>
              <w:rPr>
                <w:rFonts w:hAnsi="宋体"/>
                <w:sz w:val="21"/>
                <w:szCs w:val="21"/>
              </w:rPr>
              <w:t>、</w:t>
            </w:r>
            <w:r>
              <w:rPr>
                <w:sz w:val="21"/>
                <w:szCs w:val="21"/>
              </w:rPr>
              <w:t>H.323</w:t>
            </w:r>
            <w:r>
              <w:rPr>
                <w:rFonts w:hAnsi="宋体"/>
                <w:sz w:val="21"/>
                <w:szCs w:val="21"/>
              </w:rPr>
              <w:t>、</w:t>
            </w:r>
            <w:r>
              <w:rPr>
                <w:sz w:val="21"/>
                <w:szCs w:val="21"/>
              </w:rPr>
              <w:t>H.239</w:t>
            </w:r>
            <w:r>
              <w:rPr>
                <w:rFonts w:hAnsi="宋体"/>
                <w:sz w:val="21"/>
                <w:szCs w:val="21"/>
              </w:rPr>
              <w:t>、</w:t>
            </w:r>
            <w:r>
              <w:rPr>
                <w:sz w:val="21"/>
                <w:szCs w:val="21"/>
              </w:rPr>
              <w:t>RTSP</w:t>
            </w:r>
            <w:r>
              <w:rPr>
                <w:rFonts w:hAnsi="宋体"/>
                <w:sz w:val="21"/>
                <w:szCs w:val="21"/>
              </w:rPr>
              <w:t>协议</w:t>
            </w:r>
            <w:r>
              <w:rPr>
                <w:rFonts w:hint="eastAsia" w:hAnsi="宋体"/>
                <w:sz w:val="21"/>
                <w:szCs w:val="21"/>
              </w:rPr>
              <w:t>；</w:t>
            </w:r>
            <w:r>
              <w:rPr>
                <w:sz w:val="21"/>
                <w:szCs w:val="21"/>
              </w:rPr>
              <w:br w:type="textWrapping"/>
            </w:r>
            <w:r>
              <w:rPr>
                <w:sz w:val="21"/>
                <w:szCs w:val="21"/>
              </w:rPr>
              <w:t>16</w:t>
            </w:r>
            <w:r>
              <w:rPr>
                <w:rFonts w:hAnsi="宋体"/>
                <w:sz w:val="21"/>
                <w:szCs w:val="21"/>
              </w:rPr>
              <w:t>、支持光盘刻录完毕自动校验，以保证光盘的内容完整性和准确性；支持</w:t>
            </w:r>
            <w:r>
              <w:rPr>
                <w:sz w:val="21"/>
                <w:szCs w:val="21"/>
              </w:rPr>
              <w:t>Hash</w:t>
            </w:r>
            <w:r>
              <w:rPr>
                <w:rFonts w:hAnsi="宋体"/>
                <w:sz w:val="21"/>
                <w:szCs w:val="21"/>
              </w:rPr>
              <w:t>校验，验证刻录稳定完整性；</w:t>
            </w:r>
            <w:r>
              <w:rPr>
                <w:sz w:val="21"/>
                <w:szCs w:val="21"/>
              </w:rPr>
              <w:br w:type="textWrapping"/>
            </w:r>
            <w:r>
              <w:rPr>
                <w:sz w:val="21"/>
                <w:szCs w:val="21"/>
              </w:rPr>
              <w:t>17</w:t>
            </w:r>
            <w:r>
              <w:rPr>
                <w:rFonts w:hAnsi="宋体"/>
                <w:sz w:val="21"/>
                <w:szCs w:val="21"/>
              </w:rPr>
              <w:t>、直刻与补刻均为标准</w:t>
            </w:r>
            <w:r>
              <w:rPr>
                <w:sz w:val="21"/>
                <w:szCs w:val="21"/>
              </w:rPr>
              <w:t>MP4</w:t>
            </w:r>
            <w:r>
              <w:rPr>
                <w:rFonts w:hAnsi="宋体"/>
                <w:sz w:val="21"/>
                <w:szCs w:val="21"/>
              </w:rPr>
              <w:t>标准文件，且数据完全一致；</w:t>
            </w:r>
            <w:r>
              <w:rPr>
                <w:sz w:val="21"/>
                <w:szCs w:val="21"/>
              </w:rPr>
              <w:br w:type="textWrapping"/>
            </w:r>
            <w:r>
              <w:rPr>
                <w:sz w:val="21"/>
                <w:szCs w:val="21"/>
              </w:rPr>
              <w:t>18</w:t>
            </w:r>
            <w:r>
              <w:rPr>
                <w:rFonts w:hAnsi="宋体"/>
                <w:sz w:val="21"/>
                <w:szCs w:val="21"/>
              </w:rPr>
              <w:t>、支持断电续刻；支持无硬盘实时刻录</w:t>
            </w:r>
            <w:r>
              <w:rPr>
                <w:rFonts w:hint="eastAsia" w:hAnsi="宋体"/>
                <w:sz w:val="21"/>
                <w:szCs w:val="21"/>
              </w:rPr>
              <w:t>；</w:t>
            </w:r>
            <w:r>
              <w:rPr>
                <w:sz w:val="21"/>
                <w:szCs w:val="21"/>
              </w:rPr>
              <w:br w:type="textWrapping"/>
            </w:r>
            <w:r>
              <w:rPr>
                <w:sz w:val="21"/>
                <w:szCs w:val="21"/>
              </w:rPr>
              <w:t>19</w:t>
            </w:r>
            <w:r>
              <w:rPr>
                <w:rFonts w:hAnsi="宋体"/>
                <w:sz w:val="21"/>
                <w:szCs w:val="21"/>
              </w:rPr>
              <w:t>、支持双室双刻，循环刻录</w:t>
            </w:r>
            <w:r>
              <w:rPr>
                <w:rFonts w:hint="eastAsia" w:hAnsi="宋体"/>
                <w:sz w:val="21"/>
                <w:szCs w:val="21"/>
              </w:rPr>
              <w:t>；</w:t>
            </w:r>
            <w:r>
              <w:rPr>
                <w:sz w:val="21"/>
                <w:szCs w:val="21"/>
              </w:rPr>
              <w:br w:type="textWrapping"/>
            </w:r>
            <w:r>
              <w:rPr>
                <w:sz w:val="21"/>
                <w:szCs w:val="21"/>
              </w:rPr>
              <w:t>20</w:t>
            </w:r>
            <w:r>
              <w:rPr>
                <w:rFonts w:hAnsi="宋体"/>
                <w:sz w:val="21"/>
                <w:szCs w:val="21"/>
              </w:rPr>
              <w:t>、通过开关量信号触发启停刻录</w:t>
            </w:r>
            <w:r>
              <w:rPr>
                <w:rFonts w:hint="eastAsia" w:hAnsi="宋体"/>
                <w:sz w:val="21"/>
                <w:szCs w:val="21"/>
              </w:rPr>
              <w:t>；</w:t>
            </w:r>
            <w:r>
              <w:rPr>
                <w:sz w:val="21"/>
                <w:szCs w:val="21"/>
              </w:rPr>
              <w:br w:type="textWrapping"/>
            </w:r>
            <w:r>
              <w:rPr>
                <w:sz w:val="21"/>
                <w:szCs w:val="21"/>
              </w:rPr>
              <w:t>21</w:t>
            </w:r>
            <w:r>
              <w:rPr>
                <w:rFonts w:hAnsi="宋体"/>
                <w:sz w:val="21"/>
                <w:szCs w:val="21"/>
              </w:rPr>
              <w:t>、支持主机与前端设备的时间同步功能</w:t>
            </w:r>
            <w:r>
              <w:rPr>
                <w:rFonts w:hint="eastAsia" w:hAnsi="宋体"/>
                <w:sz w:val="21"/>
                <w:szCs w:val="21"/>
              </w:rPr>
              <w:t>；</w:t>
            </w:r>
            <w:r>
              <w:rPr>
                <w:sz w:val="21"/>
                <w:szCs w:val="21"/>
              </w:rPr>
              <w:br w:type="textWrapping"/>
            </w:r>
            <w:r>
              <w:rPr>
                <w:sz w:val="21"/>
                <w:szCs w:val="21"/>
              </w:rPr>
              <w:t>22</w:t>
            </w:r>
            <w:r>
              <w:rPr>
                <w:rFonts w:hAnsi="宋体"/>
                <w:sz w:val="21"/>
                <w:szCs w:val="21"/>
              </w:rPr>
              <w:t>、支持实现将温湿度屏的信息叠加在画面上</w:t>
            </w:r>
            <w:r>
              <w:rPr>
                <w:rFonts w:hint="eastAsia" w:hAnsi="宋体"/>
                <w:sz w:val="21"/>
                <w:szCs w:val="21"/>
              </w:rPr>
              <w:t>；</w:t>
            </w:r>
            <w:r>
              <w:rPr>
                <w:sz w:val="21"/>
                <w:szCs w:val="21"/>
              </w:rPr>
              <w:br w:type="textWrapping"/>
            </w:r>
            <w:r>
              <w:rPr>
                <w:sz w:val="21"/>
                <w:szCs w:val="21"/>
              </w:rPr>
              <w:t>23</w:t>
            </w:r>
            <w:r>
              <w:rPr>
                <w:rFonts w:hAnsi="宋体"/>
                <w:sz w:val="21"/>
                <w:szCs w:val="21"/>
              </w:rPr>
              <w:t>、提供具备</w:t>
            </w:r>
            <w:r>
              <w:rPr>
                <w:sz w:val="21"/>
                <w:szCs w:val="21"/>
              </w:rPr>
              <w:t>3C</w:t>
            </w:r>
            <w:r>
              <w:rPr>
                <w:rFonts w:hint="eastAsia" w:hAnsi="宋体"/>
                <w:sz w:val="21"/>
                <w:szCs w:val="21"/>
              </w:rPr>
              <w:t>认证证书</w:t>
            </w:r>
            <w:r>
              <w:rPr>
                <w:rFonts w:hAnsi="宋体"/>
                <w:sz w:val="21"/>
                <w:szCs w:val="21"/>
              </w:rPr>
              <w:t>。</w:t>
            </w:r>
            <w:r>
              <w:rPr>
                <w:sz w:val="21"/>
                <w:szCs w:val="21"/>
              </w:rPr>
              <w:br w:type="textWrapping"/>
            </w:r>
            <w:r>
              <w:rPr>
                <w:sz w:val="21"/>
                <w:szCs w:val="21"/>
              </w:rPr>
              <w:t>2</w:t>
            </w:r>
            <w:r>
              <w:rPr>
                <w:rFonts w:hint="eastAsia"/>
                <w:sz w:val="21"/>
                <w:szCs w:val="21"/>
              </w:rPr>
              <w:t>4</w:t>
            </w:r>
            <w:r>
              <w:rPr>
                <w:rFonts w:hAnsi="宋体"/>
                <w:sz w:val="21"/>
                <w:szCs w:val="21"/>
              </w:rPr>
              <w:t>、★提供</w:t>
            </w:r>
            <w:r>
              <w:rPr>
                <w:rFonts w:hint="eastAsia" w:hAnsi="宋体"/>
                <w:sz w:val="21"/>
                <w:szCs w:val="21"/>
              </w:rPr>
              <w:t>第三方</w:t>
            </w:r>
            <w:r>
              <w:rPr>
                <w:rFonts w:hAnsi="宋体"/>
                <w:sz w:val="21"/>
                <w:szCs w:val="21"/>
              </w:rPr>
              <w:t>检验报告，应满足</w:t>
            </w:r>
            <w:r>
              <w:rPr>
                <w:sz w:val="21"/>
                <w:szCs w:val="21"/>
              </w:rPr>
              <w:t>GA/T 28181-2011</w:t>
            </w:r>
            <w:r>
              <w:rPr>
                <w:rFonts w:hAnsi="宋体"/>
                <w:sz w:val="21"/>
                <w:szCs w:val="21"/>
              </w:rPr>
              <w:t>技术要求</w:t>
            </w:r>
            <w:r>
              <w:rPr>
                <w:rFonts w:hint="eastAsia" w:hAnsi="宋体"/>
                <w:sz w:val="21"/>
                <w:szCs w:val="21"/>
              </w:rPr>
              <w:t>，</w:t>
            </w:r>
            <w:r>
              <w:rPr>
                <w:rFonts w:hAnsi="宋体"/>
                <w:sz w:val="21"/>
                <w:szCs w:val="21"/>
              </w:rPr>
              <w:t>满足</w:t>
            </w:r>
            <w:r>
              <w:rPr>
                <w:sz w:val="21"/>
                <w:szCs w:val="21"/>
              </w:rPr>
              <w:t>GA/T 882-2014</w:t>
            </w:r>
            <w:r>
              <w:rPr>
                <w:rFonts w:hAnsi="宋体"/>
                <w:sz w:val="21"/>
                <w:szCs w:val="21"/>
              </w:rPr>
              <w:t>标准。</w:t>
            </w:r>
            <w:r>
              <w:rPr>
                <w:sz w:val="21"/>
                <w:szCs w:val="21"/>
              </w:rPr>
              <w:br w:type="textWrapping"/>
            </w:r>
            <w:r>
              <w:rPr>
                <w:sz w:val="21"/>
                <w:szCs w:val="21"/>
              </w:rPr>
              <w:t>2</w:t>
            </w:r>
            <w:r>
              <w:rPr>
                <w:rFonts w:hint="eastAsia"/>
                <w:sz w:val="21"/>
                <w:szCs w:val="21"/>
              </w:rPr>
              <w:t>5</w:t>
            </w:r>
            <w:r>
              <w:rPr>
                <w:rFonts w:hAnsi="宋体"/>
                <w:sz w:val="21"/>
                <w:szCs w:val="21"/>
              </w:rPr>
              <w:t>、入围</w:t>
            </w:r>
            <w:r>
              <w:rPr>
                <w:sz w:val="21"/>
                <w:szCs w:val="21"/>
              </w:rPr>
              <w:t>2018</w:t>
            </w:r>
            <w:r>
              <w:rPr>
                <w:rFonts w:hAnsi="宋体"/>
                <w:sz w:val="21"/>
                <w:szCs w:val="21"/>
              </w:rPr>
              <w:t>年公安部警采设备，并提供</w:t>
            </w:r>
            <w:r>
              <w:rPr>
                <w:rFonts w:hint="eastAsia" w:hAnsi="宋体"/>
                <w:sz w:val="21"/>
                <w:szCs w:val="21"/>
              </w:rPr>
              <w:t>相关证明材料</w:t>
            </w:r>
            <w:r>
              <w:rPr>
                <w:rFonts w:hAnsi="宋体"/>
                <w:sz w:val="21"/>
                <w:szCs w:val="21"/>
              </w:rPr>
              <w:t>。</w:t>
            </w:r>
            <w:r>
              <w:rPr>
                <w:sz w:val="21"/>
                <w:szCs w:val="21"/>
              </w:rPr>
              <w:br w:type="textWrapping"/>
            </w:r>
            <w:r>
              <w:rPr>
                <w:sz w:val="21"/>
                <w:szCs w:val="21"/>
              </w:rPr>
              <w:t>2</w:t>
            </w:r>
            <w:r>
              <w:rPr>
                <w:rFonts w:hint="eastAsia"/>
                <w:sz w:val="21"/>
                <w:szCs w:val="21"/>
              </w:rPr>
              <w:t>6</w:t>
            </w:r>
            <w:r>
              <w:rPr>
                <w:rFonts w:hAnsi="宋体"/>
                <w:sz w:val="21"/>
                <w:szCs w:val="21"/>
              </w:rPr>
              <w:t>、★要求无缝对接金华市公安局现有视频会议系统，实现金华市公安局范围内任何安装视频会议系统的***与机关均可实现远程审讯，并提供相关证明。</w:t>
            </w:r>
            <w:r>
              <w:rPr>
                <w:sz w:val="21"/>
                <w:szCs w:val="21"/>
              </w:rPr>
              <w:br w:type="textWrapping"/>
            </w:r>
            <w:r>
              <w:rPr>
                <w:rFonts w:hint="eastAsia"/>
                <w:sz w:val="21"/>
                <w:szCs w:val="21"/>
              </w:rPr>
              <w:t>27</w:t>
            </w:r>
            <w:r>
              <w:rPr>
                <w:rFonts w:hint="eastAsia" w:hAnsi="宋体"/>
                <w:sz w:val="21"/>
                <w:szCs w:val="21"/>
              </w:rPr>
              <w:t>、</w:t>
            </w:r>
            <w:r>
              <w:rPr>
                <w:rFonts w:hAnsi="宋体"/>
                <w:sz w:val="21"/>
                <w:szCs w:val="21"/>
              </w:rPr>
              <w:t>★终端</w:t>
            </w:r>
            <w:r>
              <w:rPr>
                <w:rFonts w:hint="eastAsia" w:hAnsi="宋体"/>
                <w:sz w:val="21"/>
                <w:szCs w:val="21"/>
              </w:rPr>
              <w:t>须</w:t>
            </w:r>
            <w:r>
              <w:rPr>
                <w:rFonts w:hAnsi="宋体"/>
                <w:sz w:val="21"/>
                <w:szCs w:val="21"/>
              </w:rPr>
              <w:t>与市公安局</w:t>
            </w:r>
            <w:r>
              <w:rPr>
                <w:rFonts w:hint="eastAsia" w:hAnsi="宋体"/>
                <w:sz w:val="21"/>
                <w:szCs w:val="21"/>
              </w:rPr>
              <w:t>、</w:t>
            </w:r>
            <w:r>
              <w:rPr>
                <w:rFonts w:hAnsi="宋体"/>
                <w:sz w:val="21"/>
                <w:szCs w:val="21"/>
              </w:rPr>
              <w:t>江南分局</w:t>
            </w:r>
            <w:r>
              <w:rPr>
                <w:sz w:val="21"/>
                <w:szCs w:val="21"/>
              </w:rPr>
              <w:t>MCU</w:t>
            </w:r>
            <w:r>
              <w:rPr>
                <w:rFonts w:hAnsi="宋体"/>
                <w:sz w:val="21"/>
                <w:szCs w:val="21"/>
              </w:rPr>
              <w:t>无缝数字对接</w:t>
            </w:r>
            <w:r>
              <w:rPr>
                <w:rFonts w:hint="eastAsia"/>
                <w:sz w:val="21"/>
                <w:szCs w:val="21"/>
              </w:rPr>
              <w:t>，</w:t>
            </w:r>
            <w:r>
              <w:rPr>
                <w:rFonts w:hAnsi="宋体"/>
                <w:sz w:val="21"/>
                <w:szCs w:val="21"/>
              </w:rPr>
              <w:t>实现统一管理和控制（需提供</w:t>
            </w:r>
            <w:r>
              <w:rPr>
                <w:rFonts w:hint="eastAsia" w:hAnsi="宋体"/>
                <w:sz w:val="21"/>
                <w:szCs w:val="21"/>
              </w:rPr>
              <w:t>相关</w:t>
            </w:r>
            <w:r>
              <w:rPr>
                <w:rFonts w:hAnsi="宋体"/>
                <w:sz w:val="21"/>
                <w:szCs w:val="21"/>
              </w:rPr>
              <w:t>证明文件）</w:t>
            </w:r>
            <w:r>
              <w:rPr>
                <w:rFonts w:hint="eastAsia" w:hAnsi="宋体"/>
                <w:sz w:val="21"/>
                <w:szCs w:val="21"/>
              </w:rPr>
              <w:t>，</w:t>
            </w:r>
            <w:r>
              <w:rPr>
                <w:rFonts w:hAnsi="宋体"/>
                <w:sz w:val="21"/>
                <w:szCs w:val="21"/>
              </w:rPr>
              <w:t>不得采用模拟背靠背的方式对接。如果</w:t>
            </w:r>
            <w:r>
              <w:rPr>
                <w:rFonts w:hint="eastAsia" w:hAnsi="宋体"/>
                <w:sz w:val="21"/>
                <w:szCs w:val="21"/>
              </w:rPr>
              <w:t>提供设备</w:t>
            </w:r>
            <w:r>
              <w:rPr>
                <w:rFonts w:hAnsi="宋体"/>
                <w:sz w:val="21"/>
                <w:szCs w:val="21"/>
              </w:rPr>
              <w:t>为非同一品牌设备，</w:t>
            </w:r>
            <w:r>
              <w:rPr>
                <w:rFonts w:hint="eastAsia" w:hAnsi="宋体"/>
                <w:sz w:val="21"/>
                <w:szCs w:val="21"/>
              </w:rPr>
              <w:t>须</w:t>
            </w:r>
            <w:r>
              <w:rPr>
                <w:rFonts w:hAnsi="宋体"/>
                <w:sz w:val="21"/>
                <w:szCs w:val="21"/>
              </w:rPr>
              <w:t>提供客户出具的无缝数字对接证明文件。</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15</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远程审讯指挥球机</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1</w:t>
            </w:r>
            <w:r>
              <w:rPr>
                <w:rFonts w:hAnsi="宋体"/>
                <w:sz w:val="21"/>
                <w:szCs w:val="21"/>
              </w:rPr>
              <w:t>、设备应为高清高速球型网络摄像机，应采用专用芯片系统，嵌入式架构，性能稳定</w:t>
            </w:r>
            <w:r>
              <w:rPr>
                <w:rFonts w:hint="eastAsia" w:hAnsi="宋体"/>
                <w:sz w:val="21"/>
                <w:szCs w:val="21"/>
              </w:rPr>
              <w:t>；</w:t>
            </w:r>
            <w:r>
              <w:rPr>
                <w:sz w:val="21"/>
                <w:szCs w:val="21"/>
              </w:rPr>
              <w:br w:type="textWrapping"/>
            </w:r>
            <w:r>
              <w:rPr>
                <w:sz w:val="21"/>
                <w:szCs w:val="21"/>
              </w:rPr>
              <w:t>2</w:t>
            </w:r>
            <w:r>
              <w:rPr>
                <w:rFonts w:hAnsi="宋体"/>
                <w:sz w:val="21"/>
                <w:szCs w:val="21"/>
              </w:rPr>
              <w:t>、设备应采用</w:t>
            </w:r>
            <w:r>
              <w:rPr>
                <w:sz w:val="21"/>
                <w:szCs w:val="21"/>
              </w:rPr>
              <w:t>1/2.8</w:t>
            </w:r>
            <w:r>
              <w:rPr>
                <w:rFonts w:hAnsi="宋体"/>
                <w:sz w:val="21"/>
                <w:szCs w:val="21"/>
              </w:rPr>
              <w:t>英寸高性能传感器，总像素</w:t>
            </w:r>
            <w:r>
              <w:rPr>
                <w:sz w:val="21"/>
                <w:szCs w:val="21"/>
              </w:rPr>
              <w:t>200</w:t>
            </w:r>
            <w:r>
              <w:rPr>
                <w:rFonts w:hAnsi="宋体"/>
                <w:sz w:val="21"/>
                <w:szCs w:val="21"/>
              </w:rPr>
              <w:t>万像素</w:t>
            </w:r>
            <w:r>
              <w:rPr>
                <w:rFonts w:hint="eastAsia" w:hAnsi="宋体"/>
                <w:sz w:val="21"/>
                <w:szCs w:val="21"/>
              </w:rPr>
              <w:t>；</w:t>
            </w:r>
            <w:r>
              <w:rPr>
                <w:sz w:val="21"/>
                <w:szCs w:val="21"/>
              </w:rPr>
              <w:br w:type="textWrapping"/>
            </w:r>
            <w:r>
              <w:rPr>
                <w:sz w:val="21"/>
                <w:szCs w:val="21"/>
              </w:rPr>
              <w:t>3</w:t>
            </w:r>
            <w:r>
              <w:rPr>
                <w:rFonts w:hAnsi="宋体"/>
                <w:sz w:val="21"/>
                <w:szCs w:val="21"/>
              </w:rPr>
              <w:t>、设备的最低照度至少为</w:t>
            </w:r>
            <w:r>
              <w:rPr>
                <w:sz w:val="21"/>
                <w:szCs w:val="21"/>
              </w:rPr>
              <w:t>0.001Lux(</w:t>
            </w:r>
            <w:r>
              <w:rPr>
                <w:rFonts w:hAnsi="宋体"/>
                <w:sz w:val="21"/>
                <w:szCs w:val="21"/>
              </w:rPr>
              <w:t>彩色</w:t>
            </w:r>
            <w:r>
              <w:rPr>
                <w:sz w:val="21"/>
                <w:szCs w:val="21"/>
              </w:rPr>
              <w:t>)</w:t>
            </w:r>
            <w:r>
              <w:rPr>
                <w:rFonts w:hAnsi="宋体"/>
                <w:sz w:val="21"/>
                <w:szCs w:val="21"/>
              </w:rPr>
              <w:t>，</w:t>
            </w:r>
            <w:r>
              <w:rPr>
                <w:sz w:val="21"/>
                <w:szCs w:val="21"/>
              </w:rPr>
              <w:t xml:space="preserve"> 0.0001Lux(</w:t>
            </w:r>
            <w:r>
              <w:rPr>
                <w:rFonts w:hAnsi="宋体"/>
                <w:sz w:val="21"/>
                <w:szCs w:val="21"/>
              </w:rPr>
              <w:t>黑白</w:t>
            </w:r>
            <w:r>
              <w:rPr>
                <w:sz w:val="21"/>
                <w:szCs w:val="21"/>
              </w:rPr>
              <w:t>)</w:t>
            </w:r>
            <w:r>
              <w:rPr>
                <w:rFonts w:hAnsi="宋体"/>
                <w:sz w:val="21"/>
                <w:szCs w:val="21"/>
              </w:rPr>
              <w:t>（提供</w:t>
            </w:r>
            <w:r>
              <w:rPr>
                <w:rFonts w:hint="eastAsia" w:hAnsi="宋体"/>
                <w:sz w:val="21"/>
                <w:szCs w:val="21"/>
              </w:rPr>
              <w:t>第三方</w:t>
            </w:r>
            <w:r>
              <w:rPr>
                <w:rFonts w:hAnsi="宋体"/>
                <w:sz w:val="21"/>
                <w:szCs w:val="21"/>
              </w:rPr>
              <w:t>检测报告复印件）</w:t>
            </w:r>
            <w:r>
              <w:rPr>
                <w:rFonts w:hint="eastAsia" w:hAnsi="宋体"/>
                <w:sz w:val="21"/>
                <w:szCs w:val="21"/>
              </w:rPr>
              <w:t>；</w:t>
            </w:r>
            <w:r>
              <w:rPr>
                <w:sz w:val="21"/>
                <w:szCs w:val="21"/>
              </w:rPr>
              <w:br w:type="textWrapping"/>
            </w:r>
            <w:r>
              <w:rPr>
                <w:sz w:val="21"/>
                <w:szCs w:val="21"/>
              </w:rPr>
              <w:t>4</w:t>
            </w:r>
            <w:r>
              <w:rPr>
                <w:rFonts w:hAnsi="宋体"/>
                <w:sz w:val="21"/>
                <w:szCs w:val="21"/>
              </w:rPr>
              <w:t>、设备应支持</w:t>
            </w:r>
            <w:r>
              <w:rPr>
                <w:sz w:val="21"/>
                <w:szCs w:val="21"/>
              </w:rPr>
              <w:t>30</w:t>
            </w:r>
            <w:r>
              <w:rPr>
                <w:rFonts w:hAnsi="宋体"/>
                <w:sz w:val="21"/>
                <w:szCs w:val="21"/>
              </w:rPr>
              <w:t>倍光学变焦，焦距</w:t>
            </w:r>
            <w:r>
              <w:rPr>
                <w:sz w:val="21"/>
                <w:szCs w:val="21"/>
              </w:rPr>
              <w:t>4.5-135mm</w:t>
            </w:r>
            <w:r>
              <w:rPr>
                <w:rFonts w:hAnsi="宋体"/>
                <w:sz w:val="21"/>
                <w:szCs w:val="21"/>
              </w:rPr>
              <w:t>，光圈</w:t>
            </w:r>
            <w:r>
              <w:rPr>
                <w:sz w:val="21"/>
                <w:szCs w:val="21"/>
              </w:rPr>
              <w:t>F1.5-4.4</w:t>
            </w:r>
            <w:r>
              <w:rPr>
                <w:rFonts w:hint="eastAsia" w:hAnsi="宋体"/>
                <w:sz w:val="21"/>
                <w:szCs w:val="21"/>
              </w:rPr>
              <w:t>；</w:t>
            </w:r>
            <w:r>
              <w:rPr>
                <w:sz w:val="21"/>
                <w:szCs w:val="21"/>
              </w:rPr>
              <w:br w:type="textWrapping"/>
            </w:r>
            <w:r>
              <w:rPr>
                <w:sz w:val="21"/>
                <w:szCs w:val="21"/>
              </w:rPr>
              <w:t>5</w:t>
            </w:r>
            <w:r>
              <w:rPr>
                <w:rFonts w:hAnsi="宋体"/>
                <w:sz w:val="21"/>
                <w:szCs w:val="21"/>
              </w:rPr>
              <w:t>、设备的图像水平中心分辨力不低于</w:t>
            </w:r>
            <w:r>
              <w:rPr>
                <w:sz w:val="21"/>
                <w:szCs w:val="21"/>
              </w:rPr>
              <w:t>1100TVL</w:t>
            </w:r>
            <w:r>
              <w:rPr>
                <w:rFonts w:hAnsi="宋体"/>
                <w:sz w:val="21"/>
                <w:szCs w:val="21"/>
              </w:rPr>
              <w:t>，信噪比应不小于</w:t>
            </w:r>
            <w:r>
              <w:rPr>
                <w:sz w:val="21"/>
                <w:szCs w:val="21"/>
              </w:rPr>
              <w:t>58dB</w:t>
            </w:r>
            <w:r>
              <w:rPr>
                <w:rFonts w:hAnsi="宋体"/>
                <w:sz w:val="21"/>
                <w:szCs w:val="21"/>
              </w:rPr>
              <w:t>，灰度等级不小于</w:t>
            </w:r>
            <w:r>
              <w:rPr>
                <w:sz w:val="21"/>
                <w:szCs w:val="21"/>
              </w:rPr>
              <w:t>11</w:t>
            </w:r>
            <w:r>
              <w:rPr>
                <w:rFonts w:hAnsi="宋体"/>
                <w:sz w:val="21"/>
                <w:szCs w:val="21"/>
              </w:rPr>
              <w:t>级，延时不高于</w:t>
            </w:r>
            <w:r>
              <w:rPr>
                <w:sz w:val="21"/>
                <w:szCs w:val="21"/>
              </w:rPr>
              <w:t>110ms</w:t>
            </w:r>
            <w:r>
              <w:rPr>
                <w:rFonts w:hAnsi="宋体"/>
                <w:sz w:val="21"/>
                <w:szCs w:val="21"/>
              </w:rPr>
              <w:t>，动态范围不小于</w:t>
            </w:r>
            <w:r>
              <w:rPr>
                <w:sz w:val="21"/>
                <w:szCs w:val="21"/>
              </w:rPr>
              <w:t>102dB</w:t>
            </w:r>
            <w:r>
              <w:rPr>
                <w:rFonts w:hAnsi="宋体"/>
                <w:sz w:val="21"/>
                <w:szCs w:val="21"/>
              </w:rPr>
              <w:t>（提供</w:t>
            </w:r>
            <w:r>
              <w:rPr>
                <w:rFonts w:hint="eastAsia" w:hAnsi="宋体"/>
                <w:sz w:val="21"/>
                <w:szCs w:val="21"/>
              </w:rPr>
              <w:t>第三方</w:t>
            </w:r>
            <w:r>
              <w:rPr>
                <w:rFonts w:hAnsi="宋体"/>
                <w:sz w:val="21"/>
                <w:szCs w:val="21"/>
              </w:rPr>
              <w:t>检测报告复印件）</w:t>
            </w:r>
            <w:r>
              <w:rPr>
                <w:rFonts w:hint="eastAsia" w:hAnsi="宋体"/>
                <w:sz w:val="21"/>
                <w:szCs w:val="21"/>
              </w:rPr>
              <w:t>；</w:t>
            </w:r>
            <w:r>
              <w:rPr>
                <w:sz w:val="21"/>
                <w:szCs w:val="21"/>
              </w:rPr>
              <w:br w:type="textWrapping"/>
            </w:r>
            <w:r>
              <w:rPr>
                <w:sz w:val="21"/>
                <w:szCs w:val="21"/>
              </w:rPr>
              <w:t>6</w:t>
            </w:r>
            <w:r>
              <w:rPr>
                <w:rFonts w:hAnsi="宋体"/>
                <w:sz w:val="21"/>
                <w:szCs w:val="21"/>
              </w:rPr>
              <w:t>、支持三码流并发输出：可达到主码流</w:t>
            </w:r>
            <w:r>
              <w:rPr>
                <w:sz w:val="21"/>
                <w:szCs w:val="21"/>
              </w:rPr>
              <w:t>1920×1080</w:t>
            </w:r>
            <w:r>
              <w:rPr>
                <w:rFonts w:hAnsi="宋体"/>
                <w:sz w:val="21"/>
                <w:szCs w:val="21"/>
              </w:rPr>
              <w:t>，帧率</w:t>
            </w:r>
            <w:r>
              <w:rPr>
                <w:sz w:val="21"/>
                <w:szCs w:val="21"/>
              </w:rPr>
              <w:t>30</w:t>
            </w:r>
            <w:r>
              <w:rPr>
                <w:rFonts w:hAnsi="宋体"/>
                <w:sz w:val="21"/>
                <w:szCs w:val="21"/>
              </w:rPr>
              <w:t>帧</w:t>
            </w:r>
            <w:r>
              <w:rPr>
                <w:sz w:val="21"/>
                <w:szCs w:val="21"/>
              </w:rPr>
              <w:t>/</w:t>
            </w:r>
            <w:r>
              <w:rPr>
                <w:rFonts w:hAnsi="宋体"/>
                <w:sz w:val="21"/>
                <w:szCs w:val="21"/>
              </w:rPr>
              <w:t>秒，第一辅码流</w:t>
            </w:r>
            <w:r>
              <w:rPr>
                <w:sz w:val="21"/>
                <w:szCs w:val="21"/>
              </w:rPr>
              <w:t>1280×720</w:t>
            </w:r>
            <w:r>
              <w:rPr>
                <w:rFonts w:hAnsi="宋体"/>
                <w:sz w:val="21"/>
                <w:szCs w:val="21"/>
              </w:rPr>
              <w:t>，帧率</w:t>
            </w:r>
            <w:r>
              <w:rPr>
                <w:sz w:val="21"/>
                <w:szCs w:val="21"/>
              </w:rPr>
              <w:t>30</w:t>
            </w:r>
            <w:r>
              <w:rPr>
                <w:rFonts w:hAnsi="宋体"/>
                <w:sz w:val="21"/>
                <w:szCs w:val="21"/>
              </w:rPr>
              <w:t>帧</w:t>
            </w:r>
            <w:r>
              <w:rPr>
                <w:sz w:val="21"/>
                <w:szCs w:val="21"/>
              </w:rPr>
              <w:t>/</w:t>
            </w:r>
            <w:r>
              <w:rPr>
                <w:rFonts w:hAnsi="宋体"/>
                <w:sz w:val="21"/>
                <w:szCs w:val="21"/>
              </w:rPr>
              <w:t>秒，第二辅码流</w:t>
            </w:r>
            <w:r>
              <w:rPr>
                <w:sz w:val="21"/>
                <w:szCs w:val="21"/>
              </w:rPr>
              <w:t>704×576</w:t>
            </w:r>
            <w:r>
              <w:rPr>
                <w:rFonts w:hAnsi="宋体"/>
                <w:sz w:val="21"/>
                <w:szCs w:val="21"/>
              </w:rPr>
              <w:t>，帧率</w:t>
            </w:r>
            <w:r>
              <w:rPr>
                <w:sz w:val="21"/>
                <w:szCs w:val="21"/>
              </w:rPr>
              <w:t>30</w:t>
            </w:r>
            <w:r>
              <w:rPr>
                <w:rFonts w:hAnsi="宋体"/>
                <w:sz w:val="21"/>
                <w:szCs w:val="21"/>
              </w:rPr>
              <w:t>帧</w:t>
            </w:r>
            <w:r>
              <w:rPr>
                <w:sz w:val="21"/>
                <w:szCs w:val="21"/>
              </w:rPr>
              <w:t>/</w:t>
            </w:r>
            <w:r>
              <w:rPr>
                <w:rFonts w:hAnsi="宋体"/>
                <w:sz w:val="21"/>
                <w:szCs w:val="21"/>
              </w:rPr>
              <w:t>秒</w:t>
            </w:r>
            <w:r>
              <w:rPr>
                <w:rFonts w:hint="eastAsia" w:hAnsi="宋体"/>
                <w:sz w:val="21"/>
                <w:szCs w:val="21"/>
              </w:rPr>
              <w:t>；</w:t>
            </w:r>
            <w:r>
              <w:rPr>
                <w:sz w:val="21"/>
                <w:szCs w:val="21"/>
              </w:rPr>
              <w:br w:type="textWrapping"/>
            </w:r>
            <w:r>
              <w:rPr>
                <w:sz w:val="21"/>
                <w:szCs w:val="21"/>
              </w:rPr>
              <w:t>7</w:t>
            </w:r>
            <w:r>
              <w:rPr>
                <w:rFonts w:hAnsi="宋体"/>
                <w:sz w:val="21"/>
                <w:szCs w:val="21"/>
              </w:rPr>
              <w:t>、设备应采用最新的</w:t>
            </w:r>
            <w:r>
              <w:rPr>
                <w:sz w:val="21"/>
                <w:szCs w:val="21"/>
              </w:rPr>
              <w:t>H.265</w:t>
            </w:r>
            <w:r>
              <w:rPr>
                <w:rFonts w:hAnsi="宋体"/>
                <w:sz w:val="21"/>
                <w:szCs w:val="21"/>
              </w:rPr>
              <w:t>视频编码算法，同时为兼容旧有设备，支持</w:t>
            </w:r>
            <w:r>
              <w:rPr>
                <w:sz w:val="21"/>
                <w:szCs w:val="21"/>
              </w:rPr>
              <w:t>H.264(Baseline/Main/High Profile)</w:t>
            </w:r>
            <w:r>
              <w:rPr>
                <w:rFonts w:hAnsi="宋体"/>
                <w:sz w:val="21"/>
                <w:szCs w:val="21"/>
              </w:rPr>
              <w:t>及</w:t>
            </w:r>
            <w:r>
              <w:rPr>
                <w:sz w:val="21"/>
                <w:szCs w:val="21"/>
              </w:rPr>
              <w:t>MJPEG</w:t>
            </w:r>
            <w:r>
              <w:rPr>
                <w:rFonts w:hAnsi="宋体"/>
                <w:sz w:val="21"/>
                <w:szCs w:val="21"/>
              </w:rPr>
              <w:t>（提供</w:t>
            </w:r>
            <w:r>
              <w:rPr>
                <w:rFonts w:hint="eastAsia" w:hAnsi="宋体"/>
                <w:sz w:val="21"/>
                <w:szCs w:val="21"/>
              </w:rPr>
              <w:t>第三方</w:t>
            </w:r>
            <w:r>
              <w:rPr>
                <w:rFonts w:hAnsi="宋体"/>
                <w:sz w:val="21"/>
                <w:szCs w:val="21"/>
              </w:rPr>
              <w:t>检测报告复印件）</w:t>
            </w:r>
            <w:r>
              <w:rPr>
                <w:rFonts w:hint="eastAsia" w:hAnsi="宋体"/>
                <w:sz w:val="21"/>
                <w:szCs w:val="21"/>
              </w:rPr>
              <w:t>；</w:t>
            </w:r>
            <w:r>
              <w:rPr>
                <w:sz w:val="21"/>
                <w:szCs w:val="21"/>
              </w:rPr>
              <w:br w:type="textWrapping"/>
            </w:r>
            <w:r>
              <w:rPr>
                <w:sz w:val="21"/>
                <w:szCs w:val="21"/>
              </w:rPr>
              <w:t>8</w:t>
            </w:r>
            <w:r>
              <w:rPr>
                <w:rFonts w:hAnsi="宋体"/>
                <w:sz w:val="21"/>
                <w:szCs w:val="21"/>
              </w:rPr>
              <w:t>、设备最大应支持分辨率</w:t>
            </w:r>
            <w:r>
              <w:rPr>
                <w:sz w:val="21"/>
                <w:szCs w:val="21"/>
              </w:rPr>
              <w:t>1920×1080</w:t>
            </w:r>
            <w:r>
              <w:rPr>
                <w:rFonts w:hAnsi="宋体"/>
                <w:sz w:val="21"/>
                <w:szCs w:val="21"/>
              </w:rPr>
              <w:t>，帧率</w:t>
            </w:r>
            <w:r>
              <w:rPr>
                <w:sz w:val="21"/>
                <w:szCs w:val="21"/>
              </w:rPr>
              <w:t>60</w:t>
            </w:r>
            <w:r>
              <w:rPr>
                <w:rFonts w:hAnsi="宋体"/>
                <w:sz w:val="21"/>
                <w:szCs w:val="21"/>
              </w:rPr>
              <w:t>帧</w:t>
            </w:r>
            <w:r>
              <w:rPr>
                <w:sz w:val="21"/>
                <w:szCs w:val="21"/>
              </w:rPr>
              <w:t>/</w:t>
            </w:r>
            <w:r>
              <w:rPr>
                <w:rFonts w:hAnsi="宋体"/>
                <w:sz w:val="21"/>
                <w:szCs w:val="21"/>
              </w:rPr>
              <w:t>秒。（提供</w:t>
            </w:r>
            <w:r>
              <w:rPr>
                <w:rFonts w:hint="eastAsia" w:hAnsi="宋体"/>
                <w:sz w:val="21"/>
                <w:szCs w:val="21"/>
              </w:rPr>
              <w:t>第三方</w:t>
            </w:r>
            <w:r>
              <w:rPr>
                <w:rFonts w:hAnsi="宋体"/>
                <w:sz w:val="21"/>
                <w:szCs w:val="21"/>
              </w:rPr>
              <w:t>检测报告复印件）</w:t>
            </w:r>
            <w:r>
              <w:rPr>
                <w:rFonts w:hint="eastAsia" w:hAnsi="宋体"/>
                <w:sz w:val="21"/>
                <w:szCs w:val="21"/>
              </w:rPr>
              <w:t>；</w:t>
            </w:r>
            <w:r>
              <w:rPr>
                <w:sz w:val="21"/>
                <w:szCs w:val="21"/>
              </w:rPr>
              <w:br w:type="textWrapping"/>
            </w:r>
            <w:r>
              <w:rPr>
                <w:sz w:val="21"/>
                <w:szCs w:val="21"/>
              </w:rPr>
              <w:t>9</w:t>
            </w:r>
            <w:r>
              <w:rPr>
                <w:rFonts w:hAnsi="宋体"/>
                <w:sz w:val="21"/>
                <w:szCs w:val="21"/>
              </w:rPr>
              <w:t>、设备音频编码格式应支持</w:t>
            </w:r>
            <w:r>
              <w:rPr>
                <w:sz w:val="21"/>
                <w:szCs w:val="21"/>
              </w:rPr>
              <w:t>G.711a</w:t>
            </w:r>
            <w:r>
              <w:rPr>
                <w:rFonts w:hAnsi="宋体"/>
                <w:sz w:val="21"/>
                <w:szCs w:val="21"/>
              </w:rPr>
              <w:t>、</w:t>
            </w:r>
            <w:r>
              <w:rPr>
                <w:sz w:val="21"/>
                <w:szCs w:val="21"/>
              </w:rPr>
              <w:t>G.711u</w:t>
            </w:r>
            <w:r>
              <w:rPr>
                <w:rFonts w:hAnsi="宋体"/>
                <w:sz w:val="21"/>
                <w:szCs w:val="21"/>
              </w:rPr>
              <w:t>、</w:t>
            </w:r>
            <w:r>
              <w:rPr>
                <w:sz w:val="21"/>
                <w:szCs w:val="21"/>
              </w:rPr>
              <w:t>ADPCM</w:t>
            </w:r>
            <w:r>
              <w:rPr>
                <w:rFonts w:hAnsi="宋体"/>
                <w:sz w:val="21"/>
                <w:szCs w:val="21"/>
              </w:rPr>
              <w:t>、</w:t>
            </w:r>
            <w:r>
              <w:rPr>
                <w:sz w:val="21"/>
                <w:szCs w:val="21"/>
              </w:rPr>
              <w:t>G.722</w:t>
            </w:r>
            <w:r>
              <w:rPr>
                <w:rFonts w:hAnsi="宋体"/>
                <w:sz w:val="21"/>
                <w:szCs w:val="21"/>
              </w:rPr>
              <w:t>、</w:t>
            </w:r>
            <w:r>
              <w:rPr>
                <w:sz w:val="21"/>
                <w:szCs w:val="21"/>
              </w:rPr>
              <w:t>AAC_LC</w:t>
            </w:r>
            <w:r>
              <w:rPr>
                <w:rFonts w:hAnsi="宋体"/>
                <w:sz w:val="21"/>
                <w:szCs w:val="21"/>
              </w:rPr>
              <w:t>、</w:t>
            </w:r>
            <w:r>
              <w:rPr>
                <w:sz w:val="21"/>
                <w:szCs w:val="21"/>
              </w:rPr>
              <w:t>G.726</w:t>
            </w:r>
            <w:r>
              <w:rPr>
                <w:rFonts w:hAnsi="宋体"/>
                <w:sz w:val="21"/>
                <w:szCs w:val="21"/>
              </w:rPr>
              <w:t>，支持语音对讲无回声、混音等功能</w:t>
            </w:r>
            <w:r>
              <w:rPr>
                <w:rFonts w:hint="eastAsia" w:hAnsi="宋体"/>
                <w:sz w:val="21"/>
                <w:szCs w:val="21"/>
              </w:rPr>
              <w:t>；</w:t>
            </w:r>
            <w:r>
              <w:rPr>
                <w:sz w:val="21"/>
                <w:szCs w:val="21"/>
              </w:rPr>
              <w:br w:type="textWrapping"/>
            </w:r>
            <w:r>
              <w:rPr>
                <w:sz w:val="21"/>
                <w:szCs w:val="21"/>
              </w:rPr>
              <w:t>10</w:t>
            </w:r>
            <w:r>
              <w:rPr>
                <w:rFonts w:hint="eastAsia"/>
                <w:sz w:val="21"/>
                <w:szCs w:val="21"/>
              </w:rPr>
              <w:t>、</w:t>
            </w:r>
            <w:r>
              <w:rPr>
                <w:rFonts w:hAnsi="宋体"/>
                <w:sz w:val="21"/>
                <w:szCs w:val="21"/>
              </w:rPr>
              <w:t>设备应支持水平旋转范围为</w:t>
            </w:r>
            <w:r>
              <w:rPr>
                <w:sz w:val="21"/>
                <w:szCs w:val="21"/>
              </w:rPr>
              <w:t>360°</w:t>
            </w:r>
            <w:r>
              <w:rPr>
                <w:rFonts w:hAnsi="宋体"/>
                <w:sz w:val="21"/>
                <w:szCs w:val="21"/>
              </w:rPr>
              <w:t>连续旋转，垂直旋转范围为</w:t>
            </w:r>
            <w:r>
              <w:rPr>
                <w:sz w:val="21"/>
                <w:szCs w:val="21"/>
              </w:rPr>
              <w:t>-20°~90°</w:t>
            </w:r>
            <w:r>
              <w:rPr>
                <w:rFonts w:hAnsi="宋体"/>
                <w:sz w:val="21"/>
                <w:szCs w:val="21"/>
              </w:rPr>
              <w:t>，水平手控速度不小于</w:t>
            </w:r>
            <w:r>
              <w:rPr>
                <w:sz w:val="21"/>
                <w:szCs w:val="21"/>
              </w:rPr>
              <w:t>550°/S</w:t>
            </w:r>
            <w:r>
              <w:rPr>
                <w:rFonts w:hAnsi="宋体"/>
                <w:sz w:val="21"/>
                <w:szCs w:val="21"/>
              </w:rPr>
              <w:t>，云台定位精度为</w:t>
            </w:r>
            <w:r>
              <w:rPr>
                <w:sz w:val="21"/>
                <w:szCs w:val="21"/>
              </w:rPr>
              <w:t>±0.1°</w:t>
            </w:r>
            <w:r>
              <w:rPr>
                <w:rFonts w:hAnsi="宋体"/>
                <w:sz w:val="21"/>
                <w:szCs w:val="21"/>
              </w:rPr>
              <w:t>，支持</w:t>
            </w:r>
            <w:r>
              <w:rPr>
                <w:sz w:val="21"/>
                <w:szCs w:val="21"/>
              </w:rPr>
              <w:t>256</w:t>
            </w:r>
            <w:r>
              <w:rPr>
                <w:rFonts w:hAnsi="宋体"/>
                <w:sz w:val="21"/>
                <w:szCs w:val="21"/>
              </w:rPr>
              <w:t>个预置位。（提供</w:t>
            </w:r>
            <w:r>
              <w:rPr>
                <w:rFonts w:hint="eastAsia" w:hAnsi="宋体"/>
                <w:sz w:val="21"/>
                <w:szCs w:val="21"/>
              </w:rPr>
              <w:t>第三方</w:t>
            </w:r>
            <w:r>
              <w:rPr>
                <w:rFonts w:hAnsi="宋体"/>
                <w:sz w:val="21"/>
                <w:szCs w:val="21"/>
              </w:rPr>
              <w:t>检测报告复印件）</w:t>
            </w:r>
            <w:r>
              <w:rPr>
                <w:sz w:val="21"/>
                <w:szCs w:val="21"/>
              </w:rPr>
              <w:br w:type="textWrapping"/>
            </w:r>
            <w:r>
              <w:rPr>
                <w:sz w:val="21"/>
                <w:szCs w:val="21"/>
              </w:rPr>
              <w:t>11</w:t>
            </w:r>
            <w:r>
              <w:rPr>
                <w:rFonts w:hAnsi="宋体"/>
                <w:sz w:val="21"/>
                <w:szCs w:val="21"/>
              </w:rPr>
              <w:t>、设备应支持数字降噪、电子防抖、透雾、强光抑制等图像增强功能（提供</w:t>
            </w:r>
            <w:r>
              <w:rPr>
                <w:rFonts w:hint="eastAsia" w:hAnsi="宋体"/>
                <w:sz w:val="21"/>
                <w:szCs w:val="21"/>
              </w:rPr>
              <w:t>第三方</w:t>
            </w:r>
            <w:r>
              <w:rPr>
                <w:rFonts w:hAnsi="宋体"/>
                <w:sz w:val="21"/>
                <w:szCs w:val="21"/>
              </w:rPr>
              <w:t>检测报告复印件）</w:t>
            </w:r>
            <w:r>
              <w:rPr>
                <w:rFonts w:hint="eastAsia" w:hAnsi="宋体"/>
                <w:sz w:val="21"/>
                <w:szCs w:val="21"/>
              </w:rPr>
              <w:t>；</w:t>
            </w:r>
            <w:r>
              <w:rPr>
                <w:sz w:val="21"/>
                <w:szCs w:val="21"/>
              </w:rPr>
              <w:br w:type="textWrapping"/>
            </w:r>
            <w:r>
              <w:rPr>
                <w:sz w:val="21"/>
                <w:szCs w:val="21"/>
              </w:rPr>
              <w:t>12</w:t>
            </w:r>
            <w:r>
              <w:rPr>
                <w:rFonts w:hAnsi="宋体"/>
                <w:sz w:val="21"/>
                <w:szCs w:val="21"/>
              </w:rPr>
              <w:t>、设备应支持定时报警抓拍图片、感兴趣区域增强编码（</w:t>
            </w:r>
            <w:r>
              <w:rPr>
                <w:sz w:val="21"/>
                <w:szCs w:val="21"/>
              </w:rPr>
              <w:t>ROI</w:t>
            </w:r>
            <w:r>
              <w:rPr>
                <w:rFonts w:hAnsi="宋体"/>
                <w:sz w:val="21"/>
                <w:szCs w:val="21"/>
              </w:rPr>
              <w:t>）、区域遮盖、故障告警、日志检索、字符叠加、自动升级记忆功能、镜像、黑白名单、匿名访问功能（提供</w:t>
            </w:r>
            <w:r>
              <w:rPr>
                <w:rFonts w:hint="eastAsia" w:hAnsi="宋体"/>
                <w:sz w:val="21"/>
                <w:szCs w:val="21"/>
              </w:rPr>
              <w:t>第三方</w:t>
            </w:r>
            <w:r>
              <w:rPr>
                <w:rFonts w:hAnsi="宋体"/>
                <w:sz w:val="21"/>
                <w:szCs w:val="21"/>
              </w:rPr>
              <w:t>检测报告复印件）</w:t>
            </w:r>
            <w:r>
              <w:rPr>
                <w:rFonts w:hint="eastAsia" w:hAnsi="宋体"/>
                <w:sz w:val="21"/>
                <w:szCs w:val="21"/>
              </w:rPr>
              <w:t>；</w:t>
            </w:r>
            <w:r>
              <w:rPr>
                <w:sz w:val="21"/>
                <w:szCs w:val="21"/>
              </w:rPr>
              <w:br w:type="textWrapping"/>
            </w:r>
            <w:r>
              <w:rPr>
                <w:sz w:val="21"/>
                <w:szCs w:val="21"/>
              </w:rPr>
              <w:t>13</w:t>
            </w:r>
            <w:r>
              <w:rPr>
                <w:rFonts w:hAnsi="宋体"/>
                <w:sz w:val="21"/>
                <w:szCs w:val="21"/>
              </w:rPr>
              <w:t>、设备应支持自动扫描，自动巡航，模式路径，自动守望、时钟启动功能、</w:t>
            </w:r>
            <w:r>
              <w:rPr>
                <w:sz w:val="21"/>
                <w:szCs w:val="21"/>
              </w:rPr>
              <w:t>3D</w:t>
            </w:r>
            <w:r>
              <w:rPr>
                <w:rFonts w:hAnsi="宋体"/>
                <w:sz w:val="21"/>
                <w:szCs w:val="21"/>
              </w:rPr>
              <w:t>定位、预置位冻结功能（提供</w:t>
            </w:r>
            <w:r>
              <w:rPr>
                <w:rFonts w:hint="eastAsia" w:hAnsi="宋体"/>
                <w:sz w:val="21"/>
                <w:szCs w:val="21"/>
              </w:rPr>
              <w:t>第三方</w:t>
            </w:r>
            <w:r>
              <w:rPr>
                <w:rFonts w:hAnsi="宋体"/>
                <w:sz w:val="21"/>
                <w:szCs w:val="21"/>
              </w:rPr>
              <w:t>检测报告复印件）</w:t>
            </w:r>
            <w:r>
              <w:rPr>
                <w:rFonts w:hint="eastAsia" w:hAnsi="宋体"/>
                <w:sz w:val="21"/>
                <w:szCs w:val="21"/>
              </w:rPr>
              <w:t>；</w:t>
            </w:r>
            <w:r>
              <w:rPr>
                <w:sz w:val="21"/>
                <w:szCs w:val="21"/>
              </w:rPr>
              <w:br w:type="textWrapping"/>
            </w:r>
            <w:r>
              <w:rPr>
                <w:sz w:val="21"/>
                <w:szCs w:val="21"/>
              </w:rPr>
              <w:t>14</w:t>
            </w:r>
            <w:r>
              <w:rPr>
                <w:rFonts w:hAnsi="宋体"/>
                <w:sz w:val="21"/>
                <w:szCs w:val="21"/>
              </w:rPr>
              <w:t>、设备应支持方位角度信息显示功能，可在监视画面上显示镜头的方位指向和角度信息（提供</w:t>
            </w:r>
            <w:r>
              <w:rPr>
                <w:rFonts w:hint="eastAsia" w:hAnsi="宋体"/>
                <w:sz w:val="21"/>
                <w:szCs w:val="21"/>
              </w:rPr>
              <w:t>第三方</w:t>
            </w:r>
            <w:r>
              <w:rPr>
                <w:rFonts w:hAnsi="宋体"/>
                <w:sz w:val="21"/>
                <w:szCs w:val="21"/>
              </w:rPr>
              <w:t>检测报告复印件）</w:t>
            </w:r>
            <w:r>
              <w:rPr>
                <w:rFonts w:hint="eastAsia" w:hAnsi="宋体"/>
                <w:sz w:val="21"/>
                <w:szCs w:val="21"/>
              </w:rPr>
              <w:t>；</w:t>
            </w:r>
            <w:r>
              <w:rPr>
                <w:sz w:val="21"/>
                <w:szCs w:val="21"/>
              </w:rPr>
              <w:br w:type="textWrapping"/>
            </w:r>
            <w:r>
              <w:rPr>
                <w:sz w:val="21"/>
                <w:szCs w:val="21"/>
              </w:rPr>
              <w:t>15</w:t>
            </w:r>
            <w:r>
              <w:rPr>
                <w:rFonts w:hAnsi="宋体"/>
                <w:sz w:val="21"/>
                <w:szCs w:val="21"/>
              </w:rPr>
              <w:t>、设备应支持本地存储功能，支持</w:t>
            </w:r>
            <w:r>
              <w:rPr>
                <w:sz w:val="21"/>
                <w:szCs w:val="21"/>
              </w:rPr>
              <w:t>SD</w:t>
            </w:r>
            <w:r>
              <w:rPr>
                <w:rFonts w:hAnsi="宋体"/>
                <w:sz w:val="21"/>
                <w:szCs w:val="21"/>
              </w:rPr>
              <w:t>卡热插拔，最大支持</w:t>
            </w:r>
            <w:r>
              <w:rPr>
                <w:sz w:val="21"/>
                <w:szCs w:val="21"/>
              </w:rPr>
              <w:t>256GB</w:t>
            </w:r>
            <w:r>
              <w:rPr>
                <w:rFonts w:hAnsi="宋体"/>
                <w:sz w:val="21"/>
                <w:szCs w:val="21"/>
              </w:rPr>
              <w:t>（提供</w:t>
            </w:r>
            <w:r>
              <w:rPr>
                <w:rFonts w:hint="eastAsia" w:hAnsi="宋体"/>
                <w:sz w:val="21"/>
                <w:szCs w:val="21"/>
              </w:rPr>
              <w:t>第三方</w:t>
            </w:r>
            <w:r>
              <w:rPr>
                <w:rFonts w:hAnsi="宋体"/>
                <w:sz w:val="21"/>
                <w:szCs w:val="21"/>
              </w:rPr>
              <w:t>检测报告复印件）</w:t>
            </w:r>
            <w:r>
              <w:rPr>
                <w:rFonts w:hint="eastAsia" w:hAnsi="宋体"/>
                <w:sz w:val="21"/>
                <w:szCs w:val="21"/>
              </w:rPr>
              <w:t>；</w:t>
            </w:r>
            <w:r>
              <w:rPr>
                <w:sz w:val="21"/>
                <w:szCs w:val="21"/>
              </w:rPr>
              <w:br w:type="textWrapping"/>
            </w:r>
            <w:r>
              <w:rPr>
                <w:sz w:val="21"/>
                <w:szCs w:val="21"/>
              </w:rPr>
              <w:t>16</w:t>
            </w:r>
            <w:r>
              <w:rPr>
                <w:rFonts w:hAnsi="宋体"/>
                <w:sz w:val="21"/>
                <w:szCs w:val="21"/>
              </w:rPr>
              <w:t>、设备应支持断网续传功能，断网情况下，数据自动存储到本地</w:t>
            </w:r>
            <w:r>
              <w:rPr>
                <w:sz w:val="21"/>
                <w:szCs w:val="21"/>
              </w:rPr>
              <w:t>SD</w:t>
            </w:r>
            <w:r>
              <w:rPr>
                <w:rFonts w:hAnsi="宋体"/>
                <w:sz w:val="21"/>
                <w:szCs w:val="21"/>
              </w:rPr>
              <w:t>卡，网络恢复后自动上传（提供</w:t>
            </w:r>
            <w:r>
              <w:rPr>
                <w:rFonts w:hint="eastAsia" w:hAnsi="宋体"/>
                <w:sz w:val="21"/>
                <w:szCs w:val="21"/>
              </w:rPr>
              <w:t>第三方</w:t>
            </w:r>
            <w:r>
              <w:rPr>
                <w:rFonts w:hAnsi="宋体"/>
                <w:sz w:val="21"/>
                <w:szCs w:val="21"/>
              </w:rPr>
              <w:t>授权机构出具的检测报告复印件）</w:t>
            </w:r>
            <w:r>
              <w:rPr>
                <w:rFonts w:hint="eastAsia" w:hAnsi="宋体"/>
                <w:sz w:val="21"/>
                <w:szCs w:val="21"/>
              </w:rPr>
              <w:t>；</w:t>
            </w:r>
            <w:r>
              <w:rPr>
                <w:sz w:val="21"/>
                <w:szCs w:val="21"/>
              </w:rPr>
              <w:br w:type="textWrapping"/>
            </w:r>
            <w:r>
              <w:rPr>
                <w:sz w:val="21"/>
                <w:szCs w:val="21"/>
              </w:rPr>
              <w:t>17</w:t>
            </w:r>
            <w:r>
              <w:rPr>
                <w:rFonts w:hAnsi="宋体"/>
                <w:sz w:val="21"/>
                <w:szCs w:val="21"/>
              </w:rPr>
              <w:t>、★设备应支持通过</w:t>
            </w:r>
            <w:r>
              <w:rPr>
                <w:sz w:val="21"/>
                <w:szCs w:val="21"/>
              </w:rPr>
              <w:t>RS485</w:t>
            </w:r>
            <w:r>
              <w:rPr>
                <w:rFonts w:hAnsi="宋体"/>
                <w:sz w:val="21"/>
                <w:szCs w:val="21"/>
              </w:rPr>
              <w:t>接口外接温湿度仪可以视频图集外叠加温湿度信息（提供</w:t>
            </w:r>
            <w:r>
              <w:rPr>
                <w:rFonts w:hint="eastAsia" w:hAnsi="宋体"/>
                <w:sz w:val="21"/>
                <w:szCs w:val="21"/>
              </w:rPr>
              <w:t>第三方</w:t>
            </w:r>
            <w:r>
              <w:rPr>
                <w:rFonts w:hAnsi="宋体"/>
                <w:sz w:val="21"/>
                <w:szCs w:val="21"/>
              </w:rPr>
              <w:t>检测报告复印件）</w:t>
            </w:r>
            <w:r>
              <w:rPr>
                <w:rFonts w:hint="eastAsia" w:hAnsi="宋体"/>
                <w:sz w:val="21"/>
                <w:szCs w:val="21"/>
              </w:rPr>
              <w:t>；</w:t>
            </w:r>
            <w:r>
              <w:rPr>
                <w:sz w:val="21"/>
                <w:szCs w:val="21"/>
              </w:rPr>
              <w:br w:type="textWrapping"/>
            </w:r>
            <w:r>
              <w:rPr>
                <w:sz w:val="21"/>
                <w:szCs w:val="21"/>
              </w:rPr>
              <w:t>18</w:t>
            </w:r>
            <w:r>
              <w:rPr>
                <w:rFonts w:hAnsi="宋体"/>
                <w:sz w:val="21"/>
                <w:szCs w:val="21"/>
              </w:rPr>
              <w:t>、设备应支持在丢包率为</w:t>
            </w:r>
            <w:r>
              <w:rPr>
                <w:sz w:val="21"/>
                <w:szCs w:val="21"/>
              </w:rPr>
              <w:t>10%</w:t>
            </w:r>
            <w:r>
              <w:rPr>
                <w:rFonts w:hAnsi="宋体"/>
                <w:sz w:val="21"/>
                <w:szCs w:val="21"/>
              </w:rPr>
              <w:t>的网络环境下正常显示监视画面。支持客户端发送</w:t>
            </w:r>
            <w:r>
              <w:rPr>
                <w:sz w:val="21"/>
                <w:szCs w:val="21"/>
              </w:rPr>
              <w:t>1000</w:t>
            </w:r>
            <w:r>
              <w:rPr>
                <w:rFonts w:hAnsi="宋体"/>
                <w:sz w:val="21"/>
                <w:szCs w:val="21"/>
              </w:rPr>
              <w:t>个数据，重复</w:t>
            </w:r>
            <w:r>
              <w:rPr>
                <w:sz w:val="21"/>
                <w:szCs w:val="21"/>
              </w:rPr>
              <w:t>3</w:t>
            </w:r>
            <w:r>
              <w:rPr>
                <w:rFonts w:hAnsi="宋体"/>
                <w:sz w:val="21"/>
                <w:szCs w:val="21"/>
              </w:rPr>
              <w:t>次，每次丢包数应小于</w:t>
            </w:r>
            <w:r>
              <w:rPr>
                <w:sz w:val="21"/>
                <w:szCs w:val="21"/>
              </w:rPr>
              <w:t>1</w:t>
            </w:r>
            <w:r>
              <w:rPr>
                <w:rFonts w:hAnsi="宋体"/>
                <w:sz w:val="21"/>
                <w:szCs w:val="21"/>
              </w:rPr>
              <w:t>个（提供</w:t>
            </w:r>
            <w:r>
              <w:rPr>
                <w:rFonts w:hint="eastAsia" w:hAnsi="宋体"/>
                <w:sz w:val="21"/>
                <w:szCs w:val="21"/>
              </w:rPr>
              <w:t>第三方</w:t>
            </w:r>
            <w:r>
              <w:rPr>
                <w:rFonts w:hAnsi="宋体"/>
                <w:sz w:val="21"/>
                <w:szCs w:val="21"/>
              </w:rPr>
              <w:t>检测报告复印件）</w:t>
            </w:r>
            <w:r>
              <w:rPr>
                <w:rFonts w:hint="eastAsia" w:hAnsi="宋体"/>
                <w:sz w:val="21"/>
                <w:szCs w:val="21"/>
              </w:rPr>
              <w:t>；</w:t>
            </w:r>
            <w:r>
              <w:rPr>
                <w:sz w:val="21"/>
                <w:szCs w:val="21"/>
              </w:rPr>
              <w:br w:type="textWrapping"/>
            </w:r>
            <w:r>
              <w:rPr>
                <w:sz w:val="21"/>
                <w:szCs w:val="21"/>
              </w:rPr>
              <w:t>19</w:t>
            </w:r>
            <w:r>
              <w:rPr>
                <w:rFonts w:hAnsi="宋体"/>
                <w:sz w:val="21"/>
                <w:szCs w:val="21"/>
              </w:rPr>
              <w:t>、★设备应支持越界侦测、进入区域侦测、离开区域侦测、人员聚集侦测、物品遗留侦测、物品拿取侦测、徘徊检测、音频异常侦测、移动侦测、视频遮挡侦测、人脸抓拍智能分析功能（提供</w:t>
            </w:r>
            <w:r>
              <w:rPr>
                <w:rFonts w:hint="eastAsia" w:hAnsi="宋体"/>
                <w:sz w:val="21"/>
                <w:szCs w:val="21"/>
              </w:rPr>
              <w:t>第三方</w:t>
            </w:r>
            <w:r>
              <w:rPr>
                <w:rFonts w:hAnsi="宋体"/>
                <w:sz w:val="21"/>
                <w:szCs w:val="21"/>
              </w:rPr>
              <w:t>检测报告复印件）</w:t>
            </w:r>
            <w:r>
              <w:rPr>
                <w:rFonts w:hint="eastAsia" w:hAnsi="宋体"/>
                <w:sz w:val="21"/>
                <w:szCs w:val="21"/>
              </w:rPr>
              <w:t>；</w:t>
            </w:r>
            <w:r>
              <w:rPr>
                <w:sz w:val="21"/>
                <w:szCs w:val="21"/>
              </w:rPr>
              <w:br w:type="textWrapping"/>
            </w:r>
            <w:r>
              <w:rPr>
                <w:sz w:val="21"/>
                <w:szCs w:val="21"/>
              </w:rPr>
              <w:t>20</w:t>
            </w:r>
            <w:r>
              <w:rPr>
                <w:rFonts w:hAnsi="宋体"/>
                <w:sz w:val="21"/>
                <w:szCs w:val="21"/>
              </w:rPr>
              <w:t>、设备应具备</w:t>
            </w:r>
            <w:r>
              <w:rPr>
                <w:sz w:val="21"/>
                <w:szCs w:val="21"/>
              </w:rPr>
              <w:t>1×RJ45</w:t>
            </w:r>
            <w:r>
              <w:rPr>
                <w:rFonts w:hAnsi="宋体"/>
                <w:sz w:val="21"/>
                <w:szCs w:val="21"/>
              </w:rPr>
              <w:t>、</w:t>
            </w:r>
            <w:r>
              <w:rPr>
                <w:sz w:val="21"/>
                <w:szCs w:val="21"/>
              </w:rPr>
              <w:t>1×RS485</w:t>
            </w:r>
            <w:r>
              <w:rPr>
                <w:rFonts w:hAnsi="宋体"/>
                <w:sz w:val="21"/>
                <w:szCs w:val="21"/>
              </w:rPr>
              <w:t>、</w:t>
            </w:r>
            <w:r>
              <w:rPr>
                <w:sz w:val="21"/>
                <w:szCs w:val="21"/>
              </w:rPr>
              <w:t>1×BNC</w:t>
            </w:r>
            <w:r>
              <w:rPr>
                <w:rFonts w:hAnsi="宋体"/>
                <w:sz w:val="21"/>
                <w:szCs w:val="21"/>
              </w:rPr>
              <w:t>、</w:t>
            </w:r>
            <w:r>
              <w:rPr>
                <w:sz w:val="21"/>
                <w:szCs w:val="21"/>
              </w:rPr>
              <w:t>1×SD</w:t>
            </w:r>
            <w:r>
              <w:rPr>
                <w:rFonts w:hAnsi="宋体"/>
                <w:sz w:val="21"/>
                <w:szCs w:val="21"/>
              </w:rPr>
              <w:t>卡、</w:t>
            </w:r>
            <w:r>
              <w:rPr>
                <w:sz w:val="21"/>
                <w:szCs w:val="21"/>
              </w:rPr>
              <w:t>1×LineIn</w:t>
            </w:r>
            <w:r>
              <w:rPr>
                <w:rFonts w:hAnsi="宋体"/>
                <w:sz w:val="21"/>
                <w:szCs w:val="21"/>
              </w:rPr>
              <w:t>、</w:t>
            </w:r>
            <w:r>
              <w:rPr>
                <w:sz w:val="21"/>
                <w:szCs w:val="21"/>
              </w:rPr>
              <w:t>1×LineOut</w:t>
            </w:r>
            <w:r>
              <w:rPr>
                <w:rFonts w:hAnsi="宋体"/>
                <w:sz w:val="21"/>
                <w:szCs w:val="21"/>
              </w:rPr>
              <w:t>、</w:t>
            </w:r>
            <w:r>
              <w:rPr>
                <w:sz w:val="21"/>
                <w:szCs w:val="21"/>
              </w:rPr>
              <w:t>4×</w:t>
            </w:r>
            <w:r>
              <w:rPr>
                <w:rFonts w:hAnsi="宋体"/>
                <w:sz w:val="21"/>
                <w:szCs w:val="21"/>
              </w:rPr>
              <w:t>开关量报警输入、</w:t>
            </w:r>
            <w:r>
              <w:rPr>
                <w:sz w:val="21"/>
                <w:szCs w:val="21"/>
              </w:rPr>
              <w:t>2×</w:t>
            </w:r>
            <w:r>
              <w:rPr>
                <w:rFonts w:hAnsi="宋体"/>
                <w:sz w:val="21"/>
                <w:szCs w:val="21"/>
              </w:rPr>
              <w:t>开关量报警输出、</w:t>
            </w:r>
            <w:r>
              <w:rPr>
                <w:sz w:val="21"/>
                <w:szCs w:val="21"/>
              </w:rPr>
              <w:t>1×AC24V</w:t>
            </w:r>
            <w:r>
              <w:rPr>
                <w:rFonts w:hAnsi="宋体"/>
                <w:sz w:val="21"/>
                <w:szCs w:val="21"/>
              </w:rPr>
              <w:t>接口</w:t>
            </w:r>
            <w:r>
              <w:rPr>
                <w:rFonts w:hint="eastAsia" w:hAnsi="宋体"/>
                <w:sz w:val="21"/>
                <w:szCs w:val="21"/>
              </w:rPr>
              <w:t>；</w:t>
            </w:r>
            <w:r>
              <w:rPr>
                <w:sz w:val="21"/>
                <w:szCs w:val="21"/>
              </w:rPr>
              <w:br w:type="textWrapping"/>
            </w:r>
            <w:r>
              <w:rPr>
                <w:sz w:val="21"/>
                <w:szCs w:val="21"/>
              </w:rPr>
              <w:t>21</w:t>
            </w:r>
            <w:r>
              <w:rPr>
                <w:rFonts w:hAnsi="宋体"/>
                <w:sz w:val="21"/>
                <w:szCs w:val="21"/>
              </w:rPr>
              <w:t>、设备应能满足在</w:t>
            </w:r>
            <w:r>
              <w:rPr>
                <w:sz w:val="21"/>
                <w:szCs w:val="21"/>
              </w:rPr>
              <w:t>AC24V±30%</w:t>
            </w:r>
            <w:r>
              <w:rPr>
                <w:rFonts w:hAnsi="宋体"/>
                <w:sz w:val="21"/>
                <w:szCs w:val="21"/>
              </w:rPr>
              <w:t>宽电压环境下正常工作（提供</w:t>
            </w:r>
            <w:r>
              <w:rPr>
                <w:rFonts w:hint="eastAsia" w:hAnsi="宋体"/>
                <w:sz w:val="21"/>
                <w:szCs w:val="21"/>
              </w:rPr>
              <w:t>第三方</w:t>
            </w:r>
            <w:r>
              <w:rPr>
                <w:rFonts w:hAnsi="宋体"/>
                <w:sz w:val="21"/>
                <w:szCs w:val="21"/>
              </w:rPr>
              <w:t>检测报告复印件）</w:t>
            </w:r>
            <w:r>
              <w:rPr>
                <w:rFonts w:hint="eastAsia" w:hAnsi="宋体"/>
                <w:sz w:val="21"/>
                <w:szCs w:val="21"/>
              </w:rPr>
              <w:t>；</w:t>
            </w:r>
            <w:r>
              <w:rPr>
                <w:sz w:val="21"/>
                <w:szCs w:val="21"/>
              </w:rPr>
              <w:br w:type="textWrapping"/>
            </w:r>
            <w:r>
              <w:rPr>
                <w:sz w:val="21"/>
                <w:szCs w:val="21"/>
              </w:rPr>
              <w:t>22</w:t>
            </w:r>
            <w:r>
              <w:rPr>
                <w:rFonts w:hAnsi="宋体"/>
                <w:sz w:val="21"/>
                <w:szCs w:val="21"/>
              </w:rPr>
              <w:t>、设备应具有</w:t>
            </w:r>
            <w:r>
              <w:rPr>
                <w:rFonts w:hint="eastAsia"/>
                <w:sz w:val="21"/>
                <w:szCs w:val="21"/>
              </w:rPr>
              <w:t>第三方检测机构</w:t>
            </w:r>
            <w:r>
              <w:rPr>
                <w:rFonts w:hAnsi="宋体"/>
                <w:sz w:val="21"/>
                <w:szCs w:val="21"/>
              </w:rPr>
              <w:t>出具的网络摄像机产品型式检验报告</w:t>
            </w:r>
            <w:r>
              <w:rPr>
                <w:rFonts w:hint="eastAsia" w:hAnsi="宋体"/>
                <w:sz w:val="21"/>
                <w:szCs w:val="21"/>
              </w:rPr>
              <w:t>；</w:t>
            </w:r>
            <w:r>
              <w:rPr>
                <w:sz w:val="21"/>
                <w:szCs w:val="21"/>
              </w:rPr>
              <w:br w:type="textWrapping"/>
            </w:r>
            <w:r>
              <w:rPr>
                <w:sz w:val="21"/>
                <w:szCs w:val="21"/>
              </w:rPr>
              <w:t>23</w:t>
            </w:r>
            <w:r>
              <w:rPr>
                <w:rFonts w:hAnsi="宋体"/>
                <w:sz w:val="21"/>
                <w:szCs w:val="21"/>
              </w:rPr>
              <w:t>、设备应具有</w:t>
            </w:r>
            <w:r>
              <w:rPr>
                <w:rFonts w:hint="eastAsia"/>
                <w:sz w:val="21"/>
                <w:szCs w:val="21"/>
              </w:rPr>
              <w:t>第三方检测机构</w:t>
            </w:r>
            <w:r>
              <w:rPr>
                <w:rFonts w:hAnsi="宋体"/>
                <w:sz w:val="21"/>
                <w:szCs w:val="21"/>
              </w:rPr>
              <w:t>出具的符合</w:t>
            </w:r>
            <w:r>
              <w:rPr>
                <w:sz w:val="21"/>
                <w:szCs w:val="21"/>
              </w:rPr>
              <w:t>GB/T 28181-2011</w:t>
            </w:r>
            <w:r>
              <w:rPr>
                <w:rFonts w:hAnsi="宋体"/>
                <w:sz w:val="21"/>
                <w:szCs w:val="21"/>
              </w:rPr>
              <w:t>相关要求的型式检验报告</w:t>
            </w:r>
            <w:r>
              <w:rPr>
                <w:rFonts w:hint="eastAsia" w:hAnsi="宋体"/>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只</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16</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内部通话机</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1</w:t>
            </w:r>
            <w:r>
              <w:rPr>
                <w:rFonts w:hAnsi="宋体"/>
                <w:sz w:val="21"/>
                <w:szCs w:val="21"/>
              </w:rPr>
              <w:t>、工作温度：</w:t>
            </w:r>
            <w:r>
              <w:rPr>
                <w:sz w:val="21"/>
                <w:szCs w:val="21"/>
              </w:rPr>
              <w:t>-20</w:t>
            </w:r>
            <w:r>
              <w:rPr>
                <w:rFonts w:hAnsi="宋体"/>
                <w:sz w:val="21"/>
                <w:szCs w:val="21"/>
              </w:rPr>
              <w:t>℃</w:t>
            </w:r>
            <w:r>
              <w:rPr>
                <w:sz w:val="21"/>
                <w:szCs w:val="21"/>
              </w:rPr>
              <w:t>~70</w:t>
            </w:r>
            <w:r>
              <w:rPr>
                <w:rFonts w:hAnsi="宋体"/>
                <w:sz w:val="21"/>
                <w:szCs w:val="21"/>
              </w:rPr>
              <w:t>℃</w:t>
            </w:r>
            <w:r>
              <w:rPr>
                <w:sz w:val="21"/>
                <w:szCs w:val="21"/>
              </w:rPr>
              <w:t xml:space="preserve"> </w:t>
            </w:r>
            <w:r>
              <w:rPr>
                <w:rFonts w:hAnsi="宋体"/>
                <w:sz w:val="21"/>
                <w:szCs w:val="21"/>
              </w:rPr>
              <w:t>相对湿度：</w:t>
            </w:r>
            <w:r>
              <w:rPr>
                <w:sz w:val="21"/>
                <w:szCs w:val="21"/>
              </w:rPr>
              <w:t xml:space="preserve">10%~75% </w:t>
            </w:r>
            <w:r>
              <w:rPr>
                <w:rFonts w:hAnsi="宋体"/>
                <w:sz w:val="21"/>
                <w:szCs w:val="21"/>
              </w:rPr>
              <w:t>大气压力：</w:t>
            </w:r>
            <w:r>
              <w:rPr>
                <w:sz w:val="21"/>
                <w:szCs w:val="21"/>
              </w:rPr>
              <w:t xml:space="preserve">86~106 Kpa </w:t>
            </w:r>
            <w:r>
              <w:rPr>
                <w:rFonts w:hAnsi="宋体"/>
                <w:sz w:val="21"/>
                <w:szCs w:val="21"/>
              </w:rPr>
              <w:t>环境噪声：</w:t>
            </w:r>
            <w:r>
              <w:rPr>
                <w:sz w:val="21"/>
                <w:szCs w:val="21"/>
              </w:rPr>
              <w:t>≤60dB(A)</w:t>
            </w:r>
            <w:r>
              <w:rPr>
                <w:rFonts w:hAnsi="宋体"/>
                <w:sz w:val="21"/>
                <w:szCs w:val="21"/>
              </w:rPr>
              <w:t>，振铃声级：</w:t>
            </w:r>
            <w:r>
              <w:rPr>
                <w:sz w:val="21"/>
                <w:szCs w:val="21"/>
              </w:rPr>
              <w:t xml:space="preserve"> ≥70dB </w:t>
            </w:r>
            <w:r>
              <w:rPr>
                <w:rFonts w:hint="eastAsia"/>
                <w:sz w:val="21"/>
                <w:szCs w:val="21"/>
              </w:rPr>
              <w:t>；</w:t>
            </w:r>
            <w:r>
              <w:rPr>
                <w:sz w:val="21"/>
                <w:szCs w:val="21"/>
              </w:rPr>
              <w:br w:type="textWrapping"/>
            </w:r>
            <w:r>
              <w:rPr>
                <w:sz w:val="21"/>
                <w:szCs w:val="21"/>
              </w:rPr>
              <w:t>2</w:t>
            </w:r>
            <w:r>
              <w:rPr>
                <w:rFonts w:hAnsi="宋体"/>
                <w:sz w:val="21"/>
                <w:szCs w:val="21"/>
              </w:rPr>
              <w:t>、当用户线为</w:t>
            </w:r>
            <w:r>
              <w:rPr>
                <w:sz w:val="21"/>
                <w:szCs w:val="21"/>
              </w:rPr>
              <w:t>3KM</w:t>
            </w:r>
            <w:r>
              <w:rPr>
                <w:rFonts w:hAnsi="宋体"/>
                <w:sz w:val="21"/>
                <w:szCs w:val="21"/>
              </w:rPr>
              <w:t>是的信号电平</w:t>
            </w:r>
            <w:r>
              <w:rPr>
                <w:sz w:val="21"/>
                <w:szCs w:val="21"/>
              </w:rPr>
              <w:t xml:space="preserve"> </w:t>
            </w:r>
            <w:r>
              <w:rPr>
                <w:rFonts w:hAnsi="宋体"/>
                <w:sz w:val="21"/>
                <w:szCs w:val="21"/>
              </w:rPr>
              <w:t>标准频率：低频群：</w:t>
            </w:r>
            <w:r>
              <w:rPr>
                <w:sz w:val="21"/>
                <w:szCs w:val="21"/>
              </w:rPr>
              <w:t xml:space="preserve">697-941Hz </w:t>
            </w:r>
            <w:r>
              <w:rPr>
                <w:rFonts w:hAnsi="宋体"/>
                <w:sz w:val="21"/>
                <w:szCs w:val="21"/>
              </w:rPr>
              <w:t>高频群：</w:t>
            </w:r>
            <w:r>
              <w:rPr>
                <w:sz w:val="21"/>
                <w:szCs w:val="21"/>
              </w:rPr>
              <w:t>1209-1477Hz</w:t>
            </w:r>
            <w:r>
              <w:rPr>
                <w:rFonts w:hAnsi="宋体"/>
                <w:sz w:val="21"/>
                <w:szCs w:val="21"/>
              </w:rPr>
              <w:t>频率偏移：不大于</w:t>
            </w:r>
            <w:r>
              <w:rPr>
                <w:sz w:val="21"/>
                <w:szCs w:val="21"/>
              </w:rPr>
              <w:t xml:space="preserve">±1.5% </w:t>
            </w:r>
            <w:r>
              <w:rPr>
                <w:rFonts w:hAnsi="宋体"/>
                <w:sz w:val="21"/>
                <w:szCs w:val="21"/>
              </w:rPr>
              <w:t>组合信号的高低频电平差：</w:t>
            </w:r>
            <w:r>
              <w:rPr>
                <w:sz w:val="21"/>
                <w:szCs w:val="21"/>
              </w:rPr>
              <w:t xml:space="preserve">2±1dB </w:t>
            </w:r>
            <w:r>
              <w:rPr>
                <w:rFonts w:hAnsi="宋体"/>
                <w:sz w:val="21"/>
                <w:szCs w:val="21"/>
              </w:rPr>
              <w:t>由谐波互调引起的总失真度比基本电平至少低</w:t>
            </w:r>
            <w:r>
              <w:rPr>
                <w:sz w:val="21"/>
                <w:szCs w:val="21"/>
              </w:rPr>
              <w:t>20dB </w:t>
            </w:r>
            <w:r>
              <w:rPr>
                <w:rFonts w:hint="eastAsia"/>
                <w:sz w:val="21"/>
                <w:szCs w:val="21"/>
              </w:rPr>
              <w:t>；</w:t>
            </w:r>
            <w:r>
              <w:rPr>
                <w:sz w:val="21"/>
                <w:szCs w:val="21"/>
              </w:rPr>
              <w:br w:type="textWrapping"/>
            </w:r>
            <w:r>
              <w:rPr>
                <w:sz w:val="21"/>
                <w:szCs w:val="21"/>
              </w:rPr>
              <w:t>3</w:t>
            </w:r>
            <w:r>
              <w:rPr>
                <w:rFonts w:hAnsi="宋体"/>
                <w:sz w:val="21"/>
                <w:szCs w:val="21"/>
              </w:rPr>
              <w:t>、通话传输指标：</w:t>
            </w:r>
            <w:r>
              <w:rPr>
                <w:sz w:val="21"/>
                <w:szCs w:val="21"/>
              </w:rPr>
              <w:t>SLR≤12</w:t>
            </w:r>
            <w:r>
              <w:rPr>
                <w:rFonts w:hAnsi="宋体"/>
                <w:sz w:val="21"/>
                <w:szCs w:val="21"/>
              </w:rPr>
              <w:t>，</w:t>
            </w:r>
            <w:r>
              <w:rPr>
                <w:sz w:val="21"/>
                <w:szCs w:val="21"/>
              </w:rPr>
              <w:t>RLR≤-1</w:t>
            </w:r>
            <w:r>
              <w:rPr>
                <w:rFonts w:hAnsi="宋体"/>
                <w:sz w:val="21"/>
                <w:szCs w:val="21"/>
              </w:rPr>
              <w:t>，</w:t>
            </w:r>
            <w:r>
              <w:rPr>
                <w:sz w:val="21"/>
                <w:szCs w:val="21"/>
              </w:rPr>
              <w:t>STMR≥10</w:t>
            </w:r>
            <w:r>
              <w:rPr>
                <w:rFonts w:hAnsi="宋体"/>
                <w:sz w:val="21"/>
                <w:szCs w:val="21"/>
              </w:rPr>
              <w:t>，输出阻抗：</w:t>
            </w:r>
            <w:r>
              <w:rPr>
                <w:sz w:val="21"/>
                <w:szCs w:val="21"/>
              </w:rPr>
              <w:t>600Ω</w:t>
            </w:r>
            <w:r>
              <w:rPr>
                <w:rFonts w:hAnsi="宋体"/>
                <w:sz w:val="21"/>
                <w:szCs w:val="21"/>
              </w:rPr>
              <w:t>，在</w:t>
            </w:r>
            <w:r>
              <w:rPr>
                <w:sz w:val="21"/>
                <w:szCs w:val="21"/>
              </w:rPr>
              <w:t xml:space="preserve">0.8mm </w:t>
            </w:r>
            <w:r>
              <w:rPr>
                <w:rFonts w:hAnsi="宋体"/>
                <w:sz w:val="21"/>
                <w:szCs w:val="21"/>
              </w:rPr>
              <w:t>的电缆芯线上，用户线可达</w:t>
            </w:r>
            <w:r>
              <w:rPr>
                <w:sz w:val="21"/>
                <w:szCs w:val="21"/>
              </w:rPr>
              <w:t>7KM</w:t>
            </w:r>
            <w:r>
              <w:rPr>
                <w:rFonts w:hAnsi="宋体"/>
                <w:sz w:val="21"/>
                <w:szCs w:val="21"/>
              </w:rPr>
              <w:t>长</w:t>
            </w:r>
            <w:r>
              <w:rPr>
                <w:sz w:val="21"/>
                <w:szCs w:val="21"/>
              </w:rPr>
              <w:br w:type="textWrapping"/>
            </w:r>
            <w:r>
              <w:rPr>
                <w:rFonts w:hAnsi="宋体"/>
                <w:sz w:val="21"/>
                <w:szCs w:val="21"/>
              </w:rPr>
              <w:t>整机防护等级达</w:t>
            </w:r>
            <w:r>
              <w:rPr>
                <w:sz w:val="21"/>
                <w:szCs w:val="21"/>
              </w:rPr>
              <w:t>IP54</w:t>
            </w:r>
            <w:r>
              <w:rPr>
                <w:rFonts w:hint="eastAsia"/>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8</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个</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17</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程控交换机</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1</w:t>
            </w:r>
            <w:r>
              <w:rPr>
                <w:rFonts w:hAnsi="宋体"/>
                <w:sz w:val="21"/>
                <w:szCs w:val="21"/>
              </w:rPr>
              <w:t>、电源电压：</w:t>
            </w:r>
            <w:r>
              <w:rPr>
                <w:sz w:val="21"/>
                <w:szCs w:val="21"/>
              </w:rPr>
              <w:t xml:space="preserve">AC220V±10% 50HZ </w:t>
            </w:r>
            <w:r>
              <w:rPr>
                <w:rFonts w:hAnsi="宋体"/>
                <w:sz w:val="21"/>
                <w:szCs w:val="21"/>
              </w:rPr>
              <w:t>功耗：</w:t>
            </w:r>
            <w:r>
              <w:rPr>
                <w:sz w:val="21"/>
                <w:szCs w:val="21"/>
              </w:rPr>
              <w:t>≤20VA</w:t>
            </w:r>
            <w:r>
              <w:rPr>
                <w:rFonts w:hint="eastAsia"/>
                <w:sz w:val="21"/>
                <w:szCs w:val="21"/>
              </w:rPr>
              <w:t>；</w:t>
            </w:r>
            <w:r>
              <w:rPr>
                <w:sz w:val="21"/>
                <w:szCs w:val="21"/>
              </w:rPr>
              <w:br w:type="textWrapping"/>
            </w:r>
            <w:r>
              <w:rPr>
                <w:sz w:val="21"/>
                <w:szCs w:val="21"/>
              </w:rPr>
              <w:t>2</w:t>
            </w:r>
            <w:r>
              <w:rPr>
                <w:rFonts w:hAnsi="宋体"/>
                <w:sz w:val="21"/>
                <w:szCs w:val="21"/>
              </w:rPr>
              <w:t>、交换制式：模拟空分，话机类型：双音多频</w:t>
            </w:r>
            <w:r>
              <w:rPr>
                <w:rFonts w:hint="eastAsia" w:hAnsi="宋体"/>
                <w:sz w:val="21"/>
                <w:szCs w:val="21"/>
              </w:rPr>
              <w:t>；</w:t>
            </w:r>
            <w:r>
              <w:rPr>
                <w:sz w:val="21"/>
                <w:szCs w:val="21"/>
              </w:rPr>
              <w:br w:type="textWrapping"/>
            </w:r>
            <w:r>
              <w:rPr>
                <w:sz w:val="21"/>
                <w:szCs w:val="21"/>
              </w:rPr>
              <w:t>3</w:t>
            </w:r>
            <w:r>
              <w:rPr>
                <w:rFonts w:hAnsi="宋体"/>
                <w:sz w:val="21"/>
                <w:szCs w:val="21"/>
              </w:rPr>
              <w:t>、最多连接房间数：</w:t>
            </w:r>
            <w:r>
              <w:rPr>
                <w:sz w:val="21"/>
                <w:szCs w:val="21"/>
              </w:rPr>
              <w:t>24</w:t>
            </w:r>
            <w:r>
              <w:rPr>
                <w:rFonts w:hAnsi="宋体"/>
                <w:sz w:val="21"/>
                <w:szCs w:val="21"/>
              </w:rPr>
              <w:t>个</w:t>
            </w:r>
            <w:r>
              <w:rPr>
                <w:rFonts w:hint="eastAsia" w:hAnsi="宋体"/>
                <w:sz w:val="21"/>
                <w:szCs w:val="21"/>
              </w:rPr>
              <w:t>；</w:t>
            </w:r>
            <w:r>
              <w:rPr>
                <w:sz w:val="21"/>
                <w:szCs w:val="21"/>
              </w:rPr>
              <w:br w:type="textWrapping"/>
            </w:r>
            <w:r>
              <w:rPr>
                <w:sz w:val="21"/>
                <w:szCs w:val="21"/>
              </w:rPr>
              <w:t>4</w:t>
            </w:r>
            <w:r>
              <w:rPr>
                <w:rFonts w:hAnsi="宋体"/>
                <w:sz w:val="21"/>
                <w:szCs w:val="21"/>
              </w:rPr>
              <w:t>、馈电：</w:t>
            </w:r>
            <w:r>
              <w:rPr>
                <w:sz w:val="21"/>
                <w:szCs w:val="21"/>
              </w:rPr>
              <w:t>DC48V 20</w:t>
            </w:r>
            <w:r>
              <w:rPr>
                <w:rFonts w:hAnsi="宋体"/>
                <w:sz w:val="21"/>
                <w:szCs w:val="21"/>
              </w:rPr>
              <w:t>～</w:t>
            </w:r>
            <w:r>
              <w:rPr>
                <w:sz w:val="21"/>
                <w:szCs w:val="21"/>
              </w:rPr>
              <w:t>30mA</w:t>
            </w:r>
            <w:r>
              <w:rPr>
                <w:rFonts w:hAnsi="宋体"/>
                <w:sz w:val="21"/>
                <w:szCs w:val="21"/>
              </w:rPr>
              <w:t>，失真度：</w:t>
            </w:r>
            <w:r>
              <w:rPr>
                <w:sz w:val="21"/>
                <w:szCs w:val="21"/>
              </w:rPr>
              <w:t>≤10%</w:t>
            </w:r>
            <w:r>
              <w:rPr>
                <w:rFonts w:hint="eastAsia"/>
                <w:sz w:val="21"/>
                <w:szCs w:val="21"/>
              </w:rPr>
              <w:t>；</w:t>
            </w:r>
            <w:r>
              <w:rPr>
                <w:sz w:val="21"/>
                <w:szCs w:val="21"/>
              </w:rPr>
              <w:br w:type="textWrapping"/>
            </w:r>
            <w:r>
              <w:rPr>
                <w:sz w:val="21"/>
                <w:szCs w:val="21"/>
              </w:rPr>
              <w:t>5</w:t>
            </w:r>
            <w:r>
              <w:rPr>
                <w:rFonts w:hAnsi="宋体"/>
                <w:sz w:val="21"/>
                <w:szCs w:val="21"/>
              </w:rPr>
              <w:t>、铃流：</w:t>
            </w:r>
            <w:r>
              <w:rPr>
                <w:sz w:val="21"/>
                <w:szCs w:val="21"/>
              </w:rPr>
              <w:t>AC70V±10% 50HZ</w:t>
            </w:r>
            <w:r>
              <w:rPr>
                <w:rFonts w:hAnsi="宋体"/>
                <w:sz w:val="21"/>
                <w:szCs w:val="21"/>
              </w:rPr>
              <w:t>，耐压：</w:t>
            </w:r>
            <w:r>
              <w:rPr>
                <w:sz w:val="21"/>
                <w:szCs w:val="21"/>
              </w:rPr>
              <w:t>50HZ</w:t>
            </w:r>
            <w:r>
              <w:rPr>
                <w:rFonts w:hAnsi="宋体"/>
                <w:sz w:val="21"/>
                <w:szCs w:val="21"/>
              </w:rPr>
              <w:t>／</w:t>
            </w:r>
            <w:r>
              <w:rPr>
                <w:sz w:val="21"/>
                <w:szCs w:val="21"/>
              </w:rPr>
              <w:t>1000Vrms</w:t>
            </w:r>
            <w:r>
              <w:rPr>
                <w:rFonts w:hAnsi="宋体"/>
                <w:sz w:val="21"/>
                <w:szCs w:val="21"/>
              </w:rPr>
              <w:t>／分钟</w:t>
            </w:r>
            <w:r>
              <w:rPr>
                <w:rFonts w:hint="eastAsia" w:hAnsi="宋体"/>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18</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对讲器</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1</w:t>
            </w:r>
            <w:r>
              <w:rPr>
                <w:rFonts w:hAnsi="宋体"/>
                <w:sz w:val="21"/>
                <w:szCs w:val="21"/>
              </w:rPr>
              <w:t>、工作电压：</w:t>
            </w:r>
            <w:r>
              <w:rPr>
                <w:sz w:val="21"/>
                <w:szCs w:val="21"/>
              </w:rPr>
              <w:t>DC12V</w:t>
            </w:r>
            <w:r>
              <w:rPr>
                <w:rFonts w:hAnsi="宋体"/>
                <w:sz w:val="21"/>
                <w:szCs w:val="21"/>
              </w:rPr>
              <w:t>，最大工作电流：</w:t>
            </w:r>
            <w:r>
              <w:rPr>
                <w:sz w:val="21"/>
                <w:szCs w:val="21"/>
              </w:rPr>
              <w:t>1A</w:t>
            </w:r>
            <w:r>
              <w:rPr>
                <w:rFonts w:hAnsi="宋体"/>
                <w:sz w:val="21"/>
                <w:szCs w:val="21"/>
              </w:rPr>
              <w:t>，电源功耗：</w:t>
            </w:r>
            <w:r>
              <w:rPr>
                <w:sz w:val="21"/>
                <w:szCs w:val="21"/>
              </w:rPr>
              <w:t>≤5W</w:t>
            </w:r>
            <w:r>
              <w:rPr>
                <w:rFonts w:hint="eastAsia"/>
                <w:sz w:val="21"/>
                <w:szCs w:val="21"/>
              </w:rPr>
              <w:t>；</w:t>
            </w:r>
            <w:r>
              <w:rPr>
                <w:sz w:val="21"/>
                <w:szCs w:val="21"/>
              </w:rPr>
              <w:br w:type="textWrapping"/>
            </w:r>
            <w:r>
              <w:rPr>
                <w:sz w:val="21"/>
                <w:szCs w:val="21"/>
              </w:rPr>
              <w:t>2</w:t>
            </w:r>
            <w:r>
              <w:rPr>
                <w:rFonts w:hAnsi="宋体"/>
                <w:sz w:val="21"/>
                <w:szCs w:val="21"/>
              </w:rPr>
              <w:t>、输出功率</w:t>
            </w:r>
            <w:r>
              <w:rPr>
                <w:sz w:val="21"/>
                <w:szCs w:val="21"/>
              </w:rPr>
              <w:t xml:space="preserve">: </w:t>
            </w:r>
            <w:r>
              <w:rPr>
                <w:rFonts w:hAnsi="宋体"/>
                <w:sz w:val="21"/>
                <w:szCs w:val="21"/>
              </w:rPr>
              <w:t>主机：</w:t>
            </w:r>
            <w:r>
              <w:rPr>
                <w:sz w:val="21"/>
                <w:szCs w:val="21"/>
              </w:rPr>
              <w:t xml:space="preserve">3W (max)  </w:t>
            </w:r>
            <w:r>
              <w:rPr>
                <w:rFonts w:hAnsi="宋体"/>
                <w:sz w:val="21"/>
                <w:szCs w:val="21"/>
              </w:rPr>
              <w:t>副机：</w:t>
            </w:r>
            <w:r>
              <w:rPr>
                <w:sz w:val="21"/>
                <w:szCs w:val="21"/>
              </w:rPr>
              <w:t>3W (max)</w:t>
            </w:r>
            <w:r>
              <w:rPr>
                <w:rFonts w:hint="eastAsia"/>
                <w:sz w:val="21"/>
                <w:szCs w:val="21"/>
              </w:rPr>
              <w:t>；</w:t>
            </w:r>
            <w:r>
              <w:rPr>
                <w:sz w:val="21"/>
                <w:szCs w:val="21"/>
              </w:rPr>
              <w:br w:type="textWrapping"/>
            </w:r>
            <w:r>
              <w:rPr>
                <w:sz w:val="21"/>
                <w:szCs w:val="21"/>
              </w:rPr>
              <w:t>3</w:t>
            </w:r>
            <w:r>
              <w:rPr>
                <w:rFonts w:hAnsi="宋体"/>
                <w:sz w:val="21"/>
                <w:szCs w:val="21"/>
              </w:rPr>
              <w:t>、频率响应：</w:t>
            </w:r>
            <w:r>
              <w:rPr>
                <w:sz w:val="21"/>
                <w:szCs w:val="21"/>
              </w:rPr>
              <w:t>20Hz-12kHz</w:t>
            </w:r>
            <w:r>
              <w:rPr>
                <w:rFonts w:hAnsi="宋体"/>
                <w:sz w:val="21"/>
                <w:szCs w:val="21"/>
              </w:rPr>
              <w:t>，拾音灵敏度：</w:t>
            </w:r>
            <w:r>
              <w:rPr>
                <w:sz w:val="21"/>
                <w:szCs w:val="21"/>
              </w:rPr>
              <w:t>-42±3dB</w:t>
            </w:r>
            <w:r>
              <w:rPr>
                <w:rFonts w:hint="eastAsia"/>
                <w:sz w:val="21"/>
                <w:szCs w:val="21"/>
              </w:rPr>
              <w:t>；</w:t>
            </w:r>
            <w:r>
              <w:rPr>
                <w:sz w:val="21"/>
                <w:szCs w:val="21"/>
              </w:rPr>
              <w:br w:type="textWrapping"/>
            </w:r>
            <w:r>
              <w:rPr>
                <w:sz w:val="21"/>
                <w:szCs w:val="21"/>
              </w:rPr>
              <w:t>4</w:t>
            </w:r>
            <w:r>
              <w:rPr>
                <w:rFonts w:hAnsi="宋体"/>
                <w:sz w:val="21"/>
                <w:szCs w:val="21"/>
              </w:rPr>
              <w:t>、信噪比：</w:t>
            </w:r>
            <w:r>
              <w:rPr>
                <w:sz w:val="21"/>
                <w:szCs w:val="21"/>
              </w:rPr>
              <w:t>≥70dB</w:t>
            </w:r>
            <w:r>
              <w:rPr>
                <w:rFonts w:hAnsi="宋体"/>
                <w:sz w:val="21"/>
                <w:szCs w:val="21"/>
              </w:rPr>
              <w:t>，失真度：</w:t>
            </w:r>
            <w:r>
              <w:rPr>
                <w:sz w:val="21"/>
                <w:szCs w:val="21"/>
              </w:rPr>
              <w:t>&lt; 1% @1KHz 0.1W</w:t>
            </w:r>
            <w:r>
              <w:rPr>
                <w:rFonts w:hint="eastAsia"/>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个</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19</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插线板</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4</w:t>
            </w:r>
            <w:r>
              <w:rPr>
                <w:rFonts w:hAnsi="宋体"/>
                <w:sz w:val="21"/>
                <w:szCs w:val="21"/>
              </w:rPr>
              <w:t>位，分控，线长</w:t>
            </w:r>
            <w:r>
              <w:rPr>
                <w:sz w:val="21"/>
                <w:szCs w:val="21"/>
              </w:rPr>
              <w:t>1.8</w:t>
            </w:r>
            <w:r>
              <w:rPr>
                <w:rFonts w:hAnsi="宋体"/>
                <w:sz w:val="21"/>
                <w:szCs w:val="21"/>
              </w:rPr>
              <w:t>米</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20</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只</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20</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平板电视机</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40</w:t>
            </w:r>
            <w:r>
              <w:rPr>
                <w:rFonts w:hAnsi="宋体"/>
                <w:sz w:val="21"/>
                <w:szCs w:val="21"/>
              </w:rPr>
              <w:t>寸全高清超薄全面屏智能网络</w:t>
            </w:r>
            <w:r>
              <w:rPr>
                <w:sz w:val="21"/>
                <w:szCs w:val="21"/>
              </w:rPr>
              <w:t>WiFi</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4</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21</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看管坐席</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rFonts w:hAnsi="宋体"/>
                <w:sz w:val="21"/>
                <w:szCs w:val="21"/>
              </w:rPr>
              <w:t>定制看守桌一个工位，含一把椅子</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22</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亲情电话</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rFonts w:hAnsi="宋体"/>
                <w:sz w:val="21"/>
                <w:szCs w:val="21"/>
              </w:rPr>
              <w:t>普通固定电话座机</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23</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电话录音器</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rFonts w:hAnsi="宋体"/>
                <w:sz w:val="21"/>
                <w:szCs w:val="21"/>
              </w:rPr>
              <w:t>亲情电话录音器</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个</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24</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录音软件</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rFonts w:hint="eastAsia" w:hAnsi="宋体"/>
                <w:sz w:val="21"/>
                <w:szCs w:val="21"/>
              </w:rPr>
              <w:t>具有</w:t>
            </w:r>
            <w:r>
              <w:rPr>
                <w:rFonts w:hAnsi="宋体"/>
                <w:sz w:val="21"/>
                <w:szCs w:val="21"/>
              </w:rPr>
              <w:t>查询、回放电话录音</w:t>
            </w:r>
            <w:r>
              <w:rPr>
                <w:rFonts w:hint="eastAsia" w:hAnsi="宋体"/>
                <w:sz w:val="21"/>
                <w:szCs w:val="21"/>
              </w:rPr>
              <w:t>功能</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25</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审讯桌</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1</w:t>
            </w:r>
            <w:r>
              <w:rPr>
                <w:rFonts w:hAnsi="宋体"/>
                <w:sz w:val="21"/>
                <w:szCs w:val="21"/>
              </w:rPr>
              <w:t>、定制集成桌，圆滑无尖角棱角，钢板厚度不小于</w:t>
            </w:r>
            <w:r>
              <w:rPr>
                <w:sz w:val="21"/>
                <w:szCs w:val="21"/>
              </w:rPr>
              <w:t>1.5mm</w:t>
            </w:r>
            <w:r>
              <w:rPr>
                <w:rFonts w:hAnsi="宋体"/>
                <w:sz w:val="21"/>
                <w:szCs w:val="21"/>
              </w:rPr>
              <w:t>，台面采用高密度材料，厚度不小于</w:t>
            </w:r>
            <w:r>
              <w:rPr>
                <w:sz w:val="21"/>
                <w:szCs w:val="21"/>
              </w:rPr>
              <w:t>36mm</w:t>
            </w:r>
            <w:r>
              <w:rPr>
                <w:rFonts w:hAnsi="宋体"/>
                <w:sz w:val="21"/>
                <w:szCs w:val="21"/>
              </w:rPr>
              <w:t>外表喷塑</w:t>
            </w:r>
            <w:r>
              <w:rPr>
                <w:rFonts w:hint="eastAsia" w:hAnsi="宋体"/>
                <w:sz w:val="21"/>
                <w:szCs w:val="21"/>
              </w:rPr>
              <w:t>；</w:t>
            </w:r>
            <w:r>
              <w:rPr>
                <w:sz w:val="21"/>
                <w:szCs w:val="21"/>
              </w:rPr>
              <w:br w:type="textWrapping"/>
            </w:r>
            <w:r>
              <w:rPr>
                <w:sz w:val="21"/>
                <w:szCs w:val="21"/>
              </w:rPr>
              <w:t>2</w:t>
            </w:r>
            <w:r>
              <w:rPr>
                <w:rFonts w:hAnsi="宋体"/>
                <w:sz w:val="21"/>
                <w:szCs w:val="21"/>
              </w:rPr>
              <w:t>、包含组装电脑，</w:t>
            </w:r>
            <w:r>
              <w:rPr>
                <w:sz w:val="21"/>
                <w:szCs w:val="21"/>
              </w:rPr>
              <w:t>i5</w:t>
            </w:r>
            <w:r>
              <w:rPr>
                <w:rFonts w:hAnsi="宋体"/>
                <w:sz w:val="21"/>
                <w:szCs w:val="21"/>
              </w:rPr>
              <w:t>，</w:t>
            </w:r>
            <w:r>
              <w:rPr>
                <w:sz w:val="21"/>
                <w:szCs w:val="21"/>
              </w:rPr>
              <w:t>4g</w:t>
            </w:r>
            <w:r>
              <w:rPr>
                <w:rFonts w:hAnsi="宋体"/>
                <w:sz w:val="21"/>
                <w:szCs w:val="21"/>
              </w:rPr>
              <w:t>，</w:t>
            </w:r>
            <w:r>
              <w:rPr>
                <w:sz w:val="21"/>
                <w:szCs w:val="21"/>
              </w:rPr>
              <w:t>1T</w:t>
            </w:r>
            <w:r>
              <w:rPr>
                <w:rFonts w:hAnsi="宋体"/>
                <w:sz w:val="21"/>
                <w:szCs w:val="21"/>
              </w:rPr>
              <w:t>，</w:t>
            </w:r>
            <w:r>
              <w:rPr>
                <w:sz w:val="21"/>
                <w:szCs w:val="21"/>
              </w:rPr>
              <w:t>22</w:t>
            </w:r>
            <w:r>
              <w:rPr>
                <w:rFonts w:hAnsi="宋体"/>
                <w:sz w:val="21"/>
                <w:szCs w:val="21"/>
              </w:rPr>
              <w:t>寸显示器</w:t>
            </w:r>
            <w:r>
              <w:rPr>
                <w:sz w:val="21"/>
                <w:szCs w:val="21"/>
              </w:rPr>
              <w:t xml:space="preserve"> </w:t>
            </w:r>
            <w:r>
              <w:rPr>
                <w:rFonts w:hAnsi="宋体"/>
                <w:sz w:val="21"/>
                <w:szCs w:val="21"/>
              </w:rPr>
              <w:t>刻录机</w:t>
            </w:r>
            <w:r>
              <w:rPr>
                <w:sz w:val="21"/>
                <w:szCs w:val="21"/>
              </w:rPr>
              <w:t xml:space="preserve"> </w:t>
            </w:r>
            <w:r>
              <w:rPr>
                <w:rFonts w:hAnsi="宋体"/>
                <w:sz w:val="21"/>
                <w:szCs w:val="21"/>
              </w:rPr>
              <w:t>显示器支架（</w:t>
            </w:r>
            <w:r>
              <w:rPr>
                <w:sz w:val="21"/>
                <w:szCs w:val="21"/>
              </w:rPr>
              <w:t>±85</w:t>
            </w:r>
            <w:r>
              <w:rPr>
                <w:rFonts w:hAnsi="宋体"/>
                <w:sz w:val="21"/>
                <w:szCs w:val="21"/>
              </w:rPr>
              <w:t>度可调节，</w:t>
            </w:r>
            <w:r>
              <w:rPr>
                <w:sz w:val="21"/>
                <w:szCs w:val="21"/>
              </w:rPr>
              <w:t>180°</w:t>
            </w:r>
            <w:r>
              <w:rPr>
                <w:rFonts w:hAnsi="宋体"/>
                <w:sz w:val="21"/>
                <w:szCs w:val="21"/>
              </w:rPr>
              <w:t>旋转）</w:t>
            </w:r>
            <w:r>
              <w:rPr>
                <w:rFonts w:hint="eastAsia" w:hAnsi="宋体"/>
                <w:sz w:val="21"/>
                <w:szCs w:val="21"/>
              </w:rPr>
              <w:t>；</w:t>
            </w:r>
            <w:r>
              <w:rPr>
                <w:sz w:val="21"/>
                <w:szCs w:val="21"/>
              </w:rPr>
              <w:br w:type="textWrapping"/>
            </w:r>
            <w:r>
              <w:rPr>
                <w:sz w:val="21"/>
                <w:szCs w:val="21"/>
              </w:rPr>
              <w:t>3</w:t>
            </w:r>
            <w:r>
              <w:rPr>
                <w:rFonts w:hAnsi="宋体"/>
                <w:sz w:val="21"/>
                <w:szCs w:val="21"/>
              </w:rPr>
              <w:t>、设备（内连电话）的铸模开孔</w:t>
            </w:r>
            <w:r>
              <w:rPr>
                <w:rFonts w:hint="eastAsia" w:hAnsi="宋体"/>
                <w:sz w:val="21"/>
                <w:szCs w:val="21"/>
              </w:rPr>
              <w:t>；</w:t>
            </w:r>
            <w:r>
              <w:rPr>
                <w:sz w:val="21"/>
                <w:szCs w:val="21"/>
              </w:rPr>
              <w:br w:type="textWrapping"/>
            </w:r>
            <w:r>
              <w:rPr>
                <w:sz w:val="21"/>
                <w:szCs w:val="21"/>
              </w:rPr>
              <w:t>4</w:t>
            </w:r>
            <w:r>
              <w:rPr>
                <w:rFonts w:hAnsi="宋体"/>
                <w:sz w:val="21"/>
                <w:szCs w:val="21"/>
              </w:rPr>
              <w:t>、包含打印设备、</w:t>
            </w:r>
            <w:r>
              <w:rPr>
                <w:sz w:val="21"/>
                <w:szCs w:val="21"/>
              </w:rPr>
              <w:t>40</w:t>
            </w:r>
            <w:r>
              <w:rPr>
                <w:rFonts w:hAnsi="宋体"/>
                <w:sz w:val="21"/>
                <w:szCs w:val="21"/>
              </w:rPr>
              <w:t>寸背显</w:t>
            </w:r>
            <w:r>
              <w:rPr>
                <w:sz w:val="21"/>
                <w:szCs w:val="21"/>
              </w:rPr>
              <w:t>,</w:t>
            </w:r>
            <w:r>
              <w:rPr>
                <w:rFonts w:hAnsi="宋体"/>
                <w:sz w:val="21"/>
                <w:szCs w:val="21"/>
              </w:rPr>
              <w:t>背显参数：分辨率</w:t>
            </w:r>
            <w:r>
              <w:rPr>
                <w:sz w:val="21"/>
                <w:szCs w:val="21"/>
              </w:rPr>
              <w:t>1920*1080</w:t>
            </w:r>
            <w:r>
              <w:rPr>
                <w:rFonts w:hAnsi="宋体"/>
                <w:sz w:val="21"/>
                <w:szCs w:val="21"/>
              </w:rPr>
              <w:t>，</w:t>
            </w:r>
            <w:r>
              <w:rPr>
                <w:sz w:val="21"/>
                <w:szCs w:val="21"/>
              </w:rPr>
              <w:t>IPS</w:t>
            </w:r>
            <w:r>
              <w:rPr>
                <w:rFonts w:hAnsi="宋体"/>
                <w:sz w:val="21"/>
                <w:szCs w:val="21"/>
              </w:rPr>
              <w:t>技术，带</w:t>
            </w:r>
            <w:r>
              <w:rPr>
                <w:sz w:val="21"/>
                <w:szCs w:val="21"/>
              </w:rPr>
              <w:t>HDMI</w:t>
            </w:r>
            <w:r>
              <w:rPr>
                <w:rFonts w:hAnsi="宋体"/>
                <w:sz w:val="21"/>
                <w:szCs w:val="21"/>
              </w:rPr>
              <w:t>、</w:t>
            </w:r>
            <w:r>
              <w:rPr>
                <w:sz w:val="21"/>
                <w:szCs w:val="21"/>
              </w:rPr>
              <w:t>DVI</w:t>
            </w:r>
            <w:r>
              <w:rPr>
                <w:rFonts w:hAnsi="宋体"/>
                <w:sz w:val="21"/>
                <w:szCs w:val="21"/>
              </w:rPr>
              <w:t>、</w:t>
            </w:r>
            <w:r>
              <w:rPr>
                <w:sz w:val="21"/>
                <w:szCs w:val="21"/>
              </w:rPr>
              <w:t>VGA</w:t>
            </w:r>
            <w:r>
              <w:rPr>
                <w:rFonts w:hAnsi="宋体"/>
                <w:sz w:val="21"/>
                <w:szCs w:val="21"/>
              </w:rPr>
              <w:t>接口，屏幕比例</w:t>
            </w:r>
            <w:r>
              <w:rPr>
                <w:sz w:val="21"/>
                <w:szCs w:val="21"/>
              </w:rPr>
              <w:t>16:9</w:t>
            </w:r>
            <w:r>
              <w:rPr>
                <w:rFonts w:hAnsi="宋体"/>
                <w:sz w:val="21"/>
                <w:szCs w:val="21"/>
              </w:rPr>
              <w:t>，可视角度</w:t>
            </w:r>
            <w:r>
              <w:rPr>
                <w:sz w:val="21"/>
                <w:szCs w:val="21"/>
              </w:rPr>
              <w:t>178°</w:t>
            </w:r>
            <w:r>
              <w:rPr>
                <w:rFonts w:hAnsi="宋体"/>
                <w:sz w:val="21"/>
                <w:szCs w:val="21"/>
              </w:rPr>
              <w:t>，响应时间</w:t>
            </w:r>
            <w:r>
              <w:rPr>
                <w:sz w:val="21"/>
                <w:szCs w:val="21"/>
              </w:rPr>
              <w:t>5ms</w:t>
            </w:r>
            <w:r>
              <w:rPr>
                <w:rFonts w:hint="eastAsia"/>
                <w:sz w:val="21"/>
                <w:szCs w:val="21"/>
              </w:rPr>
              <w:t>；</w:t>
            </w:r>
            <w:r>
              <w:rPr>
                <w:sz w:val="21"/>
                <w:szCs w:val="21"/>
              </w:rPr>
              <w:br w:type="textWrapping"/>
            </w:r>
            <w:r>
              <w:rPr>
                <w:sz w:val="21"/>
                <w:szCs w:val="21"/>
              </w:rPr>
              <w:t>5</w:t>
            </w:r>
            <w:r>
              <w:rPr>
                <w:rFonts w:hAnsi="宋体"/>
                <w:sz w:val="21"/>
                <w:szCs w:val="21"/>
              </w:rPr>
              <w:t>、★投标时需提供设备定制</w:t>
            </w:r>
            <w:r>
              <w:rPr>
                <w:sz w:val="21"/>
                <w:szCs w:val="21"/>
              </w:rPr>
              <w:t>CAD</w:t>
            </w:r>
            <w:r>
              <w:rPr>
                <w:rFonts w:hAnsi="宋体"/>
                <w:sz w:val="21"/>
                <w:szCs w:val="21"/>
              </w:rPr>
              <w:t>图以及效果图</w:t>
            </w:r>
            <w:r>
              <w:rPr>
                <w:rFonts w:hint="eastAsia" w:hAnsi="宋体"/>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张</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26</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询问椅</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rFonts w:hAnsi="宋体"/>
                <w:sz w:val="21"/>
                <w:szCs w:val="21"/>
              </w:rPr>
              <w:t>定制快办案区证人</w:t>
            </w:r>
            <w:r>
              <w:rPr>
                <w:sz w:val="21"/>
                <w:szCs w:val="21"/>
              </w:rPr>
              <w:t>/</w:t>
            </w:r>
            <w:r>
              <w:rPr>
                <w:rFonts w:hAnsi="宋体"/>
                <w:sz w:val="21"/>
                <w:szCs w:val="21"/>
              </w:rPr>
              <w:t>嫌疑人座椅</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张</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27</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民警座椅</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rFonts w:hAnsi="宋体"/>
                <w:sz w:val="21"/>
                <w:szCs w:val="21"/>
              </w:rPr>
              <w:t>尺寸：</w:t>
            </w:r>
            <w:r>
              <w:rPr>
                <w:sz w:val="21"/>
                <w:szCs w:val="21"/>
              </w:rPr>
              <w:t>550W*550D*14000H</w:t>
            </w:r>
            <w:r>
              <w:rPr>
                <w:rFonts w:hint="eastAsia"/>
                <w:sz w:val="21"/>
                <w:szCs w:val="21"/>
              </w:rPr>
              <w:t>；</w:t>
            </w:r>
            <w:r>
              <w:rPr>
                <w:sz w:val="21"/>
                <w:szCs w:val="21"/>
              </w:rPr>
              <w:br w:type="textWrapping"/>
            </w:r>
            <w:r>
              <w:rPr>
                <w:rFonts w:hAnsi="宋体"/>
                <w:sz w:val="21"/>
                <w:szCs w:val="21"/>
              </w:rPr>
              <w:t>采用优质橡木、水曲柳等同等档次及以上纯天然实木，经脱水、脱胶、防腐、防虫化学处理，无裂纹，缺口、虫洞，面板木纹纹理自然，颜色线条拼合细密，遇到潮湿或湿度较高情况不鼓起，不变形。胶粘剂采用进口原胶，性能可靠持久。表面采用高级环保耐磨漆，光亮平整，无颗粒、汽泡、渣点、颜色均匀，持久耐磨。整体五金配件紧密拼接，封边细腻，线条均匀，转角过渡自然，间隙细小且均等。产品符合</w:t>
            </w:r>
            <w:r>
              <w:rPr>
                <w:rFonts w:hint="eastAsia" w:hAnsi="宋体"/>
                <w:sz w:val="21"/>
                <w:szCs w:val="21"/>
              </w:rPr>
              <w:t>相关</w:t>
            </w:r>
            <w:r>
              <w:rPr>
                <w:rFonts w:hAnsi="宋体"/>
                <w:sz w:val="21"/>
                <w:szCs w:val="21"/>
              </w:rPr>
              <w:t>家具生产技术标准，持久耐磨，摆放后无影响外观和使用性能的永久变形，各部位的安装牢固可靠，无松动、倾斜、摇晃等现象。</w:t>
            </w:r>
          </w:p>
          <w:p>
            <w:pPr>
              <w:rPr>
                <w:sz w:val="21"/>
                <w:szCs w:val="21"/>
              </w:rPr>
            </w:pPr>
            <w:r>
              <w:rPr>
                <w:rFonts w:hAnsi="宋体"/>
                <w:sz w:val="21"/>
                <w:szCs w:val="21"/>
              </w:rPr>
              <w:t>★投标时提供产品实物图</w:t>
            </w:r>
            <w:r>
              <w:rPr>
                <w:rFonts w:hint="eastAsia" w:hAnsi="宋体"/>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4</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张</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28</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温湿度屏</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rFonts w:hAnsi="宋体"/>
                <w:sz w:val="21"/>
                <w:szCs w:val="21"/>
              </w:rPr>
              <w:t>显示范围</w:t>
            </w:r>
            <w:r>
              <w:rPr>
                <w:sz w:val="21"/>
                <w:szCs w:val="21"/>
              </w:rPr>
              <w:t xml:space="preserve"> </w:t>
            </w:r>
            <w:r>
              <w:rPr>
                <w:rFonts w:hAnsi="宋体"/>
                <w:sz w:val="21"/>
                <w:szCs w:val="21"/>
              </w:rPr>
              <w:t>温度：</w:t>
            </w:r>
            <w:r>
              <w:rPr>
                <w:sz w:val="21"/>
                <w:szCs w:val="21"/>
              </w:rPr>
              <w:t>-9</w:t>
            </w:r>
            <w:r>
              <w:rPr>
                <w:rFonts w:hAnsi="宋体"/>
                <w:sz w:val="21"/>
                <w:szCs w:val="21"/>
              </w:rPr>
              <w:t>℃</w:t>
            </w:r>
            <w:r>
              <w:rPr>
                <w:sz w:val="21"/>
                <w:szCs w:val="21"/>
              </w:rPr>
              <w:t xml:space="preserve"> </w:t>
            </w:r>
            <w:r>
              <w:rPr>
                <w:rFonts w:hAnsi="宋体"/>
                <w:sz w:val="21"/>
                <w:szCs w:val="21"/>
              </w:rPr>
              <w:t>～</w:t>
            </w:r>
            <w:r>
              <w:rPr>
                <w:sz w:val="21"/>
                <w:szCs w:val="21"/>
              </w:rPr>
              <w:t>99</w:t>
            </w:r>
            <w:r>
              <w:rPr>
                <w:rFonts w:hAnsi="宋体"/>
                <w:sz w:val="21"/>
                <w:szCs w:val="21"/>
              </w:rPr>
              <w:t>℃</w:t>
            </w:r>
            <w:r>
              <w:rPr>
                <w:sz w:val="21"/>
                <w:szCs w:val="21"/>
              </w:rPr>
              <w:t xml:space="preserve"> </w:t>
            </w:r>
            <w:r>
              <w:rPr>
                <w:rFonts w:hAnsi="宋体"/>
                <w:sz w:val="21"/>
                <w:szCs w:val="21"/>
              </w:rPr>
              <w:t>湿度：</w:t>
            </w:r>
            <w:r>
              <w:rPr>
                <w:sz w:val="21"/>
                <w:szCs w:val="21"/>
              </w:rPr>
              <w:t>0</w:t>
            </w:r>
            <w:r>
              <w:rPr>
                <w:rFonts w:hAnsi="宋体"/>
                <w:sz w:val="21"/>
                <w:szCs w:val="21"/>
              </w:rPr>
              <w:t>％</w:t>
            </w:r>
            <w:r>
              <w:rPr>
                <w:sz w:val="21"/>
                <w:szCs w:val="21"/>
              </w:rPr>
              <w:t xml:space="preserve"> </w:t>
            </w:r>
            <w:r>
              <w:rPr>
                <w:rFonts w:hAnsi="宋体"/>
                <w:sz w:val="21"/>
                <w:szCs w:val="21"/>
              </w:rPr>
              <w:t>～</w:t>
            </w:r>
            <w:r>
              <w:rPr>
                <w:sz w:val="21"/>
                <w:szCs w:val="21"/>
              </w:rPr>
              <w:t>99</w:t>
            </w:r>
            <w:r>
              <w:rPr>
                <w:rFonts w:hAnsi="宋体"/>
                <w:sz w:val="21"/>
                <w:szCs w:val="21"/>
              </w:rPr>
              <w:t>％</w:t>
            </w:r>
            <w:r>
              <w:rPr>
                <w:rFonts w:hint="eastAsia" w:hAnsi="宋体"/>
                <w:sz w:val="21"/>
                <w:szCs w:val="21"/>
              </w:rPr>
              <w:t>；</w:t>
            </w:r>
            <w:r>
              <w:rPr>
                <w:sz w:val="21"/>
                <w:szCs w:val="21"/>
              </w:rPr>
              <w:br w:type="textWrapping"/>
            </w:r>
            <w:r>
              <w:rPr>
                <w:rFonts w:hAnsi="宋体"/>
                <w:sz w:val="21"/>
                <w:szCs w:val="21"/>
              </w:rPr>
              <w:t>测量精度</w:t>
            </w:r>
            <w:r>
              <w:rPr>
                <w:sz w:val="21"/>
                <w:szCs w:val="21"/>
              </w:rPr>
              <w:t xml:space="preserve"> </w:t>
            </w:r>
            <w:r>
              <w:rPr>
                <w:rFonts w:hAnsi="宋体"/>
                <w:sz w:val="21"/>
                <w:szCs w:val="21"/>
              </w:rPr>
              <w:t>＜</w:t>
            </w:r>
            <w:r>
              <w:rPr>
                <w:sz w:val="21"/>
                <w:szCs w:val="21"/>
              </w:rPr>
              <w:t>±1</w:t>
            </w:r>
            <w:r>
              <w:rPr>
                <w:rFonts w:hAnsi="宋体"/>
                <w:sz w:val="21"/>
                <w:szCs w:val="21"/>
              </w:rPr>
              <w:t>℃</w:t>
            </w:r>
            <w:r>
              <w:rPr>
                <w:sz w:val="21"/>
                <w:szCs w:val="21"/>
              </w:rPr>
              <w:t xml:space="preserve"> </w:t>
            </w:r>
            <w:r>
              <w:rPr>
                <w:rFonts w:hAnsi="宋体"/>
                <w:sz w:val="21"/>
                <w:szCs w:val="21"/>
              </w:rPr>
              <w:t>湿度＜</w:t>
            </w:r>
            <w:r>
              <w:rPr>
                <w:sz w:val="21"/>
                <w:szCs w:val="21"/>
              </w:rPr>
              <w:t xml:space="preserve"> ±3%RH</w:t>
            </w:r>
            <w:r>
              <w:rPr>
                <w:rFonts w:hint="eastAsia"/>
                <w:sz w:val="21"/>
                <w:szCs w:val="21"/>
              </w:rPr>
              <w:t>；</w:t>
            </w:r>
            <w:r>
              <w:rPr>
                <w:sz w:val="21"/>
                <w:szCs w:val="21"/>
              </w:rPr>
              <w:br w:type="textWrapping"/>
            </w:r>
            <w:r>
              <w:rPr>
                <w:rFonts w:hAnsi="宋体"/>
                <w:sz w:val="21"/>
                <w:szCs w:val="21"/>
              </w:rPr>
              <w:t>外观尺寸</w:t>
            </w:r>
            <w:r>
              <w:rPr>
                <w:sz w:val="21"/>
                <w:szCs w:val="21"/>
              </w:rPr>
              <w:t xml:space="preserve"> 580mm(</w:t>
            </w:r>
            <w:r>
              <w:rPr>
                <w:rFonts w:hAnsi="宋体"/>
                <w:sz w:val="21"/>
                <w:szCs w:val="21"/>
              </w:rPr>
              <w:t>长</w:t>
            </w:r>
            <w:r>
              <w:rPr>
                <w:sz w:val="21"/>
                <w:szCs w:val="21"/>
              </w:rPr>
              <w:t>) x 380mm(</w:t>
            </w:r>
            <w:r>
              <w:rPr>
                <w:rFonts w:hAnsi="宋体"/>
                <w:sz w:val="21"/>
                <w:szCs w:val="21"/>
              </w:rPr>
              <w:t>宽</w:t>
            </w:r>
            <w:r>
              <w:rPr>
                <w:sz w:val="21"/>
                <w:szCs w:val="21"/>
              </w:rPr>
              <w:t>) x 37mm(</w:t>
            </w:r>
            <w:r>
              <w:rPr>
                <w:rFonts w:hAnsi="宋体"/>
                <w:sz w:val="21"/>
                <w:szCs w:val="21"/>
              </w:rPr>
              <w:t>高</w:t>
            </w:r>
            <w:r>
              <w:rPr>
                <w:sz w:val="21"/>
                <w:szCs w:val="21"/>
              </w:rPr>
              <w:t>)</w:t>
            </w:r>
            <w:r>
              <w:rPr>
                <w:rFonts w:hint="eastAsia"/>
                <w:sz w:val="21"/>
                <w:szCs w:val="21"/>
              </w:rPr>
              <w:t>；</w:t>
            </w:r>
            <w:r>
              <w:rPr>
                <w:sz w:val="21"/>
                <w:szCs w:val="21"/>
              </w:rPr>
              <w:br w:type="textWrapping"/>
            </w:r>
            <w:r>
              <w:rPr>
                <w:rFonts w:hAnsi="宋体"/>
                <w:sz w:val="21"/>
                <w:szCs w:val="21"/>
              </w:rPr>
              <w:t>供电电压</w:t>
            </w:r>
            <w:r>
              <w:rPr>
                <w:sz w:val="21"/>
                <w:szCs w:val="21"/>
              </w:rPr>
              <w:t xml:space="preserve"> AC 100V</w:t>
            </w:r>
            <w:r>
              <w:rPr>
                <w:rFonts w:hAnsi="宋体"/>
                <w:sz w:val="21"/>
                <w:szCs w:val="21"/>
              </w:rPr>
              <w:t>～</w:t>
            </w:r>
            <w:r>
              <w:rPr>
                <w:sz w:val="21"/>
                <w:szCs w:val="21"/>
              </w:rPr>
              <w:t>260V</w:t>
            </w:r>
            <w:r>
              <w:rPr>
                <w:rFonts w:hint="eastAsia"/>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29</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案卷柜主柜</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1</w:t>
            </w:r>
            <w:r>
              <w:rPr>
                <w:rFonts w:hAnsi="宋体"/>
                <w:sz w:val="21"/>
                <w:szCs w:val="21"/>
              </w:rPr>
              <w:t>、</w:t>
            </w:r>
            <w:r>
              <w:rPr>
                <w:sz w:val="21"/>
                <w:szCs w:val="21"/>
              </w:rPr>
              <w:t>2000mm</w:t>
            </w:r>
            <w:r>
              <w:rPr>
                <w:rFonts w:hAnsi="宋体"/>
                <w:sz w:val="21"/>
                <w:szCs w:val="21"/>
              </w:rPr>
              <w:t>（高）</w:t>
            </w:r>
            <w:r>
              <w:rPr>
                <w:sz w:val="21"/>
                <w:szCs w:val="21"/>
              </w:rPr>
              <w:t>*860 mm</w:t>
            </w:r>
            <w:r>
              <w:rPr>
                <w:rFonts w:hAnsi="宋体"/>
                <w:sz w:val="21"/>
                <w:szCs w:val="21"/>
              </w:rPr>
              <w:t>（宽）</w:t>
            </w:r>
            <w:r>
              <w:rPr>
                <w:sz w:val="21"/>
                <w:szCs w:val="21"/>
              </w:rPr>
              <w:t xml:space="preserve">*430mm </w:t>
            </w:r>
            <w:r>
              <w:rPr>
                <w:rFonts w:hAnsi="宋体"/>
                <w:sz w:val="21"/>
                <w:szCs w:val="21"/>
              </w:rPr>
              <w:t>厚）</w:t>
            </w:r>
            <w:r>
              <w:rPr>
                <w:rFonts w:hint="eastAsia"/>
                <w:sz w:val="21"/>
                <w:szCs w:val="21"/>
              </w:rPr>
              <w:t>，</w:t>
            </w:r>
            <w:r>
              <w:rPr>
                <w:rFonts w:hAnsi="宋体"/>
                <w:sz w:val="21"/>
                <w:szCs w:val="21"/>
              </w:rPr>
              <w:t>集成工控机、</w:t>
            </w:r>
            <w:r>
              <w:rPr>
                <w:sz w:val="21"/>
                <w:szCs w:val="21"/>
              </w:rPr>
              <w:t>19</w:t>
            </w:r>
            <w:r>
              <w:rPr>
                <w:rFonts w:hAnsi="宋体"/>
                <w:sz w:val="21"/>
                <w:szCs w:val="21"/>
              </w:rPr>
              <w:t>寸触摸显示屏、二维码扫描仪、</w:t>
            </w:r>
            <w:r>
              <w:rPr>
                <w:sz w:val="21"/>
                <w:szCs w:val="21"/>
              </w:rPr>
              <w:t>IC</w:t>
            </w:r>
            <w:r>
              <w:rPr>
                <w:rFonts w:hAnsi="宋体"/>
                <w:sz w:val="21"/>
                <w:szCs w:val="21"/>
              </w:rPr>
              <w:t>读卡器，设备控制模块等，可接入一个副柜</w:t>
            </w:r>
            <w:r>
              <w:rPr>
                <w:rFonts w:hint="eastAsia" w:hAnsi="宋体"/>
                <w:sz w:val="21"/>
                <w:szCs w:val="21"/>
              </w:rPr>
              <w:t>；</w:t>
            </w:r>
            <w:r>
              <w:rPr>
                <w:sz w:val="21"/>
                <w:szCs w:val="21"/>
              </w:rPr>
              <w:br w:type="textWrapping"/>
            </w:r>
            <w:r>
              <w:rPr>
                <w:sz w:val="21"/>
                <w:szCs w:val="21"/>
              </w:rPr>
              <w:t>2</w:t>
            </w:r>
            <w:r>
              <w:rPr>
                <w:rFonts w:hAnsi="宋体"/>
                <w:sz w:val="21"/>
                <w:szCs w:val="21"/>
              </w:rPr>
              <w:t>、有</w:t>
            </w:r>
            <w:r>
              <w:rPr>
                <w:sz w:val="21"/>
                <w:szCs w:val="21"/>
              </w:rPr>
              <w:t>8</w:t>
            </w:r>
            <w:r>
              <w:rPr>
                <w:rFonts w:hAnsi="宋体"/>
                <w:sz w:val="21"/>
                <w:szCs w:val="21"/>
              </w:rPr>
              <w:t>个格口</w:t>
            </w:r>
            <w:r>
              <w:rPr>
                <w:rFonts w:hint="eastAsia" w:hAnsi="宋体"/>
                <w:sz w:val="21"/>
                <w:szCs w:val="21"/>
              </w:rPr>
              <w:t>；</w:t>
            </w:r>
            <w:r>
              <w:rPr>
                <w:sz w:val="21"/>
                <w:szCs w:val="21"/>
              </w:rPr>
              <w:br w:type="textWrapping"/>
            </w:r>
            <w:r>
              <w:rPr>
                <w:sz w:val="21"/>
                <w:szCs w:val="21"/>
              </w:rPr>
              <w:t>3</w:t>
            </w:r>
            <w:r>
              <w:rPr>
                <w:rFonts w:hAnsi="宋体"/>
                <w:sz w:val="21"/>
                <w:szCs w:val="21"/>
              </w:rPr>
              <w:t>、能基于公安网通过安全可靠的通信协议和软件系统对接；能结合二维码技术对案卷进行管理；能集成公安机关已有的智能</w:t>
            </w:r>
            <w:r>
              <w:rPr>
                <w:sz w:val="21"/>
                <w:szCs w:val="21"/>
              </w:rPr>
              <w:t>IC</w:t>
            </w:r>
            <w:r>
              <w:rPr>
                <w:rFonts w:hAnsi="宋体"/>
                <w:sz w:val="21"/>
                <w:szCs w:val="21"/>
              </w:rPr>
              <w:t>卡进行案卷相关权限管理；具有大屏触摸显示器方便查看相关案卷信息和操作案卷柜。</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30</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案卷柜副柜</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1</w:t>
            </w:r>
            <w:r>
              <w:rPr>
                <w:rFonts w:hAnsi="宋体"/>
                <w:sz w:val="21"/>
                <w:szCs w:val="21"/>
              </w:rPr>
              <w:t>、</w:t>
            </w:r>
            <w:r>
              <w:rPr>
                <w:sz w:val="21"/>
                <w:szCs w:val="21"/>
              </w:rPr>
              <w:t>2000mm</w:t>
            </w:r>
            <w:r>
              <w:rPr>
                <w:rFonts w:hAnsi="宋体"/>
                <w:sz w:val="21"/>
                <w:szCs w:val="21"/>
              </w:rPr>
              <w:t>（高）</w:t>
            </w:r>
            <w:r>
              <w:rPr>
                <w:sz w:val="21"/>
                <w:szCs w:val="21"/>
              </w:rPr>
              <w:t>*860 mm</w:t>
            </w:r>
            <w:r>
              <w:rPr>
                <w:rFonts w:hAnsi="宋体"/>
                <w:sz w:val="21"/>
                <w:szCs w:val="21"/>
              </w:rPr>
              <w:t>（宽）</w:t>
            </w:r>
            <w:r>
              <w:rPr>
                <w:sz w:val="21"/>
                <w:szCs w:val="21"/>
              </w:rPr>
              <w:t xml:space="preserve">*430mm </w:t>
            </w:r>
            <w:r>
              <w:rPr>
                <w:rFonts w:hAnsi="宋体"/>
                <w:sz w:val="21"/>
                <w:szCs w:val="21"/>
              </w:rPr>
              <w:t>厚）</w:t>
            </w:r>
            <w:r>
              <w:rPr>
                <w:rFonts w:hint="eastAsia" w:hAnsi="宋体"/>
                <w:sz w:val="21"/>
                <w:szCs w:val="21"/>
              </w:rPr>
              <w:t>；</w:t>
            </w:r>
            <w:r>
              <w:rPr>
                <w:sz w:val="21"/>
                <w:szCs w:val="21"/>
              </w:rPr>
              <w:br w:type="textWrapping"/>
            </w:r>
            <w:r>
              <w:rPr>
                <w:sz w:val="21"/>
                <w:szCs w:val="21"/>
              </w:rPr>
              <w:t>2</w:t>
            </w:r>
            <w:r>
              <w:rPr>
                <w:rFonts w:hAnsi="宋体"/>
                <w:sz w:val="21"/>
                <w:szCs w:val="21"/>
              </w:rPr>
              <w:t>、</w:t>
            </w:r>
            <w:r>
              <w:rPr>
                <w:sz w:val="21"/>
                <w:szCs w:val="21"/>
              </w:rPr>
              <w:t>10</w:t>
            </w:r>
            <w:r>
              <w:rPr>
                <w:rFonts w:hAnsi="宋体"/>
                <w:sz w:val="21"/>
                <w:szCs w:val="21"/>
              </w:rPr>
              <w:t>个格口</w:t>
            </w:r>
            <w:r>
              <w:rPr>
                <w:rFonts w:hint="eastAsia" w:hAnsi="宋体"/>
                <w:sz w:val="21"/>
                <w:szCs w:val="21"/>
              </w:rPr>
              <w:t>；</w:t>
            </w:r>
            <w:r>
              <w:rPr>
                <w:sz w:val="21"/>
                <w:szCs w:val="21"/>
              </w:rPr>
              <w:br w:type="textWrapping"/>
            </w:r>
            <w:r>
              <w:rPr>
                <w:sz w:val="21"/>
                <w:szCs w:val="21"/>
              </w:rPr>
              <w:t>3</w:t>
            </w:r>
            <w:r>
              <w:rPr>
                <w:rFonts w:hAnsi="宋体"/>
                <w:sz w:val="21"/>
                <w:szCs w:val="21"/>
              </w:rPr>
              <w:t>、门控系统</w:t>
            </w:r>
            <w:r>
              <w:rPr>
                <w:rFonts w:hint="eastAsia" w:hAnsi="宋体"/>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3</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31</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二维码生成器</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color w:val="000000"/>
                <w:sz w:val="21"/>
                <w:szCs w:val="21"/>
              </w:rPr>
              <w:t>1</w:t>
            </w:r>
            <w:r>
              <w:rPr>
                <w:rFonts w:hAnsi="宋体"/>
                <w:color w:val="000000"/>
                <w:sz w:val="21"/>
                <w:szCs w:val="21"/>
              </w:rPr>
              <w:t>、</w:t>
            </w:r>
            <w:r>
              <w:rPr>
                <w:color w:val="000000"/>
                <w:sz w:val="21"/>
                <w:szCs w:val="21"/>
              </w:rPr>
              <w:t>2-4inch/s</w:t>
            </w:r>
            <w:r>
              <w:rPr>
                <w:rFonts w:hAnsi="宋体"/>
                <w:color w:val="000000"/>
                <w:sz w:val="21"/>
                <w:szCs w:val="21"/>
              </w:rPr>
              <w:t>，双感应式定位，</w:t>
            </w:r>
            <w:r>
              <w:rPr>
                <w:color w:val="000000"/>
                <w:sz w:val="21"/>
                <w:szCs w:val="21"/>
              </w:rPr>
              <w:t>USB</w:t>
            </w:r>
            <w:r>
              <w:rPr>
                <w:rFonts w:hAnsi="宋体"/>
                <w:color w:val="000000"/>
                <w:sz w:val="21"/>
                <w:szCs w:val="21"/>
              </w:rPr>
              <w:t>接口，大齿轮，带撕拉纸</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32</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46</w:t>
            </w:r>
            <w:r>
              <w:rPr>
                <w:rFonts w:hAnsi="宋体"/>
                <w:sz w:val="21"/>
                <w:szCs w:val="21"/>
              </w:rPr>
              <w:t>寸拼接单元</w:t>
            </w:r>
          </w:p>
        </w:tc>
        <w:tc>
          <w:tcPr>
            <w:tcW w:w="5953" w:type="dxa"/>
            <w:tcBorders>
              <w:top w:val="nil"/>
              <w:left w:val="nil"/>
              <w:bottom w:val="single" w:color="auto" w:sz="4" w:space="0"/>
              <w:right w:val="single" w:color="auto" w:sz="4" w:space="0"/>
            </w:tcBorders>
            <w:shd w:val="clear" w:color="auto" w:fill="auto"/>
            <w:noWrap w:val="0"/>
            <w:vAlign w:val="top"/>
          </w:tcPr>
          <w:p>
            <w:pPr>
              <w:rPr>
                <w:color w:val="000000"/>
                <w:sz w:val="21"/>
                <w:szCs w:val="21"/>
              </w:rPr>
            </w:pPr>
            <w:r>
              <w:rPr>
                <w:rFonts w:hAnsi="宋体"/>
                <w:color w:val="000000"/>
                <w:sz w:val="21"/>
                <w:szCs w:val="21"/>
              </w:rPr>
              <w:t>屏幕尺寸</w:t>
            </w:r>
            <w:r>
              <w:rPr>
                <w:color w:val="000000"/>
                <w:sz w:val="21"/>
                <w:szCs w:val="21"/>
              </w:rPr>
              <w:t>46</w:t>
            </w:r>
            <w:r>
              <w:rPr>
                <w:rFonts w:hAnsi="宋体"/>
                <w:color w:val="000000"/>
                <w:sz w:val="21"/>
                <w:szCs w:val="21"/>
              </w:rPr>
              <w:t>寸，</w:t>
            </w:r>
            <w:r>
              <w:rPr>
                <w:color w:val="000000"/>
                <w:sz w:val="21"/>
                <w:szCs w:val="21"/>
              </w:rPr>
              <w:t>LED</w:t>
            </w:r>
            <w:r>
              <w:rPr>
                <w:rFonts w:hAnsi="宋体"/>
                <w:color w:val="000000"/>
                <w:sz w:val="21"/>
                <w:szCs w:val="21"/>
              </w:rPr>
              <w:t>光源；</w:t>
            </w:r>
            <w:r>
              <w:rPr>
                <w:color w:val="000000"/>
                <w:sz w:val="21"/>
                <w:szCs w:val="21"/>
              </w:rPr>
              <w:t xml:space="preserve">  </w:t>
            </w:r>
            <w:r>
              <w:rPr>
                <w:color w:val="000000"/>
                <w:sz w:val="21"/>
                <w:szCs w:val="21"/>
              </w:rPr>
              <w:br w:type="textWrapping"/>
            </w:r>
            <w:r>
              <w:rPr>
                <w:rFonts w:hAnsi="宋体"/>
                <w:color w:val="000000"/>
                <w:sz w:val="21"/>
                <w:szCs w:val="21"/>
              </w:rPr>
              <w:t>分辨率：</w:t>
            </w:r>
            <w:r>
              <w:rPr>
                <w:color w:val="000000"/>
                <w:sz w:val="21"/>
                <w:szCs w:val="21"/>
              </w:rPr>
              <w:t>1920×1080</w:t>
            </w:r>
            <w:r>
              <w:rPr>
                <w:rFonts w:hAnsi="宋体"/>
                <w:color w:val="000000"/>
                <w:sz w:val="21"/>
                <w:szCs w:val="21"/>
              </w:rPr>
              <w:t>，双边拼缝≦</w:t>
            </w:r>
            <w:r>
              <w:rPr>
                <w:color w:val="000000"/>
                <w:sz w:val="21"/>
                <w:szCs w:val="21"/>
              </w:rPr>
              <w:t>3.5mm</w:t>
            </w:r>
            <w:r>
              <w:rPr>
                <w:rFonts w:hAnsi="宋体"/>
                <w:color w:val="000000"/>
                <w:sz w:val="21"/>
                <w:szCs w:val="21"/>
              </w:rPr>
              <w:t>，功耗≦</w:t>
            </w:r>
            <w:r>
              <w:rPr>
                <w:color w:val="000000"/>
                <w:sz w:val="21"/>
                <w:szCs w:val="21"/>
              </w:rPr>
              <w:t>133W</w:t>
            </w:r>
            <w:r>
              <w:rPr>
                <w:rFonts w:hAnsi="宋体"/>
                <w:color w:val="000000"/>
                <w:sz w:val="21"/>
                <w:szCs w:val="21"/>
              </w:rPr>
              <w:t>；</w:t>
            </w:r>
            <w:r>
              <w:rPr>
                <w:color w:val="000000"/>
                <w:sz w:val="21"/>
                <w:szCs w:val="21"/>
              </w:rPr>
              <w:t xml:space="preserve">  </w:t>
            </w:r>
            <w:r>
              <w:rPr>
                <w:color w:val="000000"/>
                <w:sz w:val="21"/>
                <w:szCs w:val="21"/>
              </w:rPr>
              <w:br w:type="textWrapping"/>
            </w:r>
            <w:r>
              <w:rPr>
                <w:rFonts w:hAnsi="宋体"/>
                <w:color w:val="000000"/>
                <w:sz w:val="21"/>
                <w:szCs w:val="21"/>
              </w:rPr>
              <w:t>亮度不低于</w:t>
            </w:r>
            <w:r>
              <w:rPr>
                <w:color w:val="000000"/>
                <w:sz w:val="21"/>
                <w:szCs w:val="21"/>
              </w:rPr>
              <w:t>500cd/m2</w:t>
            </w:r>
            <w:r>
              <w:rPr>
                <w:rFonts w:hAnsi="宋体"/>
                <w:color w:val="000000"/>
                <w:sz w:val="21"/>
                <w:szCs w:val="21"/>
              </w:rPr>
              <w:t>，对比度不低于</w:t>
            </w:r>
            <w:r>
              <w:rPr>
                <w:color w:val="000000"/>
                <w:sz w:val="21"/>
                <w:szCs w:val="21"/>
              </w:rPr>
              <w:t>3500:1</w:t>
            </w:r>
            <w:r>
              <w:rPr>
                <w:rFonts w:hAnsi="宋体"/>
                <w:color w:val="000000"/>
                <w:sz w:val="21"/>
                <w:szCs w:val="21"/>
              </w:rPr>
              <w:t>，图像显示清晰度</w:t>
            </w:r>
            <w:r>
              <w:rPr>
                <w:color w:val="000000"/>
                <w:sz w:val="21"/>
                <w:szCs w:val="21"/>
              </w:rPr>
              <w:t>≥900TVL</w:t>
            </w:r>
            <w:r>
              <w:rPr>
                <w:rFonts w:hAnsi="宋体"/>
                <w:color w:val="000000"/>
                <w:sz w:val="21"/>
                <w:szCs w:val="21"/>
              </w:rPr>
              <w:t>，亮度等级</w:t>
            </w:r>
            <w:r>
              <w:rPr>
                <w:color w:val="000000"/>
                <w:sz w:val="21"/>
                <w:szCs w:val="21"/>
              </w:rPr>
              <w:t>≥11</w:t>
            </w:r>
            <w:r>
              <w:rPr>
                <w:rFonts w:hAnsi="宋体"/>
                <w:color w:val="000000"/>
                <w:sz w:val="21"/>
                <w:szCs w:val="21"/>
              </w:rPr>
              <w:t>级；（提供第三方检测机构出具的检测报告复印件）</w:t>
            </w:r>
            <w:r>
              <w:rPr>
                <w:color w:val="000000"/>
                <w:sz w:val="21"/>
                <w:szCs w:val="21"/>
              </w:rPr>
              <w:br w:type="textWrapping"/>
            </w:r>
            <w:r>
              <w:rPr>
                <w:rFonts w:hAnsi="宋体"/>
                <w:color w:val="000000"/>
                <w:sz w:val="21"/>
                <w:szCs w:val="21"/>
              </w:rPr>
              <w:t>显示单元具备</w:t>
            </w:r>
            <w:r>
              <w:rPr>
                <w:color w:val="000000"/>
                <w:sz w:val="21"/>
                <w:szCs w:val="21"/>
              </w:rPr>
              <w:t>3C</w:t>
            </w:r>
            <w:r>
              <w:rPr>
                <w:rFonts w:hAnsi="宋体"/>
                <w:color w:val="000000"/>
                <w:sz w:val="21"/>
                <w:szCs w:val="21"/>
              </w:rPr>
              <w:t>、</w:t>
            </w:r>
            <w:r>
              <w:rPr>
                <w:color w:val="000000"/>
                <w:sz w:val="21"/>
                <w:szCs w:val="21"/>
              </w:rPr>
              <w:t>CB</w:t>
            </w:r>
            <w:r>
              <w:rPr>
                <w:rFonts w:hAnsi="宋体"/>
                <w:color w:val="000000"/>
                <w:sz w:val="21"/>
                <w:szCs w:val="21"/>
              </w:rPr>
              <w:t>认证证书；</w:t>
            </w:r>
            <w:r>
              <w:rPr>
                <w:color w:val="000000"/>
                <w:sz w:val="21"/>
                <w:szCs w:val="21"/>
              </w:rPr>
              <w:t xml:space="preserve">  </w:t>
            </w:r>
            <w:r>
              <w:rPr>
                <w:color w:val="000000"/>
                <w:sz w:val="21"/>
                <w:szCs w:val="21"/>
              </w:rPr>
              <w:br w:type="textWrapping"/>
            </w:r>
            <w:r>
              <w:rPr>
                <w:rFonts w:hAnsi="宋体"/>
                <w:color w:val="000000"/>
                <w:sz w:val="21"/>
                <w:szCs w:val="21"/>
              </w:rPr>
              <w:t>能效等级</w:t>
            </w:r>
            <w:r>
              <w:rPr>
                <w:rFonts w:hint="eastAsia"/>
                <w:color w:val="000000"/>
                <w:sz w:val="21"/>
                <w:szCs w:val="21"/>
              </w:rPr>
              <w:t>：</w:t>
            </w:r>
            <w:r>
              <w:rPr>
                <w:color w:val="000000"/>
                <w:sz w:val="21"/>
                <w:szCs w:val="21"/>
              </w:rPr>
              <w:t>1</w:t>
            </w:r>
            <w:r>
              <w:rPr>
                <w:rFonts w:hAnsi="宋体"/>
                <w:color w:val="000000"/>
                <w:sz w:val="21"/>
                <w:szCs w:val="21"/>
              </w:rPr>
              <w:t>级，提供证书复印件；</w:t>
            </w:r>
            <w:r>
              <w:rPr>
                <w:color w:val="000000"/>
                <w:sz w:val="21"/>
                <w:szCs w:val="21"/>
              </w:rPr>
              <w:t xml:space="preserve">   </w:t>
            </w:r>
            <w:r>
              <w:rPr>
                <w:color w:val="000000"/>
                <w:sz w:val="21"/>
                <w:szCs w:val="21"/>
              </w:rPr>
              <w:br w:type="textWrapping"/>
            </w:r>
            <w:r>
              <w:rPr>
                <w:rFonts w:hAnsi="宋体"/>
                <w:color w:val="000000"/>
                <w:sz w:val="21"/>
                <w:szCs w:val="21"/>
              </w:rPr>
              <w:t>显示单元通过</w:t>
            </w:r>
            <w:r>
              <w:rPr>
                <w:color w:val="000000"/>
                <w:sz w:val="21"/>
                <w:szCs w:val="21"/>
              </w:rPr>
              <w:t xml:space="preserve">GB/T 4857.5-1992 </w:t>
            </w:r>
            <w:r>
              <w:rPr>
                <w:rFonts w:hAnsi="宋体"/>
                <w:color w:val="000000"/>
                <w:sz w:val="21"/>
                <w:szCs w:val="21"/>
              </w:rPr>
              <w:t>包装运输包装件跌落试验检测；（提供第三方权威机构出具的检测报告复印件）</w:t>
            </w:r>
            <w:r>
              <w:rPr>
                <w:rFonts w:hint="eastAsia"/>
                <w:color w:val="000000"/>
                <w:sz w:val="21"/>
                <w:szCs w:val="21"/>
              </w:rPr>
              <w:t>；</w:t>
            </w:r>
            <w:r>
              <w:rPr>
                <w:color w:val="000000"/>
                <w:sz w:val="21"/>
                <w:szCs w:val="21"/>
              </w:rPr>
              <w:br w:type="textWrapping"/>
            </w:r>
            <w:r>
              <w:rPr>
                <w:color w:val="000000"/>
                <w:sz w:val="21"/>
                <w:szCs w:val="21"/>
              </w:rPr>
              <w:t>LCD</w:t>
            </w:r>
            <w:r>
              <w:rPr>
                <w:rFonts w:hAnsi="宋体"/>
                <w:color w:val="000000"/>
                <w:sz w:val="21"/>
                <w:szCs w:val="21"/>
              </w:rPr>
              <w:t>显示单元达到绿色设计产品技术规范符合</w:t>
            </w:r>
            <w:r>
              <w:rPr>
                <w:color w:val="000000"/>
                <w:sz w:val="21"/>
                <w:szCs w:val="21"/>
              </w:rPr>
              <w:t>T/CESA1018-2018</w:t>
            </w:r>
            <w:r>
              <w:rPr>
                <w:rFonts w:hAnsi="宋体"/>
                <w:color w:val="000000"/>
                <w:sz w:val="21"/>
                <w:szCs w:val="21"/>
              </w:rPr>
              <w:t>标准；（提供第三方检测机构出具的检测报告复印件）</w:t>
            </w:r>
            <w:r>
              <w:rPr>
                <w:rFonts w:hint="eastAsia" w:hAnsi="宋体"/>
                <w:color w:val="000000"/>
                <w:sz w:val="21"/>
                <w:szCs w:val="21"/>
              </w:rPr>
              <w:t>；</w:t>
            </w:r>
            <w:r>
              <w:rPr>
                <w:color w:val="000000"/>
                <w:sz w:val="21"/>
                <w:szCs w:val="21"/>
              </w:rPr>
              <w:t xml:space="preserve"> </w:t>
            </w:r>
            <w:r>
              <w:rPr>
                <w:color w:val="000000"/>
                <w:sz w:val="21"/>
                <w:szCs w:val="21"/>
              </w:rPr>
              <w:br w:type="textWrapping"/>
            </w:r>
            <w:r>
              <w:rPr>
                <w:rFonts w:hAnsi="宋体"/>
                <w:color w:val="000000"/>
                <w:sz w:val="21"/>
                <w:szCs w:val="21"/>
              </w:rPr>
              <w:t>液晶拼接单元不造成对视网膜的蓝光危害；（提供第三方检测机构出具的专业蓝光检测报告复印件）</w:t>
            </w:r>
            <w:r>
              <w:rPr>
                <w:rFonts w:hint="eastAsia" w:hAnsi="宋体"/>
                <w:color w:val="000000"/>
                <w:sz w:val="21"/>
                <w:szCs w:val="21"/>
              </w:rPr>
              <w:t>；</w:t>
            </w:r>
            <w:r>
              <w:rPr>
                <w:color w:val="000000"/>
                <w:sz w:val="21"/>
                <w:szCs w:val="21"/>
              </w:rPr>
              <w:t xml:space="preserve">  </w:t>
            </w:r>
            <w:r>
              <w:rPr>
                <w:color w:val="000000"/>
                <w:sz w:val="21"/>
                <w:szCs w:val="21"/>
              </w:rPr>
              <w:br w:type="textWrapping"/>
            </w:r>
            <w:r>
              <w:rPr>
                <w:color w:val="000000"/>
                <w:sz w:val="21"/>
                <w:szCs w:val="21"/>
              </w:rPr>
              <w:t>LCD</w:t>
            </w:r>
            <w:r>
              <w:rPr>
                <w:rFonts w:hAnsi="宋体"/>
                <w:color w:val="000000"/>
                <w:sz w:val="21"/>
                <w:szCs w:val="21"/>
              </w:rPr>
              <w:t>显示单元可见光透射比</w:t>
            </w:r>
            <w:r>
              <w:rPr>
                <w:color w:val="000000"/>
                <w:sz w:val="21"/>
                <w:szCs w:val="21"/>
              </w:rPr>
              <w:t>≥89.89%</w:t>
            </w:r>
            <w:r>
              <w:rPr>
                <w:rFonts w:hAnsi="宋体"/>
                <w:color w:val="000000"/>
                <w:sz w:val="21"/>
                <w:szCs w:val="21"/>
              </w:rPr>
              <w:t>，因磨耗引起的雾度</w:t>
            </w:r>
            <w:r>
              <w:rPr>
                <w:color w:val="000000"/>
                <w:sz w:val="21"/>
                <w:szCs w:val="21"/>
              </w:rPr>
              <w:t>≤1.3%</w:t>
            </w:r>
            <w:r>
              <w:rPr>
                <w:rFonts w:hAnsi="宋体"/>
                <w:color w:val="000000"/>
                <w:sz w:val="21"/>
                <w:szCs w:val="21"/>
              </w:rPr>
              <w:t>，抗磨性能符合</w:t>
            </w:r>
            <w:r>
              <w:rPr>
                <w:color w:val="000000"/>
                <w:sz w:val="21"/>
                <w:szCs w:val="21"/>
              </w:rPr>
              <w:t>JC/T2130-2012</w:t>
            </w:r>
            <w:r>
              <w:rPr>
                <w:rFonts w:hAnsi="宋体"/>
                <w:color w:val="000000"/>
                <w:sz w:val="21"/>
                <w:szCs w:val="21"/>
              </w:rPr>
              <w:t>标准中的技术要求（提供第三方检测机构出具的检测报告复印件）</w:t>
            </w:r>
            <w:r>
              <w:rPr>
                <w:rFonts w:hint="eastAsia" w:hAnsi="宋体"/>
                <w:color w:val="000000"/>
                <w:sz w:val="21"/>
                <w:szCs w:val="21"/>
              </w:rPr>
              <w:t>；</w:t>
            </w:r>
            <w:r>
              <w:rPr>
                <w:color w:val="000000"/>
                <w:sz w:val="21"/>
                <w:szCs w:val="21"/>
              </w:rPr>
              <w:t xml:space="preserve">  </w:t>
            </w:r>
            <w:r>
              <w:rPr>
                <w:color w:val="000000"/>
                <w:sz w:val="21"/>
                <w:szCs w:val="21"/>
              </w:rPr>
              <w:br w:type="textWrapping"/>
            </w:r>
            <w:r>
              <w:rPr>
                <w:rFonts w:hAnsi="宋体"/>
                <w:color w:val="000000"/>
                <w:sz w:val="21"/>
                <w:szCs w:val="21"/>
              </w:rPr>
              <w:t>拼接单元具有便捷的拼接及调整装置，利于装拆和售后维护，提供权威机构出具的证书；</w:t>
            </w:r>
            <w:r>
              <w:rPr>
                <w:color w:val="000000"/>
                <w:sz w:val="21"/>
                <w:szCs w:val="21"/>
              </w:rPr>
              <w:t xml:space="preserve">   </w:t>
            </w:r>
            <w:r>
              <w:rPr>
                <w:color w:val="000000"/>
                <w:sz w:val="21"/>
                <w:szCs w:val="21"/>
              </w:rPr>
              <w:br w:type="textWrapping"/>
            </w:r>
            <w:r>
              <w:rPr>
                <w:rFonts w:hAnsi="宋体"/>
                <w:color w:val="000000"/>
                <w:sz w:val="21"/>
                <w:szCs w:val="21"/>
              </w:rPr>
              <w:t>液晶拼接必须采用分体式结构设计，支持屏体与驱动单元分开安装及拆卸，整体美观大方的同时最大程度降低项目后期运营维护成本及难度。提供现场演示或实物照片（结构</w:t>
            </w:r>
            <w:r>
              <w:rPr>
                <w:color w:val="000000"/>
                <w:sz w:val="21"/>
                <w:szCs w:val="21"/>
              </w:rPr>
              <w:t>+</w:t>
            </w:r>
            <w:r>
              <w:rPr>
                <w:rFonts w:hAnsi="宋体"/>
                <w:color w:val="000000"/>
                <w:sz w:val="21"/>
                <w:szCs w:val="21"/>
              </w:rPr>
              <w:t>屏体）。液晶显示单元符合</w:t>
            </w:r>
            <w:r>
              <w:rPr>
                <w:color w:val="000000"/>
                <w:sz w:val="21"/>
                <w:szCs w:val="21"/>
              </w:rPr>
              <w:t>HJ2536-2014</w:t>
            </w:r>
            <w:r>
              <w:rPr>
                <w:rFonts w:hAnsi="宋体"/>
                <w:color w:val="000000"/>
                <w:sz w:val="21"/>
                <w:szCs w:val="21"/>
              </w:rPr>
              <w:t>技术要求，提供</w:t>
            </w:r>
            <w:r>
              <w:rPr>
                <w:rFonts w:hint="eastAsia"/>
                <w:color w:val="000000"/>
                <w:sz w:val="21"/>
                <w:szCs w:val="21"/>
              </w:rPr>
              <w:t>相关</w:t>
            </w:r>
            <w:r>
              <w:rPr>
                <w:rFonts w:hAnsi="宋体"/>
                <w:color w:val="000000"/>
                <w:sz w:val="21"/>
                <w:szCs w:val="21"/>
              </w:rPr>
              <w:t>认证证书；</w:t>
            </w:r>
            <w:r>
              <w:rPr>
                <w:color w:val="000000"/>
                <w:sz w:val="21"/>
                <w:szCs w:val="21"/>
              </w:rPr>
              <w:t xml:space="preserve">  </w:t>
            </w:r>
            <w:r>
              <w:rPr>
                <w:color w:val="000000"/>
                <w:sz w:val="21"/>
                <w:szCs w:val="21"/>
              </w:rPr>
              <w:br w:type="textWrapping"/>
            </w:r>
            <w:r>
              <w:rPr>
                <w:rFonts w:hAnsi="宋体"/>
                <w:color w:val="000000"/>
                <w:sz w:val="21"/>
                <w:szCs w:val="21"/>
              </w:rPr>
              <w:t>考虑系统兼容稳定性，显示单元必须与图像拼接控制器、控制软件采用同一厂家产品（提供设备</w:t>
            </w:r>
            <w:r>
              <w:rPr>
                <w:color w:val="000000"/>
                <w:sz w:val="21"/>
                <w:szCs w:val="21"/>
              </w:rPr>
              <w:t>3C</w:t>
            </w:r>
            <w:r>
              <w:rPr>
                <w:rFonts w:hAnsi="宋体"/>
                <w:color w:val="000000"/>
                <w:sz w:val="21"/>
                <w:szCs w:val="21"/>
              </w:rPr>
              <w:t>证明）</w:t>
            </w:r>
            <w:r>
              <w:rPr>
                <w:color w:val="000000"/>
                <w:sz w:val="21"/>
                <w:szCs w:val="21"/>
              </w:rPr>
              <w:t xml:space="preserve"> </w:t>
            </w:r>
            <w:r>
              <w:rPr>
                <w:rFonts w:hint="eastAsia"/>
                <w:color w:val="000000"/>
                <w:sz w:val="21"/>
                <w:szCs w:val="21"/>
              </w:rPr>
              <w:t>；</w:t>
            </w:r>
            <w:r>
              <w:rPr>
                <w:color w:val="000000"/>
                <w:sz w:val="21"/>
                <w:szCs w:val="21"/>
              </w:rPr>
              <w:t xml:space="preserve"> </w:t>
            </w:r>
            <w:r>
              <w:rPr>
                <w:color w:val="000000"/>
                <w:sz w:val="21"/>
                <w:szCs w:val="21"/>
              </w:rPr>
              <w:br w:type="textWrapping"/>
            </w:r>
            <w:r>
              <w:rPr>
                <w:rFonts w:hAnsi="宋体"/>
                <w:color w:val="000000"/>
                <w:sz w:val="21"/>
                <w:szCs w:val="21"/>
              </w:rPr>
              <w:t>液晶显示单元像素缺陷符合</w:t>
            </w:r>
            <w:r>
              <w:rPr>
                <w:color w:val="000000"/>
                <w:sz w:val="21"/>
                <w:szCs w:val="21"/>
              </w:rPr>
              <w:t>SJ/T11343-2006</w:t>
            </w:r>
            <w:r>
              <w:rPr>
                <w:rFonts w:hAnsi="宋体"/>
                <w:color w:val="000000"/>
                <w:sz w:val="21"/>
                <w:szCs w:val="21"/>
              </w:rPr>
              <w:t>液晶显示器通用规范，液晶显示单元像素缺陷</w:t>
            </w:r>
            <w:r>
              <w:rPr>
                <w:color w:val="000000"/>
                <w:sz w:val="21"/>
                <w:szCs w:val="21"/>
              </w:rPr>
              <w:t>≤3</w:t>
            </w:r>
            <w:r>
              <w:rPr>
                <w:rFonts w:hAnsi="宋体"/>
                <w:color w:val="000000"/>
                <w:sz w:val="21"/>
                <w:szCs w:val="21"/>
              </w:rPr>
              <w:t>像素点（提供第三方检测机构出具的检测报告复印件）</w:t>
            </w:r>
            <w:r>
              <w:rPr>
                <w:rFonts w:hint="eastAsia" w:hAnsi="宋体"/>
                <w:color w:val="000000"/>
                <w:sz w:val="21"/>
                <w:szCs w:val="21"/>
              </w:rPr>
              <w:t>；</w:t>
            </w:r>
            <w:r>
              <w:rPr>
                <w:color w:val="000000"/>
                <w:sz w:val="21"/>
                <w:szCs w:val="21"/>
              </w:rPr>
              <w:t xml:space="preserve">  </w:t>
            </w:r>
            <w:r>
              <w:rPr>
                <w:color w:val="000000"/>
                <w:sz w:val="21"/>
                <w:szCs w:val="21"/>
              </w:rPr>
              <w:br w:type="textWrapping"/>
            </w:r>
            <w:r>
              <w:rPr>
                <w:rFonts w:hAnsi="宋体"/>
                <w:color w:val="000000"/>
                <w:sz w:val="21"/>
                <w:szCs w:val="21"/>
              </w:rPr>
              <w:t>液晶显示单元符合</w:t>
            </w:r>
            <w:r>
              <w:rPr>
                <w:color w:val="000000"/>
                <w:sz w:val="21"/>
                <w:szCs w:val="21"/>
              </w:rPr>
              <w:t>GB/T4798.2-1996</w:t>
            </w:r>
            <w:r>
              <w:rPr>
                <w:rFonts w:hAnsi="宋体"/>
                <w:color w:val="000000"/>
                <w:sz w:val="21"/>
                <w:szCs w:val="21"/>
              </w:rPr>
              <w:t>电工电子产品应用环境条件运输，适用于水路、铁路、公路和航空运输方式（提供第三方检测机构出具的检测报告复印件）</w:t>
            </w:r>
            <w:r>
              <w:rPr>
                <w:rFonts w:hint="eastAsia" w:hAnsi="宋体"/>
                <w:color w:val="000000"/>
                <w:sz w:val="21"/>
                <w:szCs w:val="21"/>
              </w:rPr>
              <w:t>；</w:t>
            </w:r>
            <w:r>
              <w:rPr>
                <w:color w:val="000000"/>
                <w:sz w:val="21"/>
                <w:szCs w:val="21"/>
              </w:rPr>
              <w:t xml:space="preserve">  </w:t>
            </w:r>
            <w:r>
              <w:rPr>
                <w:color w:val="000000"/>
                <w:sz w:val="21"/>
                <w:szCs w:val="21"/>
              </w:rPr>
              <w:br w:type="textWrapping"/>
            </w:r>
            <w:r>
              <w:rPr>
                <w:rFonts w:hAnsi="宋体"/>
                <w:color w:val="000000"/>
                <w:sz w:val="21"/>
                <w:szCs w:val="21"/>
              </w:rPr>
              <w:t>显示单元的色彩还原准确性指标</w:t>
            </w:r>
            <w:r>
              <w:rPr>
                <w:color w:val="000000"/>
                <w:sz w:val="21"/>
                <w:szCs w:val="21"/>
              </w:rPr>
              <w:t>ΔE≤0.9</w:t>
            </w:r>
            <w:r>
              <w:rPr>
                <w:rFonts w:hAnsi="宋体"/>
                <w:color w:val="000000"/>
                <w:sz w:val="21"/>
                <w:szCs w:val="21"/>
              </w:rPr>
              <w:t>（提供第三方检测机构出具的检测报告复印件）</w:t>
            </w:r>
            <w:r>
              <w:rPr>
                <w:rFonts w:hint="eastAsia" w:hAnsi="宋体"/>
                <w:color w:val="000000"/>
                <w:sz w:val="21"/>
                <w:szCs w:val="21"/>
              </w:rPr>
              <w:t>；</w:t>
            </w:r>
            <w:r>
              <w:rPr>
                <w:color w:val="000000"/>
                <w:sz w:val="21"/>
                <w:szCs w:val="21"/>
              </w:rPr>
              <w:t xml:space="preserve">  </w:t>
            </w:r>
            <w:r>
              <w:rPr>
                <w:color w:val="000000"/>
                <w:sz w:val="21"/>
                <w:szCs w:val="21"/>
              </w:rPr>
              <w:br w:type="textWrapping"/>
            </w:r>
            <w:r>
              <w:rPr>
                <w:rFonts w:hAnsi="宋体"/>
                <w:color w:val="000000"/>
                <w:sz w:val="21"/>
                <w:szCs w:val="21"/>
              </w:rPr>
              <w:t>表面应力</w:t>
            </w:r>
            <w:r>
              <w:rPr>
                <w:color w:val="000000"/>
                <w:sz w:val="21"/>
                <w:szCs w:val="21"/>
              </w:rPr>
              <w:t>≥110MPa</w:t>
            </w:r>
            <w:r>
              <w:rPr>
                <w:rFonts w:hAnsi="宋体"/>
                <w:color w:val="000000"/>
                <w:sz w:val="21"/>
                <w:szCs w:val="21"/>
              </w:rPr>
              <w:t>，耐热冲击性能应耐</w:t>
            </w:r>
            <w:r>
              <w:rPr>
                <w:color w:val="000000"/>
                <w:sz w:val="21"/>
                <w:szCs w:val="21"/>
              </w:rPr>
              <w:t>200°</w:t>
            </w:r>
            <w:r>
              <w:rPr>
                <w:rFonts w:hAnsi="宋体"/>
                <w:color w:val="000000"/>
                <w:sz w:val="21"/>
                <w:szCs w:val="21"/>
              </w:rPr>
              <w:t>温差不破坏，外观无爆边、划伤、裂纹，弯曲度＜</w:t>
            </w:r>
            <w:r>
              <w:rPr>
                <w:color w:val="000000"/>
                <w:sz w:val="21"/>
                <w:szCs w:val="21"/>
              </w:rPr>
              <w:t>0.121%</w:t>
            </w:r>
            <w:r>
              <w:rPr>
                <w:rFonts w:hAnsi="宋体"/>
                <w:color w:val="000000"/>
                <w:sz w:val="21"/>
                <w:szCs w:val="21"/>
              </w:rPr>
              <w:t>，均无长度＞</w:t>
            </w:r>
            <w:r>
              <w:rPr>
                <w:color w:val="000000"/>
                <w:sz w:val="21"/>
                <w:szCs w:val="21"/>
              </w:rPr>
              <w:t>75mm</w:t>
            </w:r>
            <w:r>
              <w:rPr>
                <w:rFonts w:hAnsi="宋体"/>
                <w:color w:val="000000"/>
                <w:sz w:val="21"/>
                <w:szCs w:val="21"/>
              </w:rPr>
              <w:t>张条形碎片，抗冲击性、散弹袋冲击性能符合</w:t>
            </w:r>
            <w:r>
              <w:rPr>
                <w:color w:val="000000"/>
                <w:sz w:val="21"/>
                <w:szCs w:val="21"/>
              </w:rPr>
              <w:t>GB15763.2-2005</w:t>
            </w:r>
            <w:r>
              <w:rPr>
                <w:rFonts w:hAnsi="宋体"/>
                <w:color w:val="000000"/>
                <w:sz w:val="21"/>
                <w:szCs w:val="21"/>
              </w:rPr>
              <w:t>标准（提供第三方检测机构出具的检测报告复印件）</w:t>
            </w:r>
            <w:r>
              <w:rPr>
                <w:rFonts w:hint="eastAsia" w:hAnsi="宋体"/>
                <w:color w:val="000000"/>
                <w:sz w:val="21"/>
                <w:szCs w:val="21"/>
              </w:rPr>
              <w:t>；</w:t>
            </w:r>
            <w:r>
              <w:rPr>
                <w:color w:val="000000"/>
                <w:sz w:val="21"/>
                <w:szCs w:val="21"/>
              </w:rPr>
              <w:br w:type="textWrapping"/>
            </w:r>
            <w:r>
              <w:rPr>
                <w:color w:val="000000"/>
                <w:sz w:val="21"/>
                <w:szCs w:val="21"/>
              </w:rPr>
              <w:t>LCD</w:t>
            </w:r>
            <w:r>
              <w:rPr>
                <w:rFonts w:hAnsi="宋体"/>
                <w:color w:val="000000"/>
                <w:sz w:val="21"/>
                <w:szCs w:val="21"/>
              </w:rPr>
              <w:t>单元包装运输符合</w:t>
            </w:r>
            <w:r>
              <w:rPr>
                <w:color w:val="000000"/>
                <w:sz w:val="21"/>
                <w:szCs w:val="21"/>
              </w:rPr>
              <w:t>ISO2248-1985</w:t>
            </w:r>
            <w:r>
              <w:rPr>
                <w:rFonts w:hAnsi="宋体"/>
                <w:color w:val="000000"/>
                <w:sz w:val="21"/>
                <w:szCs w:val="21"/>
              </w:rPr>
              <w:t>国际标准（提供第三方检测机构出具的检测报告复印件）</w:t>
            </w:r>
            <w:r>
              <w:rPr>
                <w:rFonts w:hint="eastAsia" w:hAnsi="宋体"/>
                <w:color w:val="000000"/>
                <w:sz w:val="21"/>
                <w:szCs w:val="21"/>
              </w:rPr>
              <w:t>；</w:t>
            </w:r>
            <w:r>
              <w:rPr>
                <w:color w:val="000000"/>
                <w:sz w:val="21"/>
                <w:szCs w:val="21"/>
              </w:rPr>
              <w:t xml:space="preserve">  </w:t>
            </w:r>
            <w:r>
              <w:rPr>
                <w:color w:val="000000"/>
                <w:sz w:val="21"/>
                <w:szCs w:val="21"/>
              </w:rPr>
              <w:br w:type="textWrapping"/>
            </w:r>
            <w:r>
              <w:rPr>
                <w:rFonts w:hAnsi="宋体"/>
                <w:color w:val="000000"/>
                <w:sz w:val="21"/>
                <w:szCs w:val="21"/>
              </w:rPr>
              <w:t>图像质量主观评价应达到《民用闭路监视电视系统工程技术规范》</w:t>
            </w:r>
            <w:r>
              <w:rPr>
                <w:color w:val="000000"/>
                <w:sz w:val="21"/>
                <w:szCs w:val="21"/>
              </w:rPr>
              <w:t>(GB 50198- 2011)</w:t>
            </w:r>
            <w:r>
              <w:rPr>
                <w:rFonts w:hAnsi="宋体"/>
                <w:color w:val="000000"/>
                <w:sz w:val="21"/>
                <w:szCs w:val="21"/>
              </w:rPr>
              <w:t>规定的五级损伤评分等级四级以上的要求（提供第三方检测机构出具的检测报告复印件）</w:t>
            </w:r>
            <w:r>
              <w:rPr>
                <w:rFonts w:hint="eastAsia" w:hAnsi="宋体"/>
                <w:color w:val="000000"/>
                <w:sz w:val="21"/>
                <w:szCs w:val="21"/>
              </w:rPr>
              <w:t>。</w:t>
            </w:r>
            <w:r>
              <w:rPr>
                <w:color w:val="000000"/>
                <w:sz w:val="21"/>
                <w:szCs w:val="21"/>
              </w:rPr>
              <w:t xml:space="preserve">  </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6</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33</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模块化支架及底座</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rFonts w:hAnsi="宋体"/>
                <w:sz w:val="21"/>
                <w:szCs w:val="21"/>
              </w:rPr>
              <w:t>定制，与大屏配套</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3</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34</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解码器</w:t>
            </w:r>
          </w:p>
        </w:tc>
        <w:tc>
          <w:tcPr>
            <w:tcW w:w="5953" w:type="dxa"/>
            <w:tcBorders>
              <w:top w:val="nil"/>
              <w:left w:val="nil"/>
              <w:bottom w:val="single" w:color="auto" w:sz="4" w:space="0"/>
              <w:right w:val="single" w:color="auto" w:sz="4" w:space="0"/>
            </w:tcBorders>
            <w:shd w:val="clear" w:color="auto" w:fill="auto"/>
            <w:noWrap w:val="0"/>
            <w:vAlign w:val="top"/>
          </w:tcPr>
          <w:p>
            <w:pPr>
              <w:rPr>
                <w:color w:val="000000"/>
                <w:sz w:val="21"/>
                <w:szCs w:val="21"/>
              </w:rPr>
            </w:pPr>
            <w:r>
              <w:rPr>
                <w:rFonts w:hAnsi="宋体"/>
                <w:color w:val="000000"/>
                <w:sz w:val="21"/>
                <w:szCs w:val="21"/>
              </w:rPr>
              <w:t>支持</w:t>
            </w:r>
            <w:r>
              <w:rPr>
                <w:color w:val="000000"/>
                <w:sz w:val="21"/>
                <w:szCs w:val="21"/>
              </w:rPr>
              <w:t>4</w:t>
            </w:r>
            <w:r>
              <w:rPr>
                <w:rFonts w:hAnsi="宋体"/>
                <w:color w:val="000000"/>
                <w:sz w:val="21"/>
                <w:szCs w:val="21"/>
              </w:rPr>
              <w:t>路本地信号采集（</w:t>
            </w:r>
            <w:r>
              <w:rPr>
                <w:color w:val="000000"/>
                <w:sz w:val="21"/>
                <w:szCs w:val="21"/>
              </w:rPr>
              <w:t>2</w:t>
            </w:r>
            <w:r>
              <w:rPr>
                <w:rFonts w:hAnsi="宋体"/>
                <w:color w:val="000000"/>
                <w:sz w:val="21"/>
                <w:szCs w:val="21"/>
              </w:rPr>
              <w:t>路</w:t>
            </w:r>
            <w:r>
              <w:rPr>
                <w:color w:val="000000"/>
                <w:sz w:val="21"/>
                <w:szCs w:val="21"/>
              </w:rPr>
              <w:t>DVI-I</w:t>
            </w:r>
            <w:r>
              <w:rPr>
                <w:rFonts w:hAnsi="宋体"/>
                <w:color w:val="000000"/>
                <w:sz w:val="21"/>
                <w:szCs w:val="21"/>
              </w:rPr>
              <w:t>和</w:t>
            </w:r>
            <w:r>
              <w:rPr>
                <w:color w:val="000000"/>
                <w:sz w:val="21"/>
                <w:szCs w:val="21"/>
              </w:rPr>
              <w:t>2</w:t>
            </w:r>
            <w:r>
              <w:rPr>
                <w:rFonts w:hAnsi="宋体"/>
                <w:color w:val="000000"/>
                <w:sz w:val="21"/>
                <w:szCs w:val="21"/>
              </w:rPr>
              <w:t>路</w:t>
            </w:r>
            <w:r>
              <w:rPr>
                <w:color w:val="000000"/>
                <w:sz w:val="21"/>
                <w:szCs w:val="21"/>
              </w:rPr>
              <w:t>HDMI</w:t>
            </w:r>
            <w:r>
              <w:rPr>
                <w:rFonts w:hAnsi="宋体"/>
                <w:color w:val="000000"/>
                <w:sz w:val="21"/>
                <w:szCs w:val="21"/>
              </w:rPr>
              <w:t>，</w:t>
            </w:r>
            <w:r>
              <w:rPr>
                <w:color w:val="000000"/>
                <w:sz w:val="21"/>
                <w:szCs w:val="21"/>
              </w:rPr>
              <w:t>HDMI</w:t>
            </w:r>
            <w:r>
              <w:rPr>
                <w:rFonts w:hAnsi="宋体"/>
                <w:color w:val="000000"/>
                <w:sz w:val="21"/>
                <w:szCs w:val="21"/>
              </w:rPr>
              <w:t>接口最大支持</w:t>
            </w:r>
            <w:r>
              <w:rPr>
                <w:color w:val="000000"/>
                <w:sz w:val="21"/>
                <w:szCs w:val="21"/>
              </w:rPr>
              <w:t>4K</w:t>
            </w:r>
            <w:r>
              <w:rPr>
                <w:rFonts w:hAnsi="宋体"/>
                <w:color w:val="000000"/>
                <w:sz w:val="21"/>
                <w:szCs w:val="21"/>
              </w:rPr>
              <w:t>）</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9</w:t>
            </w:r>
            <w:r>
              <w:rPr>
                <w:rFonts w:hAnsi="宋体"/>
                <w:color w:val="000000"/>
                <w:sz w:val="21"/>
                <w:szCs w:val="21"/>
              </w:rPr>
              <w:t>路</w:t>
            </w:r>
            <w:r>
              <w:rPr>
                <w:color w:val="000000"/>
                <w:sz w:val="21"/>
                <w:szCs w:val="21"/>
              </w:rPr>
              <w:t>HDMI</w:t>
            </w:r>
            <w:r>
              <w:rPr>
                <w:rFonts w:hAnsi="宋体"/>
                <w:color w:val="000000"/>
                <w:sz w:val="21"/>
                <w:szCs w:val="21"/>
              </w:rPr>
              <w:t>信号输出接口</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9</w:t>
            </w:r>
            <w:r>
              <w:rPr>
                <w:rFonts w:hAnsi="宋体"/>
                <w:color w:val="000000"/>
                <w:sz w:val="21"/>
                <w:szCs w:val="21"/>
              </w:rPr>
              <w:t>路</w:t>
            </w:r>
            <w:r>
              <w:rPr>
                <w:color w:val="000000"/>
                <w:sz w:val="21"/>
                <w:szCs w:val="21"/>
              </w:rPr>
              <w:t>HDMI</w:t>
            </w:r>
            <w:r>
              <w:rPr>
                <w:rFonts w:hAnsi="宋体"/>
                <w:color w:val="000000"/>
                <w:sz w:val="21"/>
                <w:szCs w:val="21"/>
              </w:rPr>
              <w:t>音频输出</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MPEG2/MPEG4/H.264/H.265/SVAC/MJPEG</w:t>
            </w:r>
            <w:r>
              <w:rPr>
                <w:rFonts w:hAnsi="宋体"/>
                <w:color w:val="000000"/>
                <w:sz w:val="21"/>
                <w:szCs w:val="21"/>
              </w:rPr>
              <w:t>标准网络视频流解码</w:t>
            </w:r>
            <w:r>
              <w:rPr>
                <w:rFonts w:hint="eastAsia" w:hAnsi="宋体"/>
                <w:color w:val="000000"/>
                <w:sz w:val="21"/>
                <w:szCs w:val="21"/>
              </w:rPr>
              <w:t>；</w:t>
            </w:r>
            <w:r>
              <w:rPr>
                <w:color w:val="000000"/>
                <w:sz w:val="21"/>
                <w:szCs w:val="21"/>
              </w:rPr>
              <w:br w:type="textWrapping"/>
            </w:r>
            <w:r>
              <w:rPr>
                <w:color w:val="000000"/>
                <w:sz w:val="21"/>
                <w:szCs w:val="21"/>
              </w:rPr>
              <w:t>QCIF/CIF/2CIF/HD1/D1/720P/1080P/300W/500W/600W/800W/1200W</w:t>
            </w:r>
            <w:r>
              <w:rPr>
                <w:rFonts w:hAnsi="宋体"/>
                <w:color w:val="000000"/>
                <w:sz w:val="21"/>
                <w:szCs w:val="21"/>
              </w:rPr>
              <w:t>视频解码</w:t>
            </w:r>
            <w:r>
              <w:rPr>
                <w:rFonts w:hint="eastAsia" w:hAnsi="宋体"/>
                <w:color w:val="000000"/>
                <w:sz w:val="21"/>
                <w:szCs w:val="21"/>
              </w:rPr>
              <w:t>；</w:t>
            </w:r>
            <w:r>
              <w:rPr>
                <w:color w:val="000000"/>
                <w:sz w:val="21"/>
                <w:szCs w:val="21"/>
              </w:rPr>
              <w:br w:type="textWrapping"/>
            </w:r>
            <w:r>
              <w:rPr>
                <w:rFonts w:hAnsi="宋体"/>
                <w:color w:val="000000"/>
                <w:sz w:val="21"/>
                <w:szCs w:val="21"/>
              </w:rPr>
              <w:t>支持通过串口控制屏幕开关</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15</w:t>
            </w:r>
            <w:r>
              <w:rPr>
                <w:rFonts w:hAnsi="宋体"/>
                <w:color w:val="000000"/>
                <w:sz w:val="21"/>
                <w:szCs w:val="21"/>
              </w:rPr>
              <w:t>路</w:t>
            </w:r>
            <w:r>
              <w:rPr>
                <w:color w:val="000000"/>
                <w:sz w:val="21"/>
                <w:szCs w:val="21"/>
              </w:rPr>
              <w:t>1200W</w:t>
            </w:r>
            <w:r>
              <w:rPr>
                <w:rFonts w:hAnsi="宋体"/>
                <w:color w:val="000000"/>
                <w:sz w:val="21"/>
                <w:szCs w:val="21"/>
              </w:rPr>
              <w:t>，</w:t>
            </w:r>
            <w:r>
              <w:rPr>
                <w:color w:val="000000"/>
                <w:sz w:val="21"/>
                <w:szCs w:val="21"/>
              </w:rPr>
              <w:t>12</w:t>
            </w:r>
            <w:r>
              <w:rPr>
                <w:rFonts w:hAnsi="宋体"/>
                <w:color w:val="000000"/>
                <w:sz w:val="21"/>
                <w:szCs w:val="21"/>
              </w:rPr>
              <w:t>路</w:t>
            </w:r>
            <w:r>
              <w:rPr>
                <w:color w:val="000000"/>
                <w:sz w:val="21"/>
                <w:szCs w:val="21"/>
              </w:rPr>
              <w:t>800W@25fps</w:t>
            </w:r>
            <w:r>
              <w:rPr>
                <w:rFonts w:hAnsi="宋体"/>
                <w:color w:val="000000"/>
                <w:sz w:val="21"/>
                <w:szCs w:val="21"/>
              </w:rPr>
              <w:t>，</w:t>
            </w:r>
            <w:r>
              <w:rPr>
                <w:color w:val="000000"/>
                <w:sz w:val="21"/>
                <w:szCs w:val="21"/>
              </w:rPr>
              <w:t>18</w:t>
            </w:r>
            <w:r>
              <w:rPr>
                <w:rFonts w:hAnsi="宋体"/>
                <w:color w:val="000000"/>
                <w:sz w:val="21"/>
                <w:szCs w:val="21"/>
              </w:rPr>
              <w:t>路</w:t>
            </w:r>
            <w:r>
              <w:rPr>
                <w:color w:val="000000"/>
                <w:sz w:val="21"/>
                <w:szCs w:val="21"/>
              </w:rPr>
              <w:t>600W@25fps</w:t>
            </w:r>
            <w:r>
              <w:rPr>
                <w:rFonts w:hAnsi="宋体"/>
                <w:color w:val="000000"/>
                <w:sz w:val="21"/>
                <w:szCs w:val="21"/>
              </w:rPr>
              <w:t>、</w:t>
            </w:r>
            <w:r>
              <w:rPr>
                <w:color w:val="000000"/>
                <w:sz w:val="21"/>
                <w:szCs w:val="21"/>
              </w:rPr>
              <w:t>24</w:t>
            </w:r>
            <w:r>
              <w:rPr>
                <w:rFonts w:hAnsi="宋体"/>
                <w:color w:val="000000"/>
                <w:sz w:val="21"/>
                <w:szCs w:val="21"/>
              </w:rPr>
              <w:t>路</w:t>
            </w:r>
            <w:r>
              <w:rPr>
                <w:color w:val="000000"/>
                <w:sz w:val="21"/>
                <w:szCs w:val="21"/>
              </w:rPr>
              <w:t>500W @25fps</w:t>
            </w:r>
            <w:r>
              <w:rPr>
                <w:rFonts w:hAnsi="宋体"/>
                <w:color w:val="000000"/>
                <w:sz w:val="21"/>
                <w:szCs w:val="21"/>
              </w:rPr>
              <w:t>、</w:t>
            </w:r>
            <w:r>
              <w:rPr>
                <w:color w:val="000000"/>
                <w:sz w:val="21"/>
                <w:szCs w:val="21"/>
              </w:rPr>
              <w:t>27</w:t>
            </w:r>
            <w:r>
              <w:rPr>
                <w:rFonts w:hAnsi="宋体"/>
                <w:color w:val="000000"/>
                <w:sz w:val="21"/>
                <w:szCs w:val="21"/>
              </w:rPr>
              <w:t>路</w:t>
            </w:r>
            <w:r>
              <w:rPr>
                <w:color w:val="000000"/>
                <w:sz w:val="21"/>
                <w:szCs w:val="21"/>
              </w:rPr>
              <w:t>400W@25fps</w:t>
            </w:r>
            <w:r>
              <w:rPr>
                <w:rFonts w:hAnsi="宋体"/>
                <w:color w:val="000000"/>
                <w:sz w:val="21"/>
                <w:szCs w:val="21"/>
              </w:rPr>
              <w:t>、</w:t>
            </w:r>
            <w:r>
              <w:rPr>
                <w:color w:val="000000"/>
                <w:sz w:val="21"/>
                <w:szCs w:val="21"/>
              </w:rPr>
              <w:t>36</w:t>
            </w:r>
            <w:r>
              <w:rPr>
                <w:rFonts w:hAnsi="宋体"/>
                <w:color w:val="000000"/>
                <w:sz w:val="21"/>
                <w:szCs w:val="21"/>
              </w:rPr>
              <w:t>路</w:t>
            </w:r>
            <w:r>
              <w:rPr>
                <w:color w:val="000000"/>
                <w:sz w:val="21"/>
                <w:szCs w:val="21"/>
              </w:rPr>
              <w:t>300W @25fps</w:t>
            </w:r>
            <w:r>
              <w:rPr>
                <w:rFonts w:hAnsi="宋体"/>
                <w:color w:val="000000"/>
                <w:sz w:val="21"/>
                <w:szCs w:val="21"/>
              </w:rPr>
              <w:t>，</w:t>
            </w:r>
            <w:r>
              <w:rPr>
                <w:color w:val="000000"/>
                <w:sz w:val="21"/>
                <w:szCs w:val="21"/>
              </w:rPr>
              <w:t>48</w:t>
            </w:r>
            <w:r>
              <w:rPr>
                <w:rFonts w:hAnsi="宋体"/>
                <w:color w:val="000000"/>
                <w:sz w:val="21"/>
                <w:szCs w:val="21"/>
              </w:rPr>
              <w:t>路</w:t>
            </w:r>
            <w:r>
              <w:rPr>
                <w:color w:val="000000"/>
                <w:sz w:val="21"/>
                <w:szCs w:val="21"/>
              </w:rPr>
              <w:t>1080P @30fps</w:t>
            </w:r>
            <w:r>
              <w:rPr>
                <w:rFonts w:hAnsi="宋体"/>
                <w:color w:val="000000"/>
                <w:sz w:val="21"/>
                <w:szCs w:val="21"/>
              </w:rPr>
              <w:t>，</w:t>
            </w:r>
            <w:r>
              <w:rPr>
                <w:color w:val="000000"/>
                <w:sz w:val="21"/>
                <w:szCs w:val="21"/>
              </w:rPr>
              <w:t>108</w:t>
            </w:r>
            <w:r>
              <w:rPr>
                <w:rFonts w:hAnsi="宋体"/>
                <w:color w:val="000000"/>
                <w:sz w:val="21"/>
                <w:szCs w:val="21"/>
              </w:rPr>
              <w:t>路</w:t>
            </w:r>
            <w:r>
              <w:rPr>
                <w:color w:val="000000"/>
                <w:sz w:val="21"/>
                <w:szCs w:val="21"/>
              </w:rPr>
              <w:t>720P@30fps</w:t>
            </w:r>
            <w:r>
              <w:rPr>
                <w:rFonts w:hAnsi="宋体"/>
                <w:color w:val="000000"/>
                <w:sz w:val="21"/>
                <w:szCs w:val="21"/>
              </w:rPr>
              <w:t>，</w:t>
            </w:r>
            <w:r>
              <w:rPr>
                <w:color w:val="000000"/>
                <w:sz w:val="21"/>
                <w:szCs w:val="21"/>
              </w:rPr>
              <w:t>144</w:t>
            </w:r>
            <w:r>
              <w:rPr>
                <w:rFonts w:hAnsi="宋体"/>
                <w:color w:val="000000"/>
                <w:sz w:val="21"/>
                <w:szCs w:val="21"/>
              </w:rPr>
              <w:t>路</w:t>
            </w:r>
            <w:r>
              <w:rPr>
                <w:color w:val="000000"/>
                <w:sz w:val="21"/>
                <w:szCs w:val="21"/>
              </w:rPr>
              <w:t>960H@30fps</w:t>
            </w:r>
            <w:r>
              <w:rPr>
                <w:rFonts w:hAnsi="宋体"/>
                <w:color w:val="000000"/>
                <w:sz w:val="21"/>
                <w:szCs w:val="21"/>
              </w:rPr>
              <w:t>，</w:t>
            </w:r>
            <w:r>
              <w:rPr>
                <w:color w:val="000000"/>
                <w:sz w:val="21"/>
                <w:szCs w:val="21"/>
              </w:rPr>
              <w:t>14</w:t>
            </w:r>
            <w:r>
              <w:rPr>
                <w:sz w:val="21"/>
                <w:szCs w:val="21"/>
              </w:rPr>
              <w:t>4</w:t>
            </w:r>
            <w:r>
              <w:rPr>
                <w:rFonts w:hAnsi="宋体"/>
                <w:sz w:val="21"/>
                <w:szCs w:val="21"/>
              </w:rPr>
              <w:t>路</w:t>
            </w:r>
            <w:r>
              <w:rPr>
                <w:sz w:val="21"/>
                <w:szCs w:val="21"/>
              </w:rPr>
              <w:t>D1@30fps</w:t>
            </w:r>
            <w:r>
              <w:rPr>
                <w:rFonts w:hAnsi="宋体"/>
                <w:sz w:val="21"/>
                <w:szCs w:val="21"/>
              </w:rPr>
              <w:t>视频解码</w:t>
            </w:r>
            <w:r>
              <w:rPr>
                <w:sz w:val="21"/>
                <w:szCs w:val="21"/>
              </w:rPr>
              <w:t>H264</w:t>
            </w:r>
            <w:r>
              <w:rPr>
                <w:rFonts w:hAnsi="宋体"/>
                <w:sz w:val="21"/>
                <w:szCs w:val="21"/>
              </w:rPr>
              <w:t>和</w:t>
            </w:r>
            <w:r>
              <w:rPr>
                <w:sz w:val="21"/>
                <w:szCs w:val="21"/>
              </w:rPr>
              <w:t>H265</w:t>
            </w:r>
            <w:r>
              <w:rPr>
                <w:rFonts w:hAnsi="宋体"/>
                <w:sz w:val="21"/>
                <w:szCs w:val="21"/>
              </w:rPr>
              <w:t>解码能力相同</w:t>
            </w:r>
            <w:r>
              <w:rPr>
                <w:rFonts w:hint="eastAsia" w:hAnsi="宋体"/>
                <w:sz w:val="21"/>
                <w:szCs w:val="21"/>
              </w:rPr>
              <w:t>；</w:t>
            </w:r>
            <w:r>
              <w:rPr>
                <w:sz w:val="21"/>
                <w:szCs w:val="21"/>
              </w:rPr>
              <w:br w:type="textWrapping"/>
            </w:r>
            <w:r>
              <w:rPr>
                <w:rFonts w:hAnsi="宋体"/>
                <w:sz w:val="21"/>
                <w:szCs w:val="21"/>
              </w:rPr>
              <w:t>支持</w:t>
            </w:r>
            <w:r>
              <w:rPr>
                <w:sz w:val="21"/>
                <w:szCs w:val="21"/>
              </w:rPr>
              <w:t>1/4/9/16</w:t>
            </w:r>
            <w:r>
              <w:rPr>
                <w:rFonts w:hAnsi="宋体"/>
                <w:sz w:val="21"/>
                <w:szCs w:val="21"/>
              </w:rPr>
              <w:t>画面分割切换</w:t>
            </w:r>
            <w:r>
              <w:rPr>
                <w:rFonts w:hint="eastAsia" w:hAnsi="宋体"/>
                <w:sz w:val="21"/>
                <w:szCs w:val="21"/>
              </w:rPr>
              <w:t>；</w:t>
            </w:r>
            <w:r>
              <w:rPr>
                <w:sz w:val="21"/>
                <w:szCs w:val="21"/>
              </w:rPr>
              <w:br w:type="textWrapping"/>
            </w:r>
            <w:r>
              <w:rPr>
                <w:sz w:val="21"/>
                <w:szCs w:val="21"/>
              </w:rPr>
              <w:t>HDMI</w:t>
            </w:r>
            <w:r>
              <w:rPr>
                <w:rFonts w:hAnsi="宋体"/>
                <w:sz w:val="21"/>
                <w:szCs w:val="21"/>
              </w:rPr>
              <w:t>输出接口支持</w:t>
            </w:r>
            <w:r>
              <w:rPr>
                <w:sz w:val="21"/>
                <w:szCs w:val="21"/>
              </w:rPr>
              <w:t>3840x2160,</w:t>
            </w:r>
            <w:r>
              <w:rPr>
                <w:rFonts w:hAnsi="宋体"/>
                <w:sz w:val="21"/>
                <w:szCs w:val="21"/>
              </w:rPr>
              <w:t>，</w:t>
            </w:r>
            <w:r>
              <w:rPr>
                <w:sz w:val="21"/>
                <w:szCs w:val="21"/>
              </w:rPr>
              <w:t>1920x1080,1280x1024</w:t>
            </w:r>
            <w:r>
              <w:rPr>
                <w:rFonts w:hAnsi="宋体"/>
                <w:sz w:val="21"/>
                <w:szCs w:val="21"/>
              </w:rPr>
              <w:t>，</w:t>
            </w:r>
            <w:r>
              <w:rPr>
                <w:sz w:val="21"/>
                <w:szCs w:val="21"/>
              </w:rPr>
              <w:t>1280x720</w:t>
            </w:r>
            <w:r>
              <w:rPr>
                <w:rFonts w:hAnsi="宋体"/>
                <w:sz w:val="21"/>
                <w:szCs w:val="21"/>
              </w:rPr>
              <w:t>，</w:t>
            </w:r>
            <w:r>
              <w:rPr>
                <w:sz w:val="21"/>
                <w:szCs w:val="21"/>
              </w:rPr>
              <w:t>1024x768</w:t>
            </w:r>
            <w:r>
              <w:rPr>
                <w:rFonts w:hAnsi="宋体"/>
                <w:sz w:val="21"/>
                <w:szCs w:val="21"/>
              </w:rPr>
              <w:t>五种显示分辨率</w:t>
            </w:r>
            <w:r>
              <w:rPr>
                <w:rFonts w:hint="eastAsia" w:hAnsi="宋体"/>
                <w:sz w:val="21"/>
                <w:szCs w:val="21"/>
              </w:rPr>
              <w:t>；</w:t>
            </w:r>
            <w:r>
              <w:rPr>
                <w:sz w:val="21"/>
                <w:szCs w:val="21"/>
              </w:rPr>
              <w:br w:type="textWrapping"/>
            </w:r>
            <w:r>
              <w:rPr>
                <w:sz w:val="21"/>
                <w:szCs w:val="21"/>
              </w:rPr>
              <w:t>HDMI</w:t>
            </w:r>
            <w:r>
              <w:rPr>
                <w:rFonts w:hAnsi="宋体"/>
                <w:sz w:val="21"/>
                <w:szCs w:val="21"/>
              </w:rPr>
              <w:t>输入接口支持</w:t>
            </w:r>
            <w:r>
              <w:rPr>
                <w:sz w:val="21"/>
                <w:szCs w:val="21"/>
              </w:rPr>
              <w:t>,3840x2160</w:t>
            </w:r>
            <w:r>
              <w:rPr>
                <w:rFonts w:hAnsi="宋体"/>
                <w:sz w:val="21"/>
                <w:szCs w:val="21"/>
              </w:rPr>
              <w:t>分辨率</w:t>
            </w:r>
            <w:r>
              <w:rPr>
                <w:rFonts w:hint="eastAsia" w:hAnsi="宋体"/>
                <w:sz w:val="21"/>
                <w:szCs w:val="21"/>
              </w:rPr>
              <w:t>；</w:t>
            </w:r>
            <w:r>
              <w:rPr>
                <w:sz w:val="21"/>
                <w:szCs w:val="21"/>
              </w:rPr>
              <w:br w:type="textWrapping"/>
            </w:r>
            <w:r>
              <w:rPr>
                <w:rFonts w:hAnsi="宋体"/>
                <w:sz w:val="21"/>
                <w:szCs w:val="21"/>
              </w:rPr>
              <w:t>支持</w:t>
            </w:r>
            <w:r>
              <w:rPr>
                <w:sz w:val="21"/>
                <w:szCs w:val="21"/>
              </w:rPr>
              <w:t>Onvif</w:t>
            </w:r>
            <w:r>
              <w:rPr>
                <w:rFonts w:hAnsi="宋体"/>
                <w:sz w:val="21"/>
                <w:szCs w:val="21"/>
              </w:rPr>
              <w:t>、</w:t>
            </w:r>
            <w:r>
              <w:rPr>
                <w:sz w:val="21"/>
                <w:szCs w:val="21"/>
              </w:rPr>
              <w:t>RTSP</w:t>
            </w:r>
            <w:r>
              <w:rPr>
                <w:rFonts w:hAnsi="宋体"/>
                <w:sz w:val="21"/>
                <w:szCs w:val="21"/>
              </w:rPr>
              <w:t>协议接入，支持国标</w:t>
            </w:r>
            <w:r>
              <w:rPr>
                <w:sz w:val="21"/>
                <w:szCs w:val="21"/>
              </w:rPr>
              <w:t>GB28181</w:t>
            </w:r>
            <w:r>
              <w:rPr>
                <w:rFonts w:hAnsi="宋体"/>
                <w:sz w:val="21"/>
                <w:szCs w:val="21"/>
              </w:rPr>
              <w:t>接入；</w:t>
            </w:r>
            <w:r>
              <w:rPr>
                <w:sz w:val="21"/>
                <w:szCs w:val="21"/>
              </w:rPr>
              <w:br w:type="textWrapping"/>
            </w:r>
            <w:r>
              <w:rPr>
                <w:rFonts w:hAnsi="宋体"/>
                <w:sz w:val="21"/>
                <w:szCs w:val="21"/>
              </w:rPr>
              <w:t>★单台设备不少于</w:t>
            </w:r>
            <w:r>
              <w:rPr>
                <w:sz w:val="21"/>
                <w:szCs w:val="21"/>
              </w:rPr>
              <w:t>9</w:t>
            </w:r>
            <w:r>
              <w:rPr>
                <w:rFonts w:hAnsi="宋体"/>
                <w:sz w:val="21"/>
                <w:szCs w:val="21"/>
              </w:rPr>
              <w:t>路</w:t>
            </w:r>
            <w:r>
              <w:rPr>
                <w:sz w:val="21"/>
                <w:szCs w:val="21"/>
              </w:rPr>
              <w:t>HDMI</w:t>
            </w:r>
            <w:r>
              <w:rPr>
                <w:rFonts w:hAnsi="宋体"/>
                <w:sz w:val="21"/>
                <w:szCs w:val="21"/>
              </w:rPr>
              <w:t>接口输出，至少包含</w:t>
            </w:r>
            <w:r>
              <w:rPr>
                <w:sz w:val="21"/>
                <w:szCs w:val="21"/>
              </w:rPr>
              <w:t>6</w:t>
            </w:r>
            <w:r>
              <w:rPr>
                <w:rFonts w:hAnsi="宋体"/>
                <w:color w:val="000000"/>
                <w:sz w:val="21"/>
                <w:szCs w:val="21"/>
              </w:rPr>
              <w:t>个</w:t>
            </w:r>
            <w:r>
              <w:rPr>
                <w:color w:val="000000"/>
                <w:sz w:val="21"/>
                <w:szCs w:val="21"/>
              </w:rPr>
              <w:t>3840x2160</w:t>
            </w:r>
            <w:r>
              <w:rPr>
                <w:rFonts w:hAnsi="宋体"/>
                <w:color w:val="000000"/>
                <w:sz w:val="21"/>
                <w:szCs w:val="21"/>
              </w:rPr>
              <w:t>分辨率输出口和</w:t>
            </w:r>
            <w:r>
              <w:rPr>
                <w:color w:val="000000"/>
                <w:sz w:val="21"/>
                <w:szCs w:val="21"/>
              </w:rPr>
              <w:t>3</w:t>
            </w:r>
            <w:r>
              <w:rPr>
                <w:rFonts w:hAnsi="宋体"/>
                <w:color w:val="000000"/>
                <w:sz w:val="21"/>
                <w:szCs w:val="21"/>
              </w:rPr>
              <w:t>个</w:t>
            </w:r>
            <w:r>
              <w:rPr>
                <w:color w:val="000000"/>
                <w:sz w:val="21"/>
                <w:szCs w:val="21"/>
              </w:rPr>
              <w:t>2560x1600</w:t>
            </w:r>
            <w:r>
              <w:rPr>
                <w:rFonts w:hAnsi="宋体"/>
                <w:color w:val="000000"/>
                <w:sz w:val="21"/>
                <w:szCs w:val="21"/>
              </w:rPr>
              <w:t>分辨率输出口（提供</w:t>
            </w:r>
            <w:r>
              <w:rPr>
                <w:rFonts w:hint="eastAsia" w:hAnsi="宋体"/>
                <w:color w:val="000000"/>
                <w:sz w:val="21"/>
                <w:szCs w:val="21"/>
              </w:rPr>
              <w:t>第三方</w:t>
            </w:r>
            <w:r>
              <w:rPr>
                <w:rFonts w:hAnsi="宋体"/>
                <w:color w:val="000000"/>
                <w:sz w:val="21"/>
                <w:szCs w:val="21"/>
              </w:rPr>
              <w:t>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支持将电视墙布局保存为预案，设备能保存</w:t>
            </w:r>
            <w:r>
              <w:rPr>
                <w:color w:val="000000"/>
                <w:sz w:val="21"/>
                <w:szCs w:val="21"/>
              </w:rPr>
              <w:t>16</w:t>
            </w:r>
            <w:r>
              <w:rPr>
                <w:rFonts w:hAnsi="宋体"/>
                <w:color w:val="000000"/>
                <w:sz w:val="21"/>
                <w:szCs w:val="21"/>
              </w:rPr>
              <w:t>组预案，支持轮巡功能，轮巡间隔可任意设置；（提供</w:t>
            </w:r>
            <w:r>
              <w:rPr>
                <w:rFonts w:hint="eastAsia" w:hAnsi="宋体"/>
                <w:color w:val="000000"/>
                <w:sz w:val="21"/>
                <w:szCs w:val="21"/>
              </w:rPr>
              <w:t>第三方</w:t>
            </w:r>
            <w:r>
              <w:rPr>
                <w:rFonts w:hAnsi="宋体"/>
                <w:color w:val="000000"/>
                <w:sz w:val="21"/>
                <w:szCs w:val="21"/>
              </w:rPr>
              <w:t>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支持解码轮巡，每个解码通道可以实现前端</w:t>
            </w:r>
            <w:r>
              <w:rPr>
                <w:color w:val="000000"/>
                <w:sz w:val="21"/>
                <w:szCs w:val="21"/>
              </w:rPr>
              <w:t>32</w:t>
            </w:r>
            <w:r>
              <w:rPr>
                <w:rFonts w:hAnsi="宋体"/>
                <w:color w:val="000000"/>
                <w:sz w:val="21"/>
                <w:szCs w:val="21"/>
              </w:rPr>
              <w:t>个通道的轮巡；支持解码轮巡的开启、暂停、恢复、停止；支持配置导入导出</w:t>
            </w:r>
            <w:r>
              <w:rPr>
                <w:color w:val="000000"/>
                <w:sz w:val="21"/>
                <w:szCs w:val="21"/>
              </w:rPr>
              <w:t xml:space="preserve"> </w:t>
            </w:r>
            <w:r>
              <w:rPr>
                <w:rFonts w:hAnsi="宋体"/>
                <w:color w:val="000000"/>
                <w:sz w:val="21"/>
                <w:szCs w:val="21"/>
              </w:rPr>
              <w:t>（提供</w:t>
            </w:r>
            <w:r>
              <w:rPr>
                <w:rFonts w:hint="eastAsia" w:hAnsi="宋体"/>
                <w:color w:val="000000"/>
                <w:sz w:val="21"/>
                <w:szCs w:val="21"/>
              </w:rPr>
              <w:t>第三方</w:t>
            </w:r>
            <w:r>
              <w:rPr>
                <w:rFonts w:hAnsi="宋体"/>
                <w:color w:val="000000"/>
                <w:sz w:val="21"/>
                <w:szCs w:val="21"/>
              </w:rPr>
              <w:t>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★同时支持</w:t>
            </w:r>
            <w:r>
              <w:rPr>
                <w:color w:val="000000"/>
                <w:sz w:val="21"/>
                <w:szCs w:val="21"/>
              </w:rPr>
              <w:t>4</w:t>
            </w:r>
            <w:r>
              <w:rPr>
                <w:rFonts w:hAnsi="宋体"/>
                <w:color w:val="000000"/>
                <w:sz w:val="21"/>
                <w:szCs w:val="21"/>
              </w:rPr>
              <w:t>路视频本地信号输入（支持的分辨率包含</w:t>
            </w:r>
            <w:r>
              <w:rPr>
                <w:color w:val="000000"/>
                <w:sz w:val="21"/>
                <w:szCs w:val="21"/>
              </w:rPr>
              <w:t>3840*2160</w:t>
            </w:r>
            <w:r>
              <w:rPr>
                <w:rFonts w:hAnsi="宋体"/>
                <w:color w:val="000000"/>
                <w:sz w:val="21"/>
                <w:szCs w:val="21"/>
              </w:rPr>
              <w:t>、</w:t>
            </w:r>
            <w:r>
              <w:rPr>
                <w:color w:val="000000"/>
                <w:sz w:val="21"/>
                <w:szCs w:val="21"/>
              </w:rPr>
              <w:t>1920*1080</w:t>
            </w:r>
            <w:r>
              <w:rPr>
                <w:rFonts w:hAnsi="宋体"/>
                <w:color w:val="000000"/>
                <w:sz w:val="21"/>
                <w:szCs w:val="21"/>
              </w:rPr>
              <w:t>、</w:t>
            </w:r>
            <w:r>
              <w:rPr>
                <w:color w:val="000000"/>
                <w:sz w:val="21"/>
                <w:szCs w:val="21"/>
              </w:rPr>
              <w:t>1620*1200</w:t>
            </w:r>
            <w:r>
              <w:rPr>
                <w:rFonts w:hAnsi="宋体"/>
                <w:color w:val="000000"/>
                <w:sz w:val="21"/>
                <w:szCs w:val="21"/>
              </w:rPr>
              <w:t>、</w:t>
            </w:r>
            <w:r>
              <w:rPr>
                <w:color w:val="000000"/>
                <w:sz w:val="21"/>
                <w:szCs w:val="21"/>
              </w:rPr>
              <w:t>1680*1050</w:t>
            </w:r>
            <w:r>
              <w:rPr>
                <w:rFonts w:hAnsi="宋体"/>
                <w:color w:val="000000"/>
                <w:sz w:val="21"/>
                <w:szCs w:val="21"/>
              </w:rPr>
              <w:t>、</w:t>
            </w:r>
            <w:r>
              <w:rPr>
                <w:color w:val="000000"/>
                <w:sz w:val="21"/>
                <w:szCs w:val="21"/>
              </w:rPr>
              <w:t>1440*900</w:t>
            </w:r>
            <w:r>
              <w:rPr>
                <w:rFonts w:hAnsi="宋体"/>
                <w:color w:val="000000"/>
                <w:sz w:val="21"/>
                <w:szCs w:val="21"/>
              </w:rPr>
              <w:t>、</w:t>
            </w:r>
            <w:r>
              <w:rPr>
                <w:color w:val="000000"/>
                <w:sz w:val="21"/>
                <w:szCs w:val="21"/>
              </w:rPr>
              <w:t>1400*1050</w:t>
            </w:r>
            <w:r>
              <w:rPr>
                <w:rFonts w:hAnsi="宋体"/>
                <w:color w:val="000000"/>
                <w:sz w:val="21"/>
                <w:szCs w:val="21"/>
              </w:rPr>
              <w:t>、</w:t>
            </w:r>
            <w:r>
              <w:rPr>
                <w:color w:val="000000"/>
                <w:sz w:val="21"/>
                <w:szCs w:val="21"/>
              </w:rPr>
              <w:t>1366*768</w:t>
            </w:r>
            <w:r>
              <w:rPr>
                <w:rFonts w:hAnsi="宋体"/>
                <w:color w:val="000000"/>
                <w:sz w:val="21"/>
                <w:szCs w:val="21"/>
              </w:rPr>
              <w:t>、</w:t>
            </w:r>
            <w:r>
              <w:rPr>
                <w:color w:val="000000"/>
                <w:sz w:val="21"/>
                <w:szCs w:val="21"/>
              </w:rPr>
              <w:t>1280*1024</w:t>
            </w:r>
            <w:r>
              <w:rPr>
                <w:rFonts w:hAnsi="宋体"/>
                <w:color w:val="000000"/>
                <w:sz w:val="21"/>
                <w:szCs w:val="21"/>
              </w:rPr>
              <w:t>、</w:t>
            </w:r>
            <w:r>
              <w:rPr>
                <w:color w:val="000000"/>
                <w:sz w:val="21"/>
                <w:szCs w:val="21"/>
              </w:rPr>
              <w:t>1280*960</w:t>
            </w:r>
            <w:r>
              <w:rPr>
                <w:rFonts w:hAnsi="宋体"/>
                <w:color w:val="000000"/>
                <w:sz w:val="21"/>
                <w:szCs w:val="21"/>
              </w:rPr>
              <w:t>、</w:t>
            </w:r>
            <w:r>
              <w:rPr>
                <w:color w:val="000000"/>
                <w:sz w:val="21"/>
                <w:szCs w:val="21"/>
              </w:rPr>
              <w:t>1280*800</w:t>
            </w:r>
            <w:r>
              <w:rPr>
                <w:rFonts w:hAnsi="宋体"/>
                <w:color w:val="000000"/>
                <w:sz w:val="21"/>
                <w:szCs w:val="21"/>
              </w:rPr>
              <w:t>、</w:t>
            </w:r>
            <w:r>
              <w:rPr>
                <w:color w:val="000000"/>
                <w:sz w:val="21"/>
                <w:szCs w:val="21"/>
              </w:rPr>
              <w:t>1280*720</w:t>
            </w:r>
            <w:r>
              <w:rPr>
                <w:rFonts w:hAnsi="宋体"/>
                <w:color w:val="000000"/>
                <w:sz w:val="21"/>
                <w:szCs w:val="21"/>
              </w:rPr>
              <w:t>、</w:t>
            </w:r>
            <w:r>
              <w:rPr>
                <w:color w:val="000000"/>
                <w:sz w:val="21"/>
                <w:szCs w:val="21"/>
              </w:rPr>
              <w:t>1152*864</w:t>
            </w:r>
            <w:r>
              <w:rPr>
                <w:rFonts w:hAnsi="宋体"/>
                <w:color w:val="000000"/>
                <w:sz w:val="21"/>
                <w:szCs w:val="21"/>
              </w:rPr>
              <w:t>、</w:t>
            </w:r>
            <w:r>
              <w:rPr>
                <w:color w:val="000000"/>
                <w:sz w:val="21"/>
                <w:szCs w:val="21"/>
              </w:rPr>
              <w:t>1024*768</w:t>
            </w:r>
            <w:r>
              <w:rPr>
                <w:rFonts w:hAnsi="宋体"/>
                <w:color w:val="000000"/>
                <w:sz w:val="21"/>
                <w:szCs w:val="21"/>
              </w:rPr>
              <w:t>、</w:t>
            </w:r>
            <w:r>
              <w:rPr>
                <w:color w:val="000000"/>
                <w:sz w:val="21"/>
                <w:szCs w:val="21"/>
              </w:rPr>
              <w:t>800*600</w:t>
            </w:r>
            <w:r>
              <w:rPr>
                <w:rFonts w:hAnsi="宋体"/>
                <w:color w:val="000000"/>
                <w:sz w:val="21"/>
                <w:szCs w:val="21"/>
              </w:rPr>
              <w:t>），其中</w:t>
            </w:r>
            <w:r>
              <w:rPr>
                <w:color w:val="000000"/>
                <w:sz w:val="21"/>
                <w:szCs w:val="21"/>
              </w:rPr>
              <w:t>2</w:t>
            </w:r>
            <w:r>
              <w:rPr>
                <w:rFonts w:hAnsi="宋体"/>
                <w:color w:val="000000"/>
                <w:sz w:val="21"/>
                <w:szCs w:val="21"/>
              </w:rPr>
              <w:t>路</w:t>
            </w:r>
            <w:r>
              <w:rPr>
                <w:color w:val="000000"/>
                <w:sz w:val="21"/>
                <w:szCs w:val="21"/>
              </w:rPr>
              <w:t>HDMI</w:t>
            </w:r>
            <w:r>
              <w:rPr>
                <w:rFonts w:hAnsi="宋体"/>
                <w:color w:val="000000"/>
                <w:sz w:val="21"/>
                <w:szCs w:val="21"/>
              </w:rPr>
              <w:t>接口视频同时输入，</w:t>
            </w:r>
            <w:r>
              <w:rPr>
                <w:color w:val="000000"/>
                <w:sz w:val="21"/>
                <w:szCs w:val="21"/>
              </w:rPr>
              <w:t>2</w:t>
            </w:r>
            <w:r>
              <w:rPr>
                <w:rFonts w:hAnsi="宋体"/>
                <w:color w:val="000000"/>
                <w:sz w:val="21"/>
                <w:szCs w:val="21"/>
              </w:rPr>
              <w:t>路</w:t>
            </w:r>
            <w:r>
              <w:rPr>
                <w:color w:val="000000"/>
                <w:sz w:val="21"/>
                <w:szCs w:val="21"/>
              </w:rPr>
              <w:t>DVI-I</w:t>
            </w:r>
            <w:r>
              <w:rPr>
                <w:rFonts w:hAnsi="宋体"/>
                <w:color w:val="000000"/>
                <w:sz w:val="21"/>
                <w:szCs w:val="21"/>
              </w:rPr>
              <w:t>（包括</w:t>
            </w:r>
            <w:r>
              <w:rPr>
                <w:color w:val="000000"/>
                <w:sz w:val="21"/>
                <w:szCs w:val="21"/>
              </w:rPr>
              <w:t>DVI-D</w:t>
            </w:r>
            <w:r>
              <w:rPr>
                <w:rFonts w:hAnsi="宋体"/>
                <w:color w:val="000000"/>
                <w:sz w:val="21"/>
                <w:szCs w:val="21"/>
              </w:rPr>
              <w:t>和</w:t>
            </w:r>
            <w:r>
              <w:rPr>
                <w:color w:val="000000"/>
                <w:sz w:val="21"/>
                <w:szCs w:val="21"/>
              </w:rPr>
              <w:t>VGA</w:t>
            </w:r>
            <w:r>
              <w:rPr>
                <w:rFonts w:hAnsi="宋体"/>
                <w:color w:val="000000"/>
                <w:sz w:val="21"/>
                <w:szCs w:val="21"/>
              </w:rPr>
              <w:t>）接口视频同时输入（提供</w:t>
            </w:r>
            <w:r>
              <w:rPr>
                <w:rFonts w:hint="eastAsia" w:hAnsi="宋体"/>
                <w:color w:val="000000"/>
                <w:sz w:val="21"/>
                <w:szCs w:val="21"/>
              </w:rPr>
              <w:t>第三方</w:t>
            </w:r>
            <w:r>
              <w:rPr>
                <w:rFonts w:hAnsi="宋体"/>
                <w:color w:val="000000"/>
                <w:sz w:val="21"/>
                <w:szCs w:val="21"/>
              </w:rPr>
              <w:t>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★支持任意开窗、漫游，任意一路信号可在整屏的任意位置上与其他信号源拼接漫游缩放叠加显示，图层可达</w:t>
            </w:r>
            <w:r>
              <w:rPr>
                <w:color w:val="000000"/>
                <w:sz w:val="21"/>
                <w:szCs w:val="21"/>
              </w:rPr>
              <w:t>38</w:t>
            </w:r>
            <w:r>
              <w:rPr>
                <w:rFonts w:hAnsi="宋体"/>
                <w:color w:val="000000"/>
                <w:sz w:val="21"/>
                <w:szCs w:val="21"/>
              </w:rPr>
              <w:t>层（提供</w:t>
            </w:r>
            <w:r>
              <w:rPr>
                <w:rFonts w:hint="eastAsia" w:hAnsi="宋体"/>
                <w:color w:val="000000"/>
                <w:sz w:val="21"/>
                <w:szCs w:val="21"/>
              </w:rPr>
              <w:t>第三方</w:t>
            </w:r>
            <w:r>
              <w:rPr>
                <w:rFonts w:hAnsi="宋体"/>
                <w:color w:val="000000"/>
                <w:sz w:val="21"/>
                <w:szCs w:val="21"/>
              </w:rPr>
              <w:t>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★支持连续按三次电源键，可恢复默认配置；（提供</w:t>
            </w:r>
            <w:r>
              <w:rPr>
                <w:rFonts w:hint="eastAsia" w:hAnsi="宋体"/>
                <w:color w:val="000000"/>
                <w:sz w:val="21"/>
                <w:szCs w:val="21"/>
              </w:rPr>
              <w:t>第三方</w:t>
            </w:r>
            <w:r>
              <w:rPr>
                <w:rFonts w:hAnsi="宋体"/>
                <w:color w:val="000000"/>
                <w:sz w:val="21"/>
                <w:szCs w:val="21"/>
              </w:rPr>
              <w:t>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★支持黑白名单功能；当设置白名单时，只允许白名单内</w:t>
            </w:r>
            <w:r>
              <w:rPr>
                <w:color w:val="000000"/>
                <w:sz w:val="21"/>
                <w:szCs w:val="21"/>
              </w:rPr>
              <w:t>IP</w:t>
            </w:r>
            <w:r>
              <w:rPr>
                <w:rFonts w:hAnsi="宋体"/>
                <w:color w:val="000000"/>
                <w:sz w:val="21"/>
                <w:szCs w:val="21"/>
              </w:rPr>
              <w:t>访问设备；当设置黑名单时，只允许黑名单内</w:t>
            </w:r>
            <w:r>
              <w:rPr>
                <w:color w:val="000000"/>
                <w:sz w:val="21"/>
                <w:szCs w:val="21"/>
              </w:rPr>
              <w:t>IP</w:t>
            </w:r>
            <w:r>
              <w:rPr>
                <w:rFonts w:hAnsi="宋体"/>
                <w:color w:val="000000"/>
                <w:sz w:val="21"/>
                <w:szCs w:val="21"/>
              </w:rPr>
              <w:t>访问设备；（提供</w:t>
            </w:r>
            <w:r>
              <w:rPr>
                <w:rFonts w:hint="eastAsia" w:hAnsi="宋体"/>
                <w:color w:val="000000"/>
                <w:sz w:val="21"/>
                <w:szCs w:val="21"/>
              </w:rPr>
              <w:t>第三方</w:t>
            </w:r>
            <w:r>
              <w:rPr>
                <w:rFonts w:hAnsi="宋体"/>
                <w:color w:val="000000"/>
                <w:sz w:val="21"/>
                <w:szCs w:val="21"/>
              </w:rPr>
              <w:t>检测报告复印件）</w:t>
            </w:r>
            <w:r>
              <w:rPr>
                <w:color w:val="000000"/>
                <w:sz w:val="21"/>
                <w:szCs w:val="21"/>
              </w:rPr>
              <w:br w:type="textWrapping"/>
            </w:r>
            <w:r>
              <w:rPr>
                <w:rFonts w:hAnsi="宋体"/>
                <w:color w:val="000000"/>
                <w:sz w:val="21"/>
                <w:szCs w:val="21"/>
              </w:rPr>
              <w:t>★支持前端人脸检测设备直连解码器，实时展示人脸检测结果，包含年龄、性别、表情、眼镜、口罩、胡子等属性信息；支持其中任意</w:t>
            </w:r>
            <w:r>
              <w:rPr>
                <w:color w:val="000000"/>
                <w:sz w:val="21"/>
                <w:szCs w:val="21"/>
              </w:rPr>
              <w:t>4</w:t>
            </w:r>
            <w:r>
              <w:rPr>
                <w:rFonts w:hAnsi="宋体"/>
                <w:color w:val="000000"/>
                <w:sz w:val="21"/>
                <w:szCs w:val="21"/>
              </w:rPr>
              <w:t>种属性同时展示；（提供</w:t>
            </w:r>
            <w:r>
              <w:rPr>
                <w:rFonts w:hint="eastAsia" w:hAnsi="宋体"/>
                <w:color w:val="000000"/>
                <w:sz w:val="21"/>
                <w:szCs w:val="21"/>
              </w:rPr>
              <w:t>第三方</w:t>
            </w:r>
            <w:r>
              <w:rPr>
                <w:rFonts w:hAnsi="宋体"/>
                <w:color w:val="000000"/>
                <w:sz w:val="21"/>
                <w:szCs w:val="21"/>
              </w:rPr>
              <w:t>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★支持前端人脸检测设备直连解码器，实时展示人脸比对结果，内容包含人脸抓拍图、原始图、通道编号、时间、相似度（提供</w:t>
            </w:r>
            <w:r>
              <w:rPr>
                <w:rFonts w:hint="eastAsia" w:hAnsi="宋体"/>
                <w:color w:val="000000"/>
                <w:sz w:val="21"/>
                <w:szCs w:val="21"/>
              </w:rPr>
              <w:t>第三方</w:t>
            </w:r>
            <w:r>
              <w:rPr>
                <w:rFonts w:hAnsi="宋体"/>
                <w:color w:val="000000"/>
                <w:sz w:val="21"/>
                <w:szCs w:val="21"/>
              </w:rPr>
              <w:t>有效检测报告复印件）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MPEG4</w:t>
            </w:r>
            <w:r>
              <w:rPr>
                <w:rFonts w:hAnsi="宋体"/>
                <w:color w:val="000000"/>
                <w:sz w:val="21"/>
                <w:szCs w:val="21"/>
              </w:rPr>
              <w:t>、</w:t>
            </w:r>
            <w:r>
              <w:rPr>
                <w:color w:val="000000"/>
                <w:sz w:val="21"/>
                <w:szCs w:val="21"/>
              </w:rPr>
              <w:t>H.264</w:t>
            </w:r>
            <w:r>
              <w:rPr>
                <w:rFonts w:hAnsi="宋体"/>
                <w:color w:val="000000"/>
                <w:sz w:val="21"/>
                <w:szCs w:val="21"/>
              </w:rPr>
              <w:t>、</w:t>
            </w:r>
            <w:r>
              <w:rPr>
                <w:color w:val="000000"/>
                <w:sz w:val="21"/>
                <w:szCs w:val="21"/>
              </w:rPr>
              <w:t>H.265</w:t>
            </w:r>
            <w:r>
              <w:rPr>
                <w:rFonts w:hAnsi="宋体"/>
                <w:color w:val="000000"/>
                <w:sz w:val="21"/>
                <w:szCs w:val="21"/>
              </w:rPr>
              <w:t>、</w:t>
            </w:r>
            <w:r>
              <w:rPr>
                <w:color w:val="000000"/>
                <w:sz w:val="21"/>
                <w:szCs w:val="21"/>
              </w:rPr>
              <w:t>MJPEG</w:t>
            </w:r>
            <w:r>
              <w:rPr>
                <w:rFonts w:hAnsi="宋体"/>
                <w:color w:val="000000"/>
                <w:sz w:val="21"/>
                <w:szCs w:val="21"/>
              </w:rPr>
              <w:t>视频解码；支持</w:t>
            </w:r>
            <w:r>
              <w:rPr>
                <w:color w:val="000000"/>
                <w:sz w:val="21"/>
                <w:szCs w:val="21"/>
              </w:rPr>
              <w:t>PCM</w:t>
            </w:r>
            <w:r>
              <w:rPr>
                <w:rFonts w:hAnsi="宋体"/>
                <w:color w:val="000000"/>
                <w:sz w:val="21"/>
                <w:szCs w:val="21"/>
              </w:rPr>
              <w:t>、</w:t>
            </w:r>
            <w:r>
              <w:rPr>
                <w:color w:val="000000"/>
                <w:sz w:val="21"/>
                <w:szCs w:val="21"/>
              </w:rPr>
              <w:t>G.711</w:t>
            </w:r>
            <w:r>
              <w:rPr>
                <w:rFonts w:hAnsi="宋体"/>
                <w:color w:val="000000"/>
                <w:sz w:val="21"/>
                <w:szCs w:val="21"/>
              </w:rPr>
              <w:t>、</w:t>
            </w:r>
            <w:r>
              <w:rPr>
                <w:color w:val="000000"/>
                <w:sz w:val="21"/>
                <w:szCs w:val="21"/>
              </w:rPr>
              <w:t>AAC</w:t>
            </w:r>
            <w:r>
              <w:rPr>
                <w:rFonts w:hAnsi="宋体"/>
                <w:color w:val="000000"/>
                <w:sz w:val="21"/>
                <w:szCs w:val="21"/>
              </w:rPr>
              <w:t>音频解码；支持音视频复合流解码（提供</w:t>
            </w:r>
            <w:r>
              <w:rPr>
                <w:rFonts w:hint="eastAsia" w:hAnsi="宋体"/>
                <w:color w:val="000000"/>
                <w:sz w:val="21"/>
                <w:szCs w:val="21"/>
              </w:rPr>
              <w:t>第三方</w:t>
            </w:r>
            <w:r>
              <w:rPr>
                <w:rFonts w:hAnsi="宋体"/>
                <w:color w:val="000000"/>
                <w:sz w:val="21"/>
                <w:szCs w:val="21"/>
              </w:rPr>
              <w:t>有效检测报告复印件）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★通过网络抓屏软件，可将远程电脑桌面实时解码上墙显示；可对桌面整屏、单窗口、自定义区域抓屏上墙；可同时支持多个抓屏任务；（提供</w:t>
            </w:r>
            <w:r>
              <w:rPr>
                <w:rFonts w:hint="eastAsia" w:hAnsi="宋体"/>
                <w:color w:val="000000"/>
                <w:sz w:val="21"/>
                <w:szCs w:val="21"/>
              </w:rPr>
              <w:t>第三方</w:t>
            </w:r>
            <w:r>
              <w:rPr>
                <w:rFonts w:hAnsi="宋体"/>
                <w:color w:val="000000"/>
                <w:sz w:val="21"/>
                <w:szCs w:val="21"/>
              </w:rPr>
              <w:t>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支持通过大华私有、</w:t>
            </w:r>
            <w:r>
              <w:rPr>
                <w:color w:val="000000"/>
                <w:sz w:val="21"/>
                <w:szCs w:val="21"/>
              </w:rPr>
              <w:t>RTSP</w:t>
            </w:r>
            <w:r>
              <w:rPr>
                <w:rFonts w:hAnsi="宋体"/>
                <w:color w:val="000000"/>
                <w:sz w:val="21"/>
                <w:szCs w:val="21"/>
              </w:rPr>
              <w:t>、</w:t>
            </w:r>
            <w:r>
              <w:rPr>
                <w:color w:val="000000"/>
                <w:sz w:val="21"/>
                <w:szCs w:val="21"/>
              </w:rPr>
              <w:t>onvif</w:t>
            </w:r>
            <w:r>
              <w:rPr>
                <w:rFonts w:hAnsi="宋体"/>
                <w:color w:val="000000"/>
                <w:sz w:val="21"/>
                <w:szCs w:val="21"/>
              </w:rPr>
              <w:t>、第三方私有协议获取前端网络视频流（提供</w:t>
            </w:r>
            <w:r>
              <w:rPr>
                <w:rFonts w:hint="eastAsia" w:hAnsi="宋体"/>
                <w:color w:val="000000"/>
                <w:sz w:val="21"/>
                <w:szCs w:val="21"/>
              </w:rPr>
              <w:t>第三方</w:t>
            </w:r>
            <w:r>
              <w:rPr>
                <w:rFonts w:hAnsi="宋体"/>
                <w:color w:val="000000"/>
                <w:sz w:val="21"/>
                <w:szCs w:val="21"/>
              </w:rPr>
              <w:t>检测报告复印件）</w:t>
            </w:r>
            <w:r>
              <w:rPr>
                <w:rFonts w:hint="eastAsia" w:hAnsi="宋体"/>
                <w:color w:val="000000"/>
                <w:sz w:val="21"/>
                <w:szCs w:val="21"/>
              </w:rPr>
              <w:t>；</w:t>
            </w:r>
            <w:r>
              <w:rPr>
                <w:color w:val="000000"/>
                <w:sz w:val="21"/>
                <w:szCs w:val="21"/>
              </w:rPr>
              <w:br w:type="textWrapping"/>
            </w:r>
            <w:r>
              <w:rPr>
                <w:rFonts w:hAnsi="宋体"/>
                <w:color w:val="000000"/>
                <w:sz w:val="21"/>
                <w:szCs w:val="21"/>
              </w:rPr>
              <w:t>支持远程录像文件的解码输出</w:t>
            </w:r>
            <w:r>
              <w:rPr>
                <w:rFonts w:hint="eastAsia" w:hAnsi="宋体"/>
                <w:color w:val="000000"/>
                <w:sz w:val="21"/>
                <w:szCs w:val="21"/>
              </w:rPr>
              <w:t>；</w:t>
            </w:r>
            <w:r>
              <w:rPr>
                <w:color w:val="000000"/>
                <w:sz w:val="21"/>
                <w:szCs w:val="21"/>
              </w:rPr>
              <w:br w:type="textWrapping"/>
            </w:r>
            <w:r>
              <w:rPr>
                <w:rFonts w:hAnsi="宋体"/>
                <w:color w:val="000000"/>
                <w:sz w:val="21"/>
                <w:szCs w:val="21"/>
              </w:rPr>
              <w:t>支持解码轮巡；</w:t>
            </w:r>
            <w:r>
              <w:rPr>
                <w:color w:val="000000"/>
                <w:sz w:val="21"/>
                <w:szCs w:val="21"/>
              </w:rPr>
              <w:br w:type="textWrapping"/>
            </w:r>
            <w:r>
              <w:rPr>
                <w:rFonts w:hAnsi="宋体"/>
                <w:color w:val="000000"/>
                <w:sz w:val="21"/>
                <w:szCs w:val="21"/>
              </w:rPr>
              <w:t>支持</w:t>
            </w:r>
            <w:r>
              <w:rPr>
                <w:color w:val="000000"/>
                <w:sz w:val="21"/>
                <w:szCs w:val="21"/>
              </w:rPr>
              <w:t>smart IPC</w:t>
            </w:r>
            <w:r>
              <w:rPr>
                <w:rFonts w:hAnsi="宋体"/>
                <w:color w:val="000000"/>
                <w:sz w:val="21"/>
                <w:szCs w:val="21"/>
              </w:rPr>
              <w:t>；</w:t>
            </w:r>
            <w:r>
              <w:rPr>
                <w:color w:val="000000"/>
                <w:sz w:val="21"/>
                <w:szCs w:val="21"/>
              </w:rPr>
              <w:br w:type="textWrapping"/>
            </w:r>
            <w:r>
              <w:rPr>
                <w:rFonts w:hAnsi="宋体"/>
                <w:color w:val="000000"/>
                <w:sz w:val="21"/>
                <w:szCs w:val="21"/>
              </w:rPr>
              <w:t>支持底色选择；</w:t>
            </w:r>
            <w:r>
              <w:rPr>
                <w:color w:val="000000"/>
                <w:sz w:val="21"/>
                <w:szCs w:val="21"/>
              </w:rPr>
              <w:br w:type="textWrapping"/>
            </w:r>
            <w:r>
              <w:rPr>
                <w:rFonts w:hAnsi="宋体"/>
                <w:color w:val="000000"/>
                <w:sz w:val="21"/>
                <w:szCs w:val="21"/>
              </w:rPr>
              <w:t>支持</w:t>
            </w:r>
            <w:r>
              <w:rPr>
                <w:color w:val="000000"/>
                <w:sz w:val="21"/>
                <w:szCs w:val="21"/>
              </w:rPr>
              <w:t>2</w:t>
            </w:r>
            <w:r>
              <w:rPr>
                <w:rFonts w:hAnsi="宋体"/>
                <w:color w:val="000000"/>
                <w:sz w:val="21"/>
                <w:szCs w:val="21"/>
              </w:rPr>
              <w:t>个</w:t>
            </w:r>
            <w:r>
              <w:rPr>
                <w:color w:val="000000"/>
                <w:sz w:val="21"/>
                <w:szCs w:val="21"/>
              </w:rPr>
              <w:t>10M/100M/1000M</w:t>
            </w:r>
            <w:r>
              <w:rPr>
                <w:rFonts w:hAnsi="宋体"/>
                <w:color w:val="000000"/>
                <w:sz w:val="21"/>
                <w:szCs w:val="21"/>
              </w:rPr>
              <w:t>自适应以太网接口</w:t>
            </w:r>
            <w:r>
              <w:rPr>
                <w:rFonts w:hint="eastAsia" w:hAnsi="宋体"/>
                <w:color w:val="000000"/>
                <w:sz w:val="21"/>
                <w:szCs w:val="21"/>
              </w:rPr>
              <w:t>；</w:t>
            </w:r>
            <w:r>
              <w:rPr>
                <w:color w:val="000000"/>
                <w:sz w:val="21"/>
                <w:szCs w:val="21"/>
              </w:rPr>
              <w:br w:type="textWrapping"/>
            </w:r>
            <w:r>
              <w:rPr>
                <w:rFonts w:hAnsi="宋体"/>
                <w:color w:val="000000"/>
                <w:sz w:val="21"/>
                <w:szCs w:val="21"/>
              </w:rPr>
              <w:t>加强用户保密等级：</w:t>
            </w:r>
            <w:r>
              <w:rPr>
                <w:color w:val="000000"/>
                <w:sz w:val="21"/>
                <w:szCs w:val="21"/>
              </w:rPr>
              <w:t>HTTP</w:t>
            </w:r>
            <w:r>
              <w:rPr>
                <w:rFonts w:hAnsi="宋体"/>
                <w:color w:val="000000"/>
                <w:sz w:val="21"/>
                <w:szCs w:val="21"/>
              </w:rPr>
              <w:t>的</w:t>
            </w:r>
            <w:r>
              <w:rPr>
                <w:color w:val="000000"/>
                <w:sz w:val="21"/>
                <w:szCs w:val="21"/>
              </w:rPr>
              <w:t>MD5</w:t>
            </w:r>
            <w:r>
              <w:rPr>
                <w:rFonts w:hAnsi="宋体"/>
                <w:color w:val="000000"/>
                <w:sz w:val="21"/>
                <w:szCs w:val="21"/>
              </w:rPr>
              <w:t>加密，</w:t>
            </w:r>
            <w:r>
              <w:rPr>
                <w:color w:val="000000"/>
                <w:sz w:val="21"/>
                <w:szCs w:val="21"/>
              </w:rPr>
              <w:t>HTTPS</w:t>
            </w:r>
            <w:r>
              <w:rPr>
                <w:rFonts w:hAnsi="宋体"/>
                <w:color w:val="000000"/>
                <w:sz w:val="21"/>
                <w:szCs w:val="21"/>
              </w:rPr>
              <w:t>和</w:t>
            </w:r>
            <w:r>
              <w:rPr>
                <w:color w:val="000000"/>
                <w:sz w:val="21"/>
                <w:szCs w:val="21"/>
              </w:rPr>
              <w:t>SSL</w:t>
            </w:r>
            <w:r>
              <w:rPr>
                <w:rFonts w:hAnsi="宋体"/>
                <w:color w:val="000000"/>
                <w:sz w:val="21"/>
                <w:szCs w:val="21"/>
              </w:rPr>
              <w:t>证书认证，</w:t>
            </w:r>
            <w:r>
              <w:rPr>
                <w:color w:val="000000"/>
                <w:sz w:val="21"/>
                <w:szCs w:val="21"/>
              </w:rPr>
              <w:t>TELNET</w:t>
            </w:r>
            <w:r>
              <w:rPr>
                <w:rFonts w:hAnsi="宋体"/>
                <w:color w:val="000000"/>
                <w:sz w:val="21"/>
                <w:szCs w:val="21"/>
              </w:rPr>
              <w:t>的密码修改同步应用的用户账号管理</w:t>
            </w:r>
            <w:r>
              <w:rPr>
                <w:rFonts w:hint="eastAsia" w:hAnsi="宋体"/>
                <w:color w:val="000000"/>
                <w:sz w:val="21"/>
                <w:szCs w:val="21"/>
              </w:rPr>
              <w:t>；</w:t>
            </w:r>
            <w:r>
              <w:rPr>
                <w:color w:val="000000"/>
                <w:sz w:val="21"/>
                <w:szCs w:val="21"/>
              </w:rPr>
              <w:br w:type="textWrapping"/>
            </w:r>
            <w:r>
              <w:rPr>
                <w:rFonts w:hAnsi="宋体"/>
                <w:color w:val="000000"/>
                <w:sz w:val="21"/>
                <w:szCs w:val="21"/>
              </w:rPr>
              <w:t>采用标准网络协议和标准压缩算法，在各种平台上轻松实现互联互通</w:t>
            </w:r>
            <w:r>
              <w:rPr>
                <w:rFonts w:hint="eastAsia" w:hAnsi="宋体"/>
                <w:color w:val="000000"/>
                <w:sz w:val="21"/>
                <w:szCs w:val="21"/>
              </w:rPr>
              <w:t>；</w:t>
            </w:r>
            <w:r>
              <w:rPr>
                <w:color w:val="000000"/>
                <w:sz w:val="21"/>
                <w:szCs w:val="21"/>
              </w:rPr>
              <w:br w:type="textWrapping"/>
            </w:r>
            <w:r>
              <w:rPr>
                <w:rFonts w:hAnsi="宋体"/>
                <w:color w:val="000000"/>
                <w:sz w:val="21"/>
                <w:szCs w:val="21"/>
              </w:rPr>
              <w:t>标准</w:t>
            </w:r>
            <w:r>
              <w:rPr>
                <w:color w:val="000000"/>
                <w:sz w:val="21"/>
                <w:szCs w:val="21"/>
              </w:rPr>
              <w:t>1.5U</w:t>
            </w:r>
            <w:r>
              <w:rPr>
                <w:rFonts w:hAnsi="宋体"/>
                <w:color w:val="000000"/>
                <w:sz w:val="21"/>
                <w:szCs w:val="21"/>
              </w:rPr>
              <w:t>机箱</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35</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背景墙</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rFonts w:hAnsi="宋体"/>
                <w:sz w:val="21"/>
                <w:szCs w:val="21"/>
              </w:rPr>
              <w:t>综合指挥室</w:t>
            </w:r>
            <w:r>
              <w:rPr>
                <w:sz w:val="21"/>
                <w:szCs w:val="21"/>
              </w:rPr>
              <w:t xml:space="preserve"> </w:t>
            </w:r>
            <w:r>
              <w:rPr>
                <w:rFonts w:hAnsi="宋体"/>
                <w:sz w:val="21"/>
                <w:szCs w:val="21"/>
              </w:rPr>
              <w:t>背景墙参数：根据现场情况定制</w:t>
            </w:r>
            <w:r>
              <w:rPr>
                <w:rFonts w:hint="eastAsia"/>
                <w:sz w:val="21"/>
                <w:szCs w:val="21"/>
              </w:rPr>
              <w:t>，</w:t>
            </w:r>
            <w:r>
              <w:rPr>
                <w:rFonts w:hAnsi="宋体"/>
                <w:sz w:val="21"/>
                <w:szCs w:val="21"/>
              </w:rPr>
              <w:t>龙骨采用</w:t>
            </w:r>
            <w:r>
              <w:rPr>
                <w:sz w:val="21"/>
                <w:szCs w:val="21"/>
              </w:rPr>
              <w:t>4CM*4CM</w:t>
            </w:r>
            <w:r>
              <w:rPr>
                <w:rFonts w:hAnsi="宋体"/>
                <w:sz w:val="21"/>
                <w:szCs w:val="21"/>
              </w:rPr>
              <w:t>的木档，面板采用生态板</w:t>
            </w:r>
            <w:r>
              <w:rPr>
                <w:sz w:val="21"/>
                <w:szCs w:val="21"/>
              </w:rPr>
              <w:t xml:space="preserve"> </w:t>
            </w:r>
            <w:r>
              <w:rPr>
                <w:rFonts w:hint="eastAsia"/>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36</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案管室机柜</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rFonts w:hAnsi="宋体"/>
                <w:sz w:val="21"/>
                <w:szCs w:val="21"/>
              </w:rPr>
              <w:t>机柜顶板、底板：采用</w:t>
            </w:r>
            <w:r>
              <w:rPr>
                <w:sz w:val="21"/>
                <w:szCs w:val="21"/>
              </w:rPr>
              <w:t>1.2mm</w:t>
            </w:r>
            <w:r>
              <w:rPr>
                <w:rFonts w:hAnsi="宋体"/>
                <w:sz w:val="21"/>
                <w:szCs w:val="21"/>
              </w:rPr>
              <w:t>优质冷轧钢板</w:t>
            </w:r>
            <w:r>
              <w:rPr>
                <w:rFonts w:hint="eastAsia" w:hAnsi="宋体"/>
                <w:sz w:val="21"/>
                <w:szCs w:val="21"/>
              </w:rPr>
              <w:t>；</w:t>
            </w:r>
            <w:r>
              <w:rPr>
                <w:sz w:val="21"/>
                <w:szCs w:val="21"/>
              </w:rPr>
              <w:br w:type="textWrapping"/>
            </w:r>
            <w:r>
              <w:rPr>
                <w:rFonts w:hAnsi="宋体"/>
                <w:sz w:val="21"/>
                <w:szCs w:val="21"/>
              </w:rPr>
              <w:t>框架</w:t>
            </w:r>
            <w:r>
              <w:rPr>
                <w:sz w:val="21"/>
                <w:szCs w:val="21"/>
              </w:rPr>
              <w:t>1.2mm</w:t>
            </w:r>
            <w:r>
              <w:rPr>
                <w:rFonts w:hAnsi="宋体"/>
                <w:sz w:val="21"/>
                <w:szCs w:val="21"/>
              </w:rPr>
              <w:t>优质冷轧钢板</w:t>
            </w:r>
            <w:r>
              <w:rPr>
                <w:rFonts w:hint="eastAsia" w:hAnsi="宋体"/>
                <w:sz w:val="21"/>
                <w:szCs w:val="21"/>
              </w:rPr>
              <w:t>；</w:t>
            </w:r>
            <w:r>
              <w:rPr>
                <w:sz w:val="21"/>
                <w:szCs w:val="21"/>
              </w:rPr>
              <w:br w:type="textWrapping"/>
            </w:r>
            <w:r>
              <w:rPr>
                <w:rFonts w:hAnsi="宋体"/>
                <w:sz w:val="21"/>
                <w:szCs w:val="21"/>
              </w:rPr>
              <w:t>层板采用</w:t>
            </w:r>
            <w:r>
              <w:rPr>
                <w:sz w:val="21"/>
                <w:szCs w:val="21"/>
              </w:rPr>
              <w:t>1.5mm</w:t>
            </w:r>
            <w:r>
              <w:rPr>
                <w:rFonts w:hAnsi="宋体"/>
                <w:sz w:val="21"/>
                <w:szCs w:val="21"/>
              </w:rPr>
              <w:t>优质冷轧钢板</w:t>
            </w:r>
            <w:r>
              <w:rPr>
                <w:sz w:val="21"/>
                <w:szCs w:val="21"/>
              </w:rPr>
              <w:t xml:space="preserve"> </w:t>
            </w:r>
            <w:r>
              <w:rPr>
                <w:rFonts w:hAnsi="宋体"/>
                <w:sz w:val="21"/>
                <w:szCs w:val="21"/>
              </w:rPr>
              <w:t>（可上下调节）</w:t>
            </w:r>
            <w:r>
              <w:rPr>
                <w:rFonts w:hint="eastAsia" w:hAnsi="宋体"/>
                <w:sz w:val="21"/>
                <w:szCs w:val="21"/>
              </w:rPr>
              <w:t>；</w:t>
            </w:r>
            <w:r>
              <w:rPr>
                <w:sz w:val="21"/>
                <w:szCs w:val="21"/>
              </w:rPr>
              <w:br w:type="textWrapping"/>
            </w:r>
            <w:r>
              <w:rPr>
                <w:rFonts w:hAnsi="宋体"/>
                <w:sz w:val="21"/>
                <w:szCs w:val="21"/>
              </w:rPr>
              <w:t>机柜前门、后门</w:t>
            </w:r>
            <w:r>
              <w:rPr>
                <w:sz w:val="21"/>
                <w:szCs w:val="21"/>
              </w:rPr>
              <w:t>1.2mm</w:t>
            </w:r>
            <w:r>
              <w:rPr>
                <w:rFonts w:hAnsi="宋体"/>
                <w:sz w:val="21"/>
                <w:szCs w:val="21"/>
              </w:rPr>
              <w:t>优质冷轧钢板</w:t>
            </w:r>
            <w:r>
              <w:rPr>
                <w:sz w:val="21"/>
                <w:szCs w:val="21"/>
              </w:rPr>
              <w:t>(</w:t>
            </w:r>
            <w:r>
              <w:rPr>
                <w:rFonts w:hAnsi="宋体"/>
                <w:sz w:val="21"/>
                <w:szCs w:val="21"/>
              </w:rPr>
              <w:t>可选择高密度网孔</w:t>
            </w:r>
            <w:r>
              <w:rPr>
                <w:sz w:val="21"/>
                <w:szCs w:val="21"/>
              </w:rPr>
              <w:t>)</w:t>
            </w:r>
            <w:r>
              <w:rPr>
                <w:rFonts w:hint="eastAsia"/>
                <w:sz w:val="21"/>
                <w:szCs w:val="21"/>
              </w:rPr>
              <w:t>；</w:t>
            </w:r>
            <w:r>
              <w:rPr>
                <w:sz w:val="21"/>
                <w:szCs w:val="21"/>
              </w:rPr>
              <w:br w:type="textWrapping"/>
            </w:r>
            <w:r>
              <w:rPr>
                <w:rFonts w:hAnsi="宋体"/>
                <w:sz w:val="21"/>
                <w:szCs w:val="21"/>
              </w:rPr>
              <w:t>侧门采用</w:t>
            </w:r>
            <w:r>
              <w:rPr>
                <w:sz w:val="21"/>
                <w:szCs w:val="21"/>
              </w:rPr>
              <w:t>1.0mm</w:t>
            </w:r>
            <w:r>
              <w:rPr>
                <w:rFonts w:hAnsi="宋体"/>
                <w:sz w:val="21"/>
                <w:szCs w:val="21"/>
              </w:rPr>
              <w:t>优质冷轧钢板</w:t>
            </w:r>
            <w:r>
              <w:rPr>
                <w:sz w:val="21"/>
                <w:szCs w:val="21"/>
              </w:rPr>
              <w:t xml:space="preserve"> </w:t>
            </w:r>
            <w:r>
              <w:rPr>
                <w:rFonts w:hint="eastAsia"/>
                <w:sz w:val="21"/>
                <w:szCs w:val="21"/>
              </w:rPr>
              <w:t>；</w:t>
            </w:r>
            <w:r>
              <w:rPr>
                <w:sz w:val="21"/>
                <w:szCs w:val="21"/>
              </w:rPr>
              <w:br w:type="textWrapping"/>
            </w:r>
            <w:r>
              <w:rPr>
                <w:rFonts w:hAnsi="宋体"/>
                <w:sz w:val="21"/>
                <w:szCs w:val="21"/>
              </w:rPr>
              <w:t>机机承重内立柱：采用</w:t>
            </w:r>
            <w:r>
              <w:rPr>
                <w:sz w:val="21"/>
                <w:szCs w:val="21"/>
              </w:rPr>
              <w:t>2.0mm</w:t>
            </w:r>
            <w:r>
              <w:rPr>
                <w:rFonts w:hAnsi="宋体"/>
                <w:sz w:val="21"/>
                <w:szCs w:val="21"/>
              </w:rPr>
              <w:t>优质冷轧钢板</w:t>
            </w:r>
            <w:r>
              <w:rPr>
                <w:sz w:val="21"/>
                <w:szCs w:val="21"/>
              </w:rPr>
              <w:t xml:space="preserve"> </w:t>
            </w:r>
            <w:r>
              <w:rPr>
                <w:rFonts w:hAnsi="宋体"/>
                <w:sz w:val="21"/>
                <w:szCs w:val="21"/>
              </w:rPr>
              <w:t>（可前后调节）</w:t>
            </w:r>
            <w:r>
              <w:rPr>
                <w:sz w:val="21"/>
                <w:szCs w:val="21"/>
              </w:rPr>
              <w:br w:type="textWrapping"/>
            </w:r>
            <w:r>
              <w:rPr>
                <w:rFonts w:hAnsi="宋体"/>
                <w:sz w:val="21"/>
                <w:szCs w:val="21"/>
              </w:rPr>
              <w:t>锁，电源插座采用国产优质品牌</w:t>
            </w:r>
            <w:r>
              <w:rPr>
                <w:sz w:val="21"/>
                <w:szCs w:val="21"/>
              </w:rPr>
              <w:t xml:space="preserve"> </w:t>
            </w:r>
            <w:r>
              <w:rPr>
                <w:rFonts w:hint="eastAsia"/>
                <w:sz w:val="21"/>
                <w:szCs w:val="21"/>
              </w:rPr>
              <w:t>；</w:t>
            </w:r>
            <w:r>
              <w:rPr>
                <w:sz w:val="21"/>
                <w:szCs w:val="21"/>
              </w:rPr>
              <w:br w:type="textWrapping"/>
            </w:r>
            <w:r>
              <w:rPr>
                <w:sz w:val="21"/>
                <w:szCs w:val="21"/>
              </w:rPr>
              <w:t>M6</w:t>
            </w:r>
            <w:r>
              <w:rPr>
                <w:rFonts w:hAnsi="宋体"/>
                <w:sz w:val="21"/>
                <w:szCs w:val="21"/>
              </w:rPr>
              <w:t>组合安装螺丝</w:t>
            </w:r>
            <w:r>
              <w:rPr>
                <w:sz w:val="21"/>
                <w:szCs w:val="21"/>
              </w:rPr>
              <w:t>1</w:t>
            </w:r>
            <w:r>
              <w:rPr>
                <w:rFonts w:hAnsi="宋体"/>
                <w:sz w:val="21"/>
                <w:szCs w:val="21"/>
              </w:rPr>
              <w:t>套；采用国产优质标准件</w:t>
            </w:r>
            <w:r>
              <w:rPr>
                <w:sz w:val="21"/>
                <w:szCs w:val="21"/>
              </w:rPr>
              <w:t xml:space="preserve">  </w:t>
            </w:r>
            <w:r>
              <w:rPr>
                <w:rFonts w:hint="eastAsia"/>
                <w:sz w:val="21"/>
                <w:szCs w:val="21"/>
              </w:rPr>
              <w:t>；</w:t>
            </w:r>
            <w:r>
              <w:rPr>
                <w:sz w:val="21"/>
                <w:szCs w:val="21"/>
              </w:rPr>
              <w:br w:type="textWrapping"/>
            </w:r>
            <w:r>
              <w:rPr>
                <w:rFonts w:hAnsi="宋体"/>
                <w:sz w:val="21"/>
                <w:szCs w:val="21"/>
              </w:rPr>
              <w:t>机柜为拼装结构，部分零件可拆卸便于现场安装；</w:t>
            </w:r>
            <w:r>
              <w:rPr>
                <w:sz w:val="21"/>
                <w:szCs w:val="21"/>
              </w:rPr>
              <w:br w:type="textWrapping"/>
            </w:r>
            <w:r>
              <w:rPr>
                <w:rFonts w:hAnsi="宋体"/>
                <w:sz w:val="21"/>
                <w:szCs w:val="21"/>
              </w:rPr>
              <w:t>前门、后门高密度网孔单开设计，使设备达到良好散热，保证稳定工作</w:t>
            </w:r>
            <w:r>
              <w:rPr>
                <w:rFonts w:hint="eastAsia"/>
                <w:sz w:val="21"/>
                <w:szCs w:val="21"/>
              </w:rPr>
              <w:t>；</w:t>
            </w:r>
            <w:r>
              <w:rPr>
                <w:sz w:val="21"/>
                <w:szCs w:val="21"/>
              </w:rPr>
              <w:br w:type="textWrapping"/>
            </w:r>
            <w:r>
              <w:rPr>
                <w:rFonts w:hAnsi="宋体"/>
                <w:sz w:val="21"/>
                <w:szCs w:val="21"/>
              </w:rPr>
              <w:t>高载重底座一体化设</w:t>
            </w:r>
            <w:r>
              <w:rPr>
                <w:sz w:val="21"/>
                <w:szCs w:val="21"/>
              </w:rPr>
              <w:t xml:space="preserve"> </w:t>
            </w:r>
            <w:r>
              <w:rPr>
                <w:rFonts w:hAnsi="宋体"/>
                <w:sz w:val="21"/>
                <w:szCs w:val="21"/>
              </w:rPr>
              <w:t>，同时安装活动脚轮和支撑调节脚，调节灵活方便</w:t>
            </w:r>
            <w:r>
              <w:rPr>
                <w:rFonts w:hint="eastAsia" w:hAnsi="宋体"/>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只</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37</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执法巡查坐席</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rFonts w:hAnsi="宋体"/>
                <w:sz w:val="21"/>
                <w:szCs w:val="21"/>
              </w:rPr>
              <w:t>基本参数及技术要求</w:t>
            </w:r>
            <w:r>
              <w:rPr>
                <w:rFonts w:hint="eastAsia"/>
                <w:sz w:val="21"/>
                <w:szCs w:val="21"/>
              </w:rPr>
              <w:t>：</w:t>
            </w:r>
            <w:r>
              <w:rPr>
                <w:sz w:val="21"/>
                <w:szCs w:val="21"/>
              </w:rPr>
              <w:br w:type="textWrapping"/>
            </w:r>
            <w:r>
              <w:rPr>
                <w:rFonts w:hAnsi="宋体"/>
                <w:sz w:val="21"/>
                <w:szCs w:val="21"/>
              </w:rPr>
              <w:t>单工位长</w:t>
            </w:r>
            <w:r>
              <w:rPr>
                <w:sz w:val="21"/>
                <w:szCs w:val="21"/>
              </w:rPr>
              <w:t>900mm</w:t>
            </w:r>
            <w:r>
              <w:rPr>
                <w:rFonts w:hAnsi="宋体"/>
                <w:sz w:val="21"/>
                <w:szCs w:val="21"/>
              </w:rPr>
              <w:t>，主要材质（柜体采用钢制，桌面及台体两侧为防火板）：钢制部分原料采用一级优质冷轧钢板，表面喷砂，除锈除油，静电喷塑处理。用料厚度：柜体内承重采用</w:t>
            </w:r>
            <w:r>
              <w:rPr>
                <w:sz w:val="21"/>
                <w:szCs w:val="21"/>
              </w:rPr>
              <w:t>2.0mm</w:t>
            </w:r>
            <w:r>
              <w:rPr>
                <w:rFonts w:hAnsi="宋体"/>
                <w:sz w:val="21"/>
                <w:szCs w:val="21"/>
              </w:rPr>
              <w:t>厚钢板，其余为</w:t>
            </w:r>
            <w:r>
              <w:rPr>
                <w:sz w:val="21"/>
                <w:szCs w:val="21"/>
              </w:rPr>
              <w:t>1.5mm</w:t>
            </w:r>
            <w:r>
              <w:rPr>
                <w:rFonts w:hAnsi="宋体"/>
                <w:sz w:val="21"/>
                <w:szCs w:val="21"/>
              </w:rPr>
              <w:t>。桌面采用优质防火板优质板材厚度为</w:t>
            </w:r>
            <w:r>
              <w:rPr>
                <w:sz w:val="21"/>
                <w:szCs w:val="21"/>
              </w:rPr>
              <w:t>25mm</w:t>
            </w:r>
            <w:r>
              <w:rPr>
                <w:rFonts w:hAnsi="宋体"/>
                <w:sz w:val="21"/>
                <w:szCs w:val="21"/>
              </w:rPr>
              <w:t>，经过切割，打磨处理成型。桌面边缘封边工艺使用不小于</w:t>
            </w:r>
            <w:r>
              <w:rPr>
                <w:sz w:val="21"/>
                <w:szCs w:val="21"/>
              </w:rPr>
              <w:t>27mm</w:t>
            </w:r>
            <w:r>
              <w:rPr>
                <w:rFonts w:hAnsi="宋体"/>
                <w:sz w:val="21"/>
                <w:szCs w:val="21"/>
              </w:rPr>
              <w:t>宽的聚酯鸭嘴弧形封边条。防火板外表处理部分表面覆盖层采用高质量的具有耐热、耐烟灼、耐撞击、耐潮湿、防水、耐腐蚀的高强度高压耐磨板（</w:t>
            </w:r>
            <w:r>
              <w:rPr>
                <w:sz w:val="21"/>
                <w:szCs w:val="21"/>
              </w:rPr>
              <w:t>HPL</w:t>
            </w:r>
            <w:r>
              <w:rPr>
                <w:rFonts w:hAnsi="宋体"/>
                <w:sz w:val="21"/>
                <w:szCs w:val="21"/>
              </w:rPr>
              <w:t>）。</w:t>
            </w:r>
            <w:r>
              <w:rPr>
                <w:sz w:val="21"/>
                <w:szCs w:val="21"/>
              </w:rPr>
              <w:br w:type="textWrapping"/>
            </w:r>
            <w:r>
              <w:rPr>
                <w:sz w:val="21"/>
                <w:szCs w:val="21"/>
              </w:rPr>
              <w:t xml:space="preserve">• </w:t>
            </w:r>
            <w:r>
              <w:rPr>
                <w:rFonts w:hAnsi="宋体"/>
                <w:sz w:val="21"/>
                <w:szCs w:val="21"/>
              </w:rPr>
              <w:t>配件部分：键盘、托板、专用桌面毛刷护线圈。</w:t>
            </w:r>
            <w:r>
              <w:rPr>
                <w:sz w:val="21"/>
                <w:szCs w:val="21"/>
              </w:rPr>
              <w:br w:type="textWrapping"/>
            </w:r>
            <w:r>
              <w:rPr>
                <w:rFonts w:hAnsi="宋体"/>
                <w:sz w:val="21"/>
                <w:szCs w:val="21"/>
              </w:rPr>
              <w:t>四、颜色：聚酯封边为黑色。</w:t>
            </w:r>
            <w:r>
              <w:rPr>
                <w:sz w:val="21"/>
                <w:szCs w:val="21"/>
              </w:rPr>
              <w:br w:type="textWrapping"/>
            </w:r>
            <w:r>
              <w:rPr>
                <w:rFonts w:hAnsi="宋体"/>
                <w:sz w:val="21"/>
                <w:szCs w:val="21"/>
              </w:rPr>
              <w:t>五、产品钢制部分加工流程：</w:t>
            </w:r>
            <w:r>
              <w:rPr>
                <w:sz w:val="21"/>
                <w:szCs w:val="21"/>
              </w:rPr>
              <w:t>1.</w:t>
            </w:r>
            <w:r>
              <w:rPr>
                <w:rFonts w:hAnsi="宋体"/>
                <w:sz w:val="21"/>
                <w:szCs w:val="21"/>
              </w:rPr>
              <w:t>激光切割（裁剪、冲孔、去角一体化生产误差小于</w:t>
            </w:r>
            <w:r>
              <w:rPr>
                <w:sz w:val="21"/>
                <w:szCs w:val="21"/>
              </w:rPr>
              <w:t>0.05mm</w:t>
            </w:r>
            <w:r>
              <w:rPr>
                <w:rFonts w:hAnsi="宋体"/>
                <w:sz w:val="21"/>
                <w:szCs w:val="21"/>
              </w:rPr>
              <w:t>）；</w:t>
            </w:r>
            <w:r>
              <w:rPr>
                <w:sz w:val="21"/>
                <w:szCs w:val="21"/>
              </w:rPr>
              <w:t>2.</w:t>
            </w:r>
            <w:r>
              <w:rPr>
                <w:rFonts w:hAnsi="宋体"/>
                <w:sz w:val="21"/>
                <w:szCs w:val="21"/>
              </w:rPr>
              <w:t>数控折弯；</w:t>
            </w:r>
            <w:r>
              <w:rPr>
                <w:sz w:val="21"/>
                <w:szCs w:val="21"/>
              </w:rPr>
              <w:t>3.</w:t>
            </w:r>
            <w:r>
              <w:rPr>
                <w:rFonts w:hAnsi="宋体"/>
                <w:sz w:val="21"/>
                <w:szCs w:val="21"/>
              </w:rPr>
              <w:t>焊接主体、打磨、组装；</w:t>
            </w:r>
            <w:r>
              <w:rPr>
                <w:sz w:val="21"/>
                <w:szCs w:val="21"/>
              </w:rPr>
              <w:t>4.</w:t>
            </w:r>
            <w:r>
              <w:rPr>
                <w:rFonts w:hAnsi="宋体"/>
                <w:sz w:val="21"/>
                <w:szCs w:val="21"/>
              </w:rPr>
              <w:t>表面处理（酸洗、磷化、等步骤全自动流水线施工作业）；</w:t>
            </w:r>
            <w:r>
              <w:rPr>
                <w:sz w:val="21"/>
                <w:szCs w:val="21"/>
              </w:rPr>
              <w:t>5.</w:t>
            </w:r>
            <w:r>
              <w:rPr>
                <w:rFonts w:hAnsi="宋体"/>
                <w:sz w:val="21"/>
                <w:szCs w:val="21"/>
              </w:rPr>
              <w:t>产品组装、检验、拍照存档、打包、成品。</w:t>
            </w:r>
            <w:r>
              <w:rPr>
                <w:sz w:val="21"/>
                <w:szCs w:val="21"/>
              </w:rPr>
              <w:br w:type="textWrapping"/>
            </w:r>
            <w:r>
              <w:rPr>
                <w:rFonts w:hAnsi="宋体"/>
                <w:sz w:val="21"/>
                <w:szCs w:val="21"/>
              </w:rPr>
              <w:t>六、产品特色：桌面材质为</w:t>
            </w:r>
            <w:r>
              <w:rPr>
                <w:sz w:val="21"/>
                <w:szCs w:val="21"/>
              </w:rPr>
              <w:t>E1</w:t>
            </w:r>
            <w:r>
              <w:rPr>
                <w:rFonts w:hAnsi="宋体"/>
                <w:sz w:val="21"/>
                <w:szCs w:val="21"/>
              </w:rPr>
              <w:t>级环保材质，无明显刺激性气味，甲醛等有害气体释放量均大幅低于国家相关标准；主体框架结构，模块化拼接方式，可根据使用需求订制和镶嵌设备，提高工作效率和专业化水平</w:t>
            </w:r>
            <w:r>
              <w:rPr>
                <w:rFonts w:hint="eastAsia" w:hAnsi="宋体"/>
                <w:sz w:val="21"/>
                <w:szCs w:val="21"/>
              </w:rPr>
              <w:t>；</w:t>
            </w:r>
            <w:r>
              <w:rPr>
                <w:sz w:val="21"/>
                <w:szCs w:val="21"/>
              </w:rPr>
              <w:br w:type="textWrapping"/>
            </w:r>
            <w:r>
              <w:rPr>
                <w:rFonts w:hAnsi="宋体"/>
                <w:sz w:val="21"/>
                <w:szCs w:val="21"/>
              </w:rPr>
              <w:t>★需出具符合现场要求的设计图</w:t>
            </w:r>
            <w:r>
              <w:rPr>
                <w:rFonts w:hint="eastAsia" w:hAnsi="宋体"/>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sz w:val="21"/>
                <w:szCs w:val="21"/>
              </w:rPr>
            </w:pPr>
            <w:r>
              <w:rPr>
                <w:rFonts w:hAnsi="宋体"/>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38</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报警主机</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rFonts w:hAnsi="宋体"/>
                <w:sz w:val="21"/>
                <w:szCs w:val="21"/>
              </w:rPr>
              <w:t>专业级总线制网络报警主机，自带</w:t>
            </w:r>
            <w:r>
              <w:rPr>
                <w:sz w:val="21"/>
                <w:szCs w:val="21"/>
              </w:rPr>
              <w:t>8</w:t>
            </w:r>
            <w:r>
              <w:rPr>
                <w:rFonts w:hAnsi="宋体"/>
                <w:sz w:val="21"/>
                <w:szCs w:val="21"/>
              </w:rPr>
              <w:t>防区，可扩展至</w:t>
            </w:r>
            <w:r>
              <w:rPr>
                <w:sz w:val="21"/>
                <w:szCs w:val="21"/>
              </w:rPr>
              <w:t>256</w:t>
            </w:r>
            <w:r>
              <w:rPr>
                <w:rFonts w:hAnsi="宋体"/>
                <w:sz w:val="21"/>
                <w:szCs w:val="21"/>
              </w:rPr>
              <w:t>防区</w:t>
            </w:r>
            <w:r>
              <w:rPr>
                <w:sz w:val="21"/>
                <w:szCs w:val="21"/>
              </w:rPr>
              <w:t>/</w:t>
            </w:r>
            <w:r>
              <w:rPr>
                <w:rFonts w:hAnsi="宋体"/>
                <w:sz w:val="21"/>
                <w:szCs w:val="21"/>
              </w:rPr>
              <w:t>自带</w:t>
            </w:r>
            <w:r>
              <w:rPr>
                <w:sz w:val="21"/>
                <w:szCs w:val="21"/>
              </w:rPr>
              <w:t>4</w:t>
            </w:r>
            <w:r>
              <w:rPr>
                <w:rFonts w:hAnsi="宋体"/>
                <w:sz w:val="21"/>
                <w:szCs w:val="21"/>
              </w:rPr>
              <w:t>路继电器，可扩展至</w:t>
            </w:r>
            <w:r>
              <w:rPr>
                <w:sz w:val="21"/>
                <w:szCs w:val="21"/>
              </w:rPr>
              <w:t>256</w:t>
            </w:r>
            <w:r>
              <w:rPr>
                <w:rFonts w:hAnsi="宋体"/>
                <w:sz w:val="21"/>
                <w:szCs w:val="21"/>
              </w:rPr>
              <w:t>路继电器输出</w:t>
            </w:r>
            <w:r>
              <w:rPr>
                <w:sz w:val="21"/>
                <w:szCs w:val="21"/>
              </w:rPr>
              <w:t>/</w:t>
            </w:r>
            <w:r>
              <w:rPr>
                <w:rFonts w:hAnsi="宋体"/>
                <w:sz w:val="21"/>
                <w:szCs w:val="21"/>
              </w:rPr>
              <w:t>串口输出</w:t>
            </w:r>
            <w:r>
              <w:rPr>
                <w:sz w:val="21"/>
                <w:szCs w:val="21"/>
              </w:rPr>
              <w:t>/</w:t>
            </w:r>
            <w:r>
              <w:rPr>
                <w:rFonts w:hAnsi="宋体"/>
                <w:sz w:val="21"/>
                <w:szCs w:val="21"/>
              </w:rPr>
              <w:t>电话</w:t>
            </w:r>
            <w:r>
              <w:rPr>
                <w:sz w:val="21"/>
                <w:szCs w:val="21"/>
              </w:rPr>
              <w:t>/</w:t>
            </w:r>
            <w:r>
              <w:rPr>
                <w:rFonts w:hAnsi="宋体"/>
                <w:sz w:val="21"/>
                <w:szCs w:val="21"/>
              </w:rPr>
              <w:t>网络上报</w:t>
            </w:r>
            <w:r>
              <w:rPr>
                <w:sz w:val="21"/>
                <w:szCs w:val="21"/>
              </w:rPr>
              <w:t>/8</w:t>
            </w:r>
            <w:r>
              <w:rPr>
                <w:rFonts w:hAnsi="宋体"/>
                <w:sz w:val="21"/>
                <w:szCs w:val="21"/>
              </w:rPr>
              <w:t>个独立子系统</w:t>
            </w:r>
            <w:r>
              <w:rPr>
                <w:sz w:val="21"/>
                <w:szCs w:val="21"/>
              </w:rPr>
              <w:t>/</w:t>
            </w:r>
            <w:r>
              <w:rPr>
                <w:rFonts w:hAnsi="宋体"/>
                <w:sz w:val="21"/>
                <w:szCs w:val="21"/>
              </w:rPr>
              <w:t>总线可达</w:t>
            </w:r>
            <w:r>
              <w:rPr>
                <w:sz w:val="21"/>
                <w:szCs w:val="21"/>
              </w:rPr>
              <w:t>2400</w:t>
            </w:r>
            <w:r>
              <w:rPr>
                <w:rFonts w:hAnsi="宋体"/>
                <w:sz w:val="21"/>
                <w:szCs w:val="21"/>
              </w:rPr>
              <w:t>米</w:t>
            </w:r>
            <w:r>
              <w:rPr>
                <w:sz w:val="21"/>
                <w:szCs w:val="21"/>
              </w:rPr>
              <w:t xml:space="preserve">/8.2K </w:t>
            </w:r>
            <w:r>
              <w:rPr>
                <w:rFonts w:hAnsi="宋体"/>
                <w:sz w:val="21"/>
                <w:szCs w:val="21"/>
              </w:rPr>
              <w:t>线尾组，支持本地</w:t>
            </w:r>
            <w:r>
              <w:rPr>
                <w:sz w:val="21"/>
                <w:szCs w:val="21"/>
              </w:rPr>
              <w:t>8</w:t>
            </w:r>
            <w:r>
              <w:rPr>
                <w:rFonts w:hAnsi="宋体"/>
                <w:sz w:val="21"/>
                <w:szCs w:val="21"/>
              </w:rPr>
              <w:t>路防区</w:t>
            </w:r>
            <w:r>
              <w:rPr>
                <w:sz w:val="21"/>
                <w:szCs w:val="21"/>
              </w:rPr>
              <w:t>/2</w:t>
            </w:r>
            <w:r>
              <w:rPr>
                <w:rFonts w:hAnsi="宋体"/>
                <w:sz w:val="21"/>
                <w:szCs w:val="21"/>
              </w:rPr>
              <w:t>线制防区防拆</w:t>
            </w:r>
            <w:r>
              <w:rPr>
                <w:sz w:val="21"/>
                <w:szCs w:val="21"/>
              </w:rPr>
              <w:t>/</w:t>
            </w:r>
            <w:r>
              <w:rPr>
                <w:rFonts w:hAnsi="宋体"/>
                <w:sz w:val="21"/>
                <w:szCs w:val="21"/>
              </w:rPr>
              <w:t>支持定时撤布防</w:t>
            </w:r>
            <w:r>
              <w:rPr>
                <w:sz w:val="21"/>
                <w:szCs w:val="21"/>
              </w:rPr>
              <w:t>/</w:t>
            </w:r>
            <w:r>
              <w:rPr>
                <w:rFonts w:hAnsi="宋体"/>
                <w:sz w:val="21"/>
                <w:szCs w:val="21"/>
              </w:rPr>
              <w:t>时控输出</w:t>
            </w:r>
            <w:r>
              <w:rPr>
                <w:rFonts w:hint="eastAsia" w:hAnsi="宋体"/>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39</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CD</w:t>
            </w:r>
            <w:r>
              <w:rPr>
                <w:rFonts w:hAnsi="宋体"/>
                <w:color w:val="000000"/>
                <w:sz w:val="21"/>
                <w:szCs w:val="21"/>
              </w:rPr>
              <w:t>中文字符键盘</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sz w:val="21"/>
                <w:szCs w:val="21"/>
              </w:rPr>
              <w:t>LCD</w:t>
            </w:r>
            <w:r>
              <w:rPr>
                <w:rFonts w:hAnsi="宋体"/>
                <w:sz w:val="21"/>
                <w:szCs w:val="21"/>
              </w:rPr>
              <w:t>报警键盘；连接到报警主机，可以对报警主机进行操作和编程，通过指示灯和报警音提示报警；</w:t>
            </w:r>
            <w:r>
              <w:rPr>
                <w:sz w:val="21"/>
                <w:szCs w:val="21"/>
              </w:rPr>
              <w:br w:type="textWrapping"/>
            </w:r>
            <w:r>
              <w:rPr>
                <w:rFonts w:hAnsi="宋体"/>
                <w:sz w:val="21"/>
                <w:szCs w:val="21"/>
              </w:rPr>
              <w:t>主机状态指示灯：系统故障（橙色），网络链接状态（绿色），报警（红色），布撤防（蓝色），配置状态（红绿双色）</w:t>
            </w:r>
            <w:r>
              <w:rPr>
                <w:rFonts w:hint="eastAsia" w:hAnsi="宋体"/>
                <w:sz w:val="21"/>
                <w:szCs w:val="21"/>
              </w:rPr>
              <w:t>；</w:t>
            </w:r>
            <w:r>
              <w:rPr>
                <w:sz w:val="21"/>
                <w:szCs w:val="21"/>
              </w:rPr>
              <w:br w:type="textWrapping"/>
            </w:r>
            <w:r>
              <w:rPr>
                <w:rFonts w:hAnsi="宋体"/>
                <w:sz w:val="21"/>
                <w:szCs w:val="21"/>
              </w:rPr>
              <w:t>功能键：</w:t>
            </w:r>
            <w:r>
              <w:rPr>
                <w:sz w:val="21"/>
                <w:szCs w:val="21"/>
              </w:rPr>
              <w:t>8</w:t>
            </w:r>
            <w:r>
              <w:rPr>
                <w:rFonts w:hAnsi="宋体"/>
                <w:sz w:val="21"/>
                <w:szCs w:val="21"/>
              </w:rPr>
              <w:t>个，工程、查询，旁路，一键，火警，紧急，左键，右键；</w:t>
            </w:r>
            <w:r>
              <w:rPr>
                <w:sz w:val="21"/>
                <w:szCs w:val="21"/>
              </w:rPr>
              <w:br w:type="textWrapping"/>
            </w:r>
            <w:r>
              <w:rPr>
                <w:rFonts w:hAnsi="宋体"/>
                <w:sz w:val="21"/>
                <w:szCs w:val="21"/>
              </w:rPr>
              <w:t>防拆功能：支持；与主机通讯：</w:t>
            </w:r>
            <w:r>
              <w:rPr>
                <w:sz w:val="21"/>
                <w:szCs w:val="21"/>
              </w:rPr>
              <w:t>485</w:t>
            </w:r>
            <w:r>
              <w:rPr>
                <w:rFonts w:hAnsi="宋体"/>
                <w:sz w:val="21"/>
                <w:szCs w:val="21"/>
              </w:rPr>
              <w:t>；键盘警情输出：蜂鸣器；</w:t>
            </w:r>
            <w:r>
              <w:rPr>
                <w:sz w:val="21"/>
                <w:szCs w:val="21"/>
              </w:rPr>
              <w:br w:type="textWrapping"/>
            </w:r>
            <w:r>
              <w:rPr>
                <w:rFonts w:hAnsi="宋体"/>
                <w:sz w:val="21"/>
                <w:szCs w:val="21"/>
              </w:rPr>
              <w:t>功能特性：对主机编程、撤布防、消警、旁路</w:t>
            </w:r>
            <w:r>
              <w:rPr>
                <w:sz w:val="21"/>
                <w:szCs w:val="21"/>
              </w:rPr>
              <w:t>/</w:t>
            </w:r>
            <w:r>
              <w:rPr>
                <w:rFonts w:hAnsi="宋体"/>
                <w:sz w:val="21"/>
                <w:szCs w:val="21"/>
              </w:rPr>
              <w:t>旁路恢复、工程测试、子系统操作、继电器操作、主机状态查询；：</w:t>
            </w:r>
            <w:r>
              <w:rPr>
                <w:sz w:val="21"/>
                <w:szCs w:val="21"/>
              </w:rPr>
              <w:t>1.8W</w:t>
            </w:r>
            <w:r>
              <w:rPr>
                <w:rFonts w:hAnsi="宋体"/>
                <w:sz w:val="21"/>
                <w:szCs w:val="21"/>
              </w:rPr>
              <w:t>；工作温度：</w:t>
            </w:r>
            <w:r>
              <w:rPr>
                <w:sz w:val="21"/>
                <w:szCs w:val="21"/>
              </w:rPr>
              <w:t>-10</w:t>
            </w:r>
            <w:r>
              <w:rPr>
                <w:rFonts w:ascii="宋体" w:hAnsi="宋体"/>
                <w:sz w:val="21"/>
                <w:szCs w:val="21"/>
              </w:rPr>
              <w:t>℃</w:t>
            </w:r>
            <w:r>
              <w:rPr>
                <w:rFonts w:hAnsi="宋体"/>
                <w:sz w:val="21"/>
                <w:szCs w:val="21"/>
              </w:rPr>
              <w:t>～＋</w:t>
            </w:r>
            <w:r>
              <w:rPr>
                <w:sz w:val="21"/>
                <w:szCs w:val="21"/>
              </w:rPr>
              <w:t>55</w:t>
            </w:r>
            <w:r>
              <w:rPr>
                <w:rFonts w:ascii="宋体" w:hAnsi="宋体"/>
                <w:sz w:val="21"/>
                <w:szCs w:val="21"/>
              </w:rPr>
              <w:t>℃</w:t>
            </w:r>
            <w:r>
              <w:rPr>
                <w:rFonts w:hAnsi="宋体"/>
                <w:sz w:val="21"/>
                <w:szCs w:val="21"/>
              </w:rPr>
              <w:t>；工作湿度：</w:t>
            </w:r>
            <w:r>
              <w:rPr>
                <w:sz w:val="21"/>
                <w:szCs w:val="21"/>
              </w:rPr>
              <w:t>10</w:t>
            </w:r>
            <w:r>
              <w:rPr>
                <w:rFonts w:hAnsi="宋体"/>
                <w:sz w:val="21"/>
                <w:szCs w:val="21"/>
              </w:rPr>
              <w:t>％～</w:t>
            </w:r>
            <w:r>
              <w:rPr>
                <w:sz w:val="21"/>
                <w:szCs w:val="21"/>
              </w:rPr>
              <w:t>90</w:t>
            </w:r>
            <w:r>
              <w:rPr>
                <w:rFonts w:hAnsi="宋体"/>
                <w:sz w:val="21"/>
                <w:szCs w:val="21"/>
              </w:rPr>
              <w:t>％</w:t>
            </w:r>
            <w:r>
              <w:rPr>
                <w:rFonts w:hint="eastAsia"/>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40</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八防区模块</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rFonts w:hAnsi="宋体"/>
                <w:sz w:val="21"/>
                <w:szCs w:val="21"/>
              </w:rPr>
              <w:t>总线网络报警主机八防区扩展模块</w:t>
            </w:r>
            <w:r>
              <w:rPr>
                <w:sz w:val="21"/>
                <w:szCs w:val="21"/>
              </w:rPr>
              <w:t>/8</w:t>
            </w:r>
            <w:r>
              <w:rPr>
                <w:rFonts w:hAnsi="宋体"/>
                <w:sz w:val="21"/>
                <w:szCs w:val="21"/>
              </w:rPr>
              <w:t>个扩展防区数</w:t>
            </w:r>
            <w:r>
              <w:rPr>
                <w:sz w:val="21"/>
                <w:szCs w:val="21"/>
              </w:rPr>
              <w:t>/31</w:t>
            </w:r>
            <w:r>
              <w:rPr>
                <w:rFonts w:hAnsi="宋体"/>
                <w:sz w:val="21"/>
                <w:szCs w:val="21"/>
              </w:rPr>
              <w:t>最大级联数</w:t>
            </w:r>
            <w:r>
              <w:rPr>
                <w:sz w:val="21"/>
                <w:szCs w:val="21"/>
              </w:rPr>
              <w:t>/2.7mA</w:t>
            </w:r>
            <w:r>
              <w:rPr>
                <w:rFonts w:hint="eastAsia"/>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41</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报警管理软件</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rFonts w:hAnsi="宋体"/>
                <w:sz w:val="21"/>
                <w:szCs w:val="21"/>
              </w:rPr>
              <w:t>可以管理模拟、模数混合、</w:t>
            </w:r>
            <w:r>
              <w:rPr>
                <w:sz w:val="21"/>
                <w:szCs w:val="21"/>
              </w:rPr>
              <w:t>IP</w:t>
            </w:r>
            <w:r>
              <w:rPr>
                <w:rFonts w:hAnsi="宋体"/>
                <w:sz w:val="21"/>
                <w:szCs w:val="21"/>
              </w:rPr>
              <w:t>化、全数字的各类前端设备，具备良好的兼容性；可以部署在各种网络环境下，从局域网到广域网，从有线到无线网络，具备广泛的适应性</w:t>
            </w:r>
            <w:r>
              <w:rPr>
                <w:rFonts w:hint="eastAsia" w:hAnsi="宋体"/>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42</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报警按钮</w:t>
            </w:r>
          </w:p>
        </w:tc>
        <w:tc>
          <w:tcPr>
            <w:tcW w:w="5953" w:type="dxa"/>
            <w:tcBorders>
              <w:top w:val="nil"/>
              <w:left w:val="nil"/>
              <w:bottom w:val="single" w:color="auto" w:sz="4" w:space="0"/>
              <w:right w:val="single" w:color="auto" w:sz="4" w:space="0"/>
            </w:tcBorders>
            <w:shd w:val="clear" w:color="auto" w:fill="auto"/>
            <w:noWrap w:val="0"/>
            <w:vAlign w:val="center"/>
          </w:tcPr>
          <w:p>
            <w:pPr>
              <w:rPr>
                <w:sz w:val="21"/>
                <w:szCs w:val="21"/>
              </w:rPr>
            </w:pPr>
            <w:r>
              <w:rPr>
                <w:rFonts w:hAnsi="宋体"/>
                <w:sz w:val="21"/>
                <w:szCs w:val="21"/>
              </w:rPr>
              <w:t>紧急按钮（凸出墙面），</w:t>
            </w:r>
            <w:r>
              <w:rPr>
                <w:sz w:val="21"/>
                <w:szCs w:val="21"/>
              </w:rPr>
              <w:t>53.6*53.6*27</w:t>
            </w:r>
            <w:r>
              <w:rPr>
                <w:rFonts w:hAnsi="宋体"/>
                <w:sz w:val="21"/>
                <w:szCs w:val="21"/>
              </w:rPr>
              <w:t>（</w:t>
            </w:r>
            <w:r>
              <w:rPr>
                <w:sz w:val="21"/>
                <w:szCs w:val="21"/>
              </w:rPr>
              <w:t>mm</w:t>
            </w:r>
            <w:r>
              <w:rPr>
                <w:rFonts w:hAnsi="宋体"/>
                <w:sz w:val="21"/>
                <w:szCs w:val="21"/>
              </w:rPr>
              <w:t>）</w:t>
            </w:r>
            <w:r>
              <w:rPr>
                <w:sz w:val="21"/>
                <w:szCs w:val="21"/>
              </w:rPr>
              <w:t>/</w:t>
            </w:r>
            <w:r>
              <w:rPr>
                <w:rFonts w:hAnsi="宋体"/>
                <w:sz w:val="21"/>
                <w:szCs w:val="21"/>
              </w:rPr>
              <w:t>钥匙复位</w:t>
            </w:r>
            <w:r>
              <w:rPr>
                <w:sz w:val="21"/>
                <w:szCs w:val="21"/>
              </w:rPr>
              <w:t>/</w:t>
            </w:r>
            <w:r>
              <w:rPr>
                <w:rFonts w:hAnsi="宋体"/>
                <w:sz w:val="21"/>
                <w:szCs w:val="21"/>
              </w:rPr>
              <w:t>防火</w:t>
            </w:r>
            <w:r>
              <w:rPr>
                <w:sz w:val="21"/>
                <w:szCs w:val="21"/>
              </w:rPr>
              <w:t>ABS</w:t>
            </w:r>
            <w:r>
              <w:rPr>
                <w:rFonts w:hAnsi="宋体"/>
                <w:sz w:val="21"/>
                <w:szCs w:val="21"/>
              </w:rPr>
              <w:t>阻燃外壳</w:t>
            </w:r>
            <w:r>
              <w:rPr>
                <w:sz w:val="21"/>
                <w:szCs w:val="21"/>
              </w:rPr>
              <w:t>/</w:t>
            </w:r>
            <w:r>
              <w:rPr>
                <w:rFonts w:hAnsi="宋体"/>
                <w:sz w:val="21"/>
                <w:szCs w:val="21"/>
              </w:rPr>
              <w:t>不适合</w:t>
            </w:r>
            <w:r>
              <w:rPr>
                <w:sz w:val="21"/>
                <w:szCs w:val="21"/>
              </w:rPr>
              <w:t>86</w:t>
            </w:r>
            <w:r>
              <w:rPr>
                <w:rFonts w:hAnsi="宋体"/>
                <w:sz w:val="21"/>
                <w:szCs w:val="21"/>
              </w:rPr>
              <w:t>盒安装</w:t>
            </w:r>
            <w:r>
              <w:rPr>
                <w:sz w:val="21"/>
                <w:szCs w:val="21"/>
              </w:rPr>
              <w:t>,</w:t>
            </w:r>
            <w:r>
              <w:rPr>
                <w:rFonts w:hAnsi="宋体"/>
                <w:sz w:val="21"/>
                <w:szCs w:val="21"/>
              </w:rPr>
              <w:t>工作电压</w:t>
            </w:r>
            <w:r>
              <w:rPr>
                <w:sz w:val="21"/>
                <w:szCs w:val="21"/>
              </w:rPr>
              <w:t>: ≤250V</w:t>
            </w:r>
            <w:r>
              <w:rPr>
                <w:rFonts w:hint="eastAsia"/>
                <w:sz w:val="21"/>
                <w:szCs w:val="21"/>
              </w:rPr>
              <w:t>，</w:t>
            </w:r>
            <w:r>
              <w:rPr>
                <w:rFonts w:hAnsi="宋体"/>
                <w:sz w:val="21"/>
                <w:szCs w:val="21"/>
              </w:rPr>
              <w:t>工作电流</w:t>
            </w:r>
            <w:r>
              <w:rPr>
                <w:sz w:val="21"/>
                <w:szCs w:val="21"/>
              </w:rPr>
              <w:t>≤300ma</w:t>
            </w:r>
            <w:r>
              <w:rPr>
                <w:rFonts w:hint="eastAsia"/>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13</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只</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43</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门头屏定制</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定制</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31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44</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安装实施</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定制</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批</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45</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网络硬盘播放机</w:t>
            </w:r>
          </w:p>
        </w:tc>
        <w:tc>
          <w:tcPr>
            <w:tcW w:w="5953" w:type="dxa"/>
            <w:tcBorders>
              <w:top w:val="nil"/>
              <w:left w:val="nil"/>
              <w:bottom w:val="single" w:color="auto" w:sz="4" w:space="0"/>
              <w:right w:val="single" w:color="auto" w:sz="4" w:space="0"/>
            </w:tcBorders>
            <w:shd w:val="clear" w:color="auto" w:fill="auto"/>
            <w:noWrap w:val="0"/>
            <w:vAlign w:val="center"/>
          </w:tcPr>
          <w:p>
            <w:pPr>
              <w:rPr>
                <w:rFonts w:hint="eastAsia" w:hAnsi="宋体"/>
                <w:color w:val="000000"/>
                <w:sz w:val="21"/>
                <w:szCs w:val="21"/>
              </w:rPr>
            </w:pPr>
            <w:r>
              <w:rPr>
                <w:rFonts w:hAnsi="宋体"/>
                <w:color w:val="000000"/>
                <w:sz w:val="21"/>
                <w:szCs w:val="21"/>
              </w:rPr>
              <w:t>处理芯片：</w:t>
            </w:r>
            <w:r>
              <w:rPr>
                <w:rFonts w:hint="eastAsia" w:hAnsi="宋体"/>
                <w:color w:val="000000"/>
                <w:sz w:val="21"/>
                <w:szCs w:val="21"/>
              </w:rPr>
              <w:t>采用国产</w:t>
            </w:r>
            <w:r>
              <w:rPr>
                <w:rFonts w:hAnsi="宋体"/>
                <w:color w:val="000000"/>
                <w:sz w:val="21"/>
                <w:szCs w:val="21"/>
              </w:rPr>
              <w:t>专业级芯片，</w:t>
            </w:r>
            <w:r>
              <w:rPr>
                <w:color w:val="000000"/>
                <w:sz w:val="21"/>
                <w:szCs w:val="21"/>
              </w:rPr>
              <w:t>2GB DDR3</w:t>
            </w:r>
            <w:r>
              <w:rPr>
                <w:rFonts w:hAnsi="宋体"/>
                <w:color w:val="000000"/>
                <w:sz w:val="21"/>
                <w:szCs w:val="21"/>
              </w:rPr>
              <w:t>双通道</w:t>
            </w:r>
            <w:r>
              <w:rPr>
                <w:rFonts w:hint="eastAsia" w:hAnsi="宋体"/>
                <w:color w:val="000000"/>
                <w:sz w:val="21"/>
                <w:szCs w:val="21"/>
              </w:rPr>
              <w:t>；</w:t>
            </w:r>
            <w:r>
              <w:rPr>
                <w:color w:val="000000"/>
                <w:sz w:val="21"/>
                <w:szCs w:val="21"/>
              </w:rPr>
              <w:br w:type="textWrapping"/>
            </w:r>
            <w:r>
              <w:rPr>
                <w:rFonts w:hAnsi="宋体"/>
                <w:color w:val="000000"/>
                <w:sz w:val="21"/>
                <w:szCs w:val="21"/>
              </w:rPr>
              <w:t>高速内存，</w:t>
            </w:r>
            <w:r>
              <w:rPr>
                <w:color w:val="000000"/>
                <w:sz w:val="21"/>
                <w:szCs w:val="21"/>
              </w:rPr>
              <w:t>16GB eMMC5.0</w:t>
            </w:r>
            <w:r>
              <w:rPr>
                <w:rFonts w:hAnsi="宋体"/>
                <w:color w:val="000000"/>
                <w:sz w:val="21"/>
                <w:szCs w:val="21"/>
              </w:rPr>
              <w:t>高速闪存，确保影片播放高速稳定</w:t>
            </w:r>
            <w:r>
              <w:rPr>
                <w:rFonts w:hint="eastAsia" w:hAnsi="宋体"/>
                <w:color w:val="000000"/>
                <w:sz w:val="21"/>
                <w:szCs w:val="21"/>
              </w:rPr>
              <w:t>；</w:t>
            </w:r>
            <w:r>
              <w:rPr>
                <w:color w:val="000000"/>
                <w:sz w:val="21"/>
                <w:szCs w:val="21"/>
              </w:rPr>
              <w:br w:type="textWrapping"/>
            </w:r>
            <w:r>
              <w:rPr>
                <w:color w:val="000000"/>
                <w:sz w:val="21"/>
                <w:szCs w:val="21"/>
              </w:rPr>
              <w:t>h.26510bit</w:t>
            </w:r>
            <w:r>
              <w:rPr>
                <w:rFonts w:hAnsi="宋体"/>
                <w:color w:val="000000"/>
                <w:sz w:val="21"/>
                <w:szCs w:val="21"/>
              </w:rPr>
              <w:t>硬件解码、发烧级</w:t>
            </w:r>
            <w:r>
              <w:rPr>
                <w:color w:val="000000"/>
                <w:sz w:val="21"/>
                <w:szCs w:val="21"/>
              </w:rPr>
              <w:t>HiVXE2.0</w:t>
            </w:r>
            <w:r>
              <w:rPr>
                <w:rFonts w:hAnsi="宋体"/>
                <w:color w:val="000000"/>
                <w:sz w:val="21"/>
                <w:szCs w:val="21"/>
              </w:rPr>
              <w:t>视频处理引擎、支持</w:t>
            </w:r>
            <w:r>
              <w:rPr>
                <w:color w:val="000000"/>
                <w:sz w:val="21"/>
                <w:szCs w:val="21"/>
              </w:rPr>
              <w:t>3D/4K/HDR</w:t>
            </w:r>
            <w:r>
              <w:rPr>
                <w:rFonts w:hAnsi="宋体"/>
                <w:color w:val="000000"/>
                <w:sz w:val="21"/>
                <w:szCs w:val="21"/>
              </w:rPr>
              <w:t>高动态内容播放、自动适配</w:t>
            </w:r>
            <w:r>
              <w:rPr>
                <w:color w:val="000000"/>
                <w:sz w:val="21"/>
                <w:szCs w:val="21"/>
              </w:rPr>
              <w:t>23.976Hz</w:t>
            </w:r>
            <w:r>
              <w:rPr>
                <w:rFonts w:hAnsi="宋体"/>
                <w:color w:val="000000"/>
                <w:sz w:val="21"/>
                <w:szCs w:val="21"/>
              </w:rPr>
              <w:t>、</w:t>
            </w:r>
            <w:r>
              <w:rPr>
                <w:color w:val="000000"/>
                <w:sz w:val="21"/>
                <w:szCs w:val="21"/>
              </w:rPr>
              <w:t>24Hz</w:t>
            </w:r>
            <w:r>
              <w:rPr>
                <w:rFonts w:hAnsi="宋体"/>
                <w:color w:val="000000"/>
                <w:sz w:val="21"/>
                <w:szCs w:val="21"/>
              </w:rPr>
              <w:t>、</w:t>
            </w:r>
            <w:r>
              <w:rPr>
                <w:color w:val="000000"/>
                <w:sz w:val="21"/>
                <w:szCs w:val="21"/>
              </w:rPr>
              <w:t>60Hz</w:t>
            </w:r>
            <w:r>
              <w:rPr>
                <w:rFonts w:hAnsi="宋体"/>
                <w:color w:val="000000"/>
                <w:sz w:val="21"/>
                <w:szCs w:val="21"/>
              </w:rPr>
              <w:t>帧率切换</w:t>
            </w:r>
            <w:r>
              <w:rPr>
                <w:rFonts w:hint="eastAsia"/>
                <w:color w:val="000000"/>
                <w:sz w:val="21"/>
                <w:szCs w:val="21"/>
              </w:rPr>
              <w:t>；</w:t>
            </w:r>
          </w:p>
          <w:p>
            <w:pPr>
              <w:rPr>
                <w:color w:val="000000"/>
                <w:sz w:val="21"/>
                <w:szCs w:val="21"/>
              </w:rPr>
            </w:pPr>
            <w:r>
              <w:rPr>
                <w:rFonts w:hAnsi="宋体"/>
                <w:color w:val="000000"/>
                <w:sz w:val="21"/>
                <w:szCs w:val="21"/>
              </w:rPr>
              <w:t>支持</w:t>
            </w:r>
            <w:r>
              <w:rPr>
                <w:color w:val="000000"/>
                <w:sz w:val="21"/>
                <w:szCs w:val="21"/>
              </w:rPr>
              <w:t>BD-J</w:t>
            </w:r>
            <w:r>
              <w:rPr>
                <w:rFonts w:hAnsi="宋体"/>
                <w:color w:val="000000"/>
                <w:sz w:val="21"/>
                <w:szCs w:val="21"/>
              </w:rPr>
              <w:t>蓝光导航、</w:t>
            </w:r>
            <w:r>
              <w:rPr>
                <w:color w:val="000000"/>
                <w:sz w:val="21"/>
                <w:szCs w:val="21"/>
              </w:rPr>
              <w:t>iOS</w:t>
            </w:r>
            <w:r>
              <w:rPr>
                <w:rFonts w:hAnsi="宋体"/>
                <w:color w:val="000000"/>
                <w:sz w:val="21"/>
                <w:szCs w:val="21"/>
              </w:rPr>
              <w:t>、</w:t>
            </w:r>
            <w:r>
              <w:rPr>
                <w:color w:val="000000"/>
                <w:sz w:val="21"/>
                <w:szCs w:val="21"/>
              </w:rPr>
              <w:t>Android APP</w:t>
            </w:r>
            <w:r>
              <w:rPr>
                <w:rFonts w:hAnsi="宋体"/>
                <w:color w:val="000000"/>
                <w:sz w:val="21"/>
                <w:szCs w:val="21"/>
              </w:rPr>
              <w:t>浏览播放、各房间同步播放数据，断点续播</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46</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硬盘</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容量：</w:t>
            </w:r>
            <w:r>
              <w:rPr>
                <w:color w:val="000000"/>
                <w:sz w:val="21"/>
                <w:szCs w:val="21"/>
              </w:rPr>
              <w:t>2T</w:t>
            </w:r>
            <w:r>
              <w:rPr>
                <w:rFonts w:hint="eastAsia"/>
                <w:color w:val="000000"/>
                <w:sz w:val="21"/>
                <w:szCs w:val="21"/>
              </w:rPr>
              <w:t>；</w:t>
            </w:r>
            <w:r>
              <w:rPr>
                <w:color w:val="000000"/>
                <w:sz w:val="21"/>
                <w:szCs w:val="21"/>
              </w:rPr>
              <w:br w:type="textWrapping"/>
            </w:r>
            <w:r>
              <w:rPr>
                <w:rFonts w:hAnsi="宋体"/>
                <w:color w:val="000000"/>
                <w:sz w:val="21"/>
                <w:szCs w:val="21"/>
              </w:rPr>
              <w:t>转速</w:t>
            </w:r>
            <w:r>
              <w:rPr>
                <w:color w:val="000000"/>
                <w:sz w:val="21"/>
                <w:szCs w:val="21"/>
              </w:rPr>
              <w:t>[</w:t>
            </w:r>
            <w:r>
              <w:rPr>
                <w:rFonts w:hAnsi="宋体"/>
                <w:color w:val="000000"/>
                <w:sz w:val="21"/>
                <w:szCs w:val="21"/>
              </w:rPr>
              <w:t>移动硬盘</w:t>
            </w:r>
            <w:r>
              <w:rPr>
                <w:color w:val="000000"/>
                <w:sz w:val="21"/>
                <w:szCs w:val="21"/>
              </w:rPr>
              <w:t>]</w:t>
            </w:r>
            <w:r>
              <w:rPr>
                <w:rFonts w:hAnsi="宋体"/>
                <w:color w:val="000000"/>
                <w:sz w:val="21"/>
                <w:szCs w:val="21"/>
              </w:rPr>
              <w:t>：</w:t>
            </w:r>
            <w:r>
              <w:rPr>
                <w:color w:val="000000"/>
                <w:sz w:val="21"/>
                <w:szCs w:val="21"/>
              </w:rPr>
              <w:t>5400rpm</w:t>
            </w:r>
            <w:r>
              <w:rPr>
                <w:rFonts w:hint="eastAsia"/>
                <w:color w:val="000000"/>
                <w:sz w:val="21"/>
                <w:szCs w:val="21"/>
              </w:rPr>
              <w:t>；</w:t>
            </w:r>
            <w:r>
              <w:rPr>
                <w:color w:val="000000"/>
                <w:sz w:val="21"/>
                <w:szCs w:val="21"/>
              </w:rPr>
              <w:br w:type="textWrapping"/>
            </w:r>
            <w:r>
              <w:rPr>
                <w:rFonts w:hAnsi="宋体"/>
                <w:color w:val="000000"/>
                <w:sz w:val="21"/>
                <w:szCs w:val="21"/>
              </w:rPr>
              <w:t>尺寸</w:t>
            </w:r>
            <w:r>
              <w:rPr>
                <w:color w:val="000000"/>
                <w:sz w:val="21"/>
                <w:szCs w:val="21"/>
              </w:rPr>
              <w:t>[</w:t>
            </w:r>
            <w:r>
              <w:rPr>
                <w:rFonts w:hAnsi="宋体"/>
                <w:color w:val="000000"/>
                <w:sz w:val="21"/>
                <w:szCs w:val="21"/>
              </w:rPr>
              <w:t>移动硬盘</w:t>
            </w:r>
            <w:r>
              <w:rPr>
                <w:color w:val="000000"/>
                <w:sz w:val="21"/>
                <w:szCs w:val="21"/>
              </w:rPr>
              <w:t>]</w:t>
            </w:r>
            <w:r>
              <w:rPr>
                <w:rFonts w:hAnsi="宋体"/>
                <w:color w:val="000000"/>
                <w:sz w:val="21"/>
                <w:szCs w:val="21"/>
              </w:rPr>
              <w:t>：</w:t>
            </w:r>
            <w:r>
              <w:rPr>
                <w:color w:val="000000"/>
                <w:sz w:val="21"/>
                <w:szCs w:val="21"/>
              </w:rPr>
              <w:t>2.5</w:t>
            </w:r>
            <w:r>
              <w:rPr>
                <w:rFonts w:hAnsi="宋体"/>
                <w:color w:val="000000"/>
                <w:sz w:val="21"/>
                <w:szCs w:val="21"/>
              </w:rPr>
              <w:t>寸</w:t>
            </w:r>
            <w:r>
              <w:rPr>
                <w:rFonts w:hint="eastAsia" w:hAnsi="宋体"/>
                <w:color w:val="000000"/>
                <w:sz w:val="21"/>
                <w:szCs w:val="21"/>
              </w:rPr>
              <w:t>；</w:t>
            </w:r>
            <w:r>
              <w:rPr>
                <w:color w:val="000000"/>
                <w:sz w:val="21"/>
                <w:szCs w:val="21"/>
              </w:rPr>
              <w:br w:type="textWrapping"/>
            </w:r>
            <w:r>
              <w:rPr>
                <w:rFonts w:hAnsi="宋体"/>
                <w:color w:val="000000"/>
                <w:sz w:val="21"/>
                <w:szCs w:val="21"/>
              </w:rPr>
              <w:t>接口：</w:t>
            </w:r>
            <w:r>
              <w:rPr>
                <w:color w:val="000000"/>
                <w:sz w:val="21"/>
                <w:szCs w:val="21"/>
              </w:rPr>
              <w:t>USB3.0</w:t>
            </w:r>
            <w:r>
              <w:rPr>
                <w:rFonts w:hint="eastAsia"/>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块</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47</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全景声</w:t>
            </w:r>
            <w:r>
              <w:rPr>
                <w:color w:val="000000"/>
                <w:sz w:val="21"/>
                <w:szCs w:val="21"/>
              </w:rPr>
              <w:t>Dolby Atmos</w:t>
            </w:r>
            <w:r>
              <w:rPr>
                <w:rFonts w:hAnsi="宋体"/>
                <w:color w:val="000000"/>
                <w:sz w:val="21"/>
                <w:szCs w:val="21"/>
              </w:rPr>
              <w:t>前级解码功放</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color w:val="000000"/>
                <w:sz w:val="21"/>
                <w:szCs w:val="21"/>
              </w:rPr>
              <w:t>11.2</w:t>
            </w:r>
            <w:r>
              <w:rPr>
                <w:rFonts w:hAnsi="宋体"/>
                <w:color w:val="000000"/>
                <w:sz w:val="21"/>
                <w:szCs w:val="21"/>
              </w:rPr>
              <w:t>声道解码，</w:t>
            </w:r>
            <w:r>
              <w:rPr>
                <w:color w:val="000000"/>
                <w:sz w:val="21"/>
                <w:szCs w:val="21"/>
              </w:rPr>
              <w:t>11</w:t>
            </w:r>
            <w:r>
              <w:rPr>
                <w:rFonts w:hAnsi="宋体"/>
                <w:color w:val="000000"/>
                <w:sz w:val="21"/>
                <w:szCs w:val="21"/>
              </w:rPr>
              <w:t>声道功率放大、每声道</w:t>
            </w:r>
            <w:r>
              <w:rPr>
                <w:color w:val="000000"/>
                <w:sz w:val="21"/>
                <w:szCs w:val="21"/>
              </w:rPr>
              <w:t>205W (6 ohm, 1 kHz, 1% 1ch</w:t>
            </w:r>
            <w:r>
              <w:rPr>
                <w:rFonts w:hAnsi="宋体"/>
                <w:color w:val="000000"/>
                <w:sz w:val="21"/>
                <w:szCs w:val="21"/>
              </w:rPr>
              <w:t>驱动</w:t>
            </w:r>
            <w:r>
              <w:rPr>
                <w:color w:val="000000"/>
                <w:sz w:val="21"/>
                <w:szCs w:val="21"/>
              </w:rPr>
              <w:t>)</w:t>
            </w:r>
            <w:r>
              <w:rPr>
                <w:rFonts w:hint="eastAsia"/>
                <w:color w:val="000000"/>
                <w:sz w:val="21"/>
                <w:szCs w:val="21"/>
              </w:rPr>
              <w:t>；</w:t>
            </w:r>
            <w:r>
              <w:rPr>
                <w:color w:val="000000"/>
                <w:sz w:val="21"/>
                <w:szCs w:val="21"/>
              </w:rPr>
              <w:br w:type="textWrapping"/>
            </w:r>
            <w:r>
              <w:rPr>
                <w:rFonts w:hAnsi="宋体"/>
                <w:color w:val="000000"/>
                <w:sz w:val="21"/>
                <w:szCs w:val="21"/>
              </w:rPr>
              <w:t>支持</w:t>
            </w:r>
            <w:r>
              <w:rPr>
                <w:color w:val="000000"/>
                <w:sz w:val="21"/>
                <w:szCs w:val="21"/>
              </w:rPr>
              <w:t>Dolby Atmos</w:t>
            </w:r>
            <w:r>
              <w:rPr>
                <w:rFonts w:hAnsi="宋体"/>
                <w:color w:val="000000"/>
                <w:sz w:val="21"/>
                <w:szCs w:val="21"/>
              </w:rPr>
              <w:t>、</w:t>
            </w:r>
            <w:r>
              <w:rPr>
                <w:color w:val="000000"/>
                <w:sz w:val="21"/>
                <w:szCs w:val="21"/>
              </w:rPr>
              <w:t>DTS:X™</w:t>
            </w:r>
            <w:r>
              <w:rPr>
                <w:rFonts w:hAnsi="宋体"/>
                <w:color w:val="000000"/>
                <w:sz w:val="21"/>
                <w:szCs w:val="21"/>
              </w:rPr>
              <w:t>沉浸式音频、</w:t>
            </w:r>
            <w:r>
              <w:rPr>
                <w:color w:val="000000"/>
                <w:sz w:val="21"/>
                <w:szCs w:val="21"/>
              </w:rPr>
              <w:t>Auro-3D</w:t>
            </w:r>
            <w:r>
              <w:rPr>
                <w:rFonts w:hAnsi="宋体"/>
                <w:color w:val="000000"/>
                <w:sz w:val="21"/>
                <w:szCs w:val="21"/>
              </w:rPr>
              <w:t>、</w:t>
            </w:r>
            <w:r>
              <w:rPr>
                <w:color w:val="000000"/>
                <w:sz w:val="21"/>
                <w:szCs w:val="21"/>
              </w:rPr>
              <w:t>IMAX ENHANCED</w:t>
            </w:r>
            <w:r>
              <w:rPr>
                <w:rFonts w:hAnsi="宋体"/>
                <w:color w:val="000000"/>
                <w:sz w:val="21"/>
                <w:szCs w:val="21"/>
              </w:rPr>
              <w:t>技术</w:t>
            </w:r>
            <w:r>
              <w:rPr>
                <w:rFonts w:hint="eastAsia" w:hAnsi="宋体"/>
                <w:color w:val="000000"/>
                <w:sz w:val="21"/>
                <w:szCs w:val="21"/>
              </w:rPr>
              <w:t>；</w:t>
            </w:r>
            <w:r>
              <w:rPr>
                <w:color w:val="000000"/>
                <w:sz w:val="21"/>
                <w:szCs w:val="21"/>
              </w:rPr>
              <w:br w:type="textWrapping"/>
            </w:r>
            <w:r>
              <w:rPr>
                <w:rFonts w:hAnsi="宋体"/>
                <w:color w:val="000000"/>
                <w:sz w:val="21"/>
                <w:szCs w:val="21"/>
              </w:rPr>
              <w:t>最新</w:t>
            </w:r>
            <w:r>
              <w:rPr>
                <w:color w:val="000000"/>
                <w:sz w:val="21"/>
                <w:szCs w:val="21"/>
              </w:rPr>
              <w:t>HDMI</w:t>
            </w:r>
            <w:r>
              <w:rPr>
                <w:rFonts w:hAnsi="宋体"/>
                <w:color w:val="000000"/>
                <w:sz w:val="21"/>
                <w:szCs w:val="21"/>
              </w:rPr>
              <w:t>规格用于最佳的家庭影院体验。</w:t>
            </w:r>
            <w:r>
              <w:rPr>
                <w:color w:val="000000"/>
                <w:sz w:val="21"/>
                <w:szCs w:val="21"/>
              </w:rPr>
              <w:t>8</w:t>
            </w:r>
            <w:r>
              <w:rPr>
                <w:rFonts w:hAnsi="宋体"/>
                <w:color w:val="000000"/>
                <w:sz w:val="21"/>
                <w:szCs w:val="21"/>
              </w:rPr>
              <w:t>个</w:t>
            </w:r>
            <w:r>
              <w:rPr>
                <w:color w:val="000000"/>
                <w:sz w:val="21"/>
                <w:szCs w:val="21"/>
              </w:rPr>
              <w:t>HDMI</w:t>
            </w:r>
            <w:r>
              <w:rPr>
                <w:rFonts w:hAnsi="宋体"/>
                <w:color w:val="000000"/>
                <w:sz w:val="21"/>
                <w:szCs w:val="21"/>
              </w:rPr>
              <w:t>输入和</w:t>
            </w:r>
            <w:r>
              <w:rPr>
                <w:color w:val="000000"/>
                <w:sz w:val="21"/>
                <w:szCs w:val="21"/>
              </w:rPr>
              <w:t>3</w:t>
            </w:r>
            <w:r>
              <w:rPr>
                <w:rFonts w:hAnsi="宋体"/>
                <w:color w:val="000000"/>
                <w:sz w:val="21"/>
                <w:szCs w:val="21"/>
              </w:rPr>
              <w:t>个</w:t>
            </w:r>
            <w:r>
              <w:rPr>
                <w:color w:val="000000"/>
                <w:sz w:val="21"/>
                <w:szCs w:val="21"/>
              </w:rPr>
              <w:t>HDMI</w:t>
            </w:r>
            <w:r>
              <w:rPr>
                <w:rFonts w:hAnsi="宋体"/>
                <w:color w:val="000000"/>
                <w:sz w:val="21"/>
                <w:szCs w:val="21"/>
              </w:rPr>
              <w:t>输出都具备</w:t>
            </w:r>
            <w:r>
              <w:rPr>
                <w:color w:val="000000"/>
                <w:sz w:val="21"/>
                <w:szCs w:val="21"/>
              </w:rPr>
              <w:t>HDCP 2.2</w:t>
            </w:r>
            <w:r>
              <w:rPr>
                <w:rFonts w:hAnsi="宋体"/>
                <w:color w:val="000000"/>
                <w:sz w:val="21"/>
                <w:szCs w:val="21"/>
              </w:rPr>
              <w:t>支持技术</w:t>
            </w:r>
            <w:r>
              <w:rPr>
                <w:rFonts w:hint="eastAsia" w:hAnsi="宋体"/>
                <w:color w:val="000000"/>
                <w:sz w:val="21"/>
                <w:szCs w:val="21"/>
              </w:rPr>
              <w:t>；</w:t>
            </w:r>
            <w:r>
              <w:rPr>
                <w:color w:val="000000"/>
                <w:sz w:val="21"/>
                <w:szCs w:val="21"/>
              </w:rPr>
              <w:br w:type="textWrapping"/>
            </w:r>
            <w:r>
              <w:rPr>
                <w:rFonts w:hAnsi="宋体"/>
                <w:color w:val="000000"/>
                <w:sz w:val="21"/>
                <w:szCs w:val="21"/>
              </w:rPr>
              <w:t>获得</w:t>
            </w:r>
            <w:r>
              <w:rPr>
                <w:color w:val="000000"/>
                <w:sz w:val="21"/>
                <w:szCs w:val="21"/>
              </w:rPr>
              <w:t>ISF</w:t>
            </w:r>
            <w:r>
              <w:rPr>
                <w:rFonts w:hAnsi="宋体"/>
                <w:color w:val="000000"/>
                <w:sz w:val="21"/>
                <w:szCs w:val="21"/>
              </w:rPr>
              <w:t>认证，</w:t>
            </w:r>
            <w:r>
              <w:rPr>
                <w:color w:val="000000"/>
                <w:sz w:val="21"/>
                <w:szCs w:val="21"/>
              </w:rPr>
              <w:t>AVC-X6500H</w:t>
            </w:r>
            <w:r>
              <w:rPr>
                <w:rFonts w:hAnsi="宋体"/>
                <w:color w:val="000000"/>
                <w:sz w:val="21"/>
                <w:szCs w:val="21"/>
              </w:rPr>
              <w:t>具有全套视频校准控件（供</w:t>
            </w:r>
            <w:r>
              <w:rPr>
                <w:color w:val="000000"/>
                <w:sz w:val="21"/>
                <w:szCs w:val="21"/>
              </w:rPr>
              <w:t>ISF</w:t>
            </w:r>
            <w:r>
              <w:rPr>
                <w:rFonts w:hAnsi="宋体"/>
                <w:color w:val="000000"/>
                <w:sz w:val="21"/>
                <w:szCs w:val="21"/>
              </w:rPr>
              <w:t>工程师使用），配备</w:t>
            </w:r>
            <w:r>
              <w:rPr>
                <w:color w:val="000000"/>
                <w:sz w:val="21"/>
                <w:szCs w:val="21"/>
              </w:rPr>
              <w:t>ISF</w:t>
            </w:r>
            <w:r>
              <w:rPr>
                <w:rFonts w:hAnsi="宋体"/>
                <w:color w:val="000000"/>
                <w:sz w:val="21"/>
                <w:szCs w:val="21"/>
              </w:rPr>
              <w:t>日间和</w:t>
            </w:r>
            <w:r>
              <w:rPr>
                <w:color w:val="000000"/>
                <w:sz w:val="21"/>
                <w:szCs w:val="21"/>
              </w:rPr>
              <w:t>ISF</w:t>
            </w:r>
            <w:r>
              <w:rPr>
                <w:rFonts w:hAnsi="宋体"/>
                <w:color w:val="000000"/>
                <w:sz w:val="21"/>
                <w:szCs w:val="21"/>
              </w:rPr>
              <w:t>夜间视频模式</w:t>
            </w:r>
            <w:r>
              <w:rPr>
                <w:rFonts w:hint="eastAsia" w:hAnsi="宋体"/>
                <w:color w:val="000000"/>
                <w:sz w:val="21"/>
                <w:szCs w:val="21"/>
              </w:rPr>
              <w:t>；</w:t>
            </w:r>
            <w:r>
              <w:rPr>
                <w:color w:val="000000"/>
                <w:sz w:val="21"/>
                <w:szCs w:val="21"/>
              </w:rPr>
              <w:br w:type="textWrapping"/>
            </w:r>
            <w:r>
              <w:rPr>
                <w:rFonts w:hAnsi="宋体"/>
                <w:color w:val="000000"/>
                <w:sz w:val="21"/>
                <w:szCs w:val="21"/>
              </w:rPr>
              <w:t>采用</w:t>
            </w:r>
            <w:r>
              <w:rPr>
                <w:color w:val="000000"/>
                <w:sz w:val="21"/>
                <w:szCs w:val="21"/>
              </w:rPr>
              <w:t>4K</w:t>
            </w:r>
            <w:r>
              <w:rPr>
                <w:rFonts w:hAnsi="宋体"/>
                <w:color w:val="000000"/>
                <w:sz w:val="21"/>
                <w:szCs w:val="21"/>
              </w:rPr>
              <w:t>超高清</w:t>
            </w:r>
            <w:r>
              <w:rPr>
                <w:color w:val="000000"/>
                <w:sz w:val="21"/>
                <w:szCs w:val="21"/>
              </w:rPr>
              <w:t>60Hz</w:t>
            </w:r>
            <w:r>
              <w:rPr>
                <w:rFonts w:hAnsi="宋体"/>
                <w:color w:val="000000"/>
                <w:sz w:val="21"/>
                <w:szCs w:val="21"/>
              </w:rPr>
              <w:t>视频、</w:t>
            </w:r>
            <w:r>
              <w:rPr>
                <w:color w:val="000000"/>
                <w:sz w:val="21"/>
                <w:szCs w:val="21"/>
              </w:rPr>
              <w:t>4:4:4</w:t>
            </w:r>
            <w:r>
              <w:rPr>
                <w:rFonts w:hAnsi="宋体"/>
                <w:color w:val="000000"/>
                <w:sz w:val="21"/>
                <w:szCs w:val="21"/>
              </w:rPr>
              <w:t>纯色子采样、</w:t>
            </w:r>
            <w:r>
              <w:rPr>
                <w:color w:val="000000"/>
                <w:sz w:val="21"/>
                <w:szCs w:val="21"/>
              </w:rPr>
              <w:t>Dolby Vision</w:t>
            </w:r>
            <w:r>
              <w:rPr>
                <w:rFonts w:hAnsi="宋体"/>
                <w:color w:val="000000"/>
                <w:sz w:val="21"/>
                <w:szCs w:val="21"/>
              </w:rPr>
              <w:t>、高动态范围（</w:t>
            </w:r>
            <w:r>
              <w:rPr>
                <w:color w:val="000000"/>
                <w:sz w:val="21"/>
                <w:szCs w:val="21"/>
              </w:rPr>
              <w:t>HDR10</w:t>
            </w:r>
            <w:r>
              <w:rPr>
                <w:rFonts w:hAnsi="宋体"/>
                <w:color w:val="000000"/>
                <w:sz w:val="21"/>
                <w:szCs w:val="21"/>
              </w:rPr>
              <w:t>）、</w:t>
            </w:r>
            <w:r>
              <w:rPr>
                <w:color w:val="000000"/>
                <w:sz w:val="21"/>
                <w:szCs w:val="21"/>
              </w:rPr>
              <w:t>Hybrid Log-Gamma</w:t>
            </w:r>
            <w:r>
              <w:rPr>
                <w:rFonts w:hAnsi="宋体"/>
                <w:color w:val="000000"/>
                <w:sz w:val="21"/>
                <w:szCs w:val="21"/>
              </w:rPr>
              <w:t>（</w:t>
            </w:r>
            <w:r>
              <w:rPr>
                <w:color w:val="000000"/>
                <w:sz w:val="21"/>
                <w:szCs w:val="21"/>
              </w:rPr>
              <w:t>HLG</w:t>
            </w:r>
            <w:r>
              <w:rPr>
                <w:rFonts w:hAnsi="宋体"/>
                <w:color w:val="000000"/>
                <w:sz w:val="21"/>
                <w:szCs w:val="21"/>
              </w:rPr>
              <w:t>）、</w:t>
            </w:r>
            <w:r>
              <w:rPr>
                <w:color w:val="000000"/>
                <w:sz w:val="21"/>
                <w:szCs w:val="21"/>
              </w:rPr>
              <w:t>eARC</w:t>
            </w:r>
            <w:r>
              <w:rPr>
                <w:rFonts w:hAnsi="宋体"/>
                <w:color w:val="000000"/>
                <w:sz w:val="21"/>
                <w:szCs w:val="21"/>
              </w:rPr>
              <w:t>（通过固件更新启用）、</w:t>
            </w:r>
            <w:r>
              <w:rPr>
                <w:color w:val="000000"/>
                <w:sz w:val="21"/>
                <w:szCs w:val="21"/>
              </w:rPr>
              <w:t>21:9</w:t>
            </w:r>
            <w:r>
              <w:rPr>
                <w:rFonts w:hAnsi="宋体"/>
                <w:color w:val="000000"/>
                <w:sz w:val="21"/>
                <w:szCs w:val="21"/>
              </w:rPr>
              <w:t>视频、</w:t>
            </w:r>
            <w:r>
              <w:rPr>
                <w:color w:val="000000"/>
                <w:sz w:val="21"/>
                <w:szCs w:val="21"/>
              </w:rPr>
              <w:t>3D</w:t>
            </w:r>
            <w:r>
              <w:rPr>
                <w:rFonts w:hAnsi="宋体"/>
                <w:color w:val="000000"/>
                <w:sz w:val="21"/>
                <w:szCs w:val="21"/>
              </w:rPr>
              <w:t>和</w:t>
            </w:r>
            <w:r>
              <w:rPr>
                <w:color w:val="000000"/>
                <w:sz w:val="21"/>
                <w:szCs w:val="21"/>
              </w:rPr>
              <w:t>BT.2020</w:t>
            </w:r>
            <w:r>
              <w:rPr>
                <w:rFonts w:hAnsi="宋体"/>
                <w:color w:val="000000"/>
                <w:sz w:val="21"/>
                <w:szCs w:val="21"/>
              </w:rPr>
              <w:t>直通，观赏具有非凡色彩</w:t>
            </w:r>
            <w:r>
              <w:rPr>
                <w:rFonts w:hint="eastAsia" w:hAnsi="宋体"/>
                <w:color w:val="000000"/>
                <w:sz w:val="21"/>
                <w:szCs w:val="21"/>
              </w:rPr>
              <w:t>；</w:t>
            </w:r>
            <w:r>
              <w:rPr>
                <w:color w:val="000000"/>
                <w:sz w:val="21"/>
                <w:szCs w:val="21"/>
              </w:rPr>
              <w:br w:type="textWrapping"/>
            </w:r>
            <w:r>
              <w:rPr>
                <w:color w:val="000000"/>
                <w:sz w:val="21"/>
                <w:szCs w:val="21"/>
              </w:rPr>
              <w:t>HDMI CEC</w:t>
            </w:r>
            <w:r>
              <w:rPr>
                <w:rFonts w:hAnsi="宋体"/>
                <w:color w:val="000000"/>
                <w:sz w:val="21"/>
                <w:szCs w:val="21"/>
              </w:rPr>
              <w:t>功能、四个快速选择、</w:t>
            </w:r>
            <w:r>
              <w:rPr>
                <w:color w:val="000000"/>
                <w:sz w:val="21"/>
                <w:szCs w:val="21"/>
              </w:rPr>
              <w:t>AudysseyMultEQ XT32</w:t>
            </w:r>
            <w:r>
              <w:rPr>
                <w:rFonts w:hAnsi="宋体"/>
                <w:color w:val="000000"/>
                <w:sz w:val="21"/>
                <w:szCs w:val="21"/>
              </w:rPr>
              <w:t>音频优化</w:t>
            </w:r>
            <w:r>
              <w:rPr>
                <w:rFonts w:hint="eastAsia" w:hAnsi="宋体"/>
                <w:color w:val="000000"/>
                <w:sz w:val="21"/>
                <w:szCs w:val="21"/>
              </w:rPr>
              <w:t>；</w:t>
            </w:r>
            <w:r>
              <w:rPr>
                <w:color w:val="000000"/>
                <w:sz w:val="21"/>
                <w:szCs w:val="21"/>
              </w:rPr>
              <w:br w:type="textWrapping"/>
            </w:r>
            <w:r>
              <w:rPr>
                <w:rFonts w:hAnsi="宋体"/>
                <w:color w:val="000000"/>
                <w:sz w:val="21"/>
                <w:szCs w:val="21"/>
              </w:rPr>
              <w:t>具备蓝牙和</w:t>
            </w:r>
            <w:r>
              <w:rPr>
                <w:color w:val="000000"/>
                <w:sz w:val="21"/>
                <w:szCs w:val="21"/>
              </w:rPr>
              <w:t>Wi-Fi</w:t>
            </w:r>
            <w:r>
              <w:rPr>
                <w:rFonts w:hAnsi="宋体"/>
                <w:color w:val="000000"/>
                <w:sz w:val="21"/>
                <w:szCs w:val="21"/>
              </w:rPr>
              <w:t>无线、</w:t>
            </w:r>
            <w:r>
              <w:rPr>
                <w:color w:val="000000"/>
                <w:sz w:val="21"/>
                <w:szCs w:val="21"/>
              </w:rPr>
              <w:t>AirPlay</w:t>
            </w:r>
            <w:r>
              <w:rPr>
                <w:rFonts w:hAnsi="宋体"/>
                <w:color w:val="000000"/>
                <w:sz w:val="21"/>
                <w:szCs w:val="21"/>
              </w:rPr>
              <w:t>、</w:t>
            </w:r>
            <w:r>
              <w:rPr>
                <w:color w:val="000000"/>
                <w:sz w:val="21"/>
                <w:szCs w:val="21"/>
              </w:rPr>
              <w:t>HEOS</w:t>
            </w:r>
            <w:r>
              <w:rPr>
                <w:rFonts w:hint="eastAsia"/>
                <w:color w:val="000000"/>
                <w:sz w:val="21"/>
                <w:szCs w:val="21"/>
              </w:rPr>
              <w:t>；</w:t>
            </w:r>
            <w:r>
              <w:rPr>
                <w:color w:val="000000"/>
                <w:sz w:val="21"/>
                <w:szCs w:val="21"/>
              </w:rPr>
              <w:br w:type="textWrapping"/>
            </w:r>
            <w:r>
              <w:rPr>
                <w:color w:val="000000"/>
                <w:sz w:val="21"/>
                <w:szCs w:val="21"/>
              </w:rPr>
              <w:t>APP</w:t>
            </w:r>
            <w:r>
              <w:rPr>
                <w:rFonts w:hAnsi="宋体"/>
                <w:color w:val="000000"/>
                <w:sz w:val="21"/>
                <w:szCs w:val="21"/>
              </w:rPr>
              <w:t>控制、</w:t>
            </w:r>
            <w:r>
              <w:rPr>
                <w:color w:val="000000"/>
                <w:sz w:val="21"/>
                <w:szCs w:val="21"/>
              </w:rPr>
              <w:t>HEOS</w:t>
            </w:r>
            <w:r>
              <w:rPr>
                <w:rFonts w:hAnsi="宋体"/>
                <w:color w:val="000000"/>
                <w:sz w:val="21"/>
                <w:szCs w:val="21"/>
              </w:rPr>
              <w:t>应用程序控制您的音乐和多房间的流媒体播放</w:t>
            </w:r>
            <w:r>
              <w:rPr>
                <w:rFonts w:hint="eastAsia" w:hAnsi="宋体"/>
                <w:color w:val="000000"/>
                <w:sz w:val="21"/>
                <w:szCs w:val="21"/>
              </w:rPr>
              <w:t>；</w:t>
            </w:r>
            <w:r>
              <w:rPr>
                <w:color w:val="000000"/>
                <w:sz w:val="21"/>
                <w:szCs w:val="21"/>
              </w:rPr>
              <w:br w:type="textWrapping"/>
            </w:r>
            <w:r>
              <w:rPr>
                <w:rFonts w:hAnsi="宋体"/>
                <w:color w:val="000000"/>
                <w:sz w:val="21"/>
                <w:szCs w:val="21"/>
              </w:rPr>
              <w:t>一个高级的</w:t>
            </w:r>
            <w:r>
              <w:rPr>
                <w:color w:val="000000"/>
                <w:sz w:val="21"/>
                <w:szCs w:val="21"/>
              </w:rPr>
              <w:t>DSP</w:t>
            </w:r>
            <w:r>
              <w:rPr>
                <w:rFonts w:hAnsi="宋体"/>
                <w:color w:val="000000"/>
                <w:sz w:val="21"/>
                <w:szCs w:val="21"/>
              </w:rPr>
              <w:t>（数码声音处理器）芯片、四个</w:t>
            </w:r>
            <w:r>
              <w:rPr>
                <w:color w:val="000000"/>
                <w:sz w:val="21"/>
                <w:szCs w:val="21"/>
              </w:rPr>
              <w:t>300MHz DSP</w:t>
            </w:r>
            <w:r>
              <w:rPr>
                <w:rFonts w:hAnsi="宋体"/>
                <w:color w:val="000000"/>
                <w:sz w:val="21"/>
                <w:szCs w:val="21"/>
              </w:rPr>
              <w:t>芯片</w:t>
            </w:r>
            <w:r>
              <w:rPr>
                <w:rFonts w:hint="eastAsia" w:hAnsi="宋体"/>
                <w:color w:val="000000"/>
                <w:sz w:val="21"/>
                <w:szCs w:val="21"/>
              </w:rPr>
              <w:t>；</w:t>
            </w:r>
            <w:r>
              <w:rPr>
                <w:color w:val="000000"/>
                <w:sz w:val="21"/>
                <w:szCs w:val="21"/>
              </w:rPr>
              <w:br w:type="textWrapping"/>
            </w:r>
            <w:r>
              <w:rPr>
                <w:rFonts w:hAnsi="宋体"/>
                <w:color w:val="000000"/>
                <w:sz w:val="21"/>
                <w:szCs w:val="21"/>
              </w:rPr>
              <w:t>高解析度音频、</w:t>
            </w:r>
            <w:r>
              <w:rPr>
                <w:color w:val="000000"/>
                <w:sz w:val="21"/>
                <w:szCs w:val="21"/>
              </w:rPr>
              <w:t>AKM 32</w:t>
            </w:r>
            <w:r>
              <w:rPr>
                <w:rFonts w:hAnsi="宋体"/>
                <w:color w:val="000000"/>
                <w:sz w:val="21"/>
                <w:szCs w:val="21"/>
              </w:rPr>
              <w:t>位</w:t>
            </w:r>
            <w:r>
              <w:rPr>
                <w:color w:val="000000"/>
                <w:sz w:val="21"/>
                <w:szCs w:val="21"/>
              </w:rPr>
              <w:t>D/A</w:t>
            </w:r>
            <w:r>
              <w:rPr>
                <w:rFonts w:hAnsi="宋体"/>
                <w:color w:val="000000"/>
                <w:sz w:val="21"/>
                <w:szCs w:val="21"/>
              </w:rPr>
              <w:t>转换器、</w:t>
            </w:r>
            <w:r>
              <w:rPr>
                <w:rFonts w:hint="eastAsia" w:hAnsi="宋体"/>
                <w:color w:val="000000"/>
                <w:sz w:val="21"/>
                <w:szCs w:val="21"/>
              </w:rPr>
              <w:t>；</w:t>
            </w:r>
            <w:r>
              <w:rPr>
                <w:color w:val="000000"/>
                <w:sz w:val="21"/>
                <w:szCs w:val="21"/>
              </w:rPr>
              <w:br w:type="textWrapping"/>
            </w:r>
            <w:r>
              <w:rPr>
                <w:color w:val="000000"/>
                <w:sz w:val="21"/>
                <w:szCs w:val="21"/>
              </w:rPr>
              <w:t>AL32 Processing</w:t>
            </w:r>
            <w:r>
              <w:rPr>
                <w:rFonts w:hAnsi="宋体"/>
                <w:color w:val="000000"/>
                <w:sz w:val="21"/>
                <w:szCs w:val="21"/>
              </w:rPr>
              <w:t>的</w:t>
            </w:r>
            <w:r>
              <w:rPr>
                <w:color w:val="000000"/>
                <w:sz w:val="21"/>
                <w:szCs w:val="21"/>
              </w:rPr>
              <w:t>DENON</w:t>
            </w:r>
            <w:r>
              <w:rPr>
                <w:rFonts w:hAnsi="宋体"/>
                <w:color w:val="000000"/>
                <w:sz w:val="21"/>
                <w:szCs w:val="21"/>
              </w:rPr>
              <w:t>音频技术</w:t>
            </w:r>
            <w:r>
              <w:rPr>
                <w:rFonts w:hint="eastAsia" w:hAnsi="宋体"/>
                <w:color w:val="000000"/>
                <w:sz w:val="21"/>
                <w:szCs w:val="21"/>
              </w:rPr>
              <w:t>；</w:t>
            </w:r>
            <w:r>
              <w:rPr>
                <w:color w:val="000000"/>
                <w:sz w:val="21"/>
                <w:szCs w:val="21"/>
              </w:rPr>
              <w:br w:type="textWrapping"/>
            </w:r>
            <w:r>
              <w:rPr>
                <w:rFonts w:hAnsi="宋体"/>
                <w:color w:val="000000"/>
                <w:sz w:val="21"/>
                <w:szCs w:val="21"/>
              </w:rPr>
              <w:t>配备一个</w:t>
            </w:r>
            <w:r>
              <w:rPr>
                <w:color w:val="000000"/>
                <w:sz w:val="21"/>
                <w:szCs w:val="21"/>
              </w:rPr>
              <w:t>RS-232C</w:t>
            </w:r>
            <w:r>
              <w:rPr>
                <w:rFonts w:hAnsi="宋体"/>
                <w:color w:val="000000"/>
                <w:sz w:val="21"/>
                <w:szCs w:val="21"/>
              </w:rPr>
              <w:t>串行端口、后面板上拥有</w:t>
            </w:r>
            <w:r>
              <w:rPr>
                <w:color w:val="000000"/>
                <w:sz w:val="21"/>
                <w:szCs w:val="21"/>
              </w:rPr>
              <w:t>IR</w:t>
            </w:r>
            <w:r>
              <w:rPr>
                <w:rFonts w:hAnsi="宋体"/>
                <w:color w:val="000000"/>
                <w:sz w:val="21"/>
                <w:szCs w:val="21"/>
              </w:rPr>
              <w:t>（红外）遥控输入端，简化集成控制设置</w:t>
            </w:r>
            <w:r>
              <w:rPr>
                <w:rFonts w:hint="eastAsia" w:hAnsi="宋体"/>
                <w:color w:val="000000"/>
                <w:sz w:val="21"/>
                <w:szCs w:val="21"/>
              </w:rPr>
              <w:t>；</w:t>
            </w:r>
            <w:r>
              <w:rPr>
                <w:color w:val="000000"/>
                <w:sz w:val="21"/>
                <w:szCs w:val="21"/>
              </w:rPr>
              <w:br w:type="textWrapping"/>
            </w:r>
            <w:r>
              <w:rPr>
                <w:rFonts w:hAnsi="宋体"/>
                <w:color w:val="000000"/>
                <w:sz w:val="21"/>
                <w:szCs w:val="21"/>
              </w:rPr>
              <w:t>尺寸</w:t>
            </w:r>
            <w:r>
              <w:rPr>
                <w:color w:val="000000"/>
                <w:sz w:val="21"/>
                <w:szCs w:val="21"/>
              </w:rPr>
              <w:t>W*D*H</w:t>
            </w:r>
            <w:r>
              <w:rPr>
                <w:rFonts w:hAnsi="宋体"/>
                <w:color w:val="000000"/>
                <w:sz w:val="21"/>
                <w:szCs w:val="21"/>
              </w:rPr>
              <w:t>：</w:t>
            </w:r>
            <w:r>
              <w:rPr>
                <w:color w:val="000000"/>
                <w:sz w:val="21"/>
                <w:szCs w:val="21"/>
              </w:rPr>
              <w:t>434*389*167</w:t>
            </w:r>
            <w:r>
              <w:rPr>
                <w:rFonts w:hint="eastAsia"/>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48</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数字效果器</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采样率</w:t>
            </w:r>
            <w:r>
              <w:rPr>
                <w:color w:val="000000"/>
                <w:sz w:val="21"/>
                <w:szCs w:val="21"/>
              </w:rPr>
              <w:t>96K</w:t>
            </w:r>
            <w:r>
              <w:rPr>
                <w:rFonts w:hAnsi="宋体"/>
                <w:color w:val="000000"/>
                <w:sz w:val="21"/>
                <w:szCs w:val="21"/>
              </w:rPr>
              <w:t>，带</w:t>
            </w:r>
            <w:r>
              <w:rPr>
                <w:color w:val="000000"/>
                <w:sz w:val="21"/>
                <w:szCs w:val="21"/>
              </w:rPr>
              <w:t>48bit</w:t>
            </w:r>
            <w:r>
              <w:rPr>
                <w:rFonts w:hAnsi="宋体"/>
                <w:color w:val="000000"/>
                <w:sz w:val="21"/>
                <w:szCs w:val="21"/>
              </w:rPr>
              <w:t>，通道失真度</w:t>
            </w:r>
            <w:r>
              <w:rPr>
                <w:color w:val="000000"/>
                <w:sz w:val="21"/>
                <w:szCs w:val="21"/>
              </w:rPr>
              <w:t>&lt;0.01%</w:t>
            </w:r>
            <w:r>
              <w:rPr>
                <w:rFonts w:hAnsi="宋体"/>
                <w:color w:val="000000"/>
                <w:sz w:val="21"/>
                <w:szCs w:val="21"/>
              </w:rPr>
              <w:t>；</w:t>
            </w:r>
            <w:r>
              <w:rPr>
                <w:color w:val="000000"/>
                <w:sz w:val="21"/>
                <w:szCs w:val="21"/>
              </w:rPr>
              <w:br w:type="textWrapping"/>
            </w:r>
            <w:r>
              <w:rPr>
                <w:rFonts w:hAnsi="宋体"/>
                <w:color w:val="000000"/>
                <w:sz w:val="21"/>
                <w:szCs w:val="21"/>
              </w:rPr>
              <w:t>拥有话筒，音乐均</w:t>
            </w:r>
            <w:r>
              <w:rPr>
                <w:color w:val="000000"/>
                <w:sz w:val="21"/>
                <w:szCs w:val="21"/>
              </w:rPr>
              <w:t>32</w:t>
            </w:r>
            <w:r>
              <w:rPr>
                <w:rFonts w:hAnsi="宋体"/>
                <w:color w:val="000000"/>
                <w:sz w:val="21"/>
                <w:szCs w:val="21"/>
              </w:rPr>
              <w:t>段参量均衡及压限等功能；</w:t>
            </w:r>
            <w:r>
              <w:rPr>
                <w:color w:val="000000"/>
                <w:sz w:val="21"/>
                <w:szCs w:val="21"/>
              </w:rPr>
              <w:br w:type="textWrapping"/>
            </w:r>
            <w:r>
              <w:rPr>
                <w:rFonts w:hAnsi="宋体"/>
                <w:color w:val="000000"/>
                <w:sz w:val="21"/>
                <w:szCs w:val="21"/>
              </w:rPr>
              <w:t>拥有回声、混响各</w:t>
            </w:r>
            <w:r>
              <w:rPr>
                <w:color w:val="000000"/>
                <w:sz w:val="21"/>
                <w:szCs w:val="21"/>
              </w:rPr>
              <w:t>7</w:t>
            </w:r>
            <w:r>
              <w:rPr>
                <w:rFonts w:hAnsi="宋体"/>
                <w:color w:val="000000"/>
                <w:sz w:val="21"/>
                <w:szCs w:val="21"/>
              </w:rPr>
              <w:t>段参量均衡功能；</w:t>
            </w:r>
            <w:r>
              <w:rPr>
                <w:color w:val="000000"/>
                <w:sz w:val="21"/>
                <w:szCs w:val="21"/>
              </w:rPr>
              <w:br w:type="textWrapping"/>
            </w:r>
            <w:r>
              <w:rPr>
                <w:rFonts w:hAnsi="宋体"/>
                <w:color w:val="000000"/>
                <w:sz w:val="21"/>
                <w:szCs w:val="21"/>
              </w:rPr>
              <w:t>拥有前置箱、后置箱、中置箱各</w:t>
            </w:r>
            <w:r>
              <w:rPr>
                <w:color w:val="000000"/>
                <w:sz w:val="21"/>
                <w:szCs w:val="21"/>
              </w:rPr>
              <w:t>10</w:t>
            </w:r>
            <w:r>
              <w:rPr>
                <w:rFonts w:hAnsi="宋体"/>
                <w:color w:val="000000"/>
                <w:sz w:val="21"/>
                <w:szCs w:val="21"/>
              </w:rPr>
              <w:t>段参量均衡；</w:t>
            </w:r>
            <w:r>
              <w:rPr>
                <w:color w:val="000000"/>
                <w:sz w:val="21"/>
                <w:szCs w:val="21"/>
              </w:rPr>
              <w:br w:type="textWrapping"/>
            </w:r>
            <w:r>
              <w:rPr>
                <w:rFonts w:hAnsi="宋体"/>
                <w:color w:val="000000"/>
                <w:sz w:val="21"/>
                <w:szCs w:val="21"/>
              </w:rPr>
              <w:t>所有输出具有分频点延时功能；</w:t>
            </w:r>
            <w:r>
              <w:rPr>
                <w:color w:val="000000"/>
                <w:sz w:val="21"/>
                <w:szCs w:val="21"/>
              </w:rPr>
              <w:br w:type="textWrapping"/>
            </w:r>
            <w:r>
              <w:rPr>
                <w:color w:val="000000"/>
                <w:sz w:val="21"/>
                <w:szCs w:val="21"/>
              </w:rPr>
              <w:t>4</w:t>
            </w:r>
            <w:r>
              <w:rPr>
                <w:rFonts w:hAnsi="宋体"/>
                <w:color w:val="000000"/>
                <w:sz w:val="21"/>
                <w:szCs w:val="21"/>
              </w:rPr>
              <w:t>路话筒音量独立调节，分两组效果及均衡，可独立调节或连续调节；</w:t>
            </w:r>
            <w:r>
              <w:rPr>
                <w:color w:val="000000"/>
                <w:sz w:val="21"/>
                <w:szCs w:val="21"/>
              </w:rPr>
              <w:br w:type="textWrapping"/>
            </w:r>
            <w:r>
              <w:rPr>
                <w:rFonts w:hAnsi="宋体"/>
                <w:color w:val="000000"/>
                <w:sz w:val="21"/>
                <w:szCs w:val="21"/>
              </w:rPr>
              <w:t>光钎、同轴及模拟输入，可切换输入或组合输入；</w:t>
            </w:r>
            <w:r>
              <w:rPr>
                <w:color w:val="000000"/>
                <w:sz w:val="21"/>
                <w:szCs w:val="21"/>
              </w:rPr>
              <w:br w:type="textWrapping"/>
            </w:r>
            <w:r>
              <w:rPr>
                <w:rFonts w:hAnsi="宋体"/>
                <w:color w:val="000000"/>
                <w:sz w:val="21"/>
                <w:szCs w:val="21"/>
              </w:rPr>
              <w:t>拥有</w:t>
            </w:r>
            <w:r>
              <w:rPr>
                <w:color w:val="000000"/>
                <w:sz w:val="21"/>
                <w:szCs w:val="21"/>
              </w:rPr>
              <w:t>DTS5.1</w:t>
            </w:r>
            <w:r>
              <w:rPr>
                <w:rFonts w:hAnsi="宋体"/>
                <w:color w:val="000000"/>
                <w:sz w:val="21"/>
                <w:szCs w:val="21"/>
              </w:rPr>
              <w:t>解码</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49</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数字效果器</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无线麦克风：</w:t>
            </w:r>
            <w:r>
              <w:rPr>
                <w:color w:val="000000"/>
                <w:sz w:val="21"/>
                <w:szCs w:val="21"/>
              </w:rPr>
              <w:t>CAV U-580</w:t>
            </w:r>
            <w:r>
              <w:rPr>
                <w:rFonts w:hint="eastAsia"/>
                <w:color w:val="000000"/>
                <w:sz w:val="21"/>
                <w:szCs w:val="21"/>
              </w:rPr>
              <w:t>；</w:t>
            </w:r>
            <w:r>
              <w:rPr>
                <w:color w:val="000000"/>
                <w:sz w:val="21"/>
                <w:szCs w:val="21"/>
              </w:rPr>
              <w:br w:type="textWrapping"/>
            </w:r>
            <w:r>
              <w:rPr>
                <w:rFonts w:hAnsi="宋体"/>
                <w:color w:val="000000"/>
                <w:sz w:val="21"/>
                <w:szCs w:val="21"/>
              </w:rPr>
              <w:t>数字导频</w:t>
            </w:r>
            <w:r>
              <w:rPr>
                <w:color w:val="000000"/>
                <w:sz w:val="21"/>
                <w:szCs w:val="21"/>
              </w:rPr>
              <w:t>/</w:t>
            </w:r>
            <w:r>
              <w:rPr>
                <w:rFonts w:hAnsi="宋体"/>
                <w:color w:val="000000"/>
                <w:sz w:val="21"/>
                <w:szCs w:val="21"/>
              </w:rPr>
              <w:t>模拟导频系列主要技术参数</w:t>
            </w:r>
            <w:r>
              <w:rPr>
                <w:rFonts w:hint="eastAsia" w:hAnsi="宋体"/>
                <w:color w:val="000000"/>
                <w:sz w:val="21"/>
                <w:szCs w:val="21"/>
              </w:rPr>
              <w:t>；</w:t>
            </w:r>
            <w:r>
              <w:rPr>
                <w:color w:val="000000"/>
                <w:sz w:val="21"/>
                <w:szCs w:val="21"/>
              </w:rPr>
              <w:br w:type="textWrapping"/>
            </w:r>
            <w:r>
              <w:rPr>
                <w:rFonts w:hAnsi="宋体"/>
                <w:color w:val="000000"/>
                <w:sz w:val="21"/>
                <w:szCs w:val="21"/>
              </w:rPr>
              <w:t>频率范围：</w:t>
            </w:r>
            <w:r>
              <w:rPr>
                <w:color w:val="000000"/>
                <w:sz w:val="21"/>
                <w:szCs w:val="21"/>
              </w:rPr>
              <w:t>645-693MH</w:t>
            </w:r>
            <w:r>
              <w:rPr>
                <w:rFonts w:hAnsi="宋体"/>
                <w:color w:val="000000"/>
                <w:sz w:val="21"/>
                <w:szCs w:val="21"/>
              </w:rPr>
              <w:t>可调信道数：</w:t>
            </w:r>
            <w:r>
              <w:rPr>
                <w:color w:val="000000"/>
                <w:sz w:val="21"/>
                <w:szCs w:val="21"/>
              </w:rPr>
              <w:t>100×2</w:t>
            </w:r>
            <w:r>
              <w:rPr>
                <w:rFonts w:hAnsi="宋体"/>
                <w:color w:val="000000"/>
                <w:sz w:val="21"/>
                <w:szCs w:val="21"/>
              </w:rPr>
              <w:t>振荡方式：锁相环频率合成</w:t>
            </w:r>
            <w:r>
              <w:rPr>
                <w:color w:val="000000"/>
                <w:sz w:val="21"/>
                <w:szCs w:val="21"/>
              </w:rPr>
              <w:t>(PL)</w:t>
            </w:r>
            <w:r>
              <w:rPr>
                <w:rFonts w:hint="eastAsia"/>
                <w:color w:val="000000"/>
                <w:sz w:val="21"/>
                <w:szCs w:val="21"/>
              </w:rPr>
              <w:t>；</w:t>
            </w:r>
            <w:r>
              <w:rPr>
                <w:color w:val="000000"/>
                <w:sz w:val="21"/>
                <w:szCs w:val="21"/>
              </w:rPr>
              <w:br w:type="textWrapping"/>
            </w:r>
            <w:r>
              <w:rPr>
                <w:rFonts w:hAnsi="宋体"/>
                <w:color w:val="000000"/>
                <w:sz w:val="21"/>
                <w:szCs w:val="21"/>
              </w:rPr>
              <w:t>频率稳定度：</w:t>
            </w:r>
            <w:r>
              <w:rPr>
                <w:color w:val="000000"/>
                <w:sz w:val="21"/>
                <w:szCs w:val="21"/>
              </w:rPr>
              <w:t>±10ppm</w:t>
            </w:r>
            <w:r>
              <w:rPr>
                <w:rFonts w:hAnsi="宋体"/>
                <w:color w:val="000000"/>
                <w:sz w:val="21"/>
                <w:szCs w:val="21"/>
              </w:rPr>
              <w:t>接收方式：超外差二次变频导频方式：数字导频</w:t>
            </w:r>
            <w:r>
              <w:rPr>
                <w:rFonts w:hint="eastAsia" w:hAnsi="宋体"/>
                <w:color w:val="000000"/>
                <w:sz w:val="21"/>
                <w:szCs w:val="21"/>
              </w:rPr>
              <w:t>；</w:t>
            </w:r>
            <w:r>
              <w:rPr>
                <w:color w:val="000000"/>
                <w:sz w:val="21"/>
                <w:szCs w:val="21"/>
              </w:rPr>
              <w:br w:type="textWrapping"/>
            </w:r>
            <w:r>
              <w:rPr>
                <w:rFonts w:hAnsi="宋体"/>
                <w:color w:val="000000"/>
                <w:sz w:val="21"/>
                <w:szCs w:val="21"/>
              </w:rPr>
              <w:t>接收灵敏度：</w:t>
            </w:r>
            <w:r>
              <w:rPr>
                <w:color w:val="000000"/>
                <w:sz w:val="21"/>
                <w:szCs w:val="21"/>
              </w:rPr>
              <w:t>-95~-60dBm</w:t>
            </w:r>
            <w:r>
              <w:rPr>
                <w:rFonts w:hAnsi="宋体"/>
                <w:color w:val="000000"/>
                <w:sz w:val="21"/>
                <w:szCs w:val="21"/>
              </w:rPr>
              <w:t>音频频响：</w:t>
            </w:r>
            <w:r>
              <w:rPr>
                <w:color w:val="000000"/>
                <w:sz w:val="21"/>
                <w:szCs w:val="21"/>
              </w:rPr>
              <w:t>40-18000Hz</w:t>
            </w:r>
            <w:r>
              <w:rPr>
                <w:rFonts w:hAnsi="宋体"/>
                <w:color w:val="000000"/>
                <w:sz w:val="21"/>
                <w:szCs w:val="21"/>
              </w:rPr>
              <w:t>谐波失真：</w:t>
            </w:r>
            <w:r>
              <w:rPr>
                <w:color w:val="000000"/>
                <w:sz w:val="21"/>
                <w:szCs w:val="21"/>
              </w:rPr>
              <w:t>≤0.5%</w:t>
            </w:r>
            <w:r>
              <w:rPr>
                <w:rFonts w:hint="eastAsia"/>
                <w:color w:val="000000"/>
                <w:sz w:val="21"/>
                <w:szCs w:val="21"/>
              </w:rPr>
              <w:t>；</w:t>
            </w:r>
            <w:r>
              <w:rPr>
                <w:color w:val="000000"/>
                <w:sz w:val="21"/>
                <w:szCs w:val="21"/>
              </w:rPr>
              <w:br w:type="textWrapping"/>
            </w:r>
            <w:r>
              <w:rPr>
                <w:rFonts w:hAnsi="宋体"/>
                <w:color w:val="000000"/>
                <w:sz w:val="21"/>
                <w:szCs w:val="21"/>
              </w:rPr>
              <w:t>信噪比：</w:t>
            </w:r>
            <w:r>
              <w:rPr>
                <w:color w:val="000000"/>
                <w:sz w:val="21"/>
                <w:szCs w:val="21"/>
              </w:rPr>
              <w:t>≥110dB</w:t>
            </w:r>
            <w:r>
              <w:rPr>
                <w:rFonts w:hAnsi="宋体"/>
                <w:color w:val="000000"/>
                <w:sz w:val="21"/>
                <w:szCs w:val="21"/>
              </w:rPr>
              <w:t>音频输出：平衡输出和混合输出发射功率：</w:t>
            </w:r>
            <w:r>
              <w:rPr>
                <w:color w:val="000000"/>
                <w:sz w:val="21"/>
                <w:szCs w:val="21"/>
              </w:rPr>
              <w:t>3-30mW</w:t>
            </w:r>
            <w:r>
              <w:rPr>
                <w:rFonts w:hint="eastAsia"/>
                <w:color w:val="000000"/>
                <w:sz w:val="21"/>
                <w:szCs w:val="21"/>
              </w:rPr>
              <w:t>；</w:t>
            </w:r>
            <w:r>
              <w:rPr>
                <w:color w:val="000000"/>
                <w:sz w:val="21"/>
                <w:szCs w:val="21"/>
              </w:rPr>
              <w:br w:type="textWrapping"/>
            </w:r>
            <w:r>
              <w:rPr>
                <w:rFonts w:hAnsi="宋体"/>
                <w:color w:val="000000"/>
                <w:sz w:val="21"/>
                <w:szCs w:val="21"/>
              </w:rPr>
              <w:t>调制方式：调频</w:t>
            </w:r>
            <w:r>
              <w:rPr>
                <w:color w:val="000000"/>
                <w:sz w:val="21"/>
                <w:szCs w:val="21"/>
              </w:rPr>
              <w:t>(FM)</w:t>
            </w:r>
            <w:r>
              <w:rPr>
                <w:rFonts w:hAnsi="宋体"/>
                <w:color w:val="000000"/>
                <w:sz w:val="21"/>
                <w:szCs w:val="21"/>
              </w:rPr>
              <w:t>电池规格：</w:t>
            </w:r>
            <w:r>
              <w:rPr>
                <w:color w:val="000000"/>
                <w:sz w:val="21"/>
                <w:szCs w:val="21"/>
              </w:rPr>
              <w:t>5</w:t>
            </w:r>
            <w:r>
              <w:rPr>
                <w:rFonts w:hAnsi="宋体"/>
                <w:color w:val="000000"/>
                <w:sz w:val="21"/>
                <w:szCs w:val="21"/>
              </w:rPr>
              <w:t>号电池</w:t>
            </w:r>
            <w:r>
              <w:rPr>
                <w:color w:val="000000"/>
                <w:sz w:val="21"/>
                <w:szCs w:val="21"/>
              </w:rPr>
              <w:t>2</w:t>
            </w:r>
            <w:r>
              <w:rPr>
                <w:rFonts w:hAnsi="宋体"/>
                <w:color w:val="000000"/>
                <w:sz w:val="21"/>
                <w:szCs w:val="21"/>
              </w:rPr>
              <w:t>节</w:t>
            </w:r>
            <w:r>
              <w:rPr>
                <w:rFonts w:hint="eastAsia" w:hAnsi="宋体"/>
                <w:color w:val="000000"/>
                <w:sz w:val="21"/>
                <w:szCs w:val="21"/>
              </w:rPr>
              <w:t>；</w:t>
            </w:r>
            <w:r>
              <w:rPr>
                <w:color w:val="000000"/>
                <w:sz w:val="21"/>
                <w:szCs w:val="21"/>
              </w:rPr>
              <w:br w:type="textWrapping"/>
            </w:r>
            <w:r>
              <w:rPr>
                <w:rFonts w:hAnsi="宋体"/>
                <w:color w:val="000000"/>
                <w:sz w:val="21"/>
                <w:szCs w:val="21"/>
              </w:rPr>
              <w:t>电源规格：</w:t>
            </w:r>
            <w:r>
              <w:rPr>
                <w:color w:val="000000"/>
                <w:sz w:val="21"/>
                <w:szCs w:val="21"/>
              </w:rPr>
              <w:t>100-240V50-60Hz12VDC(</w:t>
            </w:r>
            <w:r>
              <w:rPr>
                <w:rFonts w:hAnsi="宋体"/>
                <w:color w:val="000000"/>
                <w:sz w:val="21"/>
                <w:szCs w:val="21"/>
              </w:rPr>
              <w:t>开关电源适配器</w:t>
            </w:r>
            <w:r>
              <w:rPr>
                <w:color w:val="000000"/>
                <w:sz w:val="21"/>
                <w:szCs w:val="21"/>
              </w:rPr>
              <w:t>)</w:t>
            </w:r>
            <w:r>
              <w:rPr>
                <w:rFonts w:hAnsi="宋体"/>
                <w:color w:val="000000"/>
                <w:sz w:val="21"/>
                <w:szCs w:val="21"/>
              </w:rPr>
              <w:t>或者</w:t>
            </w:r>
            <w:r>
              <w:rPr>
                <w:color w:val="000000"/>
                <w:sz w:val="21"/>
                <w:szCs w:val="21"/>
              </w:rPr>
              <w:t>220VAC50-60Hz12VDC(</w:t>
            </w:r>
            <w:r>
              <w:rPr>
                <w:rFonts w:hAnsi="宋体"/>
                <w:color w:val="000000"/>
                <w:sz w:val="21"/>
                <w:szCs w:val="21"/>
              </w:rPr>
              <w:t>线性电源</w:t>
            </w:r>
            <w:r>
              <w:rPr>
                <w:color w:val="000000"/>
                <w:sz w:val="21"/>
                <w:szCs w:val="21"/>
              </w:rPr>
              <w:t>)</w:t>
            </w:r>
            <w:r>
              <w:rPr>
                <w:rFonts w:hint="eastAsia"/>
                <w:color w:val="000000"/>
                <w:sz w:val="21"/>
                <w:szCs w:val="21"/>
              </w:rPr>
              <w:t>；</w:t>
            </w:r>
            <w:r>
              <w:rPr>
                <w:color w:val="000000"/>
                <w:sz w:val="21"/>
                <w:szCs w:val="21"/>
              </w:rPr>
              <w:br w:type="textWrapping"/>
            </w:r>
            <w:r>
              <w:rPr>
                <w:rFonts w:hAnsi="宋体"/>
                <w:color w:val="000000"/>
                <w:sz w:val="21"/>
                <w:szCs w:val="21"/>
              </w:rPr>
              <w:t>电源消耗：</w:t>
            </w:r>
            <w:r>
              <w:rPr>
                <w:color w:val="000000"/>
                <w:sz w:val="21"/>
                <w:szCs w:val="21"/>
              </w:rPr>
              <w:t>≤10W</w:t>
            </w:r>
            <w:r>
              <w:rPr>
                <w:rFonts w:hAnsi="宋体"/>
                <w:color w:val="000000"/>
                <w:sz w:val="21"/>
                <w:szCs w:val="21"/>
              </w:rPr>
              <w:t>箱体尺寸：</w:t>
            </w:r>
            <w:r>
              <w:rPr>
                <w:color w:val="000000"/>
                <w:sz w:val="21"/>
                <w:szCs w:val="21"/>
              </w:rPr>
              <w:t>W420×H50×D365 mm</w:t>
            </w:r>
            <w:r>
              <w:rPr>
                <w:rFonts w:hint="eastAsia"/>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50</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主音箱</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声学类型：三路四单元倒相式音箱</w:t>
            </w:r>
            <w:r>
              <w:rPr>
                <w:rFonts w:hint="eastAsia" w:hAnsi="宋体"/>
                <w:color w:val="000000"/>
                <w:sz w:val="21"/>
                <w:szCs w:val="21"/>
              </w:rPr>
              <w:t>；</w:t>
            </w:r>
            <w:r>
              <w:rPr>
                <w:color w:val="000000"/>
                <w:sz w:val="21"/>
                <w:szCs w:val="21"/>
              </w:rPr>
              <w:br w:type="textWrapping"/>
            </w:r>
            <w:r>
              <w:rPr>
                <w:rFonts w:hAnsi="宋体"/>
                <w:color w:val="000000"/>
                <w:sz w:val="21"/>
                <w:szCs w:val="21"/>
              </w:rPr>
              <w:t>表面工艺：黑色橡胶漆</w:t>
            </w:r>
            <w:r>
              <w:rPr>
                <w:rFonts w:hint="eastAsia" w:hAnsi="宋体"/>
                <w:color w:val="000000"/>
                <w:sz w:val="21"/>
                <w:szCs w:val="21"/>
              </w:rPr>
              <w:t>；</w:t>
            </w:r>
            <w:r>
              <w:rPr>
                <w:color w:val="000000"/>
                <w:sz w:val="21"/>
                <w:szCs w:val="21"/>
              </w:rPr>
              <w:br w:type="textWrapping"/>
            </w:r>
            <w:r>
              <w:rPr>
                <w:rFonts w:hAnsi="宋体"/>
                <w:color w:val="000000"/>
                <w:sz w:val="21"/>
                <w:szCs w:val="21"/>
              </w:rPr>
              <w:t>高音扬声器：</w:t>
            </w:r>
            <w:r>
              <w:rPr>
                <w:color w:val="000000"/>
                <w:sz w:val="21"/>
                <w:szCs w:val="21"/>
              </w:rPr>
              <w:t>1x1</w:t>
            </w:r>
            <w:r>
              <w:rPr>
                <w:rFonts w:hAnsi="宋体"/>
                <w:color w:val="000000"/>
                <w:sz w:val="21"/>
                <w:szCs w:val="21"/>
              </w:rPr>
              <w:t>英寸丝膜高音单元</w:t>
            </w:r>
            <w:r>
              <w:rPr>
                <w:rFonts w:hint="eastAsia" w:hAnsi="宋体"/>
                <w:color w:val="000000"/>
                <w:sz w:val="21"/>
                <w:szCs w:val="21"/>
              </w:rPr>
              <w:t>；</w:t>
            </w:r>
            <w:r>
              <w:rPr>
                <w:color w:val="000000"/>
                <w:sz w:val="21"/>
                <w:szCs w:val="21"/>
              </w:rPr>
              <w:br w:type="textWrapping"/>
            </w:r>
            <w:r>
              <w:rPr>
                <w:rFonts w:hAnsi="宋体"/>
                <w:color w:val="000000"/>
                <w:sz w:val="21"/>
                <w:szCs w:val="21"/>
              </w:rPr>
              <w:t>中音扬声器：</w:t>
            </w:r>
            <w:r>
              <w:rPr>
                <w:color w:val="000000"/>
                <w:sz w:val="21"/>
                <w:szCs w:val="21"/>
              </w:rPr>
              <w:t>4x5.25</w:t>
            </w:r>
            <w:r>
              <w:rPr>
                <w:rFonts w:hAnsi="宋体"/>
                <w:color w:val="000000"/>
                <w:sz w:val="21"/>
                <w:szCs w:val="21"/>
              </w:rPr>
              <w:t>英寸高灵敏度纸盆中音单元</w:t>
            </w:r>
            <w:r>
              <w:rPr>
                <w:rFonts w:hint="eastAsia" w:hAnsi="宋体"/>
                <w:color w:val="000000"/>
                <w:sz w:val="21"/>
                <w:szCs w:val="21"/>
              </w:rPr>
              <w:t>；</w:t>
            </w:r>
            <w:r>
              <w:rPr>
                <w:color w:val="000000"/>
                <w:sz w:val="21"/>
                <w:szCs w:val="21"/>
              </w:rPr>
              <w:br w:type="textWrapping"/>
            </w:r>
            <w:r>
              <w:rPr>
                <w:rFonts w:hAnsi="宋体"/>
                <w:color w:val="000000"/>
                <w:sz w:val="21"/>
                <w:szCs w:val="21"/>
              </w:rPr>
              <w:t>灵敏度：</w:t>
            </w:r>
            <w:r>
              <w:rPr>
                <w:color w:val="000000"/>
                <w:sz w:val="21"/>
                <w:szCs w:val="21"/>
              </w:rPr>
              <w:t>90dB@1W,1m</w:t>
            </w:r>
            <w:r>
              <w:rPr>
                <w:rFonts w:hint="eastAsia"/>
                <w:color w:val="000000"/>
                <w:sz w:val="21"/>
                <w:szCs w:val="21"/>
              </w:rPr>
              <w:t>；</w:t>
            </w:r>
            <w:r>
              <w:rPr>
                <w:color w:val="000000"/>
                <w:sz w:val="21"/>
                <w:szCs w:val="21"/>
              </w:rPr>
              <w:br w:type="textWrapping"/>
            </w:r>
            <w:r>
              <w:rPr>
                <w:rFonts w:hAnsi="宋体"/>
                <w:color w:val="000000"/>
                <w:sz w:val="21"/>
                <w:szCs w:val="21"/>
              </w:rPr>
              <w:t>阻抗：</w:t>
            </w:r>
            <w:r>
              <w:rPr>
                <w:color w:val="000000"/>
                <w:sz w:val="21"/>
                <w:szCs w:val="21"/>
              </w:rPr>
              <w:t>6Ω</w:t>
            </w:r>
            <w:r>
              <w:rPr>
                <w:rFonts w:hint="eastAsia"/>
                <w:color w:val="000000"/>
                <w:sz w:val="21"/>
                <w:szCs w:val="21"/>
              </w:rPr>
              <w:t>；</w:t>
            </w:r>
            <w:r>
              <w:rPr>
                <w:color w:val="000000"/>
                <w:sz w:val="21"/>
                <w:szCs w:val="21"/>
              </w:rPr>
              <w:br w:type="textWrapping"/>
            </w:r>
            <w:r>
              <w:rPr>
                <w:rFonts w:hAnsi="宋体"/>
                <w:color w:val="000000"/>
                <w:sz w:val="21"/>
                <w:szCs w:val="21"/>
              </w:rPr>
              <w:t>功率范围：</w:t>
            </w:r>
            <w:r>
              <w:rPr>
                <w:color w:val="000000"/>
                <w:sz w:val="21"/>
                <w:szCs w:val="21"/>
              </w:rPr>
              <w:t>30W~180W</w:t>
            </w:r>
            <w:r>
              <w:rPr>
                <w:rFonts w:hint="eastAsia"/>
                <w:color w:val="000000"/>
                <w:sz w:val="21"/>
                <w:szCs w:val="21"/>
              </w:rPr>
              <w:t>；</w:t>
            </w:r>
            <w:r>
              <w:rPr>
                <w:color w:val="000000"/>
                <w:sz w:val="21"/>
                <w:szCs w:val="21"/>
              </w:rPr>
              <w:br w:type="textWrapping"/>
            </w:r>
            <w:r>
              <w:rPr>
                <w:rFonts w:hAnsi="宋体"/>
                <w:color w:val="000000"/>
                <w:sz w:val="21"/>
                <w:szCs w:val="21"/>
              </w:rPr>
              <w:t>频响范围：</w:t>
            </w:r>
            <w:r>
              <w:rPr>
                <w:color w:val="000000"/>
                <w:sz w:val="21"/>
                <w:szCs w:val="21"/>
              </w:rPr>
              <w:t>80Hz~20kHz</w:t>
            </w:r>
            <w:r>
              <w:rPr>
                <w:rFonts w:hint="eastAsia"/>
                <w:color w:val="000000"/>
                <w:sz w:val="21"/>
                <w:szCs w:val="21"/>
              </w:rPr>
              <w:t>；</w:t>
            </w:r>
            <w:r>
              <w:rPr>
                <w:color w:val="000000"/>
                <w:sz w:val="21"/>
                <w:szCs w:val="21"/>
              </w:rPr>
              <w:br w:type="textWrapping"/>
            </w:r>
            <w:r>
              <w:rPr>
                <w:rFonts w:hAnsi="宋体"/>
                <w:color w:val="000000"/>
                <w:sz w:val="21"/>
                <w:szCs w:val="21"/>
              </w:rPr>
              <w:t>箱体尺寸：</w:t>
            </w:r>
            <w:r>
              <w:rPr>
                <w:color w:val="000000"/>
                <w:sz w:val="21"/>
                <w:szCs w:val="21"/>
              </w:rPr>
              <w:t>W226×H820×D110(</w:t>
            </w:r>
            <w:r>
              <w:rPr>
                <w:rFonts w:hAnsi="宋体"/>
                <w:color w:val="000000"/>
                <w:sz w:val="21"/>
                <w:szCs w:val="21"/>
              </w:rPr>
              <w:t>不含网罩</w:t>
            </w:r>
            <w:r>
              <w:rPr>
                <w:color w:val="000000"/>
                <w:sz w:val="21"/>
                <w:szCs w:val="21"/>
              </w:rPr>
              <w:t>)/122(</w:t>
            </w:r>
            <w:r>
              <w:rPr>
                <w:rFonts w:hAnsi="宋体"/>
                <w:color w:val="000000"/>
                <w:sz w:val="21"/>
                <w:szCs w:val="21"/>
              </w:rPr>
              <w:t>含网罩</w:t>
            </w:r>
            <w:r>
              <w:rPr>
                <w:color w:val="000000"/>
                <w:sz w:val="21"/>
                <w:szCs w:val="21"/>
              </w:rPr>
              <w:t>) mm</w:t>
            </w:r>
            <w:r>
              <w:rPr>
                <w:rFonts w:hint="eastAsia"/>
                <w:color w:val="000000"/>
                <w:sz w:val="21"/>
                <w:szCs w:val="21"/>
              </w:rPr>
              <w:t>；</w:t>
            </w:r>
            <w:r>
              <w:rPr>
                <w:color w:val="000000"/>
                <w:sz w:val="21"/>
                <w:szCs w:val="21"/>
              </w:rPr>
              <w:br w:type="textWrapping"/>
            </w:r>
            <w:r>
              <w:rPr>
                <w:rFonts w:hAnsi="宋体"/>
                <w:color w:val="000000"/>
                <w:sz w:val="21"/>
                <w:szCs w:val="21"/>
              </w:rPr>
              <w:t>包装尺寸：</w:t>
            </w:r>
            <w:r>
              <w:rPr>
                <w:color w:val="000000"/>
                <w:sz w:val="21"/>
                <w:szCs w:val="21"/>
              </w:rPr>
              <w:t>W303×H893×D194 mm</w:t>
            </w:r>
            <w:r>
              <w:rPr>
                <w:rFonts w:hint="eastAsia"/>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51</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中置音箱</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声学类型：三路四单元倒相式音箱</w:t>
            </w:r>
            <w:r>
              <w:rPr>
                <w:rFonts w:hint="eastAsia" w:hAnsi="宋体"/>
                <w:color w:val="000000"/>
                <w:sz w:val="21"/>
                <w:szCs w:val="21"/>
              </w:rPr>
              <w:t>；</w:t>
            </w:r>
            <w:r>
              <w:rPr>
                <w:color w:val="000000"/>
                <w:sz w:val="21"/>
                <w:szCs w:val="21"/>
              </w:rPr>
              <w:br w:type="textWrapping"/>
            </w:r>
            <w:r>
              <w:rPr>
                <w:rFonts w:hAnsi="宋体"/>
                <w:color w:val="000000"/>
                <w:sz w:val="21"/>
                <w:szCs w:val="21"/>
              </w:rPr>
              <w:t>表面工艺：黑色橡胶漆</w:t>
            </w:r>
            <w:r>
              <w:rPr>
                <w:rFonts w:hint="eastAsia" w:hAnsi="宋体"/>
                <w:color w:val="000000"/>
                <w:sz w:val="21"/>
                <w:szCs w:val="21"/>
              </w:rPr>
              <w:t>；</w:t>
            </w:r>
            <w:r>
              <w:rPr>
                <w:color w:val="000000"/>
                <w:sz w:val="21"/>
                <w:szCs w:val="21"/>
              </w:rPr>
              <w:br w:type="textWrapping"/>
            </w:r>
            <w:r>
              <w:rPr>
                <w:rFonts w:hAnsi="宋体"/>
                <w:color w:val="000000"/>
                <w:sz w:val="21"/>
                <w:szCs w:val="21"/>
              </w:rPr>
              <w:t>高音扬声器：</w:t>
            </w:r>
            <w:r>
              <w:rPr>
                <w:color w:val="000000"/>
                <w:sz w:val="21"/>
                <w:szCs w:val="21"/>
              </w:rPr>
              <w:t>1x1</w:t>
            </w:r>
            <w:r>
              <w:rPr>
                <w:rFonts w:hAnsi="宋体"/>
                <w:color w:val="000000"/>
                <w:sz w:val="21"/>
                <w:szCs w:val="21"/>
              </w:rPr>
              <w:t>英寸丝膜高音单元</w:t>
            </w:r>
            <w:r>
              <w:rPr>
                <w:rFonts w:hint="eastAsia" w:hAnsi="宋体"/>
                <w:color w:val="000000"/>
                <w:sz w:val="21"/>
                <w:szCs w:val="21"/>
              </w:rPr>
              <w:t>；</w:t>
            </w:r>
            <w:r>
              <w:rPr>
                <w:color w:val="000000"/>
                <w:sz w:val="21"/>
                <w:szCs w:val="21"/>
              </w:rPr>
              <w:br w:type="textWrapping"/>
            </w:r>
            <w:r>
              <w:rPr>
                <w:rFonts w:hAnsi="宋体"/>
                <w:color w:val="000000"/>
                <w:sz w:val="21"/>
                <w:szCs w:val="21"/>
              </w:rPr>
              <w:t>中音扬声器：</w:t>
            </w:r>
            <w:r>
              <w:rPr>
                <w:color w:val="000000"/>
                <w:sz w:val="21"/>
                <w:szCs w:val="21"/>
              </w:rPr>
              <w:t>4x5.25</w:t>
            </w:r>
            <w:r>
              <w:rPr>
                <w:rFonts w:hAnsi="宋体"/>
                <w:color w:val="000000"/>
                <w:sz w:val="21"/>
                <w:szCs w:val="21"/>
              </w:rPr>
              <w:t>英寸高灵敏度纸盆中音单元</w:t>
            </w:r>
            <w:r>
              <w:rPr>
                <w:rFonts w:hint="eastAsia" w:hAnsi="宋体"/>
                <w:color w:val="000000"/>
                <w:sz w:val="21"/>
                <w:szCs w:val="21"/>
              </w:rPr>
              <w:t>；</w:t>
            </w:r>
            <w:r>
              <w:rPr>
                <w:color w:val="000000"/>
                <w:sz w:val="21"/>
                <w:szCs w:val="21"/>
              </w:rPr>
              <w:br w:type="textWrapping"/>
            </w:r>
            <w:r>
              <w:rPr>
                <w:rFonts w:hAnsi="宋体"/>
                <w:color w:val="000000"/>
                <w:sz w:val="21"/>
                <w:szCs w:val="21"/>
              </w:rPr>
              <w:t>灵敏度：</w:t>
            </w:r>
            <w:r>
              <w:rPr>
                <w:color w:val="000000"/>
                <w:sz w:val="21"/>
                <w:szCs w:val="21"/>
              </w:rPr>
              <w:t>90dB@1W</w:t>
            </w:r>
            <w:r>
              <w:rPr>
                <w:rFonts w:hint="eastAsia"/>
                <w:color w:val="000000"/>
                <w:sz w:val="21"/>
                <w:szCs w:val="21"/>
              </w:rPr>
              <w:t>，</w:t>
            </w:r>
            <w:r>
              <w:rPr>
                <w:color w:val="000000"/>
                <w:sz w:val="21"/>
                <w:szCs w:val="21"/>
              </w:rPr>
              <w:t>1m</w:t>
            </w:r>
            <w:r>
              <w:rPr>
                <w:rFonts w:hint="eastAsia"/>
                <w:color w:val="000000"/>
                <w:sz w:val="21"/>
                <w:szCs w:val="21"/>
              </w:rPr>
              <w:t>；</w:t>
            </w:r>
            <w:r>
              <w:rPr>
                <w:color w:val="000000"/>
                <w:sz w:val="21"/>
                <w:szCs w:val="21"/>
              </w:rPr>
              <w:br w:type="textWrapping"/>
            </w:r>
            <w:r>
              <w:rPr>
                <w:rFonts w:hAnsi="宋体"/>
                <w:color w:val="000000"/>
                <w:sz w:val="21"/>
                <w:szCs w:val="21"/>
              </w:rPr>
              <w:t>阻抗：</w:t>
            </w:r>
            <w:r>
              <w:rPr>
                <w:color w:val="000000"/>
                <w:sz w:val="21"/>
                <w:szCs w:val="21"/>
              </w:rPr>
              <w:t>6Ω</w:t>
            </w:r>
            <w:r>
              <w:rPr>
                <w:rFonts w:hint="eastAsia"/>
                <w:color w:val="000000"/>
                <w:sz w:val="21"/>
                <w:szCs w:val="21"/>
              </w:rPr>
              <w:t>；</w:t>
            </w:r>
            <w:r>
              <w:rPr>
                <w:color w:val="000000"/>
                <w:sz w:val="21"/>
                <w:szCs w:val="21"/>
              </w:rPr>
              <w:br w:type="textWrapping"/>
            </w:r>
            <w:r>
              <w:rPr>
                <w:rFonts w:hAnsi="宋体"/>
                <w:color w:val="000000"/>
                <w:sz w:val="21"/>
                <w:szCs w:val="21"/>
              </w:rPr>
              <w:t>功率范围：</w:t>
            </w:r>
            <w:r>
              <w:rPr>
                <w:color w:val="000000"/>
                <w:sz w:val="21"/>
                <w:szCs w:val="21"/>
              </w:rPr>
              <w:t>30W~180W</w:t>
            </w:r>
            <w:r>
              <w:rPr>
                <w:rFonts w:hint="eastAsia"/>
                <w:color w:val="000000"/>
                <w:sz w:val="21"/>
                <w:szCs w:val="21"/>
              </w:rPr>
              <w:t>；</w:t>
            </w:r>
            <w:r>
              <w:rPr>
                <w:color w:val="000000"/>
                <w:sz w:val="21"/>
                <w:szCs w:val="21"/>
              </w:rPr>
              <w:br w:type="textWrapping"/>
            </w:r>
            <w:r>
              <w:rPr>
                <w:rFonts w:hAnsi="宋体"/>
                <w:color w:val="000000"/>
                <w:sz w:val="21"/>
                <w:szCs w:val="21"/>
              </w:rPr>
              <w:t>频响范围：</w:t>
            </w:r>
            <w:r>
              <w:rPr>
                <w:color w:val="000000"/>
                <w:sz w:val="21"/>
                <w:szCs w:val="21"/>
              </w:rPr>
              <w:t>80Hz~20kHz</w:t>
            </w:r>
            <w:r>
              <w:rPr>
                <w:rFonts w:hint="eastAsia"/>
                <w:color w:val="000000"/>
                <w:sz w:val="21"/>
                <w:szCs w:val="21"/>
              </w:rPr>
              <w:t>；</w:t>
            </w:r>
            <w:r>
              <w:rPr>
                <w:color w:val="000000"/>
                <w:sz w:val="21"/>
                <w:szCs w:val="21"/>
              </w:rPr>
              <w:br w:type="textWrapping"/>
            </w:r>
            <w:r>
              <w:rPr>
                <w:rFonts w:hAnsi="宋体"/>
                <w:color w:val="000000"/>
                <w:sz w:val="21"/>
                <w:szCs w:val="21"/>
              </w:rPr>
              <w:t>箱体尺寸：</w:t>
            </w:r>
            <w:r>
              <w:rPr>
                <w:color w:val="000000"/>
                <w:sz w:val="21"/>
                <w:szCs w:val="21"/>
              </w:rPr>
              <w:t>W226×H820×D110(</w:t>
            </w:r>
            <w:r>
              <w:rPr>
                <w:rFonts w:hAnsi="宋体"/>
                <w:color w:val="000000"/>
                <w:sz w:val="21"/>
                <w:szCs w:val="21"/>
              </w:rPr>
              <w:t>不含网罩</w:t>
            </w:r>
            <w:r>
              <w:rPr>
                <w:color w:val="000000"/>
                <w:sz w:val="21"/>
                <w:szCs w:val="21"/>
              </w:rPr>
              <w:t>)/122(</w:t>
            </w:r>
            <w:r>
              <w:rPr>
                <w:rFonts w:hAnsi="宋体"/>
                <w:color w:val="000000"/>
                <w:sz w:val="21"/>
                <w:szCs w:val="21"/>
              </w:rPr>
              <w:t>含网罩</w:t>
            </w:r>
            <w:r>
              <w:rPr>
                <w:color w:val="000000"/>
                <w:sz w:val="21"/>
                <w:szCs w:val="21"/>
              </w:rPr>
              <w:t>) mm</w:t>
            </w:r>
            <w:r>
              <w:rPr>
                <w:rFonts w:hint="eastAsia"/>
                <w:color w:val="000000"/>
                <w:sz w:val="21"/>
                <w:szCs w:val="21"/>
              </w:rPr>
              <w:t>；</w:t>
            </w:r>
            <w:r>
              <w:rPr>
                <w:color w:val="000000"/>
                <w:sz w:val="21"/>
                <w:szCs w:val="21"/>
              </w:rPr>
              <w:br w:type="textWrapping"/>
            </w:r>
            <w:r>
              <w:rPr>
                <w:rFonts w:hAnsi="宋体"/>
                <w:color w:val="000000"/>
                <w:sz w:val="21"/>
                <w:szCs w:val="21"/>
              </w:rPr>
              <w:t>包装尺寸：</w:t>
            </w:r>
            <w:r>
              <w:rPr>
                <w:color w:val="000000"/>
                <w:sz w:val="21"/>
                <w:szCs w:val="21"/>
              </w:rPr>
              <w:t>W303×H893×D194 mm</w:t>
            </w:r>
            <w:r>
              <w:rPr>
                <w:rFonts w:hint="eastAsia"/>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52</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侧后环音箱</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产品型号：</w:t>
            </w:r>
            <w:r>
              <w:rPr>
                <w:color w:val="000000"/>
                <w:sz w:val="21"/>
                <w:szCs w:val="21"/>
              </w:rPr>
              <w:t>HT-70</w:t>
            </w:r>
            <w:r>
              <w:rPr>
                <w:rFonts w:hAnsi="宋体"/>
                <w:color w:val="000000"/>
                <w:sz w:val="21"/>
                <w:szCs w:val="21"/>
              </w:rPr>
              <w:t>全景声置顶扬声器</w:t>
            </w:r>
            <w:r>
              <w:rPr>
                <w:rFonts w:hint="eastAsia" w:hAnsi="宋体"/>
                <w:color w:val="000000"/>
                <w:sz w:val="21"/>
                <w:szCs w:val="21"/>
              </w:rPr>
              <w:t>；</w:t>
            </w:r>
            <w:r>
              <w:rPr>
                <w:color w:val="000000"/>
                <w:sz w:val="21"/>
                <w:szCs w:val="21"/>
              </w:rPr>
              <w:br w:type="textWrapping"/>
            </w:r>
            <w:r>
              <w:rPr>
                <w:rFonts w:hAnsi="宋体"/>
                <w:color w:val="000000"/>
                <w:sz w:val="21"/>
                <w:szCs w:val="21"/>
              </w:rPr>
              <w:t>扬声器类型：吸顶喇叭</w:t>
            </w:r>
            <w:r>
              <w:rPr>
                <w:rFonts w:hint="eastAsia" w:hAnsi="宋体"/>
                <w:color w:val="000000"/>
                <w:sz w:val="21"/>
                <w:szCs w:val="21"/>
              </w:rPr>
              <w:t>；</w:t>
            </w:r>
            <w:r>
              <w:rPr>
                <w:color w:val="000000"/>
                <w:sz w:val="21"/>
                <w:szCs w:val="21"/>
              </w:rPr>
              <w:br w:type="textWrapping"/>
            </w:r>
            <w:r>
              <w:rPr>
                <w:rFonts w:hAnsi="宋体"/>
                <w:color w:val="000000"/>
                <w:sz w:val="21"/>
                <w:szCs w:val="21"/>
              </w:rPr>
              <w:t>产品材质：一体冲压成形高强度塑胶</w:t>
            </w:r>
            <w:r>
              <w:rPr>
                <w:rFonts w:hint="eastAsia" w:hAnsi="宋体"/>
                <w:color w:val="000000"/>
                <w:sz w:val="21"/>
                <w:szCs w:val="21"/>
              </w:rPr>
              <w:t>；</w:t>
            </w:r>
            <w:r>
              <w:rPr>
                <w:color w:val="000000"/>
                <w:sz w:val="21"/>
                <w:szCs w:val="21"/>
              </w:rPr>
              <w:br w:type="textWrapping"/>
            </w:r>
            <w:r>
              <w:rPr>
                <w:rFonts w:hAnsi="宋体"/>
                <w:color w:val="000000"/>
                <w:sz w:val="21"/>
                <w:szCs w:val="21"/>
              </w:rPr>
              <w:t>表面工艺：哑光漆</w:t>
            </w:r>
            <w:r>
              <w:rPr>
                <w:rFonts w:hint="eastAsia" w:hAnsi="宋体"/>
                <w:color w:val="000000"/>
                <w:sz w:val="21"/>
                <w:szCs w:val="21"/>
              </w:rPr>
              <w:t>；</w:t>
            </w:r>
            <w:r>
              <w:rPr>
                <w:color w:val="000000"/>
                <w:sz w:val="21"/>
                <w:szCs w:val="21"/>
              </w:rPr>
              <w:br w:type="textWrapping"/>
            </w:r>
            <w:r>
              <w:rPr>
                <w:rFonts w:hAnsi="宋体"/>
                <w:color w:val="000000"/>
                <w:sz w:val="21"/>
                <w:szCs w:val="21"/>
              </w:rPr>
              <w:t>扬声器：</w:t>
            </w:r>
            <w:r>
              <w:rPr>
                <w:color w:val="000000"/>
                <w:sz w:val="21"/>
                <w:szCs w:val="21"/>
              </w:rPr>
              <w:t>1x1</w:t>
            </w:r>
            <w:r>
              <w:rPr>
                <w:rFonts w:hAnsi="宋体"/>
                <w:color w:val="000000"/>
                <w:sz w:val="21"/>
                <w:szCs w:val="21"/>
              </w:rPr>
              <w:t>英寸高音</w:t>
            </w:r>
            <w:r>
              <w:rPr>
                <w:color w:val="000000"/>
                <w:sz w:val="21"/>
                <w:szCs w:val="21"/>
              </w:rPr>
              <w:t>&amp;1x6.5</w:t>
            </w:r>
            <w:r>
              <w:rPr>
                <w:rFonts w:hAnsi="宋体"/>
                <w:color w:val="000000"/>
                <w:sz w:val="21"/>
                <w:szCs w:val="21"/>
              </w:rPr>
              <w:t>英寸中低音</w:t>
            </w:r>
            <w:r>
              <w:rPr>
                <w:rFonts w:hint="eastAsia" w:hAnsi="宋体"/>
                <w:color w:val="000000"/>
                <w:sz w:val="21"/>
                <w:szCs w:val="21"/>
              </w:rPr>
              <w:t>；</w:t>
            </w:r>
            <w:r>
              <w:rPr>
                <w:color w:val="000000"/>
                <w:sz w:val="21"/>
                <w:szCs w:val="21"/>
              </w:rPr>
              <w:br w:type="textWrapping"/>
            </w:r>
            <w:r>
              <w:rPr>
                <w:rFonts w:hAnsi="宋体"/>
                <w:color w:val="000000"/>
                <w:sz w:val="21"/>
                <w:szCs w:val="21"/>
              </w:rPr>
              <w:t>频响范围：</w:t>
            </w:r>
            <w:r>
              <w:rPr>
                <w:color w:val="000000"/>
                <w:sz w:val="21"/>
                <w:szCs w:val="21"/>
              </w:rPr>
              <w:t>100Hz-20kHz</w:t>
            </w:r>
            <w:r>
              <w:rPr>
                <w:rFonts w:hint="eastAsia"/>
                <w:color w:val="000000"/>
                <w:sz w:val="21"/>
                <w:szCs w:val="21"/>
              </w:rPr>
              <w:t>；</w:t>
            </w:r>
            <w:r>
              <w:rPr>
                <w:color w:val="000000"/>
                <w:sz w:val="21"/>
                <w:szCs w:val="21"/>
              </w:rPr>
              <w:br w:type="textWrapping"/>
            </w:r>
            <w:r>
              <w:rPr>
                <w:rFonts w:hAnsi="宋体"/>
                <w:color w:val="000000"/>
                <w:sz w:val="21"/>
                <w:szCs w:val="21"/>
              </w:rPr>
              <w:t>额定阻抗：</w:t>
            </w:r>
            <w:r>
              <w:rPr>
                <w:color w:val="000000"/>
                <w:sz w:val="21"/>
                <w:szCs w:val="21"/>
              </w:rPr>
              <w:t xml:space="preserve">4Ω  </w:t>
            </w:r>
            <w:r>
              <w:rPr>
                <w:rFonts w:hAnsi="宋体"/>
                <w:color w:val="000000"/>
                <w:sz w:val="21"/>
                <w:szCs w:val="21"/>
              </w:rPr>
              <w:t>灵敏度：</w:t>
            </w:r>
            <w:r>
              <w:rPr>
                <w:color w:val="000000"/>
                <w:sz w:val="21"/>
                <w:szCs w:val="21"/>
              </w:rPr>
              <w:t>89dB@1W</w:t>
            </w:r>
            <w:r>
              <w:rPr>
                <w:rFonts w:hint="eastAsia"/>
                <w:color w:val="000000"/>
                <w:sz w:val="21"/>
                <w:szCs w:val="21"/>
              </w:rPr>
              <w:t>，</w:t>
            </w:r>
            <w:r>
              <w:rPr>
                <w:color w:val="000000"/>
                <w:sz w:val="21"/>
                <w:szCs w:val="21"/>
              </w:rPr>
              <w:t>1m</w:t>
            </w:r>
            <w:r>
              <w:rPr>
                <w:rFonts w:hint="eastAsia"/>
                <w:color w:val="000000"/>
                <w:sz w:val="21"/>
                <w:szCs w:val="21"/>
              </w:rPr>
              <w:t>；</w:t>
            </w:r>
            <w:r>
              <w:rPr>
                <w:color w:val="000000"/>
                <w:sz w:val="21"/>
                <w:szCs w:val="21"/>
              </w:rPr>
              <w:br w:type="textWrapping"/>
            </w:r>
            <w:r>
              <w:rPr>
                <w:rFonts w:hAnsi="宋体"/>
                <w:color w:val="000000"/>
                <w:sz w:val="21"/>
                <w:szCs w:val="21"/>
              </w:rPr>
              <w:t>最大功率：</w:t>
            </w:r>
            <w:r>
              <w:rPr>
                <w:color w:val="000000"/>
                <w:sz w:val="21"/>
                <w:szCs w:val="21"/>
              </w:rPr>
              <w:t xml:space="preserve">100W  </w:t>
            </w:r>
            <w:r>
              <w:rPr>
                <w:rFonts w:hint="eastAsia" w:hAnsi="宋体"/>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53</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全景声置顶扬声器</w:t>
            </w:r>
          </w:p>
        </w:tc>
        <w:tc>
          <w:tcPr>
            <w:tcW w:w="5953" w:type="dxa"/>
            <w:tcBorders>
              <w:top w:val="nil"/>
              <w:left w:val="nil"/>
              <w:bottom w:val="single" w:color="auto" w:sz="4" w:space="0"/>
              <w:right w:val="single" w:color="auto" w:sz="4" w:space="0"/>
            </w:tcBorders>
            <w:shd w:val="clear" w:color="auto" w:fill="auto"/>
            <w:noWrap w:val="0"/>
            <w:vAlign w:val="center"/>
          </w:tcPr>
          <w:p>
            <w:pPr>
              <w:rPr>
                <w:color w:val="FF0000"/>
                <w:sz w:val="21"/>
                <w:szCs w:val="21"/>
              </w:rPr>
            </w:pPr>
            <w:r>
              <w:rPr>
                <w:rFonts w:hAnsi="宋体"/>
                <w:color w:val="000000"/>
                <w:sz w:val="21"/>
                <w:szCs w:val="21"/>
              </w:rPr>
              <w:t>产品型号：</w:t>
            </w:r>
            <w:r>
              <w:rPr>
                <w:color w:val="000000"/>
                <w:sz w:val="21"/>
                <w:szCs w:val="21"/>
              </w:rPr>
              <w:t>HT-70</w:t>
            </w:r>
            <w:r>
              <w:rPr>
                <w:rFonts w:hAnsi="宋体"/>
                <w:color w:val="000000"/>
                <w:sz w:val="21"/>
                <w:szCs w:val="21"/>
              </w:rPr>
              <w:t>全景声置顶扬声器</w:t>
            </w:r>
            <w:r>
              <w:rPr>
                <w:rFonts w:hint="eastAsia" w:hAnsi="宋体"/>
                <w:color w:val="000000"/>
                <w:sz w:val="21"/>
                <w:szCs w:val="21"/>
              </w:rPr>
              <w:t>；</w:t>
            </w:r>
            <w:r>
              <w:rPr>
                <w:color w:val="000000"/>
                <w:sz w:val="21"/>
                <w:szCs w:val="21"/>
              </w:rPr>
              <w:br w:type="textWrapping"/>
            </w:r>
            <w:r>
              <w:rPr>
                <w:rFonts w:hAnsi="宋体"/>
                <w:color w:val="000000"/>
                <w:sz w:val="21"/>
                <w:szCs w:val="21"/>
              </w:rPr>
              <w:t>扬声器类型：吸顶喇叭</w:t>
            </w:r>
            <w:r>
              <w:rPr>
                <w:rFonts w:hint="eastAsia" w:hAnsi="宋体"/>
                <w:color w:val="000000"/>
                <w:sz w:val="21"/>
                <w:szCs w:val="21"/>
              </w:rPr>
              <w:t>；</w:t>
            </w:r>
            <w:r>
              <w:rPr>
                <w:color w:val="000000"/>
                <w:sz w:val="21"/>
                <w:szCs w:val="21"/>
              </w:rPr>
              <w:br w:type="textWrapping"/>
            </w:r>
            <w:r>
              <w:rPr>
                <w:rFonts w:hAnsi="宋体"/>
                <w:color w:val="000000"/>
                <w:sz w:val="21"/>
                <w:szCs w:val="21"/>
              </w:rPr>
              <w:t>产品材质：一体冲压成形高强度塑胶</w:t>
            </w:r>
            <w:r>
              <w:rPr>
                <w:rFonts w:hint="eastAsia" w:hAnsi="宋体"/>
                <w:color w:val="000000"/>
                <w:sz w:val="21"/>
                <w:szCs w:val="21"/>
              </w:rPr>
              <w:t>；</w:t>
            </w:r>
            <w:r>
              <w:rPr>
                <w:color w:val="000000"/>
                <w:sz w:val="21"/>
                <w:szCs w:val="21"/>
              </w:rPr>
              <w:br w:type="textWrapping"/>
            </w:r>
            <w:r>
              <w:rPr>
                <w:rFonts w:hAnsi="宋体"/>
                <w:color w:val="000000"/>
                <w:sz w:val="21"/>
                <w:szCs w:val="21"/>
              </w:rPr>
              <w:t>表面工艺：哑光漆</w:t>
            </w:r>
            <w:r>
              <w:rPr>
                <w:rFonts w:hint="eastAsia" w:hAnsi="宋体"/>
                <w:color w:val="000000"/>
                <w:sz w:val="21"/>
                <w:szCs w:val="21"/>
              </w:rPr>
              <w:t>；</w:t>
            </w:r>
            <w:r>
              <w:rPr>
                <w:color w:val="000000"/>
                <w:sz w:val="21"/>
                <w:szCs w:val="21"/>
              </w:rPr>
              <w:br w:type="textWrapping"/>
            </w:r>
            <w:r>
              <w:rPr>
                <w:rFonts w:hAnsi="宋体"/>
                <w:color w:val="000000"/>
                <w:sz w:val="21"/>
                <w:szCs w:val="21"/>
              </w:rPr>
              <w:t>扬声器：</w:t>
            </w:r>
            <w:r>
              <w:rPr>
                <w:color w:val="000000"/>
                <w:sz w:val="21"/>
                <w:szCs w:val="21"/>
              </w:rPr>
              <w:t>1x1</w:t>
            </w:r>
            <w:r>
              <w:rPr>
                <w:rFonts w:hAnsi="宋体"/>
                <w:color w:val="000000"/>
                <w:sz w:val="21"/>
                <w:szCs w:val="21"/>
              </w:rPr>
              <w:t>英寸高音</w:t>
            </w:r>
            <w:r>
              <w:rPr>
                <w:color w:val="000000"/>
                <w:sz w:val="21"/>
                <w:szCs w:val="21"/>
              </w:rPr>
              <w:t>&amp;1x6.5</w:t>
            </w:r>
            <w:r>
              <w:rPr>
                <w:rFonts w:hAnsi="宋体"/>
                <w:color w:val="000000"/>
                <w:sz w:val="21"/>
                <w:szCs w:val="21"/>
              </w:rPr>
              <w:t>英寸中低音</w:t>
            </w:r>
            <w:r>
              <w:rPr>
                <w:rFonts w:hint="eastAsia" w:hAnsi="宋体"/>
                <w:color w:val="000000"/>
                <w:sz w:val="21"/>
                <w:szCs w:val="21"/>
              </w:rPr>
              <w:t>；</w:t>
            </w:r>
            <w:r>
              <w:rPr>
                <w:color w:val="000000"/>
                <w:sz w:val="21"/>
                <w:szCs w:val="21"/>
              </w:rPr>
              <w:br w:type="textWrapping"/>
            </w:r>
            <w:r>
              <w:rPr>
                <w:rFonts w:hAnsi="宋体"/>
                <w:color w:val="000000"/>
                <w:sz w:val="21"/>
                <w:szCs w:val="21"/>
              </w:rPr>
              <w:t>频响范围：</w:t>
            </w:r>
            <w:r>
              <w:rPr>
                <w:color w:val="000000"/>
                <w:sz w:val="21"/>
                <w:szCs w:val="21"/>
              </w:rPr>
              <w:t>100Hz-20kHz</w:t>
            </w:r>
            <w:r>
              <w:rPr>
                <w:rFonts w:hint="eastAsia"/>
                <w:color w:val="000000"/>
                <w:sz w:val="21"/>
                <w:szCs w:val="21"/>
              </w:rPr>
              <w:t>；</w:t>
            </w:r>
            <w:r>
              <w:rPr>
                <w:color w:val="000000"/>
                <w:sz w:val="21"/>
                <w:szCs w:val="21"/>
              </w:rPr>
              <w:br w:type="textWrapping"/>
            </w:r>
            <w:r>
              <w:rPr>
                <w:rFonts w:hAnsi="宋体"/>
                <w:color w:val="000000"/>
                <w:sz w:val="21"/>
                <w:szCs w:val="21"/>
              </w:rPr>
              <w:t>额定阻抗：</w:t>
            </w:r>
            <w:r>
              <w:rPr>
                <w:color w:val="000000"/>
                <w:sz w:val="21"/>
                <w:szCs w:val="21"/>
              </w:rPr>
              <w:t xml:space="preserve">4Ω  </w:t>
            </w:r>
            <w:r>
              <w:rPr>
                <w:rFonts w:hAnsi="宋体"/>
                <w:color w:val="000000"/>
                <w:sz w:val="21"/>
                <w:szCs w:val="21"/>
              </w:rPr>
              <w:t>灵敏度：</w:t>
            </w:r>
            <w:r>
              <w:rPr>
                <w:color w:val="000000"/>
                <w:sz w:val="21"/>
                <w:szCs w:val="21"/>
              </w:rPr>
              <w:t>89dB@1W</w:t>
            </w:r>
            <w:r>
              <w:rPr>
                <w:rFonts w:hint="eastAsia"/>
                <w:color w:val="000000"/>
                <w:sz w:val="21"/>
                <w:szCs w:val="21"/>
              </w:rPr>
              <w:t>，</w:t>
            </w:r>
            <w:r>
              <w:rPr>
                <w:color w:val="000000"/>
                <w:sz w:val="21"/>
                <w:szCs w:val="21"/>
              </w:rPr>
              <w:t>1m</w:t>
            </w:r>
            <w:r>
              <w:rPr>
                <w:rFonts w:hint="eastAsia"/>
                <w:color w:val="000000"/>
                <w:sz w:val="21"/>
                <w:szCs w:val="21"/>
              </w:rPr>
              <w:t>；</w:t>
            </w:r>
            <w:r>
              <w:rPr>
                <w:color w:val="000000"/>
                <w:sz w:val="21"/>
                <w:szCs w:val="21"/>
              </w:rPr>
              <w:br w:type="textWrapping"/>
            </w:r>
            <w:r>
              <w:rPr>
                <w:rFonts w:hAnsi="宋体"/>
                <w:color w:val="000000"/>
                <w:sz w:val="21"/>
                <w:szCs w:val="21"/>
              </w:rPr>
              <w:t>最大功率：</w:t>
            </w:r>
            <w:r>
              <w:rPr>
                <w:color w:val="000000"/>
                <w:sz w:val="21"/>
                <w:szCs w:val="21"/>
              </w:rPr>
              <w:t>100W</w:t>
            </w:r>
            <w:r>
              <w:rPr>
                <w:sz w:val="21"/>
                <w:szCs w:val="21"/>
              </w:rPr>
              <w:t xml:space="preserve"> </w:t>
            </w:r>
            <w:r>
              <w:rPr>
                <w:rFonts w:hint="eastAsia" w:hAnsi="宋体"/>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4</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54</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超重低音炮</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产品型号：</w:t>
            </w:r>
            <w:r>
              <w:rPr>
                <w:color w:val="000000"/>
                <w:sz w:val="21"/>
                <w:szCs w:val="21"/>
              </w:rPr>
              <w:t>IWB10a</w:t>
            </w:r>
            <w:r>
              <w:rPr>
                <w:rFonts w:hint="eastAsia"/>
                <w:color w:val="000000"/>
                <w:sz w:val="21"/>
                <w:szCs w:val="21"/>
              </w:rPr>
              <w:t>；</w:t>
            </w:r>
            <w:r>
              <w:rPr>
                <w:color w:val="000000"/>
                <w:sz w:val="21"/>
                <w:szCs w:val="21"/>
              </w:rPr>
              <w:br w:type="textWrapping"/>
            </w:r>
            <w:r>
              <w:rPr>
                <w:rFonts w:hAnsi="宋体"/>
                <w:color w:val="000000"/>
                <w:sz w:val="21"/>
                <w:szCs w:val="21"/>
              </w:rPr>
              <w:t>产品类型：扬声器系统</w:t>
            </w:r>
            <w:r>
              <w:rPr>
                <w:color w:val="000000"/>
                <w:sz w:val="21"/>
                <w:szCs w:val="21"/>
              </w:rPr>
              <w:t>(</w:t>
            </w:r>
            <w:r>
              <w:rPr>
                <w:rFonts w:hAnsi="宋体"/>
                <w:color w:val="000000"/>
                <w:sz w:val="21"/>
                <w:szCs w:val="21"/>
              </w:rPr>
              <w:t>音箱</w:t>
            </w:r>
            <w:r>
              <w:rPr>
                <w:color w:val="000000"/>
                <w:sz w:val="21"/>
                <w:szCs w:val="21"/>
              </w:rPr>
              <w:t>)</w:t>
            </w:r>
            <w:r>
              <w:rPr>
                <w:rFonts w:hAnsi="宋体"/>
                <w:color w:val="000000"/>
                <w:sz w:val="21"/>
                <w:szCs w:val="21"/>
              </w:rPr>
              <w:t>，超低音音箱</w:t>
            </w:r>
            <w:r>
              <w:rPr>
                <w:rFonts w:hint="eastAsia" w:hAnsi="宋体"/>
                <w:color w:val="000000"/>
                <w:sz w:val="21"/>
                <w:szCs w:val="21"/>
              </w:rPr>
              <w:t>；</w:t>
            </w:r>
            <w:r>
              <w:rPr>
                <w:color w:val="000000"/>
                <w:sz w:val="21"/>
                <w:szCs w:val="21"/>
              </w:rPr>
              <w:br w:type="textWrapping"/>
            </w:r>
            <w:r>
              <w:rPr>
                <w:rFonts w:hAnsi="宋体"/>
                <w:color w:val="000000"/>
                <w:sz w:val="21"/>
                <w:szCs w:val="21"/>
              </w:rPr>
              <w:t>声学类型：倒相式超低音</w:t>
            </w:r>
            <w:r>
              <w:rPr>
                <w:color w:val="000000"/>
                <w:sz w:val="21"/>
                <w:szCs w:val="21"/>
              </w:rPr>
              <w:t>(Vented Box SUBWOOFER)</w:t>
            </w:r>
            <w:r>
              <w:rPr>
                <w:rFonts w:hAnsi="宋体"/>
                <w:color w:val="000000"/>
                <w:sz w:val="21"/>
                <w:szCs w:val="21"/>
              </w:rPr>
              <w:t>，嵌入式超低音</w:t>
            </w:r>
            <w:r>
              <w:rPr>
                <w:rFonts w:hint="eastAsia" w:hAnsi="宋体"/>
                <w:color w:val="000000"/>
                <w:sz w:val="21"/>
                <w:szCs w:val="21"/>
              </w:rPr>
              <w:t>；</w:t>
            </w:r>
            <w:r>
              <w:rPr>
                <w:color w:val="000000"/>
                <w:sz w:val="21"/>
                <w:szCs w:val="21"/>
              </w:rPr>
              <w:br w:type="textWrapping"/>
            </w:r>
            <w:r>
              <w:rPr>
                <w:rFonts w:hAnsi="宋体"/>
                <w:color w:val="000000"/>
                <w:sz w:val="21"/>
                <w:szCs w:val="21"/>
              </w:rPr>
              <w:t>表面工艺：黑色哑光漆</w:t>
            </w:r>
            <w:r>
              <w:rPr>
                <w:color w:val="000000"/>
                <w:sz w:val="21"/>
                <w:szCs w:val="21"/>
              </w:rPr>
              <w:t xml:space="preserve"> </w:t>
            </w:r>
            <w:r>
              <w:rPr>
                <w:rFonts w:hAnsi="宋体"/>
                <w:color w:val="000000"/>
                <w:sz w:val="21"/>
                <w:szCs w:val="21"/>
              </w:rPr>
              <w:t>低音扬声器：</w:t>
            </w:r>
            <w:r>
              <w:rPr>
                <w:color w:val="000000"/>
                <w:sz w:val="21"/>
                <w:szCs w:val="21"/>
              </w:rPr>
              <w:t>10</w:t>
            </w:r>
            <w:r>
              <w:rPr>
                <w:rFonts w:hAnsi="宋体"/>
                <w:color w:val="000000"/>
                <w:sz w:val="21"/>
                <w:szCs w:val="21"/>
              </w:rPr>
              <w:t>英寸低音扬声器单元</w:t>
            </w:r>
            <w:r>
              <w:rPr>
                <w:rFonts w:hint="eastAsia" w:hAnsi="宋体"/>
                <w:color w:val="000000"/>
                <w:sz w:val="21"/>
                <w:szCs w:val="21"/>
              </w:rPr>
              <w:t>；</w:t>
            </w:r>
            <w:r>
              <w:rPr>
                <w:color w:val="000000"/>
                <w:sz w:val="21"/>
                <w:szCs w:val="21"/>
              </w:rPr>
              <w:br w:type="textWrapping"/>
            </w:r>
            <w:r>
              <w:rPr>
                <w:rFonts w:hAnsi="宋体"/>
                <w:color w:val="000000"/>
                <w:sz w:val="21"/>
                <w:szCs w:val="21"/>
              </w:rPr>
              <w:t>输出功率：</w:t>
            </w:r>
            <w:r>
              <w:rPr>
                <w:color w:val="000000"/>
                <w:sz w:val="21"/>
                <w:szCs w:val="21"/>
              </w:rPr>
              <w:t xml:space="preserve">500W  </w:t>
            </w:r>
            <w:r>
              <w:rPr>
                <w:rFonts w:hAnsi="宋体"/>
                <w:color w:val="000000"/>
                <w:sz w:val="21"/>
                <w:szCs w:val="21"/>
              </w:rPr>
              <w:t>频响范围：</w:t>
            </w:r>
            <w:r>
              <w:rPr>
                <w:color w:val="000000"/>
                <w:sz w:val="21"/>
                <w:szCs w:val="21"/>
              </w:rPr>
              <w:t>25Hz~180Hz3dB</w:t>
            </w:r>
            <w:r>
              <w:rPr>
                <w:rFonts w:hint="eastAsia"/>
                <w:color w:val="000000"/>
                <w:sz w:val="21"/>
                <w:szCs w:val="21"/>
              </w:rPr>
              <w:t>；</w:t>
            </w:r>
            <w:r>
              <w:rPr>
                <w:color w:val="000000"/>
                <w:sz w:val="21"/>
                <w:szCs w:val="21"/>
              </w:rPr>
              <w:br w:type="textWrapping"/>
            </w:r>
            <w:r>
              <w:rPr>
                <w:rFonts w:hAnsi="宋体"/>
                <w:color w:val="000000"/>
                <w:sz w:val="21"/>
                <w:szCs w:val="21"/>
              </w:rPr>
              <w:t>信噪比：</w:t>
            </w:r>
            <w:r>
              <w:rPr>
                <w:color w:val="000000"/>
                <w:sz w:val="21"/>
                <w:szCs w:val="21"/>
              </w:rPr>
              <w:t xml:space="preserve">≥80dB  </w:t>
            </w:r>
            <w:r>
              <w:rPr>
                <w:rFonts w:hAnsi="宋体"/>
                <w:color w:val="000000"/>
                <w:sz w:val="21"/>
                <w:szCs w:val="21"/>
              </w:rPr>
              <w:t>电源：</w:t>
            </w:r>
            <w:r>
              <w:rPr>
                <w:color w:val="000000"/>
                <w:sz w:val="21"/>
                <w:szCs w:val="21"/>
              </w:rPr>
              <w:t>AC220V±10% 50Hz</w:t>
            </w:r>
            <w:r>
              <w:rPr>
                <w:rFonts w:hint="eastAsia"/>
                <w:color w:val="000000"/>
                <w:sz w:val="21"/>
                <w:szCs w:val="21"/>
              </w:rPr>
              <w:t>；</w:t>
            </w:r>
            <w:r>
              <w:rPr>
                <w:color w:val="000000"/>
                <w:sz w:val="21"/>
                <w:szCs w:val="21"/>
              </w:rPr>
              <w:br w:type="textWrapping"/>
            </w:r>
            <w:r>
              <w:rPr>
                <w:rFonts w:hAnsi="宋体"/>
                <w:color w:val="000000"/>
                <w:sz w:val="21"/>
                <w:szCs w:val="21"/>
              </w:rPr>
              <w:t>额定功率消耗：</w:t>
            </w:r>
            <w:r>
              <w:rPr>
                <w:color w:val="000000"/>
                <w:sz w:val="21"/>
                <w:szCs w:val="21"/>
              </w:rPr>
              <w:t>750W</w:t>
            </w:r>
            <w:r>
              <w:rPr>
                <w:rFonts w:hint="eastAsia"/>
                <w:color w:val="000000"/>
                <w:sz w:val="21"/>
                <w:szCs w:val="21"/>
              </w:rPr>
              <w:t>；</w:t>
            </w:r>
            <w:r>
              <w:rPr>
                <w:color w:val="000000"/>
                <w:sz w:val="21"/>
                <w:szCs w:val="21"/>
              </w:rPr>
              <w:br w:type="textWrapping"/>
            </w:r>
            <w:r>
              <w:rPr>
                <w:rFonts w:hAnsi="宋体"/>
                <w:color w:val="000000"/>
                <w:sz w:val="21"/>
                <w:szCs w:val="21"/>
              </w:rPr>
              <w:t>箱体尺寸：</w:t>
            </w:r>
            <w:r>
              <w:rPr>
                <w:color w:val="000000"/>
                <w:sz w:val="21"/>
                <w:szCs w:val="21"/>
              </w:rPr>
              <w:t>W960×D210×H395mm</w:t>
            </w:r>
            <w:r>
              <w:rPr>
                <w:rFonts w:hint="eastAsia"/>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2</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55</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机柜</w:t>
            </w:r>
          </w:p>
        </w:tc>
        <w:tc>
          <w:tcPr>
            <w:tcW w:w="5953" w:type="dxa"/>
            <w:tcBorders>
              <w:top w:val="nil"/>
              <w:left w:val="nil"/>
              <w:bottom w:val="single" w:color="auto" w:sz="4" w:space="0"/>
              <w:right w:val="single" w:color="auto" w:sz="4" w:space="0"/>
            </w:tcBorders>
            <w:shd w:val="clear" w:color="auto" w:fill="auto"/>
            <w:noWrap w:val="0"/>
            <w:vAlign w:val="center"/>
          </w:tcPr>
          <w:p>
            <w:pPr>
              <w:rPr>
                <w:color w:val="000000"/>
                <w:sz w:val="21"/>
                <w:szCs w:val="21"/>
              </w:rPr>
            </w:pPr>
            <w:r>
              <w:rPr>
                <w:rFonts w:hAnsi="宋体"/>
                <w:color w:val="000000"/>
                <w:sz w:val="21"/>
                <w:szCs w:val="21"/>
              </w:rPr>
              <w:t>配套定制</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只</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56</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视频回放系统</w:t>
            </w:r>
          </w:p>
        </w:tc>
        <w:tc>
          <w:tcPr>
            <w:tcW w:w="5953" w:type="dxa"/>
            <w:tcBorders>
              <w:top w:val="nil"/>
              <w:left w:val="nil"/>
              <w:bottom w:val="single" w:color="auto" w:sz="4" w:space="0"/>
              <w:right w:val="single" w:color="auto" w:sz="4" w:space="0"/>
            </w:tcBorders>
            <w:shd w:val="clear" w:color="auto" w:fill="auto"/>
            <w:noWrap w:val="0"/>
            <w:vAlign w:val="center"/>
          </w:tcPr>
          <w:p>
            <w:pPr>
              <w:rPr>
                <w:rFonts w:hint="eastAsia"/>
                <w:color w:val="000000"/>
                <w:sz w:val="21"/>
                <w:szCs w:val="21"/>
              </w:rPr>
            </w:pPr>
            <w:r>
              <w:rPr>
                <w:rFonts w:hAnsi="宋体"/>
                <w:color w:val="000000"/>
                <w:sz w:val="21"/>
                <w:szCs w:val="21"/>
              </w:rPr>
              <w:t>投影技术</w:t>
            </w:r>
            <w:r>
              <w:rPr>
                <w:color w:val="000000"/>
                <w:sz w:val="21"/>
                <w:szCs w:val="21"/>
              </w:rPr>
              <w:t xml:space="preserve"> 3LCD</w:t>
            </w:r>
            <w:r>
              <w:rPr>
                <w:rFonts w:hint="eastAsia"/>
                <w:color w:val="000000"/>
                <w:sz w:val="21"/>
                <w:szCs w:val="21"/>
              </w:rPr>
              <w:t>；</w:t>
            </w:r>
            <w:r>
              <w:rPr>
                <w:color w:val="000000"/>
                <w:sz w:val="21"/>
                <w:szCs w:val="21"/>
              </w:rPr>
              <w:br w:type="textWrapping"/>
            </w:r>
            <w:r>
              <w:rPr>
                <w:rFonts w:hAnsi="宋体"/>
                <w:color w:val="000000"/>
                <w:sz w:val="21"/>
                <w:szCs w:val="21"/>
              </w:rPr>
              <w:t>显示芯片</w:t>
            </w:r>
            <w:r>
              <w:rPr>
                <w:color w:val="000000"/>
                <w:sz w:val="21"/>
                <w:szCs w:val="21"/>
              </w:rPr>
              <w:t xml:space="preserve"> 0.74</w:t>
            </w:r>
            <w:r>
              <w:rPr>
                <w:rFonts w:hAnsi="宋体"/>
                <w:color w:val="000000"/>
                <w:sz w:val="21"/>
                <w:szCs w:val="21"/>
              </w:rPr>
              <w:t>英寸芯片</w:t>
            </w:r>
            <w:r>
              <w:rPr>
                <w:rFonts w:hint="eastAsia" w:hAnsi="宋体"/>
                <w:color w:val="000000"/>
                <w:sz w:val="21"/>
                <w:szCs w:val="21"/>
              </w:rPr>
              <w:t>；</w:t>
            </w:r>
            <w:r>
              <w:rPr>
                <w:color w:val="000000"/>
                <w:sz w:val="21"/>
                <w:szCs w:val="21"/>
              </w:rPr>
              <w:br w:type="textWrapping"/>
            </w:r>
            <w:r>
              <w:rPr>
                <w:rFonts w:hAnsi="宋体"/>
                <w:color w:val="000000"/>
                <w:sz w:val="21"/>
                <w:szCs w:val="21"/>
              </w:rPr>
              <w:t>亮度：</w:t>
            </w:r>
            <w:r>
              <w:rPr>
                <w:color w:val="000000"/>
                <w:sz w:val="21"/>
                <w:szCs w:val="21"/>
              </w:rPr>
              <w:t>2400</w:t>
            </w:r>
            <w:r>
              <w:rPr>
                <w:rFonts w:hAnsi="宋体"/>
                <w:color w:val="000000"/>
                <w:sz w:val="21"/>
                <w:szCs w:val="21"/>
              </w:rPr>
              <w:t>流明</w:t>
            </w:r>
            <w:r>
              <w:rPr>
                <w:rFonts w:hint="eastAsia" w:hAnsi="宋体"/>
                <w:color w:val="000000"/>
                <w:sz w:val="21"/>
                <w:szCs w:val="21"/>
              </w:rPr>
              <w:t>；</w:t>
            </w:r>
            <w:r>
              <w:rPr>
                <w:color w:val="000000"/>
                <w:sz w:val="21"/>
                <w:szCs w:val="21"/>
              </w:rPr>
              <w:br w:type="textWrapping"/>
            </w:r>
            <w:r>
              <w:rPr>
                <w:rFonts w:hAnsi="宋体"/>
                <w:color w:val="000000"/>
                <w:sz w:val="21"/>
                <w:szCs w:val="21"/>
              </w:rPr>
              <w:t>对比度：</w:t>
            </w:r>
            <w:r>
              <w:rPr>
                <w:color w:val="000000"/>
                <w:sz w:val="21"/>
                <w:szCs w:val="21"/>
              </w:rPr>
              <w:t>200000:1</w:t>
            </w:r>
            <w:r>
              <w:rPr>
                <w:rFonts w:hint="eastAsia"/>
                <w:color w:val="000000"/>
                <w:sz w:val="21"/>
                <w:szCs w:val="21"/>
              </w:rPr>
              <w:t>；</w:t>
            </w:r>
            <w:r>
              <w:rPr>
                <w:color w:val="000000"/>
                <w:sz w:val="21"/>
                <w:szCs w:val="21"/>
              </w:rPr>
              <w:br w:type="textWrapping"/>
            </w:r>
            <w:r>
              <w:rPr>
                <w:rFonts w:hAnsi="宋体"/>
                <w:color w:val="000000"/>
                <w:sz w:val="21"/>
                <w:szCs w:val="21"/>
              </w:rPr>
              <w:t>标准分辨率</w:t>
            </w:r>
            <w:r>
              <w:rPr>
                <w:color w:val="000000"/>
                <w:sz w:val="21"/>
                <w:szCs w:val="21"/>
              </w:rPr>
              <w:t xml:space="preserve"> 3840x2160dpi</w:t>
            </w:r>
            <w:r>
              <w:rPr>
                <w:rFonts w:hint="eastAsia"/>
                <w:color w:val="000000"/>
                <w:sz w:val="21"/>
                <w:szCs w:val="21"/>
              </w:rPr>
              <w:t>；</w:t>
            </w:r>
            <w:r>
              <w:rPr>
                <w:color w:val="000000"/>
                <w:sz w:val="21"/>
                <w:szCs w:val="21"/>
              </w:rPr>
              <w:br w:type="textWrapping"/>
            </w:r>
            <w:r>
              <w:rPr>
                <w:rFonts w:hAnsi="宋体"/>
                <w:color w:val="000000"/>
                <w:sz w:val="21"/>
                <w:szCs w:val="21"/>
              </w:rPr>
              <w:t>光源功率</w:t>
            </w:r>
            <w:r>
              <w:rPr>
                <w:color w:val="000000"/>
                <w:sz w:val="21"/>
                <w:szCs w:val="21"/>
              </w:rPr>
              <w:t xml:space="preserve"> 250W</w:t>
            </w:r>
            <w:r>
              <w:rPr>
                <w:rFonts w:hint="eastAsia"/>
                <w:color w:val="000000"/>
                <w:sz w:val="21"/>
                <w:szCs w:val="21"/>
              </w:rPr>
              <w:t>；</w:t>
            </w:r>
            <w:r>
              <w:rPr>
                <w:color w:val="000000"/>
                <w:sz w:val="21"/>
                <w:szCs w:val="21"/>
              </w:rPr>
              <w:br w:type="textWrapping"/>
            </w:r>
            <w:r>
              <w:rPr>
                <w:rFonts w:hAnsi="宋体"/>
                <w:color w:val="000000"/>
                <w:sz w:val="21"/>
                <w:szCs w:val="21"/>
              </w:rPr>
              <w:t>光源寿命</w:t>
            </w:r>
            <w:r>
              <w:rPr>
                <w:color w:val="000000"/>
                <w:sz w:val="21"/>
                <w:szCs w:val="21"/>
              </w:rPr>
              <w:t xml:space="preserve"> </w:t>
            </w:r>
            <w:r>
              <w:rPr>
                <w:rFonts w:hAnsi="宋体"/>
                <w:color w:val="000000"/>
                <w:sz w:val="21"/>
                <w:szCs w:val="21"/>
              </w:rPr>
              <w:t>正常模式：</w:t>
            </w:r>
            <w:r>
              <w:rPr>
                <w:color w:val="000000"/>
                <w:sz w:val="21"/>
                <w:szCs w:val="21"/>
              </w:rPr>
              <w:t>3500</w:t>
            </w:r>
            <w:r>
              <w:rPr>
                <w:rFonts w:hAnsi="宋体"/>
                <w:color w:val="000000"/>
                <w:sz w:val="21"/>
                <w:szCs w:val="21"/>
              </w:rPr>
              <w:t>小时，经济模式：</w:t>
            </w:r>
            <w:r>
              <w:rPr>
                <w:color w:val="000000"/>
                <w:sz w:val="21"/>
                <w:szCs w:val="21"/>
              </w:rPr>
              <w:t>4000</w:t>
            </w:r>
            <w:r>
              <w:rPr>
                <w:rFonts w:hAnsi="宋体"/>
                <w:color w:val="000000"/>
                <w:sz w:val="21"/>
                <w:szCs w:val="21"/>
              </w:rPr>
              <w:t>小时，智能省电模式：</w:t>
            </w:r>
            <w:r>
              <w:rPr>
                <w:color w:val="000000"/>
                <w:sz w:val="21"/>
                <w:szCs w:val="21"/>
              </w:rPr>
              <w:t>5000</w:t>
            </w:r>
            <w:r>
              <w:rPr>
                <w:rFonts w:hAnsi="宋体"/>
                <w:color w:val="000000"/>
                <w:sz w:val="21"/>
                <w:szCs w:val="21"/>
              </w:rPr>
              <w:t>小时</w:t>
            </w:r>
            <w:r>
              <w:rPr>
                <w:color w:val="000000"/>
                <w:sz w:val="21"/>
                <w:szCs w:val="21"/>
              </w:rPr>
              <w:t xml:space="preserve"> </w:t>
            </w:r>
            <w:r>
              <w:rPr>
                <w:rFonts w:hint="eastAsia"/>
                <w:color w:val="000000"/>
                <w:sz w:val="21"/>
                <w:szCs w:val="21"/>
              </w:rPr>
              <w:t>；</w:t>
            </w:r>
            <w:r>
              <w:rPr>
                <w:color w:val="000000"/>
                <w:sz w:val="21"/>
                <w:szCs w:val="21"/>
              </w:rPr>
              <w:t xml:space="preserve">                    </w:t>
            </w:r>
          </w:p>
          <w:p>
            <w:pPr>
              <w:rPr>
                <w:color w:val="000000"/>
                <w:sz w:val="21"/>
                <w:szCs w:val="21"/>
              </w:rPr>
            </w:pPr>
            <w:r>
              <w:rPr>
                <w:rFonts w:hAnsi="宋体"/>
                <w:color w:val="000000"/>
                <w:sz w:val="21"/>
                <w:szCs w:val="21"/>
              </w:rPr>
              <w:t>产品尺寸</w:t>
            </w:r>
            <w:r>
              <w:rPr>
                <w:color w:val="000000"/>
                <w:sz w:val="21"/>
                <w:szCs w:val="21"/>
              </w:rPr>
              <w:t xml:space="preserve"> 520×192.7×450mm</w:t>
            </w:r>
            <w:r>
              <w:rPr>
                <w:rFonts w:hint="eastAsia"/>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台</w:t>
            </w:r>
          </w:p>
        </w:tc>
      </w:tr>
      <w:tr>
        <w:tblPrEx>
          <w:tblCellMar>
            <w:top w:w="0" w:type="dxa"/>
            <w:left w:w="108" w:type="dxa"/>
            <w:bottom w:w="0" w:type="dxa"/>
            <w:right w:w="108" w:type="dxa"/>
          </w:tblCellMar>
        </w:tblPrEx>
        <w:trPr>
          <w:wBefore w:w="0" w:type="dxa"/>
          <w:wAfter w:w="0" w:type="dxa"/>
          <w:trHeight w:val="20" w:hRule="atLeast"/>
        </w:trPr>
        <w:tc>
          <w:tcPr>
            <w:tcW w:w="710" w:type="dxa"/>
            <w:tcBorders>
              <w:top w:val="nil"/>
              <w:left w:val="single" w:color="auto" w:sz="4" w:space="0"/>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57</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高增益微穿孔透声幕</w:t>
            </w:r>
          </w:p>
        </w:tc>
        <w:tc>
          <w:tcPr>
            <w:tcW w:w="5953" w:type="dxa"/>
            <w:tcBorders>
              <w:top w:val="nil"/>
              <w:left w:val="nil"/>
              <w:bottom w:val="single" w:color="auto" w:sz="4" w:space="0"/>
              <w:right w:val="single" w:color="auto" w:sz="4" w:space="0"/>
            </w:tcBorders>
            <w:shd w:val="clear" w:color="auto" w:fill="auto"/>
            <w:noWrap w:val="0"/>
            <w:vAlign w:val="center"/>
          </w:tcPr>
          <w:p>
            <w:pPr>
              <w:rPr>
                <w:rFonts w:hint="eastAsia" w:hAnsi="宋体"/>
                <w:color w:val="000000"/>
                <w:sz w:val="21"/>
                <w:szCs w:val="21"/>
              </w:rPr>
            </w:pPr>
            <w:r>
              <w:rPr>
                <w:rFonts w:hAnsi="宋体"/>
                <w:color w:val="000000"/>
                <w:sz w:val="21"/>
                <w:szCs w:val="21"/>
              </w:rPr>
              <w:t>影院弧形画框投影幕：</w:t>
            </w:r>
            <w:r>
              <w:rPr>
                <w:color w:val="000000"/>
                <w:sz w:val="21"/>
                <w:szCs w:val="21"/>
              </w:rPr>
              <w:br w:type="textWrapping"/>
            </w:r>
            <w:r>
              <w:rPr>
                <w:rFonts w:hAnsi="宋体"/>
                <w:color w:val="000000"/>
                <w:sz w:val="21"/>
                <w:szCs w:val="21"/>
              </w:rPr>
              <w:t>采用柔性高清幕布，低反射，高对比度</w:t>
            </w:r>
            <w:r>
              <w:rPr>
                <w:rFonts w:hint="eastAsia" w:hAnsi="宋体"/>
                <w:color w:val="000000"/>
                <w:sz w:val="21"/>
                <w:szCs w:val="21"/>
              </w:rPr>
              <w:t>；</w:t>
            </w:r>
          </w:p>
          <w:p>
            <w:pPr>
              <w:rPr>
                <w:color w:val="000000"/>
                <w:sz w:val="21"/>
                <w:szCs w:val="21"/>
              </w:rPr>
            </w:pPr>
            <w:r>
              <w:rPr>
                <w:rFonts w:hAnsi="宋体"/>
                <w:color w:val="000000"/>
                <w:sz w:val="21"/>
                <w:szCs w:val="21"/>
              </w:rPr>
              <w:t>植绒铝合金边框，多种外框颜色可供选择</w:t>
            </w:r>
            <w:r>
              <w:rPr>
                <w:rFonts w:hint="eastAsia" w:hAnsi="宋体"/>
                <w:color w:val="000000"/>
                <w:sz w:val="21"/>
                <w:szCs w:val="21"/>
              </w:rPr>
              <w:t>；</w:t>
            </w:r>
          </w:p>
          <w:p>
            <w:pPr>
              <w:rPr>
                <w:color w:val="000000"/>
                <w:sz w:val="21"/>
                <w:szCs w:val="21"/>
              </w:rPr>
            </w:pPr>
            <w:r>
              <w:rPr>
                <w:rFonts w:hAnsi="宋体"/>
                <w:color w:val="000000"/>
                <w:sz w:val="21"/>
                <w:szCs w:val="21"/>
              </w:rPr>
              <w:t>平面结构，投影机镜头到幕布各点位置距离近似相等</w:t>
            </w:r>
            <w:r>
              <w:rPr>
                <w:rFonts w:hint="eastAsia" w:hAnsi="宋体"/>
                <w:color w:val="000000"/>
                <w:sz w:val="21"/>
                <w:szCs w:val="21"/>
              </w:rPr>
              <w:t>；</w:t>
            </w:r>
            <w:r>
              <w:rPr>
                <w:color w:val="000000"/>
                <w:sz w:val="21"/>
                <w:szCs w:val="21"/>
              </w:rPr>
              <w:t xml:space="preserve"> </w:t>
            </w:r>
          </w:p>
          <w:p>
            <w:pPr>
              <w:rPr>
                <w:rFonts w:hint="eastAsia"/>
                <w:color w:val="000000"/>
                <w:sz w:val="21"/>
                <w:szCs w:val="21"/>
              </w:rPr>
            </w:pPr>
            <w:r>
              <w:rPr>
                <w:rFonts w:hAnsi="宋体"/>
                <w:color w:val="000000"/>
                <w:sz w:val="21"/>
                <w:szCs w:val="21"/>
              </w:rPr>
              <w:t>透声幕特点：平面</w:t>
            </w:r>
            <w:r>
              <w:rPr>
                <w:color w:val="000000"/>
                <w:sz w:val="21"/>
                <w:szCs w:val="21"/>
              </w:rPr>
              <w:t>/</w:t>
            </w:r>
            <w:r>
              <w:rPr>
                <w:rFonts w:hAnsi="宋体"/>
                <w:color w:val="000000"/>
                <w:sz w:val="21"/>
                <w:szCs w:val="21"/>
              </w:rPr>
              <w:t>弧形</w:t>
            </w:r>
            <w:r>
              <w:rPr>
                <w:rFonts w:hint="eastAsia" w:hAnsi="宋体"/>
                <w:color w:val="000000"/>
                <w:sz w:val="21"/>
                <w:szCs w:val="21"/>
              </w:rPr>
              <w:t>须</w:t>
            </w:r>
            <w:r>
              <w:rPr>
                <w:rFonts w:hAnsi="宋体"/>
                <w:color w:val="000000"/>
                <w:sz w:val="21"/>
                <w:szCs w:val="21"/>
              </w:rPr>
              <w:t>根据客户需要定制化尺寸</w:t>
            </w:r>
            <w:r>
              <w:rPr>
                <w:color w:val="000000"/>
                <w:sz w:val="21"/>
                <w:szCs w:val="21"/>
              </w:rPr>
              <w:t xml:space="preserve"> </w:t>
            </w:r>
            <w:r>
              <w:rPr>
                <w:rFonts w:hint="eastAsia"/>
                <w:color w:val="000000"/>
                <w:sz w:val="21"/>
                <w:szCs w:val="21"/>
              </w:rPr>
              <w:t>；</w:t>
            </w:r>
          </w:p>
          <w:p>
            <w:pPr>
              <w:rPr>
                <w:rFonts w:hint="eastAsia"/>
                <w:color w:val="000000"/>
                <w:sz w:val="21"/>
                <w:szCs w:val="21"/>
              </w:rPr>
            </w:pPr>
            <w:r>
              <w:rPr>
                <w:rFonts w:hAnsi="宋体"/>
                <w:color w:val="000000"/>
                <w:sz w:val="21"/>
                <w:szCs w:val="21"/>
              </w:rPr>
              <w:t>透声幕类型纤维高密度编织</w:t>
            </w:r>
            <w:r>
              <w:rPr>
                <w:color w:val="000000"/>
                <w:sz w:val="21"/>
                <w:szCs w:val="21"/>
              </w:rPr>
              <w:t xml:space="preserve">  </w:t>
            </w:r>
            <w:r>
              <w:rPr>
                <w:rFonts w:hint="eastAsia"/>
                <w:color w:val="000000"/>
                <w:sz w:val="21"/>
                <w:szCs w:val="21"/>
              </w:rPr>
              <w:t>；</w:t>
            </w:r>
          </w:p>
          <w:p>
            <w:pPr>
              <w:rPr>
                <w:rFonts w:hint="eastAsia" w:hAnsi="宋体"/>
                <w:color w:val="000000"/>
                <w:sz w:val="21"/>
                <w:szCs w:val="21"/>
              </w:rPr>
            </w:pPr>
            <w:r>
              <w:rPr>
                <w:rFonts w:hAnsi="宋体"/>
                <w:color w:val="000000"/>
                <w:sz w:val="21"/>
                <w:szCs w:val="21"/>
              </w:rPr>
              <w:t>开口：每平方</w:t>
            </w:r>
            <w:r>
              <w:rPr>
                <w:color w:val="000000"/>
                <w:sz w:val="21"/>
                <w:szCs w:val="21"/>
              </w:rPr>
              <w:t>≥76</w:t>
            </w:r>
            <w:r>
              <w:rPr>
                <w:rFonts w:hAnsi="宋体"/>
                <w:color w:val="000000"/>
                <w:sz w:val="21"/>
                <w:szCs w:val="21"/>
              </w:rPr>
              <w:t>，</w:t>
            </w:r>
            <w:r>
              <w:rPr>
                <w:color w:val="000000"/>
                <w:sz w:val="21"/>
                <w:szCs w:val="21"/>
              </w:rPr>
              <w:t>000</w:t>
            </w:r>
            <w:r>
              <w:rPr>
                <w:rFonts w:hint="eastAsia"/>
                <w:color w:val="000000"/>
                <w:sz w:val="21"/>
                <w:szCs w:val="21"/>
              </w:rPr>
              <w:t>；</w:t>
            </w:r>
          </w:p>
          <w:p>
            <w:pPr>
              <w:rPr>
                <w:rFonts w:hint="eastAsia"/>
                <w:color w:val="000000"/>
                <w:sz w:val="21"/>
                <w:szCs w:val="21"/>
              </w:rPr>
            </w:pPr>
            <w:r>
              <w:rPr>
                <w:rFonts w:hAnsi="宋体"/>
                <w:color w:val="000000"/>
                <w:sz w:val="21"/>
                <w:szCs w:val="21"/>
              </w:rPr>
              <w:t>增益</w:t>
            </w:r>
            <w:r>
              <w:rPr>
                <w:color w:val="000000"/>
                <w:sz w:val="21"/>
                <w:szCs w:val="21"/>
              </w:rPr>
              <w:t xml:space="preserve">.1  </w:t>
            </w:r>
            <w:r>
              <w:rPr>
                <w:rFonts w:hAnsi="宋体"/>
                <w:color w:val="000000"/>
                <w:sz w:val="21"/>
                <w:szCs w:val="21"/>
              </w:rPr>
              <w:t>视角</w:t>
            </w:r>
            <w:r>
              <w:rPr>
                <w:color w:val="000000"/>
                <w:sz w:val="21"/>
                <w:szCs w:val="21"/>
              </w:rPr>
              <w:t xml:space="preserve">:    150   </w:t>
            </w:r>
            <w:r>
              <w:rPr>
                <w:rFonts w:hAnsi="宋体"/>
                <w:color w:val="000000"/>
                <w:sz w:val="21"/>
                <w:szCs w:val="21"/>
              </w:rPr>
              <w:t>声衰减：</w:t>
            </w:r>
            <w:r>
              <w:rPr>
                <w:color w:val="000000"/>
                <w:sz w:val="21"/>
                <w:szCs w:val="21"/>
              </w:rPr>
              <w:t>1.9dB</w:t>
            </w:r>
            <w:r>
              <w:rPr>
                <w:rFonts w:hAnsi="宋体"/>
                <w:color w:val="000000"/>
                <w:sz w:val="21"/>
                <w:szCs w:val="21"/>
              </w:rPr>
              <w:t>和</w:t>
            </w:r>
            <w:r>
              <w:rPr>
                <w:color w:val="000000"/>
                <w:sz w:val="21"/>
                <w:szCs w:val="21"/>
              </w:rPr>
              <w:t xml:space="preserve">5.1dB </w:t>
            </w:r>
            <w:r>
              <w:rPr>
                <w:rFonts w:hint="eastAsia"/>
                <w:color w:val="000000"/>
                <w:sz w:val="21"/>
                <w:szCs w:val="21"/>
              </w:rPr>
              <w:t>；</w:t>
            </w:r>
          </w:p>
          <w:p>
            <w:pPr>
              <w:rPr>
                <w:rFonts w:hint="eastAsia" w:hAnsi="宋体"/>
                <w:color w:val="000000"/>
                <w:sz w:val="21"/>
                <w:szCs w:val="21"/>
              </w:rPr>
            </w:pPr>
            <w:r>
              <w:rPr>
                <w:rFonts w:hAnsi="宋体"/>
                <w:color w:val="000000"/>
                <w:sz w:val="21"/>
                <w:szCs w:val="21"/>
              </w:rPr>
              <w:t>产品</w:t>
            </w:r>
            <w:r>
              <w:rPr>
                <w:rFonts w:hint="eastAsia" w:hAnsi="宋体"/>
                <w:color w:val="000000"/>
                <w:sz w:val="21"/>
                <w:szCs w:val="21"/>
              </w:rPr>
              <w:t>须</w:t>
            </w:r>
            <w:r>
              <w:rPr>
                <w:rFonts w:hAnsi="宋体"/>
                <w:color w:val="000000"/>
                <w:sz w:val="21"/>
                <w:szCs w:val="21"/>
              </w:rPr>
              <w:t>通过甲醛、</w:t>
            </w:r>
            <w:r>
              <w:rPr>
                <w:color w:val="000000"/>
                <w:sz w:val="21"/>
                <w:szCs w:val="21"/>
              </w:rPr>
              <w:t>CE</w:t>
            </w:r>
            <w:r>
              <w:rPr>
                <w:rFonts w:hAnsi="宋体"/>
                <w:color w:val="000000"/>
                <w:sz w:val="21"/>
                <w:szCs w:val="21"/>
              </w:rPr>
              <w:t>、</w:t>
            </w:r>
            <w:r>
              <w:rPr>
                <w:color w:val="000000"/>
                <w:sz w:val="21"/>
                <w:szCs w:val="21"/>
              </w:rPr>
              <w:t>FCC</w:t>
            </w:r>
            <w:r>
              <w:rPr>
                <w:rFonts w:hAnsi="宋体"/>
                <w:color w:val="000000"/>
                <w:sz w:val="21"/>
                <w:szCs w:val="21"/>
              </w:rPr>
              <w:t>、</w:t>
            </w:r>
            <w:r>
              <w:rPr>
                <w:color w:val="000000"/>
                <w:sz w:val="21"/>
                <w:szCs w:val="21"/>
              </w:rPr>
              <w:t>ROSH</w:t>
            </w:r>
            <w:r>
              <w:rPr>
                <w:rFonts w:hint="eastAsia"/>
                <w:color w:val="000000"/>
                <w:sz w:val="21"/>
                <w:szCs w:val="21"/>
              </w:rPr>
              <w:t>等</w:t>
            </w:r>
            <w:r>
              <w:rPr>
                <w:rFonts w:hAnsi="宋体"/>
                <w:color w:val="000000"/>
                <w:sz w:val="21"/>
                <w:szCs w:val="21"/>
              </w:rPr>
              <w:t>检测</w:t>
            </w:r>
            <w:r>
              <w:rPr>
                <w:rFonts w:hint="eastAsia" w:hAnsi="宋体"/>
                <w:color w:val="000000"/>
                <w:sz w:val="21"/>
                <w:szCs w:val="21"/>
              </w:rPr>
              <w:t>；</w:t>
            </w:r>
          </w:p>
          <w:p>
            <w:pPr>
              <w:rPr>
                <w:color w:val="000000"/>
                <w:sz w:val="21"/>
                <w:szCs w:val="21"/>
              </w:rPr>
            </w:pPr>
            <w:r>
              <w:rPr>
                <w:rFonts w:hAnsi="宋体"/>
                <w:color w:val="000000"/>
                <w:sz w:val="21"/>
                <w:szCs w:val="21"/>
              </w:rPr>
              <w:t>抗静电、抗</w:t>
            </w:r>
            <w:r>
              <w:rPr>
                <w:color w:val="000000"/>
                <w:sz w:val="21"/>
                <w:szCs w:val="21"/>
              </w:rPr>
              <w:t>UV</w:t>
            </w:r>
            <w:r>
              <w:rPr>
                <w:rFonts w:hAnsi="宋体"/>
                <w:color w:val="000000"/>
                <w:sz w:val="21"/>
                <w:szCs w:val="21"/>
              </w:rPr>
              <w:t>、无辐射、抗老化</w:t>
            </w:r>
            <w:r>
              <w:rPr>
                <w:rFonts w:hint="eastAsia" w:hAnsi="宋体"/>
                <w:color w:val="000000"/>
                <w:sz w:val="21"/>
                <w:szCs w:val="21"/>
              </w:rPr>
              <w:t>。</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color w:val="000000"/>
                <w:sz w:val="21"/>
                <w:szCs w:val="21"/>
              </w:rPr>
              <w:t>1</w:t>
            </w:r>
          </w:p>
        </w:tc>
        <w:tc>
          <w:tcPr>
            <w:tcW w:w="709" w:type="dxa"/>
            <w:tcBorders>
              <w:top w:val="nil"/>
              <w:left w:val="nil"/>
              <w:bottom w:val="single" w:color="auto" w:sz="4" w:space="0"/>
              <w:right w:val="single" w:color="auto" w:sz="4" w:space="0"/>
            </w:tcBorders>
            <w:shd w:val="clear" w:color="auto" w:fill="auto"/>
            <w:noWrap w:val="0"/>
            <w:vAlign w:val="center"/>
          </w:tcPr>
          <w:p>
            <w:pPr>
              <w:jc w:val="center"/>
              <w:rPr>
                <w:color w:val="000000"/>
                <w:sz w:val="21"/>
                <w:szCs w:val="21"/>
              </w:rPr>
            </w:pPr>
            <w:r>
              <w:rPr>
                <w:rFonts w:hAnsi="宋体"/>
                <w:color w:val="000000"/>
                <w:sz w:val="21"/>
                <w:szCs w:val="21"/>
              </w:rPr>
              <w:t>张</w:t>
            </w:r>
          </w:p>
        </w:tc>
      </w:tr>
    </w:tbl>
    <w:p>
      <w:pPr>
        <w:spacing w:line="360" w:lineRule="auto"/>
        <w:ind w:firstLine="482" w:firstLineChars="200"/>
        <w:rPr>
          <w:rFonts w:hint="eastAsia" w:eastAsia="仿宋_GB2312"/>
          <w:b/>
        </w:rPr>
      </w:pPr>
    </w:p>
    <w:p>
      <w:pPr>
        <w:pStyle w:val="22"/>
        <w:snapToGrid w:val="0"/>
        <w:spacing w:before="120" w:beforeLines="50" w:beforeAutospacing="0" w:after="120" w:afterLines="50" w:afterAutospacing="0"/>
        <w:jc w:val="center"/>
        <w:outlineLvl w:val="0"/>
        <w:rPr>
          <w:b/>
          <w:sz w:val="30"/>
          <w:szCs w:val="30"/>
        </w:rPr>
      </w:pPr>
      <w:r>
        <w:rPr>
          <w:b/>
          <w:sz w:val="30"/>
          <w:szCs w:val="30"/>
        </w:rPr>
        <w:t>三、工期及施工要求</w:t>
      </w:r>
    </w:p>
    <w:p>
      <w:pPr>
        <w:spacing w:line="360" w:lineRule="auto"/>
        <w:ind w:firstLine="480" w:firstLineChars="200"/>
        <w:rPr>
          <w:rFonts w:hint="eastAsia" w:eastAsia="仿宋_GB2312"/>
        </w:rPr>
      </w:pPr>
      <w:r>
        <w:rPr>
          <w:rFonts w:hint="eastAsia" w:eastAsia="仿宋_GB2312"/>
        </w:rPr>
        <w:t>（一）在2020年12月15日前完成</w:t>
      </w:r>
      <w:r>
        <w:rPr>
          <w:rFonts w:eastAsia="仿宋_GB2312"/>
        </w:rPr>
        <w:t>供货</w:t>
      </w:r>
      <w:r>
        <w:rPr>
          <w:rFonts w:hint="eastAsia" w:eastAsia="仿宋_GB2312"/>
        </w:rPr>
        <w:t>且安装调试</w:t>
      </w:r>
      <w:r>
        <w:rPr>
          <w:rFonts w:eastAsia="仿宋_GB2312"/>
        </w:rPr>
        <w:t>完毕，并提交完整的技术资料向采购人申请验收。</w:t>
      </w:r>
    </w:p>
    <w:p>
      <w:pPr>
        <w:spacing w:line="360" w:lineRule="auto"/>
        <w:ind w:firstLine="480" w:firstLineChars="200"/>
        <w:rPr>
          <w:rFonts w:hint="eastAsia" w:eastAsia="仿宋_GB2312"/>
        </w:rPr>
      </w:pPr>
      <w:r>
        <w:rPr>
          <w:rFonts w:hint="eastAsia" w:eastAsia="仿宋_GB2312"/>
        </w:rPr>
        <w:t>（二）</w:t>
      </w:r>
      <w:r>
        <w:rPr>
          <w:rFonts w:eastAsia="仿宋_GB2312"/>
        </w:rPr>
        <w:t>中标人在安装施工中必须服从</w:t>
      </w:r>
      <w:r>
        <w:rPr>
          <w:rFonts w:hint="eastAsia" w:eastAsia="仿宋_GB2312"/>
        </w:rPr>
        <w:t>采购人</w:t>
      </w:r>
      <w:r>
        <w:rPr>
          <w:rFonts w:eastAsia="仿宋_GB2312"/>
        </w:rPr>
        <w:t>的现场指挥。</w:t>
      </w:r>
      <w:r>
        <w:rPr>
          <w:rFonts w:hint="eastAsia" w:eastAsia="仿宋_GB2312"/>
        </w:rPr>
        <w:t>中标人在安装施工过程中如发生安全责任事故，一切责任由中标人承担。</w:t>
      </w:r>
    </w:p>
    <w:p>
      <w:pPr>
        <w:spacing w:line="360" w:lineRule="auto"/>
        <w:ind w:firstLine="480" w:firstLineChars="200"/>
        <w:rPr>
          <w:rFonts w:eastAsia="仿宋_GB2312"/>
        </w:rPr>
      </w:pPr>
      <w:r>
        <w:rPr>
          <w:rFonts w:hint="eastAsia" w:eastAsia="仿宋_GB2312"/>
        </w:rPr>
        <w:t>（三）中标人在施工过程中必须确保设施及人员的安全。安装施工过程中如对</w:t>
      </w:r>
      <w:r>
        <w:rPr>
          <w:rFonts w:eastAsia="仿宋_GB2312"/>
        </w:rPr>
        <w:t>采购人</w:t>
      </w:r>
      <w:r>
        <w:rPr>
          <w:rFonts w:hint="eastAsia" w:eastAsia="仿宋_GB2312"/>
        </w:rPr>
        <w:t>的建筑物及设备、设施造成损坏的，中标人须负责赔偿或按采购人要求免费修复。</w:t>
      </w:r>
    </w:p>
    <w:p>
      <w:pPr>
        <w:pStyle w:val="22"/>
        <w:snapToGrid w:val="0"/>
        <w:spacing w:before="120" w:beforeLines="50" w:beforeAutospacing="0" w:after="120" w:afterLines="50" w:afterAutospacing="0"/>
        <w:jc w:val="center"/>
        <w:outlineLvl w:val="0"/>
        <w:rPr>
          <w:b/>
          <w:sz w:val="30"/>
          <w:szCs w:val="30"/>
        </w:rPr>
      </w:pPr>
      <w:r>
        <w:rPr>
          <w:b/>
          <w:sz w:val="30"/>
          <w:szCs w:val="30"/>
        </w:rPr>
        <w:t>四、质量、售后服务要求</w:t>
      </w:r>
    </w:p>
    <w:p>
      <w:pPr>
        <w:spacing w:line="360" w:lineRule="auto"/>
        <w:ind w:firstLine="480" w:firstLineChars="200"/>
        <w:rPr>
          <w:rFonts w:hint="eastAsia" w:eastAsia="仿宋_GB2312"/>
        </w:rPr>
      </w:pPr>
      <w:r>
        <w:rPr>
          <w:rFonts w:hint="eastAsia" w:eastAsia="仿宋_GB2312"/>
        </w:rPr>
        <w:t>（一）</w:t>
      </w:r>
      <w:r>
        <w:rPr>
          <w:rFonts w:eastAsia="仿宋_GB2312"/>
        </w:rPr>
        <w:t>投标人拟提供的产品、设备必须是原装（全新未曾使用）的合格产品、符合国家有关规定，凡涉及国家强制性检测的设备或部件须提供3C认证文件及其他检测证明文件</w:t>
      </w:r>
      <w:r>
        <w:rPr>
          <w:rFonts w:hint="eastAsia" w:eastAsia="仿宋_GB2312"/>
        </w:rPr>
        <w:t>。</w:t>
      </w:r>
      <w:r>
        <w:rPr>
          <w:rFonts w:eastAsia="仿宋_GB2312"/>
        </w:rPr>
        <w:t>投标人拟提供的产品、设备必须证件齐全、保证质量，操作系统软件应符合相关质量要求。投标人所提供的设备附件与中标设备兼容匹配。</w:t>
      </w:r>
    </w:p>
    <w:p>
      <w:pPr>
        <w:spacing w:line="360" w:lineRule="auto"/>
        <w:ind w:firstLine="480" w:firstLineChars="200"/>
        <w:rPr>
          <w:rFonts w:hint="eastAsia" w:eastAsia="仿宋_GB2312"/>
        </w:rPr>
      </w:pPr>
      <w:r>
        <w:rPr>
          <w:rFonts w:hint="eastAsia" w:eastAsia="仿宋_GB2312"/>
        </w:rPr>
        <w:t>（二）质量</w:t>
      </w:r>
      <w:r>
        <w:rPr>
          <w:rFonts w:eastAsia="仿宋_GB2312"/>
        </w:rPr>
        <w:t>合格标准：一次性验收合格。</w:t>
      </w:r>
      <w:r>
        <w:rPr>
          <w:rFonts w:hint="eastAsia" w:eastAsia="仿宋_GB2312"/>
        </w:rPr>
        <w:t>设备</w:t>
      </w:r>
      <w:r>
        <w:rPr>
          <w:rFonts w:eastAsia="仿宋_GB2312"/>
        </w:rPr>
        <w:t>质量及施工</w:t>
      </w:r>
      <w:r>
        <w:rPr>
          <w:rFonts w:hint="eastAsia" w:eastAsia="仿宋_GB2312"/>
        </w:rPr>
        <w:t>安装</w:t>
      </w:r>
      <w:r>
        <w:rPr>
          <w:rFonts w:eastAsia="仿宋_GB2312"/>
        </w:rPr>
        <w:t>质量符合国家标准</w:t>
      </w:r>
      <w:r>
        <w:rPr>
          <w:rFonts w:hint="eastAsia" w:eastAsia="仿宋_GB2312"/>
        </w:rPr>
        <w:t>和</w:t>
      </w:r>
      <w:r>
        <w:rPr>
          <w:rFonts w:eastAsia="仿宋_GB2312"/>
        </w:rPr>
        <w:t>招标文件的合格要求，同时符合</w:t>
      </w:r>
      <w:r>
        <w:rPr>
          <w:rFonts w:hint="eastAsia" w:eastAsia="仿宋_GB2312"/>
        </w:rPr>
        <w:t>采购人</w:t>
      </w:r>
      <w:r>
        <w:rPr>
          <w:rFonts w:eastAsia="仿宋_GB2312"/>
        </w:rPr>
        <w:t>管理的质量、安全要求。</w:t>
      </w:r>
    </w:p>
    <w:p>
      <w:pPr>
        <w:spacing w:line="360" w:lineRule="auto"/>
        <w:ind w:firstLine="480" w:firstLineChars="200"/>
        <w:rPr>
          <w:rFonts w:hint="eastAsia" w:eastAsia="仿宋_GB2312"/>
        </w:rPr>
      </w:pPr>
      <w:r>
        <w:rPr>
          <w:rFonts w:hint="eastAsia" w:eastAsia="仿宋_GB2312"/>
        </w:rPr>
        <w:t>（三）售后服务</w:t>
      </w:r>
    </w:p>
    <w:p>
      <w:pPr>
        <w:spacing w:line="360" w:lineRule="auto"/>
        <w:ind w:firstLine="480" w:firstLineChars="200"/>
        <w:rPr>
          <w:rFonts w:hint="eastAsia" w:eastAsia="仿宋_GB2312"/>
        </w:rPr>
      </w:pPr>
      <w:r>
        <w:rPr>
          <w:rFonts w:hint="eastAsia" w:eastAsia="仿宋_GB2312"/>
        </w:rPr>
        <w:t>1.质保期：</w:t>
      </w:r>
      <w:r>
        <w:rPr>
          <w:rFonts w:hint="eastAsia" w:eastAsia="仿宋_GB2312"/>
          <w:u w:val="single"/>
        </w:rPr>
        <w:t>36个</w:t>
      </w:r>
      <w:r>
        <w:rPr>
          <w:rFonts w:hint="eastAsia" w:eastAsia="仿宋_GB2312"/>
        </w:rPr>
        <w:t>月。</w:t>
      </w:r>
      <w:r>
        <w:rPr>
          <w:rFonts w:eastAsia="仿宋_GB2312"/>
        </w:rPr>
        <w:t>投标人如有额外延长的质保期，需</w:t>
      </w:r>
      <w:r>
        <w:rPr>
          <w:rFonts w:hint="eastAsia" w:eastAsia="仿宋_GB2312"/>
        </w:rPr>
        <w:t>在</w:t>
      </w:r>
      <w:r>
        <w:rPr>
          <w:rFonts w:eastAsia="仿宋_GB2312"/>
        </w:rPr>
        <w:t>技术标书中予以明确承诺</w:t>
      </w:r>
      <w:r>
        <w:rPr>
          <w:rFonts w:hint="eastAsia" w:eastAsia="仿宋_GB2312"/>
        </w:rPr>
        <w:t>，延长的质保期所产生的费用包含在中标总价内。质保期满后中标人须继续履行质保义务，维护费用另行协商。</w:t>
      </w:r>
    </w:p>
    <w:p>
      <w:pPr>
        <w:spacing w:line="360" w:lineRule="auto"/>
        <w:ind w:firstLine="480" w:firstLineChars="200"/>
        <w:rPr>
          <w:rFonts w:hint="eastAsia" w:eastAsia="仿宋_GB2312"/>
        </w:rPr>
      </w:pPr>
      <w:r>
        <w:rPr>
          <w:rFonts w:hint="eastAsia" w:eastAsia="仿宋_GB2312"/>
        </w:rPr>
        <w:t>2.响应时间：</w:t>
      </w:r>
      <w:r>
        <w:rPr>
          <w:rFonts w:eastAsia="仿宋_GB2312"/>
        </w:rPr>
        <w:t>在质保期限内，接到用户报修电话通知后，应在</w:t>
      </w:r>
      <w:r>
        <w:rPr>
          <w:rFonts w:hint="eastAsia" w:eastAsia="仿宋_GB2312"/>
        </w:rPr>
        <w:t>2</w:t>
      </w:r>
      <w:r>
        <w:rPr>
          <w:rFonts w:eastAsia="仿宋_GB2312"/>
        </w:rPr>
        <w:t>小时内上门服务，并在</w:t>
      </w:r>
      <w:r>
        <w:rPr>
          <w:rFonts w:hint="eastAsia" w:eastAsia="仿宋_GB2312"/>
        </w:rPr>
        <w:t>12</w:t>
      </w:r>
      <w:r>
        <w:rPr>
          <w:rFonts w:eastAsia="仿宋_GB2312"/>
        </w:rPr>
        <w:t>小时内修复</w:t>
      </w:r>
      <w:r>
        <w:rPr>
          <w:rFonts w:hint="eastAsia" w:eastAsia="仿宋_GB2312"/>
        </w:rPr>
        <w:t>。若无法按规定及时修复的须</w:t>
      </w:r>
      <w:r>
        <w:rPr>
          <w:rFonts w:eastAsia="仿宋_GB2312"/>
        </w:rPr>
        <w:t>根据使用单位要求提供备用</w:t>
      </w:r>
      <w:r>
        <w:rPr>
          <w:rFonts w:hint="eastAsia" w:eastAsia="仿宋_GB2312"/>
        </w:rPr>
        <w:t>设备</w:t>
      </w:r>
      <w:r>
        <w:rPr>
          <w:rFonts w:eastAsia="仿宋_GB2312"/>
        </w:rPr>
        <w:t>。</w:t>
      </w:r>
    </w:p>
    <w:p>
      <w:pPr>
        <w:spacing w:line="360" w:lineRule="auto"/>
        <w:ind w:firstLine="480" w:firstLineChars="200"/>
        <w:rPr>
          <w:rFonts w:hint="eastAsia" w:eastAsia="仿宋_GB2312"/>
        </w:rPr>
      </w:pPr>
      <w:r>
        <w:rPr>
          <w:rFonts w:hint="eastAsia" w:eastAsia="仿宋_GB2312"/>
        </w:rPr>
        <w:t>（四）技术服务：要求中标设备</w:t>
      </w:r>
      <w:r>
        <w:rPr>
          <w:rFonts w:eastAsia="仿宋_GB2312"/>
        </w:rPr>
        <w:t>随机资料需齐全，备品备件齐全有效。</w:t>
      </w:r>
      <w:r>
        <w:rPr>
          <w:rFonts w:hint="eastAsia" w:eastAsia="仿宋_GB2312"/>
        </w:rPr>
        <w:t>中标人对使用单位的操作人员进行现场培训，人数不少于二名。</w:t>
      </w:r>
      <w:r>
        <w:rPr>
          <w:rFonts w:eastAsia="仿宋_GB2312"/>
        </w:rPr>
        <w:t>投标人如额外</w:t>
      </w:r>
      <w:r>
        <w:rPr>
          <w:rFonts w:hint="eastAsia" w:eastAsia="仿宋_GB2312"/>
        </w:rPr>
        <w:t>增加培训名额或进行厂家培训的</w:t>
      </w:r>
      <w:r>
        <w:rPr>
          <w:rFonts w:eastAsia="仿宋_GB2312"/>
        </w:rPr>
        <w:t>，需</w:t>
      </w:r>
      <w:r>
        <w:rPr>
          <w:rFonts w:hint="eastAsia" w:eastAsia="仿宋_GB2312"/>
        </w:rPr>
        <w:t>在</w:t>
      </w:r>
      <w:r>
        <w:rPr>
          <w:rFonts w:eastAsia="仿宋_GB2312"/>
        </w:rPr>
        <w:t>技术标书中予以明确承诺。</w:t>
      </w:r>
    </w:p>
    <w:p>
      <w:pPr>
        <w:pStyle w:val="22"/>
        <w:widowControl w:val="0"/>
        <w:adjustRightInd w:val="0"/>
        <w:snapToGrid w:val="0"/>
        <w:spacing w:before="120" w:beforeLines="50" w:beforeAutospacing="0" w:after="120" w:afterLines="50" w:afterAutospacing="0" w:line="360" w:lineRule="auto"/>
        <w:jc w:val="center"/>
        <w:outlineLvl w:val="0"/>
        <w:rPr>
          <w:b/>
          <w:sz w:val="30"/>
          <w:szCs w:val="30"/>
        </w:rPr>
      </w:pPr>
      <w:r>
        <w:rPr>
          <w:rFonts w:hint="eastAsia"/>
          <w:b/>
          <w:sz w:val="30"/>
          <w:szCs w:val="30"/>
        </w:rPr>
        <w:t>★</w:t>
      </w:r>
      <w:r>
        <w:rPr>
          <w:b/>
          <w:sz w:val="30"/>
          <w:szCs w:val="30"/>
        </w:rPr>
        <w:t>五、付款方式</w:t>
      </w:r>
    </w:p>
    <w:p>
      <w:pPr>
        <w:widowControl w:val="0"/>
        <w:spacing w:line="360" w:lineRule="auto"/>
        <w:ind w:firstLine="480" w:firstLineChars="200"/>
        <w:rPr>
          <w:rFonts w:hint="eastAsia" w:eastAsia="仿宋_GB2312"/>
        </w:rPr>
      </w:pPr>
      <w:r>
        <w:rPr>
          <w:rFonts w:hint="eastAsia" w:eastAsia="仿宋_GB2312"/>
        </w:rPr>
        <w:t>（一）中标后，须缴纳履约保证金，按合同总金额的5</w:t>
      </w:r>
      <w:r>
        <w:rPr>
          <w:rFonts w:eastAsia="仿宋_GB2312"/>
        </w:rPr>
        <w:t>%</w:t>
      </w:r>
      <w:r>
        <w:rPr>
          <w:rFonts w:hint="eastAsia" w:eastAsia="仿宋_GB2312"/>
        </w:rPr>
        <w:t>计收，以转账或保函的形式交至采购人指定账户。履约保证金在质保期满后退还。</w:t>
      </w:r>
    </w:p>
    <w:p>
      <w:pPr>
        <w:widowControl w:val="0"/>
        <w:spacing w:line="360" w:lineRule="auto"/>
        <w:ind w:firstLine="480" w:firstLineChars="200"/>
        <w:rPr>
          <w:rFonts w:eastAsia="仿宋_GB2312"/>
        </w:rPr>
      </w:pPr>
      <w:r>
        <w:rPr>
          <w:rFonts w:hint="eastAsia" w:eastAsia="仿宋_GB2312"/>
        </w:rPr>
        <w:t>（二）在</w:t>
      </w:r>
      <w:r>
        <w:rPr>
          <w:rFonts w:eastAsia="仿宋_GB2312"/>
        </w:rPr>
        <w:t>所有货物</w:t>
      </w:r>
      <w:r>
        <w:rPr>
          <w:rFonts w:hint="eastAsia" w:eastAsia="仿宋_GB2312"/>
        </w:rPr>
        <w:t>交货完毕，安装并调试、验收合格后，采购人一次性支付至合同金额的</w:t>
      </w:r>
      <w:r>
        <w:rPr>
          <w:rFonts w:eastAsia="仿宋_GB2312"/>
        </w:rPr>
        <w:t>100%</w:t>
      </w:r>
      <w:r>
        <w:rPr>
          <w:rFonts w:hint="eastAsia" w:eastAsia="仿宋_GB2312"/>
        </w:rPr>
        <w:t>。</w:t>
      </w:r>
    </w:p>
    <w:p>
      <w:pPr>
        <w:widowControl w:val="0"/>
        <w:spacing w:line="360" w:lineRule="auto"/>
        <w:ind w:firstLine="480" w:firstLineChars="200"/>
        <w:rPr>
          <w:rFonts w:eastAsia="仿宋_GB2312"/>
        </w:rPr>
      </w:pPr>
      <w:r>
        <w:rPr>
          <w:rFonts w:hint="eastAsia" w:eastAsia="仿宋_GB2312"/>
        </w:rPr>
        <w:t>（三）中标人在结算合同价款时需提供正式的税务发票。</w:t>
      </w:r>
    </w:p>
    <w:p>
      <w:pPr>
        <w:spacing w:line="360" w:lineRule="auto"/>
        <w:rPr>
          <w:rFonts w:eastAsia="黑体"/>
          <w:b/>
          <w:bCs/>
          <w:sz w:val="48"/>
        </w:rPr>
        <w:sectPr>
          <w:headerReference r:id="rId5" w:type="first"/>
          <w:headerReference r:id="rId3" w:type="default"/>
          <w:footerReference r:id="rId6" w:type="default"/>
          <w:headerReference r:id="rId4" w:type="even"/>
          <w:footerReference r:id="rId7" w:type="even"/>
          <w:pgSz w:w="11906" w:h="16838"/>
          <w:pgMar w:top="1258" w:right="1286" w:bottom="1361" w:left="1620" w:header="709" w:footer="971" w:gutter="0"/>
          <w:cols w:space="720" w:num="1"/>
          <w:docGrid w:linePitch="360" w:charSpace="0"/>
        </w:sectPr>
      </w:pPr>
    </w:p>
    <w:bookmarkEnd w:id="28"/>
    <w:p>
      <w:pPr>
        <w:spacing w:line="360" w:lineRule="auto"/>
        <w:jc w:val="center"/>
        <w:rPr>
          <w:rFonts w:ascii="黑体" w:hAnsi="黑体" w:eastAsia="黑体"/>
          <w:b/>
          <w:sz w:val="48"/>
          <w:szCs w:val="48"/>
        </w:rPr>
      </w:pPr>
      <w:bookmarkStart w:id="29" w:name="_Toc39239706"/>
      <w:r>
        <w:rPr>
          <w:rFonts w:ascii="黑体" w:hAnsi="黑体" w:eastAsia="黑体"/>
          <w:b/>
          <w:sz w:val="48"/>
          <w:szCs w:val="48"/>
        </w:rPr>
        <w:t>第</w:t>
      </w:r>
      <w:r>
        <w:rPr>
          <w:rFonts w:hint="eastAsia" w:ascii="黑体" w:hAnsi="黑体" w:eastAsia="黑体"/>
          <w:b/>
          <w:sz w:val="48"/>
          <w:szCs w:val="48"/>
        </w:rPr>
        <w:t>四</w:t>
      </w:r>
      <w:r>
        <w:rPr>
          <w:rFonts w:ascii="黑体" w:hAnsi="黑体" w:eastAsia="黑体"/>
          <w:b/>
          <w:sz w:val="48"/>
          <w:szCs w:val="48"/>
        </w:rPr>
        <w:t>章  投标人须知</w:t>
      </w:r>
      <w:bookmarkEnd w:id="29"/>
    </w:p>
    <w:p>
      <w:pPr>
        <w:pStyle w:val="22"/>
        <w:widowControl w:val="0"/>
        <w:adjustRightInd w:val="0"/>
        <w:snapToGrid w:val="0"/>
        <w:spacing w:before="0" w:beforeAutospacing="0" w:after="0" w:afterAutospacing="0" w:line="360" w:lineRule="auto"/>
        <w:ind w:firstLine="540" w:firstLineChars="224"/>
        <w:jc w:val="both"/>
        <w:rPr>
          <w:rFonts w:ascii="Times New Roman" w:hAnsi="Times New Roman" w:eastAsia="仿宋_GB2312"/>
          <w:b/>
          <w:bCs/>
        </w:rPr>
      </w:pPr>
      <w:bookmarkStart w:id="30" w:name="_Toc198712702"/>
      <w:r>
        <w:rPr>
          <w:rFonts w:ascii="Times New Roman" w:hAnsi="Times New Roman" w:eastAsia="仿宋_GB2312"/>
          <w:b/>
          <w:bCs/>
        </w:rPr>
        <w:t>一、说明</w:t>
      </w:r>
    </w:p>
    <w:p>
      <w:pPr>
        <w:widowControl w:val="0"/>
        <w:adjustRightInd w:val="0"/>
        <w:snapToGrid w:val="0"/>
        <w:spacing w:line="360" w:lineRule="auto"/>
        <w:ind w:firstLine="537" w:firstLineChars="224"/>
        <w:rPr>
          <w:rFonts w:eastAsia="仿宋_GB2312"/>
        </w:rPr>
      </w:pPr>
      <w:r>
        <w:rPr>
          <w:rFonts w:hint="eastAsia" w:eastAsia="仿宋_GB2312"/>
        </w:rPr>
        <w:t>（一）</w:t>
      </w:r>
      <w:r>
        <w:rPr>
          <w:rFonts w:eastAsia="仿宋_GB2312"/>
        </w:rPr>
        <w:t>适用范围</w:t>
      </w:r>
    </w:p>
    <w:p>
      <w:pPr>
        <w:widowControl w:val="0"/>
        <w:adjustRightInd w:val="0"/>
        <w:snapToGrid w:val="0"/>
        <w:spacing w:line="360" w:lineRule="auto"/>
        <w:ind w:firstLine="537" w:firstLineChars="224"/>
        <w:rPr>
          <w:rFonts w:eastAsia="仿宋_GB2312"/>
        </w:rPr>
      </w:pPr>
      <w:r>
        <w:rPr>
          <w:rFonts w:eastAsia="仿宋_GB2312"/>
        </w:rPr>
        <w:t>本</w:t>
      </w:r>
      <w:r>
        <w:rPr>
          <w:rFonts w:eastAsia="仿宋_GB2312"/>
          <w:u w:val="thick" w:color="FFFFFF"/>
        </w:rPr>
        <w:t>招标文件</w:t>
      </w:r>
      <w:r>
        <w:rPr>
          <w:rFonts w:eastAsia="仿宋_GB2312"/>
        </w:rPr>
        <w:t>仅适用于招标公告中所述项目的采购活动。</w:t>
      </w:r>
    </w:p>
    <w:p>
      <w:pPr>
        <w:widowControl w:val="0"/>
        <w:adjustRightInd w:val="0"/>
        <w:snapToGrid w:val="0"/>
        <w:spacing w:line="360" w:lineRule="auto"/>
        <w:ind w:firstLine="537" w:firstLineChars="224"/>
        <w:rPr>
          <w:rFonts w:eastAsia="仿宋_GB2312"/>
        </w:rPr>
      </w:pPr>
      <w:r>
        <w:rPr>
          <w:rFonts w:hint="eastAsia" w:eastAsia="仿宋_GB2312"/>
        </w:rPr>
        <w:t>（二）</w:t>
      </w:r>
      <w:r>
        <w:rPr>
          <w:rFonts w:eastAsia="仿宋_GB2312"/>
        </w:rPr>
        <w:t>定义</w:t>
      </w:r>
    </w:p>
    <w:p>
      <w:pPr>
        <w:widowControl w:val="0"/>
        <w:adjustRightInd w:val="0"/>
        <w:snapToGrid w:val="0"/>
        <w:spacing w:line="360" w:lineRule="auto"/>
        <w:ind w:firstLine="537" w:firstLineChars="224"/>
        <w:rPr>
          <w:rFonts w:eastAsia="仿宋_GB2312"/>
        </w:rPr>
      </w:pPr>
      <w:r>
        <w:rPr>
          <w:rFonts w:hint="eastAsia" w:eastAsia="仿宋_GB2312"/>
        </w:rPr>
        <w:t>1.“</w:t>
      </w:r>
      <w:r>
        <w:rPr>
          <w:rFonts w:eastAsia="仿宋_GB2312"/>
        </w:rPr>
        <w:t>采购人</w:t>
      </w:r>
      <w:r>
        <w:rPr>
          <w:rFonts w:hint="eastAsia" w:eastAsia="仿宋_GB2312"/>
        </w:rPr>
        <w:t>”</w:t>
      </w:r>
      <w:r>
        <w:rPr>
          <w:rFonts w:eastAsia="仿宋_GB2312"/>
        </w:rPr>
        <w:t>系指金华市公安局江南分局。</w:t>
      </w:r>
    </w:p>
    <w:p>
      <w:pPr>
        <w:widowControl w:val="0"/>
        <w:adjustRightInd w:val="0"/>
        <w:snapToGrid w:val="0"/>
        <w:spacing w:line="360" w:lineRule="auto"/>
        <w:ind w:firstLine="537" w:firstLineChars="224"/>
        <w:rPr>
          <w:rFonts w:eastAsia="仿宋_GB2312"/>
        </w:rPr>
      </w:pPr>
      <w:r>
        <w:rPr>
          <w:rFonts w:hint="eastAsia" w:eastAsia="仿宋_GB2312"/>
        </w:rPr>
        <w:t>2.“</w:t>
      </w:r>
      <w:r>
        <w:rPr>
          <w:rFonts w:eastAsia="仿宋_GB2312"/>
        </w:rPr>
        <w:t>投标人</w:t>
      </w:r>
      <w:r>
        <w:rPr>
          <w:rFonts w:hint="eastAsia" w:eastAsia="仿宋_GB2312"/>
        </w:rPr>
        <w:t>”</w:t>
      </w:r>
      <w:r>
        <w:rPr>
          <w:rFonts w:eastAsia="仿宋_GB2312"/>
        </w:rPr>
        <w:t>系指经报名合格，允许向招标代理机构提交投标文件的单位或个人。</w:t>
      </w:r>
    </w:p>
    <w:p>
      <w:pPr>
        <w:widowControl w:val="0"/>
        <w:adjustRightInd w:val="0"/>
        <w:snapToGrid w:val="0"/>
        <w:spacing w:line="360" w:lineRule="auto"/>
        <w:ind w:firstLine="537" w:firstLineChars="224"/>
        <w:rPr>
          <w:rFonts w:eastAsia="仿宋_GB2312"/>
        </w:rPr>
      </w:pPr>
      <w:r>
        <w:rPr>
          <w:rFonts w:hint="eastAsia" w:eastAsia="仿宋_GB2312"/>
        </w:rPr>
        <w:t>3.“</w:t>
      </w:r>
      <w:r>
        <w:rPr>
          <w:rFonts w:eastAsia="仿宋_GB2312"/>
        </w:rPr>
        <w:t>代理机构</w:t>
      </w:r>
      <w:r>
        <w:rPr>
          <w:rFonts w:hint="eastAsia" w:eastAsia="仿宋_GB2312"/>
        </w:rPr>
        <w:t>”</w:t>
      </w:r>
      <w:r>
        <w:rPr>
          <w:rFonts w:eastAsia="仿宋_GB2312"/>
        </w:rPr>
        <w:t>系指组织招标活动的浙江金华阳光招标代理有限公司。</w:t>
      </w:r>
    </w:p>
    <w:p>
      <w:pPr>
        <w:widowControl w:val="0"/>
        <w:adjustRightInd w:val="0"/>
        <w:snapToGrid w:val="0"/>
        <w:spacing w:line="360" w:lineRule="auto"/>
        <w:ind w:firstLine="537" w:firstLineChars="224"/>
        <w:rPr>
          <w:rFonts w:eastAsia="仿宋_GB2312"/>
        </w:rPr>
      </w:pPr>
      <w:r>
        <w:rPr>
          <w:rFonts w:hint="eastAsia" w:eastAsia="仿宋_GB2312"/>
        </w:rPr>
        <w:t>4.“</w:t>
      </w:r>
      <w:r>
        <w:rPr>
          <w:rFonts w:eastAsia="仿宋_GB2312"/>
        </w:rPr>
        <w:t>货物</w:t>
      </w:r>
      <w:r>
        <w:rPr>
          <w:rFonts w:hint="eastAsia" w:eastAsia="仿宋_GB2312"/>
        </w:rPr>
        <w:t>”</w:t>
      </w:r>
      <w:r>
        <w:rPr>
          <w:rFonts w:eastAsia="仿宋_GB2312"/>
        </w:rPr>
        <w:t>系指</w:t>
      </w:r>
      <w:r>
        <w:rPr>
          <w:rFonts w:hint="eastAsia" w:eastAsia="仿宋_GB2312"/>
        </w:rPr>
        <w:t>招标文件规定投标人须向采购人提供的一切材料、设备、机械、仪器仪表、工具及其它有关技术资料和文字材料，</w:t>
      </w:r>
      <w:r>
        <w:rPr>
          <w:rFonts w:eastAsia="仿宋_GB2312"/>
        </w:rPr>
        <w:t>详见数量及技术需求明细清单，</w:t>
      </w:r>
      <w:r>
        <w:rPr>
          <w:rFonts w:eastAsia="仿宋_GB2312"/>
          <w:u w:val="thick" w:color="FFFFFF"/>
        </w:rPr>
        <w:t>招标文件</w:t>
      </w:r>
      <w:r>
        <w:rPr>
          <w:rFonts w:eastAsia="仿宋_GB2312"/>
        </w:rPr>
        <w:t>中亦称为</w:t>
      </w:r>
      <w:r>
        <w:rPr>
          <w:rFonts w:hint="eastAsia" w:eastAsia="仿宋_GB2312"/>
        </w:rPr>
        <w:t>“设备”</w:t>
      </w:r>
      <w:r>
        <w:rPr>
          <w:rFonts w:eastAsia="仿宋_GB2312"/>
        </w:rPr>
        <w:t>或</w:t>
      </w:r>
      <w:r>
        <w:rPr>
          <w:rFonts w:hint="eastAsia" w:eastAsia="仿宋_GB2312"/>
        </w:rPr>
        <w:t>“</w:t>
      </w:r>
      <w:r>
        <w:rPr>
          <w:rFonts w:eastAsia="仿宋_GB2312"/>
        </w:rPr>
        <w:t>产品</w:t>
      </w:r>
      <w:r>
        <w:rPr>
          <w:rFonts w:hint="eastAsia" w:eastAsia="仿宋_GB2312"/>
        </w:rPr>
        <w:t>”</w:t>
      </w:r>
      <w:r>
        <w:rPr>
          <w:rFonts w:eastAsia="仿宋_GB2312"/>
        </w:rPr>
        <w:t>。</w:t>
      </w:r>
    </w:p>
    <w:p>
      <w:pPr>
        <w:widowControl w:val="0"/>
        <w:adjustRightInd w:val="0"/>
        <w:snapToGrid w:val="0"/>
        <w:spacing w:line="360" w:lineRule="auto"/>
        <w:ind w:firstLine="537" w:firstLineChars="224"/>
        <w:rPr>
          <w:rFonts w:eastAsia="仿宋_GB2312"/>
        </w:rPr>
      </w:pPr>
      <w:r>
        <w:rPr>
          <w:rFonts w:hint="eastAsia" w:eastAsia="仿宋_GB2312"/>
        </w:rPr>
        <w:t>5.“</w:t>
      </w:r>
      <w:r>
        <w:rPr>
          <w:rFonts w:eastAsia="仿宋_GB2312"/>
        </w:rPr>
        <w:t>服务</w:t>
      </w:r>
      <w:r>
        <w:rPr>
          <w:rFonts w:hint="eastAsia" w:eastAsia="仿宋_GB2312"/>
        </w:rPr>
        <w:t>”</w:t>
      </w:r>
      <w:r>
        <w:rPr>
          <w:rFonts w:eastAsia="仿宋_GB2312"/>
        </w:rPr>
        <w:t>系指</w:t>
      </w:r>
      <w:r>
        <w:rPr>
          <w:rFonts w:eastAsia="仿宋_GB2312"/>
          <w:u w:val="thick" w:color="FFFFFF"/>
        </w:rPr>
        <w:t>招标文件</w:t>
      </w:r>
      <w:r>
        <w:rPr>
          <w:rFonts w:eastAsia="仿宋_GB2312"/>
        </w:rPr>
        <w:t>规定投标人须承担的</w:t>
      </w:r>
      <w:r>
        <w:rPr>
          <w:rFonts w:hint="eastAsia" w:eastAsia="仿宋_GB2312"/>
        </w:rPr>
        <w:t>运输</w:t>
      </w:r>
      <w:r>
        <w:rPr>
          <w:rFonts w:eastAsia="仿宋_GB2312"/>
        </w:rPr>
        <w:t>、</w:t>
      </w:r>
      <w:r>
        <w:rPr>
          <w:rFonts w:hint="eastAsia" w:eastAsia="仿宋_GB2312"/>
        </w:rPr>
        <w:t>送货、</w:t>
      </w:r>
      <w:r>
        <w:rPr>
          <w:rFonts w:eastAsia="仿宋_GB2312"/>
        </w:rPr>
        <w:t>质保以及其他类似的义务，根据合同规定投标人必须承担与货物（货物）有关的辅助服务，以及合同中未规定但依有利于合同履行原则，应当由投标人承担的其他义务。</w:t>
      </w:r>
    </w:p>
    <w:p>
      <w:pPr>
        <w:widowControl w:val="0"/>
        <w:adjustRightInd w:val="0"/>
        <w:snapToGrid w:val="0"/>
        <w:spacing w:line="360" w:lineRule="auto"/>
        <w:ind w:firstLine="537" w:firstLineChars="224"/>
        <w:rPr>
          <w:rFonts w:eastAsia="仿宋_GB2312"/>
        </w:rPr>
      </w:pPr>
      <w:r>
        <w:rPr>
          <w:rFonts w:hint="eastAsia" w:eastAsia="仿宋_GB2312"/>
        </w:rPr>
        <w:t>6.“★”</w:t>
      </w:r>
      <w:r>
        <w:rPr>
          <w:rFonts w:eastAsia="仿宋_GB2312"/>
        </w:rPr>
        <w:t>系指实质性要求条款。</w:t>
      </w:r>
    </w:p>
    <w:p>
      <w:pPr>
        <w:widowControl w:val="0"/>
        <w:adjustRightInd w:val="0"/>
        <w:snapToGrid w:val="0"/>
        <w:spacing w:line="360" w:lineRule="auto"/>
        <w:ind w:firstLine="537" w:firstLineChars="224"/>
        <w:rPr>
          <w:rFonts w:eastAsia="仿宋_GB2312"/>
        </w:rPr>
      </w:pPr>
      <w:r>
        <w:rPr>
          <w:rFonts w:hint="eastAsia" w:eastAsia="仿宋_GB2312"/>
        </w:rPr>
        <w:t>（三）</w:t>
      </w:r>
      <w:r>
        <w:rPr>
          <w:rFonts w:eastAsia="仿宋_GB2312"/>
        </w:rPr>
        <w:t>投标委托</w:t>
      </w:r>
    </w:p>
    <w:p>
      <w:pPr>
        <w:spacing w:line="360" w:lineRule="auto"/>
        <w:ind w:firstLine="480" w:firstLineChars="200"/>
        <w:jc w:val="both"/>
        <w:rPr>
          <w:rFonts w:eastAsia="仿宋_GB2312"/>
        </w:rPr>
      </w:pPr>
      <w:r>
        <w:rPr>
          <w:rFonts w:hint="eastAsia" w:eastAsia="仿宋_GB2312"/>
        </w:rPr>
        <w:t>参加现场开标的</w:t>
      </w:r>
      <w:r>
        <w:rPr>
          <w:rFonts w:eastAsia="仿宋_GB2312"/>
        </w:rPr>
        <w:t>投标人</w:t>
      </w:r>
      <w:r>
        <w:rPr>
          <w:rFonts w:hint="eastAsia" w:eastAsia="仿宋_GB2312"/>
        </w:rPr>
        <w:t>授权</w:t>
      </w:r>
      <w:r>
        <w:rPr>
          <w:rFonts w:eastAsia="仿宋_GB2312"/>
        </w:rPr>
        <w:t>代表须携带有效身份证件。</w:t>
      </w:r>
    </w:p>
    <w:p>
      <w:pPr>
        <w:widowControl w:val="0"/>
        <w:adjustRightInd w:val="0"/>
        <w:snapToGrid w:val="0"/>
        <w:spacing w:line="360" w:lineRule="auto"/>
        <w:ind w:firstLine="537" w:firstLineChars="224"/>
        <w:rPr>
          <w:rFonts w:eastAsia="仿宋_GB2312"/>
        </w:rPr>
      </w:pPr>
      <w:r>
        <w:rPr>
          <w:rFonts w:hint="eastAsia" w:eastAsia="仿宋_GB2312"/>
        </w:rPr>
        <w:t>（四）</w:t>
      </w:r>
      <w:r>
        <w:rPr>
          <w:rFonts w:eastAsia="仿宋_GB2312"/>
        </w:rPr>
        <w:t>合格的投标人</w:t>
      </w:r>
    </w:p>
    <w:p>
      <w:pPr>
        <w:spacing w:line="360" w:lineRule="auto"/>
        <w:ind w:firstLine="480" w:firstLineChars="200"/>
        <w:jc w:val="both"/>
        <w:rPr>
          <w:rFonts w:eastAsia="仿宋_GB2312"/>
        </w:rPr>
      </w:pPr>
      <w:r>
        <w:rPr>
          <w:rFonts w:eastAsia="仿宋_GB2312"/>
        </w:rPr>
        <w:t>详见《招标公告》。</w:t>
      </w:r>
    </w:p>
    <w:p>
      <w:pPr>
        <w:spacing w:line="360" w:lineRule="auto"/>
        <w:ind w:firstLine="480" w:firstLineChars="200"/>
        <w:jc w:val="both"/>
        <w:rPr>
          <w:rFonts w:eastAsia="仿宋_GB2312"/>
        </w:rPr>
      </w:pPr>
      <w:r>
        <w:rPr>
          <w:rFonts w:hint="eastAsia" w:eastAsia="仿宋_GB2312"/>
        </w:rPr>
        <w:t>（五）</w:t>
      </w:r>
      <w:r>
        <w:rPr>
          <w:rFonts w:eastAsia="仿宋_GB2312"/>
        </w:rPr>
        <w:t>招标方式</w:t>
      </w:r>
    </w:p>
    <w:p>
      <w:pPr>
        <w:spacing w:line="360" w:lineRule="auto"/>
        <w:ind w:firstLine="480" w:firstLineChars="200"/>
        <w:jc w:val="both"/>
        <w:rPr>
          <w:rFonts w:eastAsia="仿宋_GB2312"/>
        </w:rPr>
      </w:pPr>
      <w:r>
        <w:rPr>
          <w:rFonts w:eastAsia="仿宋_GB2312"/>
        </w:rPr>
        <w:t>本次招标采用公开招标方式进行。</w:t>
      </w:r>
    </w:p>
    <w:p>
      <w:pPr>
        <w:widowControl w:val="0"/>
        <w:adjustRightInd w:val="0"/>
        <w:snapToGrid w:val="0"/>
        <w:spacing w:line="360" w:lineRule="auto"/>
        <w:ind w:firstLine="537" w:firstLineChars="224"/>
        <w:rPr>
          <w:rFonts w:eastAsia="仿宋_GB2312"/>
        </w:rPr>
      </w:pPr>
      <w:r>
        <w:rPr>
          <w:rFonts w:hint="eastAsia" w:eastAsia="仿宋_GB2312"/>
        </w:rPr>
        <w:t>（六）</w:t>
      </w:r>
      <w:r>
        <w:rPr>
          <w:rFonts w:eastAsia="仿宋_GB2312"/>
        </w:rPr>
        <w:t>投标费用</w:t>
      </w:r>
    </w:p>
    <w:p>
      <w:pPr>
        <w:widowControl w:val="0"/>
        <w:adjustRightInd w:val="0"/>
        <w:snapToGrid w:val="0"/>
        <w:spacing w:line="360" w:lineRule="auto"/>
        <w:ind w:firstLine="537" w:firstLineChars="224"/>
        <w:rPr>
          <w:rFonts w:eastAsia="仿宋_GB2312"/>
        </w:rPr>
      </w:pPr>
      <w:r>
        <w:rPr>
          <w:rFonts w:eastAsia="仿宋_GB2312"/>
        </w:rPr>
        <w:t>无论投标过程中的做法和结果如何，投标人自行承担所有与参加投标有关的费用，投标人取得中标资格后，须向招标代理机构支付中标服务费（详见须知前附表）。</w:t>
      </w:r>
    </w:p>
    <w:p>
      <w:pPr>
        <w:spacing w:line="360" w:lineRule="auto"/>
        <w:ind w:firstLine="480" w:firstLineChars="200"/>
        <w:jc w:val="both"/>
        <w:rPr>
          <w:rFonts w:eastAsia="仿宋_GB2312"/>
        </w:rPr>
      </w:pPr>
      <w:r>
        <w:rPr>
          <w:rFonts w:hint="eastAsia" w:eastAsia="仿宋_GB2312"/>
        </w:rPr>
        <w:t>（七）</w:t>
      </w:r>
      <w:r>
        <w:rPr>
          <w:rFonts w:eastAsia="仿宋_GB2312"/>
        </w:rPr>
        <w:t>联合体投标</w:t>
      </w:r>
    </w:p>
    <w:p>
      <w:pPr>
        <w:spacing w:line="360" w:lineRule="auto"/>
        <w:ind w:firstLine="480" w:firstLineChars="200"/>
        <w:jc w:val="both"/>
        <w:rPr>
          <w:rFonts w:eastAsia="仿宋_GB2312"/>
        </w:rPr>
      </w:pPr>
      <w:r>
        <w:rPr>
          <w:rFonts w:eastAsia="仿宋_GB2312"/>
        </w:rPr>
        <w:t>本项目不接受联合体投标。</w:t>
      </w:r>
    </w:p>
    <w:p>
      <w:pPr>
        <w:spacing w:line="360" w:lineRule="auto"/>
        <w:ind w:firstLine="480" w:firstLineChars="200"/>
        <w:jc w:val="both"/>
        <w:rPr>
          <w:rFonts w:eastAsia="仿宋_GB2312"/>
        </w:rPr>
      </w:pPr>
      <w:r>
        <w:rPr>
          <w:rFonts w:hint="eastAsia" w:eastAsia="仿宋_GB2312"/>
        </w:rPr>
        <w:t>（八）</w:t>
      </w:r>
      <w:r>
        <w:rPr>
          <w:rFonts w:eastAsia="仿宋_GB2312"/>
        </w:rPr>
        <w:t>转包与分包</w:t>
      </w:r>
    </w:p>
    <w:p>
      <w:pPr>
        <w:spacing w:line="360" w:lineRule="auto"/>
        <w:ind w:firstLine="480" w:firstLineChars="200"/>
        <w:jc w:val="both"/>
        <w:rPr>
          <w:rFonts w:eastAsia="仿宋_GB2312"/>
        </w:rPr>
      </w:pPr>
      <w:r>
        <w:rPr>
          <w:rFonts w:hint="eastAsia" w:eastAsia="仿宋_GB2312"/>
        </w:rPr>
        <w:t>1.</w:t>
      </w:r>
      <w:r>
        <w:rPr>
          <w:rFonts w:eastAsia="仿宋_GB2312"/>
        </w:rPr>
        <w:t>本项目不允许转包。</w:t>
      </w:r>
    </w:p>
    <w:p>
      <w:pPr>
        <w:spacing w:line="360" w:lineRule="auto"/>
        <w:ind w:firstLine="480" w:firstLineChars="200"/>
        <w:jc w:val="both"/>
        <w:rPr>
          <w:rFonts w:eastAsia="仿宋_GB2312"/>
        </w:rPr>
      </w:pPr>
      <w:r>
        <w:rPr>
          <w:rFonts w:hint="eastAsia" w:eastAsia="仿宋_GB2312"/>
        </w:rPr>
        <w:t>2.</w:t>
      </w:r>
      <w:r>
        <w:rPr>
          <w:rFonts w:eastAsia="仿宋_GB2312"/>
        </w:rPr>
        <w:t>本项目不允许分包。</w:t>
      </w:r>
    </w:p>
    <w:p>
      <w:pPr>
        <w:spacing w:line="360" w:lineRule="auto"/>
        <w:ind w:firstLine="480" w:firstLineChars="200"/>
        <w:jc w:val="both"/>
        <w:rPr>
          <w:rFonts w:eastAsia="仿宋_GB2312"/>
        </w:rPr>
      </w:pPr>
      <w:r>
        <w:rPr>
          <w:rFonts w:hint="eastAsia" w:eastAsia="仿宋_GB2312"/>
        </w:rPr>
        <w:t>（九）</w:t>
      </w:r>
      <w:r>
        <w:rPr>
          <w:rFonts w:eastAsia="仿宋_GB2312"/>
        </w:rPr>
        <w:t>特别说明：</w:t>
      </w:r>
    </w:p>
    <w:p>
      <w:pPr>
        <w:spacing w:line="360" w:lineRule="auto"/>
        <w:ind w:firstLine="480" w:firstLineChars="200"/>
        <w:jc w:val="both"/>
        <w:rPr>
          <w:rFonts w:hint="eastAsia" w:eastAsia="仿宋_GB2312"/>
          <w:b/>
        </w:rPr>
      </w:pPr>
      <w:r>
        <w:rPr>
          <w:rFonts w:hint="eastAsia" w:eastAsia="仿宋_GB2312"/>
        </w:rPr>
        <w:t>1.</w:t>
      </w:r>
      <w:r>
        <w:rPr>
          <w:rFonts w:eastAsia="仿宋_GB2312"/>
          <w:b/>
        </w:rPr>
        <w:t xml:space="preserve"> 提供相同品牌产品（或同品牌核心产品）且通过资格审查、符合性审查的不同投标人参加同一合同项下投标的，按一家投标人计算，评审后得分最高的同品牌（或同品牌核心产品）投标人获得中标人推荐资格；如出现评审得分相同的，则以价格低者推荐为中标人；如出现评审得分、报价均相同时，则以技术得分高者推荐为中标人；如出现三者得分均相同，则采取抽签方式确定，其他同品牌（或同品牌核心产品）投标人不作为中标候选人。</w:t>
      </w:r>
    </w:p>
    <w:p>
      <w:pPr>
        <w:widowControl w:val="0"/>
        <w:adjustRightInd w:val="0"/>
        <w:snapToGrid w:val="0"/>
        <w:spacing w:line="360" w:lineRule="auto"/>
        <w:ind w:firstLine="480" w:firstLineChars="200"/>
        <w:rPr>
          <w:rFonts w:hint="eastAsia" w:eastAsia="仿宋_GB2312"/>
        </w:rPr>
      </w:pPr>
      <w:r>
        <w:rPr>
          <w:rFonts w:hint="eastAsia" w:eastAsia="仿宋_GB2312"/>
        </w:rPr>
        <w:t>2.</w:t>
      </w:r>
      <w:r>
        <w:rPr>
          <w:rFonts w:eastAsia="仿宋_GB2312"/>
        </w:rPr>
        <w:t>单位负责人为同一人或者存在直接控股、管理关系的不同投标人，不得参加同一合同项下的政府采购活动。</w:t>
      </w:r>
    </w:p>
    <w:p>
      <w:pPr>
        <w:widowControl w:val="0"/>
        <w:adjustRightInd w:val="0"/>
        <w:snapToGrid w:val="0"/>
        <w:spacing w:line="360" w:lineRule="auto"/>
        <w:ind w:firstLine="480" w:firstLineChars="200"/>
        <w:rPr>
          <w:rFonts w:hint="eastAsia" w:eastAsia="仿宋_GB2312"/>
        </w:rPr>
      </w:pPr>
      <w:r>
        <w:rPr>
          <w:rFonts w:hint="eastAsia" w:eastAsia="仿宋_GB2312"/>
        </w:rPr>
        <w:t>3.</w:t>
      </w:r>
      <w:r>
        <w:rPr>
          <w:rFonts w:eastAsia="仿宋_GB2312"/>
        </w:rPr>
        <w:t>为采购项目提供整体设计、规范编制或者项目管理、监理、检测等服务的投标人，不得再参加该采购项目的其他采购活动。</w:t>
      </w:r>
    </w:p>
    <w:p>
      <w:pPr>
        <w:spacing w:line="360" w:lineRule="auto"/>
        <w:ind w:firstLine="480" w:firstLineChars="200"/>
        <w:jc w:val="both"/>
        <w:rPr>
          <w:rFonts w:eastAsia="仿宋_GB2312"/>
        </w:rPr>
      </w:pPr>
      <w:r>
        <w:rPr>
          <w:rFonts w:hint="eastAsia" w:eastAsia="仿宋_GB2312"/>
        </w:rPr>
        <w:t>4.</w:t>
      </w:r>
      <w:r>
        <w:rPr>
          <w:rFonts w:eastAsia="仿宋_GB2312"/>
        </w:rPr>
        <w:t>投标人投标所使用的资格、信誉、荣誉、业绩与企业认证必须为本法人所拥有。</w:t>
      </w:r>
    </w:p>
    <w:p>
      <w:pPr>
        <w:spacing w:line="360" w:lineRule="auto"/>
        <w:ind w:firstLine="480" w:firstLineChars="200"/>
        <w:jc w:val="both"/>
        <w:rPr>
          <w:rFonts w:eastAsia="仿宋_GB2312"/>
        </w:rPr>
      </w:pPr>
      <w:r>
        <w:rPr>
          <w:rFonts w:hint="eastAsia" w:eastAsia="仿宋_GB2312"/>
        </w:rPr>
        <w:t>5.</w:t>
      </w:r>
      <w:r>
        <w:rPr>
          <w:rFonts w:eastAsia="仿宋_GB2312"/>
        </w:rPr>
        <w:t>投标人应仔细阅读招标文件的所有内容，按照招标文件的要求提交投标文件，并对所提供的全部资料的真实性承担法律责任。</w:t>
      </w:r>
    </w:p>
    <w:p>
      <w:pPr>
        <w:spacing w:line="360" w:lineRule="auto"/>
        <w:ind w:firstLine="480" w:firstLineChars="200"/>
        <w:jc w:val="both"/>
        <w:rPr>
          <w:rFonts w:hint="eastAsia" w:eastAsia="仿宋_GB2312"/>
        </w:rPr>
      </w:pPr>
      <w:r>
        <w:rPr>
          <w:rFonts w:hint="eastAsia" w:eastAsia="仿宋_GB2312"/>
        </w:rPr>
        <w:t>6.</w:t>
      </w:r>
      <w:r>
        <w:rPr>
          <w:rFonts w:eastAsia="仿宋_GB2312"/>
        </w:rPr>
        <w:t>投标人在投标活动中提供任何虚假材料，其投标无效，并报监管部门查处；中标后发现的，中标人须依照《中华人民共和国消费者权益保护法》之规定赔偿采购人，且民事赔偿并不免除违法投标人的行政与刑事责任。</w:t>
      </w:r>
    </w:p>
    <w:p>
      <w:pPr>
        <w:widowControl w:val="0"/>
        <w:adjustRightInd w:val="0"/>
        <w:snapToGrid w:val="0"/>
        <w:spacing w:line="360" w:lineRule="auto"/>
        <w:ind w:firstLine="537" w:firstLineChars="224"/>
        <w:rPr>
          <w:rFonts w:eastAsia="仿宋_GB2312"/>
        </w:rPr>
      </w:pPr>
      <w:r>
        <w:rPr>
          <w:rFonts w:hint="eastAsia" w:eastAsia="仿宋_GB2312"/>
        </w:rPr>
        <w:t>（十）</w:t>
      </w:r>
      <w:r>
        <w:rPr>
          <w:rFonts w:eastAsia="仿宋_GB2312"/>
        </w:rPr>
        <w:t>现场踏勘</w:t>
      </w:r>
    </w:p>
    <w:p>
      <w:pPr>
        <w:widowControl w:val="0"/>
        <w:adjustRightInd w:val="0"/>
        <w:snapToGrid w:val="0"/>
        <w:spacing w:line="360" w:lineRule="auto"/>
        <w:ind w:firstLine="537" w:firstLineChars="224"/>
        <w:rPr>
          <w:rFonts w:eastAsia="仿宋_GB2312"/>
        </w:rPr>
      </w:pPr>
      <w:r>
        <w:rPr>
          <w:rFonts w:hint="eastAsia" w:eastAsia="仿宋_GB2312"/>
        </w:rPr>
        <w:t>1.</w:t>
      </w:r>
      <w:r>
        <w:rPr>
          <w:rFonts w:eastAsia="仿宋_GB2312"/>
        </w:rPr>
        <w:t>不组织集中踏勘，由各投标人自行安排。投标人在踏勘过程中发生的各类事件和所发生的各项费用，均由投标人自行承担，采购人和代理机构概不负责。</w:t>
      </w:r>
    </w:p>
    <w:p>
      <w:pPr>
        <w:spacing w:line="360" w:lineRule="auto"/>
        <w:ind w:firstLine="480" w:firstLineChars="200"/>
        <w:jc w:val="both"/>
        <w:rPr>
          <w:rFonts w:hint="eastAsia" w:eastAsia="仿宋_GB2312"/>
        </w:rPr>
      </w:pPr>
      <w:r>
        <w:rPr>
          <w:rFonts w:hint="eastAsia" w:eastAsia="仿宋_GB2312"/>
        </w:rPr>
        <w:t>2.</w:t>
      </w:r>
      <w:r>
        <w:rPr>
          <w:rFonts w:eastAsia="仿宋_GB2312"/>
        </w:rPr>
        <w:t>采购人向投标人提供的有关现场的数据和资料，是采购人现有的能被投标人利用的资料，采购人对投标人据此做出的任何推论、理解和结论不负责任。</w:t>
      </w:r>
    </w:p>
    <w:p>
      <w:pPr>
        <w:spacing w:line="360" w:lineRule="auto"/>
        <w:ind w:firstLine="480" w:firstLineChars="200"/>
        <w:jc w:val="both"/>
        <w:rPr>
          <w:rFonts w:eastAsia="仿宋_GB2312"/>
        </w:rPr>
      </w:pPr>
      <w:r>
        <w:rPr>
          <w:rFonts w:eastAsia="仿宋_GB2312"/>
        </w:rPr>
        <w:t>（</w:t>
      </w:r>
      <w:r>
        <w:rPr>
          <w:rFonts w:hint="eastAsia" w:eastAsia="仿宋_GB2312"/>
        </w:rPr>
        <w:t>十一</w:t>
      </w:r>
      <w:r>
        <w:rPr>
          <w:rFonts w:eastAsia="仿宋_GB2312"/>
        </w:rPr>
        <w:t>）质疑和投诉</w:t>
      </w:r>
    </w:p>
    <w:p>
      <w:pPr>
        <w:spacing w:line="360" w:lineRule="auto"/>
        <w:ind w:firstLine="480" w:firstLineChars="200"/>
        <w:jc w:val="both"/>
        <w:rPr>
          <w:rFonts w:hint="eastAsia" w:eastAsia="仿宋_GB2312"/>
        </w:rPr>
      </w:pPr>
      <w:r>
        <w:rPr>
          <w:rFonts w:eastAsia="仿宋_GB2312"/>
        </w:rPr>
        <w:t>1</w:t>
      </w:r>
      <w:r>
        <w:rPr>
          <w:rFonts w:hint="eastAsia" w:eastAsia="仿宋_GB2312"/>
        </w:rPr>
        <w:t>.</w:t>
      </w:r>
      <w:r>
        <w:rPr>
          <w:rFonts w:eastAsia="仿宋_GB2312"/>
        </w:rPr>
        <w:t>投标人认为招标文件使自己的合法权益受到损害的</w:t>
      </w:r>
      <w:r>
        <w:rPr>
          <w:rFonts w:hint="eastAsia" w:eastAsia="仿宋_GB2312"/>
        </w:rPr>
        <w:t>，可以自获取招标文件之日（招标文件公告期限届满之后获取招标文件的以公告期限届满之日起计算）起7个工作日内，以书面形式向采购人和采购代理机构提出质疑，</w:t>
      </w:r>
      <w:r>
        <w:rPr>
          <w:rFonts w:eastAsia="仿宋_GB2312"/>
        </w:rPr>
        <w:t>逾期提出不予受理</w:t>
      </w:r>
      <w:r>
        <w:rPr>
          <w:rFonts w:hint="eastAsia" w:eastAsia="仿宋_GB2312"/>
        </w:rPr>
        <w:t>。</w:t>
      </w:r>
    </w:p>
    <w:p>
      <w:pPr>
        <w:spacing w:line="360" w:lineRule="auto"/>
        <w:ind w:firstLine="480" w:firstLineChars="200"/>
        <w:jc w:val="both"/>
        <w:rPr>
          <w:rFonts w:hint="eastAsia" w:eastAsia="仿宋_GB2312"/>
        </w:rPr>
      </w:pPr>
      <w:r>
        <w:rPr>
          <w:rFonts w:hint="eastAsia" w:eastAsia="仿宋_GB2312"/>
        </w:rPr>
        <w:t>2.</w:t>
      </w:r>
      <w:r>
        <w:rPr>
          <w:rFonts w:eastAsia="仿宋_GB2312"/>
        </w:rPr>
        <w:t>投标人</w:t>
      </w:r>
      <w:r>
        <w:rPr>
          <w:rFonts w:hint="eastAsia" w:eastAsia="仿宋_GB2312"/>
        </w:rPr>
        <w:t>认为</w:t>
      </w:r>
      <w:r>
        <w:rPr>
          <w:rFonts w:eastAsia="仿宋_GB2312"/>
        </w:rPr>
        <w:t>招标过程</w:t>
      </w:r>
      <w:r>
        <w:rPr>
          <w:rFonts w:hint="eastAsia" w:eastAsia="仿宋_GB2312"/>
        </w:rPr>
        <w:t>或</w:t>
      </w:r>
      <w:r>
        <w:rPr>
          <w:rFonts w:eastAsia="仿宋_GB2312"/>
        </w:rPr>
        <w:t>中标结果使自己的合法权益受到损害的，应当在知道或者应知其权益受到损害之日起七个工作日内，以书面形式向</w:t>
      </w:r>
      <w:r>
        <w:rPr>
          <w:rFonts w:hint="eastAsia" w:eastAsia="仿宋_GB2312"/>
        </w:rPr>
        <w:t>代理机构</w:t>
      </w:r>
      <w:r>
        <w:rPr>
          <w:rFonts w:eastAsia="仿宋_GB2312"/>
        </w:rPr>
        <w:t>提出质疑。</w:t>
      </w:r>
    </w:p>
    <w:p>
      <w:pPr>
        <w:spacing w:line="360" w:lineRule="auto"/>
        <w:ind w:firstLine="480" w:firstLineChars="200"/>
        <w:jc w:val="both"/>
        <w:rPr>
          <w:rFonts w:eastAsia="仿宋_GB2312"/>
        </w:rPr>
      </w:pPr>
      <w:r>
        <w:rPr>
          <w:rFonts w:hint="eastAsia" w:eastAsia="仿宋_GB2312"/>
        </w:rPr>
        <w:t>（1）</w:t>
      </w:r>
      <w:r>
        <w:rPr>
          <w:rFonts w:eastAsia="仿宋_GB2312"/>
        </w:rPr>
        <w:t>采购过程的质疑期限自各采购程序环节结束之日起计算，7个工作日内向采购代理机构提出，逾期提出不予受理。</w:t>
      </w:r>
    </w:p>
    <w:p>
      <w:pPr>
        <w:spacing w:line="360" w:lineRule="auto"/>
        <w:ind w:firstLine="480" w:firstLineChars="200"/>
        <w:jc w:val="both"/>
        <w:rPr>
          <w:rFonts w:eastAsia="仿宋_GB2312"/>
        </w:rPr>
      </w:pPr>
      <w:r>
        <w:rPr>
          <w:rFonts w:hint="eastAsia" w:eastAsia="仿宋_GB2312"/>
        </w:rPr>
        <w:t>（2）</w:t>
      </w:r>
      <w:r>
        <w:rPr>
          <w:rFonts w:eastAsia="仿宋_GB2312"/>
        </w:rPr>
        <w:t>采购结果的质疑期限自采购结果公告期限届满之日之日起计算，7个工作日内向采购代理机构提出，逾期提出不予受理。</w:t>
      </w:r>
    </w:p>
    <w:p>
      <w:pPr>
        <w:spacing w:line="360" w:lineRule="auto"/>
        <w:ind w:firstLine="480" w:firstLineChars="200"/>
        <w:jc w:val="both"/>
        <w:rPr>
          <w:rFonts w:hint="eastAsia" w:eastAsia="仿宋_GB2312"/>
        </w:rPr>
      </w:pPr>
      <w:r>
        <w:rPr>
          <w:rFonts w:hint="eastAsia" w:eastAsia="仿宋_GB2312"/>
        </w:rPr>
        <w:t>3.</w:t>
      </w:r>
      <w:r>
        <w:rPr>
          <w:rFonts w:eastAsia="仿宋_GB2312"/>
        </w:rPr>
        <w:t>质疑、投诉应当采用书面形式，</w:t>
      </w:r>
      <w:r>
        <w:rPr>
          <w:rFonts w:hint="eastAsia" w:eastAsia="仿宋_GB2312"/>
        </w:rPr>
        <w:t>根据《政府采购质疑和投诉办法》（财政部令第94号）要求，</w:t>
      </w:r>
      <w:r>
        <w:rPr>
          <w:rFonts w:eastAsia="仿宋_GB2312"/>
        </w:rPr>
        <w:t>质疑书、投诉书均应明确阐述招标文件、招标过程</w:t>
      </w:r>
      <w:r>
        <w:rPr>
          <w:rFonts w:hint="eastAsia" w:eastAsia="仿宋_GB2312"/>
        </w:rPr>
        <w:t>或</w:t>
      </w:r>
      <w:r>
        <w:rPr>
          <w:rFonts w:eastAsia="仿宋_GB2312"/>
        </w:rPr>
        <w:t>中标结果中使自己合法权益受到损害的实质性内容，提供相关事实、依据和证据及其来源或线索，便于有关单位调查、答复和处理</w:t>
      </w:r>
      <w:r>
        <w:rPr>
          <w:rFonts w:hint="eastAsia" w:eastAsia="仿宋_GB2312"/>
        </w:rPr>
        <w:t>。质疑函范本、投诉书范本请到浙江政府采购网下载专区下载。</w:t>
      </w:r>
    </w:p>
    <w:p>
      <w:pPr>
        <w:spacing w:line="360" w:lineRule="auto"/>
        <w:ind w:firstLine="480" w:firstLineChars="200"/>
        <w:jc w:val="both"/>
        <w:rPr>
          <w:rFonts w:eastAsia="仿宋_GB2312"/>
        </w:rPr>
      </w:pPr>
      <w:r>
        <w:rPr>
          <w:rFonts w:eastAsia="仿宋_GB2312"/>
        </w:rPr>
        <w:t>质疑</w:t>
      </w:r>
      <w:r>
        <w:rPr>
          <w:rFonts w:hint="eastAsia" w:eastAsia="仿宋_GB2312"/>
        </w:rPr>
        <w:t>函</w:t>
      </w:r>
      <w:r>
        <w:rPr>
          <w:rFonts w:eastAsia="仿宋_GB2312"/>
        </w:rPr>
        <w:t>须包括以下内容：</w:t>
      </w:r>
    </w:p>
    <w:p>
      <w:pPr>
        <w:spacing w:line="360" w:lineRule="auto"/>
        <w:ind w:firstLine="480" w:firstLineChars="200"/>
        <w:jc w:val="both"/>
        <w:rPr>
          <w:rFonts w:eastAsia="仿宋_GB2312"/>
        </w:rPr>
      </w:pPr>
      <w:r>
        <w:rPr>
          <w:rFonts w:hint="eastAsia" w:eastAsia="仿宋_GB2312"/>
        </w:rPr>
        <w:t>（1）</w:t>
      </w:r>
      <w:r>
        <w:rPr>
          <w:rFonts w:eastAsia="仿宋_GB2312"/>
        </w:rPr>
        <w:t>投标人的姓名或者名称、地址、邮编、联系人及联系电话；</w:t>
      </w:r>
    </w:p>
    <w:p>
      <w:pPr>
        <w:spacing w:line="360" w:lineRule="auto"/>
        <w:ind w:firstLine="480" w:firstLineChars="200"/>
        <w:jc w:val="both"/>
        <w:rPr>
          <w:rFonts w:eastAsia="仿宋_GB2312"/>
        </w:rPr>
      </w:pPr>
      <w:r>
        <w:rPr>
          <w:rFonts w:eastAsia="仿宋_GB2312"/>
        </w:rPr>
        <w:t>（</w:t>
      </w:r>
      <w:r>
        <w:rPr>
          <w:rFonts w:hint="eastAsia" w:eastAsia="仿宋_GB2312"/>
        </w:rPr>
        <w:t>2</w:t>
      </w:r>
      <w:r>
        <w:rPr>
          <w:rFonts w:eastAsia="仿宋_GB2312"/>
        </w:rPr>
        <w:t>）质疑项目的名称、编号；</w:t>
      </w:r>
    </w:p>
    <w:p>
      <w:pPr>
        <w:spacing w:line="360" w:lineRule="auto"/>
        <w:ind w:firstLine="480" w:firstLineChars="200"/>
        <w:jc w:val="both"/>
        <w:rPr>
          <w:rFonts w:eastAsia="仿宋_GB2312"/>
        </w:rPr>
      </w:pPr>
      <w:r>
        <w:rPr>
          <w:rFonts w:eastAsia="仿宋_GB2312"/>
        </w:rPr>
        <w:t>（</w:t>
      </w:r>
      <w:r>
        <w:rPr>
          <w:rFonts w:hint="eastAsia" w:eastAsia="仿宋_GB2312"/>
        </w:rPr>
        <w:t>3</w:t>
      </w:r>
      <w:r>
        <w:rPr>
          <w:rFonts w:eastAsia="仿宋_GB2312"/>
        </w:rPr>
        <w:t>）具体、明确的质疑事项和与质疑事项相关的请求；</w:t>
      </w:r>
    </w:p>
    <w:p>
      <w:pPr>
        <w:spacing w:line="360" w:lineRule="auto"/>
        <w:ind w:firstLine="480" w:firstLineChars="200"/>
        <w:jc w:val="both"/>
        <w:rPr>
          <w:rFonts w:eastAsia="仿宋_GB2312"/>
        </w:rPr>
      </w:pPr>
      <w:r>
        <w:rPr>
          <w:rFonts w:eastAsia="仿宋_GB2312"/>
        </w:rPr>
        <w:t>（</w:t>
      </w:r>
      <w:r>
        <w:rPr>
          <w:rFonts w:hint="eastAsia" w:eastAsia="仿宋_GB2312"/>
        </w:rPr>
        <w:t>4</w:t>
      </w:r>
      <w:r>
        <w:rPr>
          <w:rFonts w:eastAsia="仿宋_GB2312"/>
        </w:rPr>
        <w:t>）事实依据；</w:t>
      </w:r>
    </w:p>
    <w:p>
      <w:pPr>
        <w:spacing w:line="360" w:lineRule="auto"/>
        <w:ind w:firstLine="480" w:firstLineChars="200"/>
        <w:jc w:val="both"/>
        <w:rPr>
          <w:rFonts w:eastAsia="仿宋_GB2312"/>
        </w:rPr>
      </w:pPr>
      <w:r>
        <w:rPr>
          <w:rFonts w:eastAsia="仿宋_GB2312"/>
        </w:rPr>
        <w:t>（</w:t>
      </w:r>
      <w:r>
        <w:rPr>
          <w:rFonts w:hint="eastAsia" w:eastAsia="仿宋_GB2312"/>
        </w:rPr>
        <w:t>5</w:t>
      </w:r>
      <w:r>
        <w:rPr>
          <w:rFonts w:eastAsia="仿宋_GB2312"/>
        </w:rPr>
        <w:t>）必要的法律依据；</w:t>
      </w:r>
    </w:p>
    <w:p>
      <w:pPr>
        <w:spacing w:line="360" w:lineRule="auto"/>
        <w:ind w:firstLine="480" w:firstLineChars="200"/>
        <w:jc w:val="both"/>
        <w:rPr>
          <w:rFonts w:hint="eastAsia" w:eastAsia="仿宋_GB2312"/>
        </w:rPr>
      </w:pPr>
      <w:r>
        <w:rPr>
          <w:rFonts w:eastAsia="仿宋_GB2312"/>
        </w:rPr>
        <w:t>（</w:t>
      </w:r>
      <w:r>
        <w:rPr>
          <w:rFonts w:hint="eastAsia" w:eastAsia="仿宋_GB2312"/>
        </w:rPr>
        <w:t>6</w:t>
      </w:r>
      <w:r>
        <w:rPr>
          <w:rFonts w:eastAsia="仿宋_GB2312"/>
        </w:rPr>
        <w:t>）提出质疑的日期。</w:t>
      </w:r>
    </w:p>
    <w:p>
      <w:pPr>
        <w:spacing w:line="360" w:lineRule="auto"/>
        <w:ind w:firstLine="480" w:firstLineChars="200"/>
        <w:jc w:val="both"/>
        <w:rPr>
          <w:rFonts w:hint="eastAsia" w:eastAsia="仿宋_GB2312"/>
        </w:rPr>
      </w:pPr>
      <w:r>
        <w:rPr>
          <w:rFonts w:hint="eastAsia" w:eastAsia="仿宋_GB2312"/>
        </w:rPr>
        <w:t>4.投标人须</w:t>
      </w:r>
      <w:r>
        <w:rPr>
          <w:rFonts w:eastAsia="仿宋_GB2312"/>
        </w:rPr>
        <w:t>在法定质疑期内一次性提出针对同一采购程序环节的质疑。</w:t>
      </w:r>
      <w:r>
        <w:rPr>
          <w:rFonts w:hint="eastAsia" w:eastAsia="仿宋_GB2312"/>
        </w:rPr>
        <w:t>未按上述要求提供的质疑函，采购代理机构有权不予受理。</w:t>
      </w:r>
    </w:p>
    <w:p>
      <w:pPr>
        <w:spacing w:line="360" w:lineRule="auto"/>
        <w:ind w:firstLine="480" w:firstLineChars="200"/>
        <w:jc w:val="both"/>
        <w:rPr>
          <w:rFonts w:eastAsia="仿宋_GB2312"/>
        </w:rPr>
      </w:pPr>
      <w:r>
        <w:rPr>
          <w:rFonts w:hint="eastAsia" w:eastAsia="仿宋_GB2312"/>
        </w:rPr>
        <w:t>5.</w:t>
      </w:r>
      <w:r>
        <w:rPr>
          <w:rFonts w:eastAsia="仿宋_GB2312"/>
        </w:rPr>
        <w:t>投标人对质疑答复不满意或者招标采购人未在规定时间内作出答复的，可以在答复期满后十五个工作日内向同级采购监管部门投诉。</w:t>
      </w:r>
    </w:p>
    <w:p>
      <w:pPr>
        <w:spacing w:line="360" w:lineRule="auto"/>
        <w:ind w:firstLine="482" w:firstLineChars="200"/>
        <w:jc w:val="both"/>
        <w:rPr>
          <w:rFonts w:eastAsia="仿宋_GB2312"/>
          <w:b/>
        </w:rPr>
      </w:pPr>
      <w:r>
        <w:rPr>
          <w:rFonts w:eastAsia="仿宋_GB2312"/>
          <w:b/>
        </w:rPr>
        <w:t>二、招标文件的编写</w:t>
      </w:r>
    </w:p>
    <w:p>
      <w:pPr>
        <w:spacing w:line="360" w:lineRule="auto"/>
        <w:ind w:firstLine="480" w:firstLineChars="200"/>
        <w:jc w:val="both"/>
        <w:rPr>
          <w:rFonts w:eastAsia="仿宋_GB2312"/>
        </w:rPr>
      </w:pPr>
      <w:r>
        <w:rPr>
          <w:rFonts w:hint="eastAsia" w:eastAsia="仿宋_GB2312"/>
        </w:rPr>
        <w:t>（一）</w:t>
      </w:r>
      <w:r>
        <w:rPr>
          <w:rFonts w:eastAsia="仿宋_GB2312"/>
        </w:rPr>
        <w:t>要求</w:t>
      </w:r>
    </w:p>
    <w:p>
      <w:pPr>
        <w:spacing w:line="360" w:lineRule="auto"/>
        <w:ind w:firstLine="480" w:firstLineChars="200"/>
        <w:jc w:val="both"/>
        <w:rPr>
          <w:rFonts w:eastAsia="仿宋_GB2312"/>
        </w:rPr>
      </w:pPr>
      <w:r>
        <w:rPr>
          <w:rFonts w:hint="eastAsia" w:eastAsia="仿宋_GB2312"/>
        </w:rPr>
        <w:t>1</w:t>
      </w:r>
      <w:r>
        <w:rPr>
          <w:rFonts w:eastAsia="仿宋_GB2312"/>
        </w:rPr>
        <w:t>.投标人应仔细阅读</w:t>
      </w:r>
      <w:r>
        <w:rPr>
          <w:rFonts w:eastAsia="仿宋_GB2312"/>
          <w:u w:val="thick" w:color="FFFFFF"/>
        </w:rPr>
        <w:t>招标文件</w:t>
      </w:r>
      <w:r>
        <w:rPr>
          <w:rFonts w:eastAsia="仿宋_GB2312"/>
        </w:rPr>
        <w:t>的所有内容，按</w:t>
      </w:r>
      <w:r>
        <w:rPr>
          <w:rFonts w:eastAsia="仿宋_GB2312"/>
          <w:u w:val="thick" w:color="FFFFFF"/>
        </w:rPr>
        <w:t>招标文件</w:t>
      </w:r>
      <w:r>
        <w:rPr>
          <w:rFonts w:eastAsia="仿宋_GB2312"/>
        </w:rPr>
        <w:t>的要求提供投标文件，并保证所提供的全部资料的真实性，以使其投标对</w:t>
      </w:r>
      <w:r>
        <w:rPr>
          <w:rFonts w:eastAsia="仿宋_GB2312"/>
          <w:u w:val="thick" w:color="FFFFFF"/>
        </w:rPr>
        <w:t>招标文件</w:t>
      </w:r>
      <w:r>
        <w:rPr>
          <w:rFonts w:eastAsia="仿宋_GB2312"/>
        </w:rPr>
        <w:t>的实质性要求做出完全响应，否则其投标将被拒绝。</w:t>
      </w:r>
    </w:p>
    <w:p>
      <w:pPr>
        <w:widowControl w:val="0"/>
        <w:adjustRightInd w:val="0"/>
        <w:snapToGrid w:val="0"/>
        <w:spacing w:line="360" w:lineRule="auto"/>
        <w:ind w:firstLine="537" w:firstLineChars="224"/>
        <w:rPr>
          <w:rFonts w:eastAsia="仿宋_GB2312"/>
        </w:rPr>
      </w:pPr>
      <w:r>
        <w:rPr>
          <w:rFonts w:hint="eastAsia" w:eastAsia="仿宋_GB2312"/>
        </w:rPr>
        <w:t>2.</w:t>
      </w:r>
      <w:r>
        <w:rPr>
          <w:rFonts w:eastAsia="仿宋_GB2312"/>
        </w:rPr>
        <w:t>投标人应按照</w:t>
      </w:r>
      <w:r>
        <w:rPr>
          <w:rFonts w:eastAsia="仿宋_GB2312"/>
          <w:u w:val="thick" w:color="FFFFFF"/>
        </w:rPr>
        <w:t>招标文件</w:t>
      </w:r>
      <w:r>
        <w:rPr>
          <w:rFonts w:eastAsia="仿宋_GB2312"/>
        </w:rPr>
        <w:t>要求及有关资料编制投标文件，并保证投标文件的正确性和真实性，所有文件资料必须是针对本次招标。</w:t>
      </w:r>
    </w:p>
    <w:p>
      <w:pPr>
        <w:widowControl w:val="0"/>
        <w:adjustRightInd w:val="0"/>
        <w:snapToGrid w:val="0"/>
        <w:spacing w:line="360" w:lineRule="auto"/>
        <w:ind w:firstLine="537" w:firstLineChars="224"/>
        <w:rPr>
          <w:rFonts w:eastAsia="仿宋_GB2312"/>
        </w:rPr>
      </w:pPr>
      <w:r>
        <w:rPr>
          <w:rFonts w:hint="eastAsia" w:eastAsia="仿宋_GB2312"/>
        </w:rPr>
        <w:t>3.</w:t>
      </w:r>
      <w:r>
        <w:rPr>
          <w:rFonts w:eastAsia="仿宋_GB2312"/>
          <w:b/>
        </w:rPr>
        <w:t>本次招标采用</w:t>
      </w:r>
      <w:r>
        <w:rPr>
          <w:rFonts w:eastAsia="仿宋_GB2312"/>
          <w:b/>
          <w:u w:val="single"/>
        </w:rPr>
        <w:t>综合评分法</w:t>
      </w:r>
      <w:r>
        <w:rPr>
          <w:rFonts w:eastAsia="仿宋_GB2312"/>
          <w:b/>
        </w:rPr>
        <w:t>选定中标人，</w:t>
      </w:r>
      <w:r>
        <w:rPr>
          <w:rFonts w:eastAsia="仿宋_GB2312"/>
        </w:rPr>
        <w:t>待技术分评定后，再进行价格的评分。</w:t>
      </w:r>
    </w:p>
    <w:p>
      <w:pPr>
        <w:widowControl w:val="0"/>
        <w:adjustRightInd w:val="0"/>
        <w:snapToGrid w:val="0"/>
        <w:spacing w:line="360" w:lineRule="auto"/>
        <w:ind w:firstLine="537" w:firstLineChars="224"/>
        <w:rPr>
          <w:rFonts w:eastAsia="仿宋_GB2312"/>
        </w:rPr>
      </w:pPr>
      <w:r>
        <w:rPr>
          <w:rFonts w:hint="eastAsia" w:eastAsia="仿宋_GB2312"/>
        </w:rPr>
        <w:t>（二）</w:t>
      </w:r>
      <w:r>
        <w:rPr>
          <w:rFonts w:eastAsia="仿宋_GB2312"/>
        </w:rPr>
        <w:t>招标文件的构成。</w:t>
      </w:r>
    </w:p>
    <w:p>
      <w:pPr>
        <w:widowControl w:val="0"/>
        <w:adjustRightInd w:val="0"/>
        <w:snapToGrid w:val="0"/>
        <w:spacing w:line="360" w:lineRule="auto"/>
        <w:ind w:firstLine="537" w:firstLineChars="224"/>
        <w:rPr>
          <w:rFonts w:eastAsia="仿宋_GB2312"/>
        </w:rPr>
      </w:pPr>
      <w:r>
        <w:rPr>
          <w:rFonts w:eastAsia="仿宋_GB2312"/>
        </w:rPr>
        <w:t>本招标文件由以下部份组成：</w:t>
      </w:r>
    </w:p>
    <w:p>
      <w:pPr>
        <w:widowControl w:val="0"/>
        <w:adjustRightInd w:val="0"/>
        <w:snapToGrid w:val="0"/>
        <w:spacing w:line="360" w:lineRule="auto"/>
        <w:ind w:firstLine="537" w:firstLineChars="224"/>
        <w:rPr>
          <w:rFonts w:eastAsia="仿宋_GB2312"/>
        </w:rPr>
      </w:pPr>
      <w:r>
        <w:rPr>
          <w:rFonts w:hint="eastAsia" w:eastAsia="仿宋_GB2312"/>
        </w:rPr>
        <w:t>1</w:t>
      </w:r>
      <w:r>
        <w:rPr>
          <w:rFonts w:eastAsia="仿宋_GB2312"/>
        </w:rPr>
        <w:t>.招标公告</w:t>
      </w:r>
    </w:p>
    <w:p>
      <w:pPr>
        <w:widowControl w:val="0"/>
        <w:adjustRightInd w:val="0"/>
        <w:snapToGrid w:val="0"/>
        <w:spacing w:line="360" w:lineRule="auto"/>
        <w:ind w:firstLine="537" w:firstLineChars="224"/>
        <w:rPr>
          <w:rFonts w:hint="eastAsia" w:eastAsia="仿宋_GB2312"/>
        </w:rPr>
      </w:pPr>
      <w:r>
        <w:rPr>
          <w:rFonts w:hint="eastAsia" w:eastAsia="仿宋_GB2312"/>
        </w:rPr>
        <w:t>2.</w:t>
      </w:r>
      <w:r>
        <w:rPr>
          <w:rFonts w:eastAsia="仿宋_GB2312"/>
        </w:rPr>
        <w:t>前附表</w:t>
      </w:r>
    </w:p>
    <w:p>
      <w:pPr>
        <w:widowControl w:val="0"/>
        <w:adjustRightInd w:val="0"/>
        <w:snapToGrid w:val="0"/>
        <w:spacing w:line="360" w:lineRule="auto"/>
        <w:ind w:firstLine="537" w:firstLineChars="224"/>
        <w:rPr>
          <w:rFonts w:eastAsia="仿宋_GB2312"/>
        </w:rPr>
      </w:pPr>
      <w:r>
        <w:rPr>
          <w:rFonts w:hint="eastAsia" w:eastAsia="仿宋_GB2312"/>
        </w:rPr>
        <w:t>3.</w:t>
      </w:r>
      <w:r>
        <w:rPr>
          <w:rFonts w:eastAsia="仿宋_GB2312"/>
        </w:rPr>
        <w:t>招标项目技术规范和要求</w:t>
      </w:r>
    </w:p>
    <w:p>
      <w:pPr>
        <w:widowControl w:val="0"/>
        <w:adjustRightInd w:val="0"/>
        <w:snapToGrid w:val="0"/>
        <w:spacing w:line="360" w:lineRule="auto"/>
        <w:ind w:firstLine="537" w:firstLineChars="224"/>
        <w:rPr>
          <w:rFonts w:eastAsia="仿宋_GB2312"/>
        </w:rPr>
      </w:pPr>
      <w:r>
        <w:rPr>
          <w:rFonts w:hint="eastAsia" w:eastAsia="仿宋_GB2312"/>
        </w:rPr>
        <w:t>4.</w:t>
      </w:r>
      <w:r>
        <w:rPr>
          <w:rFonts w:eastAsia="仿宋_GB2312"/>
        </w:rPr>
        <w:t>投标人须知</w:t>
      </w:r>
    </w:p>
    <w:p>
      <w:pPr>
        <w:widowControl w:val="0"/>
        <w:adjustRightInd w:val="0"/>
        <w:snapToGrid w:val="0"/>
        <w:spacing w:line="360" w:lineRule="auto"/>
        <w:ind w:firstLine="537" w:firstLineChars="224"/>
        <w:rPr>
          <w:rFonts w:eastAsia="仿宋_GB2312"/>
        </w:rPr>
      </w:pPr>
      <w:r>
        <w:rPr>
          <w:rFonts w:hint="eastAsia" w:eastAsia="仿宋_GB2312"/>
        </w:rPr>
        <w:t>5.</w:t>
      </w:r>
      <w:r>
        <w:rPr>
          <w:rFonts w:eastAsia="仿宋_GB2312"/>
        </w:rPr>
        <w:t>评标办法及标准</w:t>
      </w:r>
    </w:p>
    <w:p>
      <w:pPr>
        <w:widowControl w:val="0"/>
        <w:adjustRightInd w:val="0"/>
        <w:snapToGrid w:val="0"/>
        <w:spacing w:line="360" w:lineRule="auto"/>
        <w:ind w:firstLine="537" w:firstLineChars="224"/>
        <w:rPr>
          <w:rFonts w:eastAsia="仿宋_GB2312"/>
        </w:rPr>
      </w:pPr>
      <w:r>
        <w:rPr>
          <w:rFonts w:hint="eastAsia" w:eastAsia="仿宋_GB2312"/>
        </w:rPr>
        <w:t>6.</w:t>
      </w:r>
      <w:r>
        <w:rPr>
          <w:rFonts w:eastAsia="仿宋_GB2312"/>
        </w:rPr>
        <w:t>合同</w:t>
      </w:r>
      <w:r>
        <w:rPr>
          <w:rFonts w:hint="eastAsia" w:eastAsia="仿宋_GB2312"/>
        </w:rPr>
        <w:t>范本</w:t>
      </w:r>
    </w:p>
    <w:p>
      <w:pPr>
        <w:widowControl w:val="0"/>
        <w:adjustRightInd w:val="0"/>
        <w:snapToGrid w:val="0"/>
        <w:spacing w:line="360" w:lineRule="auto"/>
        <w:ind w:firstLine="537" w:firstLineChars="224"/>
        <w:rPr>
          <w:rFonts w:eastAsia="仿宋_GB2312"/>
        </w:rPr>
      </w:pPr>
      <w:r>
        <w:rPr>
          <w:rFonts w:hint="eastAsia" w:eastAsia="仿宋_GB2312"/>
        </w:rPr>
        <w:t>7.</w:t>
      </w:r>
      <w:r>
        <w:rPr>
          <w:rFonts w:eastAsia="仿宋_GB2312"/>
        </w:rPr>
        <w:t>投标文件格式</w:t>
      </w:r>
    </w:p>
    <w:p>
      <w:pPr>
        <w:widowControl w:val="0"/>
        <w:adjustRightInd w:val="0"/>
        <w:snapToGrid w:val="0"/>
        <w:spacing w:line="360" w:lineRule="auto"/>
        <w:ind w:firstLine="537" w:firstLineChars="224"/>
        <w:rPr>
          <w:rFonts w:eastAsia="仿宋_GB2312"/>
        </w:rPr>
      </w:pPr>
      <w:r>
        <w:rPr>
          <w:rFonts w:hint="eastAsia" w:eastAsia="仿宋_GB2312"/>
        </w:rPr>
        <w:t>8.</w:t>
      </w:r>
      <w:r>
        <w:rPr>
          <w:rFonts w:eastAsia="仿宋_GB2312"/>
        </w:rPr>
        <w:t>本项目招标文件的澄清、答复、修改、补充的内容</w:t>
      </w:r>
    </w:p>
    <w:p>
      <w:pPr>
        <w:widowControl w:val="0"/>
        <w:adjustRightInd w:val="0"/>
        <w:snapToGrid w:val="0"/>
        <w:spacing w:line="360" w:lineRule="auto"/>
        <w:ind w:firstLine="480" w:firstLineChars="200"/>
        <w:rPr>
          <w:rFonts w:eastAsia="仿宋_GB2312"/>
        </w:rPr>
      </w:pPr>
      <w:r>
        <w:rPr>
          <w:rFonts w:hint="eastAsia" w:eastAsia="仿宋_GB2312"/>
        </w:rPr>
        <w:t>（三）</w:t>
      </w:r>
      <w:r>
        <w:rPr>
          <w:rFonts w:eastAsia="仿宋_GB2312"/>
        </w:rPr>
        <w:t>投标人的风险</w:t>
      </w:r>
    </w:p>
    <w:p>
      <w:pPr>
        <w:widowControl w:val="0"/>
        <w:adjustRightInd w:val="0"/>
        <w:snapToGrid w:val="0"/>
        <w:spacing w:line="360" w:lineRule="auto"/>
        <w:ind w:firstLine="537" w:firstLineChars="224"/>
        <w:rPr>
          <w:rFonts w:eastAsia="仿宋_GB2312"/>
        </w:rPr>
      </w:pPr>
      <w:r>
        <w:rPr>
          <w:rFonts w:eastAsia="仿宋_GB2312"/>
        </w:rPr>
        <w:t>投标人没有按照招标文件要求提供全部资料，或者投标人没有对招标文件在各方面作出实质性响应是投标人的风险，并可能导致其投标被拒绝。</w:t>
      </w:r>
    </w:p>
    <w:p>
      <w:pPr>
        <w:widowControl w:val="0"/>
        <w:adjustRightInd w:val="0"/>
        <w:snapToGrid w:val="0"/>
        <w:spacing w:line="360" w:lineRule="auto"/>
        <w:ind w:firstLine="537" w:firstLineChars="224"/>
        <w:rPr>
          <w:rFonts w:eastAsia="仿宋_GB2312"/>
        </w:rPr>
      </w:pPr>
      <w:r>
        <w:rPr>
          <w:rFonts w:hint="eastAsia" w:eastAsia="仿宋_GB2312"/>
        </w:rPr>
        <w:t>（四）</w:t>
      </w:r>
      <w:r>
        <w:rPr>
          <w:rFonts w:eastAsia="仿宋_GB2312"/>
        </w:rPr>
        <w:t xml:space="preserve">招标文件的澄清与修改 </w:t>
      </w:r>
    </w:p>
    <w:p>
      <w:pPr>
        <w:widowControl w:val="0"/>
        <w:adjustRightInd w:val="0"/>
        <w:snapToGrid w:val="0"/>
        <w:spacing w:line="360" w:lineRule="auto"/>
        <w:ind w:firstLine="537" w:firstLineChars="224"/>
        <w:rPr>
          <w:rFonts w:eastAsia="仿宋_GB2312"/>
        </w:rPr>
      </w:pPr>
      <w:r>
        <w:rPr>
          <w:rFonts w:hint="eastAsia" w:eastAsia="仿宋_GB2312"/>
        </w:rPr>
        <w:t>1. 投标人如认为公开招标文件表述不清晰、存在歧视性、排他性或者其他违法内容的，可以自获取招标文件之日（招标文件公告期限届满之后获取招标文件的以公告期限届满之日起计算）起7个工作日内，以书面形式向采购人和采购代理机构提出质疑；澄清或者修改的内容可能影响投标文件编制的，采购人或者采购代理机构应当在投标截止时间至少</w:t>
      </w:r>
      <w:r>
        <w:rPr>
          <w:rFonts w:eastAsia="仿宋_GB2312"/>
        </w:rPr>
        <w:t>15</w:t>
      </w:r>
      <w:r>
        <w:rPr>
          <w:rFonts w:hint="eastAsia" w:eastAsia="仿宋_GB2312"/>
        </w:rPr>
        <w:t>日前，以书面形式通知所有获取招标文件的潜在投标人；不足</w:t>
      </w:r>
      <w:r>
        <w:rPr>
          <w:rFonts w:eastAsia="仿宋_GB2312"/>
        </w:rPr>
        <w:t>15</w:t>
      </w:r>
      <w:r>
        <w:rPr>
          <w:rFonts w:hint="eastAsia" w:eastAsia="仿宋_GB2312"/>
        </w:rPr>
        <w:t>日的，采购人或者采购代理机构应当顺延提交投标文件的截止时间。</w:t>
      </w:r>
    </w:p>
    <w:p>
      <w:pPr>
        <w:widowControl w:val="0"/>
        <w:adjustRightInd w:val="0"/>
        <w:snapToGrid w:val="0"/>
        <w:spacing w:line="360" w:lineRule="auto"/>
        <w:ind w:firstLine="537" w:firstLineChars="224"/>
        <w:rPr>
          <w:rFonts w:eastAsia="仿宋_GB2312"/>
        </w:rPr>
      </w:pPr>
      <w:r>
        <w:rPr>
          <w:rFonts w:hint="eastAsia" w:eastAsia="仿宋_GB2312"/>
        </w:rPr>
        <w:t>2.</w:t>
      </w:r>
      <w:r>
        <w:rPr>
          <w:rFonts w:eastAsia="仿宋_GB2312"/>
        </w:rPr>
        <w:t>采购代理机构必须以书面形式答复投标人要求澄清的问题，并将不包含问题来源的答复书面通知所有购买招标文件的投标人；除书面答复以外的其他澄清方式及澄清内容均无效。</w:t>
      </w:r>
    </w:p>
    <w:p>
      <w:pPr>
        <w:widowControl w:val="0"/>
        <w:adjustRightInd w:val="0"/>
        <w:snapToGrid w:val="0"/>
        <w:spacing w:line="360" w:lineRule="auto"/>
        <w:ind w:firstLine="537" w:firstLineChars="224"/>
        <w:rPr>
          <w:rFonts w:eastAsia="仿宋_GB2312"/>
        </w:rPr>
      </w:pPr>
      <w:r>
        <w:rPr>
          <w:rFonts w:hint="eastAsia" w:eastAsia="仿宋_GB2312"/>
        </w:rPr>
        <w:t>3.</w:t>
      </w:r>
      <w:r>
        <w:rPr>
          <w:rFonts w:eastAsia="仿宋_GB2312"/>
        </w:rPr>
        <w:t>招标文件澄清、答复、修改、补充的内容为招标文件的组成部分。当招标文件与招标文件的答复、澄清、修改、补充通知就同一内容的表述不一致时，以最后发出的书面文件为准。</w:t>
      </w:r>
    </w:p>
    <w:p>
      <w:pPr>
        <w:pStyle w:val="22"/>
        <w:widowControl w:val="0"/>
        <w:adjustRightInd w:val="0"/>
        <w:snapToGrid w:val="0"/>
        <w:spacing w:before="0" w:beforeAutospacing="0" w:after="0" w:afterAutospacing="0" w:line="360" w:lineRule="auto"/>
        <w:ind w:firstLine="537" w:firstLineChars="224"/>
        <w:rPr>
          <w:rFonts w:ascii="Times New Roman" w:hAnsi="Times New Roman" w:eastAsia="仿宋_GB2312"/>
        </w:rPr>
      </w:pPr>
      <w:r>
        <w:rPr>
          <w:rFonts w:hint="eastAsia" w:ascii="Times New Roman" w:hAnsi="Times New Roman" w:eastAsia="仿宋_GB2312"/>
        </w:rPr>
        <w:t>4.</w:t>
      </w:r>
      <w:r>
        <w:rPr>
          <w:rFonts w:ascii="Times New Roman" w:hAnsi="Times New Roman" w:eastAsia="仿宋_GB2312"/>
        </w:rPr>
        <w:t>招标文件的澄清、答复、修改或补充都应该通过本代理机构以法定形式发布，采购人非通过本机构，不得擅自澄清、答复、修改或补充招标文件。</w:t>
      </w:r>
    </w:p>
    <w:p>
      <w:pPr>
        <w:pStyle w:val="22"/>
        <w:widowControl w:val="0"/>
        <w:adjustRightInd w:val="0"/>
        <w:snapToGrid w:val="0"/>
        <w:spacing w:before="0" w:beforeAutospacing="0" w:after="0" w:afterAutospacing="0" w:line="360" w:lineRule="auto"/>
        <w:ind w:firstLine="540" w:firstLineChars="224"/>
        <w:rPr>
          <w:rFonts w:ascii="Times New Roman" w:hAnsi="Times New Roman" w:eastAsia="仿宋_GB2312"/>
          <w:b/>
        </w:rPr>
      </w:pPr>
      <w:r>
        <w:rPr>
          <w:rFonts w:ascii="Times New Roman" w:hAnsi="Times New Roman" w:eastAsia="仿宋_GB2312"/>
          <w:b/>
        </w:rPr>
        <w:t>三、投标文件的编制</w:t>
      </w:r>
    </w:p>
    <w:p>
      <w:pPr>
        <w:pStyle w:val="22"/>
        <w:widowControl w:val="0"/>
        <w:adjustRightInd w:val="0"/>
        <w:snapToGrid w:val="0"/>
        <w:spacing w:before="0" w:beforeAutospacing="0" w:after="0" w:afterAutospacing="0" w:line="360" w:lineRule="auto"/>
        <w:ind w:firstLine="537" w:firstLineChars="224"/>
        <w:rPr>
          <w:rFonts w:ascii="Times New Roman" w:hAnsi="Times New Roman" w:eastAsia="仿宋_GB2312"/>
        </w:rPr>
      </w:pPr>
      <w:r>
        <w:rPr>
          <w:rFonts w:hint="eastAsia" w:ascii="Times New Roman" w:hAnsi="Times New Roman" w:eastAsia="仿宋_GB2312"/>
        </w:rPr>
        <w:t>（一）</w:t>
      </w:r>
      <w:r>
        <w:rPr>
          <w:rFonts w:ascii="Times New Roman" w:hAnsi="Times New Roman" w:eastAsia="仿宋_GB2312"/>
        </w:rPr>
        <w:t>投标文件的组成</w:t>
      </w:r>
    </w:p>
    <w:p>
      <w:pPr>
        <w:widowControl w:val="0"/>
        <w:adjustRightInd w:val="0"/>
        <w:snapToGrid w:val="0"/>
        <w:spacing w:line="360" w:lineRule="auto"/>
        <w:ind w:firstLine="537" w:firstLineChars="224"/>
        <w:rPr>
          <w:rFonts w:eastAsia="仿宋_GB2312"/>
        </w:rPr>
      </w:pPr>
      <w:r>
        <w:rPr>
          <w:rFonts w:eastAsia="仿宋_GB2312"/>
        </w:rPr>
        <w:t>投标文件应分为技术标书和价格标书。价格标书和技术标书须分别制作密封，</w:t>
      </w:r>
      <w:r>
        <w:rPr>
          <w:rFonts w:eastAsia="仿宋_GB2312"/>
          <w:b/>
          <w:bCs/>
          <w:u w:val="single"/>
        </w:rPr>
        <w:t>技术标书（含资信与技术）内不得含</w:t>
      </w:r>
      <w:r>
        <w:rPr>
          <w:rFonts w:hint="eastAsia" w:eastAsia="仿宋_GB2312"/>
          <w:b/>
          <w:bCs/>
          <w:u w:val="single"/>
        </w:rPr>
        <w:t>此次</w:t>
      </w:r>
      <w:r>
        <w:rPr>
          <w:rFonts w:eastAsia="仿宋_GB2312"/>
          <w:b/>
          <w:bCs/>
          <w:u w:val="single"/>
        </w:rPr>
        <w:t>投标报价，否则作无效标处理</w:t>
      </w:r>
      <w:r>
        <w:rPr>
          <w:rFonts w:eastAsia="仿宋_GB2312"/>
          <w:bCs/>
        </w:rPr>
        <w:t xml:space="preserve">。 </w:t>
      </w:r>
    </w:p>
    <w:p>
      <w:pPr>
        <w:pStyle w:val="22"/>
        <w:widowControl w:val="0"/>
        <w:adjustRightInd w:val="0"/>
        <w:snapToGrid w:val="0"/>
        <w:spacing w:before="0" w:beforeAutospacing="0" w:after="0" w:afterAutospacing="0" w:line="360" w:lineRule="auto"/>
        <w:ind w:firstLine="482" w:firstLineChars="200"/>
        <w:rPr>
          <w:rFonts w:ascii="Times New Roman" w:hAnsi="Times New Roman" w:eastAsia="仿宋_GB2312"/>
          <w:b/>
        </w:rPr>
      </w:pPr>
      <w:r>
        <w:rPr>
          <w:rFonts w:ascii="Times New Roman" w:hAnsi="Times New Roman" w:eastAsia="仿宋_GB2312"/>
          <w:b/>
        </w:rPr>
        <w:t>价格标书的组成</w:t>
      </w:r>
    </w:p>
    <w:p>
      <w:pPr>
        <w:widowControl w:val="0"/>
        <w:adjustRightInd w:val="0"/>
        <w:snapToGrid w:val="0"/>
        <w:spacing w:line="360" w:lineRule="auto"/>
        <w:ind w:firstLine="537" w:firstLineChars="224"/>
        <w:rPr>
          <w:rFonts w:eastAsia="仿宋_GB2312"/>
        </w:rPr>
      </w:pPr>
      <w:r>
        <w:rPr>
          <w:rFonts w:hint="eastAsia" w:eastAsia="仿宋_GB2312"/>
        </w:rPr>
        <w:t>1.</w:t>
      </w:r>
      <w:r>
        <w:rPr>
          <w:rFonts w:eastAsia="仿宋_GB2312"/>
        </w:rPr>
        <w:t>投标书。</w:t>
      </w:r>
    </w:p>
    <w:p>
      <w:pPr>
        <w:widowControl w:val="0"/>
        <w:adjustRightInd w:val="0"/>
        <w:snapToGrid w:val="0"/>
        <w:spacing w:line="360" w:lineRule="auto"/>
        <w:ind w:firstLine="537" w:firstLineChars="224"/>
        <w:rPr>
          <w:rFonts w:eastAsia="仿宋_GB2312"/>
        </w:rPr>
      </w:pPr>
      <w:r>
        <w:rPr>
          <w:rFonts w:hint="eastAsia" w:eastAsia="仿宋_GB2312"/>
        </w:rPr>
        <w:t>2.</w:t>
      </w:r>
      <w:r>
        <w:rPr>
          <w:rFonts w:eastAsia="仿宋_GB2312"/>
        </w:rPr>
        <w:t xml:space="preserve">开标一览表。 </w:t>
      </w:r>
    </w:p>
    <w:p>
      <w:pPr>
        <w:widowControl w:val="0"/>
        <w:adjustRightInd w:val="0"/>
        <w:snapToGrid w:val="0"/>
        <w:spacing w:line="360" w:lineRule="auto"/>
        <w:ind w:firstLine="537" w:firstLineChars="224"/>
        <w:rPr>
          <w:rFonts w:hint="eastAsia" w:eastAsia="仿宋_GB2312"/>
        </w:rPr>
      </w:pPr>
      <w:r>
        <w:rPr>
          <w:rFonts w:hint="eastAsia" w:eastAsia="仿宋_GB2312"/>
        </w:rPr>
        <w:t>3.</w:t>
      </w:r>
      <w:r>
        <w:rPr>
          <w:rFonts w:eastAsia="仿宋_GB2312"/>
        </w:rPr>
        <w:t>投标报价明细表。</w:t>
      </w:r>
    </w:p>
    <w:p>
      <w:pPr>
        <w:widowControl w:val="0"/>
        <w:adjustRightInd w:val="0"/>
        <w:snapToGrid w:val="0"/>
        <w:spacing w:line="360" w:lineRule="auto"/>
        <w:ind w:firstLine="537" w:firstLineChars="224"/>
        <w:rPr>
          <w:rFonts w:eastAsia="仿宋_GB2312"/>
        </w:rPr>
      </w:pPr>
      <w:r>
        <w:rPr>
          <w:rFonts w:hint="eastAsia" w:eastAsia="仿宋_GB2312"/>
        </w:rPr>
        <w:t>4.《中小微企业声明函》、残疾人福利性单位、监狱企业声明函（如有）；</w:t>
      </w:r>
    </w:p>
    <w:p>
      <w:pPr>
        <w:widowControl w:val="0"/>
        <w:adjustRightInd w:val="0"/>
        <w:snapToGrid w:val="0"/>
        <w:spacing w:line="360" w:lineRule="auto"/>
        <w:ind w:firstLine="537" w:firstLineChars="224"/>
        <w:rPr>
          <w:rFonts w:eastAsia="仿宋_GB2312"/>
        </w:rPr>
      </w:pPr>
      <w:r>
        <w:rPr>
          <w:rFonts w:hint="eastAsia" w:eastAsia="仿宋_GB2312"/>
        </w:rPr>
        <w:t>5.</w:t>
      </w:r>
      <w:r>
        <w:rPr>
          <w:rFonts w:eastAsia="仿宋_GB2312"/>
        </w:rPr>
        <w:t>其他投标</w:t>
      </w:r>
      <w:r>
        <w:rPr>
          <w:rFonts w:hint="eastAsia" w:eastAsia="仿宋_GB2312"/>
        </w:rPr>
        <w:t>人</w:t>
      </w:r>
      <w:r>
        <w:rPr>
          <w:rFonts w:eastAsia="仿宋_GB2312"/>
        </w:rPr>
        <w:t>认为有必要提供的资料。</w:t>
      </w:r>
    </w:p>
    <w:p>
      <w:pPr>
        <w:widowControl w:val="0"/>
        <w:adjustRightInd w:val="0"/>
        <w:snapToGrid w:val="0"/>
        <w:spacing w:line="360" w:lineRule="auto"/>
        <w:ind w:firstLine="435"/>
        <w:rPr>
          <w:rFonts w:eastAsia="仿宋_GB2312"/>
          <w:b/>
        </w:rPr>
      </w:pPr>
      <w:r>
        <w:rPr>
          <w:rFonts w:eastAsia="仿宋_GB2312"/>
          <w:b/>
        </w:rPr>
        <w:t>技术标书的组成</w:t>
      </w:r>
    </w:p>
    <w:p>
      <w:pPr>
        <w:widowControl w:val="0"/>
        <w:adjustRightInd w:val="0"/>
        <w:snapToGrid w:val="0"/>
        <w:spacing w:line="360" w:lineRule="auto"/>
        <w:ind w:firstLine="540" w:firstLineChars="224"/>
        <w:rPr>
          <w:rFonts w:hint="eastAsia" w:eastAsia="仿宋_GB2312"/>
          <w:b/>
          <w:u w:val="single"/>
        </w:rPr>
      </w:pPr>
      <w:r>
        <w:rPr>
          <w:rFonts w:hint="eastAsia" w:eastAsia="仿宋_GB2312"/>
          <w:b/>
        </w:rPr>
        <w:t>1.</w:t>
      </w:r>
      <w:r>
        <w:rPr>
          <w:rFonts w:eastAsia="仿宋_GB2312"/>
          <w:b/>
        </w:rPr>
        <w:t>资格审查证明文件</w:t>
      </w:r>
      <w:r>
        <w:rPr>
          <w:rFonts w:hint="eastAsia" w:eastAsia="仿宋_GB2312"/>
          <w:b/>
          <w:u w:val="single"/>
        </w:rPr>
        <w:t>（按顺序放在投标文件第一部分，未提供齐全将导致资格审查不通过，投标文件无效）</w:t>
      </w:r>
    </w:p>
    <w:p>
      <w:pPr>
        <w:widowControl w:val="0"/>
        <w:adjustRightInd w:val="0"/>
        <w:snapToGrid w:val="0"/>
        <w:spacing w:line="360" w:lineRule="auto"/>
        <w:ind w:firstLine="537" w:firstLineChars="224"/>
        <w:rPr>
          <w:rFonts w:eastAsia="仿宋_GB2312"/>
        </w:rPr>
      </w:pPr>
      <w:r>
        <w:rPr>
          <w:rFonts w:hint="eastAsia" w:eastAsia="仿宋_GB2312"/>
        </w:rPr>
        <w:t>（1）</w:t>
      </w:r>
      <w:r>
        <w:rPr>
          <w:rFonts w:eastAsia="仿宋_GB2312"/>
        </w:rPr>
        <w:t>营业执照复印件；</w:t>
      </w:r>
    </w:p>
    <w:p>
      <w:pPr>
        <w:widowControl w:val="0"/>
        <w:adjustRightInd w:val="0"/>
        <w:snapToGrid w:val="0"/>
        <w:spacing w:line="360" w:lineRule="auto"/>
        <w:ind w:firstLine="537" w:firstLineChars="224"/>
        <w:rPr>
          <w:rFonts w:eastAsia="仿宋_GB2312"/>
        </w:rPr>
      </w:pPr>
      <w:r>
        <w:rPr>
          <w:rFonts w:hint="eastAsia" w:eastAsia="仿宋_GB2312"/>
        </w:rPr>
        <w:t>（2）</w:t>
      </w:r>
      <w:r>
        <w:rPr>
          <w:rFonts w:eastAsia="仿宋_GB2312"/>
        </w:rPr>
        <w:t>法定代表人（负责人）授权委托书（法定代表人或负责人亲自参加的仅须提供身份证复印件）；</w:t>
      </w:r>
    </w:p>
    <w:p>
      <w:pPr>
        <w:widowControl w:val="0"/>
        <w:adjustRightInd w:val="0"/>
        <w:snapToGrid w:val="0"/>
        <w:spacing w:line="360" w:lineRule="auto"/>
        <w:ind w:firstLine="537" w:firstLineChars="224"/>
        <w:rPr>
          <w:rFonts w:eastAsia="仿宋_GB2312"/>
        </w:rPr>
      </w:pPr>
      <w:r>
        <w:rPr>
          <w:rFonts w:hint="eastAsia" w:eastAsia="仿宋_GB2312"/>
        </w:rPr>
        <w:t>（3）</w:t>
      </w:r>
      <w:r>
        <w:rPr>
          <w:rFonts w:eastAsia="仿宋_GB2312"/>
        </w:rPr>
        <w:t>依法缴纳税收和社保费的证明；</w:t>
      </w:r>
    </w:p>
    <w:p>
      <w:pPr>
        <w:widowControl w:val="0"/>
        <w:adjustRightInd w:val="0"/>
        <w:snapToGrid w:val="0"/>
        <w:spacing w:line="360" w:lineRule="auto"/>
        <w:ind w:firstLine="537" w:firstLineChars="224"/>
        <w:rPr>
          <w:rFonts w:hint="eastAsia" w:eastAsia="仿宋_GB2312"/>
        </w:rPr>
      </w:pPr>
      <w:r>
        <w:rPr>
          <w:rFonts w:hint="eastAsia" w:eastAsia="仿宋_GB2312"/>
        </w:rPr>
        <w:t>（4）具有良好的商业信誉和健全的财务会计制度</w:t>
      </w:r>
      <w:r>
        <w:rPr>
          <w:rFonts w:eastAsia="仿宋_GB2312"/>
        </w:rPr>
        <w:t>的书面声明</w:t>
      </w:r>
      <w:r>
        <w:rPr>
          <w:rFonts w:hint="eastAsia" w:eastAsia="仿宋_GB2312"/>
        </w:rPr>
        <w:t>；</w:t>
      </w:r>
    </w:p>
    <w:p>
      <w:pPr>
        <w:widowControl w:val="0"/>
        <w:adjustRightInd w:val="0"/>
        <w:snapToGrid w:val="0"/>
        <w:spacing w:line="360" w:lineRule="auto"/>
        <w:ind w:firstLine="537" w:firstLineChars="224"/>
        <w:rPr>
          <w:rFonts w:eastAsia="仿宋_GB2312"/>
        </w:rPr>
      </w:pPr>
      <w:r>
        <w:rPr>
          <w:rFonts w:hint="eastAsia" w:eastAsia="仿宋_GB2312"/>
        </w:rPr>
        <w:t>（5）</w:t>
      </w:r>
      <w:r>
        <w:rPr>
          <w:rFonts w:eastAsia="仿宋_GB2312"/>
        </w:rPr>
        <w:t xml:space="preserve">具有履行合同所必须的设备和专业技术能力的书面声明； </w:t>
      </w:r>
    </w:p>
    <w:p>
      <w:pPr>
        <w:widowControl w:val="0"/>
        <w:adjustRightInd w:val="0"/>
        <w:snapToGrid w:val="0"/>
        <w:spacing w:line="360" w:lineRule="auto"/>
        <w:ind w:firstLine="537" w:firstLineChars="224"/>
        <w:rPr>
          <w:rFonts w:eastAsia="仿宋_GB2312"/>
        </w:rPr>
      </w:pPr>
      <w:r>
        <w:rPr>
          <w:rFonts w:hint="eastAsia" w:eastAsia="仿宋_GB2312"/>
        </w:rPr>
        <w:t>（6）</w:t>
      </w:r>
      <w:r>
        <w:rPr>
          <w:rFonts w:eastAsia="仿宋_GB2312"/>
        </w:rPr>
        <w:t xml:space="preserve">参加采购活动前三年内（开标之日往前推算），在经营活动中没有重大违法记录的书面声明； </w:t>
      </w:r>
    </w:p>
    <w:p>
      <w:pPr>
        <w:widowControl w:val="0"/>
        <w:adjustRightInd w:val="0"/>
        <w:snapToGrid w:val="0"/>
        <w:spacing w:line="360" w:lineRule="auto"/>
        <w:ind w:firstLine="537" w:firstLineChars="224"/>
        <w:rPr>
          <w:rFonts w:hint="eastAsia" w:eastAsia="仿宋_GB2312"/>
        </w:rPr>
      </w:pPr>
      <w:r>
        <w:rPr>
          <w:rFonts w:hint="eastAsia" w:eastAsia="仿宋_GB2312"/>
        </w:rPr>
        <w:t>2.投标声明书。</w:t>
      </w:r>
    </w:p>
    <w:p>
      <w:pPr>
        <w:widowControl w:val="0"/>
        <w:adjustRightInd w:val="0"/>
        <w:snapToGrid w:val="0"/>
        <w:spacing w:line="360" w:lineRule="auto"/>
        <w:ind w:firstLine="537" w:firstLineChars="224"/>
        <w:rPr>
          <w:rFonts w:eastAsia="仿宋_GB2312"/>
        </w:rPr>
      </w:pPr>
      <w:r>
        <w:rPr>
          <w:rFonts w:hint="eastAsia" w:eastAsia="仿宋_GB2312"/>
        </w:rPr>
        <w:t>3.</w:t>
      </w:r>
      <w:r>
        <w:rPr>
          <w:rFonts w:eastAsia="仿宋_GB2312"/>
        </w:rPr>
        <w:t>产品配置参数明细表（均不含报价）。</w:t>
      </w:r>
    </w:p>
    <w:p>
      <w:pPr>
        <w:widowControl w:val="0"/>
        <w:adjustRightInd w:val="0"/>
        <w:snapToGrid w:val="0"/>
        <w:spacing w:line="360" w:lineRule="auto"/>
        <w:ind w:firstLine="537" w:firstLineChars="224"/>
        <w:rPr>
          <w:rFonts w:eastAsia="仿宋_GB2312"/>
        </w:rPr>
      </w:pPr>
      <w:r>
        <w:rPr>
          <w:rFonts w:hint="eastAsia" w:eastAsia="仿宋_GB2312"/>
        </w:rPr>
        <w:t>4.</w:t>
      </w:r>
      <w:r>
        <w:rPr>
          <w:rFonts w:eastAsia="仿宋_GB2312"/>
        </w:rPr>
        <w:t>技术规格响应表。</w:t>
      </w:r>
    </w:p>
    <w:p>
      <w:pPr>
        <w:widowControl w:val="0"/>
        <w:tabs>
          <w:tab w:val="left" w:pos="3435"/>
        </w:tabs>
        <w:adjustRightInd w:val="0"/>
        <w:snapToGrid w:val="0"/>
        <w:spacing w:line="360" w:lineRule="auto"/>
        <w:ind w:firstLine="537" w:firstLineChars="224"/>
        <w:rPr>
          <w:rFonts w:eastAsia="仿宋_GB2312"/>
        </w:rPr>
      </w:pPr>
      <w:r>
        <w:rPr>
          <w:rFonts w:hint="eastAsia" w:eastAsia="仿宋_GB2312"/>
        </w:rPr>
        <w:t>5.</w:t>
      </w:r>
      <w:r>
        <w:rPr>
          <w:rFonts w:eastAsia="仿宋_GB2312"/>
        </w:rPr>
        <w:t>服务条款响应表。</w:t>
      </w:r>
    </w:p>
    <w:p>
      <w:pPr>
        <w:widowControl w:val="0"/>
        <w:adjustRightInd w:val="0"/>
        <w:snapToGrid w:val="0"/>
        <w:spacing w:line="360" w:lineRule="auto"/>
        <w:ind w:firstLine="537" w:firstLineChars="224"/>
        <w:rPr>
          <w:rFonts w:eastAsia="仿宋_GB2312"/>
        </w:rPr>
      </w:pPr>
      <w:r>
        <w:rPr>
          <w:rFonts w:hint="eastAsia" w:eastAsia="仿宋_GB2312"/>
        </w:rPr>
        <w:t>6.</w:t>
      </w:r>
      <w:r>
        <w:rPr>
          <w:rFonts w:eastAsia="仿宋_GB2312"/>
        </w:rPr>
        <w:t>投标人</w:t>
      </w:r>
      <w:r>
        <w:rPr>
          <w:rFonts w:hint="eastAsia" w:eastAsia="仿宋_GB2312"/>
        </w:rPr>
        <w:t>企业情况</w:t>
      </w:r>
      <w:r>
        <w:rPr>
          <w:rFonts w:eastAsia="仿宋_GB2312"/>
        </w:rPr>
        <w:t>。</w:t>
      </w:r>
    </w:p>
    <w:p>
      <w:pPr>
        <w:widowControl w:val="0"/>
        <w:adjustRightInd w:val="0"/>
        <w:snapToGrid w:val="0"/>
        <w:spacing w:line="360" w:lineRule="auto"/>
        <w:ind w:firstLine="537" w:firstLineChars="224"/>
        <w:rPr>
          <w:rFonts w:eastAsia="仿宋_GB2312"/>
        </w:rPr>
      </w:pPr>
      <w:r>
        <w:rPr>
          <w:rFonts w:hint="eastAsia" w:eastAsia="仿宋_GB2312"/>
        </w:rPr>
        <w:t>7.</w:t>
      </w:r>
      <w:r>
        <w:rPr>
          <w:rFonts w:eastAsia="仿宋_GB2312"/>
        </w:rPr>
        <w:t>项目实施人员一览表。</w:t>
      </w:r>
    </w:p>
    <w:p>
      <w:pPr>
        <w:widowControl w:val="0"/>
        <w:adjustRightInd w:val="0"/>
        <w:snapToGrid w:val="0"/>
        <w:spacing w:line="360" w:lineRule="auto"/>
        <w:ind w:firstLine="537" w:firstLineChars="224"/>
        <w:rPr>
          <w:rFonts w:eastAsia="仿宋_GB2312"/>
        </w:rPr>
      </w:pPr>
      <w:r>
        <w:rPr>
          <w:rFonts w:hint="eastAsia" w:eastAsia="仿宋_GB2312"/>
        </w:rPr>
        <w:t>8.</w:t>
      </w:r>
      <w:r>
        <w:rPr>
          <w:rFonts w:eastAsia="仿宋_GB2312"/>
        </w:rPr>
        <w:t>服务计划书（质量保证措施及承诺，服务措施及承诺，售后服务措施及承诺，其他服务措施及承诺）。</w:t>
      </w:r>
    </w:p>
    <w:p>
      <w:pPr>
        <w:widowControl w:val="0"/>
        <w:adjustRightInd w:val="0"/>
        <w:snapToGrid w:val="0"/>
        <w:spacing w:line="360" w:lineRule="auto"/>
        <w:ind w:firstLine="537" w:firstLineChars="224"/>
        <w:rPr>
          <w:rFonts w:eastAsia="仿宋_GB2312"/>
        </w:rPr>
      </w:pPr>
      <w:r>
        <w:rPr>
          <w:rFonts w:hint="eastAsia" w:eastAsia="仿宋_GB2312"/>
        </w:rPr>
        <w:t>9.</w:t>
      </w:r>
      <w:r>
        <w:rPr>
          <w:rFonts w:eastAsia="仿宋_GB2312"/>
        </w:rPr>
        <w:t>资信文件（如有）：</w:t>
      </w:r>
    </w:p>
    <w:p>
      <w:pPr>
        <w:widowControl w:val="0"/>
        <w:adjustRightInd w:val="0"/>
        <w:snapToGrid w:val="0"/>
        <w:spacing w:line="360" w:lineRule="auto"/>
        <w:ind w:firstLine="537" w:firstLineChars="224"/>
        <w:rPr>
          <w:rFonts w:eastAsia="仿宋_GB2312"/>
        </w:rPr>
      </w:pPr>
      <w:r>
        <w:rPr>
          <w:rFonts w:hint="eastAsia" w:eastAsia="仿宋_GB2312"/>
        </w:rPr>
        <w:t>（1）</w:t>
      </w:r>
      <w:r>
        <w:rPr>
          <w:rFonts w:eastAsia="仿宋_GB2312"/>
        </w:rPr>
        <w:t>投标人的信誉、荣誉证书；</w:t>
      </w:r>
    </w:p>
    <w:p>
      <w:pPr>
        <w:widowControl w:val="0"/>
        <w:adjustRightInd w:val="0"/>
        <w:snapToGrid w:val="0"/>
        <w:spacing w:line="360" w:lineRule="auto"/>
        <w:ind w:firstLine="537" w:firstLineChars="224"/>
        <w:rPr>
          <w:rFonts w:eastAsia="仿宋_GB2312"/>
        </w:rPr>
      </w:pPr>
      <w:r>
        <w:rPr>
          <w:rFonts w:hint="eastAsia" w:eastAsia="仿宋_GB2312"/>
        </w:rPr>
        <w:t>（2）产品说明图册（如有，可单独提供，与技术标书正本密封在同一密封袋中并在图册上加盖投标人单位公章）</w:t>
      </w:r>
    </w:p>
    <w:p>
      <w:pPr>
        <w:widowControl w:val="0"/>
        <w:adjustRightInd w:val="0"/>
        <w:snapToGrid w:val="0"/>
        <w:spacing w:line="360" w:lineRule="auto"/>
        <w:ind w:firstLine="537" w:firstLineChars="224"/>
        <w:rPr>
          <w:rFonts w:eastAsia="仿宋_GB2312"/>
        </w:rPr>
      </w:pPr>
      <w:r>
        <w:rPr>
          <w:rFonts w:hint="eastAsia" w:eastAsia="仿宋_GB2312"/>
        </w:rPr>
        <w:t>（3）</w:t>
      </w:r>
      <w:r>
        <w:rPr>
          <w:rFonts w:eastAsia="仿宋_GB2312"/>
        </w:rPr>
        <w:t>投标人认为可以证明其能力的其他材料；</w:t>
      </w:r>
    </w:p>
    <w:p>
      <w:pPr>
        <w:widowControl w:val="0"/>
        <w:adjustRightInd w:val="0"/>
        <w:snapToGrid w:val="0"/>
        <w:spacing w:line="360" w:lineRule="auto"/>
        <w:ind w:firstLine="537" w:firstLineChars="224"/>
        <w:rPr>
          <w:rFonts w:eastAsia="仿宋_GB2312"/>
        </w:rPr>
      </w:pPr>
      <w:r>
        <w:rPr>
          <w:rFonts w:hint="eastAsia" w:eastAsia="仿宋_GB2312"/>
        </w:rPr>
        <w:t>10.</w:t>
      </w:r>
      <w:r>
        <w:rPr>
          <w:rFonts w:eastAsia="仿宋_GB2312"/>
        </w:rPr>
        <w:t>同类业绩证明（</w:t>
      </w:r>
      <w:r>
        <w:rPr>
          <w:rFonts w:hint="eastAsia" w:eastAsia="仿宋_GB2312"/>
        </w:rPr>
        <w:t>如有，</w:t>
      </w:r>
      <w:r>
        <w:rPr>
          <w:rFonts w:eastAsia="仿宋_GB2312"/>
        </w:rPr>
        <w:t>需提供合同复印件）；</w:t>
      </w:r>
    </w:p>
    <w:p>
      <w:pPr>
        <w:widowControl w:val="0"/>
        <w:adjustRightInd w:val="0"/>
        <w:snapToGrid w:val="0"/>
        <w:spacing w:line="360" w:lineRule="auto"/>
        <w:ind w:firstLine="537" w:firstLineChars="224"/>
        <w:rPr>
          <w:rFonts w:eastAsia="仿宋_GB2312"/>
        </w:rPr>
      </w:pPr>
      <w:r>
        <w:rPr>
          <w:rFonts w:hint="eastAsia" w:eastAsia="仿宋_GB2312"/>
        </w:rPr>
        <w:t>11.</w:t>
      </w:r>
      <w:r>
        <w:rPr>
          <w:rFonts w:eastAsia="仿宋_GB2312"/>
        </w:rPr>
        <w:t>符合招标文件规定的其他证明文件及评分标准中涉及的其他材料。</w:t>
      </w:r>
    </w:p>
    <w:p>
      <w:pPr>
        <w:widowControl w:val="0"/>
        <w:adjustRightInd w:val="0"/>
        <w:snapToGrid w:val="0"/>
        <w:spacing w:line="360" w:lineRule="auto"/>
        <w:ind w:firstLine="537" w:firstLineChars="224"/>
        <w:rPr>
          <w:rFonts w:eastAsia="仿宋_GB2312"/>
        </w:rPr>
      </w:pPr>
      <w:r>
        <w:rPr>
          <w:rFonts w:hint="eastAsia" w:eastAsia="仿宋_GB2312"/>
        </w:rPr>
        <w:t>（二）</w:t>
      </w:r>
      <w:r>
        <w:rPr>
          <w:rFonts w:eastAsia="仿宋_GB2312"/>
        </w:rPr>
        <w:t>计量单位</w:t>
      </w:r>
    </w:p>
    <w:p>
      <w:pPr>
        <w:widowControl w:val="0"/>
        <w:adjustRightInd w:val="0"/>
        <w:snapToGrid w:val="0"/>
        <w:spacing w:line="360" w:lineRule="auto"/>
        <w:ind w:firstLine="537" w:firstLineChars="224"/>
        <w:rPr>
          <w:rFonts w:eastAsia="仿宋_GB2312"/>
        </w:rPr>
      </w:pPr>
      <w:r>
        <w:rPr>
          <w:rFonts w:eastAsia="仿宋_GB2312"/>
        </w:rPr>
        <w:t>除在招标文件中另有规定外，计量单位应使用中华人民共和国法定计量单位（国际单位制和国家选定的其他计量单位）。</w:t>
      </w:r>
    </w:p>
    <w:p>
      <w:pPr>
        <w:widowControl w:val="0"/>
        <w:adjustRightInd w:val="0"/>
        <w:snapToGrid w:val="0"/>
        <w:spacing w:line="360" w:lineRule="auto"/>
        <w:ind w:firstLine="537" w:firstLineChars="224"/>
        <w:rPr>
          <w:rFonts w:eastAsia="仿宋_GB2312"/>
        </w:rPr>
      </w:pPr>
      <w:r>
        <w:rPr>
          <w:rFonts w:hint="eastAsia" w:eastAsia="仿宋_GB2312"/>
        </w:rPr>
        <w:t>（三）</w:t>
      </w:r>
      <w:r>
        <w:rPr>
          <w:rFonts w:eastAsia="仿宋_GB2312"/>
        </w:rPr>
        <w:t>投标人拟投的货物与</w:t>
      </w:r>
      <w:r>
        <w:rPr>
          <w:rFonts w:eastAsia="仿宋_GB2312"/>
          <w:u w:val="thick" w:color="FFFFFF"/>
        </w:rPr>
        <w:t>招标文件</w:t>
      </w:r>
      <w:r>
        <w:rPr>
          <w:rFonts w:eastAsia="仿宋_GB2312"/>
        </w:rPr>
        <w:t>中设置的技术参数不一致时，则必须在技术标《技术规格响应表》中予以明确。否则将视为投标人完全响应</w:t>
      </w:r>
      <w:r>
        <w:rPr>
          <w:rFonts w:eastAsia="仿宋_GB2312"/>
          <w:u w:val="thick" w:color="FFFFFF"/>
        </w:rPr>
        <w:t>招标文件</w:t>
      </w:r>
      <w:r>
        <w:rPr>
          <w:rFonts w:eastAsia="仿宋_GB2312"/>
        </w:rPr>
        <w:t>的要求，并以</w:t>
      </w:r>
      <w:r>
        <w:rPr>
          <w:rFonts w:eastAsia="仿宋_GB2312"/>
          <w:u w:val="thick" w:color="FFFFFF"/>
        </w:rPr>
        <w:t>招标文件</w:t>
      </w:r>
      <w:r>
        <w:rPr>
          <w:rFonts w:eastAsia="仿宋_GB2312"/>
        </w:rPr>
        <w:t>作为验收条件。</w:t>
      </w:r>
    </w:p>
    <w:p>
      <w:pPr>
        <w:widowControl w:val="0"/>
        <w:adjustRightInd w:val="0"/>
        <w:snapToGrid w:val="0"/>
        <w:spacing w:line="360" w:lineRule="auto"/>
        <w:ind w:firstLine="537" w:firstLineChars="224"/>
        <w:rPr>
          <w:rFonts w:eastAsia="仿宋_GB2312"/>
        </w:rPr>
      </w:pPr>
      <w:r>
        <w:rPr>
          <w:rFonts w:hint="eastAsia" w:eastAsia="仿宋_GB2312"/>
        </w:rPr>
        <w:t>（四）</w:t>
      </w:r>
      <w:r>
        <w:rPr>
          <w:rFonts w:eastAsia="仿宋_GB2312"/>
        </w:rPr>
        <w:t>投标人拟提供的服务承诺与</w:t>
      </w:r>
      <w:r>
        <w:rPr>
          <w:rFonts w:eastAsia="仿宋_GB2312"/>
          <w:u w:val="thick" w:color="FFFFFF"/>
        </w:rPr>
        <w:t>招标文件</w:t>
      </w:r>
      <w:r>
        <w:rPr>
          <w:rFonts w:eastAsia="仿宋_GB2312"/>
        </w:rPr>
        <w:t>中的要求不一致时，则必须在技术标《服务条款响应表》中予以明确。否则将视为投标人完全响应</w:t>
      </w:r>
      <w:r>
        <w:rPr>
          <w:rFonts w:eastAsia="仿宋_GB2312"/>
          <w:u w:val="thick" w:color="FFFFFF"/>
        </w:rPr>
        <w:t>招标文件</w:t>
      </w:r>
      <w:r>
        <w:rPr>
          <w:rFonts w:eastAsia="仿宋_GB2312"/>
        </w:rPr>
        <w:t>的要求，并以</w:t>
      </w:r>
      <w:r>
        <w:rPr>
          <w:rFonts w:eastAsia="仿宋_GB2312"/>
          <w:u w:val="thick" w:color="FFFFFF"/>
        </w:rPr>
        <w:t>招标文件</w:t>
      </w:r>
      <w:r>
        <w:rPr>
          <w:rFonts w:eastAsia="仿宋_GB2312"/>
        </w:rPr>
        <w:t>作为合同条件。</w:t>
      </w:r>
    </w:p>
    <w:p>
      <w:pPr>
        <w:widowControl w:val="0"/>
        <w:adjustRightInd w:val="0"/>
        <w:snapToGrid w:val="0"/>
        <w:spacing w:line="360" w:lineRule="auto"/>
        <w:ind w:firstLine="537" w:firstLineChars="224"/>
        <w:rPr>
          <w:rFonts w:eastAsia="仿宋_GB2312"/>
        </w:rPr>
      </w:pPr>
      <w:r>
        <w:rPr>
          <w:rFonts w:hint="eastAsia" w:ascii="宋体" w:hAnsi="宋体" w:cs="宋体"/>
        </w:rPr>
        <w:t>★</w:t>
      </w:r>
      <w:r>
        <w:rPr>
          <w:rFonts w:hint="eastAsia" w:eastAsia="仿宋_GB2312"/>
        </w:rPr>
        <w:t>（五）</w:t>
      </w:r>
      <w:r>
        <w:rPr>
          <w:rFonts w:eastAsia="仿宋_GB2312"/>
        </w:rPr>
        <w:t>投标报价</w:t>
      </w:r>
    </w:p>
    <w:p>
      <w:pPr>
        <w:widowControl w:val="0"/>
        <w:adjustRightInd w:val="0"/>
        <w:snapToGrid w:val="0"/>
        <w:spacing w:line="360" w:lineRule="auto"/>
        <w:ind w:firstLine="537" w:firstLineChars="224"/>
        <w:rPr>
          <w:rFonts w:eastAsia="仿宋_GB2312"/>
        </w:rPr>
      </w:pPr>
      <w:r>
        <w:rPr>
          <w:rFonts w:hint="eastAsia" w:eastAsia="仿宋_GB2312"/>
        </w:rPr>
        <w:t>1.</w:t>
      </w:r>
      <w:r>
        <w:rPr>
          <w:rFonts w:eastAsia="仿宋_GB2312"/>
        </w:rPr>
        <w:t>投标人应按照本</w:t>
      </w:r>
      <w:r>
        <w:rPr>
          <w:rFonts w:eastAsia="仿宋_GB2312"/>
          <w:u w:val="thick" w:color="FFFFFF"/>
        </w:rPr>
        <w:t>招标文件</w:t>
      </w:r>
      <w:r>
        <w:rPr>
          <w:rFonts w:eastAsia="仿宋_GB2312"/>
        </w:rPr>
        <w:t>提供货物报价清单及技术要求填报投标价格</w:t>
      </w:r>
      <w:r>
        <w:rPr>
          <w:rFonts w:hint="eastAsia" w:eastAsia="仿宋_GB2312"/>
        </w:rPr>
        <w:t>，报价最多</w:t>
      </w:r>
      <w:r>
        <w:rPr>
          <w:rFonts w:eastAsia="仿宋_GB2312"/>
        </w:rPr>
        <w:t>保留到小数点后2位</w:t>
      </w:r>
      <w:r>
        <w:rPr>
          <w:rFonts w:hint="eastAsia" w:eastAsia="仿宋_GB2312"/>
        </w:rPr>
        <w:t>。</w:t>
      </w:r>
    </w:p>
    <w:p>
      <w:pPr>
        <w:widowControl w:val="0"/>
        <w:adjustRightInd w:val="0"/>
        <w:snapToGrid w:val="0"/>
        <w:spacing w:line="360" w:lineRule="auto"/>
        <w:ind w:firstLine="537" w:firstLineChars="224"/>
        <w:rPr>
          <w:rFonts w:eastAsia="仿宋_GB2312"/>
        </w:rPr>
      </w:pPr>
      <w:r>
        <w:rPr>
          <w:rFonts w:hint="eastAsia" w:eastAsia="仿宋_GB2312"/>
        </w:rPr>
        <w:t>2.</w:t>
      </w:r>
      <w:r>
        <w:rPr>
          <w:rFonts w:eastAsia="仿宋_GB2312"/>
          <w:b/>
        </w:rPr>
        <w:t xml:space="preserve"> 投标总报价系指招标文件所确定招标范围内全部工作内容的价格表现，包括中标后的</w:t>
      </w:r>
      <w:r>
        <w:rPr>
          <w:rFonts w:hint="eastAsia" w:eastAsia="仿宋_GB2312"/>
          <w:b/>
        </w:rPr>
        <w:t>货物</w:t>
      </w:r>
      <w:r>
        <w:rPr>
          <w:rFonts w:eastAsia="仿宋_GB2312"/>
          <w:b/>
        </w:rPr>
        <w:t>价款、标准附件、备品备件、专用工具、包装、运输、装卸、货到就位以及安装（升级）、调试、劳务、管理、售后、培训、保险、利润、税金、政策性文件规定及合同包含的所有风险及责任等各项应有费用。本项目为</w:t>
      </w:r>
      <w:r>
        <w:rPr>
          <w:rFonts w:hint="eastAsia" w:eastAsia="仿宋_GB2312"/>
          <w:b/>
        </w:rPr>
        <w:t>“</w:t>
      </w:r>
      <w:r>
        <w:rPr>
          <w:rFonts w:eastAsia="仿宋_GB2312"/>
          <w:b/>
        </w:rPr>
        <w:t>交钥匙</w:t>
      </w:r>
      <w:r>
        <w:rPr>
          <w:rFonts w:hint="eastAsia" w:eastAsia="仿宋_GB2312"/>
          <w:b/>
        </w:rPr>
        <w:t>”</w:t>
      </w:r>
      <w:r>
        <w:rPr>
          <w:rFonts w:eastAsia="仿宋_GB2312"/>
          <w:b/>
        </w:rPr>
        <w:t>工程。</w:t>
      </w:r>
    </w:p>
    <w:p>
      <w:pPr>
        <w:widowControl w:val="0"/>
        <w:adjustRightInd w:val="0"/>
        <w:snapToGrid w:val="0"/>
        <w:spacing w:line="360" w:lineRule="auto"/>
        <w:ind w:firstLine="537" w:firstLineChars="224"/>
        <w:rPr>
          <w:rFonts w:eastAsia="仿宋_GB2312"/>
        </w:rPr>
      </w:pPr>
      <w:r>
        <w:rPr>
          <w:rFonts w:hint="eastAsia" w:eastAsia="仿宋_GB2312"/>
        </w:rPr>
        <w:t>3.</w:t>
      </w:r>
      <w:r>
        <w:rPr>
          <w:rFonts w:eastAsia="仿宋_GB2312"/>
        </w:rPr>
        <w:t>投标人根据企业内部的管理水平，结合市场综合分析后自主确定（ 单位数量以</w:t>
      </w:r>
      <w:r>
        <w:rPr>
          <w:rFonts w:eastAsia="仿宋_GB2312"/>
          <w:u w:val="thick" w:color="FFFFFF"/>
        </w:rPr>
        <w:t>招标文件</w:t>
      </w:r>
      <w:r>
        <w:rPr>
          <w:rFonts w:eastAsia="仿宋_GB2312"/>
        </w:rPr>
        <w:t>中标注的单位为准）。投标人报价时需考虑以下因素：</w:t>
      </w:r>
    </w:p>
    <w:p>
      <w:pPr>
        <w:widowControl w:val="0"/>
        <w:adjustRightInd w:val="0"/>
        <w:snapToGrid w:val="0"/>
        <w:spacing w:line="360" w:lineRule="auto"/>
        <w:ind w:firstLine="537" w:firstLineChars="224"/>
        <w:rPr>
          <w:rFonts w:eastAsia="仿宋_GB2312"/>
        </w:rPr>
      </w:pPr>
      <w:r>
        <w:t>（1）</w:t>
      </w:r>
      <w:r>
        <w:rPr>
          <w:rFonts w:eastAsia="仿宋_GB2312"/>
        </w:rPr>
        <w:t>因国家政策性调整或市场供求关系引起的各种材料、货物的价格调整。</w:t>
      </w:r>
    </w:p>
    <w:p>
      <w:pPr>
        <w:widowControl w:val="0"/>
        <w:adjustRightInd w:val="0"/>
        <w:snapToGrid w:val="0"/>
        <w:spacing w:line="360" w:lineRule="auto"/>
        <w:ind w:firstLine="537" w:firstLineChars="224"/>
        <w:rPr>
          <w:rFonts w:eastAsia="仿宋_GB2312"/>
        </w:rPr>
      </w:pPr>
      <w:r>
        <w:t>（2）</w:t>
      </w:r>
      <w:r>
        <w:rPr>
          <w:rFonts w:eastAsia="仿宋_GB2312"/>
        </w:rPr>
        <w:t>其它各种风险和费用。</w:t>
      </w:r>
    </w:p>
    <w:p>
      <w:pPr>
        <w:widowControl w:val="0"/>
        <w:adjustRightInd w:val="0"/>
        <w:snapToGrid w:val="0"/>
        <w:spacing w:line="360" w:lineRule="auto"/>
        <w:ind w:firstLine="537" w:firstLineChars="224"/>
        <w:rPr>
          <w:rFonts w:eastAsia="仿宋_GB2312"/>
        </w:rPr>
      </w:pPr>
      <w:r>
        <w:rPr>
          <w:rFonts w:hint="eastAsia" w:eastAsia="仿宋_GB2312"/>
        </w:rPr>
        <w:t>4.</w:t>
      </w:r>
      <w:r>
        <w:rPr>
          <w:rFonts w:eastAsia="仿宋_GB2312"/>
        </w:rPr>
        <w:t>技术若投标人对于</w:t>
      </w:r>
      <w:r>
        <w:rPr>
          <w:rFonts w:eastAsia="仿宋_GB2312"/>
          <w:u w:val="thick" w:color="FFFFFF"/>
        </w:rPr>
        <w:t>招标文件</w:t>
      </w:r>
      <w:r>
        <w:rPr>
          <w:rFonts w:eastAsia="仿宋_GB2312"/>
        </w:rPr>
        <w:t>或答疑文件中为满足技术要求中所提供的货物有未报价或漏报、错报、缺报等情况，可以视其为投标人予以采购人的投标优惠报价，中标后不予调整。如果投标人不接受对其错误的更正，其投标作无效标处理。</w:t>
      </w:r>
    </w:p>
    <w:p>
      <w:pPr>
        <w:widowControl w:val="0"/>
        <w:adjustRightInd w:val="0"/>
        <w:snapToGrid w:val="0"/>
        <w:spacing w:line="360" w:lineRule="auto"/>
        <w:ind w:firstLine="540" w:firstLineChars="224"/>
        <w:rPr>
          <w:rFonts w:eastAsia="仿宋_GB2312"/>
          <w:b/>
        </w:rPr>
      </w:pPr>
      <w:r>
        <w:rPr>
          <w:rFonts w:hint="eastAsia" w:eastAsia="仿宋_GB2312"/>
          <w:b/>
        </w:rPr>
        <w:t>5.</w:t>
      </w:r>
      <w:r>
        <w:rPr>
          <w:rFonts w:eastAsia="仿宋_GB2312"/>
          <w:b/>
        </w:rPr>
        <w:t xml:space="preserve"> 本次招标项目设有最高限价，超过最高限价的投标作无效标处理。最高限价为人民币</w:t>
      </w:r>
      <w:r>
        <w:rPr>
          <w:rFonts w:hint="eastAsia" w:eastAsia="仿宋_GB2312"/>
          <w:b/>
          <w:u w:val="single"/>
        </w:rPr>
        <w:t>壹佰肆拾壹万</w:t>
      </w:r>
      <w:r>
        <w:rPr>
          <w:rFonts w:eastAsia="仿宋_GB2312"/>
          <w:b/>
          <w:u w:val="single"/>
        </w:rPr>
        <w:t>元</w:t>
      </w:r>
      <w:r>
        <w:rPr>
          <w:rFonts w:eastAsia="仿宋_GB2312"/>
          <w:b/>
        </w:rPr>
        <w:t>整（￥</w:t>
      </w:r>
      <w:r>
        <w:rPr>
          <w:rFonts w:hint="eastAsia" w:eastAsia="仿宋_GB2312"/>
          <w:b/>
        </w:rPr>
        <w:t>1410000.00</w:t>
      </w:r>
      <w:r>
        <w:rPr>
          <w:rFonts w:eastAsia="仿宋_GB2312"/>
          <w:b/>
        </w:rPr>
        <w:t>元）</w:t>
      </w:r>
      <w:r>
        <w:rPr>
          <w:rFonts w:hint="eastAsia" w:eastAsia="仿宋_GB2312"/>
          <w:b/>
        </w:rPr>
        <w:t>。</w:t>
      </w:r>
    </w:p>
    <w:p>
      <w:pPr>
        <w:widowControl w:val="0"/>
        <w:adjustRightInd w:val="0"/>
        <w:snapToGrid w:val="0"/>
        <w:spacing w:line="360" w:lineRule="auto"/>
        <w:ind w:firstLine="537" w:firstLineChars="224"/>
        <w:rPr>
          <w:rFonts w:hint="eastAsia" w:eastAsia="仿宋_GB2312"/>
        </w:rPr>
      </w:pPr>
      <w:r>
        <w:rPr>
          <w:rFonts w:hint="eastAsia" w:eastAsia="仿宋_GB2312"/>
        </w:rPr>
        <w:t>6.</w:t>
      </w:r>
      <w:r>
        <w:rPr>
          <w:rFonts w:eastAsia="仿宋_GB2312"/>
        </w:rPr>
        <w:t>投标文件只允许有一个报价，有选择的或有条件的报价将不予接受。</w:t>
      </w:r>
    </w:p>
    <w:p>
      <w:pPr>
        <w:widowControl w:val="0"/>
        <w:adjustRightInd w:val="0"/>
        <w:snapToGrid w:val="0"/>
        <w:spacing w:line="360" w:lineRule="auto"/>
        <w:ind w:firstLine="537" w:firstLineChars="224"/>
        <w:rPr>
          <w:rFonts w:eastAsia="仿宋_GB2312"/>
        </w:rPr>
      </w:pPr>
      <w:r>
        <w:rPr>
          <w:rFonts w:hint="eastAsia"/>
        </w:rPr>
        <w:t>7.</w:t>
      </w:r>
      <w:r>
        <w:rPr>
          <w:rFonts w:eastAsia="仿宋_GB2312"/>
          <w:b/>
        </w:rPr>
        <w:t>扶持政策说明：</w:t>
      </w:r>
      <w:r>
        <w:rPr>
          <w:rFonts w:eastAsia="仿宋_GB2312"/>
        </w:rPr>
        <w:t>根据</w:t>
      </w:r>
      <w:r>
        <w:rPr>
          <w:rFonts w:hint="eastAsia" w:eastAsia="仿宋_GB2312"/>
        </w:rPr>
        <w:t>浙江省财政厅 浙江省中小企业局转发</w:t>
      </w:r>
      <w:r>
        <w:rPr>
          <w:rFonts w:eastAsia="仿宋_GB2312"/>
        </w:rPr>
        <w:t>财政部工业和信息化部关于印发《政府采购促进中小企业发展暂行办法》的通知（浙财采监[2012]11 号）</w:t>
      </w:r>
      <w:r>
        <w:rPr>
          <w:rFonts w:hint="eastAsia" w:eastAsia="仿宋_GB2312"/>
        </w:rPr>
        <w:t>和浙江省财政厅 浙江省经济和信息化委员会浙江省中小企业局关于简化中小企业类别确认流程有关事项的通知（</w:t>
      </w:r>
      <w:r>
        <w:rPr>
          <w:rFonts w:eastAsia="仿宋_GB2312"/>
        </w:rPr>
        <w:t>浙财采监[201</w:t>
      </w:r>
      <w:r>
        <w:rPr>
          <w:rFonts w:hint="eastAsia" w:eastAsia="仿宋_GB2312"/>
        </w:rPr>
        <w:t>8</w:t>
      </w:r>
      <w:r>
        <w:rPr>
          <w:rFonts w:eastAsia="仿宋_GB2312"/>
        </w:rPr>
        <w:t>]</w:t>
      </w:r>
      <w:r>
        <w:rPr>
          <w:rFonts w:hint="eastAsia" w:eastAsia="仿宋_GB2312"/>
        </w:rPr>
        <w:t>2</w:t>
      </w:r>
      <w:r>
        <w:rPr>
          <w:rFonts w:eastAsia="仿宋_GB2312"/>
        </w:rPr>
        <w:t>号</w:t>
      </w:r>
      <w:r>
        <w:rPr>
          <w:rFonts w:hint="eastAsia" w:eastAsia="仿宋_GB2312"/>
        </w:rPr>
        <w:t>）的规定</w:t>
      </w:r>
      <w:r>
        <w:rPr>
          <w:rFonts w:eastAsia="仿宋_GB2312"/>
        </w:rPr>
        <w:t>，对小型或微型企业的投标报价给予 6%的扣除，并用扣除后的价格计算价格评分。</w:t>
      </w:r>
      <w:r>
        <w:rPr>
          <w:rFonts w:hint="eastAsia" w:eastAsia="仿宋_GB2312"/>
        </w:rPr>
        <w:t>必须</w:t>
      </w:r>
      <w:r>
        <w:rPr>
          <w:rFonts w:hint="eastAsia" w:ascii="仿宋_GB2312" w:eastAsia="仿宋_GB2312"/>
        </w:rPr>
        <w:t>提供“中小企业声明函”</w:t>
      </w:r>
      <w:r>
        <w:rPr>
          <w:rFonts w:hint="eastAsia" w:eastAsia="仿宋_GB2312"/>
        </w:rPr>
        <w:t>，否</w:t>
      </w:r>
      <w:r>
        <w:rPr>
          <w:rFonts w:hint="eastAsia" w:ascii="仿宋_GB2312" w:eastAsia="仿宋_GB2312"/>
        </w:rPr>
        <w:t>则</w:t>
      </w:r>
      <w:r>
        <w:rPr>
          <w:rFonts w:eastAsia="仿宋_GB2312"/>
        </w:rPr>
        <w:t>不予扣除。</w:t>
      </w:r>
    </w:p>
    <w:p>
      <w:pPr>
        <w:widowControl w:val="0"/>
        <w:adjustRightInd w:val="0"/>
        <w:snapToGrid w:val="0"/>
        <w:spacing w:line="360" w:lineRule="auto"/>
        <w:ind w:firstLine="537" w:firstLineChars="224"/>
        <w:rPr>
          <w:rFonts w:eastAsia="仿宋_GB2312"/>
        </w:rPr>
      </w:pPr>
      <w:r>
        <w:rPr>
          <w:rFonts w:eastAsia="仿宋_GB2312"/>
        </w:rPr>
        <w:t>同时符合以下所有要求的投标人被认定为小型、微型企业：</w:t>
      </w:r>
      <w:r>
        <w:rPr>
          <w:rFonts w:hint="eastAsia" w:eastAsia="仿宋_GB2312"/>
        </w:rPr>
        <w:t>1</w:t>
      </w:r>
      <w:r>
        <w:rPr>
          <w:rFonts w:eastAsia="仿宋_GB2312"/>
        </w:rPr>
        <w:t xml:space="preserve">.监狱企业参加投标【提供《监狱企业声明函》】，视为小型、微型企业，享受小微企业政策扶持； </w:t>
      </w:r>
      <w:r>
        <w:rPr>
          <w:rFonts w:hint="eastAsia" w:eastAsia="仿宋_GB2312"/>
        </w:rPr>
        <w:t>2</w:t>
      </w:r>
      <w:r>
        <w:rPr>
          <w:rFonts w:eastAsia="仿宋_GB2312"/>
        </w:rPr>
        <w:t xml:space="preserve">.残疾人福利性单位参加投标【提供《残疾人福利性单位声明函》】，视为小型、微型企业，享受小微企业政策扶持。 </w:t>
      </w:r>
    </w:p>
    <w:p>
      <w:pPr>
        <w:widowControl w:val="0"/>
        <w:kinsoku w:val="0"/>
        <w:spacing w:line="360" w:lineRule="auto"/>
        <w:ind w:firstLine="537" w:firstLineChars="224"/>
        <w:rPr>
          <w:rFonts w:eastAsia="仿宋_GB2312"/>
        </w:rPr>
      </w:pPr>
      <w:r>
        <w:rPr>
          <w:rFonts w:eastAsia="仿宋_GB2312"/>
        </w:rPr>
        <w:t>计算公式：小型和微型企业评审价格＝</w:t>
      </w:r>
      <w:r>
        <w:rPr>
          <w:rFonts w:hint="eastAsia" w:eastAsia="仿宋_GB2312"/>
        </w:rPr>
        <w:t>符合小微企业产品的</w:t>
      </w:r>
      <w:r>
        <w:rPr>
          <w:rFonts w:eastAsia="仿宋_GB2312"/>
        </w:rPr>
        <w:t>报价×(1-6%)</w:t>
      </w:r>
    </w:p>
    <w:p>
      <w:pPr>
        <w:widowControl w:val="0"/>
        <w:kinsoku w:val="0"/>
        <w:spacing w:line="360" w:lineRule="auto"/>
        <w:ind w:firstLine="537" w:firstLineChars="224"/>
        <w:rPr>
          <w:rFonts w:eastAsia="仿宋_GB2312"/>
        </w:rPr>
      </w:pPr>
      <w:r>
        <w:rPr>
          <w:rFonts w:eastAsia="仿宋_GB2312"/>
        </w:rPr>
        <w:t>注：</w:t>
      </w:r>
      <w:r>
        <w:rPr>
          <w:rFonts w:hint="eastAsia" w:eastAsia="仿宋_GB2312"/>
        </w:rPr>
        <w:t>①</w:t>
      </w:r>
      <w:r>
        <w:rPr>
          <w:rFonts w:eastAsia="仿宋_GB2312"/>
        </w:rPr>
        <w:t>中型</w:t>
      </w:r>
      <w:r>
        <w:rPr>
          <w:rFonts w:hint="eastAsia" w:eastAsia="仿宋_GB2312"/>
        </w:rPr>
        <w:t>及以上</w:t>
      </w:r>
      <w:r>
        <w:rPr>
          <w:rFonts w:eastAsia="仿宋_GB2312"/>
        </w:rPr>
        <w:t>企业</w:t>
      </w:r>
      <w:r>
        <w:rPr>
          <w:rFonts w:hint="eastAsia" w:eastAsia="仿宋_GB2312"/>
        </w:rPr>
        <w:t>或由中型及以上企业提供的货物服务</w:t>
      </w:r>
      <w:r>
        <w:rPr>
          <w:rFonts w:eastAsia="仿宋_GB2312"/>
        </w:rPr>
        <w:t>不享受以上优惠；</w:t>
      </w:r>
      <w:r>
        <w:rPr>
          <w:rFonts w:hint="eastAsia" w:eastAsia="仿宋_GB2312"/>
        </w:rPr>
        <w:t>②</w:t>
      </w:r>
      <w:r>
        <w:rPr>
          <w:rFonts w:eastAsia="仿宋_GB2312"/>
        </w:rPr>
        <w:t xml:space="preserve">小型和微型企业产品包括货物及其提供的服务与工程。 </w:t>
      </w:r>
    </w:p>
    <w:p>
      <w:pPr>
        <w:widowControl w:val="0"/>
        <w:adjustRightInd w:val="0"/>
        <w:snapToGrid w:val="0"/>
        <w:spacing w:line="360" w:lineRule="auto"/>
        <w:ind w:firstLine="537" w:firstLineChars="224"/>
        <w:rPr>
          <w:rFonts w:eastAsia="仿宋_GB2312"/>
        </w:rPr>
      </w:pPr>
      <w:r>
        <w:rPr>
          <w:rFonts w:hint="eastAsia" w:eastAsia="仿宋_GB2312"/>
        </w:rPr>
        <w:t>（六）</w:t>
      </w:r>
      <w:r>
        <w:rPr>
          <w:rFonts w:eastAsia="仿宋_GB2312"/>
        </w:rPr>
        <w:t>履约保证金</w:t>
      </w:r>
    </w:p>
    <w:p>
      <w:pPr>
        <w:widowControl w:val="0"/>
        <w:adjustRightInd w:val="0"/>
        <w:snapToGrid w:val="0"/>
        <w:spacing w:line="360" w:lineRule="auto"/>
        <w:ind w:firstLine="537" w:firstLineChars="224"/>
        <w:rPr>
          <w:rFonts w:eastAsia="仿宋_GB2312"/>
        </w:rPr>
      </w:pPr>
      <w:r>
        <w:rPr>
          <w:rFonts w:hint="eastAsia" w:eastAsia="仿宋_GB2312"/>
        </w:rPr>
        <w:t>1.按合同总金额的5</w:t>
      </w:r>
      <w:r>
        <w:rPr>
          <w:rFonts w:eastAsia="仿宋_GB2312"/>
        </w:rPr>
        <w:t>%</w:t>
      </w:r>
      <w:r>
        <w:rPr>
          <w:rFonts w:hint="eastAsia" w:eastAsia="仿宋_GB2312"/>
        </w:rPr>
        <w:t>计收，以转账或保函的形式交至采购人指定账户。</w:t>
      </w:r>
    </w:p>
    <w:p>
      <w:pPr>
        <w:widowControl w:val="0"/>
        <w:kinsoku w:val="0"/>
        <w:spacing w:line="360" w:lineRule="auto"/>
        <w:ind w:firstLine="537" w:firstLineChars="224"/>
        <w:rPr>
          <w:rFonts w:eastAsia="仿宋_GB2312"/>
        </w:rPr>
      </w:pPr>
      <w:r>
        <w:rPr>
          <w:rFonts w:hint="eastAsia" w:eastAsia="仿宋_GB2312"/>
        </w:rPr>
        <w:t>2.</w:t>
      </w:r>
      <w:r>
        <w:rPr>
          <w:rFonts w:eastAsia="仿宋_GB2312"/>
        </w:rPr>
        <w:t>中标人不得将本项目转让或分包给他人，中标人将项目分包或转让给他人的，采购人将扣除其全部履约保证金并终止合同。</w:t>
      </w:r>
    </w:p>
    <w:p>
      <w:pPr>
        <w:widowControl w:val="0"/>
        <w:adjustRightInd w:val="0"/>
        <w:snapToGrid w:val="0"/>
        <w:spacing w:line="360" w:lineRule="auto"/>
        <w:ind w:firstLine="537" w:firstLineChars="224"/>
        <w:rPr>
          <w:rFonts w:eastAsia="仿宋_GB2312"/>
        </w:rPr>
      </w:pPr>
      <w:r>
        <w:rPr>
          <w:rFonts w:hint="eastAsia" w:eastAsia="仿宋_GB2312"/>
        </w:rPr>
        <w:t>3.</w:t>
      </w:r>
      <w:r>
        <w:rPr>
          <w:rFonts w:eastAsia="仿宋_GB2312"/>
        </w:rPr>
        <w:t>中标人在履行采购合同期间，违反有关法律法规的规定及合同约定的条款，损害了采购人利益的，采购人将扣除其全部履约保证金。履约保证金不足以赔偿损失的，按实际损失赔偿。</w:t>
      </w:r>
    </w:p>
    <w:p>
      <w:pPr>
        <w:widowControl w:val="0"/>
        <w:adjustRightInd w:val="0"/>
        <w:snapToGrid w:val="0"/>
        <w:spacing w:line="360" w:lineRule="auto"/>
        <w:ind w:firstLine="537" w:firstLineChars="224"/>
        <w:rPr>
          <w:rFonts w:eastAsia="仿宋_GB2312"/>
        </w:rPr>
      </w:pPr>
      <w:r>
        <w:rPr>
          <w:rFonts w:hint="eastAsia" w:eastAsia="仿宋_GB2312"/>
        </w:rPr>
        <w:t>4.</w:t>
      </w:r>
      <w:r>
        <w:rPr>
          <w:rFonts w:eastAsia="仿宋_GB2312"/>
        </w:rPr>
        <w:t>签订合同后，如中标人不按双方合同约定履约，则没收其全部履约保证金，履约保证金不足以赔偿损失的，按实际损失赔偿。</w:t>
      </w:r>
    </w:p>
    <w:p>
      <w:pPr>
        <w:widowControl w:val="0"/>
        <w:adjustRightInd w:val="0"/>
        <w:snapToGrid w:val="0"/>
        <w:spacing w:line="360" w:lineRule="auto"/>
        <w:ind w:firstLine="537" w:firstLineChars="224"/>
        <w:rPr>
          <w:rFonts w:eastAsia="仿宋_GB2312"/>
        </w:rPr>
      </w:pPr>
      <w:r>
        <w:rPr>
          <w:rFonts w:hint="eastAsia" w:eastAsia="仿宋_GB2312"/>
        </w:rPr>
        <w:t>5.</w:t>
      </w:r>
      <w:r>
        <w:rPr>
          <w:rFonts w:eastAsia="仿宋_GB2312"/>
        </w:rPr>
        <w:t>中标人不得以任何形式向采购人的管理人员赠送各种礼品、礼券、现金或其他不当利益，一经查实采购人将扣除全部履约保证金，并单方面解除合同。情节严重者将移交相关执法部门处理。</w:t>
      </w:r>
    </w:p>
    <w:p>
      <w:pPr>
        <w:widowControl w:val="0"/>
        <w:adjustRightInd w:val="0"/>
        <w:snapToGrid w:val="0"/>
        <w:spacing w:line="360" w:lineRule="auto"/>
        <w:ind w:firstLine="537" w:firstLineChars="224"/>
        <w:rPr>
          <w:rFonts w:eastAsia="仿宋_GB2312"/>
        </w:rPr>
      </w:pPr>
      <w:r>
        <w:rPr>
          <w:rFonts w:hint="eastAsia" w:eastAsia="仿宋_GB2312"/>
        </w:rPr>
        <w:t>（七）</w:t>
      </w:r>
      <w:r>
        <w:rPr>
          <w:rFonts w:eastAsia="仿宋_GB2312"/>
        </w:rPr>
        <w:t>投标有效期</w:t>
      </w:r>
    </w:p>
    <w:p>
      <w:pPr>
        <w:widowControl w:val="0"/>
        <w:adjustRightInd w:val="0"/>
        <w:snapToGrid w:val="0"/>
        <w:spacing w:line="360" w:lineRule="auto"/>
        <w:ind w:firstLine="537" w:firstLineChars="224"/>
        <w:rPr>
          <w:rFonts w:eastAsia="仿宋_GB2312"/>
        </w:rPr>
      </w:pPr>
      <w:r>
        <w:rPr>
          <w:rFonts w:hint="eastAsia" w:ascii="宋体" w:hAnsi="宋体" w:cs="宋体"/>
        </w:rPr>
        <w:t>★</w:t>
      </w:r>
      <w:r>
        <w:rPr>
          <w:rFonts w:hint="eastAsia" w:eastAsia="仿宋_GB2312"/>
        </w:rPr>
        <w:t>1.</w:t>
      </w:r>
      <w:r>
        <w:rPr>
          <w:rFonts w:eastAsia="仿宋_GB2312"/>
        </w:rPr>
        <w:t>自投标截止日起90天投标文件应保持有效。有效期不足的投标文件将被拒绝。</w:t>
      </w:r>
    </w:p>
    <w:p>
      <w:pPr>
        <w:widowControl w:val="0"/>
        <w:adjustRightInd w:val="0"/>
        <w:snapToGrid w:val="0"/>
        <w:spacing w:line="360" w:lineRule="auto"/>
        <w:ind w:firstLine="537" w:firstLineChars="224"/>
        <w:rPr>
          <w:rFonts w:eastAsia="仿宋_GB2312"/>
        </w:rPr>
      </w:pPr>
      <w:r>
        <w:rPr>
          <w:rFonts w:hint="eastAsia" w:eastAsia="仿宋_GB2312"/>
        </w:rPr>
        <w:t>2.</w:t>
      </w:r>
      <w:r>
        <w:rPr>
          <w:rFonts w:eastAsia="仿宋_GB2312"/>
        </w:rPr>
        <w:t>在特殊情况下，采购人可与投标人协商延长投标书的有效期，这种要求和答复均以书面形式进行。</w:t>
      </w:r>
    </w:p>
    <w:p>
      <w:pPr>
        <w:widowControl w:val="0"/>
        <w:adjustRightInd w:val="0"/>
        <w:snapToGrid w:val="0"/>
        <w:spacing w:line="360" w:lineRule="auto"/>
        <w:ind w:firstLine="537" w:firstLineChars="224"/>
        <w:rPr>
          <w:rFonts w:eastAsia="仿宋_GB2312"/>
        </w:rPr>
      </w:pPr>
      <w:r>
        <w:rPr>
          <w:rFonts w:hint="eastAsia" w:eastAsia="仿宋_GB2312"/>
        </w:rPr>
        <w:t>3.</w:t>
      </w:r>
      <w:r>
        <w:rPr>
          <w:rFonts w:eastAsia="仿宋_GB2312"/>
        </w:rPr>
        <w:t xml:space="preserve">投标人可拒绝接受延期要求。同意延长有效期的投标人不能修改投标文件。 </w:t>
      </w:r>
    </w:p>
    <w:p>
      <w:pPr>
        <w:widowControl w:val="0"/>
        <w:adjustRightInd w:val="0"/>
        <w:snapToGrid w:val="0"/>
        <w:spacing w:line="360" w:lineRule="auto"/>
        <w:ind w:firstLine="537" w:firstLineChars="224"/>
        <w:rPr>
          <w:rFonts w:eastAsia="仿宋_GB2312"/>
        </w:rPr>
      </w:pPr>
      <w:r>
        <w:rPr>
          <w:rFonts w:hint="eastAsia" w:eastAsia="仿宋_GB2312"/>
        </w:rPr>
        <w:t>4.</w:t>
      </w:r>
      <w:r>
        <w:rPr>
          <w:rFonts w:eastAsia="仿宋_GB2312"/>
        </w:rPr>
        <w:t>中标人的投标文件自开标之日起至合同履行完毕止均应保持有效。</w:t>
      </w:r>
    </w:p>
    <w:p>
      <w:pPr>
        <w:widowControl w:val="0"/>
        <w:adjustRightInd w:val="0"/>
        <w:snapToGrid w:val="0"/>
        <w:spacing w:line="360" w:lineRule="auto"/>
        <w:ind w:firstLine="540" w:firstLineChars="224"/>
        <w:rPr>
          <w:rFonts w:eastAsia="仿宋_GB2312"/>
          <w:b/>
        </w:rPr>
      </w:pPr>
      <w:r>
        <w:rPr>
          <w:rFonts w:eastAsia="仿宋_GB2312"/>
          <w:b/>
        </w:rPr>
        <w:t>四、投标文件的密封和标记</w:t>
      </w:r>
    </w:p>
    <w:p>
      <w:pPr>
        <w:widowControl w:val="0"/>
        <w:adjustRightInd w:val="0"/>
        <w:snapToGrid w:val="0"/>
        <w:spacing w:line="360" w:lineRule="auto"/>
        <w:ind w:firstLine="540" w:firstLineChars="224"/>
        <w:rPr>
          <w:rFonts w:hint="eastAsia" w:eastAsia="仿宋_GB2312"/>
          <w:b/>
        </w:rPr>
      </w:pPr>
      <w:r>
        <w:rPr>
          <w:rFonts w:hint="eastAsia" w:eastAsia="仿宋_GB2312"/>
          <w:b/>
        </w:rPr>
        <w:t>（一）</w:t>
      </w:r>
      <w:r>
        <w:rPr>
          <w:rFonts w:eastAsia="仿宋_GB2312"/>
          <w:b/>
        </w:rPr>
        <w:t>投标人递交的投标文件包括单独密封包装的技术标书正本1份副本4份，单独密封包装的价格标书正本1份副本4份（正本与副本允许合并密封）。密封</w:t>
      </w:r>
      <w:r>
        <w:rPr>
          <w:rFonts w:hint="eastAsia" w:eastAsia="仿宋_GB2312"/>
          <w:b/>
        </w:rPr>
        <w:t>标记和文件封面</w:t>
      </w:r>
      <w:r>
        <w:rPr>
          <w:rFonts w:eastAsia="仿宋_GB2312"/>
          <w:b/>
        </w:rPr>
        <w:t>标记</w:t>
      </w:r>
      <w:r>
        <w:rPr>
          <w:rFonts w:hint="eastAsia" w:eastAsia="仿宋_GB2312"/>
          <w:b/>
        </w:rPr>
        <w:t xml:space="preserve">详见“第七章 </w:t>
      </w:r>
      <w:r>
        <w:rPr>
          <w:rFonts w:eastAsia="仿宋_GB2312"/>
          <w:b/>
        </w:rPr>
        <w:t>投标文件格式</w:t>
      </w:r>
      <w:r>
        <w:rPr>
          <w:rFonts w:hint="eastAsia" w:eastAsia="仿宋_GB2312"/>
          <w:b/>
        </w:rPr>
        <w:t>”，未按要求标记作无效标处理。</w:t>
      </w:r>
    </w:p>
    <w:p>
      <w:pPr>
        <w:widowControl w:val="0"/>
        <w:adjustRightInd w:val="0"/>
        <w:snapToGrid w:val="0"/>
        <w:spacing w:line="360" w:lineRule="auto"/>
        <w:ind w:firstLine="537" w:firstLineChars="224"/>
        <w:rPr>
          <w:rFonts w:eastAsia="仿宋_GB2312"/>
        </w:rPr>
      </w:pPr>
      <w:r>
        <w:rPr>
          <w:rFonts w:hint="eastAsia" w:eastAsia="仿宋_GB2312"/>
        </w:rPr>
        <w:t>（二）</w:t>
      </w:r>
      <w:r>
        <w:rPr>
          <w:rFonts w:eastAsia="仿宋_GB2312"/>
        </w:rPr>
        <w:t>投标文件正本需打印或用不褪色的墨水填写，投标文件的副本可复印。正本和副本如有不一致之处，以正本为准。</w:t>
      </w:r>
    </w:p>
    <w:p>
      <w:pPr>
        <w:widowControl w:val="0"/>
        <w:adjustRightInd w:val="0"/>
        <w:snapToGrid w:val="0"/>
        <w:spacing w:line="360" w:lineRule="auto"/>
        <w:ind w:firstLine="537" w:firstLineChars="224"/>
        <w:rPr>
          <w:rFonts w:eastAsia="仿宋_GB2312"/>
        </w:rPr>
      </w:pPr>
      <w:r>
        <w:rPr>
          <w:rFonts w:hint="eastAsia" w:eastAsia="仿宋_GB2312"/>
        </w:rPr>
        <w:t>（三）</w:t>
      </w:r>
      <w:r>
        <w:rPr>
          <w:rFonts w:eastAsia="仿宋_GB2312"/>
        </w:rPr>
        <w:t>未按规定密封或逾期送达的投标文件将被拒绝，由此造成投标文件被误投或提前拆封的风险由投标人承担。</w:t>
      </w:r>
    </w:p>
    <w:p>
      <w:pPr>
        <w:widowControl w:val="0"/>
        <w:adjustRightInd w:val="0"/>
        <w:snapToGrid w:val="0"/>
        <w:spacing w:line="360" w:lineRule="auto"/>
        <w:ind w:firstLine="537" w:firstLineChars="224"/>
        <w:rPr>
          <w:rFonts w:eastAsia="仿宋_GB2312"/>
        </w:rPr>
      </w:pPr>
      <w:r>
        <w:rPr>
          <w:rFonts w:hint="eastAsia" w:eastAsia="仿宋_GB2312"/>
        </w:rPr>
        <w:t>（四）</w:t>
      </w:r>
      <w:r>
        <w:rPr>
          <w:rFonts w:eastAsia="仿宋_GB2312"/>
        </w:rPr>
        <w:t>相关原件（如有）在投标文件递交截止时间前递交，逾期将不予接收（原件放置在档案袋中，可不用密封）。</w:t>
      </w:r>
    </w:p>
    <w:p>
      <w:pPr>
        <w:pStyle w:val="22"/>
        <w:widowControl w:val="0"/>
        <w:adjustRightInd w:val="0"/>
        <w:snapToGrid w:val="0"/>
        <w:spacing w:before="0" w:beforeAutospacing="0" w:after="0" w:afterAutospacing="0" w:line="360" w:lineRule="auto"/>
        <w:ind w:firstLine="540" w:firstLineChars="224"/>
        <w:rPr>
          <w:rFonts w:ascii="Times New Roman" w:hAnsi="Times New Roman" w:eastAsia="仿宋_GB2312"/>
          <w:b/>
        </w:rPr>
      </w:pPr>
      <w:r>
        <w:rPr>
          <w:rFonts w:ascii="Times New Roman" w:hAnsi="Times New Roman" w:eastAsia="仿宋_GB2312"/>
          <w:b/>
        </w:rPr>
        <w:t>五、投标文件的签署和装订</w:t>
      </w:r>
    </w:p>
    <w:p>
      <w:pPr>
        <w:widowControl w:val="0"/>
        <w:adjustRightInd w:val="0"/>
        <w:snapToGrid w:val="0"/>
        <w:spacing w:line="360" w:lineRule="auto"/>
        <w:ind w:firstLine="537" w:firstLineChars="224"/>
        <w:rPr>
          <w:rFonts w:eastAsia="仿宋_GB2312"/>
        </w:rPr>
      </w:pPr>
      <w:r>
        <w:rPr>
          <w:rFonts w:hint="eastAsia" w:eastAsia="仿宋_GB2312"/>
        </w:rPr>
        <w:t>（一）</w:t>
      </w:r>
      <w:r>
        <w:rPr>
          <w:rFonts w:eastAsia="仿宋_GB2312"/>
        </w:rPr>
        <w:t>投标文件的任何一页都不应涂改、插字或删除。如出现上述情况，无论何种原因造成都应加盖单位公章或者法定代表人或授权代表签字或盖章。投标文件因字迹潦草或表达不清所引起的后果由投标人负责。</w:t>
      </w:r>
    </w:p>
    <w:p>
      <w:pPr>
        <w:pStyle w:val="22"/>
        <w:widowControl w:val="0"/>
        <w:adjustRightInd w:val="0"/>
        <w:snapToGrid w:val="0"/>
        <w:spacing w:before="0" w:beforeAutospacing="0" w:after="0" w:afterAutospacing="0" w:line="360" w:lineRule="auto"/>
        <w:ind w:firstLine="537" w:firstLineChars="224"/>
        <w:rPr>
          <w:rFonts w:ascii="Times New Roman" w:hAnsi="Times New Roman" w:eastAsia="仿宋_GB2312"/>
        </w:rPr>
      </w:pPr>
      <w:r>
        <w:rPr>
          <w:rFonts w:hint="eastAsia" w:ascii="Times New Roman" w:hAnsi="Times New Roman" w:eastAsia="仿宋_GB2312"/>
        </w:rPr>
        <w:t>（二）</w:t>
      </w:r>
      <w:r>
        <w:rPr>
          <w:rFonts w:ascii="Times New Roman" w:hAnsi="Times New Roman" w:eastAsia="仿宋_GB2312"/>
        </w:rPr>
        <w:t>投标人在投标截止时间之前，可以对已提交的投标文件进行修改或撤回，并书面通知采购人或者采购代理机构；投标截止时间后，投标人不得撤回、修改投标文件。修改后重新递交的投标文件应当按本招标文件的要求签署、盖章和密封后，作为投标文件的组成部分。</w:t>
      </w:r>
    </w:p>
    <w:p>
      <w:pPr>
        <w:pStyle w:val="22"/>
        <w:widowControl w:val="0"/>
        <w:adjustRightInd w:val="0"/>
        <w:snapToGrid w:val="0"/>
        <w:spacing w:before="0" w:beforeAutospacing="0" w:after="0" w:afterAutospacing="0" w:line="360" w:lineRule="auto"/>
        <w:ind w:firstLine="537" w:firstLineChars="224"/>
        <w:rPr>
          <w:rFonts w:ascii="Times New Roman" w:hAnsi="Times New Roman" w:eastAsia="仿宋_GB2312"/>
          <w:b/>
        </w:rPr>
      </w:pPr>
      <w:r>
        <w:rPr>
          <w:rFonts w:hint="eastAsia" w:ascii="Times New Roman" w:hAnsi="Times New Roman" w:eastAsia="仿宋_GB2312"/>
        </w:rPr>
        <w:t>（三）</w:t>
      </w:r>
      <w:r>
        <w:rPr>
          <w:rFonts w:ascii="Times New Roman" w:hAnsi="Times New Roman" w:eastAsia="仿宋_GB2312"/>
          <w:b/>
        </w:rPr>
        <w:t>所有投标文件均推荐使用胶装订本，包括价格标书，技术标书。</w:t>
      </w:r>
    </w:p>
    <w:p>
      <w:pPr>
        <w:pStyle w:val="22"/>
        <w:widowControl w:val="0"/>
        <w:adjustRightInd w:val="0"/>
        <w:snapToGrid w:val="0"/>
        <w:spacing w:before="0" w:beforeAutospacing="0" w:after="0" w:afterAutospacing="0" w:line="360" w:lineRule="auto"/>
        <w:ind w:firstLine="540" w:firstLineChars="224"/>
        <w:rPr>
          <w:rFonts w:ascii="Times New Roman" w:hAnsi="Times New Roman" w:eastAsia="仿宋_GB2312"/>
          <w:b/>
        </w:rPr>
      </w:pPr>
      <w:r>
        <w:rPr>
          <w:rFonts w:ascii="Times New Roman" w:hAnsi="Times New Roman" w:eastAsia="仿宋_GB2312"/>
          <w:b/>
        </w:rPr>
        <w:t>六、递交投标文件的地点和截止时间</w:t>
      </w:r>
    </w:p>
    <w:p>
      <w:pPr>
        <w:pStyle w:val="22"/>
        <w:widowControl w:val="0"/>
        <w:adjustRightInd w:val="0"/>
        <w:snapToGrid w:val="0"/>
        <w:spacing w:before="0" w:beforeAutospacing="0" w:after="0" w:afterAutospacing="0" w:line="360" w:lineRule="auto"/>
        <w:ind w:firstLine="537" w:firstLineChars="224"/>
        <w:jc w:val="both"/>
        <w:rPr>
          <w:rFonts w:ascii="Times New Roman" w:hAnsi="Times New Roman" w:eastAsia="仿宋_GB2312"/>
        </w:rPr>
      </w:pPr>
      <w:r>
        <w:rPr>
          <w:rFonts w:hint="eastAsia" w:ascii="Times New Roman" w:hAnsi="Times New Roman" w:eastAsia="仿宋_GB2312"/>
        </w:rPr>
        <w:t>（一）</w:t>
      </w:r>
      <w:r>
        <w:rPr>
          <w:rFonts w:ascii="Times New Roman" w:hAnsi="Times New Roman" w:eastAsia="仿宋_GB2312"/>
        </w:rPr>
        <w:t>开标地点即为投标文件的递交地点，代理机构在开标前30分钟接收投标文件。</w:t>
      </w:r>
    </w:p>
    <w:p>
      <w:pPr>
        <w:pStyle w:val="22"/>
        <w:widowControl w:val="0"/>
        <w:adjustRightInd w:val="0"/>
        <w:snapToGrid w:val="0"/>
        <w:spacing w:before="0" w:beforeAutospacing="0" w:after="0" w:afterAutospacing="0" w:line="360" w:lineRule="auto"/>
        <w:ind w:firstLine="537" w:firstLineChars="224"/>
        <w:jc w:val="both"/>
        <w:rPr>
          <w:rFonts w:ascii="Times New Roman" w:hAnsi="Times New Roman" w:eastAsia="仿宋_GB2312"/>
        </w:rPr>
      </w:pPr>
      <w:r>
        <w:rPr>
          <w:rFonts w:hint="eastAsia" w:ascii="Times New Roman" w:hAnsi="Times New Roman" w:eastAsia="仿宋_GB2312"/>
        </w:rPr>
        <w:t>（二）</w:t>
      </w:r>
      <w:r>
        <w:rPr>
          <w:rFonts w:ascii="Times New Roman" w:hAnsi="Times New Roman" w:eastAsia="仿宋_GB2312"/>
        </w:rPr>
        <w:t>开标时间即为投标截止时间，代理机构将拒绝在投标截止时间后递交的投标文件。</w:t>
      </w:r>
    </w:p>
    <w:p>
      <w:pPr>
        <w:pStyle w:val="22"/>
        <w:widowControl w:val="0"/>
        <w:adjustRightInd w:val="0"/>
        <w:snapToGrid w:val="0"/>
        <w:spacing w:before="0" w:beforeAutospacing="0" w:after="0" w:afterAutospacing="0" w:line="360" w:lineRule="auto"/>
        <w:ind w:firstLine="537" w:firstLineChars="224"/>
        <w:rPr>
          <w:rFonts w:ascii="Times New Roman" w:hAnsi="Times New Roman" w:eastAsia="仿宋_GB2312"/>
        </w:rPr>
      </w:pPr>
      <w:r>
        <w:rPr>
          <w:rFonts w:hint="eastAsia" w:ascii="Times New Roman" w:hAnsi="Times New Roman" w:eastAsia="仿宋_GB2312"/>
        </w:rPr>
        <w:t>（三）</w:t>
      </w:r>
      <w:r>
        <w:rPr>
          <w:rFonts w:ascii="Times New Roman" w:hAnsi="Times New Roman" w:eastAsia="仿宋_GB2312"/>
        </w:rPr>
        <w:t>电报、电话、传真形式的投标概不接受。</w:t>
      </w:r>
    </w:p>
    <w:p>
      <w:pPr>
        <w:pStyle w:val="22"/>
        <w:widowControl w:val="0"/>
        <w:adjustRightInd w:val="0"/>
        <w:snapToGrid w:val="0"/>
        <w:spacing w:before="0" w:beforeAutospacing="0" w:after="0" w:afterAutospacing="0" w:line="360" w:lineRule="auto"/>
        <w:ind w:firstLine="540" w:firstLineChars="224"/>
        <w:rPr>
          <w:rFonts w:ascii="Times New Roman" w:hAnsi="Times New Roman" w:eastAsia="仿宋_GB2312"/>
          <w:b/>
        </w:rPr>
      </w:pPr>
      <w:r>
        <w:rPr>
          <w:rFonts w:ascii="Times New Roman" w:hAnsi="Times New Roman" w:eastAsia="仿宋_GB2312"/>
          <w:b/>
        </w:rPr>
        <w:t>七、投标无效的情形</w:t>
      </w:r>
    </w:p>
    <w:p>
      <w:pPr>
        <w:snapToGrid w:val="0"/>
        <w:spacing w:line="360" w:lineRule="auto"/>
        <w:ind w:firstLine="480" w:firstLineChars="200"/>
        <w:rPr>
          <w:rFonts w:eastAsia="仿宋_GB2312"/>
        </w:rPr>
      </w:pPr>
      <w:r>
        <w:rPr>
          <w:rFonts w:eastAsia="仿宋_GB2312"/>
        </w:rPr>
        <w:t>实质上没有响应招标文件要求的投标将被视为无效投标。投标人不得通过修正或撤销不合要求的偏离从而使其投标成为实质上响应的投标，但经评标委员会认定属于投标人疏忽、笔误所造成的差错，应当允许其在评标结束之前进行修改或者补正。</w:t>
      </w:r>
    </w:p>
    <w:p>
      <w:pPr>
        <w:pStyle w:val="19"/>
        <w:snapToGrid w:val="0"/>
        <w:spacing w:line="360" w:lineRule="auto"/>
        <w:ind w:firstLine="470" w:firstLineChars="196"/>
      </w:pPr>
      <w:r>
        <w:rPr>
          <w:rFonts w:hint="eastAsia"/>
        </w:rPr>
        <w:t>（一）</w:t>
      </w:r>
      <w:r>
        <w:t>在符合性审查时，如发现下列情形之一的，投标文件将被视为无效：</w:t>
      </w:r>
    </w:p>
    <w:p>
      <w:pPr>
        <w:pStyle w:val="19"/>
        <w:snapToGrid w:val="0"/>
        <w:spacing w:line="360" w:lineRule="auto"/>
        <w:ind w:firstLine="470" w:firstLineChars="196"/>
      </w:pPr>
      <w:r>
        <w:rPr>
          <w:rFonts w:hint="eastAsia"/>
        </w:rPr>
        <w:t>1.</w:t>
      </w:r>
      <w:r>
        <w:t>资格审查文件不齐全的，或者不符合招标文件标明的资格要求的；</w:t>
      </w:r>
    </w:p>
    <w:p>
      <w:pPr>
        <w:pStyle w:val="19"/>
        <w:snapToGrid w:val="0"/>
        <w:spacing w:line="360" w:lineRule="auto"/>
        <w:ind w:firstLine="470" w:firstLineChars="196"/>
      </w:pPr>
      <w:r>
        <w:rPr>
          <w:rFonts w:hint="eastAsia"/>
        </w:rPr>
        <w:t>2.</w:t>
      </w:r>
      <w:r>
        <w:t>根据招标文件要求，投标文件中应签字盖章而未签字盖章的；</w:t>
      </w:r>
    </w:p>
    <w:p>
      <w:pPr>
        <w:pStyle w:val="19"/>
        <w:snapToGrid w:val="0"/>
        <w:spacing w:line="360" w:lineRule="auto"/>
        <w:ind w:firstLine="470" w:firstLineChars="196"/>
      </w:pPr>
      <w:r>
        <w:rPr>
          <w:rFonts w:hint="eastAsia"/>
        </w:rPr>
        <w:t>3.</w:t>
      </w:r>
      <w:r>
        <w:t>投标文件未按招标文件要求密封和标记的；</w:t>
      </w:r>
    </w:p>
    <w:p>
      <w:pPr>
        <w:pStyle w:val="19"/>
        <w:snapToGrid w:val="0"/>
        <w:spacing w:line="360" w:lineRule="auto"/>
        <w:ind w:firstLine="470" w:firstLineChars="196"/>
      </w:pPr>
      <w:r>
        <w:rPr>
          <w:rFonts w:hint="eastAsia"/>
        </w:rPr>
        <w:t>4.</w:t>
      </w:r>
      <w:r>
        <w:t>投标文件正副本数量不足的；</w:t>
      </w:r>
    </w:p>
    <w:p>
      <w:pPr>
        <w:pStyle w:val="19"/>
        <w:snapToGrid w:val="0"/>
        <w:spacing w:line="360" w:lineRule="auto"/>
        <w:ind w:firstLine="470" w:firstLineChars="196"/>
      </w:pPr>
      <w:r>
        <w:rPr>
          <w:rFonts w:hint="eastAsia"/>
        </w:rPr>
        <w:t>5.</w:t>
      </w:r>
      <w:r>
        <w:t>不符合法律、法规规定的其他要求的。</w:t>
      </w:r>
    </w:p>
    <w:p>
      <w:pPr>
        <w:pStyle w:val="19"/>
        <w:snapToGrid w:val="0"/>
        <w:spacing w:line="360" w:lineRule="auto"/>
        <w:ind w:firstLine="470" w:firstLineChars="196"/>
      </w:pPr>
      <w:r>
        <w:rPr>
          <w:rFonts w:hint="eastAsia"/>
        </w:rPr>
        <w:t>（二）</w:t>
      </w:r>
      <w:r>
        <w:t>在技术评审时，如发现下列情形之一的，投标文件将被视为无效：</w:t>
      </w:r>
    </w:p>
    <w:p>
      <w:pPr>
        <w:pStyle w:val="19"/>
        <w:snapToGrid w:val="0"/>
        <w:spacing w:line="360" w:lineRule="auto"/>
        <w:ind w:firstLine="470" w:firstLineChars="196"/>
      </w:pPr>
      <w:r>
        <w:rPr>
          <w:rFonts w:hint="eastAsia"/>
        </w:rPr>
        <w:t>1.</w:t>
      </w:r>
      <w:r>
        <w:t>未提供或未如实提供投标货物的技术参数，或者投标文件标明的响应或偏离与事实不符或虚假投标的；</w:t>
      </w:r>
    </w:p>
    <w:p>
      <w:pPr>
        <w:pStyle w:val="19"/>
        <w:snapToGrid w:val="0"/>
        <w:spacing w:line="360" w:lineRule="auto"/>
        <w:ind w:firstLine="470" w:firstLineChars="196"/>
      </w:pPr>
      <w:r>
        <w:rPr>
          <w:rFonts w:hint="eastAsia"/>
        </w:rPr>
        <w:t>2.</w:t>
      </w:r>
      <w:r>
        <w:t>明显不符合招标文件要求的规格型号、质量标准，或者与招标文</w:t>
      </w:r>
      <w:r>
        <w:rPr>
          <w:rFonts w:hint="eastAsia" w:ascii="仿宋_GB2312"/>
        </w:rPr>
        <w:t>件中</w:t>
      </w:r>
      <w:r>
        <w:t>的</w:t>
      </w:r>
      <w:r>
        <w:rPr>
          <w:rFonts w:hint="eastAsia"/>
        </w:rPr>
        <w:t>主要</w:t>
      </w:r>
      <w:r>
        <w:t>技术指标、主要功能项目发生实质性偏离的；</w:t>
      </w:r>
    </w:p>
    <w:p>
      <w:pPr>
        <w:pStyle w:val="19"/>
        <w:snapToGrid w:val="0"/>
        <w:spacing w:line="360" w:lineRule="auto"/>
        <w:ind w:firstLine="470" w:firstLineChars="196"/>
        <w:rPr>
          <w:rFonts w:hint="eastAsia"/>
        </w:rPr>
      </w:pPr>
      <w:r>
        <w:rPr>
          <w:rFonts w:hint="eastAsia"/>
        </w:rPr>
        <w:t>3.</w:t>
      </w:r>
      <w:r>
        <w:t>允许偏离的技术、性能指标或者辅助功能项目发生负偏离与招标文件的要求存在差异并严重影响项目实施的，经评标委员会集体（少数服从多数原则）认定确属的；</w:t>
      </w:r>
    </w:p>
    <w:p>
      <w:pPr>
        <w:pStyle w:val="19"/>
        <w:snapToGrid w:val="0"/>
        <w:spacing w:line="360" w:lineRule="auto"/>
        <w:ind w:firstLine="470" w:firstLineChars="196"/>
      </w:pPr>
      <w:r>
        <w:rPr>
          <w:rFonts w:hint="eastAsia"/>
        </w:rPr>
        <w:t>4.投标人所提供的样品（如有）参数与其投标文件承诺明显不符的；</w:t>
      </w:r>
    </w:p>
    <w:p>
      <w:pPr>
        <w:pStyle w:val="19"/>
        <w:snapToGrid w:val="0"/>
        <w:spacing w:line="360" w:lineRule="auto"/>
        <w:ind w:firstLine="470" w:firstLineChars="196"/>
      </w:pPr>
      <w:r>
        <w:rPr>
          <w:rFonts w:hint="eastAsia"/>
        </w:rPr>
        <w:t>5.</w:t>
      </w:r>
      <w:r>
        <w:t>投标技术方案不明确，存在一个或一个以上备选（替代）投标方案的；</w:t>
      </w:r>
    </w:p>
    <w:p>
      <w:pPr>
        <w:pStyle w:val="19"/>
        <w:snapToGrid w:val="0"/>
        <w:spacing w:line="360" w:lineRule="auto"/>
        <w:ind w:firstLine="470" w:firstLineChars="196"/>
      </w:pPr>
      <w:r>
        <w:rPr>
          <w:rFonts w:hint="eastAsia"/>
        </w:rPr>
        <w:t>6.</w:t>
      </w:r>
      <w:r>
        <w:t>投标文件的实质性内容未使用中文表述、意思表述不明确、前后矛盾或者使用计量单位不符合招标文件要求的（经评标委员会认定并允许其当场更正的笔误除外）；</w:t>
      </w:r>
    </w:p>
    <w:p>
      <w:pPr>
        <w:pStyle w:val="19"/>
        <w:snapToGrid w:val="0"/>
        <w:spacing w:line="360" w:lineRule="auto"/>
        <w:ind w:firstLine="470" w:firstLineChars="196"/>
      </w:pPr>
      <w:r>
        <w:rPr>
          <w:rFonts w:hint="eastAsia"/>
        </w:rPr>
        <w:t>7.</w:t>
      </w:r>
      <w:r>
        <w:t>未实质性响应招标文件中</w:t>
      </w:r>
      <w:r>
        <w:rPr>
          <w:rFonts w:hint="eastAsia" w:ascii="仿宋_GB2312"/>
        </w:rPr>
        <w:t>“</w:t>
      </w:r>
      <w:r>
        <w:rPr>
          <w:rFonts w:hint="eastAsia" w:ascii="仿宋_GB2312" w:hAnsi="宋体" w:cs="宋体"/>
          <w:color w:val="000000"/>
        </w:rPr>
        <w:t>★</w:t>
      </w:r>
      <w:r>
        <w:rPr>
          <w:rFonts w:hint="eastAsia" w:ascii="仿宋_GB2312"/>
        </w:rPr>
        <w:t>”条款</w:t>
      </w:r>
      <w:r>
        <w:t>的；</w:t>
      </w:r>
    </w:p>
    <w:p>
      <w:pPr>
        <w:pStyle w:val="19"/>
        <w:snapToGrid w:val="0"/>
        <w:spacing w:line="360" w:lineRule="auto"/>
        <w:ind w:firstLine="470" w:firstLineChars="196"/>
      </w:pPr>
      <w:r>
        <w:rPr>
          <w:rFonts w:hint="eastAsia"/>
        </w:rPr>
        <w:t>8.</w:t>
      </w:r>
      <w:r>
        <w:t>投标文件有采购人不能接受的附加条件的；</w:t>
      </w:r>
    </w:p>
    <w:p>
      <w:pPr>
        <w:pStyle w:val="19"/>
        <w:snapToGrid w:val="0"/>
        <w:spacing w:line="360" w:lineRule="auto"/>
      </w:pPr>
      <w:r>
        <w:rPr>
          <w:rFonts w:hint="eastAsia"/>
        </w:rPr>
        <w:t>9.</w:t>
      </w:r>
      <w:r>
        <w:t>与其他参加本次投标投标人的投标文件（技术文件）的文字表述内容相同连续20行以上或者差错相同2处以上的；</w:t>
      </w:r>
    </w:p>
    <w:p>
      <w:pPr>
        <w:pStyle w:val="19"/>
        <w:snapToGrid w:val="0"/>
        <w:spacing w:line="360" w:lineRule="auto"/>
        <w:ind w:firstLine="470" w:firstLineChars="196"/>
      </w:pPr>
      <w:r>
        <w:rPr>
          <w:rFonts w:hint="eastAsia"/>
        </w:rPr>
        <w:t>10.</w:t>
      </w:r>
      <w:r>
        <w:t>投标文件的技术标书中含有本次投标报价内容的；</w:t>
      </w:r>
    </w:p>
    <w:p>
      <w:pPr>
        <w:pStyle w:val="19"/>
        <w:snapToGrid w:val="0"/>
        <w:spacing w:line="360" w:lineRule="auto"/>
        <w:ind w:firstLine="470" w:firstLineChars="196"/>
      </w:pPr>
      <w:r>
        <w:rPr>
          <w:rFonts w:hint="eastAsia"/>
        </w:rPr>
        <w:t>11.</w:t>
      </w:r>
      <w:r>
        <w:t>不符合法律、法规规定的其他要求的。</w:t>
      </w:r>
    </w:p>
    <w:p>
      <w:pPr>
        <w:pStyle w:val="19"/>
        <w:snapToGrid w:val="0"/>
        <w:spacing w:line="360" w:lineRule="auto"/>
        <w:ind w:firstLine="470" w:firstLineChars="196"/>
      </w:pPr>
      <w:r>
        <w:rPr>
          <w:rFonts w:hint="eastAsia"/>
        </w:rPr>
        <w:t>（三）</w:t>
      </w:r>
      <w:r>
        <w:t>在价格评审时，如发现下列情形之一的，投标文件将被视为无效：</w:t>
      </w:r>
    </w:p>
    <w:p>
      <w:pPr>
        <w:pStyle w:val="19"/>
        <w:snapToGrid w:val="0"/>
        <w:spacing w:line="360" w:lineRule="auto"/>
        <w:ind w:firstLine="470" w:firstLineChars="196"/>
      </w:pPr>
      <w:r>
        <w:rPr>
          <w:rFonts w:hint="eastAsia"/>
        </w:rPr>
        <w:t>1.</w:t>
      </w:r>
      <w:r>
        <w:t>未按照招标文件标明报价口径报价的；</w:t>
      </w:r>
    </w:p>
    <w:p>
      <w:pPr>
        <w:pStyle w:val="19"/>
        <w:snapToGrid w:val="0"/>
        <w:spacing w:line="360" w:lineRule="auto"/>
        <w:ind w:firstLine="470" w:firstLineChars="196"/>
      </w:pPr>
      <w:r>
        <w:rPr>
          <w:rFonts w:hint="eastAsia"/>
        </w:rPr>
        <w:t>2.</w:t>
      </w:r>
      <w:r>
        <w:t>报价超出最高限价，或者超出采购预算金额，采购人不能支付的；</w:t>
      </w:r>
    </w:p>
    <w:p>
      <w:pPr>
        <w:pStyle w:val="19"/>
        <w:snapToGrid w:val="0"/>
        <w:spacing w:line="360" w:lineRule="auto"/>
      </w:pPr>
      <w:r>
        <w:rPr>
          <w:rFonts w:hint="eastAsia"/>
        </w:rPr>
        <w:t>3.</w:t>
      </w:r>
      <w:r>
        <w:t>投标报价具有选择性，投标人在一套投标文件中对同一项目有二个或多个报价，且未声明哪个有效的；</w:t>
      </w:r>
    </w:p>
    <w:p>
      <w:pPr>
        <w:pStyle w:val="19"/>
        <w:snapToGrid w:val="0"/>
        <w:spacing w:line="360" w:lineRule="auto"/>
      </w:pPr>
      <w:r>
        <w:rPr>
          <w:rFonts w:hint="eastAsia"/>
        </w:rPr>
        <w:t>4.</w:t>
      </w:r>
      <w:r>
        <w:t>投标报价出现计算或表达上的错误，投标人拒绝修正的；</w:t>
      </w:r>
    </w:p>
    <w:p>
      <w:pPr>
        <w:pStyle w:val="19"/>
        <w:snapToGrid w:val="0"/>
        <w:spacing w:line="360" w:lineRule="auto"/>
        <w:rPr>
          <w:rFonts w:hint="eastAsia"/>
        </w:rPr>
      </w:pPr>
      <w:r>
        <w:rPr>
          <w:rFonts w:hint="eastAsia"/>
        </w:rPr>
        <w:t>5.</w:t>
      </w:r>
      <w: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9"/>
        <w:snapToGrid w:val="0"/>
        <w:spacing w:line="360" w:lineRule="auto"/>
      </w:pPr>
      <w:r>
        <w:rPr>
          <w:rFonts w:hint="eastAsia"/>
        </w:rPr>
        <w:t>6.</w:t>
      </w:r>
      <w:r>
        <w:t xml:space="preserve">不符合法律、法规规定的其他要求的。                                                                                                </w:t>
      </w:r>
    </w:p>
    <w:p>
      <w:pPr>
        <w:pStyle w:val="19"/>
        <w:snapToGrid w:val="0"/>
        <w:spacing w:line="360" w:lineRule="auto"/>
        <w:ind w:firstLine="470" w:firstLineChars="196"/>
      </w:pPr>
      <w:r>
        <w:rPr>
          <w:rFonts w:hint="eastAsia"/>
        </w:rPr>
        <w:t>（四）</w:t>
      </w:r>
      <w:r>
        <w:t>被拒绝的投标文件为无效。</w:t>
      </w:r>
    </w:p>
    <w:bookmarkEnd w:id="30"/>
    <w:p>
      <w:pPr>
        <w:spacing w:line="360" w:lineRule="auto"/>
        <w:jc w:val="center"/>
        <w:rPr>
          <w:rFonts w:ascii="黑体" w:hAnsi="黑体" w:eastAsia="黑体"/>
          <w:b/>
          <w:sz w:val="48"/>
          <w:szCs w:val="48"/>
        </w:rPr>
      </w:pPr>
      <w:r>
        <w:rPr>
          <w:rFonts w:eastAsia="仿宋_GB2312"/>
          <w:spacing w:val="60"/>
        </w:rPr>
        <w:br w:type="page"/>
      </w:r>
      <w:bookmarkStart w:id="31" w:name="_Toc39239707"/>
      <w:r>
        <w:rPr>
          <w:rFonts w:ascii="黑体" w:hAnsi="黑体" w:eastAsia="黑体"/>
          <w:b/>
          <w:sz w:val="48"/>
          <w:szCs w:val="48"/>
        </w:rPr>
        <w:t>第</w:t>
      </w:r>
      <w:r>
        <w:rPr>
          <w:rFonts w:hint="eastAsia" w:ascii="黑体" w:hAnsi="黑体" w:eastAsia="黑体"/>
          <w:b/>
          <w:sz w:val="48"/>
          <w:szCs w:val="48"/>
        </w:rPr>
        <w:t>五</w:t>
      </w:r>
      <w:r>
        <w:rPr>
          <w:rFonts w:ascii="黑体" w:hAnsi="黑体" w:eastAsia="黑体"/>
          <w:b/>
          <w:sz w:val="48"/>
          <w:szCs w:val="48"/>
        </w:rPr>
        <w:t>章  开标、评标须知</w:t>
      </w:r>
      <w:bookmarkEnd w:id="31"/>
    </w:p>
    <w:p>
      <w:pPr>
        <w:widowControl w:val="0"/>
        <w:adjustRightInd w:val="0"/>
        <w:snapToGrid w:val="0"/>
        <w:spacing w:line="360" w:lineRule="auto"/>
        <w:ind w:firstLine="435"/>
        <w:jc w:val="both"/>
        <w:rPr>
          <w:rFonts w:eastAsia="仿宋_GB2312"/>
          <w:b/>
          <w:bCs/>
        </w:rPr>
      </w:pPr>
      <w:r>
        <w:rPr>
          <w:rFonts w:eastAsia="仿宋_GB2312"/>
          <w:b/>
          <w:bCs/>
        </w:rPr>
        <w:t>一、开标准备</w:t>
      </w:r>
    </w:p>
    <w:p>
      <w:pPr>
        <w:pStyle w:val="22"/>
        <w:widowControl w:val="0"/>
        <w:adjustRightInd w:val="0"/>
        <w:snapToGrid w:val="0"/>
        <w:spacing w:before="0" w:beforeAutospacing="0" w:after="0" w:afterAutospacing="0" w:line="360" w:lineRule="auto"/>
        <w:ind w:firstLine="480" w:firstLineChars="200"/>
        <w:rPr>
          <w:rFonts w:ascii="Times New Roman" w:hAnsi="Times New Roman" w:eastAsia="仿宋_GB2312"/>
        </w:rPr>
      </w:pPr>
      <w:r>
        <w:rPr>
          <w:rFonts w:hint="eastAsia" w:ascii="Times New Roman" w:hAnsi="Times New Roman" w:eastAsia="仿宋_GB2312"/>
        </w:rPr>
        <w:t>（一）</w:t>
      </w:r>
      <w:r>
        <w:rPr>
          <w:rFonts w:ascii="Times New Roman" w:hAnsi="Times New Roman" w:eastAsia="仿宋_GB2312"/>
        </w:rPr>
        <w:t>代理机构将按招标文件规定的时间和地点公开开标。投标人须派法定代表人或经其授权委托的代表参加。投标人未参加开标的，视同认可开标结果。</w:t>
      </w:r>
    </w:p>
    <w:p>
      <w:pPr>
        <w:pStyle w:val="22"/>
        <w:widowControl w:val="0"/>
        <w:adjustRightInd w:val="0"/>
        <w:snapToGrid w:val="0"/>
        <w:spacing w:before="0" w:beforeAutospacing="0" w:after="0" w:afterAutospacing="0" w:line="360" w:lineRule="auto"/>
        <w:ind w:firstLine="480" w:firstLineChars="200"/>
        <w:rPr>
          <w:rFonts w:ascii="Times New Roman" w:hAnsi="Times New Roman" w:eastAsia="仿宋_GB2312"/>
        </w:rPr>
      </w:pPr>
      <w:r>
        <w:rPr>
          <w:rFonts w:hint="eastAsia" w:ascii="Times New Roman" w:hAnsi="Times New Roman" w:eastAsia="仿宋_GB2312"/>
        </w:rPr>
        <w:t>（二）</w:t>
      </w:r>
      <w:r>
        <w:rPr>
          <w:rFonts w:ascii="Times New Roman" w:hAnsi="Times New Roman" w:eastAsia="仿宋_GB2312"/>
        </w:rPr>
        <w:t>有下列情形之一的，将重新招标</w:t>
      </w:r>
      <w:r>
        <w:rPr>
          <w:rFonts w:hint="eastAsia" w:ascii="Times New Roman" w:hAnsi="Times New Roman" w:eastAsia="仿宋_GB2312"/>
        </w:rPr>
        <w:t>：</w:t>
      </w:r>
    </w:p>
    <w:p>
      <w:pPr>
        <w:pStyle w:val="22"/>
        <w:widowControl w:val="0"/>
        <w:adjustRightInd w:val="0"/>
        <w:snapToGrid w:val="0"/>
        <w:spacing w:before="0" w:beforeAutospacing="0" w:after="0" w:afterAutospacing="0" w:line="360" w:lineRule="auto"/>
        <w:ind w:firstLine="480" w:firstLineChars="200"/>
        <w:rPr>
          <w:rFonts w:hint="eastAsia" w:ascii="Times New Roman" w:hAnsi="Times New Roman" w:eastAsia="仿宋_GB2312"/>
        </w:rPr>
      </w:pPr>
      <w:r>
        <w:rPr>
          <w:rFonts w:hint="eastAsia" w:ascii="Times New Roman" w:hAnsi="Times New Roman" w:eastAsia="仿宋_GB2312"/>
        </w:rPr>
        <w:t>1.</w:t>
      </w:r>
      <w:r>
        <w:rPr>
          <w:rFonts w:ascii="Times New Roman" w:hAnsi="Times New Roman" w:eastAsia="仿宋_GB2312"/>
        </w:rPr>
        <w:t>投标截止时间前按时递交投标文件的投标人少于3家的；</w:t>
      </w:r>
    </w:p>
    <w:p>
      <w:pPr>
        <w:pStyle w:val="22"/>
        <w:widowControl w:val="0"/>
        <w:adjustRightInd w:val="0"/>
        <w:snapToGrid w:val="0"/>
        <w:spacing w:before="0" w:beforeAutospacing="0" w:after="0" w:afterAutospacing="0" w:line="360" w:lineRule="auto"/>
        <w:ind w:firstLine="480" w:firstLineChars="200"/>
        <w:rPr>
          <w:rFonts w:ascii="Times New Roman" w:hAnsi="Times New Roman" w:eastAsia="仿宋_GB2312"/>
        </w:rPr>
      </w:pPr>
      <w:r>
        <w:rPr>
          <w:rFonts w:hint="eastAsia" w:ascii="Times New Roman" w:hAnsi="Times New Roman" w:eastAsia="仿宋_GB2312"/>
        </w:rPr>
        <w:t>2.通过资格审查</w:t>
      </w:r>
      <w:r>
        <w:rPr>
          <w:rFonts w:ascii="Times New Roman" w:hAnsi="Times New Roman" w:eastAsia="仿宋_GB2312"/>
        </w:rPr>
        <w:t>的投标人少于3家的</w:t>
      </w:r>
      <w:r>
        <w:rPr>
          <w:rFonts w:hint="eastAsia" w:ascii="Times New Roman" w:hAnsi="Times New Roman" w:eastAsia="仿宋_GB2312"/>
        </w:rPr>
        <w:t>；</w:t>
      </w:r>
    </w:p>
    <w:p>
      <w:pPr>
        <w:pStyle w:val="22"/>
        <w:widowControl w:val="0"/>
        <w:adjustRightInd w:val="0"/>
        <w:snapToGrid w:val="0"/>
        <w:spacing w:before="0" w:beforeAutospacing="0" w:after="0" w:afterAutospacing="0" w:line="360" w:lineRule="auto"/>
        <w:ind w:firstLine="480" w:firstLineChars="200"/>
        <w:rPr>
          <w:rFonts w:ascii="Times New Roman" w:hAnsi="Times New Roman" w:eastAsia="仿宋_GB2312"/>
        </w:rPr>
      </w:pPr>
      <w:r>
        <w:rPr>
          <w:rFonts w:hint="eastAsia" w:ascii="Times New Roman" w:hAnsi="Times New Roman" w:eastAsia="仿宋_GB2312"/>
        </w:rPr>
        <w:t>3.</w:t>
      </w:r>
      <w:r>
        <w:rPr>
          <w:rFonts w:ascii="Times New Roman" w:hAnsi="Times New Roman" w:eastAsia="仿宋_GB2312"/>
        </w:rPr>
        <w:t>经评标委员会评审后有效标少于3家的；</w:t>
      </w:r>
    </w:p>
    <w:p>
      <w:pPr>
        <w:pStyle w:val="22"/>
        <w:widowControl w:val="0"/>
        <w:adjustRightInd w:val="0"/>
        <w:snapToGrid w:val="0"/>
        <w:spacing w:before="0" w:beforeAutospacing="0" w:after="0" w:afterAutospacing="0" w:line="360" w:lineRule="auto"/>
        <w:ind w:firstLine="480" w:firstLineChars="200"/>
        <w:rPr>
          <w:rFonts w:hint="eastAsia" w:ascii="Times New Roman" w:hAnsi="Times New Roman" w:eastAsia="仿宋_GB2312"/>
        </w:rPr>
      </w:pPr>
      <w:r>
        <w:rPr>
          <w:rFonts w:hint="eastAsia" w:ascii="Times New Roman" w:hAnsi="Times New Roman" w:eastAsia="仿宋_GB2312"/>
        </w:rPr>
        <w:t>4.</w:t>
      </w:r>
      <w:r>
        <w:rPr>
          <w:rFonts w:ascii="Times New Roman" w:hAnsi="Times New Roman" w:eastAsia="仿宋_GB2312"/>
        </w:rPr>
        <w:t>经评标委员会评审后否决所有投标的。</w:t>
      </w:r>
    </w:p>
    <w:p>
      <w:pPr>
        <w:pStyle w:val="22"/>
        <w:widowControl w:val="0"/>
        <w:adjustRightInd w:val="0"/>
        <w:snapToGrid w:val="0"/>
        <w:spacing w:before="0" w:beforeAutospacing="0" w:after="0" w:afterAutospacing="0" w:line="360" w:lineRule="auto"/>
        <w:ind w:firstLine="480" w:firstLineChars="200"/>
        <w:rPr>
          <w:rFonts w:hint="eastAsia" w:ascii="Times New Roman" w:hAnsi="Times New Roman" w:eastAsia="仿宋_GB2312"/>
        </w:rPr>
      </w:pPr>
      <w:r>
        <w:rPr>
          <w:rFonts w:hint="eastAsia" w:ascii="Times New Roman" w:hAnsi="Times New Roman" w:eastAsia="仿宋_GB2312"/>
        </w:rPr>
        <w:t>（三）除采购任务取消情形外，按照以下方式处理：</w:t>
      </w:r>
    </w:p>
    <w:p>
      <w:pPr>
        <w:pStyle w:val="22"/>
        <w:widowControl w:val="0"/>
        <w:adjustRightInd w:val="0"/>
        <w:snapToGrid w:val="0"/>
        <w:spacing w:before="0" w:beforeAutospacing="0" w:after="0" w:afterAutospacing="0" w:line="360" w:lineRule="auto"/>
        <w:ind w:firstLine="480" w:firstLineChars="200"/>
        <w:rPr>
          <w:rFonts w:hint="eastAsia" w:ascii="Times New Roman" w:hAnsi="Times New Roman" w:eastAsia="仿宋_GB2312"/>
        </w:rPr>
      </w:pPr>
      <w:r>
        <w:rPr>
          <w:rFonts w:hint="eastAsia" w:ascii="Times New Roman" w:hAnsi="Times New Roman" w:eastAsia="仿宋_GB2312"/>
        </w:rPr>
        <w:t>1.招标文件存在不合理条款或者招标程序不符合规定的，改正后依法重新招标；</w:t>
      </w:r>
    </w:p>
    <w:p>
      <w:pPr>
        <w:pStyle w:val="22"/>
        <w:widowControl w:val="0"/>
        <w:adjustRightInd w:val="0"/>
        <w:snapToGrid w:val="0"/>
        <w:spacing w:before="0" w:beforeAutospacing="0" w:after="0" w:afterAutospacing="0" w:line="360" w:lineRule="auto"/>
        <w:ind w:firstLine="480" w:firstLineChars="200"/>
        <w:rPr>
          <w:rFonts w:hint="eastAsia" w:ascii="Times New Roman" w:hAnsi="Times New Roman" w:eastAsia="仿宋_GB2312"/>
        </w:rPr>
      </w:pPr>
      <w:r>
        <w:rPr>
          <w:rFonts w:hint="eastAsia" w:ascii="Times New Roman" w:hAnsi="Times New Roman" w:eastAsia="仿宋_GB2312"/>
        </w:rPr>
        <w:t>2</w:t>
      </w:r>
      <w:r>
        <w:rPr>
          <w:rFonts w:hint="eastAsia" w:ascii="Times New Roman" w:hAnsi="Times New Roman" w:eastAsia="仿宋_GB2312"/>
          <w:color w:val="FF0000"/>
        </w:rPr>
        <w:t>.</w:t>
      </w:r>
      <w:r>
        <w:rPr>
          <w:rFonts w:hint="eastAsia" w:ascii="Times New Roman" w:hAnsi="Times New Roman" w:eastAsia="仿宋_GB2312"/>
        </w:rPr>
        <w:t>招标文件没有不合理条款、招标程序符合规定，需要采用其他采购方式采购的，采购人应当依法报财政部门批准。</w:t>
      </w:r>
    </w:p>
    <w:p>
      <w:pPr>
        <w:widowControl w:val="0"/>
        <w:adjustRightInd w:val="0"/>
        <w:snapToGrid w:val="0"/>
        <w:spacing w:line="360" w:lineRule="auto"/>
        <w:ind w:firstLine="435"/>
        <w:jc w:val="both"/>
        <w:rPr>
          <w:rFonts w:eastAsia="仿宋_GB2312"/>
          <w:b/>
          <w:color w:val="000000"/>
        </w:rPr>
      </w:pPr>
      <w:r>
        <w:rPr>
          <w:rFonts w:eastAsia="仿宋_GB2312"/>
          <w:b/>
          <w:color w:val="000000"/>
        </w:rPr>
        <w:t>二、开标程序</w:t>
      </w:r>
    </w:p>
    <w:p>
      <w:pPr>
        <w:widowControl w:val="0"/>
        <w:adjustRightInd w:val="0"/>
        <w:snapToGrid w:val="0"/>
        <w:spacing w:line="360" w:lineRule="auto"/>
        <w:ind w:firstLine="435"/>
        <w:jc w:val="both"/>
        <w:rPr>
          <w:rFonts w:eastAsia="仿宋_GB2312"/>
          <w:color w:val="000000"/>
        </w:rPr>
      </w:pPr>
      <w:r>
        <w:rPr>
          <w:rFonts w:hint="eastAsia" w:eastAsia="仿宋_GB2312"/>
          <w:color w:val="000000"/>
        </w:rPr>
        <w:t>（一）</w:t>
      </w:r>
      <w:r>
        <w:rPr>
          <w:rFonts w:eastAsia="仿宋_GB2312"/>
          <w:color w:val="000000"/>
        </w:rPr>
        <w:t>开标会由代理机构主持，主持人宣布开标会议开始。</w:t>
      </w:r>
    </w:p>
    <w:p>
      <w:pPr>
        <w:widowControl w:val="0"/>
        <w:adjustRightInd w:val="0"/>
        <w:snapToGrid w:val="0"/>
        <w:spacing w:line="360" w:lineRule="auto"/>
        <w:ind w:firstLine="435"/>
        <w:jc w:val="both"/>
        <w:rPr>
          <w:rFonts w:eastAsia="仿宋_GB2312"/>
          <w:color w:val="000000"/>
        </w:rPr>
      </w:pPr>
      <w:r>
        <w:rPr>
          <w:rFonts w:hint="eastAsia" w:eastAsia="仿宋_GB2312"/>
        </w:rPr>
        <w:t>（二）</w:t>
      </w:r>
      <w:r>
        <w:rPr>
          <w:rFonts w:eastAsia="仿宋_GB2312"/>
          <w:color w:val="000000"/>
        </w:rPr>
        <w:t>主持人介绍参加开标会的人员名单。</w:t>
      </w:r>
    </w:p>
    <w:p>
      <w:pPr>
        <w:widowControl w:val="0"/>
        <w:adjustRightInd w:val="0"/>
        <w:snapToGrid w:val="0"/>
        <w:spacing w:line="360" w:lineRule="auto"/>
        <w:ind w:firstLine="435"/>
        <w:jc w:val="both"/>
        <w:rPr>
          <w:rFonts w:eastAsia="仿宋_GB2312"/>
          <w:color w:val="000000"/>
        </w:rPr>
      </w:pPr>
      <w:r>
        <w:rPr>
          <w:rFonts w:hint="eastAsia" w:eastAsia="仿宋_GB2312"/>
        </w:rPr>
        <w:t>（三）</w:t>
      </w:r>
      <w:r>
        <w:rPr>
          <w:rFonts w:eastAsia="仿宋_GB2312"/>
          <w:color w:val="000000"/>
        </w:rPr>
        <w:t>主持人宣布评标期间的有关事项，告知应当回避的情形</w:t>
      </w:r>
      <w:r>
        <w:rPr>
          <w:rFonts w:hint="eastAsia" w:eastAsia="仿宋_GB2312"/>
          <w:color w:val="000000"/>
        </w:rPr>
        <w:t>，</w:t>
      </w:r>
      <w:r>
        <w:rPr>
          <w:rFonts w:eastAsia="仿宋_GB2312"/>
          <w:color w:val="000000"/>
        </w:rPr>
        <w:t>提请有关人员回避。</w:t>
      </w:r>
    </w:p>
    <w:p>
      <w:pPr>
        <w:widowControl w:val="0"/>
        <w:adjustRightInd w:val="0"/>
        <w:snapToGrid w:val="0"/>
        <w:spacing w:line="360" w:lineRule="auto"/>
        <w:ind w:firstLine="435"/>
        <w:jc w:val="both"/>
        <w:rPr>
          <w:rFonts w:eastAsia="仿宋_GB2312"/>
          <w:color w:val="000000"/>
        </w:rPr>
      </w:pPr>
      <w:r>
        <w:rPr>
          <w:rFonts w:hint="eastAsia" w:eastAsia="仿宋_GB2312"/>
        </w:rPr>
        <w:t>（四）</w:t>
      </w:r>
      <w:r>
        <w:rPr>
          <w:rFonts w:eastAsia="仿宋_GB2312"/>
          <w:color w:val="000000"/>
        </w:rPr>
        <w:t>投标人或其当场推荐的代表，或者采购人委托的公证机构检查投标文件密封的完整性并签字确认。</w:t>
      </w:r>
    </w:p>
    <w:p>
      <w:pPr>
        <w:widowControl w:val="0"/>
        <w:adjustRightInd w:val="0"/>
        <w:snapToGrid w:val="0"/>
        <w:spacing w:line="360" w:lineRule="auto"/>
        <w:ind w:firstLine="435"/>
        <w:jc w:val="both"/>
        <w:rPr>
          <w:rFonts w:eastAsia="仿宋_GB2312"/>
          <w:color w:val="000000"/>
        </w:rPr>
      </w:pPr>
      <w:r>
        <w:rPr>
          <w:rFonts w:hint="eastAsia" w:eastAsia="仿宋_GB2312"/>
        </w:rPr>
        <w:t>（五）</w:t>
      </w:r>
      <w:r>
        <w:rPr>
          <w:rFonts w:eastAsia="仿宋_GB2312"/>
          <w:color w:val="000000"/>
        </w:rPr>
        <w:t>按各投标人提交投标文件时间的先后顺序打开技术标外包装。采购人和采购代理机构应当依法对投标人的资格进行审查。通过资格审查的送入评标室评审；未通过资格审查的投标文件，由采购人或者采购代理机构签字确认后存档不予退还。</w:t>
      </w:r>
    </w:p>
    <w:p>
      <w:pPr>
        <w:widowControl w:val="0"/>
        <w:adjustRightInd w:val="0"/>
        <w:snapToGrid w:val="0"/>
        <w:spacing w:line="360" w:lineRule="auto"/>
        <w:ind w:firstLine="435"/>
        <w:jc w:val="both"/>
        <w:rPr>
          <w:rFonts w:eastAsia="仿宋_GB2312"/>
          <w:color w:val="000000"/>
        </w:rPr>
      </w:pPr>
      <w:r>
        <w:rPr>
          <w:rFonts w:hint="eastAsia" w:eastAsia="仿宋_GB2312"/>
        </w:rPr>
        <w:t>（六）</w:t>
      </w:r>
      <w:r>
        <w:rPr>
          <w:rFonts w:eastAsia="仿宋_GB2312"/>
          <w:color w:val="000000"/>
        </w:rPr>
        <w:t>技术评分结束后，由主持人公布无效投标的投标人名单、投标无效的原因及其他有效投标的评分结果。</w:t>
      </w:r>
    </w:p>
    <w:p>
      <w:pPr>
        <w:widowControl w:val="0"/>
        <w:adjustRightInd w:val="0"/>
        <w:snapToGrid w:val="0"/>
        <w:spacing w:line="360" w:lineRule="auto"/>
        <w:ind w:firstLine="435"/>
        <w:jc w:val="both"/>
        <w:rPr>
          <w:rFonts w:eastAsia="仿宋_GB2312"/>
          <w:color w:val="000000"/>
        </w:rPr>
      </w:pPr>
      <w:r>
        <w:rPr>
          <w:rFonts w:hint="eastAsia" w:eastAsia="仿宋_GB2312"/>
        </w:rPr>
        <w:t>（七）</w:t>
      </w:r>
      <w:r>
        <w:rPr>
          <w:rFonts w:eastAsia="仿宋_GB2312"/>
          <w:color w:val="000000"/>
        </w:rPr>
        <w:t>由主持人宣读《开标一览表》中的投标人名称及在其投标文件中承诺的投标报价、投标内容（投标货物名称、规格型号或者服务项目名称），以及代理机构认为有必要宣读的其他内容。</w:t>
      </w:r>
    </w:p>
    <w:p>
      <w:pPr>
        <w:widowControl w:val="0"/>
        <w:adjustRightInd w:val="0"/>
        <w:snapToGrid w:val="0"/>
        <w:spacing w:line="360" w:lineRule="auto"/>
        <w:ind w:firstLine="435"/>
        <w:jc w:val="both"/>
        <w:rPr>
          <w:rFonts w:eastAsia="仿宋_GB2312"/>
          <w:color w:val="000000"/>
        </w:rPr>
      </w:pPr>
      <w:r>
        <w:rPr>
          <w:rFonts w:hint="eastAsia" w:eastAsia="仿宋_GB2312"/>
        </w:rPr>
        <w:t>（八）</w:t>
      </w:r>
      <w:r>
        <w:rPr>
          <w:rFonts w:eastAsia="仿宋_GB2312"/>
        </w:rPr>
        <w:t>代理机构做开标记录</w:t>
      </w:r>
      <w:r>
        <w:rPr>
          <w:rFonts w:hint="eastAsia" w:eastAsia="仿宋_GB2312"/>
        </w:rPr>
        <w:t>，</w:t>
      </w:r>
      <w:r>
        <w:rPr>
          <w:rFonts w:eastAsia="仿宋_GB2312"/>
        </w:rPr>
        <w:t>投标人代表对开标记录进行当场校核及勘误，并签字确认；同时由监标人当场签字确认。投标人代表未到场签字确认或者拒绝签字确认的，不影响评标过程。</w:t>
      </w:r>
    </w:p>
    <w:p>
      <w:pPr>
        <w:widowControl w:val="0"/>
        <w:adjustRightInd w:val="0"/>
        <w:snapToGrid w:val="0"/>
        <w:spacing w:line="360" w:lineRule="auto"/>
        <w:ind w:firstLine="435"/>
        <w:jc w:val="both"/>
        <w:rPr>
          <w:rFonts w:eastAsia="仿宋_GB2312"/>
          <w:color w:val="000000"/>
        </w:rPr>
      </w:pPr>
      <w:r>
        <w:rPr>
          <w:rFonts w:hint="eastAsia" w:eastAsia="仿宋_GB2312"/>
        </w:rPr>
        <w:t>（九）</w:t>
      </w:r>
      <w:r>
        <w:rPr>
          <w:rFonts w:eastAsia="仿宋_GB2312"/>
          <w:color w:val="000000"/>
        </w:rPr>
        <w:t>开标会议结束。</w:t>
      </w:r>
    </w:p>
    <w:p>
      <w:pPr>
        <w:widowControl w:val="0"/>
        <w:adjustRightInd w:val="0"/>
        <w:snapToGrid w:val="0"/>
        <w:spacing w:line="360" w:lineRule="auto"/>
        <w:ind w:firstLine="435"/>
        <w:jc w:val="both"/>
        <w:rPr>
          <w:rFonts w:eastAsia="仿宋_GB2312"/>
          <w:b/>
          <w:bCs/>
        </w:rPr>
      </w:pPr>
      <w:r>
        <w:rPr>
          <w:rFonts w:eastAsia="仿宋_GB2312"/>
          <w:b/>
          <w:bCs/>
        </w:rPr>
        <w:t>三、评标</w:t>
      </w:r>
    </w:p>
    <w:p>
      <w:pPr>
        <w:pStyle w:val="22"/>
        <w:widowControl w:val="0"/>
        <w:adjustRightInd w:val="0"/>
        <w:snapToGrid w:val="0"/>
        <w:spacing w:before="0" w:beforeAutospacing="0" w:after="0" w:afterAutospacing="0" w:line="360" w:lineRule="auto"/>
        <w:ind w:firstLine="537" w:firstLineChars="224"/>
        <w:rPr>
          <w:rFonts w:ascii="Times New Roman" w:hAnsi="Times New Roman" w:eastAsia="仿宋_GB2312"/>
        </w:rPr>
      </w:pPr>
      <w:r>
        <w:rPr>
          <w:rFonts w:hint="eastAsia" w:ascii="Times New Roman" w:hAnsi="Times New Roman" w:eastAsia="仿宋_GB2312"/>
        </w:rPr>
        <w:t>（一）</w:t>
      </w:r>
      <w:r>
        <w:rPr>
          <w:rFonts w:ascii="Times New Roman" w:hAnsi="Times New Roman" w:eastAsia="仿宋_GB2312"/>
        </w:rPr>
        <w:t>评标组织</w:t>
      </w:r>
    </w:p>
    <w:p>
      <w:pPr>
        <w:pStyle w:val="22"/>
        <w:widowControl w:val="0"/>
        <w:snapToGrid w:val="0"/>
        <w:spacing w:before="0" w:beforeAutospacing="0" w:after="0" w:afterAutospacing="0" w:line="360" w:lineRule="auto"/>
        <w:ind w:firstLine="477" w:firstLineChars="199"/>
        <w:rPr>
          <w:rFonts w:hint="eastAsia" w:ascii="Times New Roman" w:hAnsi="Times New Roman" w:eastAsia="仿宋_GB2312"/>
        </w:rPr>
      </w:pPr>
      <w:r>
        <w:rPr>
          <w:rFonts w:ascii="Times New Roman" w:hAnsi="Times New Roman" w:eastAsia="仿宋_GB2312"/>
        </w:rPr>
        <w:t>采购人和代理机构将根据本项目的特点依法组建评标委员会，评标委员会由采购人代表和评审专家组成，成员人数应当为5人</w:t>
      </w:r>
      <w:r>
        <w:rPr>
          <w:rFonts w:hint="eastAsia" w:ascii="Times New Roman" w:hAnsi="Times New Roman" w:eastAsia="仿宋_GB2312"/>
        </w:rPr>
        <w:t>或</w:t>
      </w:r>
      <w:r>
        <w:rPr>
          <w:rFonts w:ascii="Times New Roman" w:hAnsi="Times New Roman" w:eastAsia="仿宋_GB2312"/>
        </w:rPr>
        <w:t>以上单数，其中评审专家不得少于成员总数的三分之二。专家统一在省级以上财政部门设立的政府采购评审专家库中随机抽取。</w:t>
      </w:r>
    </w:p>
    <w:p>
      <w:pPr>
        <w:widowControl w:val="0"/>
        <w:adjustRightInd w:val="0"/>
        <w:snapToGrid w:val="0"/>
        <w:spacing w:line="360" w:lineRule="auto"/>
        <w:ind w:firstLine="435"/>
        <w:jc w:val="both"/>
        <w:rPr>
          <w:rFonts w:eastAsia="仿宋_GB2312"/>
        </w:rPr>
      </w:pPr>
      <w:r>
        <w:rPr>
          <w:rFonts w:eastAsia="仿宋_GB2312"/>
        </w:rPr>
        <w:t>（</w:t>
      </w:r>
      <w:r>
        <w:rPr>
          <w:rFonts w:hint="eastAsia" w:eastAsia="仿宋_GB2312"/>
        </w:rPr>
        <w:t>二</w:t>
      </w:r>
      <w:r>
        <w:rPr>
          <w:rFonts w:eastAsia="仿宋_GB2312"/>
        </w:rPr>
        <w:t>）评标的方式</w:t>
      </w:r>
    </w:p>
    <w:p>
      <w:pPr>
        <w:widowControl w:val="0"/>
        <w:adjustRightInd w:val="0"/>
        <w:snapToGrid w:val="0"/>
        <w:spacing w:line="360" w:lineRule="auto"/>
        <w:ind w:firstLine="480" w:firstLineChars="200"/>
        <w:jc w:val="both"/>
        <w:rPr>
          <w:rFonts w:eastAsia="仿宋_GB2312"/>
        </w:rPr>
      </w:pPr>
      <w:r>
        <w:rPr>
          <w:rFonts w:eastAsia="仿宋_GB2312"/>
        </w:rPr>
        <w:t>本项目采用不公开方式评标，评标的依据为招标文件和投标文件。投标人在投标截止以后提供的资料不得作为评标依据，但应评标委员会要求提供的证明、说明不在此列。投标人不得通过补充、修改或撤消投标文件中的部分内容使其成为实质响应的投标。</w:t>
      </w:r>
    </w:p>
    <w:p>
      <w:pPr>
        <w:widowControl w:val="0"/>
        <w:adjustRightInd w:val="0"/>
        <w:snapToGrid w:val="0"/>
        <w:spacing w:line="360" w:lineRule="auto"/>
        <w:ind w:firstLine="435"/>
        <w:jc w:val="both"/>
        <w:rPr>
          <w:rFonts w:eastAsia="仿宋_GB2312"/>
        </w:rPr>
      </w:pPr>
      <w:r>
        <w:rPr>
          <w:rFonts w:eastAsia="仿宋_GB2312"/>
        </w:rPr>
        <w:t>（</w:t>
      </w:r>
      <w:r>
        <w:rPr>
          <w:rFonts w:hint="eastAsia" w:eastAsia="仿宋_GB2312"/>
        </w:rPr>
        <w:t>三</w:t>
      </w:r>
      <w:r>
        <w:rPr>
          <w:rFonts w:eastAsia="仿宋_GB2312"/>
        </w:rPr>
        <w:t>）评标程序</w:t>
      </w:r>
    </w:p>
    <w:p>
      <w:pPr>
        <w:widowControl w:val="0"/>
        <w:adjustRightInd w:val="0"/>
        <w:snapToGrid w:val="0"/>
        <w:spacing w:line="360" w:lineRule="auto"/>
        <w:ind w:firstLine="435"/>
        <w:jc w:val="both"/>
        <w:rPr>
          <w:rFonts w:eastAsia="仿宋_GB2312"/>
        </w:rPr>
      </w:pPr>
      <w:r>
        <w:rPr>
          <w:rFonts w:eastAsia="仿宋_GB2312"/>
        </w:rPr>
        <w:t>1</w:t>
      </w:r>
      <w:r>
        <w:rPr>
          <w:rFonts w:hint="eastAsia" w:eastAsia="仿宋_GB2312"/>
        </w:rPr>
        <w:t>.</w:t>
      </w:r>
      <w:r>
        <w:rPr>
          <w:rFonts w:eastAsia="仿宋_GB2312"/>
        </w:rPr>
        <w:t>资格审查</w:t>
      </w:r>
    </w:p>
    <w:p>
      <w:pPr>
        <w:widowControl w:val="0"/>
        <w:adjustRightInd w:val="0"/>
        <w:snapToGrid w:val="0"/>
        <w:spacing w:line="360" w:lineRule="auto"/>
        <w:ind w:firstLine="435"/>
        <w:jc w:val="both"/>
        <w:rPr>
          <w:rFonts w:eastAsia="仿宋_GB2312"/>
        </w:rPr>
      </w:pPr>
      <w:r>
        <w:rPr>
          <w:rFonts w:eastAsia="仿宋_GB2312"/>
        </w:rPr>
        <w:t>采购人代表和代理机构工作人员对投标人的资格文件的完整性、合法性等进行审查。</w:t>
      </w:r>
    </w:p>
    <w:p>
      <w:pPr>
        <w:widowControl w:val="0"/>
        <w:adjustRightInd w:val="0"/>
        <w:snapToGrid w:val="0"/>
        <w:spacing w:line="360" w:lineRule="auto"/>
        <w:ind w:firstLine="435"/>
        <w:jc w:val="both"/>
        <w:rPr>
          <w:rFonts w:eastAsia="仿宋_GB2312"/>
        </w:rPr>
      </w:pPr>
      <w:r>
        <w:rPr>
          <w:rFonts w:eastAsia="仿宋_GB2312"/>
        </w:rPr>
        <w:t>2</w:t>
      </w:r>
      <w:r>
        <w:rPr>
          <w:rFonts w:hint="eastAsia" w:eastAsia="仿宋_GB2312"/>
        </w:rPr>
        <w:t>.</w:t>
      </w:r>
      <w:r>
        <w:rPr>
          <w:rFonts w:eastAsia="仿宋_GB2312"/>
        </w:rPr>
        <w:t>实质性审查与比较</w:t>
      </w:r>
    </w:p>
    <w:p>
      <w:pPr>
        <w:widowControl w:val="0"/>
        <w:adjustRightInd w:val="0"/>
        <w:snapToGrid w:val="0"/>
        <w:spacing w:line="360" w:lineRule="auto"/>
        <w:ind w:firstLine="435"/>
        <w:jc w:val="both"/>
        <w:rPr>
          <w:rFonts w:eastAsia="仿宋_GB2312"/>
        </w:rPr>
      </w:pPr>
      <w:r>
        <w:rPr>
          <w:rFonts w:eastAsia="仿宋_GB2312"/>
        </w:rPr>
        <w:t>（1）评标委员会审查投标文件的实质性内容是否符合招标文件的实质性要求。</w:t>
      </w:r>
    </w:p>
    <w:p>
      <w:pPr>
        <w:widowControl w:val="0"/>
        <w:adjustRightInd w:val="0"/>
        <w:snapToGrid w:val="0"/>
        <w:spacing w:line="360" w:lineRule="auto"/>
        <w:ind w:firstLine="435"/>
        <w:jc w:val="both"/>
        <w:rPr>
          <w:rFonts w:eastAsia="仿宋_GB2312"/>
        </w:rPr>
      </w:pPr>
      <w:r>
        <w:rPr>
          <w:rFonts w:eastAsia="仿宋_GB2312"/>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pPr>
        <w:widowControl w:val="0"/>
        <w:adjustRightInd w:val="0"/>
        <w:snapToGrid w:val="0"/>
        <w:spacing w:line="360" w:lineRule="auto"/>
        <w:ind w:firstLine="435"/>
        <w:jc w:val="both"/>
        <w:rPr>
          <w:rFonts w:eastAsia="仿宋_GB2312"/>
        </w:rPr>
      </w:pPr>
      <w:r>
        <w:rPr>
          <w:rFonts w:eastAsia="仿宋_GB2312"/>
        </w:rPr>
        <w:t>（3）各投标人的技术得分为所有评委的有效评分的算术平均数，由代理机构进行计算复核。</w:t>
      </w:r>
    </w:p>
    <w:p>
      <w:pPr>
        <w:widowControl w:val="0"/>
        <w:adjustRightInd w:val="0"/>
        <w:snapToGrid w:val="0"/>
        <w:spacing w:line="360" w:lineRule="auto"/>
        <w:ind w:firstLine="435"/>
        <w:jc w:val="both"/>
        <w:rPr>
          <w:rFonts w:eastAsia="仿宋_GB2312"/>
        </w:rPr>
      </w:pPr>
      <w:r>
        <w:rPr>
          <w:rFonts w:eastAsia="仿宋_GB2312"/>
        </w:rPr>
        <w:t>（4）代理机构工作人员协助评标委员会根据本项目的评分标准计算各投标人的价格报价得分。</w:t>
      </w:r>
    </w:p>
    <w:p>
      <w:pPr>
        <w:widowControl w:val="0"/>
        <w:adjustRightInd w:val="0"/>
        <w:snapToGrid w:val="0"/>
        <w:spacing w:line="360" w:lineRule="auto"/>
        <w:ind w:firstLine="435"/>
        <w:jc w:val="both"/>
        <w:rPr>
          <w:rFonts w:eastAsia="仿宋_GB2312"/>
        </w:rPr>
      </w:pPr>
      <w:r>
        <w:rPr>
          <w:rFonts w:eastAsia="仿宋_GB2312"/>
        </w:rPr>
        <w:t>（5）评标委员会完成评标后，由代理机构对各部分得分汇总，计算出本项目最终得分。评标委员会按评标原则推荐中标候选人同时起草评标报告。</w:t>
      </w:r>
    </w:p>
    <w:p>
      <w:pPr>
        <w:widowControl w:val="0"/>
        <w:adjustRightInd w:val="0"/>
        <w:snapToGrid w:val="0"/>
        <w:spacing w:line="360" w:lineRule="auto"/>
        <w:ind w:firstLine="435"/>
        <w:jc w:val="both"/>
        <w:rPr>
          <w:rFonts w:eastAsia="仿宋_GB2312"/>
        </w:rPr>
      </w:pPr>
      <w:r>
        <w:rPr>
          <w:rFonts w:eastAsia="仿宋_GB2312"/>
        </w:rPr>
        <w:t>（</w:t>
      </w:r>
      <w:r>
        <w:rPr>
          <w:rFonts w:hint="eastAsia" w:eastAsia="仿宋_GB2312"/>
        </w:rPr>
        <w:t>四</w:t>
      </w:r>
      <w:r>
        <w:rPr>
          <w:rFonts w:eastAsia="仿宋_GB2312"/>
        </w:rPr>
        <w:t>）澄清问题的形式</w:t>
      </w:r>
    </w:p>
    <w:p>
      <w:pPr>
        <w:widowControl w:val="0"/>
        <w:adjustRightInd w:val="0"/>
        <w:snapToGrid w:val="0"/>
        <w:spacing w:line="360" w:lineRule="auto"/>
        <w:ind w:firstLine="435"/>
        <w:jc w:val="both"/>
        <w:rPr>
          <w:rFonts w:eastAsia="仿宋_GB2312"/>
        </w:rPr>
      </w:pPr>
      <w:r>
        <w:rPr>
          <w:rFonts w:eastAsia="仿宋_GB2312"/>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widowControl w:val="0"/>
        <w:adjustRightInd w:val="0"/>
        <w:snapToGrid w:val="0"/>
        <w:spacing w:line="360" w:lineRule="auto"/>
        <w:ind w:firstLine="435"/>
        <w:jc w:val="both"/>
        <w:rPr>
          <w:rFonts w:eastAsia="仿宋_GB2312"/>
        </w:rPr>
      </w:pPr>
      <w:r>
        <w:rPr>
          <w:rFonts w:eastAsia="仿宋_GB2312"/>
        </w:rPr>
        <w:t>（</w:t>
      </w:r>
      <w:r>
        <w:rPr>
          <w:rFonts w:hint="eastAsia" w:eastAsia="仿宋_GB2312"/>
        </w:rPr>
        <w:t>五</w:t>
      </w:r>
      <w:r>
        <w:rPr>
          <w:rFonts w:eastAsia="仿宋_GB2312"/>
        </w:rPr>
        <w:t>）错误修正</w:t>
      </w:r>
    </w:p>
    <w:p>
      <w:pPr>
        <w:widowControl w:val="0"/>
        <w:adjustRightInd w:val="0"/>
        <w:snapToGrid w:val="0"/>
        <w:spacing w:line="360" w:lineRule="auto"/>
        <w:ind w:firstLine="435"/>
        <w:jc w:val="both"/>
        <w:rPr>
          <w:rFonts w:eastAsia="仿宋_GB2312"/>
        </w:rPr>
      </w:pPr>
      <w:r>
        <w:rPr>
          <w:rFonts w:eastAsia="仿宋_GB2312"/>
        </w:rPr>
        <w:t>投标文件如果出现计算或表达上的错误，修正错误的原则如下：</w:t>
      </w:r>
    </w:p>
    <w:p>
      <w:pPr>
        <w:widowControl w:val="0"/>
        <w:adjustRightInd w:val="0"/>
        <w:snapToGrid w:val="0"/>
        <w:spacing w:line="360" w:lineRule="auto"/>
        <w:ind w:firstLine="435"/>
        <w:jc w:val="both"/>
        <w:rPr>
          <w:rFonts w:eastAsia="仿宋_GB2312"/>
        </w:rPr>
      </w:pPr>
      <w:r>
        <w:rPr>
          <w:rFonts w:eastAsia="仿宋_GB2312"/>
        </w:rPr>
        <w:t>1</w:t>
      </w:r>
      <w:r>
        <w:rPr>
          <w:rFonts w:hint="eastAsia" w:eastAsia="仿宋_GB2312"/>
        </w:rPr>
        <w:t>.</w:t>
      </w:r>
      <w:r>
        <w:rPr>
          <w:rFonts w:eastAsia="仿宋_GB2312"/>
        </w:rPr>
        <w:t>投标文件中开标一览表内容与投标文件中相应内容不一致的，以开标一览表为准；</w:t>
      </w:r>
    </w:p>
    <w:p>
      <w:pPr>
        <w:widowControl w:val="0"/>
        <w:adjustRightInd w:val="0"/>
        <w:snapToGrid w:val="0"/>
        <w:spacing w:line="360" w:lineRule="auto"/>
        <w:ind w:firstLine="435"/>
        <w:jc w:val="both"/>
        <w:rPr>
          <w:rFonts w:eastAsia="仿宋_GB2312"/>
        </w:rPr>
      </w:pPr>
      <w:r>
        <w:rPr>
          <w:rFonts w:eastAsia="仿宋_GB2312"/>
        </w:rPr>
        <w:t>2</w:t>
      </w:r>
      <w:r>
        <w:rPr>
          <w:rFonts w:hint="eastAsia" w:eastAsia="仿宋_GB2312"/>
        </w:rPr>
        <w:t>.</w:t>
      </w:r>
      <w:r>
        <w:rPr>
          <w:rFonts w:eastAsia="仿宋_GB2312"/>
        </w:rPr>
        <w:t>大写金额和小写金额不一致的，以大写金额为准；</w:t>
      </w:r>
    </w:p>
    <w:p>
      <w:pPr>
        <w:widowControl w:val="0"/>
        <w:adjustRightInd w:val="0"/>
        <w:snapToGrid w:val="0"/>
        <w:spacing w:line="360" w:lineRule="auto"/>
        <w:ind w:firstLine="435"/>
        <w:jc w:val="both"/>
        <w:rPr>
          <w:rFonts w:eastAsia="仿宋_GB2312"/>
        </w:rPr>
      </w:pPr>
      <w:r>
        <w:rPr>
          <w:rFonts w:eastAsia="仿宋_GB2312"/>
        </w:rPr>
        <w:t>3</w:t>
      </w:r>
      <w:r>
        <w:rPr>
          <w:rFonts w:hint="eastAsia" w:eastAsia="仿宋_GB2312"/>
        </w:rPr>
        <w:t>.</w:t>
      </w:r>
      <w:r>
        <w:rPr>
          <w:rFonts w:eastAsia="仿宋_GB2312"/>
        </w:rPr>
        <w:t>单价金额小数点或者百分比有明显错位的，以开标一览表的总价为准，并修改单价；</w:t>
      </w:r>
    </w:p>
    <w:p>
      <w:pPr>
        <w:widowControl w:val="0"/>
        <w:adjustRightInd w:val="0"/>
        <w:snapToGrid w:val="0"/>
        <w:spacing w:line="360" w:lineRule="auto"/>
        <w:ind w:firstLine="435"/>
        <w:jc w:val="both"/>
        <w:rPr>
          <w:rFonts w:eastAsia="仿宋_GB2312"/>
        </w:rPr>
      </w:pPr>
      <w:r>
        <w:rPr>
          <w:rFonts w:eastAsia="仿宋_GB2312"/>
        </w:rPr>
        <w:t>4</w:t>
      </w:r>
      <w:r>
        <w:rPr>
          <w:rFonts w:hint="eastAsia" w:eastAsia="仿宋_GB2312"/>
        </w:rPr>
        <w:t>.</w:t>
      </w:r>
      <w:r>
        <w:rPr>
          <w:rFonts w:eastAsia="仿宋_GB2312"/>
        </w:rPr>
        <w:t>总价金额与按单价汇总金额不一致的，以单价金额计算结果为准。</w:t>
      </w:r>
    </w:p>
    <w:p>
      <w:pPr>
        <w:widowControl w:val="0"/>
        <w:adjustRightInd w:val="0"/>
        <w:snapToGrid w:val="0"/>
        <w:spacing w:line="360" w:lineRule="auto"/>
        <w:ind w:firstLine="435"/>
        <w:jc w:val="both"/>
        <w:rPr>
          <w:rFonts w:eastAsia="仿宋_GB2312"/>
        </w:rPr>
      </w:pPr>
      <w:r>
        <w:rPr>
          <w:rFonts w:eastAsia="仿宋_GB2312"/>
        </w:rPr>
        <w:t>同时出现两种以上不一致的，按照顺序修正，投标人同意并签字确认后，调整后的投标报价对投标人具有约束作用。如果投标人不接受修正后的报价，则其投标将作为无效投标处理。</w:t>
      </w:r>
    </w:p>
    <w:p>
      <w:pPr>
        <w:widowControl w:val="0"/>
        <w:adjustRightInd w:val="0"/>
        <w:snapToGrid w:val="0"/>
        <w:spacing w:line="360" w:lineRule="auto"/>
        <w:ind w:firstLine="435"/>
        <w:jc w:val="both"/>
        <w:rPr>
          <w:rFonts w:eastAsia="仿宋_GB2312"/>
          <w:b/>
          <w:bCs/>
        </w:rPr>
      </w:pPr>
      <w:r>
        <w:rPr>
          <w:rFonts w:eastAsia="仿宋_GB2312"/>
          <w:b/>
          <w:bCs/>
        </w:rPr>
        <w:t>四、</w:t>
      </w:r>
      <w:r>
        <w:rPr>
          <w:rFonts w:eastAsia="仿宋_GB2312"/>
          <w:b/>
        </w:rPr>
        <w:t>评标办法</w:t>
      </w:r>
    </w:p>
    <w:p>
      <w:pPr>
        <w:widowControl w:val="0"/>
        <w:adjustRightInd w:val="0"/>
        <w:snapToGrid w:val="0"/>
        <w:spacing w:line="360" w:lineRule="auto"/>
        <w:ind w:firstLine="480" w:firstLineChars="200"/>
        <w:jc w:val="both"/>
        <w:rPr>
          <w:rFonts w:eastAsia="仿宋_GB2312"/>
        </w:rPr>
      </w:pPr>
      <w:r>
        <w:rPr>
          <w:rFonts w:hint="eastAsia" w:eastAsia="仿宋_GB2312"/>
        </w:rPr>
        <w:t>（一）</w:t>
      </w:r>
      <w:r>
        <w:rPr>
          <w:rFonts w:eastAsia="仿宋_GB2312"/>
        </w:rPr>
        <w:t>评标采用综合评分办法。先开技术标，评定计算技术分后再开价格标。</w:t>
      </w:r>
      <w:r>
        <w:rPr>
          <w:rFonts w:eastAsia="仿宋_GB2312"/>
          <w:b/>
        </w:rPr>
        <w:t>技术和价格相加得分数值最高的投标人，将取得中标资格。</w:t>
      </w:r>
    </w:p>
    <w:p>
      <w:pPr>
        <w:widowControl w:val="0"/>
        <w:adjustRightInd w:val="0"/>
        <w:snapToGrid w:val="0"/>
        <w:spacing w:line="360" w:lineRule="auto"/>
        <w:ind w:firstLine="480" w:firstLineChars="200"/>
        <w:jc w:val="both"/>
        <w:rPr>
          <w:rFonts w:eastAsia="仿宋_GB2312"/>
        </w:rPr>
      </w:pPr>
      <w:r>
        <w:rPr>
          <w:rFonts w:hint="eastAsia" w:eastAsia="仿宋_GB2312"/>
        </w:rPr>
        <w:t>（二）</w:t>
      </w:r>
      <w:r>
        <w:rPr>
          <w:rFonts w:eastAsia="仿宋_GB2312"/>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jc w:val="both"/>
        <w:rPr>
          <w:rFonts w:eastAsia="仿宋_GB2312"/>
        </w:rPr>
      </w:pPr>
      <w:r>
        <w:rPr>
          <w:rFonts w:hint="eastAsia" w:eastAsia="仿宋_GB2312"/>
        </w:rPr>
        <w:t>（三）</w:t>
      </w:r>
      <w:r>
        <w:rPr>
          <w:rFonts w:eastAsia="仿宋_GB2312"/>
        </w:rPr>
        <w:t>评标办法。具体评标内容及评分标准等详见《技术评分明细表》。</w:t>
      </w:r>
    </w:p>
    <w:p>
      <w:pPr>
        <w:widowControl w:val="0"/>
        <w:adjustRightInd w:val="0"/>
        <w:snapToGrid w:val="0"/>
        <w:spacing w:line="360" w:lineRule="auto"/>
        <w:ind w:firstLine="482" w:firstLineChars="200"/>
        <w:jc w:val="both"/>
        <w:rPr>
          <w:rFonts w:eastAsia="仿宋_GB2312"/>
          <w:b/>
        </w:rPr>
      </w:pPr>
      <w:r>
        <w:rPr>
          <w:rFonts w:hint="eastAsia" w:eastAsia="仿宋_GB2312"/>
          <w:b/>
        </w:rPr>
        <w:t>五</w:t>
      </w:r>
      <w:r>
        <w:rPr>
          <w:rFonts w:eastAsia="仿宋_GB2312"/>
          <w:b/>
        </w:rPr>
        <w:t>、评标计算</w:t>
      </w:r>
    </w:p>
    <w:p>
      <w:pPr>
        <w:widowControl w:val="0"/>
        <w:adjustRightInd w:val="0"/>
        <w:snapToGrid w:val="0"/>
        <w:spacing w:line="360" w:lineRule="auto"/>
        <w:ind w:firstLine="480" w:firstLineChars="200"/>
        <w:jc w:val="both"/>
        <w:rPr>
          <w:rFonts w:eastAsia="仿宋_GB2312"/>
        </w:rPr>
      </w:pPr>
      <w:r>
        <w:rPr>
          <w:rFonts w:hint="eastAsia" w:eastAsia="仿宋_GB2312"/>
        </w:rPr>
        <w:t>（一）</w:t>
      </w:r>
      <w:r>
        <w:rPr>
          <w:rFonts w:eastAsia="仿宋_GB2312"/>
        </w:rPr>
        <w:t>评标委员会应根据评标细则的规定和内容进行评分，其中：</w:t>
      </w:r>
    </w:p>
    <w:p>
      <w:pPr>
        <w:widowControl w:val="0"/>
        <w:adjustRightInd w:val="0"/>
        <w:snapToGrid w:val="0"/>
        <w:spacing w:line="360" w:lineRule="auto"/>
        <w:ind w:firstLine="480" w:firstLineChars="200"/>
        <w:jc w:val="both"/>
        <w:rPr>
          <w:rFonts w:eastAsia="仿宋_GB2312"/>
        </w:rPr>
      </w:pPr>
      <w:r>
        <w:rPr>
          <w:rFonts w:hint="eastAsia" w:eastAsia="仿宋_GB2312"/>
        </w:rPr>
        <w:t>1.</w:t>
      </w:r>
      <w:r>
        <w:rPr>
          <w:rFonts w:eastAsia="仿宋_GB2312"/>
        </w:rPr>
        <w:t>技术分：由评标委员会的评委（五名或以上单数）负责，对投标文件的技术标书采用记名方式各自评分，此项评分计算方法为：技术得分=（评标委员会所有成员评分之和）÷（评标委员会组成人数），计算时保留小数点后2位。</w:t>
      </w:r>
    </w:p>
    <w:p>
      <w:pPr>
        <w:widowControl w:val="0"/>
        <w:adjustRightInd w:val="0"/>
        <w:snapToGrid w:val="0"/>
        <w:spacing w:line="360" w:lineRule="auto"/>
        <w:ind w:firstLine="480" w:firstLineChars="200"/>
        <w:jc w:val="both"/>
        <w:rPr>
          <w:rFonts w:eastAsia="仿宋_GB2312"/>
        </w:rPr>
      </w:pPr>
      <w:r>
        <w:rPr>
          <w:rFonts w:hint="eastAsia" w:eastAsia="仿宋_GB2312"/>
        </w:rPr>
        <w:t>2.</w:t>
      </w:r>
      <w:r>
        <w:rPr>
          <w:rFonts w:eastAsia="仿宋_GB2312"/>
        </w:rPr>
        <w:t>价格分：评分应在报价口径（报价内容详见本招标文件）一致的评标价基础上进行。评标价应在最终报价的基础上，按照招标文件约定的因素和方法进行计算。因投标人自身失误造成多算、少算或漏算，不得调整。评分由评标委员会对投标文件的价格报价进行仔细查阅、分析与计算，并由监标人进行检查复核。</w:t>
      </w:r>
      <w:r>
        <w:rPr>
          <w:rFonts w:eastAsia="仿宋_GB2312"/>
          <w:b/>
        </w:rPr>
        <w:t>本次价格分的评定对象为：投标人在投标文件中填报的</w:t>
      </w:r>
      <w:r>
        <w:rPr>
          <w:rFonts w:hint="eastAsia" w:eastAsia="仿宋_GB2312"/>
          <w:b/>
        </w:rPr>
        <w:t>总报价</w:t>
      </w:r>
      <w:r>
        <w:rPr>
          <w:rFonts w:eastAsia="仿宋_GB2312"/>
          <w:b/>
        </w:rPr>
        <w:t>。</w:t>
      </w:r>
    </w:p>
    <w:p>
      <w:pPr>
        <w:pStyle w:val="33"/>
        <w:widowControl w:val="0"/>
        <w:adjustRightInd w:val="0"/>
        <w:snapToGrid w:val="0"/>
        <w:spacing w:before="0" w:beforeAutospacing="0" w:after="0" w:afterAutospacing="0" w:line="360" w:lineRule="auto"/>
        <w:ind w:firstLine="470" w:firstLineChars="196"/>
        <w:rPr>
          <w:rFonts w:hint="default" w:ascii="Times New Roman" w:hAnsi="Times New Roman" w:eastAsia="仿宋_GB2312"/>
        </w:rPr>
      </w:pPr>
      <w:r>
        <w:rPr>
          <w:rFonts w:ascii="Times New Roman" w:hAnsi="Times New Roman" w:eastAsia="仿宋_GB2312"/>
        </w:rPr>
        <w:t>3.</w:t>
      </w:r>
      <w:r>
        <w:rPr>
          <w:rFonts w:hint="default" w:ascii="Times New Roman" w:hAnsi="Times New Roman" w:eastAsia="仿宋_GB2312"/>
        </w:rPr>
        <w:t>价格评分、技术评分均采用四舍五入的办法保留到小数点后2位，投标人的综合得分为以上二部分得分的总和。</w:t>
      </w:r>
    </w:p>
    <w:p>
      <w:pPr>
        <w:pStyle w:val="33"/>
        <w:widowControl w:val="0"/>
        <w:adjustRightInd w:val="0"/>
        <w:snapToGrid w:val="0"/>
        <w:spacing w:before="0" w:beforeAutospacing="0" w:after="0" w:afterAutospacing="0" w:line="360" w:lineRule="auto"/>
        <w:ind w:firstLine="470" w:firstLineChars="196"/>
        <w:rPr>
          <w:rFonts w:hint="default" w:ascii="Times New Roman" w:hAnsi="Times New Roman" w:eastAsia="仿宋_GB2312"/>
        </w:rPr>
      </w:pPr>
      <w:r>
        <w:rPr>
          <w:rFonts w:ascii="Times New Roman" w:hAnsi="Times New Roman" w:eastAsia="仿宋_GB2312"/>
        </w:rPr>
        <w:t>（二）</w:t>
      </w:r>
      <w:r>
        <w:rPr>
          <w:rFonts w:hint="default" w:ascii="Times New Roman" w:hAnsi="Times New Roman" w:eastAsia="仿宋_GB2312"/>
        </w:rPr>
        <w:t>技术标评审部分（满分70分）</w:t>
      </w:r>
    </w:p>
    <w:p>
      <w:pPr>
        <w:pStyle w:val="33"/>
        <w:widowControl w:val="0"/>
        <w:adjustRightInd w:val="0"/>
        <w:snapToGrid w:val="0"/>
        <w:spacing w:before="0" w:beforeAutospacing="0" w:after="0" w:afterAutospacing="0"/>
        <w:jc w:val="center"/>
        <w:rPr>
          <w:rFonts w:ascii="Times New Roman" w:hAnsi="Times New Roman" w:eastAsia="黑体"/>
          <w:b/>
          <w:sz w:val="36"/>
          <w:szCs w:val="36"/>
        </w:rPr>
      </w:pPr>
      <w:r>
        <w:rPr>
          <w:rFonts w:hint="default" w:ascii="Times New Roman" w:hAnsi="Times New Roman" w:eastAsia="黑体"/>
          <w:b/>
          <w:sz w:val="36"/>
          <w:szCs w:val="36"/>
        </w:rPr>
        <w:t>技术评分明细表</w:t>
      </w:r>
    </w:p>
    <w:tbl>
      <w:tblPr>
        <w:tblStyle w:val="37"/>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915"/>
        <w:gridCol w:w="594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2" w:hRule="atLeast"/>
          <w:jc w:val="center"/>
        </w:trPr>
        <w:tc>
          <w:tcPr>
            <w:tcW w:w="683" w:type="dxa"/>
            <w:noWrap w:val="0"/>
            <w:vAlign w:val="top"/>
          </w:tcPr>
          <w:p>
            <w:pPr>
              <w:tabs>
                <w:tab w:val="left" w:pos="1418"/>
              </w:tabs>
              <w:spacing w:line="400" w:lineRule="exact"/>
              <w:jc w:val="center"/>
              <w:rPr>
                <w:sz w:val="21"/>
                <w:szCs w:val="21"/>
              </w:rPr>
            </w:pPr>
            <w:r>
              <w:rPr>
                <w:sz w:val="21"/>
                <w:szCs w:val="21"/>
              </w:rPr>
              <w:t>序号</w:t>
            </w:r>
          </w:p>
        </w:tc>
        <w:tc>
          <w:tcPr>
            <w:tcW w:w="1915" w:type="dxa"/>
            <w:noWrap w:val="0"/>
            <w:vAlign w:val="top"/>
          </w:tcPr>
          <w:p>
            <w:pPr>
              <w:tabs>
                <w:tab w:val="left" w:pos="1418"/>
              </w:tabs>
              <w:spacing w:line="400" w:lineRule="exact"/>
              <w:jc w:val="center"/>
              <w:rPr>
                <w:sz w:val="21"/>
                <w:szCs w:val="21"/>
              </w:rPr>
            </w:pPr>
            <w:r>
              <w:rPr>
                <w:sz w:val="21"/>
                <w:szCs w:val="21"/>
              </w:rPr>
              <w:t>项目名称</w:t>
            </w:r>
          </w:p>
        </w:tc>
        <w:tc>
          <w:tcPr>
            <w:tcW w:w="5948" w:type="dxa"/>
            <w:noWrap w:val="0"/>
            <w:vAlign w:val="top"/>
          </w:tcPr>
          <w:p>
            <w:pPr>
              <w:tabs>
                <w:tab w:val="left" w:pos="1418"/>
              </w:tabs>
              <w:spacing w:line="400" w:lineRule="exact"/>
              <w:jc w:val="center"/>
              <w:rPr>
                <w:sz w:val="21"/>
                <w:szCs w:val="21"/>
              </w:rPr>
            </w:pPr>
            <w:r>
              <w:rPr>
                <w:sz w:val="21"/>
                <w:szCs w:val="21"/>
              </w:rPr>
              <w:t>评分标准</w:t>
            </w:r>
          </w:p>
        </w:tc>
        <w:tc>
          <w:tcPr>
            <w:tcW w:w="709" w:type="dxa"/>
            <w:noWrap w:val="0"/>
            <w:vAlign w:val="top"/>
          </w:tcPr>
          <w:p>
            <w:pPr>
              <w:tabs>
                <w:tab w:val="left" w:pos="1418"/>
              </w:tabs>
              <w:spacing w:line="400" w:lineRule="exact"/>
              <w:jc w:val="center"/>
              <w:rPr>
                <w:sz w:val="21"/>
                <w:szCs w:val="21"/>
              </w:rPr>
            </w:pPr>
            <w:r>
              <w:rPr>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683" w:type="dxa"/>
            <w:noWrap w:val="0"/>
            <w:vAlign w:val="center"/>
          </w:tcPr>
          <w:p>
            <w:pPr>
              <w:tabs>
                <w:tab w:val="left" w:pos="1418"/>
              </w:tabs>
              <w:spacing w:line="400" w:lineRule="exact"/>
              <w:jc w:val="center"/>
              <w:rPr>
                <w:sz w:val="21"/>
                <w:szCs w:val="21"/>
              </w:rPr>
            </w:pPr>
            <w:r>
              <w:rPr>
                <w:sz w:val="21"/>
                <w:szCs w:val="21"/>
              </w:rPr>
              <w:t>1</w:t>
            </w:r>
          </w:p>
        </w:tc>
        <w:tc>
          <w:tcPr>
            <w:tcW w:w="1915" w:type="dxa"/>
            <w:noWrap w:val="0"/>
            <w:vAlign w:val="center"/>
          </w:tcPr>
          <w:p>
            <w:pPr>
              <w:tabs>
                <w:tab w:val="left" w:pos="1418"/>
              </w:tabs>
              <w:jc w:val="center"/>
              <w:rPr>
                <w:sz w:val="21"/>
                <w:szCs w:val="21"/>
              </w:rPr>
            </w:pPr>
            <w:r>
              <w:rPr>
                <w:sz w:val="21"/>
                <w:szCs w:val="21"/>
              </w:rPr>
              <w:t>对本项目系统总体要求的理解</w:t>
            </w:r>
          </w:p>
        </w:tc>
        <w:tc>
          <w:tcPr>
            <w:tcW w:w="5948" w:type="dxa"/>
            <w:noWrap w:val="0"/>
            <w:vAlign w:val="top"/>
          </w:tcPr>
          <w:p>
            <w:pPr>
              <w:tabs>
                <w:tab w:val="left" w:pos="1418"/>
              </w:tabs>
              <w:rPr>
                <w:sz w:val="21"/>
                <w:szCs w:val="21"/>
              </w:rPr>
            </w:pPr>
            <w:r>
              <w:rPr>
                <w:sz w:val="21"/>
                <w:szCs w:val="21"/>
              </w:rPr>
              <w:t>投标人须提供符合项目的</w:t>
            </w:r>
            <w:r>
              <w:rPr>
                <w:rFonts w:hint="eastAsia" w:ascii="宋体" w:hAnsi="宋体" w:cs="宋体"/>
                <w:sz w:val="21"/>
                <w:szCs w:val="21"/>
              </w:rPr>
              <w:t>①</w:t>
            </w:r>
            <w:r>
              <w:rPr>
                <w:sz w:val="21"/>
                <w:szCs w:val="21"/>
              </w:rPr>
              <w:t>智能化系统整体布局图、</w:t>
            </w:r>
            <w:r>
              <w:rPr>
                <w:rFonts w:hint="eastAsia" w:ascii="宋体" w:hAnsi="宋体" w:cs="宋体"/>
                <w:sz w:val="21"/>
                <w:szCs w:val="21"/>
              </w:rPr>
              <w:t>②</w:t>
            </w:r>
            <w:r>
              <w:rPr>
                <w:sz w:val="21"/>
                <w:szCs w:val="21"/>
              </w:rPr>
              <w:t>强弱电图、</w:t>
            </w:r>
            <w:r>
              <w:rPr>
                <w:rFonts w:hint="eastAsia" w:ascii="宋体" w:hAnsi="宋体" w:cs="宋体"/>
                <w:sz w:val="21"/>
                <w:szCs w:val="21"/>
              </w:rPr>
              <w:t>③</w:t>
            </w:r>
            <w:r>
              <w:rPr>
                <w:rFonts w:hint="eastAsia"/>
                <w:sz w:val="21"/>
                <w:szCs w:val="21"/>
              </w:rPr>
              <w:t>操作台设计图</w:t>
            </w:r>
            <w:r>
              <w:rPr>
                <w:sz w:val="21"/>
                <w:szCs w:val="21"/>
              </w:rPr>
              <w:t>、</w:t>
            </w:r>
            <w:r>
              <w:rPr>
                <w:rFonts w:hint="eastAsia" w:ascii="宋体" w:hAnsi="宋体" w:cs="宋体"/>
                <w:sz w:val="21"/>
                <w:szCs w:val="21"/>
              </w:rPr>
              <w:t>④</w:t>
            </w:r>
            <w:r>
              <w:rPr>
                <w:sz w:val="21"/>
                <w:szCs w:val="21"/>
              </w:rPr>
              <w:t>审讯桌审讯椅设计效果图等。每项设计图得1分，未提供不得分。</w:t>
            </w:r>
          </w:p>
        </w:tc>
        <w:tc>
          <w:tcPr>
            <w:tcW w:w="709" w:type="dxa"/>
            <w:noWrap w:val="0"/>
            <w:vAlign w:val="center"/>
          </w:tcPr>
          <w:p>
            <w:pPr>
              <w:tabs>
                <w:tab w:val="left" w:pos="1418"/>
              </w:tabs>
              <w:spacing w:line="400" w:lineRule="exact"/>
              <w:jc w:val="center"/>
              <w:rPr>
                <w:sz w:val="21"/>
                <w:szCs w:val="21"/>
              </w:rPr>
            </w:pPr>
            <w:r>
              <w:rPr>
                <w:sz w:val="21"/>
                <w:szCs w:val="21"/>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683" w:type="dxa"/>
            <w:noWrap w:val="0"/>
            <w:vAlign w:val="center"/>
          </w:tcPr>
          <w:p>
            <w:pPr>
              <w:tabs>
                <w:tab w:val="left" w:pos="1418"/>
              </w:tabs>
              <w:spacing w:line="400" w:lineRule="exact"/>
              <w:jc w:val="center"/>
              <w:rPr>
                <w:sz w:val="21"/>
                <w:szCs w:val="21"/>
              </w:rPr>
            </w:pPr>
            <w:r>
              <w:rPr>
                <w:sz w:val="21"/>
                <w:szCs w:val="21"/>
              </w:rPr>
              <w:t>2</w:t>
            </w:r>
          </w:p>
        </w:tc>
        <w:tc>
          <w:tcPr>
            <w:tcW w:w="1915" w:type="dxa"/>
            <w:noWrap w:val="0"/>
            <w:vAlign w:val="center"/>
          </w:tcPr>
          <w:p>
            <w:pPr>
              <w:tabs>
                <w:tab w:val="left" w:pos="1418"/>
              </w:tabs>
              <w:jc w:val="center"/>
              <w:rPr>
                <w:sz w:val="21"/>
                <w:szCs w:val="21"/>
              </w:rPr>
            </w:pPr>
            <w:r>
              <w:rPr>
                <w:sz w:val="21"/>
                <w:szCs w:val="21"/>
              </w:rPr>
              <w:t>投标货物的性能及技术指标</w:t>
            </w:r>
          </w:p>
        </w:tc>
        <w:tc>
          <w:tcPr>
            <w:tcW w:w="5948" w:type="dxa"/>
            <w:noWrap w:val="0"/>
            <w:vAlign w:val="top"/>
          </w:tcPr>
          <w:p>
            <w:pPr>
              <w:tabs>
                <w:tab w:val="left" w:pos="1418"/>
              </w:tabs>
              <w:rPr>
                <w:sz w:val="21"/>
                <w:szCs w:val="21"/>
              </w:rPr>
            </w:pPr>
            <w:r>
              <w:rPr>
                <w:rFonts w:hAnsi="宋体"/>
                <w:sz w:val="21"/>
                <w:szCs w:val="21"/>
              </w:rPr>
              <w:t>投标产品总体性能符合招标文件要求得</w:t>
            </w:r>
            <w:r>
              <w:rPr>
                <w:sz w:val="21"/>
                <w:szCs w:val="21"/>
              </w:rPr>
              <w:t>20</w:t>
            </w:r>
            <w:r>
              <w:rPr>
                <w:rFonts w:hAnsi="宋体"/>
                <w:sz w:val="21"/>
                <w:szCs w:val="21"/>
              </w:rPr>
              <w:t>分，根据《技术偏离表》正负偏离情况每项加减</w:t>
            </w:r>
            <w:r>
              <w:rPr>
                <w:rFonts w:hint="eastAsia"/>
                <w:sz w:val="21"/>
                <w:szCs w:val="21"/>
              </w:rPr>
              <w:t>1</w:t>
            </w:r>
            <w:r>
              <w:rPr>
                <w:rFonts w:hAnsi="宋体"/>
                <w:sz w:val="21"/>
                <w:szCs w:val="21"/>
              </w:rPr>
              <w:t>分，</w:t>
            </w:r>
            <w:r>
              <w:rPr>
                <w:rFonts w:hint="eastAsia"/>
                <w:sz w:val="21"/>
                <w:szCs w:val="21"/>
              </w:rPr>
              <w:t>扣完为止。</w:t>
            </w:r>
            <w:r>
              <w:rPr>
                <w:rFonts w:hAnsi="宋体"/>
                <w:sz w:val="21"/>
                <w:szCs w:val="21"/>
              </w:rPr>
              <w:t>是否正负偏离由评标委员会认定。本项最高得</w:t>
            </w:r>
            <w:r>
              <w:rPr>
                <w:sz w:val="21"/>
                <w:szCs w:val="21"/>
              </w:rPr>
              <w:t>25</w:t>
            </w:r>
            <w:r>
              <w:rPr>
                <w:rFonts w:hAnsi="宋体"/>
                <w:sz w:val="21"/>
                <w:szCs w:val="21"/>
              </w:rPr>
              <w:t>分。</w:t>
            </w:r>
          </w:p>
        </w:tc>
        <w:tc>
          <w:tcPr>
            <w:tcW w:w="709" w:type="dxa"/>
            <w:noWrap w:val="0"/>
            <w:vAlign w:val="center"/>
          </w:tcPr>
          <w:p>
            <w:pPr>
              <w:tabs>
                <w:tab w:val="left" w:pos="1418"/>
              </w:tabs>
              <w:spacing w:line="400" w:lineRule="exact"/>
              <w:jc w:val="center"/>
              <w:rPr>
                <w:sz w:val="21"/>
                <w:szCs w:val="21"/>
              </w:rPr>
            </w:pPr>
            <w:r>
              <w:rPr>
                <w:sz w:val="21"/>
                <w:szCs w:val="21"/>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683" w:type="dxa"/>
            <w:vMerge w:val="restart"/>
            <w:noWrap w:val="0"/>
            <w:vAlign w:val="center"/>
          </w:tcPr>
          <w:p>
            <w:pPr>
              <w:tabs>
                <w:tab w:val="left" w:pos="1418"/>
              </w:tabs>
              <w:spacing w:line="400" w:lineRule="exact"/>
              <w:jc w:val="center"/>
              <w:rPr>
                <w:sz w:val="21"/>
                <w:szCs w:val="21"/>
              </w:rPr>
            </w:pPr>
            <w:r>
              <w:rPr>
                <w:rFonts w:hint="eastAsia"/>
                <w:sz w:val="21"/>
                <w:szCs w:val="21"/>
              </w:rPr>
              <w:t>3</w:t>
            </w:r>
          </w:p>
        </w:tc>
        <w:tc>
          <w:tcPr>
            <w:tcW w:w="1915" w:type="dxa"/>
            <w:vMerge w:val="restart"/>
            <w:noWrap w:val="0"/>
            <w:vAlign w:val="center"/>
          </w:tcPr>
          <w:p>
            <w:pPr>
              <w:tabs>
                <w:tab w:val="left" w:pos="1418"/>
              </w:tabs>
              <w:spacing w:line="400" w:lineRule="exact"/>
              <w:jc w:val="center"/>
              <w:rPr>
                <w:sz w:val="21"/>
                <w:szCs w:val="21"/>
              </w:rPr>
            </w:pPr>
            <w:r>
              <w:rPr>
                <w:sz w:val="21"/>
                <w:szCs w:val="21"/>
              </w:rPr>
              <w:t>项目建设方案先进性、科学性</w:t>
            </w:r>
          </w:p>
        </w:tc>
        <w:tc>
          <w:tcPr>
            <w:tcW w:w="5948" w:type="dxa"/>
            <w:noWrap w:val="0"/>
            <w:vAlign w:val="top"/>
          </w:tcPr>
          <w:p>
            <w:pPr>
              <w:tabs>
                <w:tab w:val="left" w:pos="1418"/>
              </w:tabs>
              <w:rPr>
                <w:rFonts w:hint="eastAsia" w:hAnsi="宋体"/>
                <w:sz w:val="21"/>
                <w:szCs w:val="21"/>
              </w:rPr>
            </w:pPr>
            <w:r>
              <w:rPr>
                <w:rFonts w:hint="eastAsia" w:hAnsi="宋体"/>
                <w:sz w:val="21"/>
                <w:szCs w:val="21"/>
              </w:rPr>
              <w:t>投标人提供的整体建设方案情况。包含现有平台终端资源整合（如治安监控、雪亮工程、金华公安一点通**管理系统等），每项得1分，最高3分。</w:t>
            </w:r>
          </w:p>
          <w:p>
            <w:pPr>
              <w:tabs>
                <w:tab w:val="left" w:pos="1418"/>
              </w:tabs>
              <w:rPr>
                <w:rFonts w:hint="eastAsia" w:hAnsi="宋体"/>
                <w:sz w:val="21"/>
                <w:szCs w:val="21"/>
              </w:rPr>
            </w:pPr>
            <w:r>
              <w:rPr>
                <w:rFonts w:hint="eastAsia" w:hAnsi="宋体"/>
                <w:sz w:val="21"/>
                <w:szCs w:val="21"/>
              </w:rPr>
              <w:t>投标人具有实现现有资源整合展示到本次招标的指挥大屏上的能力的，得2分。</w:t>
            </w:r>
          </w:p>
          <w:p>
            <w:pPr>
              <w:tabs>
                <w:tab w:val="left" w:pos="1418"/>
              </w:tabs>
              <w:rPr>
                <w:rFonts w:hAnsi="宋体"/>
                <w:sz w:val="21"/>
                <w:szCs w:val="21"/>
              </w:rPr>
            </w:pPr>
            <w:r>
              <w:rPr>
                <w:rFonts w:hint="eastAsia" w:hAnsi="宋体"/>
                <w:sz w:val="21"/>
                <w:szCs w:val="21"/>
              </w:rPr>
              <w:t>要求提供有效证明文件，未提供不得分。</w:t>
            </w:r>
          </w:p>
        </w:tc>
        <w:tc>
          <w:tcPr>
            <w:tcW w:w="709" w:type="dxa"/>
            <w:noWrap w:val="0"/>
            <w:vAlign w:val="center"/>
          </w:tcPr>
          <w:p>
            <w:pPr>
              <w:tabs>
                <w:tab w:val="left" w:pos="1418"/>
              </w:tabs>
              <w:spacing w:line="400" w:lineRule="exact"/>
              <w:jc w:val="center"/>
              <w:rPr>
                <w:sz w:val="21"/>
                <w:szCs w:val="21"/>
              </w:rPr>
            </w:pPr>
            <w:r>
              <w:rPr>
                <w:rFonts w:hint="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683" w:type="dxa"/>
            <w:vMerge w:val="continue"/>
            <w:noWrap w:val="0"/>
            <w:vAlign w:val="center"/>
          </w:tcPr>
          <w:p>
            <w:pPr>
              <w:tabs>
                <w:tab w:val="left" w:pos="1418"/>
              </w:tabs>
              <w:spacing w:line="400" w:lineRule="exact"/>
              <w:jc w:val="center"/>
              <w:rPr>
                <w:sz w:val="21"/>
                <w:szCs w:val="21"/>
              </w:rPr>
            </w:pPr>
          </w:p>
        </w:tc>
        <w:tc>
          <w:tcPr>
            <w:tcW w:w="1915" w:type="dxa"/>
            <w:vMerge w:val="continue"/>
            <w:noWrap w:val="0"/>
            <w:vAlign w:val="center"/>
          </w:tcPr>
          <w:p>
            <w:pPr>
              <w:tabs>
                <w:tab w:val="left" w:pos="1418"/>
              </w:tabs>
              <w:spacing w:line="400" w:lineRule="exact"/>
              <w:jc w:val="center"/>
              <w:rPr>
                <w:sz w:val="21"/>
                <w:szCs w:val="21"/>
              </w:rPr>
            </w:pPr>
          </w:p>
        </w:tc>
        <w:tc>
          <w:tcPr>
            <w:tcW w:w="5948" w:type="dxa"/>
            <w:noWrap w:val="0"/>
            <w:vAlign w:val="top"/>
          </w:tcPr>
          <w:p>
            <w:pPr>
              <w:tabs>
                <w:tab w:val="left" w:pos="1418"/>
              </w:tabs>
              <w:rPr>
                <w:rFonts w:hint="eastAsia" w:hAnsi="宋体"/>
                <w:sz w:val="21"/>
                <w:szCs w:val="21"/>
              </w:rPr>
            </w:pPr>
            <w:r>
              <w:rPr>
                <w:rFonts w:hint="eastAsia" w:hAnsi="宋体"/>
                <w:sz w:val="21"/>
                <w:szCs w:val="21"/>
              </w:rPr>
              <w:t>投标人具有实现完整接入金华市公安局现有视频会议系统、分局视频会议系统的能力的，得3分。</w:t>
            </w:r>
          </w:p>
          <w:p>
            <w:pPr>
              <w:tabs>
                <w:tab w:val="left" w:pos="1418"/>
              </w:tabs>
              <w:rPr>
                <w:rFonts w:hAnsi="宋体"/>
                <w:sz w:val="21"/>
                <w:szCs w:val="21"/>
              </w:rPr>
            </w:pPr>
            <w:r>
              <w:rPr>
                <w:rFonts w:hint="eastAsia" w:hAnsi="宋体"/>
                <w:sz w:val="21"/>
                <w:szCs w:val="21"/>
              </w:rPr>
              <w:t>投标人具有实现范围内任何安装视频会议系统的***与机关均可进行远程视频视频会议的方案的，最高得2分，存在不合理或欠缺的每项扣1分，扣完为止</w:t>
            </w:r>
            <w:r>
              <w:rPr>
                <w:rFonts w:hAnsi="宋体"/>
                <w:sz w:val="21"/>
                <w:szCs w:val="21"/>
              </w:rPr>
              <w:t>。</w:t>
            </w:r>
            <w:r>
              <w:rPr>
                <w:rFonts w:hint="eastAsia" w:hAnsi="宋体"/>
                <w:sz w:val="21"/>
                <w:szCs w:val="21"/>
              </w:rPr>
              <w:t>由评委自行打分。</w:t>
            </w:r>
          </w:p>
          <w:p>
            <w:pPr>
              <w:tabs>
                <w:tab w:val="left" w:pos="1418"/>
              </w:tabs>
              <w:rPr>
                <w:rFonts w:hAnsi="宋体"/>
                <w:sz w:val="21"/>
                <w:szCs w:val="21"/>
              </w:rPr>
            </w:pPr>
            <w:r>
              <w:rPr>
                <w:rFonts w:hint="eastAsia" w:hAnsi="宋体"/>
                <w:sz w:val="21"/>
                <w:szCs w:val="21"/>
              </w:rPr>
              <w:t>要求提供有效证明文件，未提供不得分。</w:t>
            </w:r>
          </w:p>
        </w:tc>
        <w:tc>
          <w:tcPr>
            <w:tcW w:w="709" w:type="dxa"/>
            <w:noWrap w:val="0"/>
            <w:vAlign w:val="center"/>
          </w:tcPr>
          <w:p>
            <w:pPr>
              <w:tabs>
                <w:tab w:val="left" w:pos="1418"/>
              </w:tabs>
              <w:spacing w:line="400" w:lineRule="exact"/>
              <w:jc w:val="center"/>
              <w:rPr>
                <w:sz w:val="21"/>
                <w:szCs w:val="21"/>
              </w:rPr>
            </w:pPr>
            <w:r>
              <w:rPr>
                <w:rFonts w:hint="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683" w:type="dxa"/>
            <w:vMerge w:val="continue"/>
            <w:noWrap w:val="0"/>
            <w:vAlign w:val="center"/>
          </w:tcPr>
          <w:p>
            <w:pPr>
              <w:tabs>
                <w:tab w:val="left" w:pos="1418"/>
              </w:tabs>
              <w:spacing w:line="400" w:lineRule="exact"/>
              <w:jc w:val="center"/>
              <w:rPr>
                <w:sz w:val="21"/>
                <w:szCs w:val="21"/>
              </w:rPr>
            </w:pPr>
          </w:p>
        </w:tc>
        <w:tc>
          <w:tcPr>
            <w:tcW w:w="1915" w:type="dxa"/>
            <w:vMerge w:val="continue"/>
            <w:noWrap w:val="0"/>
            <w:vAlign w:val="center"/>
          </w:tcPr>
          <w:p>
            <w:pPr>
              <w:tabs>
                <w:tab w:val="left" w:pos="1418"/>
              </w:tabs>
              <w:spacing w:line="400" w:lineRule="exact"/>
              <w:jc w:val="center"/>
              <w:rPr>
                <w:sz w:val="21"/>
                <w:szCs w:val="21"/>
              </w:rPr>
            </w:pPr>
          </w:p>
        </w:tc>
        <w:tc>
          <w:tcPr>
            <w:tcW w:w="5948" w:type="dxa"/>
            <w:noWrap w:val="0"/>
            <w:vAlign w:val="top"/>
          </w:tcPr>
          <w:p>
            <w:pPr>
              <w:tabs>
                <w:tab w:val="left" w:pos="1418"/>
              </w:tabs>
              <w:rPr>
                <w:rFonts w:hint="eastAsia" w:hAnsi="宋体"/>
                <w:sz w:val="21"/>
                <w:szCs w:val="21"/>
              </w:rPr>
            </w:pPr>
            <w:r>
              <w:rPr>
                <w:rFonts w:hint="eastAsia" w:hAnsi="宋体"/>
                <w:sz w:val="21"/>
                <w:szCs w:val="21"/>
              </w:rPr>
              <w:t>投标人具有实现审讯系统接入金华市公安局远程审讯系统的能力的，得3分。</w:t>
            </w:r>
          </w:p>
          <w:p>
            <w:pPr>
              <w:tabs>
                <w:tab w:val="left" w:pos="1418"/>
              </w:tabs>
              <w:rPr>
                <w:rFonts w:hAnsi="宋体"/>
                <w:sz w:val="21"/>
                <w:szCs w:val="21"/>
              </w:rPr>
            </w:pPr>
            <w:r>
              <w:rPr>
                <w:rFonts w:hint="eastAsia" w:hAnsi="宋体"/>
                <w:sz w:val="21"/>
                <w:szCs w:val="21"/>
              </w:rPr>
              <w:t>系统范围内任何安装视频会议系统的***与机关均可实现远程审讯且对接稳定、方案先进的得2分，存在不合理或欠缺的每项扣1分，扣完为止</w:t>
            </w:r>
            <w:r>
              <w:rPr>
                <w:rFonts w:hAnsi="宋体"/>
                <w:sz w:val="21"/>
                <w:szCs w:val="21"/>
              </w:rPr>
              <w:t>。</w:t>
            </w:r>
            <w:r>
              <w:rPr>
                <w:rFonts w:hint="eastAsia" w:hAnsi="宋体"/>
                <w:sz w:val="21"/>
                <w:szCs w:val="21"/>
              </w:rPr>
              <w:t>由评委自行打分。</w:t>
            </w:r>
          </w:p>
          <w:p>
            <w:pPr>
              <w:tabs>
                <w:tab w:val="left" w:pos="1418"/>
              </w:tabs>
              <w:rPr>
                <w:rFonts w:hAnsi="宋体"/>
                <w:sz w:val="21"/>
                <w:szCs w:val="21"/>
              </w:rPr>
            </w:pPr>
            <w:r>
              <w:rPr>
                <w:rFonts w:hint="eastAsia" w:hAnsi="宋体"/>
                <w:sz w:val="21"/>
                <w:szCs w:val="21"/>
              </w:rPr>
              <w:t>要求提供有效证明文件，未提供不得分。</w:t>
            </w:r>
          </w:p>
        </w:tc>
        <w:tc>
          <w:tcPr>
            <w:tcW w:w="709" w:type="dxa"/>
            <w:noWrap w:val="0"/>
            <w:vAlign w:val="center"/>
          </w:tcPr>
          <w:p>
            <w:pPr>
              <w:tabs>
                <w:tab w:val="left" w:pos="1418"/>
              </w:tabs>
              <w:spacing w:line="400" w:lineRule="exact"/>
              <w:jc w:val="center"/>
              <w:rPr>
                <w:sz w:val="21"/>
                <w:szCs w:val="21"/>
              </w:rPr>
            </w:pPr>
            <w:r>
              <w:rPr>
                <w:rFonts w:hint="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683" w:type="dxa"/>
            <w:vMerge w:val="restart"/>
            <w:tcBorders>
              <w:top w:val="single" w:color="auto" w:sz="4" w:space="0"/>
              <w:left w:val="single" w:color="auto" w:sz="4" w:space="0"/>
              <w:right w:val="single" w:color="auto" w:sz="4" w:space="0"/>
            </w:tcBorders>
            <w:noWrap w:val="0"/>
            <w:vAlign w:val="center"/>
          </w:tcPr>
          <w:p>
            <w:pPr>
              <w:tabs>
                <w:tab w:val="left" w:pos="1418"/>
              </w:tabs>
              <w:spacing w:line="400" w:lineRule="exact"/>
              <w:jc w:val="center"/>
              <w:rPr>
                <w:sz w:val="21"/>
                <w:szCs w:val="21"/>
              </w:rPr>
            </w:pPr>
            <w:r>
              <w:rPr>
                <w:sz w:val="21"/>
                <w:szCs w:val="21"/>
              </w:rPr>
              <w:t>4</w:t>
            </w:r>
          </w:p>
        </w:tc>
        <w:tc>
          <w:tcPr>
            <w:tcW w:w="1915" w:type="dxa"/>
            <w:vMerge w:val="restart"/>
            <w:tcBorders>
              <w:top w:val="single" w:color="auto" w:sz="4" w:space="0"/>
              <w:left w:val="single" w:color="auto" w:sz="4" w:space="0"/>
              <w:right w:val="single" w:color="auto" w:sz="4" w:space="0"/>
            </w:tcBorders>
            <w:noWrap w:val="0"/>
            <w:vAlign w:val="center"/>
          </w:tcPr>
          <w:p>
            <w:pPr>
              <w:tabs>
                <w:tab w:val="left" w:pos="1418"/>
              </w:tabs>
              <w:spacing w:line="400" w:lineRule="exact"/>
              <w:jc w:val="center"/>
              <w:rPr>
                <w:sz w:val="21"/>
                <w:szCs w:val="21"/>
              </w:rPr>
            </w:pPr>
            <w:r>
              <w:rPr>
                <w:sz w:val="21"/>
                <w:szCs w:val="21"/>
              </w:rPr>
              <w:t>售后服务保障</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jc w:val="both"/>
              <w:rPr>
                <w:rFonts w:hAnsi="宋体"/>
                <w:sz w:val="21"/>
                <w:szCs w:val="21"/>
              </w:rPr>
            </w:pPr>
            <w:r>
              <w:rPr>
                <w:rFonts w:hAnsi="宋体"/>
                <w:sz w:val="21"/>
                <w:szCs w:val="21"/>
              </w:rPr>
              <w:t>投标人</w:t>
            </w:r>
            <w:r>
              <w:rPr>
                <w:rFonts w:hint="eastAsia" w:hAnsi="宋体"/>
                <w:sz w:val="21"/>
                <w:szCs w:val="21"/>
              </w:rPr>
              <w:t>的本地化服务能力情况，0-2分。由评委自行打分。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r>
              <w:rPr>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683" w:type="dxa"/>
            <w:vMerge w:val="continue"/>
            <w:tcBorders>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p>
        </w:tc>
        <w:tc>
          <w:tcPr>
            <w:tcW w:w="1915" w:type="dxa"/>
            <w:vMerge w:val="continue"/>
            <w:tcBorders>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p>
        </w:tc>
        <w:tc>
          <w:tcPr>
            <w:tcW w:w="5948" w:type="dxa"/>
            <w:tcBorders>
              <w:top w:val="single" w:color="auto" w:sz="4" w:space="0"/>
              <w:left w:val="single" w:color="auto" w:sz="4" w:space="0"/>
              <w:bottom w:val="single" w:color="auto" w:sz="4" w:space="0"/>
              <w:right w:val="single" w:color="auto" w:sz="4" w:space="0"/>
            </w:tcBorders>
            <w:noWrap w:val="0"/>
            <w:vAlign w:val="top"/>
          </w:tcPr>
          <w:p>
            <w:pPr>
              <w:tabs>
                <w:tab w:val="left" w:pos="1418"/>
              </w:tabs>
              <w:rPr>
                <w:sz w:val="21"/>
                <w:szCs w:val="21"/>
              </w:rPr>
            </w:pPr>
            <w:r>
              <w:rPr>
                <w:sz w:val="21"/>
                <w:szCs w:val="21"/>
              </w:rPr>
              <w:t>投标人的售后服务计划：包括服务承诺、对用户故障的响应时间、处理、定期巡检、保障措施等情况。最高</w:t>
            </w:r>
            <w:r>
              <w:rPr>
                <w:rFonts w:hint="eastAsia"/>
                <w:sz w:val="21"/>
                <w:szCs w:val="21"/>
              </w:rPr>
              <w:t>得3</w:t>
            </w:r>
            <w:r>
              <w:rPr>
                <w:sz w:val="21"/>
                <w:szCs w:val="21"/>
              </w:rPr>
              <w:t>分</w:t>
            </w:r>
            <w:r>
              <w:rPr>
                <w:rFonts w:hint="eastAsia"/>
                <w:sz w:val="21"/>
                <w:szCs w:val="21"/>
              </w:rPr>
              <w:t>，</w:t>
            </w:r>
            <w:r>
              <w:rPr>
                <w:rFonts w:hint="eastAsia" w:hAnsi="宋体"/>
                <w:sz w:val="21"/>
                <w:szCs w:val="21"/>
              </w:rPr>
              <w:t>存在不合理或欠缺的每项扣1分，扣完为止</w:t>
            </w:r>
            <w:r>
              <w:rPr>
                <w:rFonts w:hAnsi="宋体"/>
                <w:sz w:val="21"/>
                <w:szCs w:val="21"/>
              </w:rPr>
              <w:t>。</w:t>
            </w:r>
            <w:r>
              <w:rPr>
                <w:rFonts w:hint="eastAsia" w:hAnsi="宋体"/>
                <w:sz w:val="21"/>
                <w:szCs w:val="21"/>
              </w:rPr>
              <w:t>由评委自行打分。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r>
              <w:rPr>
                <w:rFonts w:hint="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683" w:type="dxa"/>
            <w:tcBorders>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r>
              <w:rPr>
                <w:sz w:val="21"/>
                <w:szCs w:val="21"/>
              </w:rPr>
              <w:t>5</w:t>
            </w:r>
          </w:p>
        </w:tc>
        <w:tc>
          <w:tcPr>
            <w:tcW w:w="1915" w:type="dxa"/>
            <w:tcBorders>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r>
              <w:rPr>
                <w:sz w:val="21"/>
                <w:szCs w:val="21"/>
              </w:rPr>
              <w:t>质保期</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right="-82" w:rightChars="-34"/>
              <w:rPr>
                <w:sz w:val="21"/>
                <w:szCs w:val="21"/>
              </w:rPr>
            </w:pPr>
            <w:r>
              <w:rPr>
                <w:sz w:val="21"/>
                <w:szCs w:val="21"/>
              </w:rPr>
              <w:t>投标人按招标文件要求提供质保的得1分，在此基础上每增加6个月的加1分，最高加2分，不足6个月的部分不计分。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21"/>
                <w:szCs w:val="21"/>
              </w:rPr>
            </w:pPr>
            <w:r>
              <w:rPr>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highlight w:val="yellow"/>
              </w:rPr>
            </w:pPr>
            <w:r>
              <w:rPr>
                <w:sz w:val="21"/>
                <w:szCs w:val="21"/>
              </w:rPr>
              <w:t>6</w:t>
            </w:r>
          </w:p>
        </w:tc>
        <w:tc>
          <w:tcPr>
            <w:tcW w:w="191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r>
              <w:rPr>
                <w:sz w:val="21"/>
                <w:szCs w:val="21"/>
              </w:rPr>
              <w:t>企业实力</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rPr>
                <w:sz w:val="21"/>
                <w:szCs w:val="21"/>
              </w:rPr>
            </w:pPr>
            <w:r>
              <w:rPr>
                <w:sz w:val="21"/>
                <w:szCs w:val="21"/>
              </w:rPr>
              <w:t>投标人具备涉及国家秘密的计算机信息系统集成资质证书的得2分；</w:t>
            </w:r>
          </w:p>
          <w:p>
            <w:pPr>
              <w:tabs>
                <w:tab w:val="left" w:pos="1418"/>
              </w:tabs>
              <w:rPr>
                <w:sz w:val="21"/>
                <w:szCs w:val="21"/>
              </w:rPr>
            </w:pPr>
            <w:r>
              <w:rPr>
                <w:sz w:val="21"/>
                <w:szCs w:val="21"/>
              </w:rPr>
              <w:t>投标人获得ISO20000信息技术服务管理体系认证、ISO27001信息安全管理体系认证、ITSS信息技术服务标准证书</w:t>
            </w:r>
            <w:r>
              <w:rPr>
                <w:rFonts w:hint="eastAsia"/>
                <w:sz w:val="21"/>
                <w:szCs w:val="21"/>
              </w:rPr>
              <w:t>、安防一级资质</w:t>
            </w:r>
            <w:r>
              <w:rPr>
                <w:sz w:val="21"/>
                <w:szCs w:val="21"/>
              </w:rPr>
              <w:t>的，每项得0.5分，最高</w:t>
            </w:r>
            <w:r>
              <w:rPr>
                <w:rFonts w:hint="eastAsia"/>
                <w:sz w:val="21"/>
                <w:szCs w:val="21"/>
              </w:rPr>
              <w:t>4</w:t>
            </w:r>
            <w:r>
              <w:rPr>
                <w:sz w:val="21"/>
                <w:szCs w:val="21"/>
              </w:rPr>
              <w:t>分。</w:t>
            </w:r>
          </w:p>
          <w:p>
            <w:pPr>
              <w:tabs>
                <w:tab w:val="left" w:pos="1418"/>
              </w:tabs>
              <w:rPr>
                <w:sz w:val="21"/>
                <w:szCs w:val="21"/>
              </w:rPr>
            </w:pPr>
            <w:r>
              <w:rPr>
                <w:sz w:val="21"/>
                <w:szCs w:val="21"/>
              </w:rPr>
              <w:t>未提供相关证书复印件或提供的证书超出有效期的均不得分。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r>
              <w:rPr>
                <w:sz w:val="21"/>
                <w:szCs w:val="21"/>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683" w:type="dxa"/>
            <w:vMerge w:val="restart"/>
            <w:tcBorders>
              <w:top w:val="single" w:color="auto" w:sz="4" w:space="0"/>
              <w:left w:val="single" w:color="auto" w:sz="4" w:space="0"/>
              <w:right w:val="single" w:color="auto" w:sz="4" w:space="0"/>
            </w:tcBorders>
            <w:noWrap w:val="0"/>
            <w:vAlign w:val="center"/>
          </w:tcPr>
          <w:p>
            <w:pPr>
              <w:tabs>
                <w:tab w:val="left" w:pos="1418"/>
              </w:tabs>
              <w:spacing w:line="400" w:lineRule="exact"/>
              <w:jc w:val="center"/>
              <w:rPr>
                <w:sz w:val="21"/>
                <w:szCs w:val="21"/>
                <w:highlight w:val="yellow"/>
              </w:rPr>
            </w:pPr>
            <w:r>
              <w:rPr>
                <w:sz w:val="21"/>
                <w:szCs w:val="21"/>
              </w:rPr>
              <w:t>7</w:t>
            </w:r>
          </w:p>
        </w:tc>
        <w:tc>
          <w:tcPr>
            <w:tcW w:w="1915" w:type="dxa"/>
            <w:vMerge w:val="restart"/>
            <w:tcBorders>
              <w:top w:val="single" w:color="auto" w:sz="4" w:space="0"/>
              <w:left w:val="single" w:color="auto" w:sz="4" w:space="0"/>
              <w:right w:val="single" w:color="auto" w:sz="4" w:space="0"/>
            </w:tcBorders>
            <w:noWrap w:val="0"/>
            <w:vAlign w:val="center"/>
          </w:tcPr>
          <w:p>
            <w:pPr>
              <w:tabs>
                <w:tab w:val="left" w:pos="1418"/>
              </w:tabs>
              <w:jc w:val="center"/>
              <w:rPr>
                <w:sz w:val="21"/>
                <w:szCs w:val="21"/>
              </w:rPr>
            </w:pPr>
            <w:r>
              <w:rPr>
                <w:sz w:val="21"/>
                <w:szCs w:val="21"/>
              </w:rPr>
              <w:t>施工组织技术力量</w:t>
            </w:r>
          </w:p>
          <w:p>
            <w:pPr>
              <w:tabs>
                <w:tab w:val="left" w:pos="1418"/>
              </w:tabs>
              <w:jc w:val="center"/>
              <w:rPr>
                <w:b/>
                <w:sz w:val="21"/>
                <w:szCs w:val="21"/>
              </w:rPr>
            </w:pPr>
            <w:r>
              <w:rPr>
                <w:rFonts w:hAnsi="宋体"/>
                <w:b/>
                <w:bCs/>
                <w:sz w:val="21"/>
                <w:szCs w:val="21"/>
              </w:rPr>
              <w:t>（</w:t>
            </w:r>
            <w:r>
              <w:rPr>
                <w:b/>
                <w:bCs/>
                <w:sz w:val="21"/>
                <w:szCs w:val="21"/>
              </w:rPr>
              <w:t xml:space="preserve"> </w:t>
            </w:r>
            <w:r>
              <w:rPr>
                <w:rFonts w:hAnsi="宋体"/>
                <w:b/>
                <w:bCs/>
                <w:sz w:val="21"/>
                <w:szCs w:val="21"/>
              </w:rPr>
              <w:t>提供近</w:t>
            </w:r>
            <w:r>
              <w:rPr>
                <w:b/>
                <w:bCs/>
                <w:sz w:val="21"/>
                <w:szCs w:val="21"/>
              </w:rPr>
              <w:t>3</w:t>
            </w:r>
            <w:r>
              <w:rPr>
                <w:rFonts w:hAnsi="宋体"/>
                <w:b/>
                <w:bCs/>
                <w:sz w:val="21"/>
                <w:szCs w:val="21"/>
              </w:rPr>
              <w:t>个月人员社保证明，未提供或非投标人单位的不得分）</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rPr>
                <w:sz w:val="21"/>
                <w:szCs w:val="21"/>
              </w:rPr>
            </w:pPr>
            <w:r>
              <w:rPr>
                <w:sz w:val="21"/>
                <w:szCs w:val="21"/>
              </w:rPr>
              <w:t>拟投入本项目的项目经理具有一级建造师、PMP、高级程序员资格的，每项得</w:t>
            </w:r>
            <w:r>
              <w:rPr>
                <w:rFonts w:hint="eastAsia"/>
                <w:sz w:val="21"/>
                <w:szCs w:val="21"/>
              </w:rPr>
              <w:t>0.5</w:t>
            </w:r>
            <w:r>
              <w:rPr>
                <w:sz w:val="21"/>
                <w:szCs w:val="21"/>
              </w:rPr>
              <w:t>分；项目经理同时具有上述三项资格证书的，得3分。</w:t>
            </w:r>
          </w:p>
          <w:p>
            <w:pPr>
              <w:tabs>
                <w:tab w:val="left" w:pos="1418"/>
              </w:tabs>
              <w:rPr>
                <w:sz w:val="21"/>
                <w:szCs w:val="21"/>
              </w:rPr>
            </w:pPr>
            <w:r>
              <w:rPr>
                <w:sz w:val="21"/>
                <w:szCs w:val="21"/>
              </w:rPr>
              <w:t>未提供相关证书复印件的不得分。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r>
              <w:rPr>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683" w:type="dxa"/>
            <w:vMerge w:val="continue"/>
            <w:tcBorders>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p>
        </w:tc>
        <w:tc>
          <w:tcPr>
            <w:tcW w:w="1915" w:type="dxa"/>
            <w:vMerge w:val="continue"/>
            <w:tcBorders>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p>
        </w:tc>
        <w:tc>
          <w:tcPr>
            <w:tcW w:w="594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rPr>
                <w:sz w:val="21"/>
                <w:szCs w:val="21"/>
              </w:rPr>
            </w:pPr>
            <w:r>
              <w:rPr>
                <w:sz w:val="21"/>
                <w:szCs w:val="21"/>
              </w:rPr>
              <w:t>拟投入本项目的项目管理人员（除项目经理外）具有PMP、一级建造师、信息系统项目管理师、ITIL证书、计算机网络安全工程师、网络组建工程师</w:t>
            </w:r>
            <w:r>
              <w:rPr>
                <w:rFonts w:hint="eastAsia"/>
                <w:sz w:val="21"/>
                <w:szCs w:val="21"/>
              </w:rPr>
              <w:t>、通信电源高级工程师</w:t>
            </w:r>
            <w:r>
              <w:rPr>
                <w:sz w:val="21"/>
                <w:szCs w:val="21"/>
              </w:rPr>
              <w:t>证书的，每项得0.5分，本项共计3分。</w:t>
            </w:r>
          </w:p>
          <w:p>
            <w:pPr>
              <w:tabs>
                <w:tab w:val="left" w:pos="1418"/>
              </w:tabs>
              <w:rPr>
                <w:sz w:val="21"/>
                <w:szCs w:val="21"/>
              </w:rPr>
            </w:pPr>
            <w:r>
              <w:rPr>
                <w:sz w:val="21"/>
                <w:szCs w:val="21"/>
              </w:rPr>
              <w:t>未提供相关证书复印件的不得分。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r>
              <w:rPr>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r>
              <w:rPr>
                <w:sz w:val="21"/>
                <w:szCs w:val="21"/>
              </w:rPr>
              <w:t>8</w:t>
            </w:r>
          </w:p>
        </w:tc>
        <w:tc>
          <w:tcPr>
            <w:tcW w:w="191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r>
              <w:rPr>
                <w:sz w:val="21"/>
                <w:szCs w:val="21"/>
              </w:rPr>
              <w:t>同类业绩</w:t>
            </w:r>
          </w:p>
        </w:tc>
        <w:tc>
          <w:tcPr>
            <w:tcW w:w="5948" w:type="dxa"/>
            <w:tcBorders>
              <w:top w:val="single" w:color="auto" w:sz="4" w:space="0"/>
              <w:left w:val="single" w:color="auto" w:sz="4" w:space="0"/>
              <w:bottom w:val="single" w:color="auto" w:sz="4" w:space="0"/>
              <w:right w:val="single" w:color="auto" w:sz="4" w:space="0"/>
            </w:tcBorders>
            <w:noWrap w:val="0"/>
            <w:vAlign w:val="top"/>
          </w:tcPr>
          <w:p>
            <w:pPr>
              <w:tabs>
                <w:tab w:val="left" w:pos="1418"/>
              </w:tabs>
              <w:rPr>
                <w:sz w:val="21"/>
                <w:szCs w:val="21"/>
              </w:rPr>
            </w:pPr>
            <w:r>
              <w:rPr>
                <w:sz w:val="21"/>
                <w:szCs w:val="21"/>
              </w:rPr>
              <w:t>投标人201</w:t>
            </w:r>
            <w:r>
              <w:rPr>
                <w:rFonts w:hint="eastAsia"/>
                <w:sz w:val="21"/>
                <w:szCs w:val="21"/>
              </w:rPr>
              <w:t>7</w:t>
            </w:r>
            <w:r>
              <w:rPr>
                <w:sz w:val="21"/>
                <w:szCs w:val="21"/>
              </w:rPr>
              <w:t>年1月1日以来获得的同类项目合同，每个得1分，最高</w:t>
            </w:r>
            <w:r>
              <w:rPr>
                <w:rFonts w:hint="eastAsia"/>
                <w:sz w:val="21"/>
                <w:szCs w:val="21"/>
              </w:rPr>
              <w:t>2</w:t>
            </w:r>
            <w:r>
              <w:rPr>
                <w:sz w:val="21"/>
                <w:szCs w:val="21"/>
              </w:rPr>
              <w:t>分。</w:t>
            </w:r>
            <w:r>
              <w:rPr>
                <w:rFonts w:hAnsi="宋体"/>
                <w:sz w:val="21"/>
                <w:szCs w:val="21"/>
              </w:rPr>
              <w:t>有效业绩以评委判定为准。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r>
              <w:rPr>
                <w:sz w:val="21"/>
                <w:szCs w:val="21"/>
              </w:rPr>
              <w:t>9</w:t>
            </w:r>
          </w:p>
        </w:tc>
        <w:tc>
          <w:tcPr>
            <w:tcW w:w="191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r>
              <w:rPr>
                <w:sz w:val="21"/>
                <w:szCs w:val="21"/>
              </w:rPr>
              <w:t>优惠政策</w:t>
            </w:r>
          </w:p>
        </w:tc>
        <w:tc>
          <w:tcPr>
            <w:tcW w:w="5948" w:type="dxa"/>
            <w:tcBorders>
              <w:top w:val="single" w:color="auto" w:sz="4" w:space="0"/>
              <w:left w:val="single" w:color="auto" w:sz="4" w:space="0"/>
              <w:bottom w:val="single" w:color="auto" w:sz="4" w:space="0"/>
              <w:right w:val="single" w:color="auto" w:sz="4" w:space="0"/>
            </w:tcBorders>
            <w:noWrap w:val="0"/>
            <w:vAlign w:val="top"/>
          </w:tcPr>
          <w:p>
            <w:pPr>
              <w:tabs>
                <w:tab w:val="left" w:pos="1418"/>
              </w:tabs>
              <w:rPr>
                <w:sz w:val="21"/>
                <w:szCs w:val="21"/>
              </w:rPr>
            </w:pPr>
            <w:r>
              <w:rPr>
                <w:sz w:val="21"/>
                <w:szCs w:val="21"/>
              </w:rPr>
              <w:t>投标人针对本项目提供的额外优惠政策，</w:t>
            </w:r>
            <w:r>
              <w:rPr>
                <w:rFonts w:hint="eastAsia"/>
                <w:sz w:val="21"/>
                <w:szCs w:val="21"/>
              </w:rPr>
              <w:t>0-2分，</w:t>
            </w:r>
            <w:r>
              <w:rPr>
                <w:sz w:val="21"/>
                <w:szCs w:val="21"/>
              </w:rPr>
              <w:t>由评委自行</w:t>
            </w:r>
            <w:r>
              <w:rPr>
                <w:rFonts w:hint="eastAsia"/>
                <w:sz w:val="21"/>
                <w:szCs w:val="21"/>
              </w:rPr>
              <w:t>打分</w:t>
            </w:r>
            <w:r>
              <w:rPr>
                <w:sz w:val="21"/>
                <w:szCs w:val="21"/>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r>
              <w:rPr>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r>
              <w:rPr>
                <w:sz w:val="21"/>
                <w:szCs w:val="21"/>
              </w:rPr>
              <w:t>10</w:t>
            </w: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val="0"/>
              <w:kinsoku w:val="0"/>
              <w:jc w:val="center"/>
              <w:rPr>
                <w:sz w:val="21"/>
                <w:szCs w:val="21"/>
              </w:rPr>
            </w:pPr>
            <w:r>
              <w:rPr>
                <w:rFonts w:hAnsi="宋体"/>
                <w:sz w:val="21"/>
                <w:szCs w:val="21"/>
              </w:rPr>
              <w:t>政策分</w:t>
            </w:r>
          </w:p>
        </w:tc>
        <w:tc>
          <w:tcPr>
            <w:tcW w:w="5948" w:type="dxa"/>
            <w:tcBorders>
              <w:top w:val="single" w:color="auto" w:sz="4" w:space="0"/>
              <w:left w:val="single" w:color="auto" w:sz="4" w:space="0"/>
              <w:bottom w:val="single" w:color="auto" w:sz="4" w:space="0"/>
              <w:right w:val="single" w:color="auto" w:sz="4" w:space="0"/>
            </w:tcBorders>
            <w:noWrap w:val="0"/>
            <w:vAlign w:val="center"/>
          </w:tcPr>
          <w:p>
            <w:pPr>
              <w:keepNext/>
              <w:tabs>
                <w:tab w:val="left" w:pos="3808"/>
              </w:tabs>
              <w:adjustRightInd w:val="0"/>
              <w:snapToGrid w:val="0"/>
              <w:spacing w:before="60" w:after="60"/>
              <w:rPr>
                <w:sz w:val="21"/>
                <w:szCs w:val="21"/>
              </w:rPr>
            </w:pPr>
            <w:r>
              <w:rPr>
                <w:sz w:val="21"/>
                <w:szCs w:val="21"/>
              </w:rPr>
              <w:t>1、投标产品列入财政部、发展改革委、生态环境部等部门发布的节能产品品目清单（财库〔2019〕19号）且提供国家确定的认证机构出具的、处于有效期之内的节能产品认证证书的，每项证书得0.5分，最高得1分。</w:t>
            </w:r>
          </w:p>
          <w:p>
            <w:pPr>
              <w:widowControl w:val="0"/>
              <w:kinsoku w:val="0"/>
              <w:ind w:right="-22" w:rightChars="-9"/>
              <w:rPr>
                <w:sz w:val="21"/>
                <w:szCs w:val="21"/>
              </w:rPr>
            </w:pPr>
            <w:r>
              <w:rPr>
                <w:sz w:val="21"/>
                <w:szCs w:val="21"/>
              </w:rPr>
              <w:t>2、投标产品列入财政部、发展改革委、生态环境部等部门发布的环境标志产品品目清单（财库〔2019〕18号）且提供国家确定的认证机构出具的、处于有效期之内的环境标志产品认证证书的，每项证书得0.5分，最高得1分。</w:t>
            </w:r>
          </w:p>
          <w:p>
            <w:pPr>
              <w:widowControl w:val="0"/>
              <w:kinsoku w:val="0"/>
              <w:ind w:right="-22" w:rightChars="-9"/>
              <w:rPr>
                <w:sz w:val="21"/>
                <w:szCs w:val="21"/>
              </w:rPr>
            </w:pPr>
            <w:r>
              <w:rPr>
                <w:sz w:val="21"/>
                <w:szCs w:val="21"/>
              </w:rPr>
              <w:t>备注：须同时提供品目清单及认证证书复印件，否则不得分。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400" w:lineRule="exact"/>
              <w:jc w:val="center"/>
              <w:rPr>
                <w:sz w:val="21"/>
                <w:szCs w:val="21"/>
              </w:rPr>
            </w:pPr>
            <w:r>
              <w:rPr>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400" w:lineRule="exact"/>
              <w:jc w:val="center"/>
              <w:rPr>
                <w:b/>
                <w:sz w:val="21"/>
                <w:szCs w:val="21"/>
              </w:rPr>
            </w:pPr>
            <w:r>
              <w:rPr>
                <w:b/>
                <w:sz w:val="21"/>
                <w:szCs w:val="21"/>
              </w:rPr>
              <w:t>注</w:t>
            </w:r>
          </w:p>
        </w:tc>
        <w:tc>
          <w:tcPr>
            <w:tcW w:w="8572" w:type="dxa"/>
            <w:gridSpan w:val="3"/>
            <w:tcBorders>
              <w:top w:val="single" w:color="auto" w:sz="4" w:space="0"/>
              <w:left w:val="single" w:color="auto" w:sz="4" w:space="0"/>
              <w:bottom w:val="single" w:color="auto" w:sz="4" w:space="0"/>
              <w:right w:val="single" w:color="auto" w:sz="4" w:space="0"/>
            </w:tcBorders>
            <w:noWrap w:val="0"/>
            <w:vAlign w:val="center"/>
          </w:tcPr>
          <w:p>
            <w:pPr>
              <w:keepNext/>
              <w:tabs>
                <w:tab w:val="left" w:pos="3808"/>
              </w:tabs>
              <w:adjustRightInd w:val="0"/>
              <w:snapToGrid w:val="0"/>
              <w:spacing w:before="60" w:after="60"/>
              <w:ind w:left="-48" w:leftChars="-20" w:right="-132" w:rightChars="-55"/>
              <w:rPr>
                <w:b/>
                <w:sz w:val="21"/>
                <w:szCs w:val="21"/>
              </w:rPr>
            </w:pPr>
            <w:r>
              <w:rPr>
                <w:rFonts w:hAnsi="宋体"/>
                <w:b/>
                <w:sz w:val="21"/>
                <w:szCs w:val="21"/>
              </w:rPr>
              <w:t>上述评分项目，以投标人在投标书中做出的书面承诺或加盖公章的证明材料复印件为准，同类业绩以投标人提供的合同复印件为准。任何由于投标人原因导致书面及证明材料缺失、字迹模糊无法分辨、内容错漏的情形，均可能导致该投标人的评审项失分。</w:t>
            </w:r>
          </w:p>
        </w:tc>
      </w:tr>
    </w:tbl>
    <w:p>
      <w:pPr>
        <w:widowControl w:val="0"/>
        <w:tabs>
          <w:tab w:val="left" w:pos="2977"/>
        </w:tabs>
        <w:adjustRightInd w:val="0"/>
        <w:snapToGrid w:val="0"/>
        <w:spacing w:line="440" w:lineRule="exact"/>
        <w:rPr>
          <w:rFonts w:hint="eastAsia" w:eastAsia="仿宋_GB2312"/>
        </w:rPr>
      </w:pPr>
    </w:p>
    <w:p>
      <w:pPr>
        <w:widowControl w:val="0"/>
        <w:adjustRightInd w:val="0"/>
        <w:snapToGrid w:val="0"/>
        <w:spacing w:line="360" w:lineRule="auto"/>
        <w:ind w:firstLine="480" w:firstLineChars="200"/>
        <w:rPr>
          <w:rFonts w:eastAsia="仿宋_GB2312"/>
        </w:rPr>
      </w:pPr>
      <w:r>
        <w:rPr>
          <w:rFonts w:hint="eastAsia" w:eastAsia="仿宋_GB2312"/>
        </w:rPr>
        <w:t>（三）</w:t>
      </w:r>
      <w:r>
        <w:rPr>
          <w:rFonts w:eastAsia="仿宋_GB2312"/>
        </w:rPr>
        <w:t>价格标评审部分（满分30分）</w:t>
      </w:r>
    </w:p>
    <w:p>
      <w:pPr>
        <w:widowControl w:val="0"/>
        <w:adjustRightInd w:val="0"/>
        <w:snapToGrid w:val="0"/>
        <w:spacing w:line="360" w:lineRule="auto"/>
        <w:ind w:firstLine="480" w:firstLineChars="200"/>
        <w:rPr>
          <w:rFonts w:eastAsia="仿宋_GB2312"/>
        </w:rPr>
      </w:pPr>
      <w:r>
        <w:rPr>
          <w:rFonts w:hint="eastAsia" w:eastAsia="仿宋_GB2312"/>
        </w:rPr>
        <w:t>1.</w:t>
      </w:r>
      <w:r>
        <w:rPr>
          <w:rFonts w:eastAsia="仿宋_GB2312"/>
        </w:rPr>
        <w:t>公开唱标的投标报价，将作为计算各投标人价格得分的唯一依据。价格分采用低价优先法计算，以满足招标文件要求且进行了政策性价格扣除后，以评审价格的最低价者定为评审基准价，其价格分为满分。其余各投标人价格得分的计算公式为：（评审基准价÷各投标人的评审价格）×30分。</w:t>
      </w:r>
    </w:p>
    <w:p>
      <w:pPr>
        <w:widowControl w:val="0"/>
        <w:adjustRightInd w:val="0"/>
        <w:snapToGrid w:val="0"/>
        <w:spacing w:line="360" w:lineRule="auto"/>
        <w:ind w:firstLine="361" w:firstLineChars="150"/>
        <w:rPr>
          <w:rFonts w:eastAsia="仿宋_GB2312"/>
          <w:b/>
        </w:rPr>
      </w:pPr>
      <w:r>
        <w:rPr>
          <w:rFonts w:eastAsia="仿宋_GB2312"/>
          <w:b/>
        </w:rPr>
        <w:t>注：根据相关扶持政策的规定，对符合相关要求的有效投标人，给予小型和微型企业</w:t>
      </w:r>
      <w:r>
        <w:rPr>
          <w:rFonts w:hint="eastAsia" w:eastAsia="仿宋_GB2312"/>
          <w:b/>
        </w:rPr>
        <w:t>产品</w:t>
      </w:r>
      <w:r>
        <w:rPr>
          <w:rFonts w:eastAsia="仿宋_GB2312"/>
          <w:b/>
        </w:rPr>
        <w:t>6%的价格扣除，以确定该投标人</w:t>
      </w:r>
      <w:r>
        <w:rPr>
          <w:rFonts w:hint="eastAsia" w:eastAsia="仿宋_GB2312"/>
          <w:b/>
        </w:rPr>
        <w:t>最后</w:t>
      </w:r>
      <w:r>
        <w:rPr>
          <w:rFonts w:eastAsia="仿宋_GB2312"/>
          <w:b/>
        </w:rPr>
        <w:t>的评审价格。</w:t>
      </w:r>
    </w:p>
    <w:p>
      <w:pPr>
        <w:widowControl w:val="0"/>
        <w:adjustRightInd w:val="0"/>
        <w:snapToGrid w:val="0"/>
        <w:spacing w:line="360" w:lineRule="auto"/>
        <w:ind w:firstLine="361" w:firstLineChars="150"/>
        <w:rPr>
          <w:rFonts w:hint="eastAsia" w:eastAsia="仿宋_GB2312"/>
          <w:b/>
        </w:rPr>
      </w:pPr>
      <w:r>
        <w:rPr>
          <w:rFonts w:eastAsia="仿宋_GB2312"/>
          <w:b/>
        </w:rPr>
        <w:t>小型和微型企业评审价格＝</w:t>
      </w:r>
      <w:r>
        <w:rPr>
          <w:rFonts w:hint="eastAsia" w:eastAsia="仿宋_GB2312"/>
          <w:b/>
        </w:rPr>
        <w:t>符合小微企业产品的</w:t>
      </w:r>
      <w:r>
        <w:rPr>
          <w:rFonts w:eastAsia="仿宋_GB2312"/>
          <w:b/>
        </w:rPr>
        <w:t>报价×(1-6%)</w:t>
      </w:r>
    </w:p>
    <w:p>
      <w:pPr>
        <w:widowControl w:val="0"/>
        <w:adjustRightInd w:val="0"/>
        <w:snapToGrid w:val="0"/>
        <w:spacing w:line="360" w:lineRule="auto"/>
        <w:ind w:firstLine="360" w:firstLineChars="150"/>
        <w:rPr>
          <w:rFonts w:eastAsia="仿宋_GB2312"/>
          <w:b/>
        </w:rPr>
      </w:pPr>
      <w:r>
        <w:rPr>
          <w:rFonts w:hint="eastAsia" w:eastAsia="仿宋_GB2312"/>
        </w:rPr>
        <w:t>2.</w:t>
      </w:r>
      <w:r>
        <w:rPr>
          <w:rFonts w:eastAsia="仿宋_GB231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adjustRightInd w:val="0"/>
        <w:snapToGrid w:val="0"/>
        <w:spacing w:line="360" w:lineRule="auto"/>
        <w:ind w:firstLine="480" w:firstLineChars="200"/>
        <w:rPr>
          <w:rFonts w:eastAsia="仿宋_GB2312"/>
        </w:rPr>
      </w:pPr>
      <w:r>
        <w:rPr>
          <w:rFonts w:hint="eastAsia" w:eastAsia="仿宋_GB2312"/>
        </w:rPr>
        <w:t>（四）</w:t>
      </w:r>
      <w:r>
        <w:rPr>
          <w:rFonts w:eastAsia="仿宋_GB2312"/>
        </w:rPr>
        <w:t>总分计算方法（满分为100分）</w:t>
      </w:r>
    </w:p>
    <w:p>
      <w:pPr>
        <w:widowControl w:val="0"/>
        <w:adjustRightInd w:val="0"/>
        <w:snapToGrid w:val="0"/>
        <w:spacing w:line="360" w:lineRule="auto"/>
        <w:ind w:firstLine="480" w:firstLineChars="200"/>
        <w:rPr>
          <w:rFonts w:eastAsia="仿宋_GB2312"/>
        </w:rPr>
      </w:pPr>
      <w:r>
        <w:rPr>
          <w:rFonts w:eastAsia="仿宋_GB2312"/>
        </w:rPr>
        <w:t>计算公式：投标人的最终得分= 技术得分 + 价格得分（所有分值四舍五入，保留到小数点后2位。）</w:t>
      </w:r>
    </w:p>
    <w:p>
      <w:pPr>
        <w:widowControl w:val="0"/>
        <w:adjustRightInd w:val="0"/>
        <w:snapToGrid w:val="0"/>
        <w:spacing w:line="360" w:lineRule="auto"/>
        <w:ind w:firstLine="435"/>
        <w:jc w:val="both"/>
        <w:rPr>
          <w:rFonts w:hint="eastAsia" w:eastAsia="仿宋_GB2312"/>
          <w:b/>
        </w:rPr>
      </w:pPr>
      <w:r>
        <w:rPr>
          <w:rFonts w:eastAsia="仿宋_GB2312"/>
          <w:b/>
        </w:rPr>
        <w:t>七、确定中标人</w:t>
      </w:r>
    </w:p>
    <w:p>
      <w:pPr>
        <w:widowControl w:val="0"/>
        <w:adjustRightInd w:val="0"/>
        <w:snapToGrid w:val="0"/>
        <w:spacing w:line="360" w:lineRule="auto"/>
        <w:ind w:firstLine="435"/>
        <w:jc w:val="both"/>
        <w:rPr>
          <w:rFonts w:eastAsia="仿宋_GB2312"/>
          <w:b/>
        </w:rPr>
      </w:pPr>
      <w:r>
        <w:rPr>
          <w:rFonts w:hint="eastAsia" w:eastAsia="仿宋_GB2312"/>
        </w:rPr>
        <w:t>（一）</w:t>
      </w:r>
      <w:r>
        <w:rPr>
          <w:rFonts w:eastAsia="仿宋_GB2312"/>
        </w:rPr>
        <w:t>本项目由采购人（或采购人事先授权评标委员会）确定中标人。</w:t>
      </w:r>
    </w:p>
    <w:p>
      <w:pPr>
        <w:widowControl w:val="0"/>
        <w:adjustRightInd w:val="0"/>
        <w:snapToGrid w:val="0"/>
        <w:spacing w:line="360" w:lineRule="auto"/>
        <w:ind w:firstLine="435"/>
        <w:jc w:val="both"/>
        <w:rPr>
          <w:rFonts w:hint="eastAsia" w:eastAsia="仿宋_GB2312"/>
        </w:rPr>
      </w:pPr>
      <w:r>
        <w:rPr>
          <w:rFonts w:hint="eastAsia" w:eastAsia="仿宋_GB2312"/>
        </w:rPr>
        <w:t>（二）</w:t>
      </w:r>
      <w:r>
        <w:rPr>
          <w:rFonts w:eastAsia="仿宋_GB2312"/>
        </w:rPr>
        <w:t>评标委员会将根据综合评分的情况，推荐得分高者为中标人</w:t>
      </w:r>
      <w:r>
        <w:rPr>
          <w:rFonts w:hint="eastAsia" w:eastAsia="仿宋_GB2312"/>
        </w:rPr>
        <w:t>，</w:t>
      </w:r>
      <w:r>
        <w:rPr>
          <w:rFonts w:eastAsia="仿宋_GB2312"/>
        </w:rPr>
        <w:t>法律法规或国家政策另有规定的从其规定。</w:t>
      </w:r>
    </w:p>
    <w:p>
      <w:pPr>
        <w:widowControl w:val="0"/>
        <w:adjustRightInd w:val="0"/>
        <w:snapToGrid w:val="0"/>
        <w:spacing w:line="360" w:lineRule="auto"/>
        <w:ind w:firstLine="435"/>
        <w:jc w:val="both"/>
        <w:rPr>
          <w:rFonts w:eastAsia="仿宋_GB2312"/>
        </w:rPr>
      </w:pPr>
      <w:r>
        <w:rPr>
          <w:rFonts w:hint="eastAsia" w:eastAsia="仿宋_GB2312"/>
        </w:rPr>
        <w:t>如出现总得分相同的情况时，则以价格低者为中标人；如出现总得分、价格相同时，则以技术分高者为中标人；如出现三者均相同，则采取抽签方式确定。</w:t>
      </w:r>
    </w:p>
    <w:p>
      <w:pPr>
        <w:pStyle w:val="22"/>
        <w:widowControl w:val="0"/>
        <w:snapToGrid w:val="0"/>
        <w:spacing w:before="0" w:beforeAutospacing="0" w:after="0" w:afterAutospacing="0" w:line="360" w:lineRule="auto"/>
        <w:ind w:firstLine="477" w:firstLineChars="199"/>
        <w:rPr>
          <w:rFonts w:ascii="Times New Roman" w:hAnsi="Times New Roman" w:eastAsia="仿宋_GB2312"/>
        </w:rPr>
      </w:pPr>
      <w:r>
        <w:rPr>
          <w:rFonts w:hint="eastAsia" w:ascii="Times New Roman" w:hAnsi="Times New Roman" w:eastAsia="仿宋_GB2312"/>
        </w:rPr>
        <w:t>（三）</w:t>
      </w:r>
      <w:r>
        <w:rPr>
          <w:rFonts w:ascii="Times New Roman" w:hAnsi="Times New Roman" w:eastAsia="仿宋_GB2312"/>
        </w:rPr>
        <w:t>采购人依法确定中标人后2个工作日内，采购代理机构在相关网站上发布中标公告，同时以书面形式发出《中标通知书》。</w:t>
      </w:r>
    </w:p>
    <w:p>
      <w:pPr>
        <w:pStyle w:val="22"/>
        <w:widowControl w:val="0"/>
        <w:adjustRightInd w:val="0"/>
        <w:snapToGrid w:val="0"/>
        <w:spacing w:before="0" w:beforeAutospacing="0" w:after="0" w:afterAutospacing="0" w:line="360" w:lineRule="auto"/>
        <w:ind w:firstLine="540" w:firstLineChars="224"/>
        <w:rPr>
          <w:rFonts w:ascii="Times New Roman" w:hAnsi="Times New Roman" w:eastAsia="仿宋_GB2312"/>
          <w:b/>
        </w:rPr>
      </w:pPr>
      <w:r>
        <w:rPr>
          <w:rFonts w:hint="eastAsia" w:ascii="Times New Roman" w:hAnsi="Times New Roman" w:eastAsia="仿宋_GB2312"/>
          <w:b/>
        </w:rPr>
        <w:t>八</w:t>
      </w:r>
      <w:r>
        <w:rPr>
          <w:rFonts w:ascii="Times New Roman" w:hAnsi="Times New Roman" w:eastAsia="仿宋_GB2312"/>
          <w:b/>
        </w:rPr>
        <w:t>、授予合同</w:t>
      </w:r>
    </w:p>
    <w:p>
      <w:pPr>
        <w:pStyle w:val="22"/>
        <w:widowControl w:val="0"/>
        <w:adjustRightInd w:val="0"/>
        <w:snapToGrid w:val="0"/>
        <w:spacing w:before="0" w:beforeAutospacing="0" w:after="0" w:afterAutospacing="0" w:line="360" w:lineRule="auto"/>
        <w:ind w:firstLine="537" w:firstLineChars="224"/>
        <w:rPr>
          <w:rFonts w:ascii="Times New Roman" w:hAnsi="Times New Roman" w:eastAsia="仿宋_GB2312"/>
          <w:b/>
        </w:rPr>
      </w:pPr>
      <w:r>
        <w:rPr>
          <w:rFonts w:hint="eastAsia" w:ascii="Times New Roman" w:hAnsi="Times New Roman" w:eastAsia="仿宋_GB2312"/>
        </w:rPr>
        <w:t>（一）</w:t>
      </w:r>
      <w:r>
        <w:rPr>
          <w:rFonts w:ascii="Times New Roman" w:hAnsi="Times New Roman" w:eastAsia="仿宋_GB2312"/>
        </w:rPr>
        <w:t>中标通知书</w:t>
      </w:r>
    </w:p>
    <w:p>
      <w:pPr>
        <w:pStyle w:val="22"/>
        <w:widowControl w:val="0"/>
        <w:adjustRightInd w:val="0"/>
        <w:snapToGrid w:val="0"/>
        <w:spacing w:before="0" w:beforeAutospacing="0" w:after="0" w:afterAutospacing="0" w:line="360" w:lineRule="auto"/>
        <w:ind w:firstLine="537" w:firstLineChars="224"/>
        <w:rPr>
          <w:rFonts w:ascii="Times New Roman" w:hAnsi="Times New Roman" w:eastAsia="仿宋_GB2312"/>
        </w:rPr>
      </w:pPr>
      <w:r>
        <w:rPr>
          <w:rFonts w:hint="eastAsia" w:ascii="Times New Roman" w:hAnsi="Times New Roman" w:eastAsia="仿宋_GB2312"/>
        </w:rPr>
        <w:t>1.</w:t>
      </w:r>
      <w:r>
        <w:rPr>
          <w:rFonts w:ascii="Times New Roman" w:hAnsi="Times New Roman" w:eastAsia="仿宋_GB2312"/>
        </w:rPr>
        <w:t>采购人依法确定中标人后2个工作日内，采购代理机构以书面形式发出《中标通知书》。</w:t>
      </w:r>
    </w:p>
    <w:p>
      <w:pPr>
        <w:pStyle w:val="22"/>
        <w:widowControl w:val="0"/>
        <w:adjustRightInd w:val="0"/>
        <w:snapToGrid w:val="0"/>
        <w:spacing w:before="0" w:beforeAutospacing="0" w:after="0" w:afterAutospacing="0" w:line="360" w:lineRule="auto"/>
        <w:ind w:firstLine="537" w:firstLineChars="224"/>
        <w:rPr>
          <w:rFonts w:ascii="Times New Roman" w:hAnsi="Times New Roman" w:eastAsia="仿宋_GB2312"/>
        </w:rPr>
      </w:pPr>
      <w:r>
        <w:rPr>
          <w:rFonts w:hint="eastAsia" w:ascii="Times New Roman" w:hAnsi="Times New Roman" w:eastAsia="仿宋_GB2312"/>
        </w:rPr>
        <w:t>2.</w:t>
      </w:r>
      <w:r>
        <w:rPr>
          <w:rFonts w:ascii="Times New Roman" w:hAnsi="Times New Roman" w:eastAsia="仿宋_GB2312"/>
        </w:rPr>
        <w:t>《中标通知书》一经发出即产生法律效力，采购人改变中标结果或中标人放弃中标资格的，应当依法承担法律责任。</w:t>
      </w:r>
    </w:p>
    <w:p>
      <w:pPr>
        <w:pStyle w:val="22"/>
        <w:widowControl w:val="0"/>
        <w:adjustRightInd w:val="0"/>
        <w:snapToGrid w:val="0"/>
        <w:spacing w:before="0" w:beforeAutospacing="0" w:after="0" w:afterAutospacing="0" w:line="360" w:lineRule="auto"/>
        <w:ind w:firstLine="537" w:firstLineChars="224"/>
        <w:rPr>
          <w:rFonts w:ascii="Times New Roman" w:hAnsi="Times New Roman" w:eastAsia="仿宋_GB2312"/>
          <w:b/>
        </w:rPr>
      </w:pPr>
      <w:r>
        <w:rPr>
          <w:rFonts w:hint="eastAsia" w:ascii="Times New Roman" w:hAnsi="Times New Roman" w:eastAsia="仿宋_GB2312"/>
        </w:rPr>
        <w:t>3.</w:t>
      </w:r>
      <w:r>
        <w:rPr>
          <w:rFonts w:ascii="Times New Roman" w:hAnsi="Times New Roman" w:eastAsia="仿宋_GB2312"/>
        </w:rPr>
        <w:t>《中标通知书》将作为签订合同的依据，中标人必须在中标后的7个工作</w:t>
      </w:r>
      <w:r>
        <w:rPr>
          <w:rFonts w:ascii="Times New Roman" w:hAnsi="Times New Roman" w:eastAsia="仿宋_GB2312"/>
          <w:u w:val="single"/>
        </w:rPr>
        <w:t>日</w:t>
      </w:r>
      <w:r>
        <w:rPr>
          <w:rFonts w:ascii="Times New Roman" w:hAnsi="Times New Roman" w:eastAsia="仿宋_GB2312"/>
        </w:rPr>
        <w:t>内到代理机构领取。</w:t>
      </w:r>
    </w:p>
    <w:p>
      <w:pPr>
        <w:pStyle w:val="22"/>
        <w:widowControl w:val="0"/>
        <w:adjustRightInd w:val="0"/>
        <w:snapToGrid w:val="0"/>
        <w:spacing w:before="0" w:beforeAutospacing="0" w:after="0" w:afterAutospacing="0" w:line="360" w:lineRule="auto"/>
        <w:ind w:firstLine="537" w:firstLineChars="224"/>
        <w:rPr>
          <w:rFonts w:ascii="Times New Roman" w:hAnsi="Times New Roman" w:eastAsia="仿宋_GB2312"/>
        </w:rPr>
      </w:pPr>
      <w:r>
        <w:rPr>
          <w:rFonts w:hint="eastAsia" w:ascii="Times New Roman" w:hAnsi="Times New Roman" w:eastAsia="仿宋_GB2312"/>
        </w:rPr>
        <w:t>（二）</w:t>
      </w:r>
      <w:r>
        <w:rPr>
          <w:rFonts w:ascii="Times New Roman" w:hAnsi="Times New Roman" w:eastAsia="仿宋_GB2312"/>
        </w:rPr>
        <w:t>签订合同</w:t>
      </w:r>
    </w:p>
    <w:p>
      <w:pPr>
        <w:pStyle w:val="22"/>
        <w:widowControl w:val="0"/>
        <w:adjustRightInd w:val="0"/>
        <w:snapToGrid w:val="0"/>
        <w:spacing w:before="0" w:beforeAutospacing="0" w:after="0" w:afterAutospacing="0" w:line="360" w:lineRule="auto"/>
        <w:ind w:firstLine="537" w:firstLineChars="224"/>
        <w:rPr>
          <w:rFonts w:ascii="Times New Roman" w:hAnsi="Times New Roman" w:eastAsia="仿宋_GB2312"/>
        </w:rPr>
      </w:pPr>
      <w:r>
        <w:rPr>
          <w:rFonts w:hint="eastAsia" w:ascii="Times New Roman" w:hAnsi="Times New Roman" w:eastAsia="仿宋_GB2312"/>
        </w:rPr>
        <w:t>1.</w:t>
      </w:r>
      <w:r>
        <w:rPr>
          <w:rFonts w:ascii="Times New Roman" w:hAnsi="Times New Roman" w:eastAsia="仿宋_GB2312"/>
        </w:rPr>
        <w:t>中标人自接到《中标通知书》后应在30日内，按指定的地点与采购人签订合同。同时，代理机构对合同内容进行审查，如发现与采购结果和投标承诺内容不一致的，应予以纠正。</w:t>
      </w:r>
    </w:p>
    <w:p>
      <w:pPr>
        <w:pStyle w:val="22"/>
        <w:widowControl w:val="0"/>
        <w:adjustRightInd w:val="0"/>
        <w:snapToGrid w:val="0"/>
        <w:spacing w:before="0" w:beforeAutospacing="0" w:after="0" w:afterAutospacing="0" w:line="360" w:lineRule="auto"/>
        <w:ind w:firstLine="537" w:firstLineChars="224"/>
        <w:rPr>
          <w:rFonts w:ascii="Times New Roman" w:hAnsi="Times New Roman" w:eastAsia="仿宋_GB2312"/>
        </w:rPr>
      </w:pPr>
      <w:r>
        <w:rPr>
          <w:rFonts w:hint="eastAsia" w:ascii="Times New Roman" w:hAnsi="Times New Roman" w:eastAsia="仿宋_GB2312"/>
        </w:rPr>
        <w:t>2.</w:t>
      </w:r>
      <w:r>
        <w:rPr>
          <w:rFonts w:ascii="Times New Roman" w:hAnsi="Times New Roman" w:eastAsia="仿宋_GB2312"/>
        </w:rPr>
        <w:t>招标文件、投标文件、投标人作出的承诺及其澄清文件、中标通知书等，均为合同的组成部分。</w:t>
      </w:r>
    </w:p>
    <w:p>
      <w:pPr>
        <w:pStyle w:val="22"/>
        <w:widowControl w:val="0"/>
        <w:adjustRightInd w:val="0"/>
        <w:snapToGrid w:val="0"/>
        <w:spacing w:before="0" w:beforeAutospacing="0" w:after="0" w:afterAutospacing="0" w:line="360" w:lineRule="auto"/>
        <w:ind w:firstLine="537" w:firstLineChars="224"/>
        <w:rPr>
          <w:rFonts w:ascii="Times New Roman" w:hAnsi="Times New Roman" w:eastAsia="仿宋_GB2312"/>
        </w:rPr>
      </w:pPr>
      <w:r>
        <w:rPr>
          <w:rFonts w:hint="eastAsia" w:ascii="Times New Roman" w:hAnsi="Times New Roman" w:eastAsia="仿宋_GB2312"/>
        </w:rPr>
        <w:t>3.</w:t>
      </w:r>
      <w:r>
        <w:rPr>
          <w:rFonts w:ascii="Times New Roman" w:hAnsi="Times New Roman" w:eastAsia="仿宋_GB2312"/>
        </w:rPr>
        <w:t>中标人不遵守招标文件和投标文件及承诺、擅自修改报价；或在接到《中标通知书》后借故拖延、或放弃中标资格、或拒签合同而造成超过规定时间的，取消该投标人的中标资格。在此情况下，采购人和代理机构可将中标权授予排名</w:t>
      </w:r>
      <w:r>
        <w:rPr>
          <w:rFonts w:hint="eastAsia" w:ascii="Times New Roman" w:hAnsi="Times New Roman" w:eastAsia="仿宋_GB2312"/>
        </w:rPr>
        <w:t>次之</w:t>
      </w:r>
      <w:r>
        <w:rPr>
          <w:rFonts w:ascii="Times New Roman" w:hAnsi="Times New Roman" w:eastAsia="仿宋_GB2312"/>
        </w:rPr>
        <w:t>候选人，或重新组织招标，对受影响的投标人不承担任何责任。</w:t>
      </w:r>
    </w:p>
    <w:p>
      <w:pPr>
        <w:widowControl w:val="0"/>
        <w:adjustRightInd w:val="0"/>
        <w:snapToGrid w:val="0"/>
        <w:spacing w:line="360" w:lineRule="auto"/>
        <w:ind w:firstLine="435"/>
        <w:jc w:val="both"/>
        <w:rPr>
          <w:rFonts w:eastAsia="仿宋_GB2312"/>
          <w:b/>
        </w:rPr>
      </w:pPr>
      <w:r>
        <w:rPr>
          <w:rFonts w:eastAsia="仿宋_GB2312"/>
          <w:b/>
        </w:rPr>
        <w:t>八、保密及其它注意事项</w:t>
      </w:r>
    </w:p>
    <w:p>
      <w:pPr>
        <w:widowControl w:val="0"/>
        <w:adjustRightInd w:val="0"/>
        <w:snapToGrid w:val="0"/>
        <w:spacing w:line="360" w:lineRule="auto"/>
        <w:ind w:firstLine="435"/>
        <w:jc w:val="both"/>
        <w:rPr>
          <w:rFonts w:eastAsia="仿宋_GB2312"/>
        </w:rPr>
      </w:pPr>
      <w:r>
        <w:rPr>
          <w:rFonts w:hint="eastAsia" w:eastAsia="仿宋_GB2312"/>
        </w:rPr>
        <w:t>（一）</w:t>
      </w:r>
      <w:r>
        <w:rPr>
          <w:rFonts w:eastAsia="仿宋_GB2312"/>
        </w:rPr>
        <w:t>评标是招标过程中的重要环节，评标工作在评委会成员内独立进行。评标委员会将遵照评标原则，公正、公平、客观地对待所有投标人。</w:t>
      </w:r>
    </w:p>
    <w:p>
      <w:pPr>
        <w:widowControl w:val="0"/>
        <w:adjustRightInd w:val="0"/>
        <w:snapToGrid w:val="0"/>
        <w:spacing w:line="360" w:lineRule="auto"/>
        <w:ind w:firstLine="435"/>
        <w:jc w:val="both"/>
        <w:rPr>
          <w:rFonts w:eastAsia="仿宋_GB2312"/>
        </w:rPr>
      </w:pPr>
      <w:r>
        <w:rPr>
          <w:rFonts w:hint="eastAsia" w:eastAsia="仿宋_GB2312"/>
        </w:rPr>
        <w:t>（二）</w:t>
      </w:r>
      <w:r>
        <w:rPr>
          <w:rFonts w:eastAsia="仿宋_GB2312"/>
        </w:rPr>
        <w:t>在开标、评标期间，投标人不得向评委询问评标情况，不得进行旨在影响评标结果的活动。</w:t>
      </w:r>
    </w:p>
    <w:p>
      <w:pPr>
        <w:widowControl w:val="0"/>
        <w:adjustRightInd w:val="0"/>
        <w:snapToGrid w:val="0"/>
        <w:spacing w:line="360" w:lineRule="auto"/>
        <w:ind w:firstLine="435"/>
        <w:rPr>
          <w:rFonts w:eastAsia="仿宋_GB2312"/>
        </w:rPr>
      </w:pPr>
      <w:r>
        <w:rPr>
          <w:rFonts w:hint="eastAsia" w:eastAsia="仿宋_GB2312"/>
        </w:rPr>
        <w:t>（三）</w:t>
      </w:r>
      <w:r>
        <w:rPr>
          <w:rFonts w:eastAsia="仿宋_GB2312"/>
        </w:rPr>
        <w:t>为保证定标的公正性，在评标过程中，评委不得与投标人私下交换意见。在招标工作结束后与评标工作有接触的任何人，不得将评标情况外泄。</w:t>
      </w:r>
    </w:p>
    <w:p>
      <w:pPr>
        <w:widowControl w:val="0"/>
        <w:adjustRightInd w:val="0"/>
        <w:snapToGrid w:val="0"/>
        <w:spacing w:line="360" w:lineRule="auto"/>
        <w:ind w:firstLine="435"/>
        <w:rPr>
          <w:rFonts w:hint="eastAsia" w:eastAsia="仿宋_GB2312"/>
        </w:rPr>
      </w:pPr>
      <w:r>
        <w:rPr>
          <w:rFonts w:hint="eastAsia" w:eastAsia="仿宋_GB2312"/>
        </w:rPr>
        <w:t>（四）</w:t>
      </w:r>
      <w:r>
        <w:rPr>
          <w:rFonts w:eastAsia="仿宋_GB2312"/>
        </w:rPr>
        <w:t>采购人、代理机构及评标委员会不向落标方解释落标原因，不退还投标文件。</w:t>
      </w:r>
    </w:p>
    <w:p>
      <w:pPr>
        <w:spacing w:line="360" w:lineRule="auto"/>
        <w:ind w:firstLine="480" w:firstLineChars="200"/>
        <w:jc w:val="both"/>
        <w:rPr>
          <w:rFonts w:eastAsia="仿宋_GB2312"/>
        </w:rPr>
      </w:pPr>
      <w:r>
        <w:rPr>
          <w:rFonts w:hint="eastAsia" w:eastAsia="仿宋_GB2312"/>
        </w:rPr>
        <w:t>（五）</w:t>
      </w:r>
      <w:r>
        <w:rPr>
          <w:rFonts w:eastAsia="仿宋_GB2312"/>
        </w:rPr>
        <w:t>本项目评标过程实行全程录音、录像监控，投标人在评标过程中所进行的试图影响评标结果的不公正活动，可能导致其投标被拒绝。</w:t>
      </w:r>
    </w:p>
    <w:p>
      <w:pPr>
        <w:widowControl w:val="0"/>
        <w:adjustRightInd w:val="0"/>
        <w:snapToGrid w:val="0"/>
        <w:spacing w:line="360" w:lineRule="auto"/>
        <w:rPr>
          <w:rFonts w:hint="eastAsia" w:eastAsia="仿宋_GB2312"/>
        </w:rPr>
        <w:sectPr>
          <w:pgSz w:w="11906" w:h="16838"/>
          <w:pgMar w:top="1258" w:right="1286" w:bottom="1361" w:left="1620" w:header="709" w:footer="971" w:gutter="0"/>
          <w:cols w:space="720" w:num="1"/>
          <w:docGrid w:linePitch="360" w:charSpace="0"/>
        </w:sectPr>
      </w:pPr>
    </w:p>
    <w:p>
      <w:pPr>
        <w:spacing w:line="360" w:lineRule="auto"/>
        <w:jc w:val="center"/>
        <w:rPr>
          <w:rFonts w:ascii="黑体" w:hAnsi="黑体" w:eastAsia="黑体"/>
          <w:b/>
          <w:sz w:val="48"/>
          <w:szCs w:val="48"/>
        </w:rPr>
      </w:pPr>
      <w:bookmarkStart w:id="32" w:name="_Toc39239708"/>
      <w:r>
        <w:rPr>
          <w:rFonts w:ascii="黑体" w:hAnsi="黑体" w:eastAsia="黑体"/>
          <w:b/>
          <w:sz w:val="48"/>
          <w:szCs w:val="48"/>
        </w:rPr>
        <w:t>第六章  合同</w:t>
      </w:r>
      <w:bookmarkEnd w:id="32"/>
      <w:r>
        <w:rPr>
          <w:rFonts w:hint="eastAsia" w:ascii="黑体" w:hAnsi="黑体" w:eastAsia="黑体"/>
          <w:b/>
          <w:sz w:val="48"/>
          <w:szCs w:val="48"/>
        </w:rPr>
        <w:t>范本</w:t>
      </w:r>
    </w:p>
    <w:p>
      <w:pPr>
        <w:widowControl w:val="0"/>
        <w:adjustRightInd w:val="0"/>
        <w:snapToGrid w:val="0"/>
        <w:spacing w:after="60" w:line="360" w:lineRule="auto"/>
        <w:jc w:val="center"/>
        <w:rPr>
          <w:rFonts w:hint="eastAsia" w:hAnsi="宋体"/>
          <w:b/>
          <w:color w:val="000000"/>
          <w:sz w:val="22"/>
          <w:szCs w:val="21"/>
        </w:rPr>
      </w:pPr>
      <w:r>
        <w:rPr>
          <w:rFonts w:hint="eastAsia" w:hAnsi="宋体"/>
          <w:b/>
          <w:color w:val="000000"/>
          <w:sz w:val="22"/>
          <w:szCs w:val="21"/>
        </w:rPr>
        <w:t>（本合同为样稿，最终稿由甲乙双方协商后确定，但不允许偏离招投标文件）</w:t>
      </w:r>
    </w:p>
    <w:p>
      <w:pPr>
        <w:widowControl w:val="0"/>
        <w:adjustRightInd w:val="0"/>
        <w:snapToGrid w:val="0"/>
        <w:spacing w:after="60" w:line="360" w:lineRule="auto"/>
        <w:jc w:val="center"/>
        <w:rPr>
          <w:rFonts w:hint="eastAsia" w:eastAsia="仿宋_GB2312"/>
          <w:b/>
          <w:sz w:val="36"/>
        </w:rPr>
      </w:pPr>
      <w:r>
        <w:rPr>
          <w:rFonts w:hint="eastAsia"/>
          <w:b/>
          <w:sz w:val="36"/>
        </w:rPr>
        <w:t>XXX项目采购合同</w:t>
      </w:r>
    </w:p>
    <w:p>
      <w:pPr>
        <w:widowControl w:val="0"/>
        <w:adjustRightInd w:val="0"/>
        <w:snapToGrid w:val="0"/>
        <w:spacing w:after="60" w:line="360" w:lineRule="auto"/>
        <w:ind w:firstLine="480" w:firstLineChars="200"/>
        <w:rPr>
          <w:rFonts w:hint="eastAsia" w:eastAsia="仿宋_GB2312"/>
        </w:rPr>
      </w:pPr>
      <w:r>
        <w:rPr>
          <w:rFonts w:eastAsia="仿宋_GB2312"/>
        </w:rPr>
        <w:t xml:space="preserve">项目名称：                                       </w:t>
      </w:r>
    </w:p>
    <w:p>
      <w:pPr>
        <w:widowControl w:val="0"/>
        <w:adjustRightInd w:val="0"/>
        <w:snapToGrid w:val="0"/>
        <w:spacing w:after="60" w:line="360" w:lineRule="auto"/>
        <w:ind w:firstLine="480" w:firstLineChars="200"/>
        <w:rPr>
          <w:rFonts w:eastAsia="仿宋_GB2312"/>
        </w:rPr>
      </w:pPr>
      <w:r>
        <w:rPr>
          <w:rFonts w:eastAsia="仿宋_GB2312"/>
        </w:rPr>
        <w:t>项目编号：</w:t>
      </w:r>
      <w:r>
        <w:rPr>
          <w:rFonts w:hint="eastAsia" w:eastAsia="仿宋_GB2312"/>
        </w:rPr>
        <w:t xml:space="preserve">                                                                           </w:t>
      </w:r>
    </w:p>
    <w:p>
      <w:pPr>
        <w:widowControl w:val="0"/>
        <w:adjustRightInd w:val="0"/>
        <w:snapToGrid w:val="0"/>
        <w:spacing w:after="60" w:line="360" w:lineRule="auto"/>
        <w:ind w:firstLine="480" w:firstLineChars="200"/>
        <w:rPr>
          <w:rFonts w:eastAsia="仿宋_GB2312"/>
        </w:rPr>
      </w:pPr>
      <w:r>
        <w:rPr>
          <w:rFonts w:eastAsia="仿宋_GB2312"/>
        </w:rPr>
        <w:t>甲方：（</w:t>
      </w:r>
      <w:r>
        <w:rPr>
          <w:rFonts w:hint="eastAsia" w:eastAsia="仿宋_GB2312"/>
        </w:rPr>
        <w:t>采购人</w:t>
      </w:r>
      <w:r>
        <w:rPr>
          <w:rFonts w:eastAsia="仿宋_GB2312"/>
        </w:rPr>
        <w:t>）</w:t>
      </w:r>
    </w:p>
    <w:p>
      <w:pPr>
        <w:widowControl w:val="0"/>
        <w:adjustRightInd w:val="0"/>
        <w:snapToGrid w:val="0"/>
        <w:spacing w:after="60" w:line="360" w:lineRule="auto"/>
        <w:ind w:firstLine="480" w:firstLineChars="200"/>
        <w:rPr>
          <w:rFonts w:eastAsia="仿宋_GB2312"/>
        </w:rPr>
      </w:pPr>
      <w:r>
        <w:rPr>
          <w:rFonts w:eastAsia="仿宋_GB2312"/>
        </w:rPr>
        <w:t>乙方：（</w:t>
      </w:r>
      <w:r>
        <w:rPr>
          <w:rFonts w:hint="eastAsia" w:eastAsia="仿宋_GB2312"/>
        </w:rPr>
        <w:t>中标人</w:t>
      </w:r>
      <w:r>
        <w:rPr>
          <w:rFonts w:eastAsia="仿宋_GB2312"/>
        </w:rPr>
        <w:t>）</w:t>
      </w:r>
    </w:p>
    <w:p>
      <w:pPr>
        <w:widowControl w:val="0"/>
        <w:adjustRightInd w:val="0"/>
        <w:snapToGrid w:val="0"/>
        <w:spacing w:after="60" w:line="360" w:lineRule="auto"/>
        <w:ind w:firstLine="480" w:firstLineChars="200"/>
        <w:rPr>
          <w:rFonts w:eastAsia="仿宋_GB2312"/>
        </w:rPr>
      </w:pPr>
      <w:r>
        <w:rPr>
          <w:rFonts w:eastAsia="仿宋_GB2312"/>
        </w:rPr>
        <w:t>甲方以</w:t>
      </w:r>
      <w:r>
        <w:rPr>
          <w:rFonts w:hint="eastAsia" w:eastAsia="仿宋_GB2312"/>
        </w:rPr>
        <w:t>公开招标的</w:t>
      </w:r>
      <w:r>
        <w:rPr>
          <w:rFonts w:eastAsia="仿宋_GB2312"/>
        </w:rPr>
        <w:t>方式确定乙方为</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项目的</w:t>
      </w:r>
      <w:r>
        <w:rPr>
          <w:rFonts w:hint="eastAsia" w:eastAsia="仿宋_GB2312"/>
        </w:rPr>
        <w:t>中标人</w:t>
      </w:r>
      <w:r>
        <w:rPr>
          <w:rFonts w:eastAsia="仿宋_GB2312"/>
        </w:rPr>
        <w:t>，根据</w:t>
      </w:r>
      <w:r>
        <w:rPr>
          <w:rFonts w:hint="eastAsia" w:eastAsia="仿宋_GB2312"/>
        </w:rPr>
        <w:t>招标</w:t>
      </w:r>
      <w:r>
        <w:rPr>
          <w:rFonts w:eastAsia="仿宋_GB2312"/>
        </w:rPr>
        <w:t>文件、</w:t>
      </w:r>
      <w:r>
        <w:rPr>
          <w:rFonts w:hint="eastAsia" w:eastAsia="仿宋_GB2312"/>
        </w:rPr>
        <w:t>投标文件</w:t>
      </w:r>
      <w:r>
        <w:rPr>
          <w:rFonts w:eastAsia="仿宋_GB2312"/>
        </w:rPr>
        <w:t>，依据</w:t>
      </w:r>
      <w:r>
        <w:rPr>
          <w:rFonts w:hint="eastAsia" w:eastAsia="仿宋_GB2312"/>
        </w:rPr>
        <w:t>《中华人民共和国政府采购法》和</w:t>
      </w:r>
      <w:r>
        <w:rPr>
          <w:rFonts w:eastAsia="仿宋_GB2312"/>
        </w:rPr>
        <w:t>《中华人民共和国合同法》及有关法规，结合项目实际，经双方协商，签订本合同。</w:t>
      </w:r>
    </w:p>
    <w:p>
      <w:pPr>
        <w:widowControl w:val="0"/>
        <w:adjustRightInd w:val="0"/>
        <w:snapToGrid w:val="0"/>
        <w:spacing w:after="60" w:line="360" w:lineRule="auto"/>
        <w:ind w:firstLine="480" w:firstLineChars="200"/>
        <w:outlineLvl w:val="0"/>
        <w:rPr>
          <w:rFonts w:hint="eastAsia" w:eastAsia="仿宋_GB2312"/>
        </w:rPr>
      </w:pPr>
      <w:r>
        <w:rPr>
          <w:rFonts w:eastAsia="仿宋_GB2312"/>
        </w:rPr>
        <w:t>一、货物内容</w:t>
      </w:r>
      <w:r>
        <w:rPr>
          <w:rFonts w:hint="eastAsia" w:eastAsia="仿宋_GB2312"/>
        </w:rPr>
        <w:t>（可附清单）</w:t>
      </w:r>
    </w:p>
    <w:p>
      <w:pPr>
        <w:widowControl w:val="0"/>
        <w:adjustRightInd w:val="0"/>
        <w:snapToGrid w:val="0"/>
        <w:spacing w:after="60" w:line="360" w:lineRule="auto"/>
        <w:ind w:firstLine="480" w:firstLineChars="200"/>
        <w:outlineLvl w:val="0"/>
        <w:rPr>
          <w:rFonts w:eastAsia="仿宋_GB2312"/>
        </w:rPr>
      </w:pPr>
      <w:r>
        <w:rPr>
          <w:rFonts w:eastAsia="仿宋_GB2312"/>
        </w:rPr>
        <w:t>二、合同金额</w:t>
      </w:r>
    </w:p>
    <w:p>
      <w:pPr>
        <w:widowControl w:val="0"/>
        <w:adjustRightInd w:val="0"/>
        <w:snapToGrid w:val="0"/>
        <w:spacing w:after="60" w:line="360" w:lineRule="auto"/>
        <w:ind w:firstLine="480" w:firstLineChars="200"/>
        <w:rPr>
          <w:rFonts w:eastAsia="仿宋_GB2312"/>
        </w:rPr>
      </w:pPr>
      <w:r>
        <w:rPr>
          <w:rFonts w:eastAsia="仿宋_GB2312"/>
        </w:rPr>
        <w:t xml:space="preserve"> 本合同金额为</w:t>
      </w:r>
      <w:r>
        <w:rPr>
          <w:rFonts w:hint="eastAsia" w:eastAsia="仿宋_GB2312"/>
        </w:rPr>
        <w:t>：</w:t>
      </w:r>
      <w:r>
        <w:rPr>
          <w:rFonts w:eastAsia="仿宋_GB2312"/>
        </w:rPr>
        <w:t>大写人民币_________元（￥________元）。</w:t>
      </w:r>
    </w:p>
    <w:p>
      <w:pPr>
        <w:widowControl w:val="0"/>
        <w:adjustRightInd w:val="0"/>
        <w:snapToGrid w:val="0"/>
        <w:spacing w:after="60" w:line="360" w:lineRule="auto"/>
        <w:ind w:firstLine="480" w:firstLineChars="200"/>
        <w:outlineLvl w:val="0"/>
        <w:rPr>
          <w:rFonts w:eastAsia="仿宋_GB2312"/>
        </w:rPr>
      </w:pPr>
      <w:r>
        <w:rPr>
          <w:rFonts w:eastAsia="仿宋_GB2312"/>
        </w:rPr>
        <w:t>三、技术资料</w:t>
      </w:r>
    </w:p>
    <w:p>
      <w:pPr>
        <w:widowControl w:val="0"/>
        <w:adjustRightInd w:val="0"/>
        <w:snapToGrid w:val="0"/>
        <w:spacing w:after="60" w:line="360" w:lineRule="auto"/>
        <w:ind w:firstLine="480" w:firstLineChars="200"/>
        <w:rPr>
          <w:rFonts w:hint="eastAsia" w:eastAsia="仿宋_GB2312"/>
        </w:rPr>
      </w:pPr>
      <w:r>
        <w:rPr>
          <w:rFonts w:hint="eastAsia" w:eastAsia="仿宋_GB2312"/>
        </w:rPr>
        <w:t>（一）</w:t>
      </w:r>
      <w:r>
        <w:rPr>
          <w:rFonts w:eastAsia="仿宋_GB2312"/>
        </w:rPr>
        <w:t>乙方应按招标文件规定的时间向甲方提供使用货物的有关技术资料。</w:t>
      </w:r>
    </w:p>
    <w:p>
      <w:pPr>
        <w:widowControl w:val="0"/>
        <w:adjustRightInd w:val="0"/>
        <w:snapToGrid w:val="0"/>
        <w:spacing w:after="60" w:line="360" w:lineRule="auto"/>
        <w:ind w:firstLine="480" w:firstLineChars="200"/>
        <w:rPr>
          <w:rFonts w:eastAsia="仿宋_GB2312"/>
        </w:rPr>
      </w:pPr>
      <w:r>
        <w:rPr>
          <w:rFonts w:hint="eastAsia" w:eastAsia="仿宋_GB2312"/>
        </w:rPr>
        <w:t>（二）</w:t>
      </w:r>
      <w:r>
        <w:rPr>
          <w:rFonts w:eastAsia="仿宋_GB2312"/>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val="0"/>
        <w:adjustRightInd w:val="0"/>
        <w:snapToGrid w:val="0"/>
        <w:spacing w:after="60" w:line="360" w:lineRule="auto"/>
        <w:ind w:firstLine="480" w:firstLineChars="200"/>
        <w:rPr>
          <w:rFonts w:eastAsia="仿宋_GB2312"/>
        </w:rPr>
      </w:pPr>
      <w:r>
        <w:rPr>
          <w:rFonts w:eastAsia="仿宋_GB2312"/>
        </w:rPr>
        <w:t>四、知识产权</w:t>
      </w:r>
    </w:p>
    <w:p>
      <w:pPr>
        <w:widowControl w:val="0"/>
        <w:adjustRightInd w:val="0"/>
        <w:snapToGrid w:val="0"/>
        <w:spacing w:after="60" w:line="360" w:lineRule="auto"/>
        <w:ind w:firstLine="480" w:firstLineChars="200"/>
        <w:rPr>
          <w:rFonts w:eastAsia="仿宋_GB2312"/>
        </w:rPr>
      </w:pPr>
      <w:r>
        <w:rPr>
          <w:rFonts w:eastAsia="仿宋_GB2312"/>
        </w:rPr>
        <w:t>乙方应保证所提供的货物或其任何一部分均不会侵犯任何第三方的知识产权。</w:t>
      </w:r>
    </w:p>
    <w:p>
      <w:pPr>
        <w:widowControl w:val="0"/>
        <w:adjustRightInd w:val="0"/>
        <w:snapToGrid w:val="0"/>
        <w:spacing w:after="60" w:line="360" w:lineRule="auto"/>
        <w:ind w:firstLine="480" w:firstLineChars="200"/>
        <w:rPr>
          <w:rFonts w:eastAsia="仿宋_GB2312"/>
        </w:rPr>
      </w:pPr>
      <w:r>
        <w:rPr>
          <w:rFonts w:eastAsia="仿宋_GB2312"/>
        </w:rPr>
        <w:t>五、产权担保</w:t>
      </w:r>
    </w:p>
    <w:p>
      <w:pPr>
        <w:widowControl w:val="0"/>
        <w:adjustRightInd w:val="0"/>
        <w:snapToGrid w:val="0"/>
        <w:spacing w:after="60" w:line="360" w:lineRule="auto"/>
        <w:ind w:firstLine="480" w:firstLineChars="200"/>
        <w:rPr>
          <w:rFonts w:eastAsia="仿宋_GB2312"/>
        </w:rPr>
      </w:pPr>
      <w:r>
        <w:rPr>
          <w:rFonts w:eastAsia="仿宋_GB2312"/>
        </w:rPr>
        <w:t>乙方保证所交付的货物的所有权完全属于乙方且无任何抵押、查封等产权瑕疵。</w:t>
      </w:r>
    </w:p>
    <w:p>
      <w:pPr>
        <w:widowControl w:val="0"/>
        <w:adjustRightInd w:val="0"/>
        <w:snapToGrid w:val="0"/>
        <w:spacing w:after="60" w:line="360" w:lineRule="auto"/>
        <w:ind w:firstLine="480" w:firstLineChars="200"/>
        <w:rPr>
          <w:rFonts w:eastAsia="仿宋_GB2312"/>
        </w:rPr>
      </w:pPr>
      <w:r>
        <w:rPr>
          <w:rFonts w:eastAsia="仿宋_GB2312"/>
        </w:rPr>
        <w:t>六、履约保证金</w:t>
      </w:r>
    </w:p>
    <w:p>
      <w:pPr>
        <w:widowControl w:val="0"/>
        <w:adjustRightInd w:val="0"/>
        <w:snapToGrid w:val="0"/>
        <w:spacing w:after="60" w:line="360" w:lineRule="auto"/>
        <w:ind w:firstLine="480" w:firstLineChars="200"/>
        <w:rPr>
          <w:rFonts w:eastAsia="仿宋_GB2312"/>
        </w:rPr>
      </w:pPr>
      <w:r>
        <w:rPr>
          <w:rFonts w:eastAsia="仿宋_GB2312"/>
        </w:rPr>
        <w:t>乙方交纳人民币</w:t>
      </w:r>
      <w:r>
        <w:rPr>
          <w:rFonts w:hint="eastAsia" w:eastAsia="仿宋_GB2312"/>
          <w:u w:val="single"/>
        </w:rPr>
        <w:t xml:space="preserve">    （按招标文件要求填写）      </w:t>
      </w:r>
      <w:r>
        <w:rPr>
          <w:rFonts w:eastAsia="仿宋_GB2312"/>
        </w:rPr>
        <w:t>元作为本合同的履约保证金。</w:t>
      </w:r>
    </w:p>
    <w:p>
      <w:pPr>
        <w:widowControl w:val="0"/>
        <w:adjustRightInd w:val="0"/>
        <w:snapToGrid w:val="0"/>
        <w:spacing w:after="60" w:line="360" w:lineRule="auto"/>
        <w:ind w:firstLine="480" w:firstLineChars="200"/>
        <w:outlineLvl w:val="0"/>
        <w:rPr>
          <w:rFonts w:eastAsia="仿宋_GB2312"/>
        </w:rPr>
      </w:pPr>
      <w:r>
        <w:rPr>
          <w:rFonts w:hint="eastAsia" w:eastAsia="仿宋_GB2312"/>
        </w:rPr>
        <w:t>七、转包或分包</w:t>
      </w:r>
    </w:p>
    <w:p>
      <w:pPr>
        <w:widowControl w:val="0"/>
        <w:adjustRightInd w:val="0"/>
        <w:snapToGrid w:val="0"/>
        <w:spacing w:after="60" w:line="360" w:lineRule="auto"/>
        <w:ind w:firstLine="480" w:firstLineChars="200"/>
        <w:rPr>
          <w:rFonts w:eastAsia="仿宋_GB2312"/>
        </w:rPr>
      </w:pPr>
      <w:r>
        <w:rPr>
          <w:rFonts w:hint="eastAsia" w:eastAsia="仿宋_GB2312"/>
        </w:rPr>
        <w:t>（一）本合同范围的货物，应由</w:t>
      </w:r>
      <w:r>
        <w:rPr>
          <w:rFonts w:eastAsia="仿宋_GB2312"/>
        </w:rPr>
        <w:t>乙</w:t>
      </w:r>
      <w:r>
        <w:rPr>
          <w:rFonts w:hint="eastAsia" w:eastAsia="仿宋_GB2312"/>
        </w:rPr>
        <w:t>方直接供应，不得转让他人供应；</w:t>
      </w:r>
    </w:p>
    <w:p>
      <w:pPr>
        <w:widowControl w:val="0"/>
        <w:adjustRightInd w:val="0"/>
        <w:snapToGrid w:val="0"/>
        <w:spacing w:after="60" w:line="360" w:lineRule="auto"/>
        <w:ind w:firstLine="480" w:firstLineChars="200"/>
        <w:rPr>
          <w:rFonts w:eastAsia="仿宋_GB2312"/>
        </w:rPr>
      </w:pPr>
      <w:r>
        <w:rPr>
          <w:rFonts w:hint="eastAsia" w:eastAsia="仿宋_GB2312"/>
        </w:rPr>
        <w:t>（二）除非得到</w:t>
      </w:r>
      <w:r>
        <w:rPr>
          <w:rFonts w:eastAsia="仿宋_GB2312"/>
        </w:rPr>
        <w:t>甲</w:t>
      </w:r>
      <w:r>
        <w:rPr>
          <w:rFonts w:hint="eastAsia" w:eastAsia="仿宋_GB2312"/>
        </w:rPr>
        <w:t>方的书面同意，</w:t>
      </w:r>
      <w:r>
        <w:rPr>
          <w:rFonts w:eastAsia="仿宋_GB2312"/>
        </w:rPr>
        <w:t>乙</w:t>
      </w:r>
      <w:r>
        <w:rPr>
          <w:rFonts w:hint="eastAsia" w:eastAsia="仿宋_GB2312"/>
        </w:rPr>
        <w:t>方不得将本合同范围的货物全部或部分分包给他人供应；</w:t>
      </w:r>
    </w:p>
    <w:p>
      <w:pPr>
        <w:widowControl w:val="0"/>
        <w:adjustRightInd w:val="0"/>
        <w:snapToGrid w:val="0"/>
        <w:spacing w:after="60" w:line="360" w:lineRule="auto"/>
        <w:ind w:firstLine="480" w:firstLineChars="200"/>
        <w:rPr>
          <w:rFonts w:eastAsia="仿宋_GB2312"/>
        </w:rPr>
      </w:pPr>
      <w:r>
        <w:rPr>
          <w:rFonts w:hint="eastAsia" w:eastAsia="仿宋_GB2312"/>
        </w:rPr>
        <w:t>（三）如有转让和未经</w:t>
      </w:r>
      <w:r>
        <w:rPr>
          <w:rFonts w:eastAsia="仿宋_GB2312"/>
        </w:rPr>
        <w:t>甲</w:t>
      </w:r>
      <w:r>
        <w:rPr>
          <w:rFonts w:hint="eastAsia" w:eastAsia="仿宋_GB2312"/>
        </w:rPr>
        <w:t>方同意的分包行为，</w:t>
      </w:r>
      <w:r>
        <w:rPr>
          <w:rFonts w:eastAsia="仿宋_GB2312"/>
        </w:rPr>
        <w:t>甲</w:t>
      </w:r>
      <w:r>
        <w:rPr>
          <w:rFonts w:hint="eastAsia" w:eastAsia="仿宋_GB2312"/>
        </w:rPr>
        <w:t>方有权解除合同，没收履约保证金并追究乙方的违约责任。</w:t>
      </w:r>
    </w:p>
    <w:p>
      <w:pPr>
        <w:widowControl w:val="0"/>
        <w:adjustRightInd w:val="0"/>
        <w:snapToGrid w:val="0"/>
        <w:spacing w:after="60" w:line="360" w:lineRule="auto"/>
        <w:ind w:firstLine="480" w:firstLineChars="200"/>
        <w:outlineLvl w:val="0"/>
        <w:rPr>
          <w:rFonts w:eastAsia="仿宋_GB2312"/>
        </w:rPr>
      </w:pPr>
      <w:r>
        <w:rPr>
          <w:rFonts w:hint="eastAsia" w:eastAsia="仿宋_GB2312"/>
        </w:rPr>
        <w:t>八</w:t>
      </w:r>
      <w:r>
        <w:rPr>
          <w:rFonts w:eastAsia="仿宋_GB2312"/>
        </w:rPr>
        <w:t>、交货期及交货地点</w:t>
      </w:r>
    </w:p>
    <w:p>
      <w:pPr>
        <w:widowControl w:val="0"/>
        <w:adjustRightInd w:val="0"/>
        <w:snapToGrid w:val="0"/>
        <w:spacing w:after="60" w:line="360" w:lineRule="auto"/>
        <w:ind w:firstLine="480" w:firstLineChars="200"/>
        <w:rPr>
          <w:rFonts w:eastAsia="仿宋_GB2312"/>
        </w:rPr>
      </w:pPr>
      <w:r>
        <w:rPr>
          <w:rFonts w:hint="eastAsia" w:eastAsia="仿宋_GB2312"/>
        </w:rPr>
        <w:t>（一）</w:t>
      </w:r>
      <w:r>
        <w:rPr>
          <w:rFonts w:eastAsia="仿宋_GB2312"/>
        </w:rPr>
        <w:t>交货期：</w:t>
      </w:r>
    </w:p>
    <w:p>
      <w:pPr>
        <w:widowControl w:val="0"/>
        <w:adjustRightInd w:val="0"/>
        <w:snapToGrid w:val="0"/>
        <w:spacing w:after="60" w:line="360" w:lineRule="auto"/>
        <w:ind w:firstLine="480" w:firstLineChars="200"/>
        <w:rPr>
          <w:rFonts w:eastAsia="仿宋_GB2312"/>
        </w:rPr>
      </w:pPr>
      <w:r>
        <w:rPr>
          <w:rFonts w:hint="eastAsia" w:eastAsia="仿宋_GB2312"/>
        </w:rPr>
        <w:t>（二）</w:t>
      </w:r>
      <w:r>
        <w:rPr>
          <w:rFonts w:eastAsia="仿宋_GB2312"/>
        </w:rPr>
        <w:t>交货地点：</w:t>
      </w:r>
    </w:p>
    <w:p>
      <w:pPr>
        <w:widowControl w:val="0"/>
        <w:adjustRightInd w:val="0"/>
        <w:snapToGrid w:val="0"/>
        <w:spacing w:after="60" w:line="360" w:lineRule="auto"/>
        <w:ind w:firstLine="480" w:firstLineChars="200"/>
        <w:outlineLvl w:val="0"/>
        <w:rPr>
          <w:rFonts w:eastAsia="仿宋_GB2312"/>
        </w:rPr>
      </w:pPr>
      <w:r>
        <w:rPr>
          <w:rFonts w:hint="eastAsia" w:eastAsia="仿宋_GB2312"/>
        </w:rPr>
        <w:t>九</w:t>
      </w:r>
      <w:r>
        <w:rPr>
          <w:rFonts w:eastAsia="仿宋_GB2312"/>
        </w:rPr>
        <w:t>、付款方式</w:t>
      </w:r>
      <w:r>
        <w:rPr>
          <w:rFonts w:hint="eastAsia" w:eastAsia="仿宋_GB2312"/>
        </w:rPr>
        <w:t>：</w:t>
      </w:r>
    </w:p>
    <w:p>
      <w:pPr>
        <w:widowControl w:val="0"/>
        <w:adjustRightInd w:val="0"/>
        <w:snapToGrid w:val="0"/>
        <w:spacing w:after="60" w:line="360" w:lineRule="auto"/>
        <w:ind w:firstLine="480" w:firstLineChars="200"/>
        <w:outlineLvl w:val="0"/>
        <w:rPr>
          <w:rFonts w:eastAsia="仿宋_GB2312"/>
        </w:rPr>
      </w:pPr>
      <w:r>
        <w:rPr>
          <w:rFonts w:hint="eastAsia" w:eastAsia="仿宋_GB2312"/>
        </w:rPr>
        <w:t>十、税费</w:t>
      </w:r>
    </w:p>
    <w:p>
      <w:pPr>
        <w:widowControl w:val="0"/>
        <w:adjustRightInd w:val="0"/>
        <w:snapToGrid w:val="0"/>
        <w:spacing w:after="60" w:line="360" w:lineRule="auto"/>
        <w:ind w:firstLine="480" w:firstLineChars="200"/>
        <w:rPr>
          <w:rFonts w:eastAsia="仿宋_GB2312"/>
        </w:rPr>
      </w:pPr>
      <w:r>
        <w:rPr>
          <w:rFonts w:hint="eastAsia" w:eastAsia="仿宋_GB2312"/>
        </w:rPr>
        <w:t>本合同执行中相关的一切税费均由</w:t>
      </w:r>
      <w:r>
        <w:rPr>
          <w:rFonts w:eastAsia="仿宋_GB2312"/>
        </w:rPr>
        <w:t>乙</w:t>
      </w:r>
      <w:r>
        <w:rPr>
          <w:rFonts w:hint="eastAsia" w:eastAsia="仿宋_GB2312"/>
        </w:rPr>
        <w:t>方负担。</w:t>
      </w:r>
    </w:p>
    <w:p>
      <w:pPr>
        <w:widowControl w:val="0"/>
        <w:adjustRightInd w:val="0"/>
        <w:snapToGrid w:val="0"/>
        <w:spacing w:after="60" w:line="360" w:lineRule="auto"/>
        <w:ind w:firstLine="480" w:firstLineChars="200"/>
        <w:outlineLvl w:val="0"/>
        <w:rPr>
          <w:rFonts w:eastAsia="仿宋_GB2312"/>
        </w:rPr>
      </w:pPr>
      <w:r>
        <w:rPr>
          <w:rFonts w:eastAsia="仿宋_GB2312"/>
        </w:rPr>
        <w:t>十</w:t>
      </w:r>
      <w:r>
        <w:rPr>
          <w:rFonts w:hint="eastAsia" w:eastAsia="仿宋_GB2312"/>
        </w:rPr>
        <w:t>一</w:t>
      </w:r>
      <w:r>
        <w:rPr>
          <w:rFonts w:eastAsia="仿宋_GB2312"/>
        </w:rPr>
        <w:t>、质量保证及售后服务</w:t>
      </w:r>
    </w:p>
    <w:p>
      <w:pPr>
        <w:widowControl w:val="0"/>
        <w:adjustRightInd w:val="0"/>
        <w:snapToGrid w:val="0"/>
        <w:spacing w:after="60" w:line="360" w:lineRule="auto"/>
        <w:ind w:firstLine="480" w:firstLineChars="200"/>
        <w:rPr>
          <w:rFonts w:eastAsia="仿宋_GB2312"/>
        </w:rPr>
      </w:pPr>
      <w:r>
        <w:rPr>
          <w:rFonts w:hint="eastAsia" w:eastAsia="仿宋_GB2312"/>
        </w:rPr>
        <w:t>（一）</w:t>
      </w:r>
      <w:r>
        <w:rPr>
          <w:rFonts w:eastAsia="仿宋_GB2312"/>
        </w:rPr>
        <w:t>乙方应按招标文件规定的货物性能、技术要求、质量标准向甲方提供未经使用的全新产品。</w:t>
      </w:r>
    </w:p>
    <w:p>
      <w:pPr>
        <w:widowControl w:val="0"/>
        <w:adjustRightInd w:val="0"/>
        <w:snapToGrid w:val="0"/>
        <w:spacing w:after="60" w:line="360" w:lineRule="auto"/>
        <w:ind w:firstLine="480" w:firstLineChars="200"/>
        <w:rPr>
          <w:rFonts w:eastAsia="仿宋_GB2312"/>
        </w:rPr>
      </w:pPr>
      <w:r>
        <w:rPr>
          <w:rFonts w:hint="eastAsia" w:eastAsia="仿宋_GB2312"/>
        </w:rPr>
        <w:t>（二）</w:t>
      </w:r>
      <w:r>
        <w:rPr>
          <w:rFonts w:eastAsia="仿宋_GB2312"/>
        </w:rPr>
        <w:t>乙方提供的货物在质</w:t>
      </w:r>
      <w:r>
        <w:rPr>
          <w:rFonts w:hint="eastAsia" w:eastAsia="仿宋_GB2312"/>
        </w:rPr>
        <w:t>保</w:t>
      </w:r>
      <w:r>
        <w:rPr>
          <w:rFonts w:eastAsia="仿宋_GB2312"/>
        </w:rPr>
        <w:t>期内因货物本身的质量问题发生故障，乙方应负责免费更换。对达不到技术要求者，根据实际情况，经双方协商，可按以下办法处理：</w:t>
      </w:r>
    </w:p>
    <w:p>
      <w:pPr>
        <w:widowControl w:val="0"/>
        <w:adjustRightInd w:val="0"/>
        <w:snapToGrid w:val="0"/>
        <w:spacing w:after="60" w:line="360" w:lineRule="auto"/>
        <w:ind w:firstLine="480" w:firstLineChars="200"/>
        <w:rPr>
          <w:rFonts w:eastAsia="仿宋_GB2312"/>
        </w:rPr>
      </w:pPr>
      <w:r>
        <w:rPr>
          <w:rFonts w:hint="eastAsia" w:eastAsia="仿宋_GB2312"/>
        </w:rPr>
        <w:t>1.</w:t>
      </w:r>
      <w:r>
        <w:rPr>
          <w:rFonts w:eastAsia="仿宋_GB2312"/>
        </w:rPr>
        <w:t>更换：由乙方承担所发生的全部费用。</w:t>
      </w:r>
    </w:p>
    <w:p>
      <w:pPr>
        <w:widowControl w:val="0"/>
        <w:adjustRightInd w:val="0"/>
        <w:snapToGrid w:val="0"/>
        <w:spacing w:after="60" w:line="360" w:lineRule="auto"/>
        <w:ind w:firstLine="480" w:firstLineChars="200"/>
        <w:rPr>
          <w:rFonts w:eastAsia="仿宋_GB2312"/>
        </w:rPr>
      </w:pPr>
      <w:r>
        <w:rPr>
          <w:rFonts w:hint="eastAsia" w:eastAsia="仿宋_GB2312"/>
        </w:rPr>
        <w:t>2.</w:t>
      </w:r>
      <w:r>
        <w:rPr>
          <w:rFonts w:eastAsia="仿宋_GB2312"/>
        </w:rPr>
        <w:t>贬值处理：由甲乙双方合议定价。</w:t>
      </w:r>
    </w:p>
    <w:p>
      <w:pPr>
        <w:widowControl w:val="0"/>
        <w:adjustRightInd w:val="0"/>
        <w:snapToGrid w:val="0"/>
        <w:spacing w:after="60" w:line="360" w:lineRule="auto"/>
        <w:ind w:firstLine="480" w:firstLineChars="200"/>
        <w:rPr>
          <w:rFonts w:hint="eastAsia" w:eastAsia="仿宋_GB2312"/>
        </w:rPr>
      </w:pPr>
      <w:r>
        <w:rPr>
          <w:rFonts w:hint="eastAsia" w:eastAsia="仿宋_GB2312"/>
        </w:rPr>
        <w:t>3.</w:t>
      </w:r>
      <w:r>
        <w:rPr>
          <w:rFonts w:eastAsia="仿宋_GB2312"/>
        </w:rPr>
        <w:t>退货处理：乙方应退还甲方支付的合同款，同时应承担该货物的直接费用（运输、保险、检验、货款利息及银行手续费等）。</w:t>
      </w:r>
    </w:p>
    <w:p>
      <w:pPr>
        <w:widowControl w:val="0"/>
        <w:adjustRightInd w:val="0"/>
        <w:snapToGrid w:val="0"/>
        <w:spacing w:after="60" w:line="360" w:lineRule="auto"/>
        <w:ind w:firstLine="480" w:firstLineChars="200"/>
        <w:rPr>
          <w:rFonts w:eastAsia="仿宋_GB2312"/>
        </w:rPr>
      </w:pPr>
      <w:r>
        <w:rPr>
          <w:rFonts w:hint="eastAsia" w:eastAsia="仿宋_GB2312"/>
        </w:rPr>
        <w:t>（三）</w:t>
      </w:r>
      <w:r>
        <w:rPr>
          <w:rFonts w:eastAsia="仿宋_GB2312"/>
        </w:rPr>
        <w:t>如在使用过程中发生质量问题，乙方在接到甲方通知后在</w:t>
      </w:r>
      <w:r>
        <w:rPr>
          <w:rFonts w:hint="eastAsia" w:eastAsia="仿宋_GB2312"/>
          <w:u w:val="single"/>
        </w:rPr>
        <w:t>（</w:t>
      </w:r>
      <w:r>
        <w:rPr>
          <w:rFonts w:eastAsia="仿宋_GB2312"/>
          <w:u w:val="single"/>
        </w:rPr>
        <w:t>按招标文件</w:t>
      </w:r>
      <w:r>
        <w:rPr>
          <w:rFonts w:hint="eastAsia" w:eastAsia="仿宋_GB2312"/>
          <w:u w:val="single"/>
        </w:rPr>
        <w:t>或优于</w:t>
      </w:r>
      <w:r>
        <w:rPr>
          <w:rFonts w:eastAsia="仿宋_GB2312"/>
          <w:u w:val="single"/>
        </w:rPr>
        <w:t>招标文件</w:t>
      </w:r>
      <w:r>
        <w:rPr>
          <w:rFonts w:hint="eastAsia" w:eastAsia="仿宋_GB2312"/>
          <w:u w:val="single"/>
        </w:rPr>
        <w:t>的承诺</w:t>
      </w:r>
      <w:r>
        <w:rPr>
          <w:rFonts w:eastAsia="仿宋_GB2312"/>
          <w:u w:val="single"/>
        </w:rPr>
        <w:t>执行</w:t>
      </w:r>
      <w:r>
        <w:rPr>
          <w:rFonts w:hint="eastAsia" w:eastAsia="仿宋_GB2312"/>
          <w:u w:val="single"/>
        </w:rPr>
        <w:t>）时间</w:t>
      </w:r>
      <w:r>
        <w:rPr>
          <w:rFonts w:eastAsia="仿宋_GB2312"/>
        </w:rPr>
        <w:t>内到达甲方现场。</w:t>
      </w:r>
    </w:p>
    <w:p>
      <w:pPr>
        <w:widowControl w:val="0"/>
        <w:adjustRightInd w:val="0"/>
        <w:snapToGrid w:val="0"/>
        <w:spacing w:after="60" w:line="360" w:lineRule="auto"/>
        <w:ind w:firstLine="480" w:firstLineChars="200"/>
        <w:rPr>
          <w:rFonts w:eastAsia="仿宋_GB2312"/>
        </w:rPr>
      </w:pPr>
      <w:r>
        <w:rPr>
          <w:rFonts w:hint="eastAsia" w:eastAsia="仿宋_GB2312"/>
        </w:rPr>
        <w:t>（四）</w:t>
      </w:r>
      <w:r>
        <w:rPr>
          <w:rFonts w:eastAsia="仿宋_GB2312"/>
        </w:rPr>
        <w:t>在质保期内，乙方应对货物出现的质量及安全问题负责处理解决并承担一切费用。</w:t>
      </w:r>
    </w:p>
    <w:p>
      <w:pPr>
        <w:widowControl w:val="0"/>
        <w:adjustRightInd w:val="0"/>
        <w:snapToGrid w:val="0"/>
        <w:spacing w:after="60" w:line="360" w:lineRule="auto"/>
        <w:ind w:firstLine="480" w:firstLineChars="200"/>
        <w:rPr>
          <w:rFonts w:eastAsia="仿宋_GB2312"/>
        </w:rPr>
      </w:pPr>
      <w:r>
        <w:rPr>
          <w:rFonts w:hint="eastAsia" w:eastAsia="仿宋_GB2312"/>
        </w:rPr>
        <w:t>（五）</w:t>
      </w:r>
      <w:r>
        <w:rPr>
          <w:rFonts w:eastAsia="仿宋_GB2312"/>
        </w:rPr>
        <w:t>上述的货物</w:t>
      </w:r>
      <w:r>
        <w:rPr>
          <w:rFonts w:hint="eastAsia" w:eastAsia="仿宋_GB2312"/>
        </w:rPr>
        <w:t>质保期</w:t>
      </w:r>
      <w:r>
        <w:rPr>
          <w:rFonts w:eastAsia="仿宋_GB2312"/>
        </w:rPr>
        <w:t>为</w:t>
      </w:r>
      <w:r>
        <w:rPr>
          <w:rFonts w:hint="eastAsia" w:eastAsia="仿宋_GB2312"/>
          <w:u w:val="single"/>
        </w:rPr>
        <w:t>（</w:t>
      </w:r>
      <w:r>
        <w:rPr>
          <w:rFonts w:eastAsia="仿宋_GB2312"/>
          <w:u w:val="single"/>
        </w:rPr>
        <w:t>按招标文件</w:t>
      </w:r>
      <w:r>
        <w:rPr>
          <w:rFonts w:hint="eastAsia" w:eastAsia="仿宋_GB2312"/>
          <w:u w:val="single"/>
        </w:rPr>
        <w:t>或优于</w:t>
      </w:r>
      <w:r>
        <w:rPr>
          <w:rFonts w:eastAsia="仿宋_GB2312"/>
          <w:u w:val="single"/>
        </w:rPr>
        <w:t>招标文件</w:t>
      </w:r>
      <w:r>
        <w:rPr>
          <w:rFonts w:hint="eastAsia" w:eastAsia="仿宋_GB2312"/>
          <w:u w:val="single"/>
        </w:rPr>
        <w:t>的承诺</w:t>
      </w:r>
      <w:r>
        <w:rPr>
          <w:rFonts w:eastAsia="仿宋_GB2312"/>
          <w:u w:val="single"/>
        </w:rPr>
        <w:t>执行</w:t>
      </w:r>
      <w:r>
        <w:rPr>
          <w:rFonts w:hint="eastAsia" w:eastAsia="仿宋_GB2312"/>
          <w:u w:val="single"/>
        </w:rPr>
        <w:t>）</w:t>
      </w:r>
      <w:r>
        <w:rPr>
          <w:rFonts w:eastAsia="仿宋_GB2312"/>
        </w:rPr>
        <w:t>年，因人为因素出现的故障不在免费保修范围内。超过保修期的机器设备，终生维修，维修时只收部件成本费。</w:t>
      </w:r>
    </w:p>
    <w:p>
      <w:pPr>
        <w:widowControl w:val="0"/>
        <w:adjustRightInd w:val="0"/>
        <w:snapToGrid w:val="0"/>
        <w:spacing w:after="60" w:line="360" w:lineRule="auto"/>
        <w:ind w:firstLine="480" w:firstLineChars="200"/>
        <w:outlineLvl w:val="0"/>
        <w:rPr>
          <w:rFonts w:eastAsia="仿宋_GB2312"/>
        </w:rPr>
      </w:pPr>
      <w:r>
        <w:rPr>
          <w:rFonts w:eastAsia="仿宋_GB2312"/>
        </w:rPr>
        <w:t>十</w:t>
      </w:r>
      <w:r>
        <w:rPr>
          <w:rFonts w:hint="eastAsia" w:eastAsia="仿宋_GB2312"/>
        </w:rPr>
        <w:t>二</w:t>
      </w:r>
      <w:r>
        <w:rPr>
          <w:rFonts w:eastAsia="仿宋_GB2312"/>
        </w:rPr>
        <w:t>、调试和验收</w:t>
      </w:r>
    </w:p>
    <w:p>
      <w:pPr>
        <w:widowControl w:val="0"/>
        <w:adjustRightInd w:val="0"/>
        <w:snapToGrid w:val="0"/>
        <w:spacing w:after="60" w:line="360" w:lineRule="auto"/>
        <w:ind w:firstLine="480" w:firstLineChars="200"/>
        <w:rPr>
          <w:rFonts w:eastAsia="仿宋_GB2312"/>
        </w:rPr>
      </w:pPr>
      <w:r>
        <w:rPr>
          <w:rFonts w:hint="eastAsia" w:eastAsia="仿宋_GB2312"/>
        </w:rPr>
        <w:t>（一）</w:t>
      </w:r>
      <w:r>
        <w:rPr>
          <w:rFonts w:eastAsia="仿宋_GB2312"/>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eastAsia="仿宋_GB2312"/>
          <w:u w:val="single"/>
        </w:rPr>
        <w:t xml:space="preserve">                      </w:t>
      </w:r>
      <w:r>
        <w:rPr>
          <w:rFonts w:eastAsia="仿宋_GB2312"/>
        </w:rPr>
        <w:t>个工作日内验收。</w:t>
      </w:r>
    </w:p>
    <w:p>
      <w:pPr>
        <w:widowControl w:val="0"/>
        <w:adjustRightInd w:val="0"/>
        <w:snapToGrid w:val="0"/>
        <w:spacing w:after="60" w:line="360" w:lineRule="auto"/>
        <w:ind w:firstLine="480" w:firstLineChars="200"/>
        <w:rPr>
          <w:rFonts w:eastAsia="仿宋_GB2312"/>
        </w:rPr>
      </w:pPr>
      <w:r>
        <w:rPr>
          <w:rFonts w:hint="eastAsia" w:eastAsia="仿宋_GB2312"/>
        </w:rPr>
        <w:t>（二）</w:t>
      </w:r>
      <w:r>
        <w:rPr>
          <w:rFonts w:eastAsia="仿宋_GB2312"/>
        </w:rPr>
        <w:t>乙方交货前应对产品作出全面检查和对验收文件进行整理，并列出清单，作为甲方收货验收和使用的技术条件依据，检验的结果应随货物交甲方。</w:t>
      </w:r>
    </w:p>
    <w:p>
      <w:pPr>
        <w:widowControl w:val="0"/>
        <w:adjustRightInd w:val="0"/>
        <w:snapToGrid w:val="0"/>
        <w:spacing w:after="60" w:line="360" w:lineRule="auto"/>
        <w:ind w:firstLine="480" w:firstLineChars="200"/>
        <w:rPr>
          <w:rFonts w:eastAsia="仿宋_GB2312"/>
        </w:rPr>
      </w:pPr>
      <w:r>
        <w:rPr>
          <w:rFonts w:hint="eastAsia" w:eastAsia="仿宋_GB2312"/>
        </w:rPr>
        <w:t>（三）</w:t>
      </w:r>
      <w:r>
        <w:rPr>
          <w:rFonts w:eastAsia="仿宋_GB2312"/>
        </w:rPr>
        <w:t>甲方对乙方提供的货物在使用前进行调试时，乙方需负责安装并培训甲方的使用操作人员，并协助甲方一起调试，直到符合技术要求，甲方才做最终验收。</w:t>
      </w:r>
    </w:p>
    <w:p>
      <w:pPr>
        <w:widowControl w:val="0"/>
        <w:adjustRightInd w:val="0"/>
        <w:snapToGrid w:val="0"/>
        <w:spacing w:after="60" w:line="360" w:lineRule="auto"/>
        <w:ind w:firstLine="480" w:firstLineChars="200"/>
        <w:rPr>
          <w:rFonts w:eastAsia="仿宋_GB2312"/>
        </w:rPr>
      </w:pPr>
      <w:r>
        <w:rPr>
          <w:rFonts w:hint="eastAsia" w:eastAsia="仿宋_GB2312"/>
        </w:rPr>
        <w:t>（四）</w:t>
      </w:r>
      <w:r>
        <w:rPr>
          <w:rFonts w:eastAsia="仿宋_GB2312"/>
        </w:rPr>
        <w:t>对技术复杂的货物，甲方应请国家认可的专业检测机构参与初步验收及最终验收，并由其出具质量检测报告。</w:t>
      </w:r>
    </w:p>
    <w:p>
      <w:pPr>
        <w:widowControl w:val="0"/>
        <w:adjustRightInd w:val="0"/>
        <w:snapToGrid w:val="0"/>
        <w:spacing w:after="60" w:line="360" w:lineRule="auto"/>
        <w:ind w:firstLine="480" w:firstLineChars="200"/>
        <w:rPr>
          <w:rFonts w:hint="eastAsia" w:eastAsia="仿宋_GB2312"/>
        </w:rPr>
      </w:pPr>
      <w:r>
        <w:rPr>
          <w:rFonts w:hint="eastAsia" w:eastAsia="仿宋_GB2312"/>
        </w:rPr>
        <w:t>（五）</w:t>
      </w:r>
      <w:r>
        <w:rPr>
          <w:rFonts w:eastAsia="仿宋_GB2312"/>
        </w:rPr>
        <w:t>验收时乙方必须在现场，验收完毕后作出验收结果报告；验收费用由乙方负责。</w:t>
      </w:r>
    </w:p>
    <w:p>
      <w:pPr>
        <w:widowControl w:val="0"/>
        <w:adjustRightInd w:val="0"/>
        <w:snapToGrid w:val="0"/>
        <w:spacing w:after="60" w:line="360" w:lineRule="auto"/>
        <w:ind w:firstLine="480" w:firstLineChars="200"/>
        <w:rPr>
          <w:rFonts w:hint="eastAsia" w:eastAsia="仿宋_GB2312"/>
        </w:rPr>
      </w:pPr>
      <w:r>
        <w:rPr>
          <w:rFonts w:hint="eastAsia" w:eastAsia="仿宋_GB2312"/>
        </w:rPr>
        <w:t>（六）</w:t>
      </w:r>
      <w:r>
        <w:rPr>
          <w:rFonts w:eastAsia="仿宋_GB2312"/>
        </w:rPr>
        <w:t>进口的原材料需提供相关进口证明材料</w:t>
      </w:r>
      <w:r>
        <w:rPr>
          <w:rFonts w:hint="eastAsia" w:eastAsia="仿宋_GB2312"/>
        </w:rPr>
        <w:t>（如有）</w:t>
      </w:r>
      <w:r>
        <w:rPr>
          <w:rFonts w:eastAsia="仿宋_GB2312"/>
        </w:rPr>
        <w:t>。</w:t>
      </w:r>
    </w:p>
    <w:p>
      <w:pPr>
        <w:widowControl w:val="0"/>
        <w:adjustRightInd w:val="0"/>
        <w:snapToGrid w:val="0"/>
        <w:spacing w:after="60" w:line="360" w:lineRule="auto"/>
        <w:ind w:firstLine="480" w:firstLineChars="200"/>
        <w:outlineLvl w:val="0"/>
        <w:rPr>
          <w:rFonts w:eastAsia="仿宋_GB2312"/>
        </w:rPr>
      </w:pPr>
      <w:r>
        <w:rPr>
          <w:rFonts w:eastAsia="仿宋_GB2312"/>
        </w:rPr>
        <w:t>十</w:t>
      </w:r>
      <w:r>
        <w:rPr>
          <w:rFonts w:hint="eastAsia" w:eastAsia="仿宋_GB2312"/>
        </w:rPr>
        <w:t>三</w:t>
      </w:r>
      <w:r>
        <w:rPr>
          <w:rFonts w:eastAsia="仿宋_GB2312"/>
        </w:rPr>
        <w:t>、货物包装、发运及运输</w:t>
      </w:r>
    </w:p>
    <w:p>
      <w:pPr>
        <w:widowControl w:val="0"/>
        <w:adjustRightInd w:val="0"/>
        <w:snapToGrid w:val="0"/>
        <w:spacing w:after="60" w:line="360" w:lineRule="auto"/>
        <w:ind w:firstLine="480" w:firstLineChars="200"/>
        <w:rPr>
          <w:rFonts w:eastAsia="仿宋_GB2312"/>
        </w:rPr>
      </w:pPr>
      <w:r>
        <w:rPr>
          <w:rFonts w:hint="eastAsia" w:eastAsia="仿宋_GB2312"/>
        </w:rPr>
        <w:t>（一）</w:t>
      </w:r>
      <w:r>
        <w:rPr>
          <w:rFonts w:eastAsia="仿宋_GB2312"/>
        </w:rPr>
        <w:t>乙方应在货物发运前对其进行满足运输距离、防潮、防震、防锈和防破损装卸等要求包装，以保证货物安全运达甲方指定地点。</w:t>
      </w:r>
    </w:p>
    <w:p>
      <w:pPr>
        <w:widowControl w:val="0"/>
        <w:adjustRightInd w:val="0"/>
        <w:snapToGrid w:val="0"/>
        <w:spacing w:after="60" w:line="360" w:lineRule="auto"/>
        <w:ind w:firstLine="480" w:firstLineChars="200"/>
        <w:rPr>
          <w:rFonts w:eastAsia="仿宋_GB2312"/>
        </w:rPr>
      </w:pPr>
      <w:r>
        <w:rPr>
          <w:rFonts w:hint="eastAsia" w:eastAsia="仿宋_GB2312"/>
        </w:rPr>
        <w:t>（二）</w:t>
      </w:r>
      <w:r>
        <w:rPr>
          <w:rFonts w:eastAsia="仿宋_GB2312"/>
        </w:rPr>
        <w:t>使用说明书、质量检验证明书、随配附件和工具以及清单一并附于货物内。</w:t>
      </w:r>
    </w:p>
    <w:p>
      <w:pPr>
        <w:widowControl w:val="0"/>
        <w:adjustRightInd w:val="0"/>
        <w:snapToGrid w:val="0"/>
        <w:spacing w:after="60" w:line="360" w:lineRule="auto"/>
        <w:ind w:firstLine="480" w:firstLineChars="200"/>
        <w:rPr>
          <w:rFonts w:eastAsia="仿宋_GB2312"/>
        </w:rPr>
      </w:pPr>
      <w:r>
        <w:rPr>
          <w:rFonts w:hint="eastAsia" w:eastAsia="仿宋_GB2312"/>
        </w:rPr>
        <w:t>（三）</w:t>
      </w:r>
      <w:r>
        <w:rPr>
          <w:rFonts w:eastAsia="仿宋_GB2312"/>
        </w:rPr>
        <w:t>乙方在货物发运手续办理完毕后24小时内或货到甲方48小时前通知甲方，以准备接货。</w:t>
      </w:r>
    </w:p>
    <w:p>
      <w:pPr>
        <w:widowControl w:val="0"/>
        <w:adjustRightInd w:val="0"/>
        <w:snapToGrid w:val="0"/>
        <w:spacing w:after="60" w:line="360" w:lineRule="auto"/>
        <w:ind w:firstLine="480" w:firstLineChars="200"/>
        <w:rPr>
          <w:rFonts w:eastAsia="仿宋_GB2312"/>
        </w:rPr>
      </w:pPr>
      <w:r>
        <w:rPr>
          <w:rFonts w:hint="eastAsia" w:eastAsia="仿宋_GB2312"/>
        </w:rPr>
        <w:t>（四）</w:t>
      </w:r>
      <w:r>
        <w:rPr>
          <w:rFonts w:eastAsia="仿宋_GB2312"/>
        </w:rPr>
        <w:t>货物在交付甲方前发生的风险均由乙方负责。</w:t>
      </w:r>
    </w:p>
    <w:p>
      <w:pPr>
        <w:widowControl w:val="0"/>
        <w:adjustRightInd w:val="0"/>
        <w:snapToGrid w:val="0"/>
        <w:spacing w:after="60" w:line="360" w:lineRule="auto"/>
        <w:ind w:firstLine="480" w:firstLineChars="200"/>
        <w:rPr>
          <w:rFonts w:eastAsia="仿宋_GB2312"/>
        </w:rPr>
      </w:pPr>
      <w:r>
        <w:rPr>
          <w:rFonts w:hint="eastAsia" w:eastAsia="仿宋_GB2312"/>
        </w:rPr>
        <w:t>（五）</w:t>
      </w:r>
      <w:r>
        <w:rPr>
          <w:rFonts w:eastAsia="仿宋_GB2312"/>
        </w:rPr>
        <w:t>货物在规定的交付期限内由乙方送达甲方指定的地点视为交付，乙方同时需通知甲方货物已送达。</w:t>
      </w:r>
    </w:p>
    <w:p>
      <w:pPr>
        <w:widowControl w:val="0"/>
        <w:adjustRightInd w:val="0"/>
        <w:snapToGrid w:val="0"/>
        <w:spacing w:after="60" w:line="360" w:lineRule="auto"/>
        <w:ind w:firstLine="480" w:firstLineChars="200"/>
        <w:outlineLvl w:val="0"/>
        <w:rPr>
          <w:rFonts w:eastAsia="仿宋_GB2312"/>
        </w:rPr>
      </w:pPr>
      <w:r>
        <w:rPr>
          <w:rFonts w:eastAsia="仿宋_GB2312"/>
        </w:rPr>
        <w:t>十</w:t>
      </w:r>
      <w:r>
        <w:rPr>
          <w:rFonts w:hint="eastAsia" w:eastAsia="仿宋_GB2312"/>
        </w:rPr>
        <w:t>四</w:t>
      </w:r>
      <w:r>
        <w:rPr>
          <w:rFonts w:eastAsia="仿宋_GB2312"/>
        </w:rPr>
        <w:t>、违约责任</w:t>
      </w:r>
    </w:p>
    <w:p>
      <w:pPr>
        <w:widowControl w:val="0"/>
        <w:adjustRightInd w:val="0"/>
        <w:snapToGrid w:val="0"/>
        <w:spacing w:after="60" w:line="360" w:lineRule="auto"/>
        <w:ind w:firstLine="480" w:firstLineChars="200"/>
        <w:rPr>
          <w:rFonts w:eastAsia="仿宋_GB2312"/>
        </w:rPr>
      </w:pPr>
      <w:r>
        <w:rPr>
          <w:rFonts w:hint="eastAsia" w:eastAsia="仿宋_GB2312"/>
        </w:rPr>
        <w:t>（一）</w:t>
      </w:r>
      <w:r>
        <w:rPr>
          <w:rFonts w:eastAsia="仿宋_GB2312"/>
        </w:rPr>
        <w:t>甲方无正当理由拒收货物的，甲方向乙方偿付拒收货款总值的百分之五违约金。</w:t>
      </w:r>
    </w:p>
    <w:p>
      <w:pPr>
        <w:widowControl w:val="0"/>
        <w:adjustRightInd w:val="0"/>
        <w:snapToGrid w:val="0"/>
        <w:spacing w:after="60" w:line="360" w:lineRule="auto"/>
        <w:ind w:firstLine="480" w:firstLineChars="200"/>
        <w:rPr>
          <w:rFonts w:eastAsia="仿宋_GB2312"/>
        </w:rPr>
      </w:pPr>
      <w:r>
        <w:rPr>
          <w:rFonts w:hint="eastAsia" w:eastAsia="仿宋_GB2312"/>
        </w:rPr>
        <w:t>（二）</w:t>
      </w:r>
      <w:r>
        <w:rPr>
          <w:rFonts w:eastAsia="仿宋_GB2312"/>
        </w:rPr>
        <w:t>甲方无故逾期验收和办理货款支付手续的，甲方应按逾期付款总额每日万分之五向乙方支付违约金。</w:t>
      </w:r>
    </w:p>
    <w:p>
      <w:pPr>
        <w:widowControl w:val="0"/>
        <w:adjustRightInd w:val="0"/>
        <w:snapToGrid w:val="0"/>
        <w:spacing w:after="60" w:line="360" w:lineRule="auto"/>
        <w:ind w:firstLine="480" w:firstLineChars="200"/>
        <w:rPr>
          <w:rFonts w:eastAsia="仿宋_GB2312"/>
        </w:rPr>
      </w:pPr>
      <w:r>
        <w:rPr>
          <w:rFonts w:hint="eastAsia" w:eastAsia="仿宋_GB2312"/>
        </w:rPr>
        <w:t>（三）</w:t>
      </w:r>
      <w:r>
        <w:rPr>
          <w:rFonts w:eastAsia="仿宋_GB2312"/>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val="0"/>
        <w:adjustRightInd w:val="0"/>
        <w:snapToGrid w:val="0"/>
        <w:spacing w:after="60" w:line="360" w:lineRule="auto"/>
        <w:ind w:firstLine="480" w:firstLineChars="200"/>
        <w:rPr>
          <w:rFonts w:eastAsia="仿宋_GB2312"/>
        </w:rPr>
      </w:pPr>
      <w:r>
        <w:rPr>
          <w:rFonts w:hint="eastAsia" w:eastAsia="仿宋_GB2312"/>
        </w:rPr>
        <w:t>（四）</w:t>
      </w:r>
      <w:r>
        <w:rPr>
          <w:rFonts w:eastAsia="仿宋_GB2312"/>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val="0"/>
        <w:adjustRightInd w:val="0"/>
        <w:snapToGrid w:val="0"/>
        <w:spacing w:after="60" w:line="360" w:lineRule="auto"/>
        <w:ind w:firstLine="480" w:firstLineChars="200"/>
        <w:outlineLvl w:val="0"/>
        <w:rPr>
          <w:rFonts w:eastAsia="仿宋_GB2312"/>
        </w:rPr>
      </w:pPr>
      <w:r>
        <w:rPr>
          <w:rFonts w:eastAsia="仿宋_GB2312"/>
        </w:rPr>
        <w:t>十</w:t>
      </w:r>
      <w:r>
        <w:rPr>
          <w:rFonts w:hint="eastAsia" w:eastAsia="仿宋_GB2312"/>
        </w:rPr>
        <w:t>五</w:t>
      </w:r>
      <w:r>
        <w:rPr>
          <w:rFonts w:eastAsia="仿宋_GB2312"/>
        </w:rPr>
        <w:t>、不可抗力事件处理</w:t>
      </w:r>
    </w:p>
    <w:p>
      <w:pPr>
        <w:widowControl w:val="0"/>
        <w:adjustRightInd w:val="0"/>
        <w:snapToGrid w:val="0"/>
        <w:spacing w:after="60" w:line="360" w:lineRule="auto"/>
        <w:ind w:firstLine="480" w:firstLineChars="200"/>
        <w:rPr>
          <w:rFonts w:eastAsia="仿宋_GB2312"/>
        </w:rPr>
      </w:pPr>
      <w:r>
        <w:rPr>
          <w:rFonts w:hint="eastAsia" w:eastAsia="仿宋_GB2312"/>
        </w:rPr>
        <w:t>（一）</w:t>
      </w:r>
      <w:r>
        <w:rPr>
          <w:rFonts w:eastAsia="仿宋_GB2312"/>
        </w:rPr>
        <w:t>在合同有效期内，任何一方因不可抗力事件导致不能履行合同，则合同履行期可延长，其延长期与不可抗力影响期相同。</w:t>
      </w:r>
    </w:p>
    <w:p>
      <w:pPr>
        <w:widowControl w:val="0"/>
        <w:adjustRightInd w:val="0"/>
        <w:snapToGrid w:val="0"/>
        <w:spacing w:after="60" w:line="360" w:lineRule="auto"/>
        <w:ind w:firstLine="480" w:firstLineChars="200"/>
        <w:rPr>
          <w:rFonts w:eastAsia="仿宋_GB2312"/>
        </w:rPr>
      </w:pPr>
      <w:r>
        <w:rPr>
          <w:rFonts w:hint="eastAsia" w:eastAsia="仿宋_GB2312"/>
        </w:rPr>
        <w:t>（二）</w:t>
      </w:r>
      <w:r>
        <w:rPr>
          <w:rFonts w:eastAsia="仿宋_GB2312"/>
        </w:rPr>
        <w:t>不可抗力事件发生后，应立即通知对方，并寄送有关权威机构出具的证明。</w:t>
      </w:r>
    </w:p>
    <w:p>
      <w:pPr>
        <w:widowControl w:val="0"/>
        <w:adjustRightInd w:val="0"/>
        <w:snapToGrid w:val="0"/>
        <w:spacing w:after="60" w:line="360" w:lineRule="auto"/>
        <w:ind w:firstLine="480" w:firstLineChars="200"/>
        <w:rPr>
          <w:rFonts w:eastAsia="仿宋_GB2312"/>
        </w:rPr>
      </w:pPr>
      <w:r>
        <w:rPr>
          <w:rFonts w:hint="eastAsia" w:eastAsia="仿宋_GB2312"/>
        </w:rPr>
        <w:t>（三）</w:t>
      </w:r>
      <w:r>
        <w:rPr>
          <w:rFonts w:eastAsia="仿宋_GB2312"/>
        </w:rPr>
        <w:t>不可抗力事件延续120天以上，双方应通过友好协商，确定是否继续履行合同。</w:t>
      </w:r>
    </w:p>
    <w:p>
      <w:pPr>
        <w:widowControl w:val="0"/>
        <w:adjustRightInd w:val="0"/>
        <w:snapToGrid w:val="0"/>
        <w:spacing w:after="60" w:line="360" w:lineRule="auto"/>
        <w:ind w:firstLine="480" w:firstLineChars="200"/>
        <w:outlineLvl w:val="0"/>
        <w:rPr>
          <w:rFonts w:hint="eastAsia" w:eastAsia="仿宋_GB2312"/>
        </w:rPr>
      </w:pPr>
      <w:r>
        <w:rPr>
          <w:rFonts w:eastAsia="仿宋_GB2312"/>
        </w:rPr>
        <w:t>十</w:t>
      </w:r>
      <w:r>
        <w:rPr>
          <w:rFonts w:hint="eastAsia" w:eastAsia="仿宋_GB2312"/>
        </w:rPr>
        <w:t>六</w:t>
      </w:r>
      <w:r>
        <w:rPr>
          <w:rFonts w:eastAsia="仿宋_GB2312"/>
        </w:rPr>
        <w:t>、诉讼</w:t>
      </w:r>
    </w:p>
    <w:p>
      <w:pPr>
        <w:widowControl w:val="0"/>
        <w:adjustRightInd w:val="0"/>
        <w:snapToGrid w:val="0"/>
        <w:spacing w:after="60" w:line="360" w:lineRule="auto"/>
        <w:ind w:firstLine="480" w:firstLineChars="200"/>
        <w:rPr>
          <w:rFonts w:eastAsia="仿宋_GB2312"/>
        </w:rPr>
      </w:pPr>
      <w:r>
        <w:rPr>
          <w:rFonts w:eastAsia="仿宋_GB2312"/>
        </w:rPr>
        <w:t>凡有关本合同或执行本合同而发生的一切争执应通过双方友好协商解决，如不能解决，双方均可将争议提交</w:t>
      </w:r>
      <w:r>
        <w:rPr>
          <w:rFonts w:hint="eastAsia" w:eastAsia="仿宋_GB2312"/>
          <w:u w:val="single"/>
        </w:rPr>
        <w:t xml:space="preserve"> 项目所在地</w:t>
      </w:r>
      <w:r>
        <w:rPr>
          <w:rFonts w:eastAsia="仿宋_GB2312"/>
        </w:rPr>
        <w:t>人民法院裁决。</w:t>
      </w:r>
    </w:p>
    <w:p>
      <w:pPr>
        <w:widowControl w:val="0"/>
        <w:adjustRightInd w:val="0"/>
        <w:snapToGrid w:val="0"/>
        <w:spacing w:after="60" w:line="360" w:lineRule="auto"/>
        <w:ind w:firstLine="480" w:firstLineChars="200"/>
        <w:rPr>
          <w:rFonts w:eastAsia="仿宋_GB2312"/>
        </w:rPr>
      </w:pPr>
      <w:r>
        <w:rPr>
          <w:rFonts w:eastAsia="仿宋_GB2312"/>
        </w:rPr>
        <w:t>十</w:t>
      </w:r>
      <w:r>
        <w:rPr>
          <w:rFonts w:hint="eastAsia" w:eastAsia="仿宋_GB2312"/>
        </w:rPr>
        <w:t>七</w:t>
      </w:r>
      <w:r>
        <w:rPr>
          <w:rFonts w:eastAsia="仿宋_GB2312"/>
        </w:rPr>
        <w:t>、</w:t>
      </w:r>
      <w:r>
        <w:rPr>
          <w:rFonts w:hint="eastAsia" w:eastAsia="仿宋_GB2312"/>
        </w:rPr>
        <w:t>合同的组成部分及其解释顺序如下：</w:t>
      </w:r>
    </w:p>
    <w:p>
      <w:pPr>
        <w:widowControl w:val="0"/>
        <w:adjustRightInd w:val="0"/>
        <w:snapToGrid w:val="0"/>
        <w:spacing w:after="60" w:line="360" w:lineRule="auto"/>
        <w:ind w:firstLine="480" w:firstLineChars="200"/>
        <w:rPr>
          <w:rFonts w:eastAsia="仿宋_GB2312"/>
        </w:rPr>
      </w:pPr>
      <w:r>
        <w:rPr>
          <w:rFonts w:hint="eastAsia" w:eastAsia="仿宋_GB2312"/>
        </w:rPr>
        <w:t>（一）</w:t>
      </w:r>
      <w:r>
        <w:rPr>
          <w:rFonts w:eastAsia="仿宋_GB2312"/>
        </w:rPr>
        <w:t>本合同协议书；</w:t>
      </w:r>
    </w:p>
    <w:p>
      <w:pPr>
        <w:widowControl w:val="0"/>
        <w:adjustRightInd w:val="0"/>
        <w:snapToGrid w:val="0"/>
        <w:spacing w:after="60" w:line="360" w:lineRule="auto"/>
        <w:ind w:firstLine="480" w:firstLineChars="200"/>
        <w:rPr>
          <w:rFonts w:eastAsia="仿宋_GB2312"/>
        </w:rPr>
      </w:pPr>
      <w:r>
        <w:rPr>
          <w:rFonts w:eastAsia="仿宋_GB2312"/>
        </w:rPr>
        <w:t>（</w:t>
      </w:r>
      <w:r>
        <w:rPr>
          <w:rFonts w:hint="eastAsia" w:eastAsia="仿宋_GB2312"/>
        </w:rPr>
        <w:t>二</w:t>
      </w:r>
      <w:r>
        <w:rPr>
          <w:rFonts w:eastAsia="仿宋_GB2312"/>
        </w:rPr>
        <w:t>）中标通知书；</w:t>
      </w:r>
    </w:p>
    <w:p>
      <w:pPr>
        <w:widowControl w:val="0"/>
        <w:adjustRightInd w:val="0"/>
        <w:snapToGrid w:val="0"/>
        <w:spacing w:after="60" w:line="360" w:lineRule="auto"/>
        <w:ind w:firstLine="480" w:firstLineChars="200"/>
        <w:rPr>
          <w:rFonts w:eastAsia="仿宋_GB2312"/>
        </w:rPr>
      </w:pPr>
      <w:r>
        <w:rPr>
          <w:rFonts w:eastAsia="仿宋_GB2312"/>
        </w:rPr>
        <w:t>（</w:t>
      </w:r>
      <w:r>
        <w:rPr>
          <w:rFonts w:hint="eastAsia" w:eastAsia="仿宋_GB2312"/>
        </w:rPr>
        <w:t>三</w:t>
      </w:r>
      <w:r>
        <w:rPr>
          <w:rFonts w:eastAsia="仿宋_GB2312"/>
        </w:rPr>
        <w:t>）招标文件及附件；</w:t>
      </w:r>
    </w:p>
    <w:p>
      <w:pPr>
        <w:widowControl w:val="0"/>
        <w:adjustRightInd w:val="0"/>
        <w:snapToGrid w:val="0"/>
        <w:spacing w:after="60" w:line="360" w:lineRule="auto"/>
        <w:ind w:firstLine="480" w:firstLineChars="200"/>
        <w:rPr>
          <w:rFonts w:eastAsia="仿宋_GB2312"/>
        </w:rPr>
      </w:pPr>
      <w:r>
        <w:rPr>
          <w:rFonts w:eastAsia="仿宋_GB2312"/>
        </w:rPr>
        <w:t>（</w:t>
      </w:r>
      <w:r>
        <w:rPr>
          <w:rFonts w:hint="eastAsia" w:eastAsia="仿宋_GB2312"/>
        </w:rPr>
        <w:t>四</w:t>
      </w:r>
      <w:r>
        <w:rPr>
          <w:rFonts w:eastAsia="仿宋_GB2312"/>
        </w:rPr>
        <w:t>）投标文件及附件；</w:t>
      </w:r>
    </w:p>
    <w:p>
      <w:pPr>
        <w:widowControl w:val="0"/>
        <w:adjustRightInd w:val="0"/>
        <w:snapToGrid w:val="0"/>
        <w:spacing w:after="60" w:line="360" w:lineRule="auto"/>
        <w:ind w:firstLine="480" w:firstLineChars="200"/>
        <w:rPr>
          <w:rFonts w:eastAsia="仿宋_GB2312"/>
        </w:rPr>
      </w:pPr>
      <w:r>
        <w:rPr>
          <w:rFonts w:eastAsia="仿宋_GB2312"/>
        </w:rPr>
        <w:t>（</w:t>
      </w:r>
      <w:r>
        <w:rPr>
          <w:rFonts w:hint="eastAsia" w:eastAsia="仿宋_GB2312"/>
        </w:rPr>
        <w:t>五</w:t>
      </w:r>
      <w:r>
        <w:rPr>
          <w:rFonts w:eastAsia="仿宋_GB2312"/>
        </w:rPr>
        <w:t>）经双方协商一致达成的补充协议。</w:t>
      </w:r>
    </w:p>
    <w:p>
      <w:pPr>
        <w:widowControl w:val="0"/>
        <w:adjustRightInd w:val="0"/>
        <w:snapToGrid w:val="0"/>
        <w:spacing w:after="60" w:line="360" w:lineRule="auto"/>
        <w:ind w:firstLine="480" w:firstLineChars="200"/>
        <w:outlineLvl w:val="0"/>
        <w:rPr>
          <w:rFonts w:eastAsia="仿宋_GB2312"/>
        </w:rPr>
      </w:pPr>
      <w:r>
        <w:rPr>
          <w:rFonts w:hint="eastAsia" w:eastAsia="仿宋_GB2312"/>
        </w:rPr>
        <w:t>十八、</w:t>
      </w:r>
      <w:r>
        <w:rPr>
          <w:rFonts w:eastAsia="仿宋_GB2312"/>
        </w:rPr>
        <w:t>合同生效及其它</w:t>
      </w:r>
    </w:p>
    <w:p>
      <w:pPr>
        <w:widowControl w:val="0"/>
        <w:adjustRightInd w:val="0"/>
        <w:snapToGrid w:val="0"/>
        <w:spacing w:after="60" w:line="360" w:lineRule="auto"/>
        <w:ind w:firstLine="480" w:firstLineChars="200"/>
        <w:rPr>
          <w:rFonts w:eastAsia="仿宋_GB2312"/>
        </w:rPr>
      </w:pPr>
      <w:r>
        <w:rPr>
          <w:rFonts w:hint="eastAsia" w:eastAsia="仿宋_GB2312"/>
        </w:rPr>
        <w:t>（一）</w:t>
      </w:r>
      <w:r>
        <w:rPr>
          <w:rFonts w:eastAsia="仿宋_GB2312"/>
        </w:rPr>
        <w:t>合同经双方法定代表人或授权代表签字并加盖单位公章后生效。</w:t>
      </w:r>
    </w:p>
    <w:p>
      <w:pPr>
        <w:widowControl w:val="0"/>
        <w:adjustRightInd w:val="0"/>
        <w:snapToGrid w:val="0"/>
        <w:spacing w:after="60" w:line="360" w:lineRule="auto"/>
        <w:ind w:firstLine="480" w:firstLineChars="200"/>
        <w:rPr>
          <w:rFonts w:eastAsia="仿宋_GB2312"/>
        </w:rPr>
      </w:pPr>
      <w:r>
        <w:rPr>
          <w:rFonts w:hint="eastAsia" w:eastAsia="仿宋_GB2312"/>
        </w:rPr>
        <w:t>（二）</w:t>
      </w:r>
      <w:r>
        <w:rPr>
          <w:rFonts w:eastAsia="仿宋_GB2312"/>
        </w:rPr>
        <w:t>合同执行中涉及采购资金和采购内容修改或补充的，须经财政部门审批，并签书面补充协议报政府采购监督管理部门备案，方可作为主合同不可分割的一部分。</w:t>
      </w:r>
    </w:p>
    <w:p>
      <w:pPr>
        <w:widowControl w:val="0"/>
        <w:adjustRightInd w:val="0"/>
        <w:snapToGrid w:val="0"/>
        <w:spacing w:after="60" w:line="360" w:lineRule="auto"/>
        <w:ind w:firstLine="480" w:firstLineChars="200"/>
        <w:rPr>
          <w:rFonts w:eastAsia="仿宋_GB2312"/>
        </w:rPr>
      </w:pPr>
      <w:r>
        <w:rPr>
          <w:rFonts w:hint="eastAsia" w:eastAsia="仿宋_GB2312"/>
        </w:rPr>
        <w:t>（三）</w:t>
      </w:r>
      <w:r>
        <w:rPr>
          <w:rFonts w:eastAsia="仿宋_GB2312"/>
        </w:rPr>
        <w:t>本合同未尽事宜，遵照《合同法》有关条文执行。</w:t>
      </w:r>
    </w:p>
    <w:p>
      <w:pPr>
        <w:widowControl w:val="0"/>
        <w:adjustRightInd w:val="0"/>
        <w:snapToGrid w:val="0"/>
        <w:spacing w:after="60" w:line="360" w:lineRule="auto"/>
        <w:ind w:firstLine="480" w:firstLineChars="200"/>
        <w:rPr>
          <w:rFonts w:hint="eastAsia" w:eastAsia="仿宋_GB2312"/>
        </w:rPr>
      </w:pPr>
      <w:r>
        <w:rPr>
          <w:rFonts w:hint="eastAsia" w:eastAsia="仿宋_GB2312"/>
        </w:rPr>
        <w:t>（四）</w:t>
      </w:r>
      <w:r>
        <w:rPr>
          <w:rFonts w:eastAsia="仿宋_GB2312"/>
        </w:rPr>
        <w:t>本合同壹式陆份，具有同等法律效力，甲乙双方各执</w:t>
      </w:r>
      <w:r>
        <w:rPr>
          <w:rFonts w:hint="eastAsia" w:eastAsia="仿宋_GB2312"/>
        </w:rPr>
        <w:t>二</w:t>
      </w:r>
      <w:r>
        <w:rPr>
          <w:rFonts w:eastAsia="仿宋_GB2312"/>
        </w:rPr>
        <w:t>份</w:t>
      </w:r>
      <w:r>
        <w:rPr>
          <w:rFonts w:hint="eastAsia" w:eastAsia="仿宋_GB2312"/>
        </w:rPr>
        <w:t>，采购代理机构二份（备案及资料归集）</w:t>
      </w:r>
    </w:p>
    <w:p>
      <w:pPr>
        <w:widowControl w:val="0"/>
        <w:adjustRightInd w:val="0"/>
        <w:snapToGrid w:val="0"/>
        <w:spacing w:after="60" w:line="360" w:lineRule="auto"/>
        <w:ind w:firstLine="480" w:firstLineChars="200"/>
        <w:rPr>
          <w:rFonts w:eastAsia="仿宋_GB2312"/>
        </w:rPr>
      </w:pPr>
      <w:r>
        <w:rPr>
          <w:rFonts w:hint="eastAsia" w:eastAsia="仿宋_GB2312"/>
        </w:rPr>
        <w:t>十九、其他补充条款：</w:t>
      </w:r>
      <w:r>
        <w:rPr>
          <w:rFonts w:hint="eastAsia" w:eastAsia="仿宋_GB2312"/>
          <w:u w:val="single"/>
        </w:rPr>
        <w:t xml:space="preserve">                                           </w:t>
      </w:r>
      <w:r>
        <w:rPr>
          <w:rFonts w:hint="eastAsia" w:eastAsia="仿宋_GB2312"/>
        </w:rPr>
        <w:t xml:space="preserve"> 。</w:t>
      </w:r>
    </w:p>
    <w:p>
      <w:pPr>
        <w:widowControl w:val="0"/>
        <w:adjustRightInd w:val="0"/>
        <w:snapToGrid w:val="0"/>
        <w:spacing w:after="60" w:line="360" w:lineRule="auto"/>
        <w:rPr>
          <w:rFonts w:hint="eastAsia" w:eastAsia="仿宋_GB2312"/>
        </w:rPr>
      </w:pPr>
    </w:p>
    <w:p>
      <w:pPr>
        <w:spacing w:line="360" w:lineRule="exact"/>
        <w:ind w:firstLine="480" w:firstLineChars="200"/>
        <w:rPr>
          <w:rFonts w:hint="eastAsia" w:ascii="仿宋_GB2312" w:hAnsi="宋体" w:eastAsia="仿宋_GB2312" w:cs="仿宋_GB2312"/>
        </w:rPr>
      </w:pPr>
      <w:r>
        <w:rPr>
          <w:rFonts w:hint="eastAsia" w:ascii="仿宋_GB2312" w:hAnsi="宋体" w:eastAsia="仿宋_GB2312" w:cs="仿宋_GB2312"/>
        </w:rPr>
        <w:t>甲方（盖章）：                       乙方（盖章）：</w:t>
      </w:r>
    </w:p>
    <w:p>
      <w:pPr>
        <w:spacing w:line="360" w:lineRule="exact"/>
        <w:rPr>
          <w:rFonts w:hint="eastAsia" w:ascii="仿宋_GB2312" w:hAnsi="宋体" w:eastAsia="仿宋_GB2312" w:cs="仿宋_GB2312"/>
        </w:rPr>
      </w:pPr>
      <w:r>
        <w:rPr>
          <w:rFonts w:hint="eastAsia" w:ascii="仿宋_GB2312" w:hAnsi="宋体" w:eastAsia="仿宋_GB2312" w:cs="仿宋_GB2312"/>
        </w:rPr>
        <w:t xml:space="preserve">                                    </w:t>
      </w:r>
    </w:p>
    <w:p>
      <w:pPr>
        <w:spacing w:line="400" w:lineRule="exact"/>
        <w:ind w:firstLine="480" w:firstLineChars="200"/>
        <w:rPr>
          <w:rFonts w:hint="eastAsia" w:ascii="仿宋_GB2312" w:hAnsi="宋体" w:eastAsia="仿宋_GB2312" w:cs="仿宋_GB2312"/>
        </w:rPr>
      </w:pPr>
      <w:r>
        <w:rPr>
          <w:rFonts w:hint="eastAsia" w:ascii="仿宋_GB2312" w:hAnsi="宋体" w:eastAsia="仿宋_GB2312" w:cs="仿宋_GB2312"/>
        </w:rPr>
        <w:t xml:space="preserve">法定代表人：                         法定代表人： </w:t>
      </w:r>
    </w:p>
    <w:p>
      <w:pPr>
        <w:spacing w:line="400" w:lineRule="exact"/>
        <w:ind w:firstLine="480" w:firstLineChars="200"/>
        <w:rPr>
          <w:rFonts w:hint="eastAsia" w:ascii="仿宋_GB2312" w:hAnsi="宋体" w:eastAsia="仿宋_GB2312" w:cs="仿宋_GB2312"/>
        </w:rPr>
      </w:pPr>
      <w:r>
        <w:rPr>
          <w:rFonts w:hint="eastAsia" w:ascii="仿宋_GB2312" w:hAnsi="宋体" w:eastAsia="仿宋_GB2312" w:cs="仿宋_GB2312"/>
        </w:rPr>
        <w:t xml:space="preserve">委托代理人：                         委托代理人：   </w:t>
      </w:r>
    </w:p>
    <w:p>
      <w:pPr>
        <w:spacing w:line="400" w:lineRule="exact"/>
        <w:ind w:firstLine="480" w:firstLineChars="200"/>
        <w:rPr>
          <w:rFonts w:hint="eastAsia" w:ascii="仿宋_GB2312" w:hAnsi="宋体" w:eastAsia="仿宋_GB2312" w:cs="仿宋_GB2312"/>
        </w:rPr>
      </w:pPr>
      <w:r>
        <w:rPr>
          <w:rFonts w:hint="eastAsia" w:ascii="仿宋_GB2312" w:hAnsi="宋体" w:eastAsia="仿宋_GB2312" w:cs="仿宋_GB2312"/>
        </w:rPr>
        <w:t>电话：                               电话：</w:t>
      </w:r>
    </w:p>
    <w:p>
      <w:pPr>
        <w:spacing w:line="400" w:lineRule="exact"/>
        <w:ind w:firstLine="480" w:firstLineChars="200"/>
        <w:rPr>
          <w:rFonts w:hint="eastAsia" w:ascii="仿宋_GB2312" w:hAnsi="宋体" w:eastAsia="仿宋_GB2312" w:cs="仿宋_GB2312"/>
        </w:rPr>
      </w:pPr>
      <w:r>
        <w:rPr>
          <w:rFonts w:hint="eastAsia" w:ascii="仿宋_GB2312" w:hAnsi="宋体" w:eastAsia="仿宋_GB2312" w:cs="仿宋_GB2312"/>
        </w:rPr>
        <w:t>开户银行：                           开户银行：</w:t>
      </w:r>
    </w:p>
    <w:p>
      <w:pPr>
        <w:spacing w:line="400" w:lineRule="exact"/>
        <w:ind w:firstLine="480" w:firstLineChars="200"/>
        <w:rPr>
          <w:rFonts w:hint="eastAsia" w:ascii="仿宋_GB2312" w:hAnsi="宋体" w:eastAsia="仿宋_GB2312" w:cs="仿宋_GB2312"/>
        </w:rPr>
      </w:pPr>
      <w:r>
        <w:rPr>
          <w:rFonts w:hint="eastAsia" w:ascii="仿宋_GB2312" w:hAnsi="宋体" w:eastAsia="仿宋_GB2312" w:cs="仿宋_GB2312"/>
        </w:rPr>
        <w:t>银行账号：                           银行账号：</w:t>
      </w:r>
    </w:p>
    <w:p>
      <w:pPr>
        <w:spacing w:line="400" w:lineRule="exact"/>
        <w:ind w:firstLine="480" w:firstLineChars="200"/>
        <w:rPr>
          <w:rFonts w:hint="eastAsia" w:ascii="仿宋_GB2312" w:hAnsi="宋体" w:eastAsia="仿宋_GB2312" w:cs="仿宋_GB2312"/>
        </w:rPr>
      </w:pPr>
    </w:p>
    <w:p>
      <w:pPr>
        <w:spacing w:line="400" w:lineRule="exact"/>
        <w:ind w:firstLine="480" w:firstLineChars="200"/>
        <w:rPr>
          <w:rFonts w:hint="eastAsia" w:ascii="仿宋_GB2312" w:hAnsi="宋体" w:eastAsia="仿宋_GB2312" w:cs="仿宋_GB2312"/>
        </w:rPr>
      </w:pPr>
      <w:r>
        <w:rPr>
          <w:rFonts w:hint="eastAsia" w:ascii="仿宋_GB2312" w:hAnsi="宋体" w:eastAsia="仿宋_GB2312" w:cs="仿宋_GB2312"/>
        </w:rPr>
        <w:t>签订时间：    年   月   日</w:t>
      </w:r>
    </w:p>
    <w:p>
      <w:pPr>
        <w:widowControl w:val="0"/>
        <w:adjustRightInd w:val="0"/>
        <w:snapToGrid w:val="0"/>
        <w:spacing w:after="60" w:line="360" w:lineRule="auto"/>
        <w:rPr>
          <w:rFonts w:hint="eastAsia" w:eastAsia="仿宋_GB2312"/>
        </w:rPr>
      </w:pPr>
    </w:p>
    <w:p>
      <w:pPr>
        <w:widowControl w:val="0"/>
        <w:ind w:right="-120" w:rightChars="-50" w:firstLine="360" w:firstLineChars="150"/>
        <w:rPr>
          <w:rFonts w:hint="eastAsia" w:eastAsia="仿宋_GB2312"/>
          <w:bCs/>
          <w:szCs w:val="21"/>
        </w:rPr>
      </w:pPr>
    </w:p>
    <w:p>
      <w:pPr>
        <w:widowControl w:val="0"/>
        <w:spacing w:line="360" w:lineRule="auto"/>
        <w:ind w:right="-120" w:rightChars="-50" w:firstLine="360" w:firstLineChars="150"/>
        <w:rPr>
          <w:rFonts w:eastAsia="仿宋_GB2312"/>
          <w:bCs/>
          <w:szCs w:val="21"/>
        </w:rPr>
      </w:pPr>
      <w:r>
        <w:rPr>
          <w:rFonts w:hint="eastAsia" w:eastAsia="仿宋_GB2312"/>
          <w:bCs/>
          <w:szCs w:val="21"/>
        </w:rPr>
        <w:t>采购代理机构</w:t>
      </w:r>
      <w:r>
        <w:rPr>
          <w:rFonts w:eastAsia="仿宋_GB2312"/>
          <w:bCs/>
          <w:szCs w:val="21"/>
        </w:rPr>
        <w:t>意见：</w:t>
      </w:r>
    </w:p>
    <w:p>
      <w:pPr>
        <w:widowControl w:val="0"/>
        <w:adjustRightInd w:val="0"/>
        <w:snapToGrid w:val="0"/>
        <w:spacing w:after="60" w:line="360" w:lineRule="auto"/>
        <w:ind w:firstLine="360" w:firstLineChars="150"/>
        <w:rPr>
          <w:rFonts w:eastAsia="仿宋_GB2312"/>
        </w:rPr>
      </w:pPr>
      <w:r>
        <w:rPr>
          <w:rFonts w:eastAsia="仿宋_GB2312"/>
          <w:bCs/>
          <w:szCs w:val="21"/>
        </w:rPr>
        <w:t>年  月  日</w:t>
      </w:r>
    </w:p>
    <w:p>
      <w:pPr>
        <w:widowControl w:val="0"/>
        <w:adjustRightInd w:val="0"/>
        <w:snapToGrid w:val="0"/>
        <w:spacing w:after="60" w:line="380" w:lineRule="exact"/>
        <w:ind w:firstLine="2400" w:firstLineChars="1000"/>
        <w:jc w:val="right"/>
        <w:rPr>
          <w:rFonts w:eastAsia="仿宋_GB2312"/>
          <w:u w:val="single"/>
        </w:rPr>
      </w:pPr>
      <w:r>
        <w:rPr>
          <w:rFonts w:eastAsia="仿宋_GB2312"/>
          <w:u w:val="single"/>
        </w:rPr>
        <w:t xml:space="preserve"> </w:t>
      </w:r>
    </w:p>
    <w:p>
      <w:pPr>
        <w:spacing w:line="360" w:lineRule="auto"/>
        <w:jc w:val="center"/>
        <w:rPr>
          <w:rFonts w:ascii="黑体" w:hAnsi="黑体" w:eastAsia="黑体"/>
          <w:b/>
          <w:sz w:val="48"/>
          <w:szCs w:val="48"/>
        </w:rPr>
      </w:pPr>
      <w:r>
        <w:br w:type="page"/>
      </w:r>
      <w:bookmarkStart w:id="33" w:name="_Toc39239709"/>
      <w:r>
        <w:rPr>
          <w:rFonts w:ascii="黑体" w:hAnsi="黑体" w:eastAsia="黑体"/>
          <w:b/>
          <w:sz w:val="48"/>
          <w:szCs w:val="48"/>
        </w:rPr>
        <w:t>第七章  投标文件格式</w:t>
      </w:r>
      <w:bookmarkEnd w:id="33"/>
    </w:p>
    <w:p>
      <w:pPr>
        <w:pStyle w:val="22"/>
        <w:widowControl w:val="0"/>
        <w:adjustRightInd w:val="0"/>
        <w:snapToGrid w:val="0"/>
        <w:spacing w:line="276" w:lineRule="auto"/>
        <w:rPr>
          <w:rFonts w:hint="eastAsia"/>
          <w:b/>
        </w:rPr>
      </w:pPr>
      <w:r>
        <w:rPr>
          <w:rFonts w:hint="eastAsia"/>
          <w:b/>
        </w:rPr>
        <w:t>一、外包装密封封面格式：（至少包含以下内容，否则作无效标认定，排版不限）</w:t>
      </w:r>
    </w:p>
    <w:p>
      <w:pPr>
        <w:pStyle w:val="22"/>
        <w:widowControl w:val="0"/>
        <w:adjustRightInd w:val="0"/>
        <w:snapToGrid w:val="0"/>
        <w:jc w:val="center"/>
        <w:rPr>
          <w:rFonts w:hint="eastAsia"/>
          <w:b/>
        </w:rPr>
      </w:pPr>
    </w:p>
    <w:p>
      <w:pPr>
        <w:pStyle w:val="22"/>
        <w:widowControl w:val="0"/>
        <w:adjustRightInd w:val="0"/>
        <w:snapToGrid w:val="0"/>
        <w:jc w:val="center"/>
        <w:rPr>
          <w:rFonts w:ascii="Times New Roman" w:hAnsi="Times New Roman" w:eastAsia="黑体"/>
          <w:b/>
          <w:bCs/>
          <w:sz w:val="52"/>
          <w:szCs w:val="52"/>
        </w:rPr>
      </w:pPr>
      <w:r>
        <w:rPr>
          <w:rFonts w:hint="eastAsia"/>
          <w:bCs/>
        </w:rPr>
        <w:t>投 标 文 件</w:t>
      </w:r>
    </w:p>
    <w:p>
      <w:pPr>
        <w:pStyle w:val="7"/>
        <w:snapToGrid w:val="0"/>
        <w:spacing w:before="50" w:after="50"/>
        <w:ind w:firstLine="1020" w:firstLineChars="425"/>
        <w:rPr>
          <w:rFonts w:hint="eastAsia" w:ascii="宋体" w:hAnsi="宋体"/>
          <w:bCs/>
          <w:sz w:val="24"/>
          <w:szCs w:val="24"/>
        </w:rPr>
      </w:pPr>
      <w:r>
        <w:rPr>
          <w:rFonts w:hint="eastAsia" w:ascii="宋体" w:hAnsi="宋体"/>
          <w:bCs/>
          <w:sz w:val="24"/>
          <w:szCs w:val="24"/>
        </w:rPr>
        <w:t>项目名称：</w:t>
      </w:r>
    </w:p>
    <w:p>
      <w:pPr>
        <w:pStyle w:val="7"/>
        <w:snapToGrid w:val="0"/>
        <w:spacing w:before="50" w:after="50"/>
        <w:ind w:firstLine="1020" w:firstLineChars="425"/>
        <w:rPr>
          <w:rFonts w:hint="eastAsia" w:ascii="宋体" w:hAnsi="宋体"/>
          <w:bCs/>
          <w:sz w:val="24"/>
          <w:szCs w:val="24"/>
        </w:rPr>
      </w:pPr>
      <w:r>
        <w:rPr>
          <w:rFonts w:hint="eastAsia" w:ascii="宋体" w:hAnsi="宋体"/>
          <w:bCs/>
          <w:sz w:val="24"/>
          <w:szCs w:val="24"/>
        </w:rPr>
        <w:t>项目编号：</w:t>
      </w:r>
    </w:p>
    <w:p>
      <w:pPr>
        <w:pStyle w:val="7"/>
        <w:snapToGrid w:val="0"/>
        <w:spacing w:before="50" w:after="50"/>
        <w:ind w:firstLine="1020" w:firstLineChars="425"/>
        <w:rPr>
          <w:rFonts w:hint="eastAsia" w:ascii="宋体" w:hAnsi="宋体"/>
          <w:bCs/>
          <w:sz w:val="24"/>
          <w:szCs w:val="24"/>
        </w:rPr>
      </w:pPr>
      <w:r>
        <w:rPr>
          <w:rFonts w:hint="eastAsia" w:ascii="宋体" w:hAnsi="宋体"/>
          <w:bCs/>
          <w:sz w:val="24"/>
          <w:szCs w:val="24"/>
        </w:rPr>
        <w:t>投标文件名称：技术或价格</w:t>
      </w:r>
    </w:p>
    <w:p>
      <w:pPr>
        <w:pStyle w:val="7"/>
        <w:snapToGrid w:val="0"/>
        <w:spacing w:before="50" w:after="50"/>
        <w:ind w:firstLine="1020" w:firstLineChars="425"/>
        <w:rPr>
          <w:rFonts w:hint="eastAsia" w:ascii="宋体" w:hAnsi="宋体"/>
          <w:bCs/>
          <w:sz w:val="24"/>
          <w:szCs w:val="24"/>
        </w:rPr>
      </w:pPr>
      <w:r>
        <w:rPr>
          <w:rFonts w:hint="eastAsia" w:ascii="宋体" w:hAnsi="宋体"/>
          <w:bCs/>
          <w:sz w:val="24"/>
          <w:szCs w:val="24"/>
        </w:rPr>
        <w:t>投标人名称（盖章）：</w:t>
      </w:r>
    </w:p>
    <w:p>
      <w:pPr>
        <w:pStyle w:val="7"/>
        <w:snapToGrid w:val="0"/>
        <w:spacing w:before="50" w:after="50"/>
        <w:ind w:firstLine="1020" w:firstLineChars="425"/>
        <w:rPr>
          <w:rFonts w:hint="eastAsia" w:ascii="宋体" w:hAnsi="宋体"/>
          <w:bCs/>
          <w:sz w:val="24"/>
          <w:szCs w:val="24"/>
        </w:rPr>
      </w:pPr>
      <w:r>
        <w:rPr>
          <w:rFonts w:hint="eastAsia" w:ascii="宋体" w:hAnsi="宋体"/>
          <w:bCs/>
          <w:sz w:val="24"/>
          <w:szCs w:val="24"/>
        </w:rPr>
        <w:t>法定代表人或授权代表签字或盖章：</w:t>
      </w:r>
    </w:p>
    <w:p>
      <w:pPr>
        <w:pStyle w:val="7"/>
        <w:snapToGrid w:val="0"/>
        <w:spacing w:before="50" w:after="50"/>
        <w:ind w:firstLine="1036" w:firstLineChars="432"/>
        <w:rPr>
          <w:rFonts w:hint="eastAsia" w:ascii="宋体" w:hAnsi="宋体"/>
          <w:bCs/>
          <w:sz w:val="24"/>
          <w:szCs w:val="24"/>
        </w:rPr>
      </w:pPr>
      <w:r>
        <w:rPr>
          <w:rFonts w:hint="eastAsia" w:ascii="宋体" w:hAnsi="宋体"/>
          <w:bCs/>
          <w:sz w:val="24"/>
          <w:szCs w:val="24"/>
        </w:rPr>
        <w:t>在  年  月  日  时  分之前不得启封</w:t>
      </w:r>
    </w:p>
    <w:p>
      <w:pPr>
        <w:shd w:val="clear" w:color="auto" w:fill="FFFFFF"/>
        <w:snapToGrid w:val="0"/>
        <w:spacing w:after="50"/>
        <w:rPr>
          <w:rFonts w:hint="eastAsia" w:ascii="仿宋" w:hAnsi="仿宋" w:eastAsia="仿宋"/>
        </w:rPr>
      </w:pPr>
    </w:p>
    <w:p>
      <w:pPr>
        <w:shd w:val="clear" w:color="auto" w:fill="FFFFFF"/>
        <w:snapToGrid w:val="0"/>
        <w:spacing w:after="50"/>
        <w:rPr>
          <w:rFonts w:hint="eastAsia" w:ascii="仿宋" w:hAnsi="仿宋" w:eastAsia="仿宋"/>
        </w:rPr>
      </w:pPr>
    </w:p>
    <w:p>
      <w:pPr>
        <w:pStyle w:val="22"/>
        <w:widowControl w:val="0"/>
        <w:adjustRightInd w:val="0"/>
        <w:snapToGrid w:val="0"/>
        <w:rPr>
          <w:rFonts w:hint="eastAsia"/>
          <w:b/>
        </w:rPr>
      </w:pPr>
      <w:r>
        <w:rPr>
          <w:rFonts w:hint="eastAsia"/>
          <w:b/>
        </w:rPr>
        <w:t xml:space="preserve">  二、技术（价格）文件封面格式：（至少包含以下内容，否则作无效标认定，排版不限）</w:t>
      </w:r>
    </w:p>
    <w:p>
      <w:pPr>
        <w:snapToGrid w:val="0"/>
        <w:spacing w:before="120" w:beforeLines="50" w:after="50" w:line="360" w:lineRule="auto"/>
        <w:rPr>
          <w:rFonts w:hint="eastAsia" w:ascii="宋体" w:hAnsi="宋体"/>
          <w:bCs/>
        </w:rPr>
      </w:pPr>
      <w:r>
        <w:rPr>
          <w:rFonts w:hint="eastAsia" w:ascii="宋体" w:hAnsi="宋体"/>
        </w:rPr>
        <w:t xml:space="preserve">                                                         </w:t>
      </w:r>
      <w:r>
        <w:rPr>
          <w:rFonts w:hint="eastAsia" w:ascii="宋体" w:hAnsi="宋体"/>
          <w:bCs/>
        </w:rPr>
        <w:t>正本或副本</w:t>
      </w:r>
    </w:p>
    <w:p>
      <w:pPr>
        <w:snapToGrid w:val="0"/>
        <w:spacing w:before="120" w:beforeLines="50" w:after="50" w:line="360" w:lineRule="auto"/>
        <w:rPr>
          <w:rFonts w:ascii="宋体" w:hAnsi="宋体"/>
        </w:rPr>
      </w:pPr>
    </w:p>
    <w:p>
      <w:pPr>
        <w:pStyle w:val="22"/>
        <w:widowControl w:val="0"/>
        <w:adjustRightInd w:val="0"/>
        <w:snapToGrid w:val="0"/>
        <w:jc w:val="center"/>
        <w:rPr>
          <w:rFonts w:hint="eastAsia"/>
          <w:bCs/>
        </w:rPr>
      </w:pPr>
      <w:r>
        <w:rPr>
          <w:rFonts w:hint="eastAsia"/>
          <w:bCs/>
        </w:rPr>
        <w:t>技术文件或价格文件</w:t>
      </w:r>
    </w:p>
    <w:p>
      <w:pPr>
        <w:pStyle w:val="22"/>
        <w:widowControl w:val="0"/>
        <w:adjustRightInd w:val="0"/>
        <w:snapToGrid w:val="0"/>
        <w:jc w:val="center"/>
        <w:rPr>
          <w:rFonts w:hint="eastAsia" w:ascii="Times New Roman" w:hAnsi="Times New Roman" w:eastAsia="黑体"/>
          <w:b/>
          <w:bCs/>
          <w:sz w:val="28"/>
          <w:szCs w:val="52"/>
        </w:rPr>
      </w:pPr>
    </w:p>
    <w:p>
      <w:pPr>
        <w:pStyle w:val="22"/>
        <w:widowControl w:val="0"/>
        <w:adjustRightInd w:val="0"/>
        <w:snapToGrid w:val="0"/>
        <w:jc w:val="center"/>
        <w:rPr>
          <w:rFonts w:ascii="Times New Roman" w:hAnsi="Times New Roman" w:eastAsia="黑体"/>
          <w:b/>
          <w:bCs/>
          <w:sz w:val="28"/>
          <w:szCs w:val="52"/>
        </w:rPr>
      </w:pPr>
    </w:p>
    <w:p>
      <w:pPr>
        <w:pStyle w:val="7"/>
        <w:snapToGrid w:val="0"/>
        <w:spacing w:before="50" w:after="50"/>
        <w:ind w:firstLine="1020" w:firstLineChars="425"/>
        <w:rPr>
          <w:rFonts w:hint="eastAsia" w:ascii="宋体" w:hAnsi="宋体"/>
          <w:bCs/>
          <w:sz w:val="24"/>
          <w:szCs w:val="24"/>
        </w:rPr>
      </w:pPr>
      <w:r>
        <w:rPr>
          <w:rFonts w:hint="eastAsia" w:ascii="宋体" w:hAnsi="宋体"/>
          <w:bCs/>
          <w:sz w:val="24"/>
          <w:szCs w:val="24"/>
        </w:rPr>
        <w:t>项目名称：</w:t>
      </w:r>
    </w:p>
    <w:p>
      <w:pPr>
        <w:pStyle w:val="7"/>
        <w:snapToGrid w:val="0"/>
        <w:spacing w:before="50" w:after="50"/>
        <w:ind w:firstLine="1020" w:firstLineChars="425"/>
        <w:rPr>
          <w:rFonts w:hint="eastAsia" w:ascii="宋体" w:hAnsi="宋体"/>
          <w:bCs/>
          <w:sz w:val="24"/>
          <w:szCs w:val="24"/>
        </w:rPr>
      </w:pPr>
      <w:r>
        <w:rPr>
          <w:rFonts w:hint="eastAsia" w:ascii="宋体" w:hAnsi="宋体"/>
          <w:bCs/>
          <w:sz w:val="24"/>
          <w:szCs w:val="24"/>
        </w:rPr>
        <w:t>项目编号：</w:t>
      </w:r>
    </w:p>
    <w:p>
      <w:pPr>
        <w:pStyle w:val="7"/>
        <w:snapToGrid w:val="0"/>
        <w:spacing w:before="50" w:after="50"/>
        <w:ind w:firstLine="1020" w:firstLineChars="425"/>
        <w:rPr>
          <w:rFonts w:hint="eastAsia" w:ascii="宋体" w:hAnsi="宋体"/>
          <w:bCs/>
          <w:sz w:val="24"/>
          <w:szCs w:val="24"/>
        </w:rPr>
      </w:pPr>
      <w:r>
        <w:rPr>
          <w:rFonts w:hint="eastAsia" w:ascii="宋体" w:hAnsi="宋体"/>
          <w:bCs/>
          <w:sz w:val="24"/>
          <w:szCs w:val="24"/>
        </w:rPr>
        <w:t>投标人名称：</w:t>
      </w:r>
    </w:p>
    <w:p>
      <w:pPr>
        <w:shd w:val="clear" w:color="auto" w:fill="FFFFFF"/>
        <w:snapToGrid w:val="0"/>
        <w:spacing w:after="50"/>
        <w:ind w:firstLine="900" w:firstLineChars="300"/>
        <w:rPr>
          <w:rFonts w:hint="eastAsia" w:ascii="宋体" w:hAnsi="宋体"/>
          <w:bCs/>
          <w:sz w:val="30"/>
          <w:szCs w:val="30"/>
        </w:rPr>
      </w:pPr>
    </w:p>
    <w:p>
      <w:pPr>
        <w:shd w:val="clear" w:color="auto" w:fill="FFFFFF"/>
        <w:snapToGrid w:val="0"/>
        <w:spacing w:after="50"/>
        <w:ind w:firstLine="900" w:firstLineChars="300"/>
        <w:rPr>
          <w:rFonts w:hint="eastAsia" w:ascii="宋体" w:hAnsi="宋体"/>
          <w:bCs/>
          <w:sz w:val="30"/>
          <w:szCs w:val="30"/>
        </w:rPr>
      </w:pPr>
    </w:p>
    <w:p>
      <w:pPr>
        <w:shd w:val="clear" w:color="auto" w:fill="FFFFFF"/>
        <w:snapToGrid w:val="0"/>
        <w:spacing w:after="50"/>
        <w:rPr>
          <w:rFonts w:ascii="宋体" w:hAnsi="宋体"/>
          <w:bCs/>
          <w:sz w:val="30"/>
          <w:szCs w:val="30"/>
        </w:rPr>
        <w:sectPr>
          <w:pgSz w:w="11906" w:h="16838"/>
          <w:pgMar w:top="1259" w:right="1287" w:bottom="1361" w:left="1622" w:header="709" w:footer="971" w:gutter="0"/>
          <w:cols w:space="720" w:num="1"/>
          <w:docGrid w:linePitch="360" w:charSpace="0"/>
        </w:sectPr>
      </w:pPr>
    </w:p>
    <w:p>
      <w:pPr>
        <w:shd w:val="clear" w:color="auto" w:fill="FFFFFF"/>
        <w:snapToGrid w:val="0"/>
        <w:spacing w:after="50"/>
        <w:ind w:firstLine="645"/>
        <w:jc w:val="center"/>
        <w:rPr>
          <w:rFonts w:ascii="仿宋" w:hAnsi="仿宋" w:eastAsia="仿宋"/>
          <w:b/>
        </w:rPr>
      </w:pPr>
      <w:r>
        <w:rPr>
          <w:rFonts w:hint="eastAsia" w:ascii="仿宋" w:hAnsi="仿宋" w:eastAsia="仿宋"/>
          <w:b/>
          <w:sz w:val="32"/>
        </w:rPr>
        <w:t>评分索引表</w:t>
      </w:r>
    </w:p>
    <w:tbl>
      <w:tblPr>
        <w:tblStyle w:val="37"/>
        <w:tblW w:w="10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745"/>
        <w:gridCol w:w="4947"/>
        <w:gridCol w:w="1134"/>
        <w:gridCol w:w="1135"/>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72" w:hRule="atLeast"/>
          <w:jc w:val="center"/>
        </w:trPr>
        <w:tc>
          <w:tcPr>
            <w:tcW w:w="676" w:type="dxa"/>
            <w:noWrap w:val="0"/>
            <w:vAlign w:val="center"/>
          </w:tcPr>
          <w:p>
            <w:pPr>
              <w:jc w:val="center"/>
              <w:rPr>
                <w:rFonts w:ascii="宋体" w:hAnsi="宋体"/>
                <w:bCs/>
                <w:sz w:val="21"/>
                <w:szCs w:val="21"/>
              </w:rPr>
            </w:pPr>
            <w:r>
              <w:rPr>
                <w:rFonts w:hint="eastAsia" w:ascii="宋体" w:hAnsi="宋体"/>
                <w:bCs/>
                <w:sz w:val="21"/>
                <w:szCs w:val="21"/>
              </w:rPr>
              <w:t>序号</w:t>
            </w:r>
          </w:p>
        </w:tc>
        <w:tc>
          <w:tcPr>
            <w:tcW w:w="1745" w:type="dxa"/>
            <w:noWrap w:val="0"/>
            <w:vAlign w:val="center"/>
          </w:tcPr>
          <w:p>
            <w:pPr>
              <w:jc w:val="center"/>
              <w:rPr>
                <w:rFonts w:ascii="宋体" w:hAnsi="宋体"/>
                <w:bCs/>
                <w:sz w:val="21"/>
                <w:szCs w:val="21"/>
              </w:rPr>
            </w:pPr>
            <w:r>
              <w:rPr>
                <w:rFonts w:hint="eastAsia" w:ascii="宋体" w:hAnsi="宋体"/>
                <w:bCs/>
                <w:sz w:val="21"/>
                <w:szCs w:val="21"/>
              </w:rPr>
              <w:t>项目</w:t>
            </w:r>
          </w:p>
        </w:tc>
        <w:tc>
          <w:tcPr>
            <w:tcW w:w="7216" w:type="dxa"/>
            <w:gridSpan w:val="3"/>
            <w:noWrap w:val="0"/>
            <w:vAlign w:val="center"/>
          </w:tcPr>
          <w:p>
            <w:pPr>
              <w:jc w:val="center"/>
              <w:rPr>
                <w:rFonts w:hint="eastAsia" w:ascii="宋体" w:hAnsi="宋体"/>
                <w:bCs/>
                <w:sz w:val="21"/>
                <w:szCs w:val="21"/>
              </w:rPr>
            </w:pPr>
            <w:r>
              <w:rPr>
                <w:rFonts w:hint="eastAsia" w:ascii="宋体" w:hAnsi="宋体"/>
                <w:bCs/>
                <w:sz w:val="21"/>
                <w:szCs w:val="21"/>
              </w:rPr>
              <w:t>审查标准</w:t>
            </w:r>
          </w:p>
        </w:tc>
        <w:tc>
          <w:tcPr>
            <w:tcW w:w="1063" w:type="dxa"/>
            <w:noWrap w:val="0"/>
            <w:vAlign w:val="center"/>
          </w:tcPr>
          <w:p>
            <w:pPr>
              <w:jc w:val="center"/>
              <w:rPr>
                <w:rFonts w:hint="eastAsia" w:ascii="宋体" w:hAnsi="宋体"/>
                <w:bCs/>
                <w:sz w:val="21"/>
                <w:szCs w:val="21"/>
              </w:rPr>
            </w:pPr>
            <w:r>
              <w:rPr>
                <w:rFonts w:hint="eastAsia" w:ascii="宋体" w:hAnsi="宋体"/>
                <w:bCs/>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025" w:hRule="atLeast"/>
          <w:jc w:val="center"/>
        </w:trPr>
        <w:tc>
          <w:tcPr>
            <w:tcW w:w="676" w:type="dxa"/>
            <w:vMerge w:val="restart"/>
            <w:noWrap w:val="0"/>
            <w:vAlign w:val="center"/>
          </w:tcPr>
          <w:p>
            <w:pPr>
              <w:jc w:val="center"/>
              <w:rPr>
                <w:rFonts w:ascii="宋体" w:hAnsi="宋体"/>
                <w:bCs/>
                <w:sz w:val="21"/>
                <w:szCs w:val="21"/>
              </w:rPr>
            </w:pPr>
            <w:r>
              <w:rPr>
                <w:rFonts w:hint="eastAsia" w:ascii="宋体" w:hAnsi="宋体"/>
                <w:bCs/>
                <w:sz w:val="21"/>
                <w:szCs w:val="21"/>
              </w:rPr>
              <w:t>1</w:t>
            </w:r>
          </w:p>
        </w:tc>
        <w:tc>
          <w:tcPr>
            <w:tcW w:w="1745" w:type="dxa"/>
            <w:vMerge w:val="restart"/>
            <w:noWrap w:val="0"/>
            <w:vAlign w:val="center"/>
          </w:tcPr>
          <w:p>
            <w:pPr>
              <w:snapToGrid w:val="0"/>
              <w:jc w:val="center"/>
              <w:rPr>
                <w:rFonts w:ascii="仿宋" w:hAnsi="仿宋" w:eastAsia="仿宋" w:cs="仿宋"/>
                <w:b/>
                <w:lang w:bidi="ar"/>
              </w:rPr>
            </w:pPr>
            <w:r>
              <w:rPr>
                <w:rFonts w:hint="eastAsia" w:ascii="仿宋" w:hAnsi="仿宋" w:eastAsia="仿宋" w:cs="仿宋"/>
                <w:b/>
                <w:lang w:bidi="ar"/>
              </w:rPr>
              <w:t>资格审查</w:t>
            </w:r>
          </w:p>
        </w:tc>
        <w:tc>
          <w:tcPr>
            <w:tcW w:w="7216" w:type="dxa"/>
            <w:gridSpan w:val="3"/>
            <w:noWrap w:val="0"/>
            <w:vAlign w:val="center"/>
          </w:tcPr>
          <w:p>
            <w:pPr>
              <w:rPr>
                <w:rFonts w:hint="eastAsia" w:ascii="宋体" w:hAnsi="宋体"/>
                <w:bCs/>
                <w:sz w:val="21"/>
                <w:szCs w:val="21"/>
                <w:highlight w:val="yellow"/>
              </w:rPr>
            </w:pPr>
            <w:r>
              <w:rPr>
                <w:rFonts w:hint="eastAsia" w:ascii="仿宋" w:hAnsi="仿宋" w:eastAsia="仿宋" w:cs="仿宋"/>
                <w:b/>
              </w:rPr>
              <w:t>一、符合《中华人民共和国政府采购法》第二十二条规定的投标人资格条件和浙财采监[2013]24号《关于规范政府采购投标人资格设定及资格审查的通知》第六条规定：</w:t>
            </w:r>
          </w:p>
        </w:tc>
        <w:tc>
          <w:tcPr>
            <w:tcW w:w="1063" w:type="dxa"/>
            <w:noWrap w:val="0"/>
            <w:vAlign w:val="center"/>
          </w:tcPr>
          <w:p>
            <w:pPr>
              <w:tabs>
                <w:tab w:val="left" w:pos="3850"/>
              </w:tabs>
              <w:jc w:val="center"/>
              <w:rPr>
                <w:rFonts w:hint="eastAsia"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27" w:hRule="atLeast"/>
          <w:jc w:val="center"/>
        </w:trPr>
        <w:tc>
          <w:tcPr>
            <w:tcW w:w="676" w:type="dxa"/>
            <w:vMerge w:val="continue"/>
            <w:noWrap w:val="0"/>
            <w:vAlign w:val="center"/>
          </w:tcPr>
          <w:p>
            <w:pPr>
              <w:jc w:val="center"/>
              <w:rPr>
                <w:rFonts w:ascii="宋体" w:hAnsi="宋体"/>
                <w:bCs/>
                <w:sz w:val="21"/>
                <w:szCs w:val="21"/>
              </w:rPr>
            </w:pPr>
          </w:p>
        </w:tc>
        <w:tc>
          <w:tcPr>
            <w:tcW w:w="1745" w:type="dxa"/>
            <w:vMerge w:val="continue"/>
            <w:noWrap w:val="0"/>
            <w:vAlign w:val="center"/>
          </w:tcPr>
          <w:p>
            <w:pPr>
              <w:widowControl w:val="0"/>
              <w:kinsoku w:val="0"/>
              <w:jc w:val="center"/>
              <w:rPr>
                <w:rFonts w:ascii="宋体" w:hAnsi="宋体"/>
                <w:bCs/>
                <w:sz w:val="21"/>
                <w:szCs w:val="21"/>
              </w:rPr>
            </w:pPr>
          </w:p>
        </w:tc>
        <w:tc>
          <w:tcPr>
            <w:tcW w:w="7216" w:type="dxa"/>
            <w:gridSpan w:val="3"/>
            <w:noWrap w:val="0"/>
            <w:vAlign w:val="center"/>
          </w:tcPr>
          <w:p>
            <w:pPr>
              <w:adjustRightInd w:val="0"/>
              <w:snapToGrid w:val="0"/>
              <w:rPr>
                <w:rFonts w:ascii="仿宋" w:hAnsi="仿宋" w:eastAsia="仿宋" w:cs="仿宋"/>
                <w:b/>
              </w:rPr>
            </w:pPr>
            <w:r>
              <w:rPr>
                <w:rFonts w:hint="eastAsia" w:ascii="仿宋" w:hAnsi="仿宋" w:eastAsia="仿宋" w:cs="仿宋"/>
                <w:b/>
              </w:rPr>
              <w:t>（一）具有独立承担民事责任的能力。</w:t>
            </w:r>
          </w:p>
          <w:p>
            <w:pPr>
              <w:adjustRightInd w:val="0"/>
              <w:snapToGrid w:val="0"/>
              <w:rPr>
                <w:rFonts w:ascii="仿宋" w:hAnsi="仿宋" w:eastAsia="仿宋" w:cs="仿宋"/>
              </w:rPr>
            </w:pPr>
            <w:r>
              <w:rPr>
                <w:rFonts w:hint="eastAsia" w:ascii="仿宋" w:hAnsi="仿宋" w:eastAsia="仿宋" w:cs="仿宋"/>
              </w:rPr>
              <w:t>有效的企业法人营业执照（或法人登记证）或者其他组织的营业执照复印件。</w:t>
            </w:r>
          </w:p>
          <w:p>
            <w:pPr>
              <w:adjustRightInd w:val="0"/>
              <w:snapToGrid w:val="0"/>
              <w:rPr>
                <w:rFonts w:ascii="仿宋" w:hAnsi="仿宋" w:eastAsia="仿宋" w:cs="仿宋"/>
              </w:rPr>
            </w:pPr>
            <w:r>
              <w:rPr>
                <w:rFonts w:hint="eastAsia" w:ascii="仿宋" w:hAnsi="仿宋" w:eastAsia="仿宋" w:cs="仿宋"/>
              </w:rPr>
              <w:t>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pPr>
              <w:tabs>
                <w:tab w:val="left" w:pos="3850"/>
              </w:tabs>
              <w:rPr>
                <w:rFonts w:hint="eastAsia" w:ascii="宋体" w:hAnsi="宋体"/>
                <w:bCs/>
                <w:sz w:val="21"/>
                <w:szCs w:val="21"/>
              </w:rPr>
            </w:pPr>
            <w:r>
              <w:rPr>
                <w:rFonts w:hint="eastAsia" w:ascii="仿宋" w:hAnsi="仿宋" w:eastAsia="仿宋" w:cs="仿宋"/>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tc>
        <w:tc>
          <w:tcPr>
            <w:tcW w:w="1063" w:type="dxa"/>
            <w:noWrap w:val="0"/>
            <w:vAlign w:val="center"/>
          </w:tcPr>
          <w:p>
            <w:pPr>
              <w:tabs>
                <w:tab w:val="left" w:pos="3850"/>
              </w:tabs>
              <w:jc w:val="center"/>
              <w:rPr>
                <w:rFonts w:hint="eastAsia"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89" w:hRule="atLeast"/>
          <w:jc w:val="center"/>
        </w:trPr>
        <w:tc>
          <w:tcPr>
            <w:tcW w:w="676" w:type="dxa"/>
            <w:vMerge w:val="continue"/>
            <w:noWrap w:val="0"/>
            <w:vAlign w:val="center"/>
          </w:tcPr>
          <w:p>
            <w:pPr>
              <w:jc w:val="center"/>
              <w:rPr>
                <w:rFonts w:ascii="宋体" w:hAnsi="宋体"/>
                <w:bCs/>
                <w:sz w:val="21"/>
                <w:szCs w:val="21"/>
              </w:rPr>
            </w:pPr>
          </w:p>
        </w:tc>
        <w:tc>
          <w:tcPr>
            <w:tcW w:w="1745" w:type="dxa"/>
            <w:vMerge w:val="continue"/>
            <w:noWrap w:val="0"/>
            <w:vAlign w:val="center"/>
          </w:tcPr>
          <w:p>
            <w:pPr>
              <w:widowControl w:val="0"/>
              <w:kinsoku w:val="0"/>
              <w:jc w:val="center"/>
              <w:rPr>
                <w:rFonts w:ascii="宋体" w:hAnsi="宋体"/>
                <w:bCs/>
                <w:sz w:val="21"/>
                <w:szCs w:val="21"/>
              </w:rPr>
            </w:pPr>
          </w:p>
        </w:tc>
        <w:tc>
          <w:tcPr>
            <w:tcW w:w="7216" w:type="dxa"/>
            <w:gridSpan w:val="3"/>
            <w:noWrap w:val="0"/>
            <w:vAlign w:val="center"/>
          </w:tcPr>
          <w:p>
            <w:pPr>
              <w:adjustRightInd w:val="0"/>
              <w:snapToGrid w:val="0"/>
              <w:rPr>
                <w:rFonts w:ascii="仿宋" w:hAnsi="仿宋" w:eastAsia="仿宋" w:cs="仿宋"/>
                <w:b/>
              </w:rPr>
            </w:pPr>
            <w:r>
              <w:rPr>
                <w:rFonts w:hint="eastAsia" w:ascii="仿宋" w:hAnsi="仿宋" w:eastAsia="仿宋" w:cs="仿宋"/>
                <w:b/>
              </w:rPr>
              <w:t>（二）具有良好的商业信誉和健全的财务会计制度。</w:t>
            </w:r>
          </w:p>
          <w:p>
            <w:pPr>
              <w:adjustRightInd w:val="0"/>
              <w:snapToGrid w:val="0"/>
              <w:rPr>
                <w:rFonts w:ascii="仿宋" w:hAnsi="仿宋" w:eastAsia="仿宋" w:cs="仿宋"/>
              </w:rPr>
            </w:pPr>
            <w:r>
              <w:rPr>
                <w:rFonts w:hint="eastAsia" w:ascii="仿宋" w:hAnsi="仿宋" w:eastAsia="仿宋" w:cs="仿宋"/>
              </w:rPr>
              <w:t>须提供声明函（后附）</w:t>
            </w:r>
          </w:p>
        </w:tc>
        <w:tc>
          <w:tcPr>
            <w:tcW w:w="1063" w:type="dxa"/>
            <w:noWrap w:val="0"/>
            <w:vAlign w:val="center"/>
          </w:tcPr>
          <w:p>
            <w:pPr>
              <w:tabs>
                <w:tab w:val="left" w:pos="3850"/>
              </w:tabs>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32" w:hRule="atLeast"/>
          <w:jc w:val="center"/>
        </w:trPr>
        <w:tc>
          <w:tcPr>
            <w:tcW w:w="676" w:type="dxa"/>
            <w:vMerge w:val="continue"/>
            <w:noWrap w:val="0"/>
            <w:vAlign w:val="center"/>
          </w:tcPr>
          <w:p>
            <w:pPr>
              <w:jc w:val="center"/>
              <w:rPr>
                <w:rFonts w:hint="eastAsia" w:ascii="宋体" w:hAnsi="宋体"/>
                <w:bCs/>
                <w:sz w:val="21"/>
                <w:szCs w:val="21"/>
              </w:rPr>
            </w:pPr>
          </w:p>
        </w:tc>
        <w:tc>
          <w:tcPr>
            <w:tcW w:w="1745" w:type="dxa"/>
            <w:vMerge w:val="continue"/>
            <w:noWrap w:val="0"/>
            <w:vAlign w:val="center"/>
          </w:tcPr>
          <w:p>
            <w:pPr>
              <w:widowControl w:val="0"/>
              <w:kinsoku w:val="0"/>
              <w:jc w:val="center"/>
              <w:rPr>
                <w:rFonts w:hint="eastAsia" w:ascii="宋体" w:hAnsi="宋体"/>
                <w:bCs/>
                <w:sz w:val="21"/>
                <w:szCs w:val="21"/>
              </w:rPr>
            </w:pPr>
          </w:p>
        </w:tc>
        <w:tc>
          <w:tcPr>
            <w:tcW w:w="7216" w:type="dxa"/>
            <w:gridSpan w:val="3"/>
            <w:noWrap w:val="0"/>
            <w:vAlign w:val="center"/>
          </w:tcPr>
          <w:p>
            <w:pPr>
              <w:adjustRightInd w:val="0"/>
              <w:snapToGrid w:val="0"/>
              <w:rPr>
                <w:rFonts w:hint="eastAsia" w:ascii="仿宋" w:hAnsi="仿宋" w:eastAsia="仿宋" w:cs="仿宋"/>
                <w:b/>
              </w:rPr>
            </w:pPr>
            <w:r>
              <w:rPr>
                <w:rFonts w:hint="eastAsia" w:ascii="仿宋" w:hAnsi="仿宋" w:eastAsia="仿宋" w:cs="仿宋"/>
                <w:b/>
              </w:rPr>
              <w:t>（三）具有履行合同所必需的设备和专业技术能力。</w:t>
            </w:r>
          </w:p>
          <w:p>
            <w:pPr>
              <w:adjustRightInd w:val="0"/>
              <w:snapToGrid w:val="0"/>
              <w:rPr>
                <w:rFonts w:hint="eastAsia" w:ascii="仿宋" w:hAnsi="仿宋" w:eastAsia="仿宋" w:cs="仿宋"/>
              </w:rPr>
            </w:pPr>
            <w:r>
              <w:rPr>
                <w:rFonts w:hint="eastAsia" w:ascii="仿宋" w:hAnsi="仿宋" w:eastAsia="仿宋" w:cs="仿宋"/>
              </w:rPr>
              <w:t>须提供声明函（后附）</w:t>
            </w:r>
          </w:p>
        </w:tc>
        <w:tc>
          <w:tcPr>
            <w:tcW w:w="1063" w:type="dxa"/>
            <w:noWrap w:val="0"/>
            <w:vAlign w:val="center"/>
          </w:tcPr>
          <w:p>
            <w:pPr>
              <w:tabs>
                <w:tab w:val="left" w:pos="3850"/>
              </w:tabs>
              <w:jc w:val="center"/>
              <w:rPr>
                <w:rFonts w:hint="eastAsia"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50" w:hRule="atLeast"/>
          <w:jc w:val="center"/>
        </w:trPr>
        <w:tc>
          <w:tcPr>
            <w:tcW w:w="676" w:type="dxa"/>
            <w:vMerge w:val="continue"/>
            <w:noWrap w:val="0"/>
            <w:vAlign w:val="center"/>
          </w:tcPr>
          <w:p>
            <w:pPr>
              <w:jc w:val="center"/>
              <w:rPr>
                <w:rFonts w:ascii="宋体" w:hAnsi="宋体"/>
                <w:bCs/>
                <w:sz w:val="21"/>
                <w:szCs w:val="21"/>
              </w:rPr>
            </w:pPr>
          </w:p>
        </w:tc>
        <w:tc>
          <w:tcPr>
            <w:tcW w:w="1745" w:type="dxa"/>
            <w:vMerge w:val="continue"/>
            <w:noWrap w:val="0"/>
            <w:vAlign w:val="center"/>
          </w:tcPr>
          <w:p>
            <w:pPr>
              <w:widowControl w:val="0"/>
              <w:kinsoku w:val="0"/>
              <w:jc w:val="center"/>
              <w:rPr>
                <w:rFonts w:hint="eastAsia" w:ascii="宋体" w:hAnsi="宋体"/>
                <w:sz w:val="21"/>
                <w:szCs w:val="21"/>
              </w:rPr>
            </w:pPr>
          </w:p>
        </w:tc>
        <w:tc>
          <w:tcPr>
            <w:tcW w:w="7216" w:type="dxa"/>
            <w:gridSpan w:val="3"/>
            <w:noWrap w:val="0"/>
            <w:vAlign w:val="center"/>
          </w:tcPr>
          <w:p>
            <w:pPr>
              <w:adjustRightInd w:val="0"/>
              <w:snapToGrid w:val="0"/>
              <w:rPr>
                <w:rFonts w:ascii="仿宋" w:hAnsi="仿宋" w:eastAsia="仿宋" w:cs="仿宋"/>
                <w:b/>
              </w:rPr>
            </w:pPr>
            <w:r>
              <w:rPr>
                <w:rFonts w:hint="eastAsia" w:ascii="仿宋" w:hAnsi="仿宋" w:eastAsia="仿宋" w:cs="仿宋"/>
                <w:b/>
              </w:rPr>
              <w:t>（四）有依法缴纳税收和社会保障资金的良好记录。</w:t>
            </w:r>
          </w:p>
          <w:p>
            <w:pPr>
              <w:adjustRightInd w:val="0"/>
              <w:snapToGrid w:val="0"/>
              <w:rPr>
                <w:rFonts w:hint="eastAsia" w:ascii="仿宋" w:hAnsi="仿宋" w:eastAsia="仿宋" w:cs="仿宋"/>
              </w:rPr>
            </w:pPr>
            <w:r>
              <w:rPr>
                <w:rFonts w:hint="eastAsia" w:ascii="仿宋" w:hAnsi="仿宋" w:eastAsia="仿宋" w:cs="仿宋"/>
              </w:rPr>
              <w:t>须提供</w:t>
            </w:r>
            <w:r>
              <w:rPr>
                <w:rFonts w:eastAsia="仿宋_GB2312"/>
              </w:rPr>
              <w:t>依</w:t>
            </w:r>
            <w:r>
              <w:rPr>
                <w:rFonts w:ascii="仿宋" w:hAnsi="仿宋" w:eastAsia="仿宋" w:cs="仿宋"/>
              </w:rPr>
              <w:t>法缴纳税收和社保费的证明</w:t>
            </w:r>
            <w:r>
              <w:rPr>
                <w:rFonts w:hint="eastAsia" w:ascii="仿宋" w:hAnsi="仿宋" w:eastAsia="仿宋" w:cs="仿宋"/>
              </w:rPr>
              <w:t>；</w:t>
            </w:r>
          </w:p>
          <w:p>
            <w:pPr>
              <w:adjustRightInd w:val="0"/>
              <w:snapToGrid w:val="0"/>
              <w:rPr>
                <w:rFonts w:ascii="仿宋" w:hAnsi="仿宋" w:eastAsia="仿宋" w:cs="仿宋"/>
              </w:rPr>
            </w:pPr>
            <w:r>
              <w:rPr>
                <w:rFonts w:hint="eastAsia" w:ascii="仿宋" w:hAnsi="仿宋" w:eastAsia="仿宋" w:cs="仿宋"/>
              </w:rPr>
              <w:t>如依法免税的，应提供相应文件证明其依法免税；</w:t>
            </w:r>
          </w:p>
          <w:p>
            <w:pPr>
              <w:adjustRightInd w:val="0"/>
              <w:snapToGrid w:val="0"/>
              <w:rPr>
                <w:rFonts w:hint="eastAsia" w:ascii="仿宋" w:hAnsi="仿宋" w:eastAsia="仿宋" w:cs="仿宋"/>
              </w:rPr>
            </w:pPr>
            <w:r>
              <w:rPr>
                <w:rFonts w:hint="eastAsia" w:ascii="仿宋" w:hAnsi="仿宋" w:eastAsia="仿宋" w:cs="仿宋"/>
              </w:rPr>
              <w:t>如依法不需要缴纳社会保障资金的，应提供相应文件证明其依法不需要缴纳社会保障资金。</w:t>
            </w:r>
          </w:p>
        </w:tc>
        <w:tc>
          <w:tcPr>
            <w:tcW w:w="1063" w:type="dxa"/>
            <w:noWrap w:val="0"/>
            <w:vAlign w:val="center"/>
          </w:tcPr>
          <w:p>
            <w:pPr>
              <w:widowControl w:val="0"/>
              <w:kinsoku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50" w:hRule="atLeast"/>
          <w:jc w:val="center"/>
        </w:trPr>
        <w:tc>
          <w:tcPr>
            <w:tcW w:w="676" w:type="dxa"/>
            <w:vMerge w:val="continue"/>
            <w:noWrap w:val="0"/>
            <w:vAlign w:val="center"/>
          </w:tcPr>
          <w:p>
            <w:pPr>
              <w:jc w:val="center"/>
              <w:rPr>
                <w:rFonts w:ascii="宋体" w:hAnsi="宋体"/>
                <w:bCs/>
                <w:sz w:val="21"/>
                <w:szCs w:val="21"/>
              </w:rPr>
            </w:pPr>
          </w:p>
        </w:tc>
        <w:tc>
          <w:tcPr>
            <w:tcW w:w="1745" w:type="dxa"/>
            <w:vMerge w:val="continue"/>
            <w:noWrap w:val="0"/>
            <w:vAlign w:val="center"/>
          </w:tcPr>
          <w:p>
            <w:pPr>
              <w:widowControl w:val="0"/>
              <w:kinsoku w:val="0"/>
              <w:jc w:val="center"/>
              <w:rPr>
                <w:rFonts w:hint="eastAsia" w:ascii="宋体" w:hAnsi="宋体"/>
                <w:sz w:val="21"/>
                <w:szCs w:val="21"/>
              </w:rPr>
            </w:pPr>
          </w:p>
        </w:tc>
        <w:tc>
          <w:tcPr>
            <w:tcW w:w="7216" w:type="dxa"/>
            <w:gridSpan w:val="3"/>
            <w:noWrap w:val="0"/>
            <w:vAlign w:val="center"/>
          </w:tcPr>
          <w:p>
            <w:pPr>
              <w:adjustRightInd w:val="0"/>
              <w:snapToGrid w:val="0"/>
              <w:rPr>
                <w:rFonts w:hint="eastAsia" w:ascii="仿宋" w:hAnsi="仿宋" w:eastAsia="仿宋" w:cs="仿宋"/>
              </w:rPr>
            </w:pPr>
            <w:r>
              <w:rPr>
                <w:rFonts w:hint="eastAsia" w:ascii="仿宋" w:hAnsi="仿宋" w:eastAsia="仿宋" w:cs="仿宋"/>
                <w:b/>
              </w:rPr>
              <w:t>(五)参加政府采购活动前三年内，在经营活动中没有重大违法记录。</w:t>
            </w:r>
            <w:r>
              <w:rPr>
                <w:rFonts w:hint="eastAsia" w:ascii="仿宋" w:hAnsi="仿宋" w:eastAsia="仿宋" w:cs="仿宋"/>
              </w:rPr>
              <w:t>须提供声明函（后附）</w:t>
            </w:r>
          </w:p>
        </w:tc>
        <w:tc>
          <w:tcPr>
            <w:tcW w:w="1063" w:type="dxa"/>
            <w:noWrap w:val="0"/>
            <w:vAlign w:val="center"/>
          </w:tcPr>
          <w:p>
            <w:pPr>
              <w:widowControl w:val="0"/>
              <w:kinsoku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50" w:hRule="atLeast"/>
          <w:jc w:val="center"/>
        </w:trPr>
        <w:tc>
          <w:tcPr>
            <w:tcW w:w="676" w:type="dxa"/>
            <w:vMerge w:val="continue"/>
            <w:noWrap w:val="0"/>
            <w:vAlign w:val="center"/>
          </w:tcPr>
          <w:p>
            <w:pPr>
              <w:jc w:val="center"/>
              <w:rPr>
                <w:rFonts w:ascii="宋体" w:hAnsi="宋体"/>
                <w:bCs/>
                <w:sz w:val="21"/>
                <w:szCs w:val="21"/>
              </w:rPr>
            </w:pPr>
          </w:p>
        </w:tc>
        <w:tc>
          <w:tcPr>
            <w:tcW w:w="1745" w:type="dxa"/>
            <w:vMerge w:val="continue"/>
            <w:noWrap w:val="0"/>
            <w:vAlign w:val="center"/>
          </w:tcPr>
          <w:p>
            <w:pPr>
              <w:widowControl w:val="0"/>
              <w:kinsoku w:val="0"/>
              <w:jc w:val="center"/>
              <w:rPr>
                <w:rFonts w:hint="eastAsia" w:ascii="宋体" w:hAnsi="宋体"/>
                <w:sz w:val="21"/>
                <w:szCs w:val="21"/>
              </w:rPr>
            </w:pPr>
          </w:p>
        </w:tc>
        <w:tc>
          <w:tcPr>
            <w:tcW w:w="7216" w:type="dxa"/>
            <w:gridSpan w:val="3"/>
            <w:noWrap w:val="0"/>
            <w:vAlign w:val="center"/>
          </w:tcPr>
          <w:p>
            <w:pPr>
              <w:rPr>
                <w:rFonts w:hint="eastAsia" w:ascii="仿宋" w:hAnsi="仿宋" w:eastAsia="仿宋" w:cs="仿宋"/>
                <w:b/>
              </w:rPr>
            </w:pPr>
            <w:r>
              <w:rPr>
                <w:rFonts w:hint="eastAsia" w:ascii="仿宋" w:hAnsi="仿宋" w:eastAsia="仿宋" w:cs="仿宋"/>
                <w:b/>
              </w:rPr>
              <w:t>二、</w:t>
            </w:r>
            <w:r>
              <w:rPr>
                <w:rFonts w:ascii="仿宋" w:hAnsi="仿宋" w:eastAsia="仿宋" w:cs="仿宋"/>
                <w:b/>
              </w:rPr>
              <w:t>法定代表人（负责人）授权委托书（法定代表人或负责人亲自参加的仅须提供身份证复印件）</w:t>
            </w:r>
          </w:p>
        </w:tc>
        <w:tc>
          <w:tcPr>
            <w:tcW w:w="1063" w:type="dxa"/>
            <w:noWrap w:val="0"/>
            <w:vAlign w:val="center"/>
          </w:tcPr>
          <w:p>
            <w:pPr>
              <w:widowControl w:val="0"/>
              <w:kinsoku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50" w:hRule="atLeast"/>
          <w:jc w:val="center"/>
        </w:trPr>
        <w:tc>
          <w:tcPr>
            <w:tcW w:w="676" w:type="dxa"/>
            <w:vMerge w:val="continue"/>
            <w:noWrap w:val="0"/>
            <w:vAlign w:val="center"/>
          </w:tcPr>
          <w:p>
            <w:pPr>
              <w:jc w:val="center"/>
              <w:rPr>
                <w:rFonts w:ascii="宋体" w:hAnsi="宋体"/>
                <w:bCs/>
                <w:sz w:val="21"/>
                <w:szCs w:val="21"/>
              </w:rPr>
            </w:pPr>
          </w:p>
        </w:tc>
        <w:tc>
          <w:tcPr>
            <w:tcW w:w="1745" w:type="dxa"/>
            <w:vMerge w:val="continue"/>
            <w:noWrap w:val="0"/>
            <w:vAlign w:val="center"/>
          </w:tcPr>
          <w:p>
            <w:pPr>
              <w:widowControl w:val="0"/>
              <w:kinsoku w:val="0"/>
              <w:jc w:val="center"/>
              <w:rPr>
                <w:rFonts w:hint="eastAsia" w:ascii="宋体" w:hAnsi="宋体"/>
                <w:sz w:val="21"/>
                <w:szCs w:val="21"/>
              </w:rPr>
            </w:pPr>
          </w:p>
        </w:tc>
        <w:tc>
          <w:tcPr>
            <w:tcW w:w="7216" w:type="dxa"/>
            <w:gridSpan w:val="3"/>
            <w:noWrap w:val="0"/>
            <w:vAlign w:val="center"/>
          </w:tcPr>
          <w:p>
            <w:pPr>
              <w:rPr>
                <w:rFonts w:hint="eastAsia" w:ascii="仿宋" w:hAnsi="仿宋" w:eastAsia="仿宋" w:cs="仿宋"/>
                <w:b/>
              </w:rPr>
            </w:pPr>
            <w:r>
              <w:rPr>
                <w:rFonts w:hint="eastAsia" w:ascii="仿宋" w:hAnsi="仿宋" w:eastAsia="仿宋" w:cs="仿宋"/>
                <w:b/>
              </w:rPr>
              <w:t>三、资格要求中所需要的其他资质证书（如有）</w:t>
            </w:r>
          </w:p>
        </w:tc>
        <w:tc>
          <w:tcPr>
            <w:tcW w:w="1063" w:type="dxa"/>
            <w:noWrap w:val="0"/>
            <w:vAlign w:val="center"/>
          </w:tcPr>
          <w:p>
            <w:pPr>
              <w:widowControl w:val="0"/>
              <w:kinsoku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2" w:hRule="atLeast"/>
          <w:jc w:val="center"/>
        </w:trPr>
        <w:tc>
          <w:tcPr>
            <w:tcW w:w="10700" w:type="dxa"/>
            <w:gridSpan w:val="6"/>
            <w:noWrap w:val="0"/>
            <w:vAlign w:val="center"/>
          </w:tcPr>
          <w:p>
            <w:pPr>
              <w:widowControl w:val="0"/>
              <w:kinsoku w:val="0"/>
              <w:jc w:val="center"/>
              <w:rPr>
                <w:rFonts w:hint="eastAsia" w:ascii="宋体" w:hAnsi="宋体"/>
                <w:sz w:val="21"/>
                <w:szCs w:val="21"/>
              </w:rPr>
            </w:pPr>
            <w:r>
              <w:rPr>
                <w:rFonts w:hint="eastAsia" w:ascii="仿宋" w:hAnsi="仿宋" w:eastAsia="仿宋" w:cs="仿宋"/>
                <w:b/>
                <w:lang w:bidi="ar"/>
              </w:rPr>
              <w:t>注：以上材料投标人有缺漏和不符合项的将会导致无效投标！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50" w:hRule="atLeast"/>
          <w:jc w:val="center"/>
        </w:trPr>
        <w:tc>
          <w:tcPr>
            <w:tcW w:w="676" w:type="dxa"/>
            <w:noWrap w:val="0"/>
            <w:vAlign w:val="center"/>
          </w:tcPr>
          <w:p>
            <w:pPr>
              <w:jc w:val="center"/>
              <w:rPr>
                <w:rFonts w:ascii="宋体" w:hAnsi="宋体"/>
                <w:bCs/>
                <w:sz w:val="21"/>
                <w:szCs w:val="21"/>
              </w:rPr>
            </w:pPr>
            <w:r>
              <w:rPr>
                <w:rFonts w:hint="eastAsia" w:ascii="宋体" w:hAnsi="宋体"/>
                <w:bCs/>
                <w:sz w:val="21"/>
                <w:szCs w:val="21"/>
              </w:rPr>
              <w:t>序号</w:t>
            </w:r>
          </w:p>
        </w:tc>
        <w:tc>
          <w:tcPr>
            <w:tcW w:w="1745" w:type="dxa"/>
            <w:noWrap w:val="0"/>
            <w:vAlign w:val="center"/>
          </w:tcPr>
          <w:p>
            <w:pPr>
              <w:jc w:val="center"/>
              <w:rPr>
                <w:rFonts w:ascii="宋体" w:hAnsi="宋体"/>
                <w:bCs/>
                <w:sz w:val="21"/>
                <w:szCs w:val="21"/>
              </w:rPr>
            </w:pPr>
            <w:r>
              <w:rPr>
                <w:rFonts w:hint="eastAsia" w:ascii="宋体" w:hAnsi="宋体"/>
                <w:bCs/>
                <w:sz w:val="21"/>
                <w:szCs w:val="21"/>
              </w:rPr>
              <w:t>项目</w:t>
            </w:r>
          </w:p>
        </w:tc>
        <w:tc>
          <w:tcPr>
            <w:tcW w:w="4947" w:type="dxa"/>
            <w:noWrap w:val="0"/>
            <w:vAlign w:val="center"/>
          </w:tcPr>
          <w:p>
            <w:pPr>
              <w:jc w:val="center"/>
              <w:rPr>
                <w:rFonts w:ascii="宋体" w:hAnsi="宋体"/>
                <w:bCs/>
                <w:sz w:val="21"/>
                <w:szCs w:val="21"/>
              </w:rPr>
            </w:pPr>
            <w:r>
              <w:rPr>
                <w:rFonts w:hint="eastAsia" w:ascii="宋体" w:hAnsi="宋体"/>
                <w:bCs/>
                <w:sz w:val="21"/>
                <w:szCs w:val="21"/>
              </w:rPr>
              <w:t>评分标准</w:t>
            </w:r>
          </w:p>
        </w:tc>
        <w:tc>
          <w:tcPr>
            <w:tcW w:w="1134" w:type="dxa"/>
            <w:noWrap w:val="0"/>
            <w:vAlign w:val="center"/>
          </w:tcPr>
          <w:p>
            <w:pPr>
              <w:jc w:val="center"/>
              <w:rPr>
                <w:rFonts w:ascii="宋体" w:hAnsi="宋体"/>
                <w:bCs/>
                <w:sz w:val="21"/>
                <w:szCs w:val="21"/>
              </w:rPr>
            </w:pPr>
            <w:r>
              <w:rPr>
                <w:rFonts w:hint="eastAsia" w:ascii="宋体" w:hAnsi="宋体"/>
                <w:bCs/>
                <w:sz w:val="21"/>
                <w:szCs w:val="21"/>
              </w:rPr>
              <w:t>分值</w:t>
            </w:r>
          </w:p>
        </w:tc>
        <w:tc>
          <w:tcPr>
            <w:tcW w:w="1135" w:type="dxa"/>
            <w:noWrap w:val="0"/>
            <w:vAlign w:val="center"/>
          </w:tcPr>
          <w:p>
            <w:pPr>
              <w:jc w:val="center"/>
              <w:rPr>
                <w:rFonts w:hint="eastAsia" w:ascii="宋体" w:hAnsi="宋体"/>
                <w:bCs/>
                <w:sz w:val="21"/>
                <w:szCs w:val="21"/>
              </w:rPr>
            </w:pPr>
            <w:r>
              <w:rPr>
                <w:rFonts w:hint="eastAsia" w:ascii="宋体" w:hAnsi="宋体"/>
                <w:bCs/>
                <w:sz w:val="21"/>
                <w:szCs w:val="21"/>
              </w:rPr>
              <w:t>自评分</w:t>
            </w:r>
          </w:p>
        </w:tc>
        <w:tc>
          <w:tcPr>
            <w:tcW w:w="1063" w:type="dxa"/>
            <w:noWrap w:val="0"/>
            <w:vAlign w:val="center"/>
          </w:tcPr>
          <w:p>
            <w:pPr>
              <w:jc w:val="center"/>
              <w:rPr>
                <w:rFonts w:hint="eastAsia" w:ascii="宋体" w:hAnsi="宋体"/>
                <w:bCs/>
                <w:sz w:val="21"/>
                <w:szCs w:val="21"/>
              </w:rPr>
            </w:pPr>
            <w:r>
              <w:rPr>
                <w:rFonts w:hint="eastAsia" w:ascii="宋体" w:hAnsi="宋体"/>
                <w:bCs/>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50" w:hRule="atLeast"/>
          <w:jc w:val="center"/>
        </w:trPr>
        <w:tc>
          <w:tcPr>
            <w:tcW w:w="676" w:type="dxa"/>
            <w:noWrap w:val="0"/>
            <w:vAlign w:val="center"/>
          </w:tcPr>
          <w:p>
            <w:pPr>
              <w:jc w:val="center"/>
              <w:rPr>
                <w:rFonts w:hint="eastAsia" w:ascii="宋体" w:hAnsi="宋体"/>
                <w:bCs/>
                <w:sz w:val="21"/>
                <w:szCs w:val="21"/>
              </w:rPr>
            </w:pPr>
            <w:r>
              <w:rPr>
                <w:rFonts w:hint="eastAsia" w:ascii="宋体" w:hAnsi="宋体"/>
                <w:bCs/>
                <w:sz w:val="21"/>
                <w:szCs w:val="21"/>
              </w:rPr>
              <w:t>1</w:t>
            </w:r>
          </w:p>
        </w:tc>
        <w:tc>
          <w:tcPr>
            <w:tcW w:w="1745" w:type="dxa"/>
            <w:noWrap w:val="0"/>
            <w:vAlign w:val="center"/>
          </w:tcPr>
          <w:p>
            <w:pPr>
              <w:keepNext/>
              <w:tabs>
                <w:tab w:val="left" w:pos="3808"/>
              </w:tabs>
              <w:adjustRightInd w:val="0"/>
              <w:snapToGrid w:val="0"/>
              <w:spacing w:before="60" w:after="60"/>
              <w:jc w:val="center"/>
              <w:rPr>
                <w:rFonts w:ascii="宋体" w:hAnsi="宋体"/>
                <w:bCs/>
                <w:sz w:val="21"/>
                <w:szCs w:val="21"/>
              </w:rPr>
            </w:pPr>
            <w:r>
              <w:rPr>
                <w:rFonts w:ascii="宋体" w:hAnsi="宋体"/>
                <w:bCs/>
                <w:sz w:val="21"/>
                <w:szCs w:val="21"/>
              </w:rPr>
              <w:t>…</w:t>
            </w:r>
          </w:p>
        </w:tc>
        <w:tc>
          <w:tcPr>
            <w:tcW w:w="4947" w:type="dxa"/>
            <w:noWrap w:val="0"/>
            <w:vAlign w:val="center"/>
          </w:tcPr>
          <w:p>
            <w:pPr>
              <w:keepNext/>
              <w:tabs>
                <w:tab w:val="left" w:pos="3808"/>
              </w:tabs>
              <w:adjustRightInd w:val="0"/>
              <w:snapToGrid w:val="0"/>
              <w:spacing w:before="60" w:after="60"/>
              <w:rPr>
                <w:rFonts w:ascii="宋体" w:hAnsi="宋体"/>
                <w:bCs/>
                <w:sz w:val="21"/>
                <w:szCs w:val="21"/>
              </w:rPr>
            </w:pPr>
            <w:r>
              <w:rPr>
                <w:rFonts w:ascii="宋体" w:hAnsi="宋体"/>
                <w:bCs/>
                <w:sz w:val="21"/>
                <w:szCs w:val="21"/>
              </w:rPr>
              <w:t>…</w:t>
            </w:r>
            <w:r>
              <w:rPr>
                <w:rFonts w:hint="eastAsia" w:ascii="宋体" w:hAnsi="宋体"/>
                <w:bCs/>
                <w:sz w:val="21"/>
                <w:szCs w:val="21"/>
              </w:rPr>
              <w:t>（请按技术评分标准填写）</w:t>
            </w:r>
          </w:p>
        </w:tc>
        <w:tc>
          <w:tcPr>
            <w:tcW w:w="1134" w:type="dxa"/>
            <w:noWrap w:val="0"/>
            <w:vAlign w:val="center"/>
          </w:tcPr>
          <w:p>
            <w:pPr>
              <w:keepNext/>
              <w:tabs>
                <w:tab w:val="left" w:pos="3808"/>
              </w:tabs>
              <w:adjustRightInd w:val="0"/>
              <w:snapToGrid w:val="0"/>
              <w:spacing w:before="60" w:after="60"/>
              <w:jc w:val="center"/>
              <w:rPr>
                <w:rFonts w:ascii="宋体" w:hAnsi="宋体"/>
                <w:bCs/>
                <w:spacing w:val="20"/>
                <w:sz w:val="21"/>
                <w:szCs w:val="21"/>
              </w:rPr>
            </w:pPr>
          </w:p>
        </w:tc>
        <w:tc>
          <w:tcPr>
            <w:tcW w:w="1135" w:type="dxa"/>
            <w:noWrap w:val="0"/>
            <w:vAlign w:val="center"/>
          </w:tcPr>
          <w:p>
            <w:pPr>
              <w:keepNext/>
              <w:tabs>
                <w:tab w:val="left" w:pos="3808"/>
              </w:tabs>
              <w:adjustRightInd w:val="0"/>
              <w:snapToGrid w:val="0"/>
              <w:spacing w:before="60" w:after="60"/>
              <w:jc w:val="center"/>
              <w:rPr>
                <w:rFonts w:hint="eastAsia" w:ascii="宋体" w:hAnsi="宋体"/>
                <w:bCs/>
                <w:spacing w:val="20"/>
                <w:sz w:val="21"/>
                <w:szCs w:val="21"/>
              </w:rPr>
            </w:pPr>
          </w:p>
        </w:tc>
        <w:tc>
          <w:tcPr>
            <w:tcW w:w="1063" w:type="dxa"/>
            <w:noWrap w:val="0"/>
            <w:vAlign w:val="center"/>
          </w:tcPr>
          <w:p>
            <w:pPr>
              <w:keepNext/>
              <w:tabs>
                <w:tab w:val="left" w:pos="3808"/>
              </w:tabs>
              <w:adjustRightInd w:val="0"/>
              <w:snapToGrid w:val="0"/>
              <w:spacing w:before="60" w:after="60"/>
              <w:jc w:val="center"/>
              <w:rPr>
                <w:rFonts w:hint="eastAsia" w:ascii="宋体" w:hAnsi="宋体"/>
                <w:bCs/>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50" w:hRule="atLeast"/>
          <w:jc w:val="center"/>
        </w:trPr>
        <w:tc>
          <w:tcPr>
            <w:tcW w:w="676" w:type="dxa"/>
            <w:noWrap w:val="0"/>
            <w:vAlign w:val="center"/>
          </w:tcPr>
          <w:p>
            <w:pPr>
              <w:jc w:val="center"/>
              <w:rPr>
                <w:rFonts w:hint="eastAsia" w:ascii="宋体" w:hAnsi="宋体"/>
                <w:bCs/>
                <w:sz w:val="21"/>
                <w:szCs w:val="21"/>
              </w:rPr>
            </w:pPr>
            <w:r>
              <w:rPr>
                <w:rFonts w:hint="eastAsia" w:ascii="宋体" w:hAnsi="宋体"/>
                <w:bCs/>
                <w:sz w:val="21"/>
                <w:szCs w:val="21"/>
              </w:rPr>
              <w:t>2</w:t>
            </w:r>
          </w:p>
        </w:tc>
        <w:tc>
          <w:tcPr>
            <w:tcW w:w="1745" w:type="dxa"/>
            <w:noWrap w:val="0"/>
            <w:vAlign w:val="center"/>
          </w:tcPr>
          <w:p>
            <w:pPr>
              <w:keepNext/>
              <w:tabs>
                <w:tab w:val="left" w:pos="3808"/>
              </w:tabs>
              <w:adjustRightInd w:val="0"/>
              <w:snapToGrid w:val="0"/>
              <w:spacing w:before="60" w:after="60"/>
              <w:jc w:val="center"/>
              <w:rPr>
                <w:rFonts w:ascii="宋体" w:hAnsi="宋体"/>
                <w:bCs/>
                <w:sz w:val="21"/>
                <w:szCs w:val="21"/>
              </w:rPr>
            </w:pPr>
            <w:r>
              <w:rPr>
                <w:rFonts w:ascii="宋体" w:hAnsi="宋体"/>
                <w:bCs/>
                <w:sz w:val="21"/>
                <w:szCs w:val="21"/>
              </w:rPr>
              <w:t>…</w:t>
            </w:r>
          </w:p>
        </w:tc>
        <w:tc>
          <w:tcPr>
            <w:tcW w:w="4947" w:type="dxa"/>
            <w:noWrap w:val="0"/>
            <w:vAlign w:val="center"/>
          </w:tcPr>
          <w:p>
            <w:pPr>
              <w:keepNext/>
              <w:tabs>
                <w:tab w:val="left" w:pos="3808"/>
              </w:tabs>
              <w:adjustRightInd w:val="0"/>
              <w:snapToGrid w:val="0"/>
              <w:spacing w:before="60" w:after="60"/>
              <w:rPr>
                <w:rFonts w:ascii="宋体" w:hAnsi="宋体"/>
                <w:bCs/>
                <w:sz w:val="21"/>
                <w:szCs w:val="21"/>
              </w:rPr>
            </w:pPr>
            <w:r>
              <w:rPr>
                <w:rFonts w:ascii="宋体" w:hAnsi="宋体"/>
                <w:bCs/>
                <w:sz w:val="21"/>
                <w:szCs w:val="21"/>
              </w:rPr>
              <w:t>…</w:t>
            </w:r>
          </w:p>
        </w:tc>
        <w:tc>
          <w:tcPr>
            <w:tcW w:w="1134" w:type="dxa"/>
            <w:noWrap w:val="0"/>
            <w:vAlign w:val="center"/>
          </w:tcPr>
          <w:p>
            <w:pPr>
              <w:keepNext/>
              <w:tabs>
                <w:tab w:val="left" w:pos="3808"/>
              </w:tabs>
              <w:adjustRightInd w:val="0"/>
              <w:snapToGrid w:val="0"/>
              <w:spacing w:before="60" w:after="60"/>
              <w:jc w:val="center"/>
              <w:rPr>
                <w:rFonts w:ascii="宋体" w:hAnsi="宋体"/>
                <w:bCs/>
                <w:spacing w:val="20"/>
                <w:sz w:val="21"/>
                <w:szCs w:val="21"/>
              </w:rPr>
            </w:pPr>
          </w:p>
        </w:tc>
        <w:tc>
          <w:tcPr>
            <w:tcW w:w="1135" w:type="dxa"/>
            <w:noWrap w:val="0"/>
            <w:vAlign w:val="center"/>
          </w:tcPr>
          <w:p>
            <w:pPr>
              <w:keepNext/>
              <w:tabs>
                <w:tab w:val="left" w:pos="3808"/>
              </w:tabs>
              <w:adjustRightInd w:val="0"/>
              <w:snapToGrid w:val="0"/>
              <w:spacing w:before="60" w:after="60"/>
              <w:jc w:val="center"/>
              <w:rPr>
                <w:rFonts w:hint="eastAsia" w:ascii="宋体" w:hAnsi="宋体"/>
                <w:bCs/>
                <w:spacing w:val="20"/>
                <w:sz w:val="21"/>
                <w:szCs w:val="21"/>
              </w:rPr>
            </w:pPr>
          </w:p>
        </w:tc>
        <w:tc>
          <w:tcPr>
            <w:tcW w:w="1063" w:type="dxa"/>
            <w:noWrap w:val="0"/>
            <w:vAlign w:val="center"/>
          </w:tcPr>
          <w:p>
            <w:pPr>
              <w:keepNext/>
              <w:tabs>
                <w:tab w:val="left" w:pos="3808"/>
              </w:tabs>
              <w:adjustRightInd w:val="0"/>
              <w:snapToGrid w:val="0"/>
              <w:spacing w:before="60" w:after="60"/>
              <w:jc w:val="center"/>
              <w:rPr>
                <w:rFonts w:hint="eastAsia" w:ascii="宋体" w:hAnsi="宋体"/>
                <w:bCs/>
                <w:spacing w:val="20"/>
                <w:sz w:val="21"/>
                <w:szCs w:val="21"/>
              </w:rPr>
            </w:pPr>
          </w:p>
        </w:tc>
      </w:tr>
    </w:tbl>
    <w:p>
      <w:pPr>
        <w:shd w:val="clear" w:color="auto" w:fill="FFFFFF"/>
        <w:snapToGrid w:val="0"/>
        <w:spacing w:after="50"/>
        <w:rPr>
          <w:rFonts w:ascii="仿宋" w:hAnsi="仿宋" w:eastAsia="仿宋"/>
          <w:szCs w:val="20"/>
        </w:rPr>
      </w:pPr>
      <w:r>
        <w:rPr>
          <w:b/>
          <w:spacing w:val="-4"/>
          <w:sz w:val="21"/>
          <w:szCs w:val="21"/>
        </w:rPr>
        <w:t>备注：该表格仅为方便评标之用，表格放置在技术文件目录的前页，以方便评标委员会进行评审。</w:t>
      </w:r>
    </w:p>
    <w:p>
      <w:pPr>
        <w:pStyle w:val="33"/>
        <w:widowControl w:val="0"/>
        <w:adjustRightInd w:val="0"/>
        <w:snapToGrid w:val="0"/>
        <w:spacing w:line="420" w:lineRule="exact"/>
        <w:jc w:val="center"/>
        <w:rPr>
          <w:rFonts w:hint="default" w:ascii="Times New Roman" w:hAnsi="Times New Roman"/>
          <w:sz w:val="32"/>
          <w:szCs w:val="21"/>
        </w:rPr>
      </w:pPr>
      <w:r>
        <w:rPr>
          <w:rFonts w:hint="default" w:ascii="Times New Roman" w:hAnsi="Times New Roman"/>
          <w:b/>
          <w:sz w:val="32"/>
          <w:szCs w:val="44"/>
        </w:rPr>
        <w:t>目 录</w:t>
      </w:r>
    </w:p>
    <w:p>
      <w:pPr>
        <w:pStyle w:val="22"/>
        <w:widowControl w:val="0"/>
        <w:adjustRightInd w:val="0"/>
        <w:snapToGrid w:val="0"/>
        <w:spacing w:before="0" w:beforeAutospacing="0" w:after="0" w:afterAutospacing="0" w:line="360" w:lineRule="auto"/>
        <w:ind w:firstLine="482" w:firstLineChars="200"/>
        <w:rPr>
          <w:rFonts w:ascii="Times New Roman" w:hAnsi="Times New Roman" w:eastAsia="仿宋_GB2312"/>
          <w:b/>
        </w:rPr>
      </w:pPr>
      <w:r>
        <w:rPr>
          <w:rFonts w:ascii="Times New Roman" w:hAnsi="Times New Roman" w:eastAsia="仿宋_GB2312"/>
          <w:b/>
        </w:rPr>
        <w:t>价格标书的组成</w:t>
      </w:r>
    </w:p>
    <w:p>
      <w:pPr>
        <w:widowControl w:val="0"/>
        <w:adjustRightInd w:val="0"/>
        <w:snapToGrid w:val="0"/>
        <w:spacing w:line="360" w:lineRule="auto"/>
        <w:ind w:firstLine="537" w:firstLineChars="224"/>
        <w:rPr>
          <w:rFonts w:eastAsia="仿宋_GB2312"/>
        </w:rPr>
      </w:pPr>
      <w:r>
        <w:rPr>
          <w:rFonts w:hint="eastAsia" w:eastAsia="仿宋_GB2312"/>
        </w:rPr>
        <w:t>1.</w:t>
      </w:r>
      <w:r>
        <w:rPr>
          <w:rFonts w:eastAsia="仿宋_GB2312"/>
        </w:rPr>
        <w:t>投标书。</w:t>
      </w:r>
    </w:p>
    <w:p>
      <w:pPr>
        <w:widowControl w:val="0"/>
        <w:adjustRightInd w:val="0"/>
        <w:snapToGrid w:val="0"/>
        <w:spacing w:line="360" w:lineRule="auto"/>
        <w:ind w:firstLine="537" w:firstLineChars="224"/>
        <w:rPr>
          <w:rFonts w:eastAsia="仿宋_GB2312"/>
        </w:rPr>
      </w:pPr>
      <w:r>
        <w:rPr>
          <w:rFonts w:hint="eastAsia" w:eastAsia="仿宋_GB2312"/>
        </w:rPr>
        <w:t>2.</w:t>
      </w:r>
      <w:r>
        <w:rPr>
          <w:rFonts w:eastAsia="仿宋_GB2312"/>
        </w:rPr>
        <w:t xml:space="preserve">开标一览表。 </w:t>
      </w:r>
    </w:p>
    <w:p>
      <w:pPr>
        <w:widowControl w:val="0"/>
        <w:adjustRightInd w:val="0"/>
        <w:snapToGrid w:val="0"/>
        <w:spacing w:line="360" w:lineRule="auto"/>
        <w:ind w:firstLine="537" w:firstLineChars="224"/>
        <w:rPr>
          <w:rFonts w:hint="eastAsia" w:eastAsia="仿宋_GB2312"/>
        </w:rPr>
      </w:pPr>
      <w:r>
        <w:rPr>
          <w:rFonts w:hint="eastAsia" w:eastAsia="仿宋_GB2312"/>
        </w:rPr>
        <w:t>3.</w:t>
      </w:r>
      <w:r>
        <w:rPr>
          <w:rFonts w:eastAsia="仿宋_GB2312"/>
        </w:rPr>
        <w:t>投标报价明细表。</w:t>
      </w:r>
    </w:p>
    <w:p>
      <w:pPr>
        <w:widowControl w:val="0"/>
        <w:adjustRightInd w:val="0"/>
        <w:snapToGrid w:val="0"/>
        <w:spacing w:line="360" w:lineRule="auto"/>
        <w:ind w:firstLine="537" w:firstLineChars="224"/>
        <w:rPr>
          <w:rFonts w:eastAsia="仿宋_GB2312"/>
        </w:rPr>
      </w:pPr>
      <w:r>
        <w:rPr>
          <w:rFonts w:hint="eastAsia" w:eastAsia="仿宋_GB2312"/>
        </w:rPr>
        <w:t>4.《中小微企业声明函》、残疾人福利性单位、监狱企业声明函（如有）；</w:t>
      </w:r>
    </w:p>
    <w:p>
      <w:pPr>
        <w:widowControl w:val="0"/>
        <w:adjustRightInd w:val="0"/>
        <w:snapToGrid w:val="0"/>
        <w:spacing w:line="360" w:lineRule="auto"/>
        <w:ind w:firstLine="537" w:firstLineChars="224"/>
        <w:rPr>
          <w:rFonts w:eastAsia="仿宋_GB2312"/>
        </w:rPr>
      </w:pPr>
      <w:r>
        <w:rPr>
          <w:rFonts w:hint="eastAsia" w:eastAsia="仿宋_GB2312"/>
        </w:rPr>
        <w:t>5.</w:t>
      </w:r>
      <w:r>
        <w:rPr>
          <w:rFonts w:eastAsia="仿宋_GB2312"/>
        </w:rPr>
        <w:t>其他投标</w:t>
      </w:r>
      <w:r>
        <w:rPr>
          <w:rFonts w:hint="eastAsia" w:eastAsia="仿宋_GB2312"/>
        </w:rPr>
        <w:t>人</w:t>
      </w:r>
      <w:r>
        <w:rPr>
          <w:rFonts w:eastAsia="仿宋_GB2312"/>
        </w:rPr>
        <w:t>认为有必要提供的资料。</w:t>
      </w:r>
    </w:p>
    <w:p>
      <w:pPr>
        <w:widowControl w:val="0"/>
        <w:adjustRightInd w:val="0"/>
        <w:snapToGrid w:val="0"/>
        <w:spacing w:line="360" w:lineRule="auto"/>
        <w:ind w:firstLine="435"/>
        <w:rPr>
          <w:rFonts w:eastAsia="仿宋_GB2312"/>
          <w:b/>
        </w:rPr>
      </w:pPr>
      <w:r>
        <w:rPr>
          <w:rFonts w:eastAsia="仿宋_GB2312"/>
          <w:b/>
        </w:rPr>
        <w:t>技术标书的组成</w:t>
      </w:r>
    </w:p>
    <w:p>
      <w:pPr>
        <w:widowControl w:val="0"/>
        <w:adjustRightInd w:val="0"/>
        <w:snapToGrid w:val="0"/>
        <w:spacing w:line="360" w:lineRule="auto"/>
        <w:ind w:firstLine="540" w:firstLineChars="224"/>
        <w:rPr>
          <w:rFonts w:hint="eastAsia" w:eastAsia="仿宋_GB2312"/>
          <w:b/>
          <w:u w:val="single"/>
        </w:rPr>
      </w:pPr>
      <w:r>
        <w:rPr>
          <w:rFonts w:hint="eastAsia" w:eastAsia="仿宋_GB2312"/>
          <w:b/>
        </w:rPr>
        <w:t>1.</w:t>
      </w:r>
      <w:r>
        <w:rPr>
          <w:rFonts w:eastAsia="仿宋_GB2312"/>
          <w:b/>
        </w:rPr>
        <w:t>资格审查证明文件</w:t>
      </w:r>
      <w:r>
        <w:rPr>
          <w:rFonts w:hint="eastAsia" w:eastAsia="仿宋_GB2312"/>
          <w:b/>
          <w:u w:val="single"/>
        </w:rPr>
        <w:t>（按顺序放在投标文件第一部分，未提供齐全将导致资格审查不通过，投标文件无效）</w:t>
      </w:r>
    </w:p>
    <w:p>
      <w:pPr>
        <w:widowControl w:val="0"/>
        <w:adjustRightInd w:val="0"/>
        <w:snapToGrid w:val="0"/>
        <w:spacing w:line="360" w:lineRule="auto"/>
        <w:ind w:firstLine="537" w:firstLineChars="224"/>
        <w:rPr>
          <w:rFonts w:eastAsia="仿宋_GB2312"/>
        </w:rPr>
      </w:pPr>
      <w:r>
        <w:rPr>
          <w:rFonts w:hint="eastAsia" w:eastAsia="仿宋_GB2312"/>
        </w:rPr>
        <w:t>（1）</w:t>
      </w:r>
      <w:r>
        <w:rPr>
          <w:rFonts w:eastAsia="仿宋_GB2312"/>
        </w:rPr>
        <w:t>营业执照复印件；</w:t>
      </w:r>
    </w:p>
    <w:p>
      <w:pPr>
        <w:widowControl w:val="0"/>
        <w:adjustRightInd w:val="0"/>
        <w:snapToGrid w:val="0"/>
        <w:spacing w:line="360" w:lineRule="auto"/>
        <w:ind w:firstLine="537" w:firstLineChars="224"/>
        <w:rPr>
          <w:rFonts w:eastAsia="仿宋_GB2312"/>
        </w:rPr>
      </w:pPr>
      <w:r>
        <w:rPr>
          <w:rFonts w:hint="eastAsia" w:eastAsia="仿宋_GB2312"/>
        </w:rPr>
        <w:t>（2）</w:t>
      </w:r>
      <w:r>
        <w:rPr>
          <w:rFonts w:eastAsia="仿宋_GB2312"/>
        </w:rPr>
        <w:t>法定代表人（负责人）授权委托书（法定代表人或负责人亲自参加的仅须提供身份证复印件）；</w:t>
      </w:r>
    </w:p>
    <w:p>
      <w:pPr>
        <w:widowControl w:val="0"/>
        <w:adjustRightInd w:val="0"/>
        <w:snapToGrid w:val="0"/>
        <w:spacing w:line="360" w:lineRule="auto"/>
        <w:ind w:firstLine="537" w:firstLineChars="224"/>
        <w:rPr>
          <w:rFonts w:eastAsia="仿宋_GB2312"/>
        </w:rPr>
      </w:pPr>
      <w:r>
        <w:rPr>
          <w:rFonts w:hint="eastAsia" w:eastAsia="仿宋_GB2312"/>
        </w:rPr>
        <w:t>（3）</w:t>
      </w:r>
      <w:r>
        <w:rPr>
          <w:rFonts w:eastAsia="仿宋_GB2312"/>
        </w:rPr>
        <w:t>依法缴纳税收和社保费的证明；</w:t>
      </w:r>
    </w:p>
    <w:p>
      <w:pPr>
        <w:widowControl w:val="0"/>
        <w:adjustRightInd w:val="0"/>
        <w:snapToGrid w:val="0"/>
        <w:spacing w:line="360" w:lineRule="auto"/>
        <w:ind w:firstLine="537" w:firstLineChars="224"/>
        <w:rPr>
          <w:rFonts w:hint="eastAsia" w:eastAsia="仿宋_GB2312"/>
        </w:rPr>
      </w:pPr>
      <w:r>
        <w:rPr>
          <w:rFonts w:hint="eastAsia" w:eastAsia="仿宋_GB2312"/>
        </w:rPr>
        <w:t>（4）具有良好的商业信誉和健全的财务会计制度</w:t>
      </w:r>
      <w:r>
        <w:rPr>
          <w:rFonts w:eastAsia="仿宋_GB2312"/>
        </w:rPr>
        <w:t>的书面声明</w:t>
      </w:r>
      <w:r>
        <w:rPr>
          <w:rFonts w:hint="eastAsia" w:eastAsia="仿宋_GB2312"/>
        </w:rPr>
        <w:t>；</w:t>
      </w:r>
    </w:p>
    <w:p>
      <w:pPr>
        <w:widowControl w:val="0"/>
        <w:adjustRightInd w:val="0"/>
        <w:snapToGrid w:val="0"/>
        <w:spacing w:line="360" w:lineRule="auto"/>
        <w:ind w:firstLine="537" w:firstLineChars="224"/>
        <w:rPr>
          <w:rFonts w:eastAsia="仿宋_GB2312"/>
        </w:rPr>
      </w:pPr>
      <w:r>
        <w:rPr>
          <w:rFonts w:hint="eastAsia" w:eastAsia="仿宋_GB2312"/>
        </w:rPr>
        <w:t>（5）</w:t>
      </w:r>
      <w:r>
        <w:rPr>
          <w:rFonts w:eastAsia="仿宋_GB2312"/>
        </w:rPr>
        <w:t xml:space="preserve">具有履行合同所必须的设备和专业技术能力的书面声明； </w:t>
      </w:r>
    </w:p>
    <w:p>
      <w:pPr>
        <w:widowControl w:val="0"/>
        <w:adjustRightInd w:val="0"/>
        <w:snapToGrid w:val="0"/>
        <w:spacing w:line="360" w:lineRule="auto"/>
        <w:ind w:firstLine="537" w:firstLineChars="224"/>
        <w:rPr>
          <w:rFonts w:eastAsia="仿宋_GB2312"/>
        </w:rPr>
      </w:pPr>
      <w:r>
        <w:rPr>
          <w:rFonts w:hint="eastAsia" w:eastAsia="仿宋_GB2312"/>
        </w:rPr>
        <w:t>（6）</w:t>
      </w:r>
      <w:r>
        <w:rPr>
          <w:rFonts w:eastAsia="仿宋_GB2312"/>
        </w:rPr>
        <w:t xml:space="preserve">参加采购活动前三年内（开标之日往前推算），在经营活动中没有重大违法记录的书面声明； </w:t>
      </w:r>
    </w:p>
    <w:p>
      <w:pPr>
        <w:widowControl w:val="0"/>
        <w:adjustRightInd w:val="0"/>
        <w:snapToGrid w:val="0"/>
        <w:spacing w:line="360" w:lineRule="auto"/>
        <w:ind w:firstLine="537" w:firstLineChars="224"/>
        <w:rPr>
          <w:rFonts w:hint="eastAsia" w:eastAsia="仿宋_GB2312"/>
        </w:rPr>
      </w:pPr>
      <w:r>
        <w:rPr>
          <w:rFonts w:hint="eastAsia" w:eastAsia="仿宋_GB2312"/>
        </w:rPr>
        <w:t>2.投标声明书。</w:t>
      </w:r>
    </w:p>
    <w:p>
      <w:pPr>
        <w:widowControl w:val="0"/>
        <w:adjustRightInd w:val="0"/>
        <w:snapToGrid w:val="0"/>
        <w:spacing w:line="360" w:lineRule="auto"/>
        <w:ind w:firstLine="537" w:firstLineChars="224"/>
        <w:rPr>
          <w:rFonts w:eastAsia="仿宋_GB2312"/>
        </w:rPr>
      </w:pPr>
      <w:r>
        <w:rPr>
          <w:rFonts w:hint="eastAsia" w:eastAsia="仿宋_GB2312"/>
        </w:rPr>
        <w:t>3.</w:t>
      </w:r>
      <w:r>
        <w:rPr>
          <w:rFonts w:eastAsia="仿宋_GB2312"/>
        </w:rPr>
        <w:t>产品配置参数明细表（均不含报价）。</w:t>
      </w:r>
    </w:p>
    <w:p>
      <w:pPr>
        <w:widowControl w:val="0"/>
        <w:adjustRightInd w:val="0"/>
        <w:snapToGrid w:val="0"/>
        <w:spacing w:line="360" w:lineRule="auto"/>
        <w:ind w:firstLine="537" w:firstLineChars="224"/>
        <w:rPr>
          <w:rFonts w:eastAsia="仿宋_GB2312"/>
        </w:rPr>
      </w:pPr>
      <w:r>
        <w:rPr>
          <w:rFonts w:hint="eastAsia" w:eastAsia="仿宋_GB2312"/>
        </w:rPr>
        <w:t>4.</w:t>
      </w:r>
      <w:r>
        <w:rPr>
          <w:rFonts w:eastAsia="仿宋_GB2312"/>
        </w:rPr>
        <w:t>技术规格响应表。</w:t>
      </w:r>
    </w:p>
    <w:p>
      <w:pPr>
        <w:widowControl w:val="0"/>
        <w:tabs>
          <w:tab w:val="left" w:pos="3435"/>
        </w:tabs>
        <w:adjustRightInd w:val="0"/>
        <w:snapToGrid w:val="0"/>
        <w:spacing w:line="360" w:lineRule="auto"/>
        <w:ind w:firstLine="537" w:firstLineChars="224"/>
        <w:rPr>
          <w:rFonts w:eastAsia="仿宋_GB2312"/>
        </w:rPr>
      </w:pPr>
      <w:r>
        <w:rPr>
          <w:rFonts w:hint="eastAsia" w:eastAsia="仿宋_GB2312"/>
        </w:rPr>
        <w:t>5.</w:t>
      </w:r>
      <w:r>
        <w:rPr>
          <w:rFonts w:eastAsia="仿宋_GB2312"/>
        </w:rPr>
        <w:t>服务条款响应表。</w:t>
      </w:r>
    </w:p>
    <w:p>
      <w:pPr>
        <w:widowControl w:val="0"/>
        <w:adjustRightInd w:val="0"/>
        <w:snapToGrid w:val="0"/>
        <w:spacing w:line="360" w:lineRule="auto"/>
        <w:ind w:firstLine="537" w:firstLineChars="224"/>
        <w:rPr>
          <w:rFonts w:eastAsia="仿宋_GB2312"/>
        </w:rPr>
      </w:pPr>
      <w:r>
        <w:rPr>
          <w:rFonts w:hint="eastAsia" w:eastAsia="仿宋_GB2312"/>
        </w:rPr>
        <w:t>6.</w:t>
      </w:r>
      <w:r>
        <w:rPr>
          <w:rFonts w:eastAsia="仿宋_GB2312"/>
        </w:rPr>
        <w:t>投标人</w:t>
      </w:r>
      <w:r>
        <w:rPr>
          <w:rFonts w:hint="eastAsia" w:eastAsia="仿宋_GB2312"/>
        </w:rPr>
        <w:t>企业情况</w:t>
      </w:r>
      <w:r>
        <w:rPr>
          <w:rFonts w:eastAsia="仿宋_GB2312"/>
        </w:rPr>
        <w:t>。</w:t>
      </w:r>
    </w:p>
    <w:p>
      <w:pPr>
        <w:widowControl w:val="0"/>
        <w:adjustRightInd w:val="0"/>
        <w:snapToGrid w:val="0"/>
        <w:spacing w:line="360" w:lineRule="auto"/>
        <w:ind w:firstLine="537" w:firstLineChars="224"/>
        <w:rPr>
          <w:rFonts w:eastAsia="仿宋_GB2312"/>
        </w:rPr>
      </w:pPr>
      <w:r>
        <w:rPr>
          <w:rFonts w:hint="eastAsia" w:eastAsia="仿宋_GB2312"/>
        </w:rPr>
        <w:t>7.</w:t>
      </w:r>
      <w:r>
        <w:rPr>
          <w:rFonts w:eastAsia="仿宋_GB2312"/>
        </w:rPr>
        <w:t>项目实施人员一览表。</w:t>
      </w:r>
    </w:p>
    <w:p>
      <w:pPr>
        <w:widowControl w:val="0"/>
        <w:adjustRightInd w:val="0"/>
        <w:snapToGrid w:val="0"/>
        <w:spacing w:line="360" w:lineRule="auto"/>
        <w:ind w:firstLine="537" w:firstLineChars="224"/>
        <w:rPr>
          <w:rFonts w:eastAsia="仿宋_GB2312"/>
        </w:rPr>
      </w:pPr>
      <w:r>
        <w:rPr>
          <w:rFonts w:hint="eastAsia" w:eastAsia="仿宋_GB2312"/>
        </w:rPr>
        <w:t>8.</w:t>
      </w:r>
      <w:r>
        <w:rPr>
          <w:rFonts w:eastAsia="仿宋_GB2312"/>
        </w:rPr>
        <w:t>服务计划书（</w:t>
      </w:r>
      <w:r>
        <w:rPr>
          <w:rFonts w:hint="eastAsia" w:eastAsia="仿宋_GB2312"/>
        </w:rPr>
        <w:t>例：</w:t>
      </w:r>
      <w:r>
        <w:rPr>
          <w:rFonts w:eastAsia="仿宋_GB2312"/>
        </w:rPr>
        <w:t>质量保证措施及承诺，服务措施及承诺，售后服务措施及承诺，其他服务措施及承诺）。</w:t>
      </w:r>
    </w:p>
    <w:p>
      <w:pPr>
        <w:widowControl w:val="0"/>
        <w:adjustRightInd w:val="0"/>
        <w:snapToGrid w:val="0"/>
        <w:spacing w:line="360" w:lineRule="auto"/>
        <w:ind w:firstLine="537" w:firstLineChars="224"/>
        <w:rPr>
          <w:rFonts w:eastAsia="仿宋_GB2312"/>
        </w:rPr>
      </w:pPr>
      <w:r>
        <w:rPr>
          <w:rFonts w:hint="eastAsia" w:eastAsia="仿宋_GB2312"/>
        </w:rPr>
        <w:t>9.</w:t>
      </w:r>
      <w:r>
        <w:rPr>
          <w:rFonts w:eastAsia="仿宋_GB2312"/>
        </w:rPr>
        <w:t>资信文件（如有）：</w:t>
      </w:r>
    </w:p>
    <w:p>
      <w:pPr>
        <w:widowControl w:val="0"/>
        <w:adjustRightInd w:val="0"/>
        <w:snapToGrid w:val="0"/>
        <w:spacing w:line="360" w:lineRule="auto"/>
        <w:ind w:firstLine="537" w:firstLineChars="224"/>
        <w:rPr>
          <w:rFonts w:eastAsia="仿宋_GB2312"/>
        </w:rPr>
      </w:pPr>
      <w:r>
        <w:rPr>
          <w:rFonts w:hint="eastAsia" w:eastAsia="仿宋_GB2312"/>
        </w:rPr>
        <w:t>（1）</w:t>
      </w:r>
      <w:r>
        <w:rPr>
          <w:rFonts w:eastAsia="仿宋_GB2312"/>
        </w:rPr>
        <w:t>投标人的信誉、荣誉证书；</w:t>
      </w:r>
    </w:p>
    <w:p>
      <w:pPr>
        <w:widowControl w:val="0"/>
        <w:adjustRightInd w:val="0"/>
        <w:snapToGrid w:val="0"/>
        <w:spacing w:line="360" w:lineRule="auto"/>
        <w:ind w:firstLine="537" w:firstLineChars="224"/>
        <w:rPr>
          <w:rFonts w:eastAsia="仿宋_GB2312"/>
        </w:rPr>
      </w:pPr>
      <w:r>
        <w:rPr>
          <w:rFonts w:hint="eastAsia" w:eastAsia="仿宋_GB2312"/>
        </w:rPr>
        <w:t>（2）产品说明图册（如有，可单独提供，与技术标书正本密封在同一密封袋中并在图册上加盖投标人单位公章）</w:t>
      </w:r>
    </w:p>
    <w:p>
      <w:pPr>
        <w:widowControl w:val="0"/>
        <w:adjustRightInd w:val="0"/>
        <w:snapToGrid w:val="0"/>
        <w:spacing w:line="360" w:lineRule="auto"/>
        <w:ind w:firstLine="537" w:firstLineChars="224"/>
        <w:rPr>
          <w:rFonts w:eastAsia="仿宋_GB2312"/>
        </w:rPr>
      </w:pPr>
      <w:r>
        <w:rPr>
          <w:rFonts w:hint="eastAsia" w:eastAsia="仿宋_GB2312"/>
        </w:rPr>
        <w:t>（3）</w:t>
      </w:r>
      <w:r>
        <w:rPr>
          <w:rFonts w:eastAsia="仿宋_GB2312"/>
        </w:rPr>
        <w:t>投标人认为可以证明其能力的其他材料；</w:t>
      </w:r>
    </w:p>
    <w:p>
      <w:pPr>
        <w:widowControl w:val="0"/>
        <w:adjustRightInd w:val="0"/>
        <w:snapToGrid w:val="0"/>
        <w:spacing w:line="360" w:lineRule="auto"/>
        <w:ind w:firstLine="537" w:firstLineChars="224"/>
        <w:rPr>
          <w:rFonts w:eastAsia="仿宋_GB2312"/>
        </w:rPr>
      </w:pPr>
      <w:r>
        <w:rPr>
          <w:rFonts w:hint="eastAsia" w:eastAsia="仿宋_GB2312"/>
        </w:rPr>
        <w:t>10.</w:t>
      </w:r>
      <w:r>
        <w:rPr>
          <w:rFonts w:eastAsia="仿宋_GB2312"/>
        </w:rPr>
        <w:t>同类业绩证明（</w:t>
      </w:r>
      <w:r>
        <w:rPr>
          <w:rFonts w:hint="eastAsia" w:eastAsia="仿宋_GB2312"/>
        </w:rPr>
        <w:t>如有，</w:t>
      </w:r>
      <w:r>
        <w:rPr>
          <w:rFonts w:eastAsia="仿宋_GB2312"/>
        </w:rPr>
        <w:t>需提供合同复印件）；</w:t>
      </w:r>
    </w:p>
    <w:p>
      <w:pPr>
        <w:widowControl w:val="0"/>
        <w:adjustRightInd w:val="0"/>
        <w:snapToGrid w:val="0"/>
        <w:spacing w:line="360" w:lineRule="auto"/>
        <w:ind w:firstLine="537" w:firstLineChars="224"/>
        <w:rPr>
          <w:rFonts w:eastAsia="仿宋_GB2312"/>
        </w:rPr>
      </w:pPr>
      <w:r>
        <w:rPr>
          <w:rFonts w:hint="eastAsia" w:eastAsia="仿宋_GB2312"/>
        </w:rPr>
        <w:t>11.</w:t>
      </w:r>
      <w:r>
        <w:rPr>
          <w:rFonts w:eastAsia="仿宋_GB2312"/>
        </w:rPr>
        <w:t>符合招标文件规定的其他证明文件及评分标准中涉及的其他材料。</w:t>
      </w:r>
    </w:p>
    <w:p>
      <w:pPr>
        <w:widowControl w:val="0"/>
        <w:adjustRightInd w:val="0"/>
        <w:snapToGrid w:val="0"/>
        <w:spacing w:line="360" w:lineRule="auto"/>
        <w:ind w:firstLine="537" w:firstLineChars="224"/>
        <w:rPr>
          <w:rFonts w:hint="eastAsia" w:eastAsia="仿宋_GB2312"/>
        </w:rPr>
      </w:pPr>
    </w:p>
    <w:p>
      <w:pPr>
        <w:widowControl w:val="0"/>
        <w:adjustRightInd w:val="0"/>
        <w:snapToGrid w:val="0"/>
        <w:spacing w:line="360" w:lineRule="auto"/>
        <w:ind w:firstLine="537" w:firstLineChars="224"/>
        <w:rPr>
          <w:rFonts w:hint="eastAsia" w:eastAsia="仿宋_GB2312"/>
        </w:rPr>
      </w:pPr>
    </w:p>
    <w:p>
      <w:pPr>
        <w:widowControl w:val="0"/>
        <w:adjustRightInd w:val="0"/>
        <w:snapToGrid w:val="0"/>
        <w:spacing w:line="360" w:lineRule="auto"/>
        <w:ind w:firstLine="537" w:firstLineChars="224"/>
        <w:rPr>
          <w:rFonts w:hint="eastAsia" w:eastAsia="仿宋_GB2312"/>
        </w:rPr>
      </w:pPr>
    </w:p>
    <w:p>
      <w:pPr>
        <w:widowControl w:val="0"/>
        <w:adjustRightInd w:val="0"/>
        <w:snapToGrid w:val="0"/>
        <w:spacing w:line="360" w:lineRule="auto"/>
        <w:ind w:firstLine="537" w:firstLineChars="224"/>
        <w:rPr>
          <w:rFonts w:eastAsia="仿宋_GB2312"/>
        </w:rPr>
        <w:sectPr>
          <w:pgSz w:w="11906" w:h="16838"/>
          <w:pgMar w:top="1259" w:right="1287" w:bottom="1361" w:left="1622" w:header="709" w:footer="971" w:gutter="0"/>
          <w:cols w:space="720" w:num="1"/>
          <w:docGrid w:linePitch="360" w:charSpace="0"/>
        </w:sectPr>
      </w:pPr>
    </w:p>
    <w:p>
      <w:pPr>
        <w:pStyle w:val="33"/>
        <w:widowControl w:val="0"/>
        <w:tabs>
          <w:tab w:val="left" w:pos="3277"/>
          <w:tab w:val="center" w:pos="4411"/>
        </w:tabs>
        <w:adjustRightInd w:val="0"/>
        <w:snapToGrid w:val="0"/>
        <w:spacing w:line="390" w:lineRule="atLeast"/>
        <w:rPr>
          <w:rFonts w:hint="default" w:ascii="Times New Roman" w:hAnsi="Times New Roman"/>
          <w:b/>
          <w:sz w:val="32"/>
          <w:szCs w:val="32"/>
        </w:rPr>
      </w:pPr>
      <w:r>
        <w:rPr>
          <w:rFonts w:hint="default" w:ascii="Times New Roman" w:hAnsi="Times New Roman"/>
          <w:b/>
          <w:sz w:val="32"/>
          <w:szCs w:val="32"/>
        </w:rPr>
        <w:t>价格</w:t>
      </w:r>
      <w:r>
        <w:rPr>
          <w:rFonts w:ascii="Times New Roman" w:hAnsi="Times New Roman"/>
          <w:b/>
          <w:sz w:val="32"/>
          <w:szCs w:val="32"/>
        </w:rPr>
        <w:t>标</w:t>
      </w:r>
      <w:r>
        <w:rPr>
          <w:rFonts w:hint="default" w:ascii="Times New Roman" w:hAnsi="Times New Roman"/>
          <w:b/>
          <w:sz w:val="32"/>
          <w:szCs w:val="32"/>
        </w:rPr>
        <w:t>：</w:t>
      </w:r>
      <w:r>
        <w:rPr>
          <w:rFonts w:hint="default" w:ascii="Times New Roman" w:hAnsi="Times New Roman" w:eastAsia="仿宋_GB2312"/>
        </w:rPr>
        <w:tab/>
      </w:r>
      <w:r>
        <w:rPr>
          <w:rFonts w:hint="default" w:ascii="Times New Roman" w:hAnsi="Times New Roman"/>
          <w:b/>
          <w:sz w:val="32"/>
          <w:szCs w:val="32"/>
        </w:rPr>
        <w:t xml:space="preserve">    </w:t>
      </w:r>
    </w:p>
    <w:p>
      <w:pPr>
        <w:pStyle w:val="33"/>
        <w:widowControl w:val="0"/>
        <w:tabs>
          <w:tab w:val="left" w:pos="3277"/>
          <w:tab w:val="center" w:pos="4411"/>
        </w:tabs>
        <w:adjustRightInd w:val="0"/>
        <w:snapToGrid w:val="0"/>
        <w:spacing w:line="390" w:lineRule="atLeast"/>
        <w:rPr>
          <w:rFonts w:hint="default" w:ascii="Times New Roman" w:hAnsi="Times New Roman"/>
          <w:b/>
          <w:sz w:val="32"/>
          <w:szCs w:val="32"/>
        </w:rPr>
      </w:pPr>
      <w:r>
        <w:rPr>
          <w:rFonts w:hint="default" w:ascii="Times New Roman" w:hAnsi="Times New Roman"/>
          <w:b/>
          <w:sz w:val="32"/>
          <w:szCs w:val="32"/>
        </w:rPr>
        <w:t xml:space="preserve">                                                </w:t>
      </w:r>
      <w:r>
        <w:rPr>
          <w:rFonts w:ascii="Times New Roman" w:hAnsi="Times New Roman"/>
          <w:b/>
          <w:sz w:val="32"/>
          <w:szCs w:val="32"/>
        </w:rPr>
        <w:t>一、投标函</w:t>
      </w:r>
    </w:p>
    <w:p>
      <w:pPr>
        <w:pStyle w:val="22"/>
        <w:widowControl w:val="0"/>
        <w:adjustRightInd w:val="0"/>
        <w:snapToGrid w:val="0"/>
        <w:spacing w:before="0" w:beforeAutospacing="0" w:after="0" w:afterAutospacing="0" w:line="360" w:lineRule="auto"/>
        <w:rPr>
          <w:rFonts w:ascii="Times New Roman" w:hAnsi="Times New Roman" w:eastAsia="仿宋_GB2312"/>
        </w:rPr>
      </w:pPr>
      <w:r>
        <w:rPr>
          <w:rFonts w:ascii="Times New Roman" w:hAnsi="Times New Roman" w:eastAsia="仿宋_GB2312"/>
        </w:rPr>
        <w:t>致：</w:t>
      </w:r>
      <w:r>
        <w:rPr>
          <w:rFonts w:hint="eastAsia" w:eastAsia="仿宋_GB2312"/>
        </w:rPr>
        <w:t>（采购人名称）</w:t>
      </w:r>
    </w:p>
    <w:p>
      <w:pPr>
        <w:pStyle w:val="22"/>
        <w:widowControl w:val="0"/>
        <w:adjustRightInd w:val="0"/>
        <w:snapToGrid w:val="0"/>
        <w:spacing w:before="0" w:beforeAutospacing="0" w:after="0" w:afterAutospacing="0" w:line="360" w:lineRule="auto"/>
        <w:ind w:firstLine="480" w:firstLineChars="200"/>
        <w:rPr>
          <w:rFonts w:ascii="Times New Roman" w:hAnsi="Times New Roman" w:eastAsia="仿宋_GB2312"/>
        </w:rPr>
      </w:pPr>
      <w:r>
        <w:rPr>
          <w:rFonts w:ascii="Times New Roman" w:hAnsi="Times New Roman" w:eastAsia="仿宋_GB2312"/>
        </w:rPr>
        <w:t>___________________（投标人全称）特授权______________（全权代表姓名）_____________（职务、职称）为全权代表，参加贵方组织的</w:t>
      </w:r>
      <w:r>
        <w:rPr>
          <w:rFonts w:ascii="Times New Roman" w:hAnsi="Times New Roman" w:eastAsia="仿宋_GB2312"/>
          <w:u w:val="single"/>
        </w:rPr>
        <w:t xml:space="preserve">                     项目</w:t>
      </w:r>
      <w:r>
        <w:rPr>
          <w:rFonts w:ascii="Times New Roman" w:hAnsi="Times New Roman" w:eastAsia="仿宋_GB2312"/>
        </w:rPr>
        <w:t>的有关招标活动。为此：</w:t>
      </w:r>
    </w:p>
    <w:p>
      <w:pPr>
        <w:pStyle w:val="22"/>
        <w:widowControl w:val="0"/>
        <w:adjustRightInd w:val="0"/>
        <w:snapToGrid w:val="0"/>
        <w:spacing w:before="0" w:beforeAutospacing="0" w:after="0" w:afterAutospacing="0" w:line="360" w:lineRule="auto"/>
        <w:ind w:firstLine="480" w:firstLineChars="200"/>
        <w:rPr>
          <w:rFonts w:ascii="Times New Roman" w:hAnsi="Times New Roman" w:eastAsia="仿宋_GB2312"/>
        </w:rPr>
      </w:pPr>
      <w:r>
        <w:rPr>
          <w:rFonts w:hint="eastAsia" w:ascii="Times New Roman" w:hAnsi="Times New Roman" w:eastAsia="仿宋_GB2312"/>
        </w:rPr>
        <w:t>1.</w:t>
      </w:r>
      <w:r>
        <w:rPr>
          <w:rFonts w:ascii="Times New Roman" w:hAnsi="Times New Roman" w:eastAsia="仿宋_GB2312"/>
        </w:rPr>
        <w:t>提供投标须知规定的投标文件（包括单独密封的价格标书、单独密封的技术标书）</w:t>
      </w:r>
      <w:r>
        <w:rPr>
          <w:rFonts w:ascii="Times New Roman" w:hAnsi="Times New Roman" w:eastAsia="仿宋_GB2312"/>
          <w:b/>
          <w:bCs/>
        </w:rPr>
        <w:t>正本1份，副本</w:t>
      </w:r>
      <w:r>
        <w:rPr>
          <w:rFonts w:hint="eastAsia" w:ascii="Times New Roman" w:hAnsi="Times New Roman" w:eastAsia="仿宋_GB2312"/>
          <w:b/>
          <w:bCs/>
          <w:u w:val="single"/>
        </w:rPr>
        <w:t xml:space="preserve">      </w:t>
      </w:r>
      <w:r>
        <w:rPr>
          <w:rFonts w:ascii="Times New Roman" w:hAnsi="Times New Roman" w:eastAsia="仿宋_GB2312"/>
          <w:b/>
          <w:bCs/>
        </w:rPr>
        <w:t>份</w:t>
      </w:r>
      <w:r>
        <w:rPr>
          <w:rFonts w:ascii="Times New Roman" w:hAnsi="Times New Roman" w:eastAsia="仿宋_GB2312"/>
        </w:rPr>
        <w:t>。</w:t>
      </w:r>
    </w:p>
    <w:p>
      <w:pPr>
        <w:pStyle w:val="22"/>
        <w:widowControl w:val="0"/>
        <w:adjustRightInd w:val="0"/>
        <w:snapToGrid w:val="0"/>
        <w:spacing w:before="0" w:beforeAutospacing="0" w:after="0" w:afterAutospacing="0" w:line="360" w:lineRule="auto"/>
        <w:ind w:firstLine="480" w:firstLineChars="200"/>
        <w:rPr>
          <w:rFonts w:ascii="Times New Roman" w:hAnsi="Times New Roman" w:eastAsia="仿宋_GB2312"/>
        </w:rPr>
      </w:pPr>
      <w:r>
        <w:rPr>
          <w:rFonts w:hint="eastAsia" w:ascii="Times New Roman" w:hAnsi="Times New Roman" w:eastAsia="仿宋_GB2312"/>
        </w:rPr>
        <w:t>2.</w:t>
      </w:r>
      <w:r>
        <w:rPr>
          <w:rFonts w:ascii="Times New Roman" w:hAnsi="Times New Roman" w:eastAsia="仿宋_GB2312"/>
        </w:rPr>
        <w:t>我方已详细审查全</w:t>
      </w:r>
      <w:r>
        <w:rPr>
          <w:rFonts w:hint="eastAsia" w:ascii="仿宋_GB2312" w:hAnsi="Times New Roman" w:eastAsia="仿宋_GB2312"/>
        </w:rPr>
        <w:t>部“招标文件”，包括</w:t>
      </w:r>
      <w:r>
        <w:rPr>
          <w:rFonts w:ascii="Times New Roman" w:hAnsi="Times New Roman" w:eastAsia="仿宋_GB2312"/>
        </w:rPr>
        <w:t>修改文件（如有的话）以及全部参考资料和有关附件，已经了解我方对于招标文件、采购过程、采购结果有依法进行询问、质疑、投诉的权利及相关渠道和要求。</w:t>
      </w:r>
    </w:p>
    <w:p>
      <w:pPr>
        <w:pStyle w:val="22"/>
        <w:widowControl w:val="0"/>
        <w:adjustRightInd w:val="0"/>
        <w:snapToGrid w:val="0"/>
        <w:spacing w:before="0" w:beforeAutospacing="0" w:after="0" w:afterAutospacing="0" w:line="360" w:lineRule="auto"/>
        <w:ind w:firstLine="480" w:firstLineChars="200"/>
        <w:rPr>
          <w:rFonts w:ascii="Times New Roman" w:hAnsi="Times New Roman" w:eastAsia="仿宋_GB2312"/>
        </w:rPr>
      </w:pPr>
      <w:r>
        <w:rPr>
          <w:rFonts w:hint="eastAsia" w:ascii="Times New Roman" w:hAnsi="Times New Roman" w:eastAsia="仿宋_GB2312"/>
        </w:rPr>
        <w:t>3.</w:t>
      </w:r>
      <w:r>
        <w:rPr>
          <w:rFonts w:ascii="Times New Roman" w:hAnsi="Times New Roman" w:eastAsia="仿宋_GB2312"/>
        </w:rPr>
        <w:t>我方在投标之前已经与贵方进行了充分的沟通，完全理解并接受招标文件的各项规定和要求，对招标文件的合理性、合法性不再有异议。</w:t>
      </w:r>
    </w:p>
    <w:p>
      <w:pPr>
        <w:pStyle w:val="22"/>
        <w:widowControl w:val="0"/>
        <w:adjustRightInd w:val="0"/>
        <w:snapToGrid w:val="0"/>
        <w:spacing w:before="0" w:beforeAutospacing="0" w:after="0" w:afterAutospacing="0" w:line="360" w:lineRule="auto"/>
        <w:ind w:firstLine="480" w:firstLineChars="200"/>
        <w:rPr>
          <w:rFonts w:ascii="Times New Roman" w:hAnsi="Times New Roman" w:eastAsia="仿宋_GB2312"/>
        </w:rPr>
      </w:pPr>
      <w:r>
        <w:rPr>
          <w:rFonts w:hint="eastAsia" w:ascii="Times New Roman" w:hAnsi="Times New Roman" w:eastAsia="仿宋_GB2312"/>
        </w:rPr>
        <w:t>4.</w:t>
      </w:r>
      <w:r>
        <w:rPr>
          <w:rFonts w:ascii="Times New Roman" w:hAnsi="Times New Roman" w:eastAsia="仿宋_GB2312"/>
        </w:rPr>
        <w:t>保证遵守招标文件中的有关规定和收费标准。</w:t>
      </w:r>
    </w:p>
    <w:p>
      <w:pPr>
        <w:pStyle w:val="22"/>
        <w:widowControl w:val="0"/>
        <w:adjustRightInd w:val="0"/>
        <w:snapToGrid w:val="0"/>
        <w:spacing w:before="0" w:beforeAutospacing="0" w:after="0" w:afterAutospacing="0" w:line="360" w:lineRule="auto"/>
        <w:ind w:firstLine="482" w:firstLineChars="200"/>
        <w:rPr>
          <w:rFonts w:ascii="Times New Roman" w:hAnsi="Times New Roman" w:eastAsia="仿宋_GB2312"/>
          <w:b/>
        </w:rPr>
      </w:pPr>
      <w:r>
        <w:rPr>
          <w:rFonts w:hint="eastAsia" w:ascii="Times New Roman" w:hAnsi="Times New Roman" w:eastAsia="仿宋_GB2312"/>
          <w:b/>
        </w:rPr>
        <w:t>5.</w:t>
      </w:r>
      <w:r>
        <w:rPr>
          <w:rFonts w:ascii="Times New Roman" w:hAnsi="Times New Roman" w:eastAsia="仿宋_GB2312"/>
          <w:b/>
        </w:rPr>
        <w:t>本投标自开标之日起</w:t>
      </w:r>
      <w:r>
        <w:rPr>
          <w:rFonts w:hint="eastAsia" w:ascii="Times New Roman" w:hAnsi="Times New Roman" w:eastAsia="仿宋_GB2312"/>
          <w:b/>
        </w:rPr>
        <w:t xml:space="preserve"> </w:t>
      </w:r>
      <w:r>
        <w:rPr>
          <w:rFonts w:hint="eastAsia" w:ascii="Times New Roman" w:hAnsi="Times New Roman" w:eastAsia="仿宋_GB2312"/>
          <w:b/>
          <w:u w:val="single"/>
        </w:rPr>
        <w:t xml:space="preserve">    </w:t>
      </w:r>
      <w:r>
        <w:rPr>
          <w:rFonts w:ascii="Times New Roman" w:hAnsi="Times New Roman" w:eastAsia="仿宋_GB2312"/>
          <w:b/>
        </w:rPr>
        <w:t>天内有效。</w:t>
      </w:r>
    </w:p>
    <w:p>
      <w:pPr>
        <w:pStyle w:val="22"/>
        <w:widowControl w:val="0"/>
        <w:adjustRightInd w:val="0"/>
        <w:snapToGrid w:val="0"/>
        <w:spacing w:before="0" w:beforeAutospacing="0" w:after="0" w:afterAutospacing="0" w:line="360" w:lineRule="auto"/>
        <w:ind w:firstLine="480" w:firstLineChars="200"/>
        <w:rPr>
          <w:rFonts w:ascii="Times New Roman" w:hAnsi="Times New Roman" w:eastAsia="仿宋_GB2312"/>
        </w:rPr>
      </w:pPr>
      <w:r>
        <w:rPr>
          <w:rFonts w:hint="eastAsia" w:ascii="Times New Roman" w:hAnsi="Times New Roman" w:eastAsia="仿宋_GB2312"/>
        </w:rPr>
        <w:t>6</w:t>
      </w:r>
      <w:r>
        <w:rPr>
          <w:rFonts w:ascii="Times New Roman" w:hAnsi="Times New Roman" w:eastAsia="仿宋_GB2312"/>
        </w:rPr>
        <w:t>如中标，本投标文件至本项目合同履行完毕止均保持有效，本投标人将按</w:t>
      </w:r>
      <w:r>
        <w:rPr>
          <w:rFonts w:hint="eastAsia" w:ascii="仿宋_GB2312" w:hAnsi="Times New Roman" w:eastAsia="仿宋_GB2312"/>
        </w:rPr>
        <w:t>“招标文件”</w:t>
      </w:r>
      <w:r>
        <w:rPr>
          <w:rFonts w:ascii="Times New Roman" w:hAnsi="Times New Roman" w:eastAsia="仿宋_GB2312"/>
        </w:rPr>
        <w:t>及政府采购法律、法规的规定履行合同责任和义务。</w:t>
      </w:r>
    </w:p>
    <w:p>
      <w:pPr>
        <w:pStyle w:val="22"/>
        <w:widowControl w:val="0"/>
        <w:adjustRightInd w:val="0"/>
        <w:snapToGrid w:val="0"/>
        <w:spacing w:before="0" w:beforeAutospacing="0" w:after="0" w:afterAutospacing="0" w:line="360" w:lineRule="auto"/>
        <w:ind w:firstLine="480"/>
        <w:rPr>
          <w:rFonts w:ascii="Times New Roman" w:hAnsi="Times New Roman" w:eastAsia="仿宋_GB2312"/>
        </w:rPr>
      </w:pPr>
      <w:r>
        <w:rPr>
          <w:rFonts w:hint="eastAsia" w:ascii="Times New Roman" w:hAnsi="Times New Roman" w:eastAsia="仿宋_GB2312"/>
        </w:rPr>
        <w:t>7.</w:t>
      </w:r>
      <w:r>
        <w:rPr>
          <w:rFonts w:ascii="Times New Roman" w:hAnsi="Times New Roman" w:eastAsia="仿宋_GB2312"/>
        </w:rPr>
        <w:t>我方同意提供按照贵方可能要求的与其投标有关的一切数据或资料，理解贵方不一定要接受最低价的投标或收到的任何投标。</w:t>
      </w:r>
    </w:p>
    <w:p>
      <w:pPr>
        <w:pStyle w:val="22"/>
        <w:widowControl w:val="0"/>
        <w:adjustRightInd w:val="0"/>
        <w:snapToGrid w:val="0"/>
        <w:spacing w:before="0" w:beforeAutospacing="0" w:after="0" w:afterAutospacing="0" w:line="360" w:lineRule="auto"/>
        <w:ind w:firstLine="480"/>
        <w:rPr>
          <w:rFonts w:ascii="Times New Roman" w:hAnsi="Times New Roman" w:eastAsia="仿宋_GB2312"/>
        </w:rPr>
      </w:pPr>
      <w:r>
        <w:rPr>
          <w:rFonts w:hint="eastAsia" w:ascii="Times New Roman" w:hAnsi="Times New Roman" w:eastAsia="仿宋_GB2312"/>
        </w:rPr>
        <w:t>8.</w:t>
      </w:r>
      <w:r>
        <w:rPr>
          <w:rFonts w:ascii="Times New Roman" w:hAnsi="Times New Roman" w:eastAsia="仿宋_GB2312"/>
        </w:rPr>
        <w:t>与本投标有关的一切正式往来通讯请寄：</w:t>
      </w:r>
    </w:p>
    <w:p>
      <w:pPr>
        <w:pStyle w:val="22"/>
        <w:widowControl w:val="0"/>
        <w:adjustRightInd w:val="0"/>
        <w:snapToGrid w:val="0"/>
        <w:spacing w:before="0" w:beforeAutospacing="0" w:after="0" w:afterAutospacing="0" w:line="360" w:lineRule="auto"/>
        <w:ind w:firstLine="480" w:firstLineChars="200"/>
        <w:rPr>
          <w:rFonts w:ascii="Times New Roman" w:hAnsi="Times New Roman" w:eastAsia="仿宋_GB2312"/>
        </w:rPr>
      </w:pPr>
      <w:r>
        <w:rPr>
          <w:rFonts w:ascii="Times New Roman" w:hAnsi="Times New Roman" w:eastAsia="仿宋_GB2312"/>
        </w:rPr>
        <w:t>地址：__________________________</w:t>
      </w:r>
    </w:p>
    <w:p>
      <w:pPr>
        <w:pStyle w:val="22"/>
        <w:widowControl w:val="0"/>
        <w:adjustRightInd w:val="0"/>
        <w:snapToGrid w:val="0"/>
        <w:spacing w:before="0" w:beforeAutospacing="0" w:after="0" w:afterAutospacing="0" w:line="360" w:lineRule="auto"/>
        <w:ind w:firstLine="480" w:firstLineChars="200"/>
        <w:rPr>
          <w:rFonts w:ascii="Times New Roman" w:hAnsi="Times New Roman" w:eastAsia="仿宋_GB2312"/>
        </w:rPr>
      </w:pPr>
      <w:r>
        <w:rPr>
          <w:rFonts w:ascii="Times New Roman" w:hAnsi="Times New Roman" w:eastAsia="仿宋_GB2312"/>
        </w:rPr>
        <w:t>邮编：__________________________</w:t>
      </w:r>
    </w:p>
    <w:p>
      <w:pPr>
        <w:pStyle w:val="22"/>
        <w:widowControl w:val="0"/>
        <w:adjustRightInd w:val="0"/>
        <w:snapToGrid w:val="0"/>
        <w:spacing w:before="0" w:beforeAutospacing="0" w:after="0" w:afterAutospacing="0" w:line="360" w:lineRule="auto"/>
        <w:ind w:firstLine="480" w:firstLineChars="200"/>
        <w:rPr>
          <w:rFonts w:ascii="Times New Roman" w:hAnsi="Times New Roman" w:eastAsia="仿宋_GB2312"/>
        </w:rPr>
      </w:pPr>
      <w:r>
        <w:rPr>
          <w:rFonts w:ascii="Times New Roman" w:hAnsi="Times New Roman" w:eastAsia="仿宋_GB2312"/>
        </w:rPr>
        <w:t>电话：__________________________</w:t>
      </w:r>
    </w:p>
    <w:p>
      <w:pPr>
        <w:pStyle w:val="22"/>
        <w:widowControl w:val="0"/>
        <w:adjustRightInd w:val="0"/>
        <w:snapToGrid w:val="0"/>
        <w:spacing w:before="0" w:beforeAutospacing="0" w:after="0" w:afterAutospacing="0" w:line="360" w:lineRule="auto"/>
        <w:ind w:firstLine="480" w:firstLineChars="200"/>
        <w:rPr>
          <w:rFonts w:ascii="Times New Roman" w:hAnsi="Times New Roman" w:eastAsia="仿宋_GB2312"/>
        </w:rPr>
      </w:pPr>
      <w:r>
        <w:rPr>
          <w:rFonts w:ascii="Times New Roman" w:hAnsi="Times New Roman" w:eastAsia="仿宋_GB2312"/>
        </w:rPr>
        <w:t>传真：__________________________</w:t>
      </w:r>
    </w:p>
    <w:p>
      <w:pPr>
        <w:pStyle w:val="22"/>
        <w:widowControl w:val="0"/>
        <w:adjustRightInd w:val="0"/>
        <w:snapToGrid w:val="0"/>
        <w:spacing w:before="0" w:beforeAutospacing="0" w:after="0" w:afterAutospacing="0" w:line="360" w:lineRule="auto"/>
        <w:ind w:firstLine="480" w:firstLineChars="200"/>
        <w:rPr>
          <w:rFonts w:ascii="Times New Roman" w:hAnsi="Times New Roman" w:eastAsia="仿宋_GB2312"/>
        </w:rPr>
      </w:pPr>
      <w:r>
        <w:rPr>
          <w:rFonts w:ascii="Times New Roman" w:hAnsi="Times New Roman" w:eastAsia="仿宋_GB2312"/>
        </w:rPr>
        <w:t>投标人（盖章）：__________________________</w:t>
      </w:r>
    </w:p>
    <w:p>
      <w:pPr>
        <w:pStyle w:val="22"/>
        <w:widowControl w:val="0"/>
        <w:adjustRightInd w:val="0"/>
        <w:snapToGrid w:val="0"/>
        <w:spacing w:before="0" w:beforeAutospacing="0" w:after="0" w:afterAutospacing="0" w:line="360" w:lineRule="auto"/>
        <w:ind w:firstLine="480" w:firstLineChars="200"/>
        <w:rPr>
          <w:rFonts w:ascii="Times New Roman" w:hAnsi="Times New Roman" w:eastAsia="仿宋_GB2312"/>
        </w:rPr>
      </w:pPr>
      <w:r>
        <w:rPr>
          <w:rFonts w:hint="eastAsia" w:ascii="Times New Roman" w:hAnsi="Times New Roman" w:eastAsia="仿宋_GB2312"/>
        </w:rPr>
        <w:t>法定代表人或授权代表签字</w:t>
      </w:r>
      <w:r>
        <w:rPr>
          <w:rFonts w:ascii="Times New Roman" w:hAnsi="Times New Roman" w:eastAsia="仿宋_GB2312"/>
        </w:rPr>
        <w:t>： ____________________</w:t>
      </w:r>
    </w:p>
    <w:p>
      <w:pPr>
        <w:pStyle w:val="22"/>
        <w:widowControl w:val="0"/>
        <w:adjustRightInd w:val="0"/>
        <w:snapToGrid w:val="0"/>
        <w:spacing w:before="0" w:beforeAutospacing="0" w:after="0" w:afterAutospacing="0" w:line="360" w:lineRule="auto"/>
        <w:ind w:firstLine="480" w:firstLineChars="200"/>
        <w:rPr>
          <w:rFonts w:ascii="Times New Roman" w:hAnsi="Times New Roman" w:eastAsia="仿宋_GB2312"/>
        </w:rPr>
      </w:pPr>
      <w:r>
        <w:rPr>
          <w:rFonts w:ascii="Times New Roman" w:hAnsi="Times New Roman" w:eastAsia="仿宋_GB2312"/>
        </w:rPr>
        <w:t>日期：____年____月____日</w:t>
      </w:r>
    </w:p>
    <w:p>
      <w:pPr>
        <w:pStyle w:val="22"/>
        <w:widowControl w:val="0"/>
        <w:adjustRightInd w:val="0"/>
        <w:snapToGrid w:val="0"/>
        <w:spacing w:before="0" w:beforeAutospacing="0" w:after="0" w:afterAutospacing="0" w:line="360" w:lineRule="auto"/>
        <w:ind w:firstLine="480" w:firstLineChars="200"/>
        <w:rPr>
          <w:rFonts w:ascii="Times New Roman" w:hAnsi="Times New Roman" w:eastAsia="仿宋_GB2312"/>
        </w:rPr>
        <w:sectPr>
          <w:pgSz w:w="11906" w:h="16838"/>
          <w:pgMar w:top="1259" w:right="1287" w:bottom="1361" w:left="1622" w:header="709" w:footer="971" w:gutter="0"/>
          <w:cols w:space="720" w:num="1"/>
          <w:docGrid w:linePitch="360" w:charSpace="0"/>
        </w:sectPr>
      </w:pPr>
    </w:p>
    <w:p>
      <w:pPr>
        <w:pStyle w:val="22"/>
        <w:widowControl w:val="0"/>
        <w:adjustRightInd w:val="0"/>
        <w:snapToGrid w:val="0"/>
        <w:spacing w:before="0" w:beforeAutospacing="0" w:after="0" w:afterAutospacing="0" w:line="360" w:lineRule="auto"/>
        <w:jc w:val="center"/>
        <w:rPr>
          <w:rFonts w:ascii="Times New Roman" w:hAnsi="Times New Roman"/>
          <w:b/>
          <w:sz w:val="32"/>
          <w:szCs w:val="32"/>
        </w:rPr>
      </w:pPr>
      <w:r>
        <w:rPr>
          <w:rFonts w:ascii="Times New Roman" w:hAnsi="Times New Roman"/>
          <w:b/>
          <w:sz w:val="32"/>
          <w:szCs w:val="32"/>
        </w:rPr>
        <w:t>二、开标一览表</w:t>
      </w:r>
    </w:p>
    <w:p>
      <w:pPr>
        <w:pStyle w:val="33"/>
        <w:widowControl w:val="0"/>
        <w:adjustRightInd w:val="0"/>
        <w:snapToGrid w:val="0"/>
        <w:ind w:firstLine="840" w:firstLineChars="350"/>
        <w:rPr>
          <w:rFonts w:ascii="Times New Roman" w:hAnsi="Times New Roman" w:eastAsia="仿宋_GB2312"/>
        </w:rPr>
      </w:pPr>
      <w:r>
        <w:rPr>
          <w:rFonts w:hint="default" w:ascii="Times New Roman" w:hAnsi="Times New Roman" w:eastAsia="仿宋_GB2312"/>
          <w:u w:val="single"/>
        </w:rPr>
        <w:t xml:space="preserve">                              </w:t>
      </w:r>
      <w:r>
        <w:rPr>
          <w:rFonts w:hint="default" w:ascii="Times New Roman" w:hAnsi="Times New Roman" w:eastAsia="仿宋_GB2312"/>
        </w:rPr>
        <w:t xml:space="preserve">    </w:t>
      </w:r>
      <w:r>
        <w:rPr>
          <w:rFonts w:ascii="Times New Roman" w:hAnsi="Times New Roman" w:eastAsia="仿宋_GB2312"/>
        </w:rPr>
        <w:t xml:space="preserve">         </w:t>
      </w:r>
    </w:p>
    <w:tbl>
      <w:tblPr>
        <w:tblStyle w:val="37"/>
        <w:tblW w:w="0" w:type="auto"/>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030"/>
        <w:gridCol w:w="4215"/>
        <w:gridCol w:w="1418"/>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wBefore w:w="0" w:type="dxa"/>
          <w:wAfter w:w="0" w:type="dxa"/>
          <w:cantSplit/>
          <w:trHeight w:val="831" w:hRule="atLeast"/>
        </w:trPr>
        <w:tc>
          <w:tcPr>
            <w:tcW w:w="1030" w:type="dxa"/>
            <w:noWrap w:val="0"/>
            <w:vAlign w:val="center"/>
          </w:tcPr>
          <w:p>
            <w:pPr>
              <w:autoSpaceDE w:val="0"/>
              <w:autoSpaceDN w:val="0"/>
              <w:adjustRightInd w:val="0"/>
              <w:jc w:val="center"/>
              <w:rPr>
                <w:rFonts w:eastAsia="仿宋_GB2312"/>
                <w:b/>
                <w:szCs w:val="21"/>
              </w:rPr>
            </w:pPr>
            <w:r>
              <w:rPr>
                <w:rFonts w:eastAsia="仿宋_GB2312"/>
                <w:b/>
                <w:szCs w:val="21"/>
              </w:rPr>
              <w:t>序号</w:t>
            </w:r>
          </w:p>
        </w:tc>
        <w:tc>
          <w:tcPr>
            <w:tcW w:w="4215" w:type="dxa"/>
            <w:noWrap w:val="0"/>
            <w:vAlign w:val="center"/>
          </w:tcPr>
          <w:p>
            <w:pPr>
              <w:autoSpaceDE w:val="0"/>
              <w:autoSpaceDN w:val="0"/>
              <w:adjustRightInd w:val="0"/>
              <w:jc w:val="center"/>
              <w:rPr>
                <w:rFonts w:eastAsia="仿宋_GB2312"/>
                <w:b/>
                <w:szCs w:val="21"/>
              </w:rPr>
            </w:pPr>
            <w:r>
              <w:rPr>
                <w:rFonts w:eastAsia="仿宋_GB2312"/>
                <w:b/>
                <w:szCs w:val="21"/>
              </w:rPr>
              <w:t>项目名称</w:t>
            </w:r>
          </w:p>
        </w:tc>
        <w:tc>
          <w:tcPr>
            <w:tcW w:w="1418" w:type="dxa"/>
            <w:tcBorders>
              <w:right w:val="single" w:color="auto" w:sz="4" w:space="0"/>
            </w:tcBorders>
            <w:noWrap w:val="0"/>
            <w:vAlign w:val="center"/>
          </w:tcPr>
          <w:p>
            <w:pPr>
              <w:autoSpaceDE w:val="0"/>
              <w:autoSpaceDN w:val="0"/>
              <w:adjustRightInd w:val="0"/>
              <w:jc w:val="center"/>
              <w:rPr>
                <w:rFonts w:eastAsia="仿宋_GB2312"/>
                <w:b/>
                <w:szCs w:val="21"/>
              </w:rPr>
            </w:pPr>
            <w:r>
              <w:rPr>
                <w:rFonts w:eastAsia="仿宋_GB2312"/>
                <w:b/>
                <w:szCs w:val="21"/>
              </w:rPr>
              <w:t>数量</w:t>
            </w:r>
          </w:p>
        </w:tc>
        <w:tc>
          <w:tcPr>
            <w:tcW w:w="2551" w:type="dxa"/>
            <w:tcBorders>
              <w:left w:val="single" w:color="auto" w:sz="4" w:space="0"/>
            </w:tcBorders>
            <w:noWrap w:val="0"/>
            <w:vAlign w:val="center"/>
          </w:tcPr>
          <w:p>
            <w:pPr>
              <w:autoSpaceDE w:val="0"/>
              <w:autoSpaceDN w:val="0"/>
              <w:adjustRightInd w:val="0"/>
              <w:jc w:val="center"/>
              <w:rPr>
                <w:rFonts w:eastAsia="仿宋_GB2312"/>
                <w:b/>
                <w:szCs w:val="21"/>
              </w:rPr>
            </w:pPr>
            <w:r>
              <w:rPr>
                <w:rFonts w:eastAsia="仿宋_GB2312"/>
                <w:b/>
                <w:szCs w:val="21"/>
              </w:rPr>
              <w:t>投标报价</w:t>
            </w:r>
            <w:r>
              <w:rPr>
                <w:rFonts w:hint="eastAsia" w:eastAsia="仿宋_GB2312"/>
                <w:b/>
                <w:szCs w:val="21"/>
              </w:rPr>
              <w:t xml:space="preserve"> （人民币）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wBefore w:w="0" w:type="dxa"/>
          <w:wAfter w:w="0" w:type="dxa"/>
          <w:cantSplit/>
          <w:trHeight w:val="1413" w:hRule="exact"/>
        </w:trPr>
        <w:tc>
          <w:tcPr>
            <w:tcW w:w="1030" w:type="dxa"/>
            <w:noWrap w:val="0"/>
            <w:vAlign w:val="center"/>
          </w:tcPr>
          <w:p>
            <w:pPr>
              <w:autoSpaceDE w:val="0"/>
              <w:autoSpaceDN w:val="0"/>
              <w:adjustRightInd w:val="0"/>
              <w:jc w:val="center"/>
              <w:rPr>
                <w:rFonts w:eastAsia="仿宋_GB2312"/>
              </w:rPr>
            </w:pPr>
            <w:r>
              <w:rPr>
                <w:rFonts w:eastAsia="仿宋_GB2312"/>
              </w:rPr>
              <w:t>1</w:t>
            </w:r>
          </w:p>
        </w:tc>
        <w:tc>
          <w:tcPr>
            <w:tcW w:w="4215" w:type="dxa"/>
            <w:noWrap w:val="0"/>
            <w:vAlign w:val="center"/>
          </w:tcPr>
          <w:p>
            <w:pPr>
              <w:autoSpaceDE w:val="0"/>
              <w:autoSpaceDN w:val="0"/>
              <w:adjustRightInd w:val="0"/>
              <w:jc w:val="center"/>
              <w:rPr>
                <w:rFonts w:eastAsia="仿宋_GB2312"/>
                <w:sz w:val="21"/>
                <w:szCs w:val="21"/>
              </w:rPr>
            </w:pPr>
            <w:r>
              <w:rPr>
                <w:rFonts w:hint="eastAsia" w:eastAsia="仿宋_GB2312"/>
              </w:rPr>
              <w:t xml:space="preserve"> </w:t>
            </w:r>
          </w:p>
        </w:tc>
        <w:tc>
          <w:tcPr>
            <w:tcW w:w="1418" w:type="dxa"/>
            <w:tcBorders>
              <w:right w:val="single" w:color="auto" w:sz="4" w:space="0"/>
            </w:tcBorders>
            <w:noWrap w:val="0"/>
            <w:vAlign w:val="center"/>
          </w:tcPr>
          <w:p>
            <w:pPr>
              <w:autoSpaceDE w:val="0"/>
              <w:autoSpaceDN w:val="0"/>
              <w:adjustRightInd w:val="0"/>
              <w:jc w:val="center"/>
              <w:rPr>
                <w:rFonts w:eastAsia="仿宋_GB2312"/>
              </w:rPr>
            </w:pPr>
            <w:r>
              <w:rPr>
                <w:rFonts w:eastAsia="仿宋_GB2312"/>
              </w:rPr>
              <w:t>1批</w:t>
            </w:r>
          </w:p>
        </w:tc>
        <w:tc>
          <w:tcPr>
            <w:tcW w:w="2551" w:type="dxa"/>
            <w:tcBorders>
              <w:left w:val="single" w:color="auto" w:sz="4" w:space="0"/>
            </w:tcBorders>
            <w:noWrap w:val="0"/>
            <w:vAlign w:val="center"/>
          </w:tcPr>
          <w:p>
            <w:pPr>
              <w:autoSpaceDE w:val="0"/>
              <w:autoSpaceDN w:val="0"/>
              <w:adjustRightInd w:val="0"/>
              <w:jc w:val="center"/>
              <w:rPr>
                <w:rFonts w:eastAsia="仿宋_GB2312"/>
              </w:rPr>
            </w:pPr>
            <w:r>
              <w:rPr>
                <w:rFonts w:eastAsia="仿宋_GB2312"/>
              </w:rPr>
              <w:t>大写：</w:t>
            </w:r>
          </w:p>
          <w:p>
            <w:pPr>
              <w:autoSpaceDE w:val="0"/>
              <w:autoSpaceDN w:val="0"/>
              <w:adjustRightInd w:val="0"/>
              <w:jc w:val="center"/>
              <w:rPr>
                <w:rFonts w:eastAsia="仿宋_GB2312"/>
              </w:rPr>
            </w:pPr>
            <w:r>
              <w:rPr>
                <w:rFonts w:eastAsia="仿宋_GB2312"/>
              </w:rPr>
              <w:t xml:space="preserve">小写： </w:t>
            </w:r>
          </w:p>
        </w:tc>
      </w:tr>
    </w:tbl>
    <w:p>
      <w:pPr>
        <w:pStyle w:val="80"/>
      </w:pPr>
    </w:p>
    <w:p>
      <w:pPr>
        <w:pStyle w:val="80"/>
        <w:spacing w:line="360" w:lineRule="auto"/>
        <w:rPr>
          <w:rFonts w:hint="eastAsia" w:ascii="Times New Roman" w:hAnsi="Times New Roman" w:eastAsia="仿宋_GB2312" w:cs="Times New Roman"/>
          <w:color w:val="auto"/>
        </w:rPr>
      </w:pPr>
      <w:r>
        <w:rPr>
          <w:rFonts w:ascii="Times New Roman" w:hAnsi="Times New Roman" w:eastAsia="仿宋_GB2312" w:cs="Times New Roman"/>
          <w:color w:val="auto"/>
        </w:rPr>
        <w:t>注: 1</w:t>
      </w:r>
      <w:r>
        <w:rPr>
          <w:rFonts w:hint="eastAsia" w:ascii="Times New Roman" w:hAnsi="Times New Roman" w:eastAsia="仿宋_GB2312" w:cs="Times New Roman"/>
          <w:color w:val="auto"/>
        </w:rPr>
        <w:t>.</w:t>
      </w:r>
      <w:r>
        <w:rPr>
          <w:rFonts w:ascii="Times New Roman" w:hAnsi="Times New Roman" w:eastAsia="仿宋_GB2312" w:cs="Times New Roman"/>
          <w:color w:val="auto"/>
        </w:rPr>
        <w:t>报价一经涂改，应在涂改处加盖单位公章或者由法定代表人或授权委托人签字或盖章，否则其投标作无效标处理。</w:t>
      </w:r>
    </w:p>
    <w:p>
      <w:pPr>
        <w:pStyle w:val="80"/>
        <w:tabs>
          <w:tab w:val="left" w:pos="426"/>
        </w:tabs>
        <w:spacing w:line="360" w:lineRule="auto"/>
        <w:rPr>
          <w:rFonts w:ascii="Times New Roman" w:hAnsi="Times New Roman" w:eastAsia="仿宋_GB2312" w:cs="Times New Roman"/>
          <w:color w:val="auto"/>
        </w:rPr>
      </w:pPr>
      <w:r>
        <w:rPr>
          <w:rFonts w:hint="eastAsia" w:ascii="Times New Roman" w:hAnsi="Times New Roman" w:eastAsia="仿宋_GB2312" w:cs="Times New Roman"/>
          <w:color w:val="auto"/>
        </w:rPr>
        <w:t xml:space="preserve">      </w:t>
      </w:r>
      <w:r>
        <w:rPr>
          <w:rFonts w:ascii="Times New Roman" w:hAnsi="Times New Roman" w:eastAsia="仿宋_GB2312"/>
        </w:rPr>
        <w:t>2</w:t>
      </w:r>
      <w:r>
        <w:rPr>
          <w:rFonts w:hint="eastAsia" w:ascii="Times New Roman" w:hAnsi="Times New Roman" w:eastAsia="仿宋_GB2312"/>
        </w:rPr>
        <w:t>.</w:t>
      </w:r>
      <w:r>
        <w:rPr>
          <w:rFonts w:ascii="Times New Roman" w:hAnsi="Times New Roman" w:eastAsia="仿宋_GB2312"/>
        </w:rPr>
        <w:t>以上报价</w:t>
      </w:r>
      <w:r>
        <w:rPr>
          <w:rFonts w:hint="eastAsia" w:ascii="仿宋_GB2312" w:hAnsi="Times New Roman" w:eastAsia="仿宋_GB2312"/>
        </w:rPr>
        <w:t>应与“投标报价明细表”中的“投标总价”相一致，否则其投</w:t>
      </w:r>
      <w:r>
        <w:rPr>
          <w:rFonts w:ascii="Times New Roman" w:hAnsi="Times New Roman" w:eastAsia="仿宋_GB2312"/>
        </w:rPr>
        <w:t>标作无效标处理。</w:t>
      </w:r>
    </w:p>
    <w:p>
      <w:pPr>
        <w:pStyle w:val="22"/>
        <w:widowControl w:val="0"/>
        <w:adjustRightInd w:val="0"/>
        <w:snapToGrid w:val="0"/>
        <w:spacing w:before="0" w:beforeAutospacing="0" w:after="0" w:afterAutospacing="0" w:line="360" w:lineRule="auto"/>
        <w:rPr>
          <w:rFonts w:ascii="仿宋_GB2312" w:eastAsia="仿宋_GB2312"/>
        </w:rPr>
      </w:pPr>
    </w:p>
    <w:p>
      <w:pPr>
        <w:pStyle w:val="22"/>
        <w:widowControl w:val="0"/>
        <w:adjustRightInd w:val="0"/>
        <w:snapToGrid w:val="0"/>
        <w:spacing w:before="0" w:beforeAutospacing="0" w:after="0" w:afterAutospacing="0" w:line="360" w:lineRule="auto"/>
        <w:rPr>
          <w:rFonts w:ascii="仿宋_GB2312" w:eastAsia="仿宋_GB2312"/>
        </w:rPr>
      </w:pPr>
    </w:p>
    <w:p>
      <w:pPr>
        <w:pStyle w:val="22"/>
        <w:widowControl w:val="0"/>
        <w:adjustRightInd w:val="0"/>
        <w:snapToGrid w:val="0"/>
        <w:spacing w:before="0" w:beforeAutospacing="0" w:after="0" w:afterAutospacing="0" w:line="360" w:lineRule="auto"/>
        <w:rPr>
          <w:rFonts w:ascii="仿宋_GB2312" w:eastAsia="仿宋_GB2312"/>
        </w:rPr>
      </w:pPr>
    </w:p>
    <w:p>
      <w:pPr>
        <w:pStyle w:val="22"/>
        <w:widowControl w:val="0"/>
        <w:adjustRightInd w:val="0"/>
        <w:snapToGrid w:val="0"/>
        <w:spacing w:before="0" w:beforeAutospacing="0" w:after="0" w:afterAutospacing="0" w:line="360" w:lineRule="auto"/>
        <w:rPr>
          <w:rFonts w:ascii="仿宋_GB2312" w:eastAsia="仿宋_GB2312"/>
        </w:rPr>
      </w:pPr>
    </w:p>
    <w:p>
      <w:pPr>
        <w:pStyle w:val="22"/>
        <w:widowControl w:val="0"/>
        <w:adjustRightInd w:val="0"/>
        <w:snapToGrid w:val="0"/>
        <w:spacing w:before="0" w:beforeAutospacing="0" w:after="0" w:afterAutospacing="0" w:line="360" w:lineRule="auto"/>
        <w:ind w:firstLine="900" w:firstLineChars="375"/>
        <w:jc w:val="right"/>
        <w:rPr>
          <w:rFonts w:ascii="Times New Roman" w:hAnsi="Times New Roman" w:eastAsia="仿宋_GB2312"/>
        </w:rPr>
      </w:pPr>
      <w:r>
        <w:rPr>
          <w:rFonts w:ascii="Times New Roman" w:hAnsi="Times New Roman" w:eastAsia="仿宋_GB2312"/>
        </w:rPr>
        <w:t>投标人（盖章）：__________________________</w:t>
      </w:r>
    </w:p>
    <w:p>
      <w:pPr>
        <w:pStyle w:val="22"/>
        <w:widowControl w:val="0"/>
        <w:adjustRightInd w:val="0"/>
        <w:snapToGrid w:val="0"/>
        <w:spacing w:before="0" w:beforeAutospacing="0" w:after="0" w:afterAutospacing="0" w:line="360" w:lineRule="auto"/>
        <w:ind w:firstLine="900" w:firstLineChars="375"/>
        <w:jc w:val="right"/>
        <w:rPr>
          <w:rFonts w:ascii="Times New Roman" w:hAnsi="Times New Roman" w:eastAsia="仿宋_GB2312"/>
        </w:rPr>
      </w:pPr>
      <w:r>
        <w:rPr>
          <w:rFonts w:hint="eastAsia" w:ascii="Times New Roman" w:hAnsi="Times New Roman" w:eastAsia="仿宋_GB2312"/>
        </w:rPr>
        <w:t>法定代表人或授权代表签字</w:t>
      </w:r>
      <w:r>
        <w:rPr>
          <w:rFonts w:ascii="Times New Roman" w:hAnsi="Times New Roman" w:eastAsia="仿宋_GB2312"/>
        </w:rPr>
        <w:t>：____________________</w:t>
      </w:r>
    </w:p>
    <w:p>
      <w:pPr>
        <w:pStyle w:val="22"/>
        <w:widowControl w:val="0"/>
        <w:adjustRightInd w:val="0"/>
        <w:snapToGrid w:val="0"/>
        <w:spacing w:before="0" w:beforeAutospacing="0" w:after="0" w:afterAutospacing="0"/>
        <w:ind w:firstLine="900" w:firstLineChars="375"/>
        <w:jc w:val="right"/>
        <w:rPr>
          <w:rFonts w:ascii="Times New Roman" w:hAnsi="Times New Roman" w:eastAsia="仿宋_GB2312"/>
        </w:rPr>
      </w:pPr>
      <w:r>
        <w:rPr>
          <w:rFonts w:ascii="Times New Roman" w:hAnsi="Times New Roman" w:eastAsia="仿宋_GB2312"/>
        </w:rPr>
        <w:t>日期：____年____月____日</w:t>
      </w:r>
    </w:p>
    <w:p>
      <w:pPr>
        <w:pStyle w:val="22"/>
        <w:widowControl w:val="0"/>
        <w:adjustRightInd w:val="0"/>
        <w:snapToGrid w:val="0"/>
        <w:spacing w:before="0" w:beforeAutospacing="0" w:after="0" w:afterAutospacing="0" w:line="360" w:lineRule="auto"/>
        <w:rPr>
          <w:rFonts w:ascii="仿宋_GB2312" w:hAnsi="Times New Roman" w:eastAsia="仿宋_GB2312"/>
          <w:b/>
        </w:rPr>
      </w:pPr>
    </w:p>
    <w:p>
      <w:pPr>
        <w:pStyle w:val="22"/>
        <w:widowControl w:val="0"/>
        <w:adjustRightInd w:val="0"/>
        <w:snapToGrid w:val="0"/>
        <w:spacing w:before="0" w:beforeAutospacing="0" w:after="0" w:afterAutospacing="0" w:line="360" w:lineRule="auto"/>
        <w:jc w:val="center"/>
        <w:rPr>
          <w:rFonts w:ascii="Times New Roman" w:hAnsi="Times New Roman"/>
          <w:b/>
          <w:sz w:val="32"/>
          <w:szCs w:val="32"/>
        </w:rPr>
        <w:sectPr>
          <w:pgSz w:w="11906" w:h="16838"/>
          <w:pgMar w:top="1259" w:right="1287" w:bottom="1361" w:left="1622" w:header="709" w:footer="971" w:gutter="0"/>
          <w:cols w:space="720" w:num="1"/>
          <w:docGrid w:linePitch="360" w:charSpace="0"/>
        </w:sectPr>
      </w:pPr>
    </w:p>
    <w:p>
      <w:pPr>
        <w:pStyle w:val="33"/>
        <w:widowControl w:val="0"/>
        <w:adjustRightInd w:val="0"/>
        <w:snapToGrid w:val="0"/>
        <w:jc w:val="center"/>
        <w:rPr>
          <w:rFonts w:ascii="Times New Roman" w:hAnsi="Times New Roman"/>
          <w:b/>
          <w:sz w:val="32"/>
          <w:szCs w:val="32"/>
        </w:rPr>
      </w:pPr>
      <w:r>
        <w:rPr>
          <w:rFonts w:ascii="Times New Roman" w:hAnsi="Times New Roman"/>
          <w:b/>
          <w:sz w:val="32"/>
          <w:szCs w:val="32"/>
        </w:rPr>
        <w:t>三、投标报价明细表</w:t>
      </w:r>
    </w:p>
    <w:tbl>
      <w:tblPr>
        <w:tblStyle w:val="37"/>
        <w:tblW w:w="15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35"/>
        <w:gridCol w:w="1196"/>
        <w:gridCol w:w="3142"/>
        <w:gridCol w:w="1560"/>
        <w:gridCol w:w="1200"/>
        <w:gridCol w:w="1211"/>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817" w:type="dxa"/>
            <w:noWrap w:val="0"/>
            <w:vAlign w:val="center"/>
          </w:tcPr>
          <w:p>
            <w:pPr>
              <w:pStyle w:val="33"/>
              <w:widowControl w:val="0"/>
              <w:adjustRightInd w:val="0"/>
              <w:snapToGrid w:val="0"/>
              <w:rPr>
                <w:rFonts w:ascii="Times New Roman" w:hAnsi="Times New Roman" w:eastAsia="仿宋_GB2312"/>
                <w:b/>
                <w:sz w:val="21"/>
                <w:szCs w:val="44"/>
              </w:rPr>
            </w:pPr>
            <w:r>
              <w:rPr>
                <w:rFonts w:ascii="Times New Roman" w:hAnsi="Times New Roman" w:eastAsia="仿宋_GB2312"/>
                <w:b/>
                <w:sz w:val="21"/>
                <w:szCs w:val="44"/>
              </w:rPr>
              <w:t>序号</w:t>
            </w:r>
          </w:p>
        </w:tc>
        <w:tc>
          <w:tcPr>
            <w:tcW w:w="3135" w:type="dxa"/>
            <w:noWrap w:val="0"/>
            <w:vAlign w:val="center"/>
          </w:tcPr>
          <w:p>
            <w:pPr>
              <w:pStyle w:val="33"/>
              <w:widowControl w:val="0"/>
              <w:adjustRightInd w:val="0"/>
              <w:snapToGrid w:val="0"/>
              <w:rPr>
                <w:rFonts w:ascii="Times New Roman" w:hAnsi="Times New Roman" w:eastAsia="仿宋_GB2312"/>
                <w:b/>
                <w:sz w:val="21"/>
                <w:szCs w:val="44"/>
              </w:rPr>
            </w:pPr>
            <w:r>
              <w:rPr>
                <w:rFonts w:ascii="Times New Roman" w:hAnsi="Times New Roman" w:eastAsia="仿宋_GB2312"/>
                <w:b/>
                <w:sz w:val="21"/>
                <w:szCs w:val="44"/>
              </w:rPr>
              <w:t>名   称</w:t>
            </w:r>
          </w:p>
        </w:tc>
        <w:tc>
          <w:tcPr>
            <w:tcW w:w="1196" w:type="dxa"/>
            <w:noWrap w:val="0"/>
            <w:vAlign w:val="center"/>
          </w:tcPr>
          <w:p>
            <w:pPr>
              <w:pStyle w:val="33"/>
              <w:widowControl w:val="0"/>
              <w:adjustRightInd w:val="0"/>
              <w:snapToGrid w:val="0"/>
              <w:rPr>
                <w:rFonts w:ascii="Times New Roman" w:hAnsi="Times New Roman" w:eastAsia="仿宋_GB2312"/>
                <w:b/>
                <w:sz w:val="21"/>
                <w:szCs w:val="44"/>
              </w:rPr>
            </w:pPr>
            <w:r>
              <w:rPr>
                <w:rFonts w:ascii="Times New Roman" w:hAnsi="Times New Roman" w:eastAsia="仿宋_GB2312"/>
                <w:b/>
                <w:sz w:val="21"/>
                <w:szCs w:val="44"/>
              </w:rPr>
              <w:t>品牌</w:t>
            </w:r>
          </w:p>
        </w:tc>
        <w:tc>
          <w:tcPr>
            <w:tcW w:w="3142" w:type="dxa"/>
            <w:noWrap w:val="0"/>
            <w:vAlign w:val="center"/>
          </w:tcPr>
          <w:p>
            <w:pPr>
              <w:pStyle w:val="33"/>
              <w:widowControl w:val="0"/>
              <w:adjustRightInd w:val="0"/>
              <w:snapToGrid w:val="0"/>
              <w:rPr>
                <w:rFonts w:ascii="Times New Roman" w:hAnsi="Times New Roman" w:eastAsia="仿宋_GB2312"/>
                <w:b/>
                <w:sz w:val="21"/>
                <w:szCs w:val="44"/>
              </w:rPr>
            </w:pPr>
            <w:r>
              <w:rPr>
                <w:rFonts w:ascii="Times New Roman" w:hAnsi="Times New Roman" w:eastAsia="仿宋_GB2312"/>
                <w:b/>
                <w:sz w:val="21"/>
                <w:szCs w:val="44"/>
              </w:rPr>
              <w:t>型号或规格</w:t>
            </w:r>
          </w:p>
        </w:tc>
        <w:tc>
          <w:tcPr>
            <w:tcW w:w="1560" w:type="dxa"/>
            <w:noWrap w:val="0"/>
            <w:vAlign w:val="center"/>
          </w:tcPr>
          <w:p>
            <w:pPr>
              <w:pStyle w:val="33"/>
              <w:widowControl w:val="0"/>
              <w:adjustRightInd w:val="0"/>
              <w:snapToGrid w:val="0"/>
              <w:rPr>
                <w:rFonts w:ascii="Times New Roman" w:hAnsi="Times New Roman" w:eastAsia="仿宋_GB2312"/>
                <w:b/>
                <w:sz w:val="21"/>
                <w:szCs w:val="44"/>
              </w:rPr>
            </w:pPr>
            <w:r>
              <w:rPr>
                <w:rFonts w:ascii="Times New Roman" w:hAnsi="Times New Roman" w:eastAsia="仿宋_GB2312"/>
                <w:b/>
                <w:sz w:val="21"/>
                <w:szCs w:val="44"/>
              </w:rPr>
              <w:t>数量（单位）</w:t>
            </w:r>
          </w:p>
        </w:tc>
        <w:tc>
          <w:tcPr>
            <w:tcW w:w="1200" w:type="dxa"/>
            <w:noWrap w:val="0"/>
            <w:vAlign w:val="center"/>
          </w:tcPr>
          <w:p>
            <w:pPr>
              <w:pStyle w:val="33"/>
              <w:widowControl w:val="0"/>
              <w:adjustRightInd w:val="0"/>
              <w:snapToGrid w:val="0"/>
              <w:rPr>
                <w:rFonts w:ascii="Times New Roman" w:hAnsi="Times New Roman" w:eastAsia="仿宋_GB2312"/>
                <w:b/>
                <w:sz w:val="21"/>
                <w:szCs w:val="44"/>
              </w:rPr>
            </w:pPr>
            <w:r>
              <w:rPr>
                <w:rFonts w:ascii="Times New Roman" w:hAnsi="Times New Roman" w:eastAsia="仿宋_GB2312"/>
                <w:b/>
                <w:sz w:val="21"/>
                <w:szCs w:val="44"/>
              </w:rPr>
              <w:t>单价</w:t>
            </w:r>
          </w:p>
        </w:tc>
        <w:tc>
          <w:tcPr>
            <w:tcW w:w="1211" w:type="dxa"/>
            <w:noWrap w:val="0"/>
            <w:vAlign w:val="center"/>
          </w:tcPr>
          <w:p>
            <w:pPr>
              <w:pStyle w:val="33"/>
              <w:widowControl w:val="0"/>
              <w:adjustRightInd w:val="0"/>
              <w:snapToGrid w:val="0"/>
              <w:rPr>
                <w:rFonts w:ascii="Times New Roman" w:hAnsi="Times New Roman" w:eastAsia="仿宋_GB2312"/>
                <w:b/>
                <w:sz w:val="21"/>
                <w:szCs w:val="44"/>
              </w:rPr>
            </w:pPr>
            <w:r>
              <w:rPr>
                <w:rFonts w:ascii="Times New Roman" w:hAnsi="Times New Roman" w:eastAsia="仿宋_GB2312"/>
                <w:b/>
                <w:sz w:val="21"/>
                <w:szCs w:val="44"/>
              </w:rPr>
              <w:t>小计</w:t>
            </w:r>
          </w:p>
        </w:tc>
        <w:tc>
          <w:tcPr>
            <w:tcW w:w="1416" w:type="dxa"/>
            <w:noWrap w:val="0"/>
            <w:vAlign w:val="center"/>
          </w:tcPr>
          <w:p>
            <w:pPr>
              <w:pStyle w:val="33"/>
              <w:widowControl w:val="0"/>
              <w:adjustRightInd w:val="0"/>
              <w:snapToGrid w:val="0"/>
              <w:rPr>
                <w:rFonts w:ascii="Times New Roman" w:hAnsi="Times New Roman" w:eastAsia="仿宋_GB2312"/>
                <w:b/>
                <w:sz w:val="21"/>
                <w:szCs w:val="44"/>
              </w:rPr>
            </w:pPr>
            <w:r>
              <w:rPr>
                <w:rFonts w:ascii="Times New Roman" w:hAnsi="Times New Roman" w:eastAsia="仿宋_GB2312"/>
                <w:b/>
                <w:sz w:val="21"/>
                <w:szCs w:val="44"/>
              </w:rPr>
              <w:t>生产厂家</w:t>
            </w:r>
          </w:p>
        </w:tc>
        <w:tc>
          <w:tcPr>
            <w:tcW w:w="1416" w:type="dxa"/>
            <w:noWrap w:val="0"/>
            <w:vAlign w:val="center"/>
          </w:tcPr>
          <w:p>
            <w:pPr>
              <w:pStyle w:val="33"/>
              <w:widowControl w:val="0"/>
              <w:adjustRightInd w:val="0"/>
              <w:snapToGrid w:val="0"/>
              <w:rPr>
                <w:rFonts w:ascii="Times New Roman" w:hAnsi="Times New Roman" w:eastAsia="仿宋_GB2312"/>
                <w:b/>
                <w:sz w:val="21"/>
                <w:szCs w:val="44"/>
              </w:rPr>
            </w:pPr>
            <w:r>
              <w:rPr>
                <w:rFonts w:ascii="Times New Roman" w:hAnsi="Times New Roman" w:eastAsia="仿宋_GB2312"/>
                <w:b/>
                <w:sz w:val="21"/>
                <w:szCs w:val="4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5093" w:type="dxa"/>
            <w:gridSpan w:val="9"/>
            <w:noWrap w:val="0"/>
            <w:vAlign w:val="center"/>
          </w:tcPr>
          <w:p>
            <w:pPr>
              <w:pStyle w:val="33"/>
              <w:widowControl w:val="0"/>
              <w:adjustRightInd w:val="0"/>
              <w:snapToGrid w:val="0"/>
              <w:ind w:left="922" w:hanging="442"/>
              <w:rPr>
                <w:rFonts w:ascii="Times New Roman" w:hAnsi="Times New Roman" w:eastAsia="仿宋_GB2312"/>
                <w:b/>
                <w:sz w:val="22"/>
                <w:szCs w:val="44"/>
              </w:rPr>
            </w:pPr>
            <w:r>
              <w:rPr>
                <w:rFonts w:ascii="Times New Roman" w:hAnsi="Times New Roman" w:eastAsia="仿宋_GB2312"/>
                <w:b/>
                <w:sz w:val="22"/>
                <w:szCs w:val="44"/>
              </w:rPr>
              <w:t>小型或微型企业（或残疾人福利单位或监狱企业）货物（或服务）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817"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r>
              <w:rPr>
                <w:rFonts w:ascii="Times New Roman" w:hAnsi="Times New Roman" w:eastAsia="仿宋_GB2312"/>
                <w:b/>
                <w:sz w:val="21"/>
                <w:szCs w:val="44"/>
              </w:rPr>
              <w:t>1</w:t>
            </w:r>
          </w:p>
        </w:tc>
        <w:tc>
          <w:tcPr>
            <w:tcW w:w="3135" w:type="dxa"/>
            <w:noWrap w:val="0"/>
            <w:vAlign w:val="center"/>
          </w:tcPr>
          <w:p>
            <w:pPr>
              <w:pStyle w:val="33"/>
              <w:widowControl w:val="0"/>
              <w:adjustRightInd w:val="0"/>
              <w:snapToGrid w:val="0"/>
              <w:ind w:left="900" w:hanging="420"/>
              <w:jc w:val="both"/>
              <w:rPr>
                <w:rFonts w:ascii="Times New Roman" w:hAnsi="Times New Roman" w:eastAsia="仿宋_GB2312"/>
                <w:sz w:val="21"/>
                <w:szCs w:val="44"/>
              </w:rPr>
            </w:pPr>
            <w:r>
              <w:rPr>
                <w:rFonts w:ascii="Times New Roman" w:hAnsi="Times New Roman" w:eastAsia="仿宋_GB2312"/>
                <w:sz w:val="21"/>
                <w:szCs w:val="44"/>
              </w:rPr>
              <w:t>……</w:t>
            </w:r>
          </w:p>
        </w:tc>
        <w:tc>
          <w:tcPr>
            <w:tcW w:w="1196" w:type="dxa"/>
            <w:noWrap w:val="0"/>
            <w:vAlign w:val="center"/>
          </w:tcPr>
          <w:p>
            <w:pPr>
              <w:pStyle w:val="33"/>
              <w:widowControl w:val="0"/>
              <w:adjustRightInd w:val="0"/>
              <w:snapToGrid w:val="0"/>
              <w:ind w:left="900" w:hanging="420"/>
              <w:jc w:val="center"/>
              <w:rPr>
                <w:rFonts w:ascii="Times New Roman" w:hAnsi="Times New Roman" w:eastAsia="仿宋_GB2312"/>
                <w:sz w:val="21"/>
                <w:szCs w:val="44"/>
              </w:rPr>
            </w:pPr>
          </w:p>
        </w:tc>
        <w:tc>
          <w:tcPr>
            <w:tcW w:w="3142"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560"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200"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211"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416"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416"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817"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r>
              <w:rPr>
                <w:rFonts w:ascii="Times New Roman" w:hAnsi="Times New Roman" w:eastAsia="仿宋_GB2312"/>
                <w:b/>
                <w:sz w:val="21"/>
                <w:szCs w:val="44"/>
              </w:rPr>
              <w:t>2</w:t>
            </w:r>
          </w:p>
        </w:tc>
        <w:tc>
          <w:tcPr>
            <w:tcW w:w="3135" w:type="dxa"/>
            <w:noWrap w:val="0"/>
            <w:vAlign w:val="center"/>
          </w:tcPr>
          <w:p>
            <w:pPr>
              <w:pStyle w:val="33"/>
              <w:widowControl w:val="0"/>
              <w:adjustRightInd w:val="0"/>
              <w:snapToGrid w:val="0"/>
              <w:ind w:left="900" w:hanging="420"/>
              <w:jc w:val="both"/>
              <w:rPr>
                <w:rFonts w:ascii="Times New Roman" w:hAnsi="Times New Roman" w:eastAsia="仿宋_GB2312"/>
                <w:sz w:val="21"/>
                <w:szCs w:val="44"/>
              </w:rPr>
            </w:pPr>
          </w:p>
        </w:tc>
        <w:tc>
          <w:tcPr>
            <w:tcW w:w="1196" w:type="dxa"/>
            <w:noWrap w:val="0"/>
            <w:vAlign w:val="center"/>
          </w:tcPr>
          <w:p>
            <w:pPr>
              <w:pStyle w:val="33"/>
              <w:widowControl w:val="0"/>
              <w:adjustRightInd w:val="0"/>
              <w:snapToGrid w:val="0"/>
              <w:ind w:left="900" w:hanging="420"/>
              <w:jc w:val="center"/>
              <w:rPr>
                <w:rFonts w:ascii="Times New Roman" w:hAnsi="Times New Roman" w:eastAsia="仿宋_GB2312"/>
                <w:sz w:val="21"/>
                <w:szCs w:val="44"/>
              </w:rPr>
            </w:pPr>
          </w:p>
        </w:tc>
        <w:tc>
          <w:tcPr>
            <w:tcW w:w="3142"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560"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200"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211"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416"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416"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817"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r>
              <w:rPr>
                <w:rFonts w:ascii="Times New Roman" w:hAnsi="Times New Roman" w:eastAsia="仿宋_GB2312"/>
                <w:b/>
                <w:sz w:val="21"/>
                <w:szCs w:val="44"/>
              </w:rPr>
              <w:t>3</w:t>
            </w:r>
          </w:p>
        </w:tc>
        <w:tc>
          <w:tcPr>
            <w:tcW w:w="3135" w:type="dxa"/>
            <w:noWrap w:val="0"/>
            <w:vAlign w:val="center"/>
          </w:tcPr>
          <w:p>
            <w:pPr>
              <w:pStyle w:val="33"/>
              <w:widowControl w:val="0"/>
              <w:adjustRightInd w:val="0"/>
              <w:snapToGrid w:val="0"/>
              <w:ind w:left="900" w:hanging="420"/>
              <w:jc w:val="both"/>
              <w:rPr>
                <w:rFonts w:ascii="Times New Roman" w:hAnsi="Times New Roman" w:eastAsia="仿宋_GB2312"/>
                <w:sz w:val="21"/>
                <w:szCs w:val="44"/>
              </w:rPr>
            </w:pPr>
          </w:p>
        </w:tc>
        <w:tc>
          <w:tcPr>
            <w:tcW w:w="1196" w:type="dxa"/>
            <w:noWrap w:val="0"/>
            <w:vAlign w:val="center"/>
          </w:tcPr>
          <w:p>
            <w:pPr>
              <w:pStyle w:val="33"/>
              <w:widowControl w:val="0"/>
              <w:adjustRightInd w:val="0"/>
              <w:snapToGrid w:val="0"/>
              <w:ind w:left="900" w:hanging="420"/>
              <w:jc w:val="center"/>
              <w:rPr>
                <w:rFonts w:ascii="Times New Roman" w:hAnsi="Times New Roman" w:eastAsia="仿宋_GB2312"/>
                <w:sz w:val="21"/>
                <w:szCs w:val="44"/>
              </w:rPr>
            </w:pPr>
          </w:p>
        </w:tc>
        <w:tc>
          <w:tcPr>
            <w:tcW w:w="3142"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560"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200"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211"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416"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416"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3677" w:type="dxa"/>
            <w:gridSpan w:val="8"/>
            <w:noWrap w:val="0"/>
            <w:vAlign w:val="center"/>
          </w:tcPr>
          <w:p>
            <w:pPr>
              <w:pStyle w:val="33"/>
              <w:widowControl w:val="0"/>
              <w:adjustRightInd w:val="0"/>
              <w:snapToGrid w:val="0"/>
              <w:ind w:left="902" w:hanging="422"/>
              <w:rPr>
                <w:rFonts w:ascii="Times New Roman" w:hAnsi="Times New Roman" w:eastAsia="仿宋_GB2312"/>
                <w:b/>
                <w:sz w:val="21"/>
                <w:szCs w:val="44"/>
              </w:rPr>
            </w:pPr>
            <w:r>
              <w:rPr>
                <w:rFonts w:ascii="Times New Roman" w:hAnsi="Times New Roman" w:eastAsia="仿宋_GB2312"/>
                <w:b/>
                <w:sz w:val="21"/>
                <w:szCs w:val="44"/>
              </w:rPr>
              <w:t>小计：    元   （大写：       ）</w:t>
            </w:r>
          </w:p>
        </w:tc>
        <w:tc>
          <w:tcPr>
            <w:tcW w:w="1416" w:type="dxa"/>
            <w:noWrap w:val="0"/>
            <w:vAlign w:val="center"/>
          </w:tcPr>
          <w:p>
            <w:pPr>
              <w:pStyle w:val="33"/>
              <w:widowControl w:val="0"/>
              <w:adjustRightInd w:val="0"/>
              <w:snapToGrid w:val="0"/>
              <w:ind w:left="902" w:hanging="422"/>
              <w:rPr>
                <w:rFonts w:ascii="Times New Roman" w:hAnsi="Times New Roman" w:eastAsia="仿宋_GB2312"/>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5093" w:type="dxa"/>
            <w:gridSpan w:val="9"/>
            <w:noWrap w:val="0"/>
            <w:vAlign w:val="center"/>
          </w:tcPr>
          <w:p>
            <w:pPr>
              <w:pStyle w:val="33"/>
              <w:widowControl w:val="0"/>
              <w:adjustRightInd w:val="0"/>
              <w:snapToGrid w:val="0"/>
              <w:ind w:left="922" w:hanging="442"/>
              <w:rPr>
                <w:rFonts w:ascii="Times New Roman" w:hAnsi="Times New Roman" w:eastAsia="仿宋_GB2312"/>
                <w:b/>
                <w:sz w:val="22"/>
                <w:szCs w:val="44"/>
              </w:rPr>
            </w:pPr>
            <w:r>
              <w:rPr>
                <w:rFonts w:ascii="Times New Roman" w:hAnsi="Times New Roman" w:eastAsia="仿宋_GB2312"/>
                <w:b/>
                <w:sz w:val="22"/>
                <w:szCs w:val="44"/>
              </w:rPr>
              <w:t>其他货物（或服务）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817"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r>
              <w:rPr>
                <w:rFonts w:ascii="Times New Roman" w:hAnsi="Times New Roman" w:eastAsia="仿宋_GB2312"/>
                <w:b/>
                <w:sz w:val="21"/>
                <w:szCs w:val="44"/>
              </w:rPr>
              <w:t>1</w:t>
            </w:r>
          </w:p>
        </w:tc>
        <w:tc>
          <w:tcPr>
            <w:tcW w:w="3135" w:type="dxa"/>
            <w:noWrap w:val="0"/>
            <w:vAlign w:val="center"/>
          </w:tcPr>
          <w:p>
            <w:pPr>
              <w:pStyle w:val="33"/>
              <w:widowControl w:val="0"/>
              <w:adjustRightInd w:val="0"/>
              <w:snapToGrid w:val="0"/>
              <w:ind w:left="900" w:hanging="420"/>
              <w:jc w:val="both"/>
              <w:rPr>
                <w:rFonts w:ascii="Times New Roman" w:hAnsi="Times New Roman" w:eastAsia="仿宋_GB2312"/>
                <w:sz w:val="21"/>
                <w:szCs w:val="44"/>
              </w:rPr>
            </w:pPr>
          </w:p>
        </w:tc>
        <w:tc>
          <w:tcPr>
            <w:tcW w:w="1196" w:type="dxa"/>
            <w:noWrap w:val="0"/>
            <w:vAlign w:val="center"/>
          </w:tcPr>
          <w:p>
            <w:pPr>
              <w:pStyle w:val="33"/>
              <w:widowControl w:val="0"/>
              <w:adjustRightInd w:val="0"/>
              <w:snapToGrid w:val="0"/>
              <w:ind w:left="900" w:hanging="420"/>
              <w:jc w:val="center"/>
              <w:rPr>
                <w:rFonts w:ascii="Times New Roman" w:hAnsi="Times New Roman" w:eastAsia="仿宋_GB2312"/>
                <w:sz w:val="21"/>
                <w:szCs w:val="44"/>
              </w:rPr>
            </w:pPr>
          </w:p>
        </w:tc>
        <w:tc>
          <w:tcPr>
            <w:tcW w:w="3142"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560"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200"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211"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416"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416"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r>
              <w:rPr>
                <w:rFonts w:ascii="Times New Roman" w:hAnsi="Times New Roman" w:eastAsia="仿宋_GB2312"/>
                <w:b/>
                <w:sz w:val="21"/>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817"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r>
              <w:rPr>
                <w:rFonts w:ascii="Times New Roman" w:hAnsi="Times New Roman" w:eastAsia="仿宋_GB2312"/>
                <w:b/>
                <w:sz w:val="21"/>
                <w:szCs w:val="44"/>
              </w:rPr>
              <w:t>2</w:t>
            </w:r>
          </w:p>
        </w:tc>
        <w:tc>
          <w:tcPr>
            <w:tcW w:w="3135" w:type="dxa"/>
            <w:noWrap w:val="0"/>
            <w:vAlign w:val="center"/>
          </w:tcPr>
          <w:p>
            <w:pPr>
              <w:pStyle w:val="33"/>
              <w:widowControl w:val="0"/>
              <w:adjustRightInd w:val="0"/>
              <w:snapToGrid w:val="0"/>
              <w:ind w:left="900" w:hanging="420"/>
              <w:jc w:val="both"/>
              <w:rPr>
                <w:rFonts w:ascii="Times New Roman" w:hAnsi="Times New Roman" w:eastAsia="仿宋_GB2312"/>
                <w:sz w:val="21"/>
                <w:szCs w:val="44"/>
              </w:rPr>
            </w:pPr>
          </w:p>
        </w:tc>
        <w:tc>
          <w:tcPr>
            <w:tcW w:w="1196" w:type="dxa"/>
            <w:noWrap w:val="0"/>
            <w:vAlign w:val="center"/>
          </w:tcPr>
          <w:p>
            <w:pPr>
              <w:pStyle w:val="33"/>
              <w:widowControl w:val="0"/>
              <w:adjustRightInd w:val="0"/>
              <w:snapToGrid w:val="0"/>
              <w:ind w:left="900" w:hanging="420"/>
              <w:jc w:val="center"/>
              <w:rPr>
                <w:rFonts w:ascii="Times New Roman" w:hAnsi="Times New Roman" w:eastAsia="仿宋_GB2312"/>
                <w:sz w:val="21"/>
                <w:szCs w:val="44"/>
              </w:rPr>
            </w:pPr>
          </w:p>
        </w:tc>
        <w:tc>
          <w:tcPr>
            <w:tcW w:w="3142"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560"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200"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211"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416"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416"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r>
              <w:rPr>
                <w:rFonts w:ascii="Times New Roman" w:hAnsi="Times New Roman" w:eastAsia="仿宋_GB2312"/>
                <w:b/>
                <w:sz w:val="21"/>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817"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r>
              <w:rPr>
                <w:rFonts w:ascii="Times New Roman" w:hAnsi="Times New Roman" w:eastAsia="仿宋_GB2312"/>
                <w:b/>
                <w:sz w:val="21"/>
                <w:szCs w:val="44"/>
              </w:rPr>
              <w:t>3</w:t>
            </w:r>
          </w:p>
        </w:tc>
        <w:tc>
          <w:tcPr>
            <w:tcW w:w="3135" w:type="dxa"/>
            <w:noWrap w:val="0"/>
            <w:vAlign w:val="center"/>
          </w:tcPr>
          <w:p>
            <w:pPr>
              <w:pStyle w:val="33"/>
              <w:widowControl w:val="0"/>
              <w:adjustRightInd w:val="0"/>
              <w:snapToGrid w:val="0"/>
              <w:ind w:left="900" w:hanging="420"/>
              <w:jc w:val="both"/>
              <w:rPr>
                <w:rFonts w:ascii="Times New Roman" w:hAnsi="Times New Roman" w:eastAsia="仿宋_GB2312"/>
                <w:sz w:val="21"/>
                <w:szCs w:val="44"/>
              </w:rPr>
            </w:pPr>
            <w:r>
              <w:rPr>
                <w:rFonts w:ascii="Times New Roman" w:hAnsi="Times New Roman" w:eastAsia="仿宋_GB2312"/>
                <w:sz w:val="21"/>
                <w:szCs w:val="44"/>
              </w:rPr>
              <w:t xml:space="preserve"> </w:t>
            </w:r>
          </w:p>
        </w:tc>
        <w:tc>
          <w:tcPr>
            <w:tcW w:w="1196" w:type="dxa"/>
            <w:noWrap w:val="0"/>
            <w:vAlign w:val="center"/>
          </w:tcPr>
          <w:p>
            <w:pPr>
              <w:pStyle w:val="33"/>
              <w:widowControl w:val="0"/>
              <w:adjustRightInd w:val="0"/>
              <w:snapToGrid w:val="0"/>
              <w:ind w:left="900" w:hanging="420"/>
              <w:jc w:val="center"/>
              <w:rPr>
                <w:rFonts w:ascii="Times New Roman" w:hAnsi="Times New Roman" w:eastAsia="仿宋_GB2312"/>
                <w:sz w:val="21"/>
                <w:szCs w:val="44"/>
              </w:rPr>
            </w:pPr>
          </w:p>
        </w:tc>
        <w:tc>
          <w:tcPr>
            <w:tcW w:w="3142"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560"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200"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211" w:type="dxa"/>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416" w:type="dxa"/>
            <w:tcBorders>
              <w:bottom w:val="single" w:color="auto" w:sz="4" w:space="0"/>
            </w:tcBorders>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p>
        </w:tc>
        <w:tc>
          <w:tcPr>
            <w:tcW w:w="1416" w:type="dxa"/>
            <w:tcBorders>
              <w:bottom w:val="single" w:color="auto" w:sz="4" w:space="0"/>
            </w:tcBorders>
            <w:noWrap w:val="0"/>
            <w:vAlign w:val="center"/>
          </w:tcPr>
          <w:p>
            <w:pPr>
              <w:pStyle w:val="33"/>
              <w:widowControl w:val="0"/>
              <w:adjustRightInd w:val="0"/>
              <w:snapToGrid w:val="0"/>
              <w:ind w:left="902" w:hanging="422"/>
              <w:jc w:val="center"/>
              <w:rPr>
                <w:rFonts w:ascii="Times New Roman" w:hAnsi="Times New Roman" w:eastAsia="仿宋_GB2312"/>
                <w:b/>
                <w:sz w:val="21"/>
                <w:szCs w:val="44"/>
              </w:rPr>
            </w:pPr>
            <w:r>
              <w:rPr>
                <w:rFonts w:ascii="Times New Roman" w:hAnsi="Times New Roman" w:eastAsia="仿宋_GB2312"/>
                <w:b/>
                <w:sz w:val="21"/>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3677" w:type="dxa"/>
            <w:gridSpan w:val="8"/>
            <w:noWrap w:val="0"/>
            <w:vAlign w:val="center"/>
          </w:tcPr>
          <w:p>
            <w:pPr>
              <w:pStyle w:val="33"/>
              <w:widowControl w:val="0"/>
              <w:adjustRightInd w:val="0"/>
              <w:snapToGrid w:val="0"/>
              <w:ind w:left="902" w:hanging="422"/>
              <w:rPr>
                <w:rFonts w:ascii="Times New Roman" w:hAnsi="Times New Roman" w:eastAsia="仿宋_GB2312"/>
                <w:b/>
                <w:sz w:val="21"/>
                <w:szCs w:val="44"/>
              </w:rPr>
            </w:pPr>
            <w:r>
              <w:rPr>
                <w:rFonts w:ascii="Times New Roman" w:hAnsi="Times New Roman" w:eastAsia="仿宋_GB2312"/>
                <w:b/>
                <w:sz w:val="21"/>
                <w:szCs w:val="44"/>
              </w:rPr>
              <w:t>小计：    元   （大写：       ）</w:t>
            </w:r>
          </w:p>
        </w:tc>
        <w:tc>
          <w:tcPr>
            <w:tcW w:w="1416" w:type="dxa"/>
            <w:noWrap w:val="0"/>
            <w:vAlign w:val="center"/>
          </w:tcPr>
          <w:p>
            <w:pPr>
              <w:pStyle w:val="33"/>
              <w:widowControl w:val="0"/>
              <w:adjustRightInd w:val="0"/>
              <w:snapToGrid w:val="0"/>
              <w:ind w:left="902" w:hanging="422"/>
              <w:rPr>
                <w:rFonts w:ascii="Times New Roman" w:hAnsi="Times New Roman" w:eastAsia="仿宋_GB2312"/>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3677" w:type="dxa"/>
            <w:gridSpan w:val="8"/>
            <w:noWrap w:val="0"/>
            <w:vAlign w:val="center"/>
          </w:tcPr>
          <w:p>
            <w:pPr>
              <w:pStyle w:val="33"/>
              <w:widowControl w:val="0"/>
              <w:adjustRightInd w:val="0"/>
              <w:snapToGrid w:val="0"/>
              <w:ind w:left="902" w:hanging="422"/>
              <w:rPr>
                <w:rFonts w:ascii="Times New Roman" w:hAnsi="Times New Roman" w:eastAsia="仿宋_GB2312"/>
                <w:b/>
                <w:sz w:val="21"/>
                <w:szCs w:val="44"/>
              </w:rPr>
            </w:pPr>
            <w:r>
              <w:rPr>
                <w:rFonts w:ascii="Times New Roman" w:hAnsi="Times New Roman" w:eastAsia="仿宋_GB2312"/>
                <w:b/>
                <w:sz w:val="21"/>
                <w:szCs w:val="44"/>
              </w:rPr>
              <w:t>合计         元   （大写：       ）</w:t>
            </w:r>
          </w:p>
        </w:tc>
        <w:tc>
          <w:tcPr>
            <w:tcW w:w="1416" w:type="dxa"/>
            <w:noWrap w:val="0"/>
            <w:vAlign w:val="center"/>
          </w:tcPr>
          <w:p>
            <w:pPr>
              <w:pStyle w:val="33"/>
              <w:widowControl w:val="0"/>
              <w:adjustRightInd w:val="0"/>
              <w:snapToGrid w:val="0"/>
              <w:ind w:left="902" w:hanging="422"/>
              <w:rPr>
                <w:rFonts w:ascii="Times New Roman" w:hAnsi="Times New Roman" w:eastAsia="仿宋_GB2312"/>
                <w:b/>
                <w:sz w:val="21"/>
                <w:szCs w:val="44"/>
              </w:rPr>
            </w:pPr>
          </w:p>
        </w:tc>
      </w:tr>
    </w:tbl>
    <w:p>
      <w:pPr>
        <w:widowControl w:val="0"/>
        <w:tabs>
          <w:tab w:val="left" w:pos="3435"/>
        </w:tabs>
        <w:adjustRightInd w:val="0"/>
        <w:snapToGrid w:val="0"/>
        <w:ind w:firstLine="951" w:firstLineChars="451"/>
        <w:rPr>
          <w:rFonts w:hint="eastAsia" w:ascii="宋体" w:hAnsi="宋体"/>
          <w:b/>
          <w:sz w:val="21"/>
          <w:szCs w:val="21"/>
        </w:rPr>
      </w:pPr>
      <w:r>
        <w:rPr>
          <w:rFonts w:ascii="宋体" w:hAnsi="宋体"/>
          <w:b/>
          <w:sz w:val="21"/>
          <w:szCs w:val="21"/>
        </w:rPr>
        <w:t>注：1</w:t>
      </w:r>
      <w:r>
        <w:rPr>
          <w:rFonts w:hint="eastAsia" w:ascii="宋体" w:hAnsi="宋体"/>
          <w:b/>
          <w:sz w:val="21"/>
          <w:szCs w:val="21"/>
        </w:rPr>
        <w:t>.</w:t>
      </w:r>
      <w:r>
        <w:rPr>
          <w:rFonts w:ascii="宋体" w:hAnsi="宋体"/>
          <w:b/>
          <w:sz w:val="21"/>
          <w:szCs w:val="21"/>
        </w:rPr>
        <w:t>此表中的货物必须与《产品配置参数明细表》中填报的内容相一致。</w:t>
      </w:r>
    </w:p>
    <w:p>
      <w:pPr>
        <w:widowControl w:val="0"/>
        <w:tabs>
          <w:tab w:val="left" w:pos="3435"/>
        </w:tabs>
        <w:adjustRightInd w:val="0"/>
        <w:snapToGrid w:val="0"/>
        <w:ind w:firstLine="951" w:firstLineChars="451"/>
        <w:rPr>
          <w:rFonts w:hint="eastAsia" w:ascii="宋体" w:hAnsi="宋体"/>
          <w:b/>
          <w:sz w:val="21"/>
          <w:szCs w:val="21"/>
        </w:rPr>
      </w:pPr>
      <w:r>
        <w:rPr>
          <w:rFonts w:hint="eastAsia" w:ascii="宋体" w:hAnsi="宋体"/>
          <w:b/>
          <w:sz w:val="21"/>
          <w:szCs w:val="21"/>
        </w:rPr>
        <w:t xml:space="preserve">    2. 生产厂家填写全称。</w:t>
      </w:r>
    </w:p>
    <w:p>
      <w:pPr>
        <w:widowControl w:val="0"/>
        <w:tabs>
          <w:tab w:val="left" w:pos="3435"/>
        </w:tabs>
        <w:adjustRightInd w:val="0"/>
        <w:snapToGrid w:val="0"/>
        <w:ind w:firstLine="1364" w:firstLineChars="647"/>
        <w:rPr>
          <w:rFonts w:ascii="宋体" w:hAnsi="宋体"/>
          <w:b/>
          <w:sz w:val="21"/>
          <w:szCs w:val="21"/>
        </w:rPr>
      </w:pPr>
    </w:p>
    <w:p>
      <w:pPr>
        <w:pStyle w:val="22"/>
        <w:widowControl w:val="0"/>
        <w:adjustRightInd w:val="0"/>
        <w:snapToGrid w:val="0"/>
        <w:spacing w:before="0" w:beforeAutospacing="0" w:after="0" w:afterAutospacing="0" w:line="360" w:lineRule="auto"/>
        <w:rPr>
          <w:rFonts w:ascii="Times New Roman" w:hAnsi="Times New Roman" w:eastAsia="仿宋_GB2312"/>
        </w:rPr>
      </w:pPr>
    </w:p>
    <w:p>
      <w:pPr>
        <w:pStyle w:val="22"/>
        <w:widowControl w:val="0"/>
        <w:adjustRightInd w:val="0"/>
        <w:snapToGrid w:val="0"/>
        <w:spacing w:before="0" w:beforeAutospacing="0" w:after="0" w:afterAutospacing="0" w:line="360" w:lineRule="auto"/>
        <w:ind w:firstLine="900" w:firstLineChars="375"/>
        <w:rPr>
          <w:rFonts w:ascii="Times New Roman" w:hAnsi="Times New Roman" w:eastAsia="仿宋_GB2312"/>
        </w:rPr>
      </w:pPr>
      <w:r>
        <w:rPr>
          <w:rFonts w:ascii="Times New Roman" w:hAnsi="Times New Roman" w:eastAsia="仿宋_GB2312"/>
        </w:rPr>
        <w:t>投标人（盖章）：__________________________</w:t>
      </w:r>
    </w:p>
    <w:p>
      <w:pPr>
        <w:pStyle w:val="22"/>
        <w:widowControl w:val="0"/>
        <w:adjustRightInd w:val="0"/>
        <w:snapToGrid w:val="0"/>
        <w:spacing w:before="0" w:beforeAutospacing="0" w:after="0" w:afterAutospacing="0" w:line="360" w:lineRule="auto"/>
        <w:ind w:firstLine="900" w:firstLineChars="375"/>
        <w:rPr>
          <w:rFonts w:ascii="Times New Roman" w:hAnsi="Times New Roman" w:eastAsia="仿宋_GB2312"/>
        </w:rPr>
      </w:pPr>
      <w:r>
        <w:rPr>
          <w:rFonts w:hint="eastAsia" w:ascii="Times New Roman" w:hAnsi="Times New Roman" w:eastAsia="仿宋_GB2312"/>
        </w:rPr>
        <w:t>法定代表人或授权代表签字</w:t>
      </w:r>
      <w:r>
        <w:rPr>
          <w:rFonts w:ascii="Times New Roman" w:hAnsi="Times New Roman" w:eastAsia="仿宋_GB2312"/>
        </w:rPr>
        <w:t>：____________________</w:t>
      </w:r>
    </w:p>
    <w:p>
      <w:pPr>
        <w:pStyle w:val="22"/>
        <w:widowControl w:val="0"/>
        <w:adjustRightInd w:val="0"/>
        <w:snapToGrid w:val="0"/>
        <w:spacing w:before="0" w:beforeAutospacing="0" w:after="0" w:afterAutospacing="0"/>
        <w:ind w:firstLine="900" w:firstLineChars="375"/>
        <w:rPr>
          <w:rFonts w:ascii="Times New Roman" w:hAnsi="Times New Roman" w:eastAsia="仿宋_GB2312"/>
        </w:rPr>
        <w:sectPr>
          <w:pgSz w:w="16838" w:h="11906" w:orient="landscape"/>
          <w:pgMar w:top="1622" w:right="1259" w:bottom="1287" w:left="1361" w:header="709" w:footer="975" w:gutter="0"/>
          <w:cols w:space="720" w:num="1"/>
          <w:docGrid w:linePitch="360" w:charSpace="0"/>
        </w:sectPr>
      </w:pPr>
      <w:r>
        <w:rPr>
          <w:rFonts w:ascii="Times New Roman" w:hAnsi="Times New Roman" w:eastAsia="仿宋_GB2312"/>
        </w:rPr>
        <w:t>日期：____年____月____日</w:t>
      </w:r>
    </w:p>
    <w:p>
      <w:pPr>
        <w:pStyle w:val="22"/>
        <w:widowControl w:val="0"/>
        <w:adjustRightInd w:val="0"/>
        <w:snapToGrid w:val="0"/>
        <w:spacing w:before="0" w:beforeAutospacing="0" w:after="0" w:afterAutospacing="0"/>
        <w:ind w:firstLine="900" w:firstLineChars="375"/>
        <w:rPr>
          <w:rFonts w:ascii="Times New Roman" w:hAnsi="Times New Roman" w:eastAsia="仿宋_GB2312"/>
        </w:rPr>
      </w:pPr>
    </w:p>
    <w:p>
      <w:pPr>
        <w:pStyle w:val="22"/>
        <w:widowControl w:val="0"/>
        <w:adjustRightInd w:val="0"/>
        <w:snapToGrid w:val="0"/>
        <w:jc w:val="center"/>
        <w:rPr>
          <w:rFonts w:ascii="Times New Roman" w:hAnsi="Times New Roman"/>
          <w:b/>
          <w:sz w:val="32"/>
          <w:szCs w:val="32"/>
        </w:rPr>
      </w:pPr>
      <w:r>
        <w:rPr>
          <w:rFonts w:hint="eastAsia" w:ascii="Times New Roman" w:hAnsi="Times New Roman"/>
          <w:b/>
          <w:sz w:val="32"/>
          <w:szCs w:val="32"/>
        </w:rPr>
        <w:t>四</w:t>
      </w:r>
      <w:r>
        <w:rPr>
          <w:rFonts w:ascii="Times New Roman" w:hAnsi="Times New Roman"/>
          <w:b/>
          <w:sz w:val="32"/>
          <w:szCs w:val="32"/>
        </w:rPr>
        <w:t>、中小企业声明函</w:t>
      </w:r>
    </w:p>
    <w:p>
      <w:pPr>
        <w:shd w:val="clear" w:color="auto" w:fill="FFFFFF"/>
        <w:spacing w:before="100" w:beforeAutospacing="1" w:after="100" w:afterAutospacing="1" w:line="360" w:lineRule="auto"/>
        <w:rPr>
          <w:rFonts w:eastAsia="仿宋_GB2312"/>
          <w:color w:val="000000"/>
        </w:rPr>
      </w:pPr>
      <w:r>
        <w:rPr>
          <w:rFonts w:hint="eastAsia" w:eastAsia="仿宋_GB2312"/>
        </w:rPr>
        <w:t>　　</w:t>
      </w:r>
      <w:r>
        <w:rPr>
          <w:rFonts w:eastAsia="仿宋_GB2312"/>
        </w:rPr>
        <w:t>本公司郑重声明，根据《政府采购促进中小企业发展暂行办法》（财库</w:t>
      </w:r>
      <w:r>
        <w:rPr>
          <w:rFonts w:eastAsia="仿宋_GB2312"/>
          <w:color w:val="000000"/>
        </w:rPr>
        <w:t>[2011]181号）的规定，本公司为______（请填写：中型、小型、微型）企业。即，本公司同时满足以下条件：</w:t>
      </w:r>
    </w:p>
    <w:p>
      <w:pPr>
        <w:shd w:val="clear" w:color="auto" w:fill="FFFFFF"/>
        <w:spacing w:before="100" w:beforeAutospacing="1" w:after="100" w:afterAutospacing="1" w:line="360" w:lineRule="auto"/>
        <w:rPr>
          <w:rFonts w:eastAsia="仿宋_GB2312"/>
          <w:color w:val="000000"/>
        </w:rPr>
      </w:pPr>
      <w:r>
        <w:rPr>
          <w:rFonts w:eastAsia="仿宋_GB2312"/>
          <w:color w:val="000000"/>
        </w:rPr>
        <w:t>　　1.根据《工业和信息化部、国家统计局、国家发展和改革委员会、财政部关于印发中小企业划型标准规定的通知》（工信部联企业[2011]300号）规定的划分标准，本公司为______（请填写：中型、小型、微型）企业。</w:t>
      </w:r>
    </w:p>
    <w:p>
      <w:pPr>
        <w:shd w:val="clear" w:color="auto" w:fill="FFFFFF"/>
        <w:spacing w:before="100" w:beforeAutospacing="1" w:after="100" w:afterAutospacing="1" w:line="360" w:lineRule="auto"/>
        <w:rPr>
          <w:rFonts w:eastAsia="仿宋_GB2312"/>
          <w:color w:val="000000"/>
        </w:rPr>
      </w:pPr>
      <w:r>
        <w:rPr>
          <w:rFonts w:eastAsia="仿宋_GB2312"/>
          <w:color w:val="000000"/>
        </w:rPr>
        <w:t>　　2.本公司参加______单位的______项目采购活动提供本企业制造的货物，由本企业承担工程、提供服务，或者提供其他______（请填写：中型、小型、微型）企业制造的货物。本条所称货物不包括使用大型企业注册商标的货物。</w:t>
      </w:r>
    </w:p>
    <w:p>
      <w:pPr>
        <w:shd w:val="clear" w:color="auto" w:fill="FFFFFF"/>
        <w:spacing w:before="100" w:beforeAutospacing="1" w:after="100" w:afterAutospacing="1" w:line="360" w:lineRule="auto"/>
        <w:rPr>
          <w:rFonts w:eastAsia="仿宋_GB2312"/>
          <w:color w:val="000000"/>
        </w:rPr>
      </w:pPr>
      <w:r>
        <w:rPr>
          <w:rFonts w:eastAsia="仿宋_GB2312"/>
          <w:color w:val="000000"/>
        </w:rPr>
        <w:t>　　本公司对上述声明的真实性负责。如有虚假，将依法承担相应责任。</w:t>
      </w:r>
    </w:p>
    <w:p>
      <w:pPr>
        <w:shd w:val="clear" w:color="auto" w:fill="FFFFFF"/>
        <w:spacing w:before="100" w:beforeAutospacing="1" w:after="100" w:afterAutospacing="1" w:line="360" w:lineRule="auto"/>
        <w:rPr>
          <w:rFonts w:eastAsia="仿宋_GB2312"/>
          <w:color w:val="000000"/>
        </w:rPr>
      </w:pPr>
      <w:r>
        <w:rPr>
          <w:rFonts w:eastAsia="仿宋_GB2312"/>
          <w:color w:val="000000"/>
        </w:rPr>
        <w:t>　　　　　　  　　　　　　　　　　　　　　　　　　　</w:t>
      </w:r>
      <w:r>
        <w:rPr>
          <w:rFonts w:eastAsia="仿宋_GB2312"/>
        </w:rPr>
        <w:t>投标人（盖章）</w:t>
      </w:r>
      <w:r>
        <w:rPr>
          <w:rFonts w:hint="eastAsia" w:eastAsia="仿宋_GB2312"/>
        </w:rPr>
        <w:t>：</w:t>
      </w:r>
    </w:p>
    <w:p>
      <w:pPr>
        <w:shd w:val="clear" w:color="auto" w:fill="FFFFFF"/>
        <w:spacing w:before="100" w:beforeAutospacing="1" w:after="100" w:afterAutospacing="1" w:line="360" w:lineRule="auto"/>
        <w:rPr>
          <w:rFonts w:eastAsia="仿宋_GB2312"/>
          <w:color w:val="000000"/>
        </w:rPr>
        <w:sectPr>
          <w:pgSz w:w="11906" w:h="16838"/>
          <w:pgMar w:top="1259" w:right="1287" w:bottom="1361" w:left="1622" w:header="709" w:footer="975" w:gutter="0"/>
          <w:cols w:space="720" w:num="1"/>
          <w:docGrid w:linePitch="360" w:charSpace="0"/>
        </w:sectPr>
      </w:pPr>
      <w:r>
        <w:rPr>
          <w:rFonts w:eastAsia="仿宋_GB2312"/>
          <w:color w:val="000000"/>
        </w:rPr>
        <w:t>　　　　　　　　　　　　　　　　　　　　　　　　　　　日  期：</w:t>
      </w:r>
    </w:p>
    <w:p>
      <w:pPr>
        <w:widowControl w:val="0"/>
        <w:autoSpaceDE w:val="0"/>
        <w:autoSpaceDN w:val="0"/>
        <w:adjustRightInd w:val="0"/>
        <w:jc w:val="center"/>
        <w:rPr>
          <w:rFonts w:hint="eastAsia"/>
          <w:b/>
          <w:sz w:val="32"/>
          <w:szCs w:val="32"/>
        </w:rPr>
      </w:pPr>
      <w:r>
        <w:rPr>
          <w:rFonts w:hint="eastAsia"/>
          <w:b/>
          <w:sz w:val="32"/>
          <w:szCs w:val="32"/>
        </w:rPr>
        <w:t>残疾人福利性单位声明函</w:t>
      </w:r>
    </w:p>
    <w:p>
      <w:pPr>
        <w:shd w:val="clear" w:color="auto" w:fill="FFFFFF"/>
        <w:spacing w:before="100" w:beforeAutospacing="1" w:after="100" w:afterAutospacing="1" w:line="360" w:lineRule="auto"/>
        <w:ind w:firstLine="480" w:firstLineChars="200"/>
        <w:rPr>
          <w:rFonts w:hint="eastAsia" w:eastAsia="仿宋_GB2312"/>
          <w:color w:val="000000"/>
        </w:rPr>
      </w:pPr>
      <w:r>
        <w:rPr>
          <w:rFonts w:eastAsia="仿宋_GB2312"/>
          <w:color w:val="00000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color="auto" w:fill="FFFFFF"/>
        <w:spacing w:before="100" w:beforeAutospacing="1" w:after="100" w:afterAutospacing="1" w:line="360" w:lineRule="auto"/>
        <w:rPr>
          <w:rFonts w:hint="eastAsia" w:eastAsia="仿宋_GB2312"/>
          <w:color w:val="000000"/>
        </w:rPr>
      </w:pPr>
      <w:r>
        <w:rPr>
          <w:rFonts w:eastAsia="仿宋_GB2312"/>
          <w:color w:val="000000"/>
        </w:rPr>
        <w:t>本单位对上述声明的真实性负责。如有虚假，将依法承担相应责任。</w:t>
      </w:r>
    </w:p>
    <w:p>
      <w:pPr>
        <w:shd w:val="clear" w:color="auto" w:fill="FFFFFF"/>
        <w:spacing w:before="100" w:beforeAutospacing="1" w:after="100" w:afterAutospacing="1" w:line="360" w:lineRule="auto"/>
        <w:rPr>
          <w:rFonts w:eastAsia="仿宋_GB2312"/>
          <w:color w:val="000000"/>
        </w:rPr>
      </w:pPr>
    </w:p>
    <w:p>
      <w:pPr>
        <w:shd w:val="clear" w:color="auto" w:fill="FFFFFF"/>
        <w:spacing w:before="100" w:beforeAutospacing="1" w:after="100" w:afterAutospacing="1" w:line="360" w:lineRule="auto"/>
        <w:ind w:firstLine="6360" w:firstLineChars="2650"/>
        <w:rPr>
          <w:rFonts w:eastAsia="仿宋_GB2312"/>
          <w:color w:val="000000"/>
        </w:rPr>
      </w:pPr>
      <w:r>
        <w:rPr>
          <w:rFonts w:eastAsia="仿宋_GB2312"/>
        </w:rPr>
        <w:t>投标人（盖章）</w:t>
      </w:r>
      <w:r>
        <w:rPr>
          <w:rFonts w:hint="eastAsia" w:eastAsia="仿宋_GB2312"/>
        </w:rPr>
        <w:t>：</w:t>
      </w:r>
    </w:p>
    <w:p>
      <w:pPr>
        <w:shd w:val="clear" w:color="auto" w:fill="FFFFFF"/>
        <w:spacing w:before="100" w:beforeAutospacing="1" w:after="100" w:afterAutospacing="1" w:line="360" w:lineRule="auto"/>
        <w:rPr>
          <w:rFonts w:hint="eastAsia" w:eastAsia="仿宋_GB2312"/>
          <w:color w:val="000000"/>
        </w:rPr>
      </w:pPr>
      <w:r>
        <w:rPr>
          <w:rFonts w:eastAsia="仿宋_GB2312"/>
          <w:color w:val="000000"/>
        </w:rPr>
        <w:t>　　　　　　　　　　　　　　　　　　　　　　　　　　　日  期：</w:t>
      </w:r>
    </w:p>
    <w:p>
      <w:pPr>
        <w:shd w:val="clear" w:color="auto" w:fill="FFFFFF"/>
        <w:spacing w:before="100" w:beforeAutospacing="1" w:after="100" w:afterAutospacing="1" w:line="360" w:lineRule="auto"/>
        <w:rPr>
          <w:rFonts w:eastAsia="仿宋_GB2312"/>
          <w:color w:val="000000"/>
        </w:rPr>
      </w:pPr>
    </w:p>
    <w:p>
      <w:pPr>
        <w:widowControl w:val="0"/>
        <w:autoSpaceDE w:val="0"/>
        <w:autoSpaceDN w:val="0"/>
        <w:adjustRightInd w:val="0"/>
        <w:jc w:val="center"/>
        <w:rPr>
          <w:b/>
          <w:sz w:val="32"/>
          <w:szCs w:val="32"/>
        </w:rPr>
      </w:pPr>
      <w:r>
        <w:rPr>
          <w:rFonts w:hint="eastAsia"/>
          <w:b/>
          <w:sz w:val="32"/>
          <w:szCs w:val="32"/>
        </w:rPr>
        <w:t>监狱企业证明文件</w:t>
      </w:r>
    </w:p>
    <w:p>
      <w:pPr>
        <w:pStyle w:val="33"/>
        <w:widowControl w:val="0"/>
        <w:adjustRightInd w:val="0"/>
        <w:snapToGrid w:val="0"/>
        <w:spacing w:line="390" w:lineRule="atLeast"/>
        <w:rPr>
          <w:rFonts w:hint="default" w:eastAsia="仿宋_GB2312"/>
          <w:color w:val="000000"/>
        </w:rPr>
        <w:sectPr>
          <w:pgSz w:w="11906" w:h="16838"/>
          <w:pgMar w:top="1259" w:right="1287" w:bottom="1361" w:left="1622" w:header="709" w:footer="975" w:gutter="0"/>
          <w:cols w:space="720" w:num="1"/>
          <w:docGrid w:linePitch="360" w:charSpace="0"/>
        </w:sectPr>
      </w:pPr>
      <w:r>
        <w:rPr>
          <w:rFonts w:eastAsia="仿宋_GB2312"/>
          <w:color w:val="000000"/>
        </w:rPr>
        <w:t>注：监狱企业参加政府采购活动时，应当提供由省级以上监狱管理局、戒毒管理局（含新疆生产建设兵团）出具的属于监狱企业的证明文件。</w:t>
      </w:r>
    </w:p>
    <w:p>
      <w:pPr>
        <w:pStyle w:val="33"/>
        <w:widowControl w:val="0"/>
        <w:adjustRightInd w:val="0"/>
        <w:snapToGrid w:val="0"/>
        <w:spacing w:line="390" w:lineRule="atLeast"/>
        <w:rPr>
          <w:rFonts w:hint="default" w:ascii="Times New Roman" w:hAnsi="Times New Roman"/>
          <w:b/>
          <w:sz w:val="32"/>
          <w:szCs w:val="32"/>
        </w:rPr>
      </w:pPr>
      <w:r>
        <w:rPr>
          <w:rFonts w:hint="default" w:ascii="Times New Roman" w:hAnsi="Times New Roman"/>
          <w:b/>
          <w:sz w:val="32"/>
          <w:szCs w:val="32"/>
        </w:rPr>
        <w:t>技术</w:t>
      </w:r>
      <w:r>
        <w:rPr>
          <w:rFonts w:ascii="Times New Roman" w:hAnsi="Times New Roman"/>
          <w:b/>
          <w:sz w:val="32"/>
          <w:szCs w:val="32"/>
        </w:rPr>
        <w:t>标（部分格式参考）</w:t>
      </w:r>
      <w:r>
        <w:rPr>
          <w:rFonts w:hint="default" w:ascii="Times New Roman" w:hAnsi="Times New Roman"/>
          <w:b/>
          <w:sz w:val="32"/>
          <w:szCs w:val="32"/>
        </w:rPr>
        <w:t>：</w:t>
      </w:r>
    </w:p>
    <w:p>
      <w:pPr>
        <w:pStyle w:val="33"/>
        <w:widowControl w:val="0"/>
        <w:adjustRightInd w:val="0"/>
        <w:snapToGrid w:val="0"/>
        <w:spacing w:line="390" w:lineRule="atLeast"/>
        <w:jc w:val="center"/>
        <w:rPr>
          <w:rFonts w:hint="default" w:ascii="Times New Roman" w:hAnsi="Times New Roman"/>
          <w:b/>
          <w:sz w:val="32"/>
          <w:szCs w:val="32"/>
        </w:rPr>
      </w:pPr>
      <w:r>
        <w:rPr>
          <w:rFonts w:ascii="Times New Roman" w:hAnsi="Times New Roman"/>
          <w:b/>
          <w:sz w:val="32"/>
          <w:szCs w:val="32"/>
        </w:rPr>
        <w:t>一、</w:t>
      </w:r>
      <w:r>
        <w:rPr>
          <w:rFonts w:hint="default" w:ascii="Times New Roman" w:hAnsi="Times New Roman"/>
          <w:b/>
          <w:sz w:val="32"/>
          <w:szCs w:val="32"/>
        </w:rPr>
        <w:t>法</w:t>
      </w:r>
      <w:r>
        <w:rPr>
          <w:rFonts w:ascii="Times New Roman" w:hAnsi="Times New Roman"/>
          <w:b/>
          <w:sz w:val="32"/>
          <w:szCs w:val="32"/>
        </w:rPr>
        <w:t>定</w:t>
      </w:r>
      <w:r>
        <w:rPr>
          <w:rFonts w:hint="default" w:ascii="Times New Roman" w:hAnsi="Times New Roman"/>
          <w:b/>
          <w:sz w:val="32"/>
          <w:szCs w:val="32"/>
        </w:rPr>
        <w:t>代表人授权书</w:t>
      </w:r>
    </w:p>
    <w:p>
      <w:pPr>
        <w:pStyle w:val="33"/>
        <w:widowControl w:val="0"/>
        <w:adjustRightInd w:val="0"/>
        <w:snapToGrid w:val="0"/>
        <w:spacing w:line="480" w:lineRule="auto"/>
        <w:rPr>
          <w:rFonts w:hint="default" w:ascii="Times New Roman" w:hAnsi="Times New Roman" w:eastAsia="仿宋_GB2312"/>
        </w:rPr>
      </w:pPr>
      <w:r>
        <w:rPr>
          <w:rFonts w:eastAsia="仿宋_GB2312"/>
        </w:rPr>
        <w:t>（采购人名称）</w:t>
      </w:r>
      <w:r>
        <w:rPr>
          <w:rFonts w:hint="default" w:ascii="Times New Roman" w:hAnsi="Times New Roman" w:eastAsia="仿宋_GB2312"/>
        </w:rPr>
        <w:t>：</w:t>
      </w:r>
      <w:r>
        <w:rPr>
          <w:rFonts w:hint="default" w:ascii="Times New Roman" w:hAnsi="Times New Roman" w:eastAsia="仿宋_GB2312"/>
        </w:rPr>
        <w:br w:type="textWrapping"/>
      </w:r>
      <w:r>
        <w:rPr>
          <w:rFonts w:hint="default" w:ascii="Times New Roman" w:hAnsi="Times New Roman" w:eastAsia="仿宋_GB2312"/>
        </w:rPr>
        <w:t>         兹委派</w:t>
      </w:r>
      <w:r>
        <w:rPr>
          <w:rFonts w:hint="default" w:ascii="Times New Roman" w:hAnsi="Times New Roman" w:eastAsia="仿宋_GB2312"/>
          <w:u w:val="single"/>
        </w:rPr>
        <w:t xml:space="preserve">                                </w:t>
      </w:r>
      <w:r>
        <w:rPr>
          <w:rFonts w:hint="default" w:ascii="Times New Roman" w:hAnsi="Times New Roman" w:eastAsia="仿宋_GB2312"/>
        </w:rPr>
        <w:t>参加贵</w:t>
      </w:r>
      <w:r>
        <w:rPr>
          <w:rFonts w:ascii="Times New Roman" w:hAnsi="Times New Roman" w:eastAsia="仿宋_GB2312"/>
        </w:rPr>
        <w:t>单位</w:t>
      </w:r>
      <w:r>
        <w:rPr>
          <w:rFonts w:hint="default" w:ascii="Times New Roman" w:hAnsi="Times New Roman" w:eastAsia="仿宋_GB2312"/>
        </w:rPr>
        <w:t xml:space="preserve">组织的 </w:t>
      </w:r>
      <w:r>
        <w:rPr>
          <w:rFonts w:hint="default" w:ascii="Times New Roman" w:hAnsi="Times New Roman" w:eastAsia="仿宋_GB2312"/>
          <w:u w:val="single"/>
        </w:rPr>
        <w:t xml:space="preserve">                                       （项目）</w:t>
      </w:r>
      <w:r>
        <w:rPr>
          <w:rFonts w:hint="default" w:ascii="Times New Roman" w:hAnsi="Times New Roman" w:eastAsia="仿宋_GB2312"/>
        </w:rPr>
        <w:t>招标活动，全权代表我单位处理与招投标活动的有关事宜。</w:t>
      </w:r>
    </w:p>
    <w:p>
      <w:pPr>
        <w:pStyle w:val="33"/>
        <w:widowControl w:val="0"/>
        <w:adjustRightInd w:val="0"/>
        <w:snapToGrid w:val="0"/>
        <w:spacing w:line="480" w:lineRule="auto"/>
        <w:ind w:firstLine="600" w:firstLineChars="250"/>
        <w:rPr>
          <w:rFonts w:hint="default" w:ascii="Times New Roman" w:hAnsi="Times New Roman" w:eastAsia="仿宋_GB2312"/>
        </w:rPr>
      </w:pPr>
      <w:r>
        <w:rPr>
          <w:rFonts w:hint="default" w:ascii="Times New Roman" w:hAnsi="Times New Roman" w:eastAsia="仿宋_GB2312"/>
        </w:rPr>
        <w:t>本委托授权在转授权后自动失效。</w:t>
      </w:r>
    </w:p>
    <w:p>
      <w:pPr>
        <w:pStyle w:val="33"/>
        <w:widowControl w:val="0"/>
        <w:adjustRightInd w:val="0"/>
        <w:snapToGrid w:val="0"/>
        <w:spacing w:line="480" w:lineRule="auto"/>
        <w:ind w:firstLine="480" w:firstLineChars="200"/>
        <w:rPr>
          <w:rFonts w:ascii="Times New Roman" w:hAnsi="Times New Roman" w:eastAsia="仿宋_GB2312"/>
        </w:rPr>
      </w:pPr>
      <w:r>
        <w:rPr>
          <w:rFonts w:hint="default" w:ascii="Times New Roman" w:hAnsi="Times New Roman" w:eastAsia="仿宋_GB2312"/>
        </w:rPr>
        <w:t>附全权代表情况（印刷体）：</w:t>
      </w:r>
      <w:r>
        <w:rPr>
          <w:rFonts w:hint="default" w:ascii="Times New Roman" w:hAnsi="Times New Roman" w:eastAsia="仿宋_GB2312"/>
        </w:rPr>
        <w:br w:type="textWrapping"/>
      </w:r>
      <w:r>
        <w:rPr>
          <w:rFonts w:hint="default" w:ascii="Times New Roman" w:hAnsi="Times New Roman" w:eastAsia="仿宋_GB2312"/>
        </w:rPr>
        <w:t xml:space="preserve">       </w:t>
      </w:r>
      <w:r>
        <w:rPr>
          <w:rFonts w:ascii="Times New Roman" w:hAnsi="Times New Roman" w:eastAsia="仿宋_GB2312"/>
        </w:rPr>
        <w:t xml:space="preserve">姓名____________职务__________身份证号码_____________________ </w:t>
      </w:r>
      <w:r>
        <w:rPr>
          <w:rFonts w:ascii="Times New Roman" w:hAnsi="Times New Roman" w:eastAsia="仿宋_GB2312"/>
        </w:rPr>
        <w:br w:type="textWrapping"/>
      </w:r>
      <w:r>
        <w:rPr>
          <w:rFonts w:ascii="Times New Roman" w:hAnsi="Times New Roman" w:eastAsia="仿宋_GB2312"/>
        </w:rPr>
        <w:t>       详细通讯地址________________________邮政编码_________________</w:t>
      </w:r>
      <w:r>
        <w:rPr>
          <w:rFonts w:ascii="Times New Roman" w:hAnsi="Times New Roman" w:eastAsia="仿宋_GB2312"/>
        </w:rPr>
        <w:br w:type="textWrapping"/>
      </w:r>
      <w:r>
        <w:rPr>
          <w:rFonts w:ascii="Times New Roman" w:hAnsi="Times New Roman" w:eastAsia="仿宋_GB2312"/>
        </w:rPr>
        <w:t xml:space="preserve">       电话__________________传真_____________________ </w:t>
      </w:r>
      <w:r>
        <w:rPr>
          <w:rFonts w:ascii="Times New Roman" w:hAnsi="Times New Roman" w:eastAsia="仿宋_GB2312"/>
        </w:rPr>
        <w:br w:type="textWrapping"/>
      </w:r>
      <w:r>
        <w:rPr>
          <w:rFonts w:ascii="Times New Roman" w:hAnsi="Times New Roman" w:eastAsia="仿宋_GB2312"/>
        </w:rPr>
        <w:t>       手机__________________电子邮箱_________________</w:t>
      </w:r>
    </w:p>
    <w:p>
      <w:pPr>
        <w:pStyle w:val="33"/>
        <w:widowControl w:val="0"/>
        <w:adjustRightInd w:val="0"/>
        <w:snapToGrid w:val="0"/>
        <w:spacing w:line="480" w:lineRule="auto"/>
        <w:rPr>
          <w:rFonts w:ascii="Times New Roman" w:hAnsi="Times New Roman" w:eastAsia="仿宋_GB2312"/>
        </w:rPr>
      </w:pPr>
      <w:r>
        <w:rPr>
          <w:rFonts w:ascii="Times New Roman" w:hAnsi="Times New Roman" w:eastAsia="仿宋_GB2312"/>
        </w:rPr>
        <w:t>        附：授权代表身份证复印件（正反面）</w:t>
      </w:r>
    </w:p>
    <w:p>
      <w:pPr>
        <w:pStyle w:val="33"/>
        <w:widowControl w:val="0"/>
        <w:adjustRightInd w:val="0"/>
        <w:snapToGrid w:val="0"/>
        <w:spacing w:line="480" w:lineRule="auto"/>
        <w:rPr>
          <w:rFonts w:ascii="Times New Roman" w:hAnsi="Times New Roman" w:eastAsia="仿宋_GB2312"/>
        </w:rPr>
      </w:pPr>
      <w:r>
        <w:rPr>
          <w:rFonts w:ascii="Times New Roman" w:hAnsi="Times New Roman" w:eastAsia="仿宋_GB2312"/>
        </w:rPr>
        <w:t xml:space="preserve">               法定代表人身份证复印件（正反面）</w:t>
      </w:r>
    </w:p>
    <w:p>
      <w:pPr>
        <w:pStyle w:val="33"/>
        <w:widowControl w:val="0"/>
        <w:adjustRightInd w:val="0"/>
        <w:snapToGrid w:val="0"/>
        <w:spacing w:line="480" w:lineRule="auto"/>
        <w:rPr>
          <w:rFonts w:ascii="Times New Roman" w:hAnsi="Times New Roman" w:eastAsia="仿宋_GB2312"/>
        </w:rPr>
      </w:pPr>
    </w:p>
    <w:p>
      <w:pPr>
        <w:pStyle w:val="33"/>
        <w:widowControl w:val="0"/>
        <w:adjustRightInd w:val="0"/>
        <w:snapToGrid w:val="0"/>
        <w:spacing w:line="480" w:lineRule="auto"/>
        <w:ind w:firstLine="480" w:firstLineChars="200"/>
        <w:rPr>
          <w:rFonts w:ascii="Times New Roman" w:hAnsi="Times New Roman" w:eastAsia="仿宋_GB2312"/>
        </w:rPr>
      </w:pPr>
      <w:r>
        <w:rPr>
          <w:rFonts w:ascii="Times New Roman" w:hAnsi="Times New Roman" w:eastAsia="仿宋_GB2312"/>
        </w:rPr>
        <w:t>单位名称（公章）：                                                法定代表人签字（或签章）：</w:t>
      </w:r>
      <w:r>
        <w:rPr>
          <w:rFonts w:ascii="Times New Roman" w:hAnsi="Times New Roman" w:eastAsia="仿宋_GB2312"/>
        </w:rPr>
        <w:br w:type="textWrapping"/>
      </w:r>
      <w:r>
        <w:rPr>
          <w:rFonts w:ascii="Times New Roman" w:hAnsi="Times New Roman" w:eastAsia="仿宋_GB2312"/>
        </w:rPr>
        <w:t>    </w:t>
      </w:r>
    </w:p>
    <w:p>
      <w:pPr>
        <w:pStyle w:val="33"/>
        <w:widowControl w:val="0"/>
        <w:adjustRightInd w:val="0"/>
        <w:snapToGrid w:val="0"/>
        <w:spacing w:line="480" w:lineRule="auto"/>
        <w:ind w:firstLine="240" w:firstLineChars="100"/>
        <w:rPr>
          <w:rFonts w:ascii="Times New Roman" w:hAnsi="Times New Roman" w:eastAsia="仿宋_GB2312"/>
        </w:rPr>
      </w:pPr>
      <w:r>
        <w:rPr>
          <w:rFonts w:ascii="Times New Roman" w:hAnsi="Times New Roman" w:eastAsia="仿宋_GB2312"/>
        </w:rPr>
        <w:t>    授权代表签字：</w:t>
      </w:r>
    </w:p>
    <w:p>
      <w:pPr>
        <w:pStyle w:val="22"/>
        <w:widowControl w:val="0"/>
        <w:adjustRightInd w:val="0"/>
        <w:snapToGrid w:val="0"/>
        <w:spacing w:before="0" w:beforeAutospacing="0" w:after="0" w:afterAutospacing="0"/>
        <w:rPr>
          <w:rFonts w:ascii="Times New Roman" w:hAnsi="Times New Roman" w:eastAsia="仿宋_GB2312"/>
        </w:rPr>
      </w:pPr>
      <w:r>
        <w:rPr>
          <w:rFonts w:ascii="Times New Roman" w:hAnsi="Times New Roman" w:eastAsia="仿宋_GB2312"/>
        </w:rPr>
        <w:t>                                                                                               年         月        日</w:t>
      </w:r>
    </w:p>
    <w:p>
      <w:pPr>
        <w:pStyle w:val="22"/>
        <w:widowControl w:val="0"/>
        <w:adjustRightInd w:val="0"/>
        <w:snapToGrid w:val="0"/>
        <w:spacing w:before="0" w:beforeAutospacing="0" w:after="0" w:afterAutospacing="0"/>
        <w:rPr>
          <w:rFonts w:ascii="Times New Roman" w:hAnsi="Times New Roman" w:eastAsia="仿宋_GB2312"/>
          <w:sz w:val="18"/>
          <w:szCs w:val="18"/>
        </w:rPr>
        <w:sectPr>
          <w:pgSz w:w="11906" w:h="16838"/>
          <w:pgMar w:top="1259" w:right="1287" w:bottom="1361" w:left="1622" w:header="709" w:footer="975" w:gutter="0"/>
          <w:cols w:space="720" w:num="1"/>
          <w:docGrid w:linePitch="360" w:charSpace="0"/>
        </w:sectPr>
      </w:pPr>
    </w:p>
    <w:p>
      <w:pPr>
        <w:shd w:val="clear" w:color="auto" w:fill="FFFFFF"/>
        <w:spacing w:before="100" w:beforeAutospacing="1" w:after="100" w:afterAutospacing="1"/>
        <w:jc w:val="center"/>
        <w:rPr>
          <w:b/>
          <w:sz w:val="32"/>
          <w:szCs w:val="32"/>
        </w:rPr>
      </w:pPr>
      <w:r>
        <w:rPr>
          <w:b/>
          <w:sz w:val="32"/>
          <w:szCs w:val="32"/>
        </w:rPr>
        <w:t>法定代表人身份证明书</w:t>
      </w:r>
    </w:p>
    <w:p>
      <w:pPr>
        <w:shd w:val="clear" w:color="auto" w:fill="FFFFFF"/>
        <w:spacing w:before="100" w:beforeAutospacing="1" w:after="100" w:afterAutospacing="1" w:line="500" w:lineRule="atLeast"/>
        <w:ind w:firstLine="358"/>
        <w:rPr>
          <w:rFonts w:ascii="仿宋" w:hAnsi="仿宋" w:eastAsia="仿宋" w:cs="宋体"/>
          <w:sz w:val="27"/>
          <w:szCs w:val="27"/>
        </w:rPr>
      </w:pPr>
      <w:r>
        <w:rPr>
          <w:rFonts w:hint="eastAsia" w:ascii="宋体" w:hAnsi="宋体" w:cs="宋体"/>
          <w:szCs w:val="28"/>
        </w:rPr>
        <w:t> </w:t>
      </w:r>
    </w:p>
    <w:p>
      <w:pPr>
        <w:spacing w:line="480" w:lineRule="auto"/>
        <w:rPr>
          <w:rFonts w:eastAsia="仿宋_GB2312"/>
          <w:u w:val="single"/>
        </w:rPr>
      </w:pPr>
      <w:r>
        <w:rPr>
          <w:rFonts w:eastAsia="仿宋_GB2312"/>
        </w:rPr>
        <w:t>投标人名称：</w:t>
      </w:r>
      <w:r>
        <w:rPr>
          <w:rFonts w:eastAsia="仿宋_GB2312"/>
          <w:u w:val="single"/>
        </w:rPr>
        <w:t xml:space="preserve">                                                          </w:t>
      </w:r>
    </w:p>
    <w:p>
      <w:pPr>
        <w:spacing w:line="480" w:lineRule="auto"/>
        <w:rPr>
          <w:rFonts w:eastAsia="仿宋_GB2312"/>
          <w:u w:val="single"/>
        </w:rPr>
      </w:pPr>
      <w:r>
        <w:rPr>
          <w:rFonts w:eastAsia="仿宋_GB2312"/>
        </w:rPr>
        <w:t>单位性质：</w:t>
      </w:r>
      <w:r>
        <w:rPr>
          <w:rFonts w:eastAsia="仿宋_GB2312"/>
          <w:u w:val="single"/>
        </w:rPr>
        <w:t xml:space="preserve">                                                            </w:t>
      </w:r>
    </w:p>
    <w:p>
      <w:pPr>
        <w:spacing w:line="480" w:lineRule="auto"/>
        <w:rPr>
          <w:rFonts w:eastAsia="仿宋_GB2312"/>
          <w:u w:val="single"/>
        </w:rPr>
      </w:pPr>
      <w:r>
        <w:rPr>
          <w:rFonts w:eastAsia="仿宋_GB2312"/>
        </w:rPr>
        <w:t>地    址：</w:t>
      </w:r>
      <w:r>
        <w:rPr>
          <w:rFonts w:eastAsia="仿宋_GB2312"/>
          <w:u w:val="single"/>
        </w:rPr>
        <w:t xml:space="preserve">                                                            </w:t>
      </w:r>
    </w:p>
    <w:p>
      <w:pPr>
        <w:spacing w:line="480" w:lineRule="auto"/>
        <w:rPr>
          <w:rFonts w:eastAsia="仿宋_GB2312"/>
        </w:rPr>
      </w:pPr>
      <w:r>
        <w:rPr>
          <w:rFonts w:eastAsia="仿宋_GB2312"/>
        </w:rPr>
        <w:t xml:space="preserve">成立时间： </w:t>
      </w:r>
    </w:p>
    <w:p>
      <w:pPr>
        <w:spacing w:line="480" w:lineRule="auto"/>
        <w:rPr>
          <w:rFonts w:eastAsia="仿宋_GB2312"/>
        </w:rPr>
      </w:pPr>
      <w:r>
        <w:rPr>
          <w:rFonts w:eastAsia="仿宋_GB2312"/>
        </w:rPr>
        <w:t xml:space="preserve">经营期限：                                                            </w:t>
      </w:r>
    </w:p>
    <w:p>
      <w:pPr>
        <w:spacing w:line="480" w:lineRule="auto"/>
        <w:rPr>
          <w:rFonts w:eastAsia="仿宋_GB2312"/>
          <w:u w:val="single"/>
        </w:rPr>
      </w:pPr>
      <w:r>
        <w:rPr>
          <w:rFonts w:eastAsia="仿宋_GB2312"/>
        </w:rPr>
        <w:t>姓    名：</w:t>
      </w:r>
      <w:r>
        <w:rPr>
          <w:rFonts w:eastAsia="仿宋_GB2312"/>
          <w:u w:val="single"/>
        </w:rPr>
        <w:t xml:space="preserve">              </w:t>
      </w:r>
      <w:r>
        <w:rPr>
          <w:rFonts w:eastAsia="仿宋_GB2312"/>
        </w:rPr>
        <w:t>性别：</w:t>
      </w:r>
      <w:r>
        <w:rPr>
          <w:rFonts w:eastAsia="仿宋_GB2312"/>
          <w:u w:val="single"/>
        </w:rPr>
        <w:t xml:space="preserve">        </w:t>
      </w:r>
      <w:r>
        <w:rPr>
          <w:rFonts w:eastAsia="仿宋_GB2312"/>
        </w:rPr>
        <w:t>年龄：</w:t>
      </w:r>
      <w:r>
        <w:rPr>
          <w:rFonts w:eastAsia="仿宋_GB2312"/>
          <w:u w:val="single"/>
        </w:rPr>
        <w:t xml:space="preserve">        </w:t>
      </w:r>
      <w:r>
        <w:rPr>
          <w:rFonts w:eastAsia="仿宋_GB2312"/>
        </w:rPr>
        <w:t xml:space="preserve">职务：            </w:t>
      </w:r>
    </w:p>
    <w:p>
      <w:pPr>
        <w:spacing w:line="480" w:lineRule="auto"/>
        <w:rPr>
          <w:rFonts w:eastAsia="仿宋_GB2312"/>
        </w:rPr>
      </w:pPr>
      <w:r>
        <w:rPr>
          <w:rFonts w:eastAsia="仿宋_GB2312"/>
        </w:rPr>
        <w:t xml:space="preserve">系 </w:t>
      </w:r>
      <w:r>
        <w:rPr>
          <w:rFonts w:eastAsia="仿宋_GB2312"/>
          <w:u w:val="single"/>
        </w:rPr>
        <w:t xml:space="preserve">                (投标人名称)            </w:t>
      </w:r>
      <w:r>
        <w:rPr>
          <w:rFonts w:eastAsia="仿宋_GB2312"/>
        </w:rPr>
        <w:t>的法定代表人（企业负责人）。</w:t>
      </w:r>
    </w:p>
    <w:p>
      <w:pPr>
        <w:spacing w:line="480" w:lineRule="auto"/>
        <w:ind w:firstLine="480" w:firstLineChars="200"/>
        <w:rPr>
          <w:rFonts w:eastAsia="仿宋_GB2312"/>
        </w:rPr>
      </w:pPr>
      <w:r>
        <w:rPr>
          <w:rFonts w:eastAsia="仿宋_GB2312"/>
        </w:rPr>
        <w:t>特此证明。</w:t>
      </w:r>
    </w:p>
    <w:p>
      <w:pPr>
        <w:spacing w:line="480" w:lineRule="auto"/>
        <w:ind w:firstLine="470" w:firstLineChars="196"/>
        <w:rPr>
          <w:rFonts w:eastAsia="仿宋_GB2312"/>
        </w:rPr>
      </w:pPr>
      <w:r>
        <w:rPr>
          <w:rFonts w:eastAsia="仿宋_GB2312"/>
        </w:rPr>
        <w:t>附：法定代表人（企业负责人）身份证复印件（正反两面）。</w:t>
      </w:r>
    </w:p>
    <w:p>
      <w:pPr>
        <w:spacing w:line="460" w:lineRule="exact"/>
        <w:ind w:firstLine="470" w:firstLineChars="196"/>
        <w:rPr>
          <w:rFonts w:eastAsia="仿宋_GB2312"/>
        </w:rPr>
      </w:pPr>
    </w:p>
    <w:p>
      <w:pPr>
        <w:spacing w:line="460" w:lineRule="exact"/>
        <w:ind w:firstLine="470" w:firstLineChars="196"/>
        <w:rPr>
          <w:rFonts w:eastAsia="仿宋_GB2312"/>
        </w:rPr>
      </w:pPr>
    </w:p>
    <w:p>
      <w:pPr>
        <w:spacing w:line="480" w:lineRule="auto"/>
        <w:jc w:val="center"/>
        <w:rPr>
          <w:rFonts w:hint="eastAsia" w:eastAsia="仿宋_GB2312"/>
        </w:rPr>
      </w:pPr>
      <w:r>
        <w:rPr>
          <w:rFonts w:eastAsia="仿宋_GB2312"/>
        </w:rPr>
        <w:t>投标人（盖章）</w:t>
      </w:r>
      <w:r>
        <w:rPr>
          <w:rFonts w:hint="eastAsia" w:eastAsia="仿宋_GB2312"/>
        </w:rPr>
        <w:t>：</w:t>
      </w:r>
      <w:r>
        <w:rPr>
          <w:rFonts w:eastAsia="仿宋_GB2312"/>
        </w:rPr>
        <w:t xml:space="preserve">                                 </w:t>
      </w:r>
    </w:p>
    <w:p>
      <w:pPr>
        <w:spacing w:line="480" w:lineRule="auto"/>
        <w:jc w:val="center"/>
        <w:rPr>
          <w:rFonts w:eastAsia="仿宋_GB2312"/>
        </w:rPr>
      </w:pPr>
      <w:r>
        <w:rPr>
          <w:rFonts w:eastAsia="仿宋_GB2312"/>
        </w:rPr>
        <w:t>日  期：  年  月  日</w:t>
      </w:r>
    </w:p>
    <w:p>
      <w:pPr>
        <w:pStyle w:val="22"/>
        <w:widowControl w:val="0"/>
        <w:adjustRightInd w:val="0"/>
        <w:snapToGrid w:val="0"/>
        <w:spacing w:before="0" w:beforeAutospacing="0" w:after="0" w:afterAutospacing="0"/>
        <w:rPr>
          <w:rFonts w:ascii="Times New Roman" w:hAnsi="Times New Roman" w:eastAsia="仿宋_GB2312"/>
          <w:sz w:val="18"/>
          <w:szCs w:val="18"/>
        </w:rPr>
        <w:sectPr>
          <w:pgSz w:w="11906" w:h="16838"/>
          <w:pgMar w:top="1259" w:right="1287" w:bottom="1361" w:left="1622" w:header="709" w:footer="975" w:gutter="0"/>
          <w:cols w:space="720" w:num="1"/>
          <w:docGrid w:linePitch="360" w:charSpace="0"/>
        </w:sectPr>
      </w:pPr>
    </w:p>
    <w:p>
      <w:pPr>
        <w:pStyle w:val="22"/>
        <w:widowControl w:val="0"/>
        <w:adjustRightInd w:val="0"/>
        <w:snapToGrid w:val="0"/>
        <w:spacing w:before="0" w:beforeAutospacing="0" w:after="0" w:afterAutospacing="0"/>
        <w:rPr>
          <w:rFonts w:hint="eastAsia" w:ascii="Times New Roman" w:hAnsi="Times New Roman"/>
          <w:b/>
          <w:sz w:val="32"/>
          <w:szCs w:val="32"/>
        </w:rPr>
      </w:pPr>
      <w:r>
        <w:rPr>
          <w:rFonts w:ascii="Times New Roman" w:hAnsi="Times New Roman"/>
          <w:b/>
          <w:sz w:val="32"/>
          <w:szCs w:val="32"/>
        </w:rPr>
        <w:t>二、</w:t>
      </w:r>
      <w:r>
        <w:rPr>
          <w:rFonts w:hint="eastAsia" w:ascii="Times New Roman" w:hAnsi="Times New Roman"/>
          <w:b/>
          <w:sz w:val="32"/>
          <w:szCs w:val="32"/>
        </w:rPr>
        <w:t>具有良好的商业信誉和健全的财务会计制度的书面声明</w:t>
      </w:r>
    </w:p>
    <w:p>
      <w:pPr>
        <w:pStyle w:val="22"/>
        <w:widowControl w:val="0"/>
        <w:adjustRightInd w:val="0"/>
        <w:snapToGrid w:val="0"/>
        <w:spacing w:before="0" w:beforeAutospacing="0" w:after="0" w:afterAutospacing="0"/>
        <w:rPr>
          <w:rFonts w:hint="eastAsia" w:ascii="Times New Roman" w:hAnsi="Times New Roman"/>
          <w:b/>
          <w:sz w:val="32"/>
          <w:szCs w:val="32"/>
        </w:rPr>
      </w:pPr>
    </w:p>
    <w:p>
      <w:pPr>
        <w:shd w:val="clear" w:color="auto" w:fill="FFFFFF"/>
        <w:spacing w:before="100" w:beforeAutospacing="1" w:after="100" w:afterAutospacing="1" w:line="480" w:lineRule="auto"/>
        <w:rPr>
          <w:rFonts w:hint="eastAsia" w:ascii="仿宋_GB2312" w:hAnsi="仿宋" w:eastAsia="仿宋_GB2312" w:cs="宋体"/>
        </w:rPr>
      </w:pPr>
      <w:r>
        <w:rPr>
          <w:rFonts w:hint="eastAsia" w:ascii="仿宋_GB2312" w:hAnsi="仿宋" w:eastAsia="仿宋_GB2312"/>
        </w:rPr>
        <w:t>（采购人名称）</w:t>
      </w:r>
      <w:r>
        <w:rPr>
          <w:rFonts w:hint="eastAsia" w:ascii="仿宋_GB2312" w:hAnsi="仿宋" w:eastAsia="仿宋_GB2312" w:cs="宋体"/>
        </w:rPr>
        <w:t>：</w:t>
      </w:r>
    </w:p>
    <w:p>
      <w:pPr>
        <w:shd w:val="clear" w:color="auto" w:fill="FFFFFF"/>
        <w:spacing w:before="100" w:beforeAutospacing="1" w:after="100" w:afterAutospacing="1" w:line="480" w:lineRule="auto"/>
        <w:ind w:firstLine="480" w:firstLineChars="200"/>
        <w:rPr>
          <w:rFonts w:hint="eastAsia" w:ascii="仿宋_GB2312" w:hAnsi="仿宋" w:eastAsia="仿宋_GB2312" w:cs="宋体"/>
        </w:rPr>
      </w:pPr>
      <w:r>
        <w:rPr>
          <w:rFonts w:hint="eastAsia" w:ascii="仿宋_GB2312" w:hAnsi="仿宋" w:eastAsia="仿宋_GB2312" w:cs="宋体"/>
        </w:rPr>
        <w:t>我单位具有良好的商业信誉和健全的财务会计制度。如本声明失实，我单位自愿承担被取消中标资格等责任。</w:t>
      </w:r>
    </w:p>
    <w:p>
      <w:pPr>
        <w:shd w:val="clear" w:color="auto" w:fill="FFFFFF"/>
        <w:spacing w:before="100" w:beforeAutospacing="1" w:after="100" w:afterAutospacing="1" w:line="480" w:lineRule="auto"/>
        <w:ind w:firstLine="480" w:firstLineChars="200"/>
        <w:rPr>
          <w:rFonts w:hint="eastAsia" w:ascii="仿宋_GB2312" w:hAnsi="仿宋" w:eastAsia="仿宋_GB2312" w:cs="宋体"/>
        </w:rPr>
      </w:pPr>
      <w:r>
        <w:rPr>
          <w:rFonts w:hint="eastAsia" w:ascii="仿宋_GB2312" w:hAnsi="仿宋" w:eastAsia="仿宋_GB2312" w:cs="宋体"/>
        </w:rPr>
        <w:t>特此声明</w:t>
      </w:r>
    </w:p>
    <w:p>
      <w:pPr>
        <w:shd w:val="clear" w:color="auto" w:fill="FFFFFF"/>
        <w:spacing w:before="100" w:beforeAutospacing="1" w:after="100" w:afterAutospacing="1" w:line="480" w:lineRule="auto"/>
        <w:ind w:left="420" w:firstLine="360"/>
        <w:rPr>
          <w:rFonts w:ascii="仿宋" w:hAnsi="仿宋" w:eastAsia="仿宋" w:cs="宋体"/>
        </w:rPr>
      </w:pPr>
    </w:p>
    <w:p>
      <w:pPr>
        <w:pStyle w:val="22"/>
        <w:widowControl w:val="0"/>
        <w:adjustRightInd w:val="0"/>
        <w:snapToGrid w:val="0"/>
        <w:spacing w:before="0" w:beforeAutospacing="0" w:after="0" w:afterAutospacing="0" w:line="360" w:lineRule="auto"/>
        <w:ind w:firstLine="900" w:firstLineChars="375"/>
        <w:jc w:val="right"/>
        <w:rPr>
          <w:rFonts w:ascii="Times New Roman" w:hAnsi="Times New Roman" w:eastAsia="仿宋_GB2312"/>
        </w:rPr>
      </w:pPr>
      <w:r>
        <w:rPr>
          <w:rFonts w:ascii="Times New Roman" w:hAnsi="Times New Roman" w:eastAsia="仿宋_GB2312"/>
        </w:rPr>
        <w:t>投标人（盖章）：__________________________</w:t>
      </w:r>
    </w:p>
    <w:p>
      <w:pPr>
        <w:pStyle w:val="22"/>
        <w:widowControl w:val="0"/>
        <w:adjustRightInd w:val="0"/>
        <w:snapToGrid w:val="0"/>
        <w:spacing w:before="0" w:beforeAutospacing="0" w:after="0" w:afterAutospacing="0" w:line="360" w:lineRule="auto"/>
        <w:ind w:firstLine="900" w:firstLineChars="375"/>
        <w:jc w:val="right"/>
        <w:rPr>
          <w:rFonts w:ascii="Times New Roman" w:hAnsi="Times New Roman" w:eastAsia="仿宋_GB2312"/>
        </w:rPr>
      </w:pPr>
      <w:r>
        <w:rPr>
          <w:rFonts w:hint="eastAsia" w:ascii="Times New Roman" w:hAnsi="Times New Roman" w:eastAsia="仿宋_GB2312"/>
        </w:rPr>
        <w:t>法定代表人或授权代表签字</w:t>
      </w:r>
      <w:r>
        <w:rPr>
          <w:rFonts w:ascii="Times New Roman" w:hAnsi="Times New Roman" w:eastAsia="仿宋_GB2312"/>
        </w:rPr>
        <w:t>：____________________</w:t>
      </w:r>
    </w:p>
    <w:p>
      <w:pPr>
        <w:pStyle w:val="22"/>
        <w:widowControl w:val="0"/>
        <w:adjustRightInd w:val="0"/>
        <w:snapToGrid w:val="0"/>
        <w:spacing w:before="0" w:beforeAutospacing="0" w:after="0" w:afterAutospacing="0"/>
        <w:ind w:firstLine="3840" w:firstLineChars="1600"/>
        <w:rPr>
          <w:rFonts w:hint="eastAsia" w:ascii="Times New Roman" w:hAnsi="Times New Roman"/>
          <w:b/>
          <w:sz w:val="32"/>
          <w:szCs w:val="32"/>
        </w:rPr>
      </w:pPr>
      <w:r>
        <w:rPr>
          <w:rFonts w:ascii="Times New Roman" w:hAnsi="Times New Roman" w:eastAsia="仿宋_GB2312"/>
        </w:rPr>
        <w:t>日期：____年____月____日</w:t>
      </w:r>
    </w:p>
    <w:p>
      <w:pPr>
        <w:pStyle w:val="22"/>
        <w:widowControl w:val="0"/>
        <w:adjustRightInd w:val="0"/>
        <w:snapToGrid w:val="0"/>
        <w:spacing w:before="0" w:beforeAutospacing="0" w:after="0" w:afterAutospacing="0"/>
        <w:rPr>
          <w:rFonts w:ascii="Times New Roman" w:hAnsi="Times New Roman"/>
          <w:b/>
          <w:sz w:val="32"/>
          <w:szCs w:val="32"/>
        </w:rPr>
        <w:sectPr>
          <w:pgSz w:w="11906" w:h="16838"/>
          <w:pgMar w:top="1259" w:right="1287" w:bottom="1361" w:left="1622" w:header="709" w:footer="975" w:gutter="0"/>
          <w:cols w:space="720" w:num="1"/>
          <w:docGrid w:linePitch="360" w:charSpace="0"/>
        </w:sectPr>
      </w:pPr>
    </w:p>
    <w:p>
      <w:pPr>
        <w:pStyle w:val="22"/>
        <w:widowControl w:val="0"/>
        <w:adjustRightInd w:val="0"/>
        <w:snapToGrid w:val="0"/>
        <w:spacing w:before="0" w:beforeAutospacing="0" w:after="0" w:afterAutospacing="0"/>
        <w:rPr>
          <w:rFonts w:ascii="Times New Roman" w:hAnsi="Times New Roman"/>
          <w:b/>
          <w:sz w:val="32"/>
          <w:szCs w:val="32"/>
        </w:rPr>
      </w:pPr>
      <w:r>
        <w:rPr>
          <w:rFonts w:hint="eastAsia" w:ascii="Times New Roman" w:hAnsi="Times New Roman"/>
          <w:b/>
          <w:sz w:val="32"/>
          <w:szCs w:val="32"/>
        </w:rPr>
        <w:t>三、</w:t>
      </w:r>
      <w:r>
        <w:rPr>
          <w:rFonts w:ascii="Times New Roman" w:hAnsi="Times New Roman"/>
          <w:b/>
          <w:sz w:val="32"/>
          <w:szCs w:val="32"/>
        </w:rPr>
        <w:t>具有履行合同所必须的设备和专业技术能力的书面声明</w:t>
      </w:r>
    </w:p>
    <w:p>
      <w:pPr>
        <w:shd w:val="clear" w:color="auto" w:fill="FFFFFF"/>
        <w:spacing w:before="100" w:beforeAutospacing="1" w:after="100" w:afterAutospacing="1" w:line="360" w:lineRule="atLeast"/>
        <w:rPr>
          <w:rFonts w:hint="eastAsia" w:ascii="_5b8b_4f53" w:hAnsi="_5b8b_4f53" w:cs="宋体"/>
          <w:sz w:val="30"/>
          <w:szCs w:val="30"/>
        </w:rPr>
      </w:pPr>
    </w:p>
    <w:p>
      <w:pPr>
        <w:shd w:val="clear" w:color="auto" w:fill="FFFFFF"/>
        <w:snapToGrid w:val="0"/>
        <w:spacing w:after="50" w:line="480" w:lineRule="auto"/>
        <w:rPr>
          <w:rFonts w:eastAsia="仿宋_GB2312"/>
        </w:rPr>
      </w:pPr>
      <w:r>
        <w:rPr>
          <w:rFonts w:eastAsia="仿宋_GB2312"/>
        </w:rPr>
        <w:t>（采购人名称）：</w:t>
      </w:r>
    </w:p>
    <w:p>
      <w:pPr>
        <w:shd w:val="clear" w:color="auto" w:fill="FFFFFF"/>
        <w:spacing w:before="100" w:beforeAutospacing="1" w:after="100" w:afterAutospacing="1" w:line="480" w:lineRule="auto"/>
        <w:ind w:firstLine="480" w:firstLineChars="200"/>
        <w:rPr>
          <w:rFonts w:eastAsia="仿宋_GB2312"/>
        </w:rPr>
      </w:pPr>
      <w:r>
        <w:rPr>
          <w:rFonts w:eastAsia="仿宋_GB2312"/>
        </w:rPr>
        <w:t>若我单位有幸成为</w:t>
      </w:r>
      <w:r>
        <w:rPr>
          <w:rFonts w:eastAsia="仿宋_GB2312"/>
          <w:u w:val="single"/>
        </w:rPr>
        <w:t xml:space="preserve">                                    </w:t>
      </w:r>
      <w:r>
        <w:rPr>
          <w:rFonts w:eastAsia="仿宋_GB2312"/>
        </w:rPr>
        <w:t xml:space="preserve"> 项目的中标单位，我单位有履行该项目合同的设备和专业技术能力，胜任本项目的服务工作。如本声明失实，我单位自愿承担被取消中标资格等责任。</w:t>
      </w:r>
    </w:p>
    <w:p>
      <w:pPr>
        <w:shd w:val="clear" w:color="auto" w:fill="FFFFFF"/>
        <w:spacing w:before="100" w:beforeAutospacing="1" w:after="100" w:afterAutospacing="1" w:line="360" w:lineRule="auto"/>
        <w:ind w:firstLine="480" w:firstLineChars="200"/>
        <w:rPr>
          <w:rFonts w:eastAsia="仿宋_GB2312"/>
        </w:rPr>
      </w:pPr>
    </w:p>
    <w:p>
      <w:pPr>
        <w:shd w:val="clear" w:color="auto" w:fill="FFFFFF"/>
        <w:spacing w:before="100" w:beforeAutospacing="1" w:after="100" w:afterAutospacing="1" w:line="360" w:lineRule="auto"/>
        <w:ind w:firstLine="480" w:firstLineChars="200"/>
        <w:rPr>
          <w:rFonts w:eastAsia="仿宋_GB2312"/>
        </w:rPr>
      </w:pPr>
      <w:r>
        <w:rPr>
          <w:rFonts w:eastAsia="仿宋_GB2312"/>
        </w:rPr>
        <w:t>特此声明</w:t>
      </w:r>
    </w:p>
    <w:p>
      <w:pPr>
        <w:shd w:val="clear" w:color="auto" w:fill="FFFFFF"/>
        <w:spacing w:before="100" w:beforeAutospacing="1" w:after="100" w:afterAutospacing="1" w:line="360" w:lineRule="atLeast"/>
        <w:ind w:left="420" w:firstLine="360"/>
        <w:rPr>
          <w:rFonts w:eastAsia="仿宋_GB2312"/>
        </w:rPr>
      </w:pPr>
    </w:p>
    <w:p>
      <w:pPr>
        <w:pStyle w:val="22"/>
        <w:widowControl w:val="0"/>
        <w:adjustRightInd w:val="0"/>
        <w:snapToGrid w:val="0"/>
        <w:spacing w:before="0" w:beforeAutospacing="0" w:after="0" w:afterAutospacing="0" w:line="360" w:lineRule="auto"/>
        <w:ind w:firstLine="900" w:firstLineChars="375"/>
        <w:jc w:val="right"/>
        <w:rPr>
          <w:rFonts w:ascii="Times New Roman" w:hAnsi="Times New Roman" w:eastAsia="仿宋_GB2312"/>
        </w:rPr>
      </w:pPr>
      <w:r>
        <w:rPr>
          <w:rFonts w:ascii="Times New Roman" w:hAnsi="Times New Roman" w:eastAsia="仿宋_GB2312"/>
        </w:rPr>
        <w:t>投标人（盖章）：__________________________</w:t>
      </w:r>
    </w:p>
    <w:p>
      <w:pPr>
        <w:pStyle w:val="22"/>
        <w:widowControl w:val="0"/>
        <w:adjustRightInd w:val="0"/>
        <w:snapToGrid w:val="0"/>
        <w:spacing w:before="0" w:beforeAutospacing="0" w:after="0" w:afterAutospacing="0" w:line="360" w:lineRule="auto"/>
        <w:ind w:firstLine="900" w:firstLineChars="375"/>
        <w:jc w:val="right"/>
        <w:rPr>
          <w:rFonts w:ascii="Times New Roman" w:hAnsi="Times New Roman" w:eastAsia="仿宋_GB2312"/>
        </w:rPr>
      </w:pPr>
      <w:r>
        <w:rPr>
          <w:rFonts w:hint="eastAsia" w:ascii="Times New Roman" w:hAnsi="Times New Roman" w:eastAsia="仿宋_GB2312"/>
        </w:rPr>
        <w:t>法定代表人或授权代表签字</w:t>
      </w:r>
      <w:r>
        <w:rPr>
          <w:rFonts w:ascii="Times New Roman" w:hAnsi="Times New Roman" w:eastAsia="仿宋_GB2312"/>
        </w:rPr>
        <w:t>：____________________</w:t>
      </w:r>
    </w:p>
    <w:p>
      <w:pPr>
        <w:pStyle w:val="22"/>
        <w:widowControl w:val="0"/>
        <w:adjustRightInd w:val="0"/>
        <w:snapToGrid w:val="0"/>
        <w:spacing w:before="0" w:beforeAutospacing="0" w:after="0" w:afterAutospacing="0"/>
        <w:ind w:firstLine="900" w:firstLineChars="375"/>
        <w:jc w:val="right"/>
        <w:rPr>
          <w:rFonts w:ascii="Times New Roman" w:hAnsi="Times New Roman" w:eastAsia="仿宋_GB2312"/>
        </w:rPr>
      </w:pPr>
      <w:r>
        <w:rPr>
          <w:rFonts w:ascii="Times New Roman" w:hAnsi="Times New Roman" w:eastAsia="仿宋_GB2312"/>
        </w:rPr>
        <w:t>日期：____年____月____日</w:t>
      </w:r>
      <w:r>
        <w:rPr>
          <w:rFonts w:ascii="Times New Roman" w:hAnsi="Times New Roman" w:eastAsia="仿宋_GB2312"/>
        </w:rPr>
        <w:br w:type="page"/>
      </w:r>
    </w:p>
    <w:p>
      <w:pPr>
        <w:shd w:val="clear" w:color="auto" w:fill="FFFFFF"/>
        <w:spacing w:before="100" w:beforeAutospacing="1" w:after="100" w:afterAutospacing="1" w:line="500" w:lineRule="atLeast"/>
        <w:jc w:val="center"/>
        <w:rPr>
          <w:rFonts w:hint="eastAsia" w:ascii="宋体" w:hAnsi="宋体"/>
          <w:b/>
          <w:sz w:val="32"/>
          <w:szCs w:val="32"/>
        </w:rPr>
      </w:pPr>
      <w:r>
        <w:rPr>
          <w:rFonts w:hint="eastAsia"/>
          <w:b/>
          <w:sz w:val="32"/>
          <w:szCs w:val="32"/>
        </w:rPr>
        <w:t>四、</w:t>
      </w:r>
      <w:r>
        <w:rPr>
          <w:b/>
          <w:sz w:val="32"/>
          <w:szCs w:val="32"/>
        </w:rPr>
        <w:t>参加政府采购活动前三年内</w:t>
      </w:r>
      <w:r>
        <w:rPr>
          <w:rFonts w:hint="eastAsia"/>
          <w:b/>
          <w:sz w:val="32"/>
          <w:szCs w:val="32"/>
        </w:rPr>
        <w:t>（开标之日往前推算）</w:t>
      </w:r>
      <w:r>
        <w:rPr>
          <w:b/>
          <w:sz w:val="32"/>
          <w:szCs w:val="32"/>
        </w:rPr>
        <w:t>，在经营活动中没有重大违法记录</w:t>
      </w:r>
      <w:r>
        <w:rPr>
          <w:rFonts w:hint="eastAsia"/>
          <w:b/>
          <w:sz w:val="32"/>
          <w:szCs w:val="32"/>
        </w:rPr>
        <w:t>的书面声明</w:t>
      </w:r>
    </w:p>
    <w:p>
      <w:pPr>
        <w:shd w:val="clear" w:color="auto" w:fill="FFFFFF"/>
        <w:spacing w:before="100" w:beforeAutospacing="1" w:after="100" w:afterAutospacing="1" w:line="360" w:lineRule="atLeast"/>
        <w:rPr>
          <w:rFonts w:hint="eastAsia" w:ascii="仿宋_GB2312" w:hAnsi="_5b8b_4f53" w:eastAsia="仿宋_GB2312" w:cs="宋体"/>
          <w:sz w:val="30"/>
          <w:szCs w:val="30"/>
        </w:rPr>
      </w:pPr>
    </w:p>
    <w:p>
      <w:pPr>
        <w:shd w:val="clear" w:color="auto" w:fill="FFFFFF"/>
        <w:spacing w:before="100" w:beforeAutospacing="1" w:after="100" w:afterAutospacing="1" w:line="480" w:lineRule="auto"/>
        <w:rPr>
          <w:rFonts w:hint="eastAsia" w:ascii="仿宋_GB2312" w:hAnsi="仿宋" w:eastAsia="仿宋_GB2312" w:cs="宋体"/>
        </w:rPr>
      </w:pPr>
      <w:r>
        <w:rPr>
          <w:rFonts w:hint="eastAsia" w:ascii="仿宋_GB2312" w:hAnsi="仿宋" w:eastAsia="仿宋_GB2312"/>
        </w:rPr>
        <w:t>（采购人名称）</w:t>
      </w:r>
      <w:r>
        <w:rPr>
          <w:rFonts w:hint="eastAsia" w:ascii="仿宋_GB2312" w:hAnsi="仿宋" w:eastAsia="仿宋_GB2312" w:cs="宋体"/>
        </w:rPr>
        <w:t>：</w:t>
      </w:r>
    </w:p>
    <w:p>
      <w:pPr>
        <w:shd w:val="clear" w:color="auto" w:fill="FFFFFF"/>
        <w:spacing w:before="100" w:beforeAutospacing="1" w:after="100" w:afterAutospacing="1" w:line="480" w:lineRule="auto"/>
        <w:ind w:firstLine="480" w:firstLineChars="200"/>
        <w:rPr>
          <w:rFonts w:hint="eastAsia" w:ascii="仿宋_GB2312" w:hAnsi="仿宋" w:eastAsia="仿宋_GB2312" w:cs="宋体"/>
        </w:rPr>
      </w:pPr>
      <w:r>
        <w:rPr>
          <w:rFonts w:hint="eastAsia" w:ascii="仿宋_GB2312" w:hAnsi="仿宋" w:eastAsia="仿宋_GB2312" w:cs="宋体"/>
        </w:rPr>
        <w:t>我单位在参加</w:t>
      </w:r>
      <w:r>
        <w:rPr>
          <w:rFonts w:hint="eastAsia" w:ascii="仿宋_GB2312" w:hAnsi="仿宋" w:eastAsia="仿宋_GB2312" w:cs="宋体"/>
          <w:u w:val="single"/>
        </w:rPr>
        <w:t xml:space="preserve">                            </w:t>
      </w:r>
      <w:r>
        <w:rPr>
          <w:rFonts w:hint="eastAsia" w:ascii="仿宋_GB2312" w:hAnsi="仿宋" w:eastAsia="仿宋_GB2312" w:cs="宋体"/>
        </w:rPr>
        <w:t>项目的投标活动前三年内（开标之日往前推算），在经营活动中没有重大违法记录。如本声明失实，我单位自愿承担被取消中标资格等责任。</w:t>
      </w:r>
    </w:p>
    <w:p>
      <w:pPr>
        <w:shd w:val="clear" w:color="auto" w:fill="FFFFFF"/>
        <w:spacing w:before="100" w:beforeAutospacing="1" w:after="100" w:afterAutospacing="1" w:line="480" w:lineRule="auto"/>
        <w:ind w:firstLine="480" w:firstLineChars="200"/>
        <w:rPr>
          <w:rFonts w:hint="eastAsia" w:ascii="仿宋_GB2312" w:hAnsi="仿宋" w:eastAsia="仿宋_GB2312" w:cs="宋体"/>
        </w:rPr>
      </w:pPr>
      <w:r>
        <w:rPr>
          <w:rFonts w:hint="eastAsia" w:ascii="仿宋_GB2312" w:hAnsi="仿宋" w:eastAsia="仿宋_GB2312" w:cs="宋体"/>
        </w:rPr>
        <w:t>特此声明</w:t>
      </w:r>
    </w:p>
    <w:p>
      <w:pPr>
        <w:shd w:val="clear" w:color="auto" w:fill="FFFFFF"/>
        <w:spacing w:before="100" w:beforeAutospacing="1" w:after="100" w:afterAutospacing="1" w:line="480" w:lineRule="auto"/>
        <w:ind w:left="420" w:firstLine="360"/>
        <w:rPr>
          <w:rFonts w:ascii="仿宋" w:hAnsi="仿宋" w:eastAsia="仿宋" w:cs="宋体"/>
        </w:rPr>
      </w:pPr>
    </w:p>
    <w:p>
      <w:pPr>
        <w:pStyle w:val="22"/>
        <w:widowControl w:val="0"/>
        <w:adjustRightInd w:val="0"/>
        <w:snapToGrid w:val="0"/>
        <w:spacing w:before="0" w:beforeAutospacing="0" w:after="0" w:afterAutospacing="0" w:line="360" w:lineRule="auto"/>
        <w:ind w:firstLine="900" w:firstLineChars="375"/>
        <w:jc w:val="right"/>
        <w:rPr>
          <w:rFonts w:ascii="Times New Roman" w:hAnsi="Times New Roman" w:eastAsia="仿宋_GB2312"/>
        </w:rPr>
      </w:pPr>
      <w:r>
        <w:rPr>
          <w:rFonts w:ascii="Times New Roman" w:hAnsi="Times New Roman" w:eastAsia="仿宋_GB2312"/>
        </w:rPr>
        <w:t>投标人（盖章）：__________________________</w:t>
      </w:r>
    </w:p>
    <w:p>
      <w:pPr>
        <w:pStyle w:val="22"/>
        <w:widowControl w:val="0"/>
        <w:adjustRightInd w:val="0"/>
        <w:snapToGrid w:val="0"/>
        <w:spacing w:before="0" w:beforeAutospacing="0" w:after="0" w:afterAutospacing="0" w:line="360" w:lineRule="auto"/>
        <w:ind w:firstLine="900" w:firstLineChars="375"/>
        <w:jc w:val="right"/>
        <w:rPr>
          <w:rFonts w:ascii="Times New Roman" w:hAnsi="Times New Roman" w:eastAsia="仿宋_GB2312"/>
        </w:rPr>
      </w:pPr>
      <w:r>
        <w:rPr>
          <w:rFonts w:hint="eastAsia" w:ascii="Times New Roman" w:hAnsi="Times New Roman" w:eastAsia="仿宋_GB2312"/>
        </w:rPr>
        <w:t>法定代表人或授权代表签字</w:t>
      </w:r>
      <w:r>
        <w:rPr>
          <w:rFonts w:ascii="Times New Roman" w:hAnsi="Times New Roman" w:eastAsia="仿宋_GB2312"/>
        </w:rPr>
        <w:t>：____________________</w:t>
      </w:r>
    </w:p>
    <w:p>
      <w:pPr>
        <w:pStyle w:val="22"/>
        <w:widowControl w:val="0"/>
        <w:adjustRightInd w:val="0"/>
        <w:snapToGrid w:val="0"/>
        <w:spacing w:before="0" w:beforeAutospacing="0" w:after="0" w:afterAutospacing="0"/>
        <w:ind w:firstLine="900" w:firstLineChars="375"/>
        <w:jc w:val="right"/>
        <w:rPr>
          <w:rFonts w:ascii="Times New Roman" w:hAnsi="Times New Roman" w:eastAsia="仿宋_GB2312"/>
        </w:rPr>
        <w:sectPr>
          <w:pgSz w:w="11906" w:h="16838"/>
          <w:pgMar w:top="1259" w:right="1287" w:bottom="1361" w:left="1622" w:header="709" w:footer="975" w:gutter="0"/>
          <w:cols w:space="720" w:num="1"/>
          <w:docGrid w:linePitch="360" w:charSpace="0"/>
        </w:sectPr>
      </w:pPr>
      <w:r>
        <w:rPr>
          <w:rFonts w:ascii="Times New Roman" w:hAnsi="Times New Roman" w:eastAsia="仿宋_GB2312"/>
        </w:rPr>
        <w:t>日期：____年____月____日</w:t>
      </w:r>
    </w:p>
    <w:p>
      <w:pPr>
        <w:shd w:val="clear" w:color="auto" w:fill="FFFFFF"/>
        <w:spacing w:before="100" w:beforeAutospacing="1" w:after="100" w:afterAutospacing="1" w:line="500" w:lineRule="atLeast"/>
        <w:jc w:val="center"/>
        <w:rPr>
          <w:b/>
          <w:sz w:val="32"/>
          <w:szCs w:val="32"/>
        </w:rPr>
      </w:pPr>
      <w:r>
        <w:rPr>
          <w:rFonts w:hint="eastAsia"/>
          <w:b/>
          <w:sz w:val="32"/>
          <w:szCs w:val="32"/>
        </w:rPr>
        <w:t>五、投标声明书</w:t>
      </w:r>
    </w:p>
    <w:p>
      <w:pPr>
        <w:snapToGrid w:val="0"/>
        <w:spacing w:line="360" w:lineRule="auto"/>
        <w:rPr>
          <w:rFonts w:hint="eastAsia" w:ascii="仿宋_GB2312" w:hAnsi="宋体" w:eastAsia="仿宋_GB2312"/>
        </w:rPr>
      </w:pPr>
      <w:r>
        <w:rPr>
          <w:rFonts w:hint="eastAsia" w:ascii="仿宋_GB2312" w:hAnsi="宋体" w:eastAsia="仿宋_GB2312"/>
        </w:rPr>
        <w:t>致</w:t>
      </w:r>
      <w:r>
        <w:rPr>
          <w:rFonts w:hint="eastAsia" w:ascii="仿宋_GB2312" w:hAnsi="仿宋" w:eastAsia="仿宋_GB2312"/>
          <w:u w:val="single"/>
        </w:rPr>
        <w:t>（采购人名称）</w:t>
      </w:r>
      <w:r>
        <w:rPr>
          <w:rFonts w:hint="eastAsia" w:ascii="仿宋_GB2312" w:hAnsi="宋体" w:eastAsia="仿宋_GB2312"/>
        </w:rPr>
        <w:t>：</w:t>
      </w:r>
    </w:p>
    <w:p>
      <w:pPr>
        <w:snapToGrid w:val="0"/>
        <w:spacing w:line="360" w:lineRule="auto"/>
        <w:ind w:firstLine="480" w:firstLineChars="200"/>
        <w:rPr>
          <w:rFonts w:hint="eastAsia" w:ascii="仿宋_GB2312" w:hAnsi="宋体" w:eastAsia="仿宋_GB2312"/>
        </w:rPr>
      </w:pPr>
      <w:r>
        <w:rPr>
          <w:rFonts w:hint="eastAsia" w:ascii="仿宋_GB2312" w:hAnsi="宋体" w:eastAsia="仿宋_GB2312"/>
          <w:u w:val="single"/>
        </w:rPr>
        <w:t xml:space="preserve">                </w:t>
      </w:r>
      <w:r>
        <w:rPr>
          <w:rFonts w:hint="eastAsia" w:ascii="仿宋_GB2312" w:hAnsi="宋体" w:eastAsia="仿宋_GB2312"/>
        </w:rPr>
        <w:t>（投标人名称）系中华人民共和国合法企业，经营地址</w:t>
      </w:r>
      <w:r>
        <w:rPr>
          <w:rFonts w:hint="eastAsia" w:ascii="仿宋_GB2312" w:hAnsi="宋体" w:eastAsia="仿宋_GB2312"/>
          <w:u w:val="single"/>
        </w:rPr>
        <w:t xml:space="preserve">                       </w:t>
      </w:r>
      <w:r>
        <w:rPr>
          <w:rFonts w:hint="eastAsia" w:ascii="仿宋_GB2312" w:hAnsi="宋体" w:eastAsia="仿宋_GB2312"/>
        </w:rPr>
        <w:t>。</w:t>
      </w:r>
    </w:p>
    <w:p>
      <w:pPr>
        <w:snapToGrid w:val="0"/>
        <w:spacing w:line="360" w:lineRule="auto"/>
        <w:ind w:firstLine="645"/>
        <w:rPr>
          <w:rFonts w:hint="eastAsia" w:ascii="仿宋_GB2312" w:hAnsi="宋体" w:eastAsia="仿宋_GB2312"/>
        </w:rPr>
      </w:pPr>
      <w:r>
        <w:rPr>
          <w:rFonts w:hint="eastAsia" w:ascii="仿宋_GB2312" w:hAnsi="宋体" w:eastAsia="仿宋_GB2312"/>
        </w:rPr>
        <w:t>我</w:t>
      </w:r>
      <w:r>
        <w:rPr>
          <w:rFonts w:hint="eastAsia" w:ascii="仿宋_GB2312" w:hAnsi="宋体" w:eastAsia="仿宋_GB2312"/>
          <w:u w:val="single"/>
        </w:rPr>
        <w:t xml:space="preserve">    </w:t>
      </w:r>
      <w:r>
        <w:rPr>
          <w:rFonts w:hint="eastAsia" w:ascii="仿宋_GB2312" w:hAnsi="宋体" w:eastAsia="仿宋_GB2312"/>
        </w:rPr>
        <w:t>（姓名）系</w:t>
      </w:r>
      <w:r>
        <w:rPr>
          <w:rFonts w:hint="eastAsia" w:ascii="仿宋_GB2312" w:hAnsi="宋体" w:eastAsia="仿宋_GB2312"/>
          <w:u w:val="single"/>
        </w:rPr>
        <w:t xml:space="preserve">         </w:t>
      </w:r>
      <w:r>
        <w:rPr>
          <w:rFonts w:hint="eastAsia" w:ascii="仿宋_GB2312" w:hAnsi="宋体" w:eastAsia="仿宋_GB2312"/>
        </w:rPr>
        <w:t>（投标人名称）的法定代表人，我方愿意参加贵方组织的</w:t>
      </w:r>
      <w:r>
        <w:rPr>
          <w:rFonts w:hint="eastAsia" w:ascii="仿宋_GB2312" w:hAnsi="宋体" w:eastAsia="仿宋_GB2312"/>
          <w:u w:val="single"/>
        </w:rPr>
        <w:t xml:space="preserve">                    </w:t>
      </w:r>
      <w:r>
        <w:rPr>
          <w:rFonts w:hint="eastAsia" w:ascii="仿宋_GB2312" w:hAnsi="宋体" w:eastAsia="仿宋_GB2312"/>
        </w:rPr>
        <w:t>项目的投标，为便于贵方公正、择优地确定中标人及其投标产品和服务，我方就本次投标有关事项郑重声明如下：</w:t>
      </w:r>
    </w:p>
    <w:p>
      <w:pPr>
        <w:snapToGrid w:val="0"/>
        <w:spacing w:line="360" w:lineRule="auto"/>
        <w:ind w:firstLine="480" w:firstLineChars="200"/>
        <w:rPr>
          <w:rFonts w:eastAsia="仿宋_GB2312"/>
        </w:rPr>
      </w:pPr>
      <w:r>
        <w:rPr>
          <w:rFonts w:hint="eastAsia" w:eastAsia="仿宋_GB2312"/>
        </w:rPr>
        <w:t>（一）</w:t>
      </w:r>
      <w:r>
        <w:rPr>
          <w:rFonts w:eastAsia="仿宋_GB2312"/>
        </w:rPr>
        <w:t>我方向贵方提交的所有投标文件、资料都是准确的和真实的。</w:t>
      </w:r>
    </w:p>
    <w:p>
      <w:pPr>
        <w:snapToGrid w:val="0"/>
        <w:spacing w:line="360" w:lineRule="auto"/>
        <w:ind w:firstLine="480" w:firstLineChars="200"/>
        <w:rPr>
          <w:rFonts w:eastAsia="仿宋_GB2312"/>
        </w:rPr>
      </w:pPr>
      <w:r>
        <w:rPr>
          <w:rFonts w:hint="eastAsia" w:eastAsia="仿宋_GB2312"/>
        </w:rPr>
        <w:t>（二）</w:t>
      </w:r>
      <w:r>
        <w:rPr>
          <w:rFonts w:eastAsia="仿宋_GB2312"/>
        </w:rPr>
        <w:t>我方不是采购人的附属机构；在获知本项目采购信息后，与采购人聘请的为此项目提供咨询服务的公司及其附属机构没有任何联系。</w:t>
      </w:r>
    </w:p>
    <w:p>
      <w:pPr>
        <w:pStyle w:val="19"/>
        <w:snapToGrid w:val="0"/>
        <w:spacing w:line="360" w:lineRule="auto"/>
        <w:rPr>
          <w:rFonts w:hint="eastAsia"/>
        </w:rPr>
      </w:pPr>
      <w:r>
        <w:rPr>
          <w:rFonts w:hint="eastAsia"/>
        </w:rPr>
        <w:t>（三）</w:t>
      </w:r>
      <w:r>
        <w:t>我方及由本人担任法定代表人的其他机构最近三年内被通报或者被处罚的违法行为有：</w:t>
      </w:r>
    </w:p>
    <w:p>
      <w:pPr>
        <w:pStyle w:val="19"/>
        <w:snapToGrid w:val="0"/>
        <w:spacing w:line="360" w:lineRule="auto"/>
        <w:ind w:firstLine="600" w:firstLineChars="250"/>
      </w:pPr>
      <w:r>
        <w:rPr>
          <w:rFonts w:hint="eastAsia" w:ascii="仿宋_GB2312" w:hAnsi="宋体"/>
          <w:u w:val="single"/>
        </w:rPr>
        <w:t xml:space="preserve">                                    。</w:t>
      </w:r>
      <w:r>
        <w:rPr>
          <w:rFonts w:hint="eastAsia" w:ascii="仿宋_GB2312" w:hAnsi="宋体"/>
        </w:rPr>
        <w:t xml:space="preserve">  </w:t>
      </w:r>
    </w:p>
    <w:p>
      <w:pPr>
        <w:snapToGrid w:val="0"/>
        <w:spacing w:line="360" w:lineRule="auto"/>
        <w:ind w:firstLine="480" w:firstLineChars="200"/>
        <w:rPr>
          <w:rFonts w:eastAsia="仿宋_GB2312"/>
        </w:rPr>
      </w:pPr>
      <w:r>
        <w:rPr>
          <w:rFonts w:hint="eastAsia" w:eastAsia="仿宋_GB2312"/>
        </w:rPr>
        <w:t>（四）</w:t>
      </w:r>
      <w:r>
        <w:rPr>
          <w:rFonts w:eastAsia="仿宋_GB2312"/>
        </w:rPr>
        <w:t>以上事项如有虚假或隐瞒，我方愿意承担一切后果，并不再寻求任何旨在减轻或免除法律责任的辩解。</w:t>
      </w:r>
    </w:p>
    <w:p>
      <w:pPr>
        <w:pStyle w:val="22"/>
        <w:widowControl w:val="0"/>
        <w:adjustRightInd w:val="0"/>
        <w:snapToGrid w:val="0"/>
        <w:spacing w:before="0" w:beforeAutospacing="0" w:after="0" w:afterAutospacing="0"/>
        <w:ind w:firstLine="900" w:firstLineChars="375"/>
        <w:jc w:val="right"/>
        <w:rPr>
          <w:rFonts w:hint="eastAsia" w:ascii="Times New Roman" w:hAnsi="Times New Roman" w:eastAsia="仿宋_GB2312"/>
        </w:rPr>
      </w:pPr>
    </w:p>
    <w:p>
      <w:pPr>
        <w:pStyle w:val="22"/>
        <w:widowControl w:val="0"/>
        <w:adjustRightInd w:val="0"/>
        <w:snapToGrid w:val="0"/>
        <w:spacing w:before="0" w:beforeAutospacing="0" w:after="0" w:afterAutospacing="0"/>
        <w:ind w:firstLine="900" w:firstLineChars="375"/>
        <w:jc w:val="right"/>
        <w:rPr>
          <w:rFonts w:hint="eastAsia" w:ascii="Times New Roman" w:hAnsi="Times New Roman" w:eastAsia="仿宋_GB2312"/>
        </w:rPr>
      </w:pPr>
    </w:p>
    <w:p>
      <w:pPr>
        <w:pStyle w:val="22"/>
        <w:widowControl w:val="0"/>
        <w:adjustRightInd w:val="0"/>
        <w:snapToGrid w:val="0"/>
        <w:spacing w:before="0" w:beforeAutospacing="0" w:after="0" w:afterAutospacing="0"/>
        <w:ind w:firstLine="900" w:firstLineChars="375"/>
        <w:jc w:val="right"/>
        <w:rPr>
          <w:rFonts w:hint="eastAsia" w:ascii="Times New Roman" w:hAnsi="Times New Roman" w:eastAsia="仿宋_GB2312"/>
        </w:rPr>
      </w:pPr>
    </w:p>
    <w:p>
      <w:pPr>
        <w:pStyle w:val="22"/>
        <w:widowControl w:val="0"/>
        <w:adjustRightInd w:val="0"/>
        <w:snapToGrid w:val="0"/>
        <w:spacing w:before="0" w:beforeAutospacing="0" w:after="0" w:afterAutospacing="0" w:line="360" w:lineRule="auto"/>
        <w:ind w:firstLine="900" w:firstLineChars="375"/>
        <w:jc w:val="right"/>
        <w:rPr>
          <w:rFonts w:ascii="Times New Roman" w:hAnsi="Times New Roman" w:eastAsia="仿宋_GB2312"/>
        </w:rPr>
      </w:pPr>
      <w:r>
        <w:rPr>
          <w:rFonts w:ascii="Times New Roman" w:hAnsi="Times New Roman" w:eastAsia="仿宋_GB2312"/>
        </w:rPr>
        <w:t>投标人（盖章）：__________________________</w:t>
      </w:r>
    </w:p>
    <w:p>
      <w:pPr>
        <w:pStyle w:val="22"/>
        <w:widowControl w:val="0"/>
        <w:adjustRightInd w:val="0"/>
        <w:snapToGrid w:val="0"/>
        <w:spacing w:before="0" w:beforeAutospacing="0" w:after="0" w:afterAutospacing="0" w:line="360" w:lineRule="auto"/>
        <w:ind w:firstLine="900" w:firstLineChars="375"/>
        <w:jc w:val="right"/>
        <w:rPr>
          <w:rFonts w:ascii="Times New Roman" w:hAnsi="Times New Roman" w:eastAsia="仿宋_GB2312"/>
        </w:rPr>
      </w:pPr>
      <w:r>
        <w:rPr>
          <w:rFonts w:hint="eastAsia" w:ascii="Times New Roman" w:hAnsi="Times New Roman" w:eastAsia="仿宋_GB2312"/>
        </w:rPr>
        <w:t>法定代表人或授权代表签字</w:t>
      </w:r>
      <w:r>
        <w:rPr>
          <w:rFonts w:ascii="Times New Roman" w:hAnsi="Times New Roman" w:eastAsia="仿宋_GB2312"/>
        </w:rPr>
        <w:t>：____________________</w:t>
      </w:r>
    </w:p>
    <w:p>
      <w:pPr>
        <w:pStyle w:val="22"/>
        <w:widowControl w:val="0"/>
        <w:adjustRightInd w:val="0"/>
        <w:snapToGrid w:val="0"/>
        <w:spacing w:before="0" w:beforeAutospacing="0" w:after="0" w:afterAutospacing="0"/>
        <w:ind w:firstLine="900" w:firstLineChars="375"/>
        <w:jc w:val="right"/>
        <w:rPr>
          <w:rFonts w:ascii="Times New Roman" w:hAnsi="Times New Roman" w:eastAsia="仿宋_GB2312"/>
        </w:rPr>
        <w:sectPr>
          <w:pgSz w:w="11906" w:h="16838"/>
          <w:pgMar w:top="1259" w:right="1287" w:bottom="1361" w:left="1622" w:header="709" w:footer="975" w:gutter="0"/>
          <w:cols w:space="720" w:num="1"/>
          <w:docGrid w:linePitch="360" w:charSpace="0"/>
        </w:sectPr>
      </w:pPr>
      <w:r>
        <w:rPr>
          <w:rFonts w:ascii="Times New Roman" w:hAnsi="Times New Roman" w:eastAsia="仿宋_GB2312"/>
        </w:rPr>
        <w:t>日期：____年____月____日</w:t>
      </w:r>
    </w:p>
    <w:p>
      <w:pPr>
        <w:pStyle w:val="33"/>
        <w:widowControl w:val="0"/>
        <w:adjustRightInd w:val="0"/>
        <w:snapToGrid w:val="0"/>
        <w:jc w:val="center"/>
        <w:rPr>
          <w:rFonts w:hint="default" w:ascii="Times New Roman" w:hAnsi="Times New Roman"/>
          <w:b/>
          <w:sz w:val="32"/>
          <w:szCs w:val="32"/>
        </w:rPr>
      </w:pPr>
      <w:r>
        <w:rPr>
          <w:rFonts w:ascii="Times New Roman" w:hAnsi="Times New Roman"/>
          <w:b/>
          <w:sz w:val="32"/>
          <w:szCs w:val="32"/>
        </w:rPr>
        <w:t>六、</w:t>
      </w:r>
      <w:r>
        <w:rPr>
          <w:rFonts w:hint="default" w:ascii="Times New Roman" w:hAnsi="Times New Roman"/>
          <w:b/>
          <w:sz w:val="32"/>
          <w:szCs w:val="32"/>
        </w:rPr>
        <w:t>产品配置参数明细表</w:t>
      </w:r>
    </w:p>
    <w:p>
      <w:pPr>
        <w:pStyle w:val="33"/>
        <w:widowControl w:val="0"/>
        <w:adjustRightInd w:val="0"/>
        <w:snapToGrid w:val="0"/>
        <w:ind w:firstLine="840" w:firstLineChars="350"/>
        <w:rPr>
          <w:rFonts w:ascii="Times New Roman" w:hAnsi="Times New Roman" w:eastAsia="仿宋_GB2312"/>
          <w:u w:val="single"/>
        </w:rPr>
      </w:pPr>
      <w:r>
        <w:rPr>
          <w:rFonts w:ascii="Times New Roman" w:hAnsi="Times New Roman" w:eastAsia="仿宋_GB2312"/>
        </w:rPr>
        <w:t xml:space="preserve"> </w:t>
      </w:r>
      <w:r>
        <w:rPr>
          <w:rFonts w:hint="default" w:ascii="Times New Roman" w:hAnsi="Times New Roman" w:eastAsia="仿宋_GB2312"/>
          <w:u w:val="single"/>
        </w:rPr>
        <w:t xml:space="preserve">                         </w:t>
      </w:r>
      <w:r>
        <w:rPr>
          <w:rFonts w:ascii="Times New Roman" w:hAnsi="Times New Roman" w:eastAsia="仿宋_GB2312"/>
        </w:rPr>
        <w:t xml:space="preserve">            </w:t>
      </w:r>
      <w:r>
        <w:rPr>
          <w:rFonts w:hint="default" w:ascii="Times New Roman" w:hAnsi="Times New Roman" w:eastAsia="仿宋_GB2312"/>
          <w:u w:val="single"/>
        </w:rPr>
        <w:t xml:space="preserve">         </w:t>
      </w:r>
      <w:r>
        <w:rPr>
          <w:rFonts w:ascii="Times New Roman" w:hAnsi="Times New Roman" w:eastAsia="仿宋_GB2312"/>
          <w:u w:val="single"/>
        </w:rPr>
        <w:t xml:space="preserve">   </w:t>
      </w:r>
      <w:r>
        <w:rPr>
          <w:rFonts w:ascii="Times New Roman" w:hAnsi="Times New Roman" w:eastAsia="仿宋_GB2312"/>
        </w:rPr>
        <w:t xml:space="preserve">                  </w:t>
      </w:r>
      <w:r>
        <w:rPr>
          <w:rFonts w:hint="default" w:ascii="Times New Roman" w:hAnsi="Times New Roman" w:eastAsia="仿宋_GB2312"/>
          <w:u w:val="single"/>
        </w:rPr>
        <w:t xml:space="preserve">      </w:t>
      </w:r>
    </w:p>
    <w:tbl>
      <w:tblPr>
        <w:tblStyle w:val="37"/>
        <w:tblW w:w="14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35"/>
        <w:gridCol w:w="1196"/>
        <w:gridCol w:w="1879"/>
        <w:gridCol w:w="1560"/>
        <w:gridCol w:w="4988"/>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817" w:type="dxa"/>
            <w:noWrap w:val="0"/>
            <w:vAlign w:val="center"/>
          </w:tcPr>
          <w:p>
            <w:pPr>
              <w:pStyle w:val="33"/>
              <w:widowControl w:val="0"/>
              <w:adjustRightInd w:val="0"/>
              <w:snapToGrid w:val="0"/>
              <w:jc w:val="center"/>
              <w:rPr>
                <w:rFonts w:hint="default" w:ascii="Times New Roman" w:hAnsi="Times New Roman" w:eastAsia="仿宋_GB2312"/>
                <w:b/>
                <w:sz w:val="21"/>
                <w:szCs w:val="44"/>
              </w:rPr>
            </w:pPr>
            <w:r>
              <w:rPr>
                <w:rFonts w:hint="default" w:ascii="Times New Roman" w:hAnsi="Times New Roman" w:eastAsia="仿宋_GB2312"/>
                <w:b/>
                <w:sz w:val="21"/>
                <w:szCs w:val="44"/>
              </w:rPr>
              <w:t>序号</w:t>
            </w:r>
          </w:p>
        </w:tc>
        <w:tc>
          <w:tcPr>
            <w:tcW w:w="3135" w:type="dxa"/>
            <w:noWrap w:val="0"/>
            <w:vAlign w:val="center"/>
          </w:tcPr>
          <w:p>
            <w:pPr>
              <w:pStyle w:val="33"/>
              <w:widowControl w:val="0"/>
              <w:adjustRightInd w:val="0"/>
              <w:snapToGrid w:val="0"/>
              <w:jc w:val="center"/>
              <w:rPr>
                <w:rFonts w:hint="default" w:ascii="Times New Roman" w:hAnsi="Times New Roman" w:eastAsia="仿宋_GB2312"/>
                <w:b/>
                <w:sz w:val="21"/>
                <w:szCs w:val="44"/>
              </w:rPr>
            </w:pPr>
            <w:r>
              <w:rPr>
                <w:rFonts w:hint="default" w:ascii="Times New Roman" w:hAnsi="Times New Roman" w:eastAsia="仿宋_GB2312"/>
                <w:b/>
                <w:sz w:val="21"/>
                <w:szCs w:val="44"/>
              </w:rPr>
              <w:t>名   称</w:t>
            </w:r>
          </w:p>
        </w:tc>
        <w:tc>
          <w:tcPr>
            <w:tcW w:w="1196" w:type="dxa"/>
            <w:noWrap w:val="0"/>
            <w:vAlign w:val="center"/>
          </w:tcPr>
          <w:p>
            <w:pPr>
              <w:pStyle w:val="33"/>
              <w:widowControl w:val="0"/>
              <w:adjustRightInd w:val="0"/>
              <w:snapToGrid w:val="0"/>
              <w:jc w:val="center"/>
              <w:rPr>
                <w:rFonts w:hint="default" w:ascii="Times New Roman" w:hAnsi="Times New Roman" w:eastAsia="仿宋_GB2312"/>
                <w:b/>
                <w:sz w:val="21"/>
                <w:szCs w:val="44"/>
              </w:rPr>
            </w:pPr>
            <w:r>
              <w:rPr>
                <w:rFonts w:hint="default" w:ascii="Times New Roman" w:hAnsi="Times New Roman" w:eastAsia="仿宋_GB2312"/>
                <w:b/>
                <w:sz w:val="21"/>
                <w:szCs w:val="44"/>
              </w:rPr>
              <w:t>品牌</w:t>
            </w:r>
          </w:p>
        </w:tc>
        <w:tc>
          <w:tcPr>
            <w:tcW w:w="1879" w:type="dxa"/>
            <w:noWrap w:val="0"/>
            <w:vAlign w:val="center"/>
          </w:tcPr>
          <w:p>
            <w:pPr>
              <w:pStyle w:val="33"/>
              <w:widowControl w:val="0"/>
              <w:adjustRightInd w:val="0"/>
              <w:snapToGrid w:val="0"/>
              <w:jc w:val="center"/>
              <w:rPr>
                <w:rFonts w:hint="default" w:ascii="Times New Roman" w:hAnsi="Times New Roman" w:eastAsia="仿宋_GB2312"/>
                <w:b/>
                <w:sz w:val="21"/>
                <w:szCs w:val="44"/>
              </w:rPr>
            </w:pPr>
            <w:r>
              <w:rPr>
                <w:rFonts w:hint="default" w:ascii="Times New Roman" w:hAnsi="Times New Roman" w:eastAsia="仿宋_GB2312"/>
                <w:b/>
                <w:sz w:val="21"/>
                <w:szCs w:val="44"/>
              </w:rPr>
              <w:t>型号</w:t>
            </w:r>
            <w:r>
              <w:rPr>
                <w:rFonts w:ascii="Times New Roman" w:hAnsi="Times New Roman" w:eastAsia="仿宋_GB2312"/>
                <w:b/>
                <w:sz w:val="21"/>
                <w:szCs w:val="44"/>
              </w:rPr>
              <w:t>或规格</w:t>
            </w:r>
          </w:p>
        </w:tc>
        <w:tc>
          <w:tcPr>
            <w:tcW w:w="1560" w:type="dxa"/>
            <w:noWrap w:val="0"/>
            <w:vAlign w:val="center"/>
          </w:tcPr>
          <w:p>
            <w:pPr>
              <w:pStyle w:val="33"/>
              <w:widowControl w:val="0"/>
              <w:adjustRightInd w:val="0"/>
              <w:snapToGrid w:val="0"/>
              <w:jc w:val="center"/>
              <w:rPr>
                <w:rFonts w:hint="default" w:ascii="Times New Roman" w:hAnsi="Times New Roman" w:eastAsia="仿宋_GB2312"/>
                <w:b/>
                <w:sz w:val="21"/>
                <w:szCs w:val="44"/>
              </w:rPr>
            </w:pPr>
            <w:r>
              <w:rPr>
                <w:rFonts w:hint="default" w:ascii="Times New Roman" w:hAnsi="Times New Roman" w:eastAsia="仿宋_GB2312"/>
                <w:b/>
                <w:sz w:val="21"/>
                <w:szCs w:val="44"/>
              </w:rPr>
              <w:t>数量（单位）</w:t>
            </w:r>
          </w:p>
        </w:tc>
        <w:tc>
          <w:tcPr>
            <w:tcW w:w="4988" w:type="dxa"/>
            <w:noWrap w:val="0"/>
            <w:vAlign w:val="center"/>
          </w:tcPr>
          <w:p>
            <w:pPr>
              <w:pStyle w:val="33"/>
              <w:widowControl w:val="0"/>
              <w:adjustRightInd w:val="0"/>
              <w:snapToGrid w:val="0"/>
              <w:jc w:val="center"/>
              <w:rPr>
                <w:rFonts w:hint="default" w:ascii="Times New Roman" w:hAnsi="Times New Roman" w:eastAsia="仿宋_GB2312"/>
                <w:b/>
                <w:sz w:val="21"/>
                <w:szCs w:val="44"/>
              </w:rPr>
            </w:pPr>
            <w:r>
              <w:rPr>
                <w:rFonts w:hint="default" w:ascii="Times New Roman" w:hAnsi="Times New Roman" w:eastAsia="仿宋_GB2312"/>
                <w:b/>
                <w:sz w:val="21"/>
                <w:szCs w:val="44"/>
              </w:rPr>
              <w:t>技术参数承诺</w:t>
            </w:r>
          </w:p>
        </w:tc>
        <w:tc>
          <w:tcPr>
            <w:tcW w:w="1185" w:type="dxa"/>
            <w:noWrap w:val="0"/>
            <w:vAlign w:val="center"/>
          </w:tcPr>
          <w:p>
            <w:pPr>
              <w:pStyle w:val="33"/>
              <w:widowControl w:val="0"/>
              <w:adjustRightInd w:val="0"/>
              <w:snapToGrid w:val="0"/>
              <w:jc w:val="center"/>
              <w:rPr>
                <w:rFonts w:hint="default" w:ascii="Times New Roman" w:hAnsi="Times New Roman" w:eastAsia="仿宋_GB2312"/>
                <w:b/>
                <w:sz w:val="21"/>
                <w:szCs w:val="44"/>
              </w:rPr>
            </w:pPr>
            <w:r>
              <w:rPr>
                <w:rFonts w:ascii="Times New Roman" w:hAnsi="Times New Roman" w:eastAsia="仿宋_GB2312"/>
                <w:b/>
                <w:sz w:val="21"/>
                <w:szCs w:val="44"/>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817" w:type="dxa"/>
            <w:vMerge w:val="restart"/>
            <w:noWrap w:val="0"/>
            <w:vAlign w:val="center"/>
          </w:tcPr>
          <w:p>
            <w:pPr>
              <w:pStyle w:val="33"/>
              <w:widowControl w:val="0"/>
              <w:adjustRightInd w:val="0"/>
              <w:snapToGrid w:val="0"/>
              <w:jc w:val="center"/>
              <w:rPr>
                <w:rFonts w:hint="default" w:ascii="Times New Roman" w:hAnsi="Times New Roman" w:eastAsia="仿宋_GB2312"/>
                <w:b/>
                <w:sz w:val="21"/>
                <w:szCs w:val="44"/>
              </w:rPr>
            </w:pPr>
            <w:r>
              <w:rPr>
                <w:rFonts w:hint="default" w:ascii="Times New Roman" w:hAnsi="Times New Roman" w:eastAsia="仿宋_GB2312"/>
                <w:b/>
                <w:sz w:val="21"/>
                <w:szCs w:val="44"/>
              </w:rPr>
              <w:t>1</w:t>
            </w:r>
          </w:p>
        </w:tc>
        <w:tc>
          <w:tcPr>
            <w:tcW w:w="3135" w:type="dxa"/>
            <w:noWrap w:val="0"/>
            <w:vAlign w:val="center"/>
          </w:tcPr>
          <w:p>
            <w:pPr>
              <w:pStyle w:val="33"/>
              <w:widowControl w:val="0"/>
              <w:adjustRightInd w:val="0"/>
              <w:snapToGrid w:val="0"/>
              <w:rPr>
                <w:rFonts w:hint="default" w:ascii="Times New Roman" w:hAnsi="Times New Roman" w:eastAsia="仿宋_GB2312"/>
                <w:sz w:val="21"/>
                <w:szCs w:val="44"/>
              </w:rPr>
            </w:pPr>
            <w:r>
              <w:rPr>
                <w:rFonts w:hint="default" w:ascii="Times New Roman" w:hAnsi="Times New Roman" w:eastAsia="仿宋_GB2312"/>
                <w:sz w:val="21"/>
                <w:szCs w:val="44"/>
              </w:rPr>
              <w:t>（货物）</w:t>
            </w:r>
          </w:p>
        </w:tc>
        <w:tc>
          <w:tcPr>
            <w:tcW w:w="1196" w:type="dxa"/>
            <w:noWrap w:val="0"/>
            <w:vAlign w:val="center"/>
          </w:tcPr>
          <w:p>
            <w:pPr>
              <w:pStyle w:val="33"/>
              <w:widowControl w:val="0"/>
              <w:adjustRightInd w:val="0"/>
              <w:snapToGrid w:val="0"/>
              <w:jc w:val="center"/>
              <w:rPr>
                <w:rFonts w:hint="default" w:ascii="Times New Roman" w:hAnsi="Times New Roman" w:eastAsia="仿宋_GB2312"/>
                <w:sz w:val="21"/>
                <w:szCs w:val="44"/>
              </w:rPr>
            </w:pPr>
          </w:p>
        </w:tc>
        <w:tc>
          <w:tcPr>
            <w:tcW w:w="1879"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1560"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4988"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1185"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817" w:type="dxa"/>
            <w:vMerge w:val="continue"/>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3135" w:type="dxa"/>
            <w:noWrap w:val="0"/>
            <w:vAlign w:val="center"/>
          </w:tcPr>
          <w:p>
            <w:pPr>
              <w:pStyle w:val="33"/>
              <w:widowControl w:val="0"/>
              <w:adjustRightInd w:val="0"/>
              <w:snapToGrid w:val="0"/>
              <w:jc w:val="both"/>
              <w:rPr>
                <w:rFonts w:hint="default" w:ascii="Times New Roman" w:hAnsi="Times New Roman" w:eastAsia="仿宋_GB2312"/>
                <w:sz w:val="21"/>
                <w:szCs w:val="44"/>
              </w:rPr>
            </w:pPr>
            <w:r>
              <w:rPr>
                <w:rFonts w:hint="default" w:ascii="Times New Roman" w:hAnsi="Times New Roman" w:eastAsia="仿宋_GB2312"/>
                <w:sz w:val="21"/>
                <w:szCs w:val="44"/>
              </w:rPr>
              <w:t>（货物附件）</w:t>
            </w:r>
          </w:p>
        </w:tc>
        <w:tc>
          <w:tcPr>
            <w:tcW w:w="1196" w:type="dxa"/>
            <w:noWrap w:val="0"/>
            <w:vAlign w:val="center"/>
          </w:tcPr>
          <w:p>
            <w:pPr>
              <w:pStyle w:val="33"/>
              <w:widowControl w:val="0"/>
              <w:adjustRightInd w:val="0"/>
              <w:snapToGrid w:val="0"/>
              <w:jc w:val="center"/>
              <w:rPr>
                <w:rFonts w:hint="default" w:ascii="Times New Roman" w:hAnsi="Times New Roman" w:eastAsia="仿宋_GB2312"/>
                <w:sz w:val="21"/>
                <w:szCs w:val="44"/>
              </w:rPr>
            </w:pPr>
          </w:p>
        </w:tc>
        <w:tc>
          <w:tcPr>
            <w:tcW w:w="1879"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1560"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4988" w:type="dxa"/>
            <w:noWrap w:val="0"/>
            <w:vAlign w:val="center"/>
          </w:tcPr>
          <w:p>
            <w:pPr>
              <w:widowControl w:val="0"/>
              <w:adjustRightInd w:val="0"/>
              <w:snapToGrid w:val="0"/>
              <w:jc w:val="center"/>
              <w:rPr>
                <w:rFonts w:eastAsia="仿宋_GB2312"/>
                <w:b/>
                <w:sz w:val="21"/>
                <w:szCs w:val="44"/>
              </w:rPr>
            </w:pPr>
          </w:p>
        </w:tc>
        <w:tc>
          <w:tcPr>
            <w:tcW w:w="1185"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817" w:type="dxa"/>
            <w:vMerge w:val="continue"/>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3135" w:type="dxa"/>
            <w:noWrap w:val="0"/>
            <w:vAlign w:val="center"/>
          </w:tcPr>
          <w:p>
            <w:pPr>
              <w:pStyle w:val="33"/>
              <w:widowControl w:val="0"/>
              <w:adjustRightInd w:val="0"/>
              <w:snapToGrid w:val="0"/>
              <w:jc w:val="both"/>
              <w:rPr>
                <w:rFonts w:hint="default" w:ascii="Times New Roman" w:hAnsi="Times New Roman" w:eastAsia="仿宋_GB2312"/>
                <w:sz w:val="21"/>
                <w:szCs w:val="44"/>
              </w:rPr>
            </w:pPr>
            <w:r>
              <w:rPr>
                <w:rFonts w:hint="default" w:ascii="Times New Roman" w:hAnsi="Times New Roman" w:eastAsia="仿宋_GB2312"/>
                <w:sz w:val="21"/>
                <w:szCs w:val="44"/>
              </w:rPr>
              <w:t>（</w:t>
            </w:r>
            <w:r>
              <w:rPr>
                <w:rFonts w:ascii="Times New Roman" w:hAnsi="Times New Roman" w:eastAsia="仿宋_GB2312"/>
                <w:sz w:val="21"/>
                <w:szCs w:val="44"/>
              </w:rPr>
              <w:t>配</w:t>
            </w:r>
            <w:r>
              <w:rPr>
                <w:rFonts w:hint="default" w:ascii="Times New Roman" w:hAnsi="Times New Roman" w:eastAsia="仿宋_GB2312"/>
                <w:sz w:val="21"/>
                <w:szCs w:val="44"/>
              </w:rPr>
              <w:t>品</w:t>
            </w:r>
            <w:r>
              <w:rPr>
                <w:rFonts w:ascii="Times New Roman" w:hAnsi="Times New Roman" w:eastAsia="仿宋_GB2312"/>
                <w:sz w:val="21"/>
                <w:szCs w:val="44"/>
              </w:rPr>
              <w:t>配</w:t>
            </w:r>
            <w:r>
              <w:rPr>
                <w:rFonts w:hint="default" w:ascii="Times New Roman" w:hAnsi="Times New Roman" w:eastAsia="仿宋_GB2312"/>
                <w:sz w:val="21"/>
                <w:szCs w:val="44"/>
              </w:rPr>
              <w:t>件）</w:t>
            </w:r>
          </w:p>
        </w:tc>
        <w:tc>
          <w:tcPr>
            <w:tcW w:w="1196" w:type="dxa"/>
            <w:noWrap w:val="0"/>
            <w:vAlign w:val="center"/>
          </w:tcPr>
          <w:p>
            <w:pPr>
              <w:pStyle w:val="33"/>
              <w:widowControl w:val="0"/>
              <w:adjustRightInd w:val="0"/>
              <w:snapToGrid w:val="0"/>
              <w:jc w:val="center"/>
              <w:rPr>
                <w:rFonts w:hint="default" w:ascii="Times New Roman" w:hAnsi="Times New Roman" w:eastAsia="仿宋_GB2312"/>
                <w:sz w:val="21"/>
                <w:szCs w:val="44"/>
              </w:rPr>
            </w:pPr>
          </w:p>
        </w:tc>
        <w:tc>
          <w:tcPr>
            <w:tcW w:w="1879"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1560"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4988" w:type="dxa"/>
            <w:noWrap w:val="0"/>
            <w:vAlign w:val="center"/>
          </w:tcPr>
          <w:p>
            <w:pPr>
              <w:widowControl w:val="0"/>
              <w:adjustRightInd w:val="0"/>
              <w:snapToGrid w:val="0"/>
              <w:jc w:val="center"/>
              <w:rPr>
                <w:rFonts w:eastAsia="仿宋_GB2312"/>
                <w:b/>
                <w:sz w:val="21"/>
                <w:szCs w:val="44"/>
              </w:rPr>
            </w:pPr>
          </w:p>
        </w:tc>
        <w:tc>
          <w:tcPr>
            <w:tcW w:w="1185"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817" w:type="dxa"/>
            <w:vMerge w:val="continue"/>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3135" w:type="dxa"/>
            <w:noWrap w:val="0"/>
            <w:vAlign w:val="center"/>
          </w:tcPr>
          <w:p>
            <w:pPr>
              <w:pStyle w:val="33"/>
              <w:widowControl w:val="0"/>
              <w:adjustRightInd w:val="0"/>
              <w:snapToGrid w:val="0"/>
              <w:jc w:val="both"/>
              <w:rPr>
                <w:rFonts w:hint="default" w:ascii="Times New Roman" w:hAnsi="Times New Roman" w:eastAsia="仿宋_GB2312"/>
                <w:sz w:val="21"/>
                <w:szCs w:val="44"/>
              </w:rPr>
            </w:pPr>
            <w:r>
              <w:rPr>
                <w:rFonts w:hint="default" w:ascii="Times New Roman" w:hAnsi="Times New Roman" w:eastAsia="仿宋_GB2312"/>
                <w:sz w:val="21"/>
                <w:szCs w:val="44"/>
              </w:rPr>
              <w:t>（货物耗材）</w:t>
            </w:r>
          </w:p>
        </w:tc>
        <w:tc>
          <w:tcPr>
            <w:tcW w:w="1196" w:type="dxa"/>
            <w:noWrap w:val="0"/>
            <w:vAlign w:val="center"/>
          </w:tcPr>
          <w:p>
            <w:pPr>
              <w:pStyle w:val="33"/>
              <w:widowControl w:val="0"/>
              <w:adjustRightInd w:val="0"/>
              <w:snapToGrid w:val="0"/>
              <w:jc w:val="center"/>
              <w:rPr>
                <w:rFonts w:hint="default" w:ascii="Times New Roman" w:hAnsi="Times New Roman" w:eastAsia="仿宋_GB2312"/>
                <w:sz w:val="21"/>
                <w:szCs w:val="44"/>
              </w:rPr>
            </w:pPr>
          </w:p>
        </w:tc>
        <w:tc>
          <w:tcPr>
            <w:tcW w:w="1879"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1560"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4988" w:type="dxa"/>
            <w:noWrap w:val="0"/>
            <w:vAlign w:val="center"/>
          </w:tcPr>
          <w:p>
            <w:pPr>
              <w:widowControl w:val="0"/>
              <w:adjustRightInd w:val="0"/>
              <w:snapToGrid w:val="0"/>
              <w:jc w:val="center"/>
              <w:rPr>
                <w:rFonts w:eastAsia="仿宋_GB2312"/>
                <w:b/>
                <w:sz w:val="21"/>
                <w:szCs w:val="44"/>
              </w:rPr>
            </w:pPr>
          </w:p>
        </w:tc>
        <w:tc>
          <w:tcPr>
            <w:tcW w:w="1185"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817" w:type="dxa"/>
            <w:vMerge w:val="restart"/>
            <w:noWrap w:val="0"/>
            <w:vAlign w:val="center"/>
          </w:tcPr>
          <w:p>
            <w:pPr>
              <w:pStyle w:val="33"/>
              <w:widowControl w:val="0"/>
              <w:adjustRightInd w:val="0"/>
              <w:snapToGrid w:val="0"/>
              <w:jc w:val="center"/>
              <w:rPr>
                <w:rFonts w:hint="default" w:ascii="Times New Roman" w:hAnsi="Times New Roman" w:eastAsia="仿宋_GB2312"/>
                <w:b/>
                <w:sz w:val="21"/>
                <w:szCs w:val="44"/>
              </w:rPr>
            </w:pPr>
            <w:r>
              <w:rPr>
                <w:rFonts w:hint="default" w:ascii="Times New Roman" w:hAnsi="Times New Roman" w:eastAsia="仿宋_GB2312"/>
                <w:b/>
                <w:sz w:val="21"/>
                <w:szCs w:val="44"/>
              </w:rPr>
              <w:t>2</w:t>
            </w:r>
          </w:p>
        </w:tc>
        <w:tc>
          <w:tcPr>
            <w:tcW w:w="3135" w:type="dxa"/>
            <w:noWrap w:val="0"/>
            <w:vAlign w:val="center"/>
          </w:tcPr>
          <w:p>
            <w:pPr>
              <w:pStyle w:val="33"/>
              <w:widowControl w:val="0"/>
              <w:adjustRightInd w:val="0"/>
              <w:snapToGrid w:val="0"/>
              <w:jc w:val="both"/>
              <w:rPr>
                <w:rFonts w:hint="default" w:ascii="Times New Roman" w:hAnsi="Times New Roman" w:eastAsia="仿宋_GB2312"/>
                <w:sz w:val="21"/>
                <w:szCs w:val="44"/>
              </w:rPr>
            </w:pPr>
            <w:r>
              <w:rPr>
                <w:rFonts w:hint="default" w:ascii="Times New Roman" w:hAnsi="Times New Roman" w:eastAsia="仿宋_GB2312"/>
                <w:sz w:val="21"/>
                <w:szCs w:val="44"/>
              </w:rPr>
              <w:t>……</w:t>
            </w:r>
          </w:p>
        </w:tc>
        <w:tc>
          <w:tcPr>
            <w:tcW w:w="1196" w:type="dxa"/>
            <w:noWrap w:val="0"/>
            <w:vAlign w:val="center"/>
          </w:tcPr>
          <w:p>
            <w:pPr>
              <w:pStyle w:val="33"/>
              <w:widowControl w:val="0"/>
              <w:adjustRightInd w:val="0"/>
              <w:snapToGrid w:val="0"/>
              <w:jc w:val="center"/>
              <w:rPr>
                <w:rFonts w:hint="default" w:ascii="Times New Roman" w:hAnsi="Times New Roman" w:eastAsia="仿宋_GB2312"/>
                <w:sz w:val="21"/>
                <w:szCs w:val="44"/>
              </w:rPr>
            </w:pPr>
          </w:p>
        </w:tc>
        <w:tc>
          <w:tcPr>
            <w:tcW w:w="1879"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1560"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4988" w:type="dxa"/>
            <w:noWrap w:val="0"/>
            <w:vAlign w:val="center"/>
          </w:tcPr>
          <w:p>
            <w:pPr>
              <w:widowControl w:val="0"/>
              <w:adjustRightInd w:val="0"/>
              <w:snapToGrid w:val="0"/>
              <w:jc w:val="center"/>
              <w:rPr>
                <w:rFonts w:eastAsia="仿宋_GB2312"/>
                <w:b/>
                <w:sz w:val="21"/>
                <w:szCs w:val="44"/>
              </w:rPr>
            </w:pPr>
          </w:p>
        </w:tc>
        <w:tc>
          <w:tcPr>
            <w:tcW w:w="1185"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817" w:type="dxa"/>
            <w:vMerge w:val="continue"/>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3135" w:type="dxa"/>
            <w:noWrap w:val="0"/>
            <w:vAlign w:val="center"/>
          </w:tcPr>
          <w:p>
            <w:pPr>
              <w:pStyle w:val="33"/>
              <w:widowControl w:val="0"/>
              <w:adjustRightInd w:val="0"/>
              <w:snapToGrid w:val="0"/>
              <w:jc w:val="both"/>
              <w:rPr>
                <w:rFonts w:hint="default" w:ascii="Times New Roman" w:hAnsi="Times New Roman" w:eastAsia="仿宋_GB2312"/>
                <w:sz w:val="21"/>
                <w:szCs w:val="44"/>
              </w:rPr>
            </w:pPr>
            <w:r>
              <w:rPr>
                <w:rFonts w:hint="default" w:ascii="Times New Roman" w:hAnsi="Times New Roman" w:eastAsia="仿宋_GB2312"/>
                <w:sz w:val="21"/>
                <w:szCs w:val="44"/>
              </w:rPr>
              <w:t>……</w:t>
            </w:r>
          </w:p>
        </w:tc>
        <w:tc>
          <w:tcPr>
            <w:tcW w:w="1196" w:type="dxa"/>
            <w:noWrap w:val="0"/>
            <w:vAlign w:val="center"/>
          </w:tcPr>
          <w:p>
            <w:pPr>
              <w:pStyle w:val="33"/>
              <w:widowControl w:val="0"/>
              <w:adjustRightInd w:val="0"/>
              <w:snapToGrid w:val="0"/>
              <w:jc w:val="center"/>
              <w:rPr>
                <w:rFonts w:hint="default" w:ascii="Times New Roman" w:hAnsi="Times New Roman" w:eastAsia="仿宋_GB2312"/>
                <w:sz w:val="21"/>
                <w:szCs w:val="44"/>
              </w:rPr>
            </w:pPr>
          </w:p>
        </w:tc>
        <w:tc>
          <w:tcPr>
            <w:tcW w:w="1879"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1560"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4988" w:type="dxa"/>
            <w:noWrap w:val="0"/>
            <w:vAlign w:val="center"/>
          </w:tcPr>
          <w:p>
            <w:pPr>
              <w:widowControl w:val="0"/>
              <w:adjustRightInd w:val="0"/>
              <w:snapToGrid w:val="0"/>
              <w:jc w:val="center"/>
              <w:rPr>
                <w:rFonts w:eastAsia="仿宋_GB2312"/>
                <w:b/>
                <w:sz w:val="21"/>
                <w:szCs w:val="44"/>
              </w:rPr>
            </w:pPr>
          </w:p>
        </w:tc>
        <w:tc>
          <w:tcPr>
            <w:tcW w:w="1185"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5" w:hRule="exact"/>
          <w:jc w:val="center"/>
        </w:trPr>
        <w:tc>
          <w:tcPr>
            <w:tcW w:w="817"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3135" w:type="dxa"/>
            <w:noWrap w:val="0"/>
            <w:vAlign w:val="center"/>
          </w:tcPr>
          <w:p>
            <w:pPr>
              <w:pStyle w:val="33"/>
              <w:widowControl w:val="0"/>
              <w:adjustRightInd w:val="0"/>
              <w:snapToGrid w:val="0"/>
              <w:jc w:val="both"/>
              <w:rPr>
                <w:rFonts w:hint="default" w:ascii="Times New Roman" w:hAnsi="Times New Roman" w:eastAsia="仿宋_GB2312"/>
                <w:sz w:val="21"/>
                <w:szCs w:val="44"/>
              </w:rPr>
            </w:pPr>
            <w:r>
              <w:rPr>
                <w:rFonts w:hint="default" w:ascii="Times New Roman" w:hAnsi="Times New Roman" w:eastAsia="仿宋_GB2312"/>
                <w:sz w:val="21"/>
                <w:szCs w:val="44"/>
              </w:rPr>
              <w:t>（按照货物清单，自行填写）</w:t>
            </w:r>
          </w:p>
        </w:tc>
        <w:tc>
          <w:tcPr>
            <w:tcW w:w="1196" w:type="dxa"/>
            <w:noWrap w:val="0"/>
            <w:vAlign w:val="center"/>
          </w:tcPr>
          <w:p>
            <w:pPr>
              <w:pStyle w:val="33"/>
              <w:widowControl w:val="0"/>
              <w:adjustRightInd w:val="0"/>
              <w:snapToGrid w:val="0"/>
              <w:jc w:val="center"/>
              <w:rPr>
                <w:rFonts w:hint="default" w:ascii="Times New Roman" w:hAnsi="Times New Roman" w:eastAsia="仿宋_GB2312"/>
                <w:sz w:val="21"/>
                <w:szCs w:val="44"/>
              </w:rPr>
            </w:pPr>
          </w:p>
        </w:tc>
        <w:tc>
          <w:tcPr>
            <w:tcW w:w="1879"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1560" w:type="dxa"/>
            <w:noWrap w:val="0"/>
            <w:vAlign w:val="center"/>
          </w:tcPr>
          <w:p>
            <w:pPr>
              <w:pStyle w:val="33"/>
              <w:widowControl w:val="0"/>
              <w:adjustRightInd w:val="0"/>
              <w:snapToGrid w:val="0"/>
              <w:jc w:val="center"/>
              <w:rPr>
                <w:rFonts w:hint="default" w:ascii="Times New Roman" w:hAnsi="Times New Roman" w:eastAsia="仿宋_GB2312"/>
                <w:b/>
                <w:sz w:val="21"/>
                <w:szCs w:val="44"/>
              </w:rPr>
            </w:pPr>
          </w:p>
        </w:tc>
        <w:tc>
          <w:tcPr>
            <w:tcW w:w="4988" w:type="dxa"/>
            <w:noWrap w:val="0"/>
            <w:vAlign w:val="center"/>
          </w:tcPr>
          <w:p>
            <w:pPr>
              <w:widowControl w:val="0"/>
              <w:adjustRightInd w:val="0"/>
              <w:snapToGrid w:val="0"/>
              <w:jc w:val="center"/>
              <w:rPr>
                <w:rFonts w:eastAsia="仿宋_GB2312"/>
                <w:b/>
                <w:sz w:val="21"/>
                <w:szCs w:val="44"/>
              </w:rPr>
            </w:pPr>
          </w:p>
        </w:tc>
        <w:tc>
          <w:tcPr>
            <w:tcW w:w="1185" w:type="dxa"/>
            <w:tcBorders>
              <w:bottom w:val="single" w:color="auto" w:sz="4" w:space="0"/>
            </w:tcBorders>
            <w:noWrap w:val="0"/>
            <w:vAlign w:val="center"/>
          </w:tcPr>
          <w:p>
            <w:pPr>
              <w:pStyle w:val="33"/>
              <w:widowControl w:val="0"/>
              <w:adjustRightInd w:val="0"/>
              <w:snapToGrid w:val="0"/>
              <w:jc w:val="center"/>
              <w:rPr>
                <w:rFonts w:hint="default" w:ascii="Times New Roman" w:hAnsi="Times New Roman" w:eastAsia="仿宋_GB2312"/>
                <w:b/>
                <w:sz w:val="21"/>
                <w:szCs w:val="44"/>
              </w:rPr>
            </w:pPr>
          </w:p>
        </w:tc>
      </w:tr>
    </w:tbl>
    <w:p>
      <w:pPr>
        <w:pStyle w:val="22"/>
        <w:widowControl w:val="0"/>
        <w:adjustRightInd w:val="0"/>
        <w:snapToGrid w:val="0"/>
        <w:spacing w:before="0" w:beforeAutospacing="0" w:after="0" w:afterAutospacing="0"/>
        <w:ind w:firstLine="978" w:firstLineChars="466"/>
        <w:rPr>
          <w:rFonts w:ascii="Times New Roman" w:hAnsi="Times New Roman" w:eastAsia="仿宋_GB2312"/>
          <w:sz w:val="21"/>
          <w:szCs w:val="21"/>
        </w:rPr>
      </w:pPr>
    </w:p>
    <w:p>
      <w:pPr>
        <w:widowControl w:val="0"/>
        <w:tabs>
          <w:tab w:val="left" w:pos="3435"/>
        </w:tabs>
        <w:adjustRightInd w:val="0"/>
        <w:snapToGrid w:val="0"/>
        <w:ind w:firstLine="435"/>
        <w:rPr>
          <w:rFonts w:ascii="宋体" w:hAnsi="宋体"/>
          <w:b/>
          <w:sz w:val="21"/>
          <w:szCs w:val="21"/>
        </w:rPr>
      </w:pPr>
      <w:r>
        <w:rPr>
          <w:rFonts w:ascii="宋体" w:hAnsi="宋体"/>
          <w:b/>
          <w:sz w:val="21"/>
          <w:szCs w:val="21"/>
        </w:rPr>
        <w:t>注：</w:t>
      </w:r>
      <w:r>
        <w:rPr>
          <w:rFonts w:hint="eastAsia" w:ascii="宋体" w:hAnsi="宋体"/>
          <w:b/>
          <w:sz w:val="21"/>
          <w:szCs w:val="21"/>
        </w:rPr>
        <w:t>1.</w:t>
      </w:r>
      <w:r>
        <w:rPr>
          <w:rFonts w:ascii="宋体" w:hAnsi="宋体"/>
          <w:b/>
          <w:sz w:val="21"/>
          <w:szCs w:val="21"/>
        </w:rPr>
        <w:t>投标人须根据拟提供的货物参数详细填写此表，凡与《招标文件》要求不一致的内容，均详细在《技术规格</w:t>
      </w:r>
      <w:r>
        <w:rPr>
          <w:rFonts w:hint="eastAsia" w:ascii="宋体" w:hAnsi="宋体"/>
          <w:b/>
          <w:sz w:val="21"/>
          <w:szCs w:val="21"/>
        </w:rPr>
        <w:t>响应表</w:t>
      </w:r>
      <w:r>
        <w:rPr>
          <w:rFonts w:ascii="宋体" w:hAnsi="宋体"/>
          <w:b/>
          <w:sz w:val="21"/>
          <w:szCs w:val="21"/>
        </w:rPr>
        <w:t>》中填写。</w:t>
      </w:r>
    </w:p>
    <w:p>
      <w:pPr>
        <w:widowControl w:val="0"/>
        <w:tabs>
          <w:tab w:val="left" w:pos="3435"/>
        </w:tabs>
        <w:adjustRightInd w:val="0"/>
        <w:snapToGrid w:val="0"/>
        <w:ind w:firstLine="435"/>
        <w:rPr>
          <w:rFonts w:hint="eastAsia" w:ascii="宋体" w:hAnsi="宋体"/>
          <w:b/>
          <w:sz w:val="21"/>
          <w:szCs w:val="21"/>
        </w:rPr>
      </w:pPr>
      <w:r>
        <w:rPr>
          <w:rFonts w:ascii="宋体" w:hAnsi="宋体"/>
          <w:b/>
          <w:sz w:val="21"/>
          <w:szCs w:val="21"/>
        </w:rPr>
        <w:t xml:space="preserve">    </w:t>
      </w:r>
      <w:r>
        <w:rPr>
          <w:rFonts w:hint="eastAsia" w:ascii="宋体" w:hAnsi="宋体"/>
          <w:b/>
          <w:sz w:val="21"/>
          <w:szCs w:val="21"/>
        </w:rPr>
        <w:t>2.</w:t>
      </w:r>
      <w:r>
        <w:rPr>
          <w:rFonts w:ascii="宋体" w:hAnsi="宋体"/>
          <w:b/>
          <w:sz w:val="21"/>
          <w:szCs w:val="21"/>
        </w:rPr>
        <w:t>此表中的货物必须与《</w:t>
      </w:r>
      <w:r>
        <w:rPr>
          <w:rFonts w:hint="eastAsia" w:ascii="宋体" w:hAnsi="宋体"/>
          <w:b/>
          <w:sz w:val="21"/>
          <w:szCs w:val="21"/>
        </w:rPr>
        <w:t>投标报价明细表</w:t>
      </w:r>
      <w:r>
        <w:rPr>
          <w:rFonts w:ascii="宋体" w:hAnsi="宋体"/>
          <w:b/>
          <w:sz w:val="21"/>
          <w:szCs w:val="21"/>
        </w:rPr>
        <w:t>》中填报的内容相一致。</w:t>
      </w:r>
    </w:p>
    <w:p>
      <w:pPr>
        <w:widowControl w:val="0"/>
        <w:tabs>
          <w:tab w:val="left" w:pos="3435"/>
        </w:tabs>
        <w:adjustRightInd w:val="0"/>
        <w:snapToGrid w:val="0"/>
        <w:ind w:firstLine="847" w:firstLineChars="402"/>
        <w:rPr>
          <w:rFonts w:hint="eastAsia" w:ascii="宋体" w:hAnsi="宋体"/>
          <w:b/>
          <w:sz w:val="21"/>
          <w:szCs w:val="21"/>
        </w:rPr>
      </w:pPr>
      <w:r>
        <w:rPr>
          <w:rFonts w:hint="eastAsia" w:ascii="宋体" w:hAnsi="宋体"/>
          <w:b/>
          <w:sz w:val="21"/>
          <w:szCs w:val="21"/>
        </w:rPr>
        <w:t>3.生产厂家填写全称。</w:t>
      </w:r>
    </w:p>
    <w:p>
      <w:pPr>
        <w:widowControl w:val="0"/>
        <w:tabs>
          <w:tab w:val="left" w:pos="3435"/>
        </w:tabs>
        <w:adjustRightInd w:val="0"/>
        <w:snapToGrid w:val="0"/>
        <w:spacing w:line="420" w:lineRule="exact"/>
        <w:ind w:firstLine="435"/>
        <w:rPr>
          <w:rFonts w:hint="eastAsia" w:ascii="宋体" w:hAnsi="宋体"/>
          <w:b/>
          <w:sz w:val="21"/>
          <w:szCs w:val="21"/>
        </w:rPr>
      </w:pPr>
    </w:p>
    <w:p>
      <w:pPr>
        <w:pStyle w:val="22"/>
        <w:widowControl w:val="0"/>
        <w:adjustRightInd w:val="0"/>
        <w:snapToGrid w:val="0"/>
        <w:spacing w:before="0" w:beforeAutospacing="0" w:after="0" w:afterAutospacing="0" w:line="360" w:lineRule="auto"/>
        <w:ind w:firstLine="720" w:firstLineChars="300"/>
        <w:rPr>
          <w:rFonts w:ascii="Times New Roman" w:hAnsi="Times New Roman" w:eastAsia="仿宋_GB2312"/>
        </w:rPr>
      </w:pPr>
      <w:r>
        <w:rPr>
          <w:rFonts w:ascii="Times New Roman" w:hAnsi="Times New Roman" w:eastAsia="仿宋_GB2312"/>
        </w:rPr>
        <w:t>投标人（盖章）：__________________________</w:t>
      </w:r>
    </w:p>
    <w:p>
      <w:pPr>
        <w:pStyle w:val="22"/>
        <w:widowControl w:val="0"/>
        <w:adjustRightInd w:val="0"/>
        <w:snapToGrid w:val="0"/>
        <w:spacing w:before="0" w:beforeAutospacing="0" w:after="0" w:afterAutospacing="0" w:line="360" w:lineRule="auto"/>
        <w:ind w:firstLine="720" w:firstLineChars="300"/>
        <w:rPr>
          <w:rFonts w:ascii="Times New Roman" w:hAnsi="Times New Roman" w:eastAsia="仿宋_GB2312"/>
        </w:rPr>
      </w:pPr>
      <w:r>
        <w:rPr>
          <w:rFonts w:hint="eastAsia" w:ascii="Times New Roman" w:hAnsi="Times New Roman" w:eastAsia="仿宋_GB2312"/>
        </w:rPr>
        <w:t>法定代表人或授权代表签字</w:t>
      </w:r>
      <w:r>
        <w:rPr>
          <w:rFonts w:ascii="Times New Roman" w:hAnsi="Times New Roman" w:eastAsia="仿宋_GB2312"/>
        </w:rPr>
        <w:t>：____________________</w:t>
      </w:r>
    </w:p>
    <w:p>
      <w:pPr>
        <w:pStyle w:val="22"/>
        <w:widowControl w:val="0"/>
        <w:adjustRightInd w:val="0"/>
        <w:snapToGrid w:val="0"/>
        <w:spacing w:before="0" w:beforeAutospacing="0" w:after="0" w:afterAutospacing="0"/>
        <w:ind w:firstLine="720" w:firstLineChars="300"/>
        <w:rPr>
          <w:rFonts w:ascii="Times New Roman" w:hAnsi="Times New Roman" w:eastAsia="仿宋_GB2312"/>
          <w:u w:val="single"/>
        </w:rPr>
      </w:pPr>
      <w:r>
        <w:rPr>
          <w:rFonts w:ascii="Times New Roman" w:hAnsi="Times New Roman" w:eastAsia="仿宋_GB2312"/>
        </w:rPr>
        <w:t>日期：____年____月____日</w:t>
      </w:r>
    </w:p>
    <w:p>
      <w:pPr>
        <w:pStyle w:val="22"/>
        <w:widowControl w:val="0"/>
        <w:adjustRightInd w:val="0"/>
        <w:snapToGrid w:val="0"/>
        <w:spacing w:before="0" w:beforeAutospacing="0" w:after="0" w:afterAutospacing="0"/>
        <w:ind w:firstLine="7171" w:firstLineChars="3415"/>
        <w:rPr>
          <w:rFonts w:ascii="Times New Roman" w:hAnsi="Times New Roman" w:eastAsia="仿宋_GB2312"/>
          <w:sz w:val="21"/>
          <w:szCs w:val="21"/>
        </w:rPr>
        <w:sectPr>
          <w:pgSz w:w="16838" w:h="11906" w:orient="landscape"/>
          <w:pgMar w:top="1622" w:right="1259" w:bottom="1287" w:left="1361" w:header="709" w:footer="975" w:gutter="0"/>
          <w:cols w:space="720" w:num="1"/>
          <w:docGrid w:linePitch="360" w:charSpace="0"/>
        </w:sectPr>
      </w:pPr>
    </w:p>
    <w:p>
      <w:pPr>
        <w:pStyle w:val="33"/>
        <w:widowControl w:val="0"/>
        <w:adjustRightInd w:val="0"/>
        <w:snapToGrid w:val="0"/>
        <w:spacing w:line="390" w:lineRule="atLeast"/>
        <w:jc w:val="center"/>
        <w:rPr>
          <w:rFonts w:hint="default" w:ascii="Times New Roman" w:hAnsi="Times New Roman"/>
          <w:b/>
          <w:sz w:val="32"/>
          <w:szCs w:val="32"/>
        </w:rPr>
      </w:pPr>
      <w:r>
        <w:rPr>
          <w:rFonts w:ascii="Times New Roman" w:hAnsi="Times New Roman"/>
          <w:b/>
          <w:sz w:val="32"/>
          <w:szCs w:val="32"/>
        </w:rPr>
        <w:t>七、</w:t>
      </w:r>
      <w:r>
        <w:rPr>
          <w:rFonts w:hint="default" w:ascii="Times New Roman" w:hAnsi="Times New Roman"/>
          <w:b/>
          <w:sz w:val="32"/>
          <w:szCs w:val="32"/>
        </w:rPr>
        <w:t>技术规格</w:t>
      </w:r>
      <w:r>
        <w:rPr>
          <w:rFonts w:ascii="Times New Roman" w:hAnsi="Times New Roman"/>
          <w:b/>
          <w:sz w:val="32"/>
          <w:szCs w:val="32"/>
        </w:rPr>
        <w:t>响应</w:t>
      </w:r>
      <w:r>
        <w:rPr>
          <w:rFonts w:hint="default" w:ascii="Times New Roman" w:hAnsi="Times New Roman"/>
          <w:b/>
          <w:sz w:val="32"/>
          <w:szCs w:val="32"/>
        </w:rPr>
        <w:t>表</w:t>
      </w:r>
    </w:p>
    <w:p>
      <w:pPr>
        <w:pStyle w:val="33"/>
        <w:widowControl w:val="0"/>
        <w:adjustRightInd w:val="0"/>
        <w:snapToGrid w:val="0"/>
        <w:rPr>
          <w:rFonts w:hint="default" w:ascii="Times New Roman" w:hAnsi="Times New Roman" w:eastAsia="仿宋_GB2312"/>
        </w:rPr>
      </w:pPr>
      <w:r>
        <w:rPr>
          <w:rFonts w:ascii="Times New Roman" w:hAnsi="Times New Roman" w:eastAsia="仿宋_GB2312"/>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754"/>
        <w:gridCol w:w="2812"/>
        <w:gridCol w:w="1361"/>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662" w:type="dxa"/>
            <w:noWrap w:val="0"/>
            <w:vAlign w:val="center"/>
          </w:tcPr>
          <w:p>
            <w:pPr>
              <w:pStyle w:val="33"/>
              <w:widowControl w:val="0"/>
              <w:adjustRightInd w:val="0"/>
              <w:snapToGrid w:val="0"/>
              <w:jc w:val="center"/>
              <w:rPr>
                <w:rFonts w:hint="default" w:ascii="Times New Roman" w:hAnsi="Times New Roman" w:eastAsia="仿宋_GB2312"/>
              </w:rPr>
            </w:pPr>
            <w:r>
              <w:rPr>
                <w:rFonts w:hint="default" w:ascii="Times New Roman" w:hAnsi="Times New Roman" w:eastAsia="仿宋_GB2312"/>
              </w:rPr>
              <w:t>序号</w:t>
            </w:r>
          </w:p>
        </w:tc>
        <w:tc>
          <w:tcPr>
            <w:tcW w:w="2754" w:type="dxa"/>
            <w:noWrap w:val="0"/>
            <w:vAlign w:val="center"/>
          </w:tcPr>
          <w:p>
            <w:pPr>
              <w:pStyle w:val="33"/>
              <w:widowControl w:val="0"/>
              <w:adjustRightInd w:val="0"/>
              <w:snapToGrid w:val="0"/>
              <w:jc w:val="center"/>
              <w:rPr>
                <w:rFonts w:hint="default" w:ascii="Times New Roman" w:hAnsi="Times New Roman" w:eastAsia="仿宋_GB2312"/>
              </w:rPr>
            </w:pPr>
            <w:r>
              <w:rPr>
                <w:rFonts w:hint="default" w:ascii="Times New Roman" w:hAnsi="Times New Roman" w:eastAsia="仿宋_GB2312"/>
                <w:u w:val="thick" w:color="FFFFFF"/>
              </w:rPr>
              <w:t>招标文件</w:t>
            </w:r>
            <w:r>
              <w:rPr>
                <w:rFonts w:hint="default" w:ascii="Times New Roman" w:hAnsi="Times New Roman" w:eastAsia="仿宋_GB2312"/>
              </w:rPr>
              <w:t>要求</w:t>
            </w:r>
          </w:p>
        </w:tc>
        <w:tc>
          <w:tcPr>
            <w:tcW w:w="2812" w:type="dxa"/>
            <w:noWrap w:val="0"/>
            <w:vAlign w:val="center"/>
          </w:tcPr>
          <w:p>
            <w:pPr>
              <w:pStyle w:val="33"/>
              <w:widowControl w:val="0"/>
              <w:adjustRightInd w:val="0"/>
              <w:snapToGrid w:val="0"/>
              <w:jc w:val="center"/>
              <w:rPr>
                <w:rFonts w:hint="default" w:ascii="Times New Roman" w:hAnsi="Times New Roman" w:eastAsia="仿宋_GB2312"/>
              </w:rPr>
            </w:pPr>
            <w:r>
              <w:rPr>
                <w:rFonts w:hint="default" w:ascii="Times New Roman" w:hAnsi="Times New Roman" w:eastAsia="仿宋_GB2312"/>
              </w:rPr>
              <w:t>投标响应参数</w:t>
            </w:r>
          </w:p>
        </w:tc>
        <w:tc>
          <w:tcPr>
            <w:tcW w:w="1361" w:type="dxa"/>
            <w:noWrap w:val="0"/>
            <w:vAlign w:val="center"/>
          </w:tcPr>
          <w:p>
            <w:pPr>
              <w:pStyle w:val="33"/>
              <w:widowControl w:val="0"/>
              <w:adjustRightInd w:val="0"/>
              <w:snapToGrid w:val="0"/>
              <w:jc w:val="center"/>
              <w:rPr>
                <w:rFonts w:hint="default" w:ascii="Times New Roman" w:hAnsi="Times New Roman" w:eastAsia="仿宋_GB2312"/>
              </w:rPr>
            </w:pPr>
            <w:r>
              <w:rPr>
                <w:rFonts w:hint="default" w:ascii="Times New Roman" w:hAnsi="Times New Roman" w:eastAsia="仿宋_GB2312"/>
              </w:rPr>
              <w:t>响应情况</w:t>
            </w:r>
          </w:p>
        </w:tc>
        <w:tc>
          <w:tcPr>
            <w:tcW w:w="1572" w:type="dxa"/>
            <w:noWrap w:val="0"/>
            <w:vAlign w:val="center"/>
          </w:tcPr>
          <w:p>
            <w:pPr>
              <w:pStyle w:val="33"/>
              <w:widowControl w:val="0"/>
              <w:adjustRightInd w:val="0"/>
              <w:snapToGrid w:val="0"/>
              <w:jc w:val="center"/>
              <w:rPr>
                <w:rFonts w:hint="default" w:ascii="Times New Roman" w:hAnsi="Times New Roman" w:eastAsia="仿宋_GB2312"/>
              </w:rPr>
            </w:pPr>
            <w:r>
              <w:rPr>
                <w:rFonts w:hint="default" w:ascii="Times New Roman" w:hAnsi="Times New Roman"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662" w:type="dxa"/>
            <w:noWrap w:val="0"/>
            <w:vAlign w:val="center"/>
          </w:tcPr>
          <w:p>
            <w:pPr>
              <w:pStyle w:val="33"/>
              <w:widowControl w:val="0"/>
              <w:adjustRightInd w:val="0"/>
              <w:snapToGrid w:val="0"/>
              <w:jc w:val="center"/>
              <w:rPr>
                <w:rFonts w:hint="default" w:ascii="Times New Roman" w:hAnsi="Times New Roman" w:eastAsia="仿宋_GB2312"/>
              </w:rPr>
            </w:pPr>
            <w:r>
              <w:rPr>
                <w:rFonts w:hint="default" w:ascii="Times New Roman" w:hAnsi="Times New Roman" w:eastAsia="仿宋_GB2312"/>
              </w:rPr>
              <w:t>1</w:t>
            </w:r>
          </w:p>
        </w:tc>
        <w:tc>
          <w:tcPr>
            <w:tcW w:w="2754" w:type="dxa"/>
            <w:noWrap w:val="0"/>
            <w:vAlign w:val="center"/>
          </w:tcPr>
          <w:p>
            <w:pPr>
              <w:pStyle w:val="33"/>
              <w:widowControl w:val="0"/>
              <w:adjustRightInd w:val="0"/>
              <w:snapToGrid w:val="0"/>
              <w:jc w:val="both"/>
              <w:rPr>
                <w:rFonts w:hint="default" w:ascii="Times New Roman" w:hAnsi="Times New Roman" w:eastAsia="仿宋_GB2312"/>
              </w:rPr>
            </w:pPr>
            <w:r>
              <w:rPr>
                <w:rFonts w:hint="default" w:ascii="Times New Roman" w:hAnsi="Times New Roman" w:eastAsia="仿宋_GB2312"/>
              </w:rPr>
              <w:t>……</w:t>
            </w:r>
          </w:p>
        </w:tc>
        <w:tc>
          <w:tcPr>
            <w:tcW w:w="2812" w:type="dxa"/>
            <w:noWrap w:val="0"/>
            <w:vAlign w:val="center"/>
          </w:tcPr>
          <w:p>
            <w:pPr>
              <w:pStyle w:val="33"/>
              <w:widowControl w:val="0"/>
              <w:adjustRightInd w:val="0"/>
              <w:snapToGrid w:val="0"/>
              <w:jc w:val="both"/>
              <w:rPr>
                <w:rFonts w:hint="default" w:ascii="Times New Roman" w:hAnsi="Times New Roman" w:eastAsia="仿宋_GB2312"/>
              </w:rPr>
            </w:pPr>
            <w:r>
              <w:rPr>
                <w:rFonts w:hint="default" w:ascii="Times New Roman" w:hAnsi="Times New Roman" w:eastAsia="仿宋_GB2312"/>
              </w:rPr>
              <w:t>……</w:t>
            </w:r>
          </w:p>
        </w:tc>
        <w:tc>
          <w:tcPr>
            <w:tcW w:w="1361" w:type="dxa"/>
            <w:noWrap w:val="0"/>
            <w:vAlign w:val="center"/>
          </w:tcPr>
          <w:p>
            <w:pPr>
              <w:pStyle w:val="33"/>
              <w:widowControl w:val="0"/>
              <w:adjustRightInd w:val="0"/>
              <w:snapToGrid w:val="0"/>
              <w:jc w:val="center"/>
              <w:rPr>
                <w:rFonts w:hint="default" w:ascii="Times New Roman" w:hAnsi="Times New Roman" w:eastAsia="仿宋_GB2312"/>
              </w:rPr>
            </w:pPr>
          </w:p>
        </w:tc>
        <w:tc>
          <w:tcPr>
            <w:tcW w:w="1572" w:type="dxa"/>
            <w:noWrap w:val="0"/>
            <w:vAlign w:val="center"/>
          </w:tcPr>
          <w:p>
            <w:pPr>
              <w:pStyle w:val="33"/>
              <w:widowControl w:val="0"/>
              <w:adjustRightInd w:val="0"/>
              <w:snapToGrid w:val="0"/>
              <w:jc w:val="both"/>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662" w:type="dxa"/>
            <w:noWrap w:val="0"/>
            <w:vAlign w:val="center"/>
          </w:tcPr>
          <w:p>
            <w:pPr>
              <w:pStyle w:val="33"/>
              <w:widowControl w:val="0"/>
              <w:adjustRightInd w:val="0"/>
              <w:snapToGrid w:val="0"/>
              <w:jc w:val="center"/>
              <w:rPr>
                <w:rFonts w:hint="default" w:ascii="Times New Roman" w:hAnsi="Times New Roman" w:eastAsia="仿宋_GB2312"/>
              </w:rPr>
            </w:pPr>
            <w:r>
              <w:rPr>
                <w:rFonts w:hint="default" w:ascii="Times New Roman" w:hAnsi="Times New Roman" w:eastAsia="仿宋_GB2312"/>
              </w:rPr>
              <w:t>2</w:t>
            </w:r>
          </w:p>
        </w:tc>
        <w:tc>
          <w:tcPr>
            <w:tcW w:w="2754" w:type="dxa"/>
            <w:noWrap w:val="0"/>
            <w:vAlign w:val="center"/>
          </w:tcPr>
          <w:p>
            <w:pPr>
              <w:widowControl w:val="0"/>
              <w:adjustRightInd w:val="0"/>
              <w:snapToGrid w:val="0"/>
              <w:jc w:val="both"/>
              <w:rPr>
                <w:rFonts w:eastAsia="仿宋_GB2312"/>
                <w:sz w:val="21"/>
                <w:szCs w:val="21"/>
              </w:rPr>
            </w:pPr>
          </w:p>
        </w:tc>
        <w:tc>
          <w:tcPr>
            <w:tcW w:w="2812" w:type="dxa"/>
            <w:noWrap w:val="0"/>
            <w:vAlign w:val="center"/>
          </w:tcPr>
          <w:p>
            <w:pPr>
              <w:widowControl w:val="0"/>
              <w:adjustRightInd w:val="0"/>
              <w:snapToGrid w:val="0"/>
              <w:ind w:left="360" w:hanging="360" w:hangingChars="150"/>
              <w:jc w:val="both"/>
              <w:rPr>
                <w:rFonts w:eastAsia="仿宋_GB2312"/>
              </w:rPr>
            </w:pPr>
          </w:p>
        </w:tc>
        <w:tc>
          <w:tcPr>
            <w:tcW w:w="1361" w:type="dxa"/>
            <w:noWrap w:val="0"/>
            <w:vAlign w:val="center"/>
          </w:tcPr>
          <w:p>
            <w:pPr>
              <w:pStyle w:val="33"/>
              <w:widowControl w:val="0"/>
              <w:adjustRightInd w:val="0"/>
              <w:snapToGrid w:val="0"/>
              <w:jc w:val="center"/>
              <w:rPr>
                <w:rFonts w:hint="default" w:ascii="Times New Roman" w:hAnsi="Times New Roman" w:eastAsia="仿宋_GB2312"/>
              </w:rPr>
            </w:pPr>
          </w:p>
        </w:tc>
        <w:tc>
          <w:tcPr>
            <w:tcW w:w="1572" w:type="dxa"/>
            <w:noWrap w:val="0"/>
            <w:vAlign w:val="center"/>
          </w:tcPr>
          <w:p>
            <w:pPr>
              <w:pStyle w:val="33"/>
              <w:widowControl w:val="0"/>
              <w:adjustRightInd w:val="0"/>
              <w:snapToGrid w:val="0"/>
              <w:jc w:val="both"/>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662" w:type="dxa"/>
            <w:noWrap w:val="0"/>
            <w:vAlign w:val="center"/>
          </w:tcPr>
          <w:p>
            <w:pPr>
              <w:pStyle w:val="33"/>
              <w:widowControl w:val="0"/>
              <w:adjustRightInd w:val="0"/>
              <w:snapToGrid w:val="0"/>
              <w:jc w:val="center"/>
              <w:rPr>
                <w:rFonts w:hint="default" w:ascii="Times New Roman" w:hAnsi="Times New Roman" w:eastAsia="仿宋_GB2312"/>
              </w:rPr>
            </w:pPr>
            <w:r>
              <w:rPr>
                <w:rFonts w:hint="default" w:ascii="Times New Roman" w:hAnsi="Times New Roman" w:eastAsia="仿宋_GB2312"/>
              </w:rPr>
              <w:t>3</w:t>
            </w:r>
          </w:p>
        </w:tc>
        <w:tc>
          <w:tcPr>
            <w:tcW w:w="2754" w:type="dxa"/>
            <w:noWrap w:val="0"/>
            <w:vAlign w:val="center"/>
          </w:tcPr>
          <w:p>
            <w:pPr>
              <w:pStyle w:val="33"/>
              <w:widowControl w:val="0"/>
              <w:adjustRightInd w:val="0"/>
              <w:snapToGrid w:val="0"/>
              <w:ind w:firstLine="840" w:firstLineChars="350"/>
              <w:jc w:val="both"/>
              <w:rPr>
                <w:rFonts w:hint="default" w:ascii="Times New Roman" w:hAnsi="Times New Roman" w:eastAsia="仿宋_GB2312"/>
              </w:rPr>
            </w:pPr>
          </w:p>
        </w:tc>
        <w:tc>
          <w:tcPr>
            <w:tcW w:w="2812" w:type="dxa"/>
            <w:noWrap w:val="0"/>
            <w:vAlign w:val="center"/>
          </w:tcPr>
          <w:p>
            <w:pPr>
              <w:widowControl w:val="0"/>
              <w:adjustRightInd w:val="0"/>
              <w:snapToGrid w:val="0"/>
              <w:jc w:val="both"/>
              <w:rPr>
                <w:rFonts w:eastAsia="仿宋_GB2312"/>
              </w:rPr>
            </w:pPr>
          </w:p>
        </w:tc>
        <w:tc>
          <w:tcPr>
            <w:tcW w:w="1361" w:type="dxa"/>
            <w:noWrap w:val="0"/>
            <w:vAlign w:val="center"/>
          </w:tcPr>
          <w:p>
            <w:pPr>
              <w:pStyle w:val="33"/>
              <w:widowControl w:val="0"/>
              <w:adjustRightInd w:val="0"/>
              <w:snapToGrid w:val="0"/>
              <w:jc w:val="center"/>
              <w:rPr>
                <w:rFonts w:hint="default" w:ascii="Times New Roman" w:hAnsi="Times New Roman" w:eastAsia="仿宋_GB2312"/>
              </w:rPr>
            </w:pPr>
          </w:p>
        </w:tc>
        <w:tc>
          <w:tcPr>
            <w:tcW w:w="1572" w:type="dxa"/>
            <w:noWrap w:val="0"/>
            <w:vAlign w:val="center"/>
          </w:tcPr>
          <w:p>
            <w:pPr>
              <w:pStyle w:val="33"/>
              <w:widowControl w:val="0"/>
              <w:adjustRightInd w:val="0"/>
              <w:snapToGrid w:val="0"/>
              <w:jc w:val="both"/>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662" w:type="dxa"/>
            <w:noWrap w:val="0"/>
            <w:vAlign w:val="center"/>
          </w:tcPr>
          <w:p>
            <w:pPr>
              <w:pStyle w:val="33"/>
              <w:widowControl w:val="0"/>
              <w:adjustRightInd w:val="0"/>
              <w:snapToGrid w:val="0"/>
              <w:jc w:val="center"/>
              <w:rPr>
                <w:rFonts w:hint="default" w:ascii="Times New Roman" w:hAnsi="Times New Roman" w:eastAsia="仿宋_GB2312"/>
              </w:rPr>
            </w:pPr>
            <w:r>
              <w:rPr>
                <w:rFonts w:hint="default" w:ascii="Times New Roman" w:hAnsi="Times New Roman" w:eastAsia="仿宋_GB2312"/>
              </w:rPr>
              <w:t>4</w:t>
            </w:r>
          </w:p>
        </w:tc>
        <w:tc>
          <w:tcPr>
            <w:tcW w:w="2754" w:type="dxa"/>
            <w:noWrap w:val="0"/>
            <w:vAlign w:val="center"/>
          </w:tcPr>
          <w:p>
            <w:pPr>
              <w:pStyle w:val="33"/>
              <w:widowControl w:val="0"/>
              <w:adjustRightInd w:val="0"/>
              <w:snapToGrid w:val="0"/>
              <w:jc w:val="both"/>
              <w:rPr>
                <w:rFonts w:hint="default" w:ascii="Times New Roman" w:hAnsi="Times New Roman" w:eastAsia="仿宋_GB2312"/>
              </w:rPr>
            </w:pPr>
          </w:p>
        </w:tc>
        <w:tc>
          <w:tcPr>
            <w:tcW w:w="2812" w:type="dxa"/>
            <w:noWrap w:val="0"/>
            <w:vAlign w:val="center"/>
          </w:tcPr>
          <w:p>
            <w:pPr>
              <w:pStyle w:val="33"/>
              <w:widowControl w:val="0"/>
              <w:adjustRightInd w:val="0"/>
              <w:snapToGrid w:val="0"/>
              <w:jc w:val="both"/>
              <w:rPr>
                <w:rFonts w:hint="default" w:ascii="Times New Roman" w:hAnsi="Times New Roman" w:eastAsia="仿宋_GB2312"/>
              </w:rPr>
            </w:pPr>
          </w:p>
        </w:tc>
        <w:tc>
          <w:tcPr>
            <w:tcW w:w="1361" w:type="dxa"/>
            <w:noWrap w:val="0"/>
            <w:vAlign w:val="center"/>
          </w:tcPr>
          <w:p>
            <w:pPr>
              <w:pStyle w:val="33"/>
              <w:widowControl w:val="0"/>
              <w:adjustRightInd w:val="0"/>
              <w:snapToGrid w:val="0"/>
              <w:jc w:val="center"/>
              <w:rPr>
                <w:rFonts w:hint="default" w:ascii="Times New Roman" w:hAnsi="Times New Roman" w:eastAsia="仿宋_GB2312"/>
              </w:rPr>
            </w:pPr>
          </w:p>
        </w:tc>
        <w:tc>
          <w:tcPr>
            <w:tcW w:w="1572" w:type="dxa"/>
            <w:noWrap w:val="0"/>
            <w:vAlign w:val="center"/>
          </w:tcPr>
          <w:p>
            <w:pPr>
              <w:pStyle w:val="33"/>
              <w:widowControl w:val="0"/>
              <w:adjustRightInd w:val="0"/>
              <w:snapToGrid w:val="0"/>
              <w:jc w:val="both"/>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662" w:type="dxa"/>
            <w:noWrap w:val="0"/>
            <w:vAlign w:val="center"/>
          </w:tcPr>
          <w:p>
            <w:pPr>
              <w:pStyle w:val="33"/>
              <w:widowControl w:val="0"/>
              <w:adjustRightInd w:val="0"/>
              <w:snapToGrid w:val="0"/>
              <w:jc w:val="center"/>
              <w:rPr>
                <w:rFonts w:hint="default" w:ascii="Times New Roman" w:hAnsi="Times New Roman" w:eastAsia="仿宋_GB2312"/>
              </w:rPr>
            </w:pPr>
            <w:r>
              <w:rPr>
                <w:rFonts w:hint="default" w:ascii="Times New Roman" w:hAnsi="Times New Roman" w:eastAsia="仿宋_GB2312"/>
              </w:rPr>
              <w:t>5</w:t>
            </w:r>
          </w:p>
        </w:tc>
        <w:tc>
          <w:tcPr>
            <w:tcW w:w="2754" w:type="dxa"/>
            <w:noWrap w:val="0"/>
            <w:vAlign w:val="center"/>
          </w:tcPr>
          <w:p>
            <w:pPr>
              <w:pStyle w:val="33"/>
              <w:widowControl w:val="0"/>
              <w:adjustRightInd w:val="0"/>
              <w:snapToGrid w:val="0"/>
              <w:jc w:val="both"/>
              <w:rPr>
                <w:rFonts w:hint="default" w:ascii="Times New Roman" w:hAnsi="Times New Roman" w:eastAsia="仿宋_GB2312"/>
              </w:rPr>
            </w:pPr>
          </w:p>
        </w:tc>
        <w:tc>
          <w:tcPr>
            <w:tcW w:w="2812" w:type="dxa"/>
            <w:noWrap w:val="0"/>
            <w:vAlign w:val="center"/>
          </w:tcPr>
          <w:p>
            <w:pPr>
              <w:pStyle w:val="33"/>
              <w:widowControl w:val="0"/>
              <w:adjustRightInd w:val="0"/>
              <w:snapToGrid w:val="0"/>
              <w:jc w:val="both"/>
              <w:rPr>
                <w:rFonts w:hint="default" w:ascii="Times New Roman" w:hAnsi="Times New Roman" w:eastAsia="仿宋_GB2312"/>
              </w:rPr>
            </w:pPr>
          </w:p>
        </w:tc>
        <w:tc>
          <w:tcPr>
            <w:tcW w:w="1361" w:type="dxa"/>
            <w:noWrap w:val="0"/>
            <w:vAlign w:val="center"/>
          </w:tcPr>
          <w:p>
            <w:pPr>
              <w:pStyle w:val="33"/>
              <w:widowControl w:val="0"/>
              <w:adjustRightInd w:val="0"/>
              <w:snapToGrid w:val="0"/>
              <w:jc w:val="both"/>
              <w:rPr>
                <w:rFonts w:hint="default" w:ascii="Times New Roman" w:hAnsi="Times New Roman" w:eastAsia="仿宋_GB2312"/>
              </w:rPr>
            </w:pPr>
          </w:p>
        </w:tc>
        <w:tc>
          <w:tcPr>
            <w:tcW w:w="1572" w:type="dxa"/>
            <w:noWrap w:val="0"/>
            <w:vAlign w:val="center"/>
          </w:tcPr>
          <w:p>
            <w:pPr>
              <w:pStyle w:val="33"/>
              <w:widowControl w:val="0"/>
              <w:adjustRightInd w:val="0"/>
              <w:snapToGrid w:val="0"/>
              <w:jc w:val="both"/>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662" w:type="dxa"/>
            <w:noWrap w:val="0"/>
            <w:vAlign w:val="center"/>
          </w:tcPr>
          <w:p>
            <w:pPr>
              <w:pStyle w:val="33"/>
              <w:widowControl w:val="0"/>
              <w:adjustRightInd w:val="0"/>
              <w:snapToGrid w:val="0"/>
              <w:jc w:val="center"/>
              <w:rPr>
                <w:rFonts w:hint="default" w:ascii="Times New Roman" w:hAnsi="Times New Roman" w:eastAsia="仿宋_GB2312"/>
              </w:rPr>
            </w:pPr>
          </w:p>
        </w:tc>
        <w:tc>
          <w:tcPr>
            <w:tcW w:w="2754" w:type="dxa"/>
            <w:noWrap w:val="0"/>
            <w:vAlign w:val="center"/>
          </w:tcPr>
          <w:p>
            <w:pPr>
              <w:pStyle w:val="33"/>
              <w:widowControl w:val="0"/>
              <w:adjustRightInd w:val="0"/>
              <w:snapToGrid w:val="0"/>
              <w:jc w:val="both"/>
              <w:rPr>
                <w:rFonts w:hint="default" w:ascii="Times New Roman" w:hAnsi="Times New Roman" w:eastAsia="仿宋_GB2312"/>
              </w:rPr>
            </w:pPr>
          </w:p>
        </w:tc>
        <w:tc>
          <w:tcPr>
            <w:tcW w:w="2812" w:type="dxa"/>
            <w:noWrap w:val="0"/>
            <w:vAlign w:val="center"/>
          </w:tcPr>
          <w:p>
            <w:pPr>
              <w:pStyle w:val="33"/>
              <w:widowControl w:val="0"/>
              <w:adjustRightInd w:val="0"/>
              <w:snapToGrid w:val="0"/>
              <w:jc w:val="both"/>
              <w:rPr>
                <w:rFonts w:hint="default" w:ascii="Times New Roman" w:hAnsi="Times New Roman" w:eastAsia="仿宋_GB2312"/>
              </w:rPr>
            </w:pPr>
          </w:p>
        </w:tc>
        <w:tc>
          <w:tcPr>
            <w:tcW w:w="1361" w:type="dxa"/>
            <w:noWrap w:val="0"/>
            <w:vAlign w:val="center"/>
          </w:tcPr>
          <w:p>
            <w:pPr>
              <w:pStyle w:val="33"/>
              <w:widowControl w:val="0"/>
              <w:adjustRightInd w:val="0"/>
              <w:snapToGrid w:val="0"/>
              <w:jc w:val="both"/>
              <w:rPr>
                <w:rFonts w:hint="default" w:ascii="Times New Roman" w:hAnsi="Times New Roman" w:eastAsia="仿宋_GB2312"/>
              </w:rPr>
            </w:pPr>
          </w:p>
        </w:tc>
        <w:tc>
          <w:tcPr>
            <w:tcW w:w="1572" w:type="dxa"/>
            <w:noWrap w:val="0"/>
            <w:vAlign w:val="center"/>
          </w:tcPr>
          <w:p>
            <w:pPr>
              <w:pStyle w:val="33"/>
              <w:widowControl w:val="0"/>
              <w:adjustRightInd w:val="0"/>
              <w:snapToGrid w:val="0"/>
              <w:jc w:val="both"/>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662" w:type="dxa"/>
            <w:noWrap w:val="0"/>
            <w:vAlign w:val="center"/>
          </w:tcPr>
          <w:p>
            <w:pPr>
              <w:pStyle w:val="33"/>
              <w:widowControl w:val="0"/>
              <w:adjustRightInd w:val="0"/>
              <w:snapToGrid w:val="0"/>
              <w:jc w:val="center"/>
              <w:rPr>
                <w:rFonts w:hint="default" w:ascii="Times New Roman" w:hAnsi="Times New Roman" w:eastAsia="仿宋_GB2312"/>
              </w:rPr>
            </w:pPr>
          </w:p>
        </w:tc>
        <w:tc>
          <w:tcPr>
            <w:tcW w:w="2754" w:type="dxa"/>
            <w:noWrap w:val="0"/>
            <w:vAlign w:val="center"/>
          </w:tcPr>
          <w:p>
            <w:pPr>
              <w:pStyle w:val="33"/>
              <w:widowControl w:val="0"/>
              <w:adjustRightInd w:val="0"/>
              <w:snapToGrid w:val="0"/>
              <w:jc w:val="both"/>
              <w:rPr>
                <w:rFonts w:hint="default" w:ascii="Times New Roman" w:hAnsi="Times New Roman" w:eastAsia="仿宋_GB2312"/>
              </w:rPr>
            </w:pPr>
          </w:p>
        </w:tc>
        <w:tc>
          <w:tcPr>
            <w:tcW w:w="2812" w:type="dxa"/>
            <w:noWrap w:val="0"/>
            <w:vAlign w:val="center"/>
          </w:tcPr>
          <w:p>
            <w:pPr>
              <w:pStyle w:val="33"/>
              <w:widowControl w:val="0"/>
              <w:adjustRightInd w:val="0"/>
              <w:snapToGrid w:val="0"/>
              <w:jc w:val="both"/>
              <w:rPr>
                <w:rFonts w:hint="default" w:ascii="Times New Roman" w:hAnsi="Times New Roman" w:eastAsia="仿宋_GB2312"/>
              </w:rPr>
            </w:pPr>
          </w:p>
        </w:tc>
        <w:tc>
          <w:tcPr>
            <w:tcW w:w="1361" w:type="dxa"/>
            <w:noWrap w:val="0"/>
            <w:vAlign w:val="center"/>
          </w:tcPr>
          <w:p>
            <w:pPr>
              <w:pStyle w:val="33"/>
              <w:widowControl w:val="0"/>
              <w:adjustRightInd w:val="0"/>
              <w:snapToGrid w:val="0"/>
              <w:jc w:val="both"/>
              <w:rPr>
                <w:rFonts w:hint="default" w:ascii="Times New Roman" w:hAnsi="Times New Roman" w:eastAsia="仿宋_GB2312"/>
              </w:rPr>
            </w:pPr>
          </w:p>
        </w:tc>
        <w:tc>
          <w:tcPr>
            <w:tcW w:w="1572" w:type="dxa"/>
            <w:noWrap w:val="0"/>
            <w:vAlign w:val="center"/>
          </w:tcPr>
          <w:p>
            <w:pPr>
              <w:pStyle w:val="33"/>
              <w:widowControl w:val="0"/>
              <w:adjustRightInd w:val="0"/>
              <w:snapToGrid w:val="0"/>
              <w:jc w:val="both"/>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662" w:type="dxa"/>
            <w:noWrap w:val="0"/>
            <w:vAlign w:val="center"/>
          </w:tcPr>
          <w:p>
            <w:pPr>
              <w:pStyle w:val="33"/>
              <w:widowControl w:val="0"/>
              <w:adjustRightInd w:val="0"/>
              <w:snapToGrid w:val="0"/>
              <w:jc w:val="center"/>
              <w:rPr>
                <w:rFonts w:hint="default" w:ascii="Times New Roman" w:hAnsi="Times New Roman" w:eastAsia="仿宋_GB2312"/>
              </w:rPr>
            </w:pPr>
          </w:p>
        </w:tc>
        <w:tc>
          <w:tcPr>
            <w:tcW w:w="2754" w:type="dxa"/>
            <w:noWrap w:val="0"/>
            <w:vAlign w:val="center"/>
          </w:tcPr>
          <w:p>
            <w:pPr>
              <w:pStyle w:val="33"/>
              <w:widowControl w:val="0"/>
              <w:adjustRightInd w:val="0"/>
              <w:snapToGrid w:val="0"/>
              <w:jc w:val="both"/>
              <w:rPr>
                <w:rFonts w:hint="default" w:ascii="Times New Roman" w:hAnsi="Times New Roman" w:eastAsia="仿宋_GB2312"/>
              </w:rPr>
            </w:pPr>
          </w:p>
        </w:tc>
        <w:tc>
          <w:tcPr>
            <w:tcW w:w="2812" w:type="dxa"/>
            <w:noWrap w:val="0"/>
            <w:vAlign w:val="center"/>
          </w:tcPr>
          <w:p>
            <w:pPr>
              <w:pStyle w:val="33"/>
              <w:widowControl w:val="0"/>
              <w:adjustRightInd w:val="0"/>
              <w:snapToGrid w:val="0"/>
              <w:jc w:val="both"/>
              <w:rPr>
                <w:rFonts w:hint="default" w:ascii="Times New Roman" w:hAnsi="Times New Roman" w:eastAsia="仿宋_GB2312"/>
              </w:rPr>
            </w:pPr>
          </w:p>
        </w:tc>
        <w:tc>
          <w:tcPr>
            <w:tcW w:w="1361" w:type="dxa"/>
            <w:noWrap w:val="0"/>
            <w:vAlign w:val="center"/>
          </w:tcPr>
          <w:p>
            <w:pPr>
              <w:pStyle w:val="33"/>
              <w:widowControl w:val="0"/>
              <w:adjustRightInd w:val="0"/>
              <w:snapToGrid w:val="0"/>
              <w:jc w:val="both"/>
              <w:rPr>
                <w:rFonts w:hint="default" w:ascii="Times New Roman" w:hAnsi="Times New Roman" w:eastAsia="仿宋_GB2312"/>
              </w:rPr>
            </w:pPr>
          </w:p>
        </w:tc>
        <w:tc>
          <w:tcPr>
            <w:tcW w:w="1572" w:type="dxa"/>
            <w:noWrap w:val="0"/>
            <w:vAlign w:val="center"/>
          </w:tcPr>
          <w:p>
            <w:pPr>
              <w:pStyle w:val="33"/>
              <w:widowControl w:val="0"/>
              <w:adjustRightInd w:val="0"/>
              <w:snapToGrid w:val="0"/>
              <w:jc w:val="both"/>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662" w:type="dxa"/>
            <w:noWrap w:val="0"/>
            <w:vAlign w:val="center"/>
          </w:tcPr>
          <w:p>
            <w:pPr>
              <w:pStyle w:val="33"/>
              <w:widowControl w:val="0"/>
              <w:adjustRightInd w:val="0"/>
              <w:snapToGrid w:val="0"/>
              <w:jc w:val="center"/>
              <w:rPr>
                <w:rFonts w:hint="default" w:ascii="Times New Roman" w:hAnsi="Times New Roman" w:eastAsia="仿宋_GB2312"/>
              </w:rPr>
            </w:pPr>
          </w:p>
        </w:tc>
        <w:tc>
          <w:tcPr>
            <w:tcW w:w="2754" w:type="dxa"/>
            <w:noWrap w:val="0"/>
            <w:vAlign w:val="center"/>
          </w:tcPr>
          <w:p>
            <w:pPr>
              <w:pStyle w:val="33"/>
              <w:widowControl w:val="0"/>
              <w:adjustRightInd w:val="0"/>
              <w:snapToGrid w:val="0"/>
              <w:jc w:val="both"/>
              <w:rPr>
                <w:rFonts w:hint="default" w:ascii="Times New Roman" w:hAnsi="Times New Roman" w:eastAsia="仿宋_GB2312"/>
              </w:rPr>
            </w:pPr>
          </w:p>
        </w:tc>
        <w:tc>
          <w:tcPr>
            <w:tcW w:w="2812" w:type="dxa"/>
            <w:noWrap w:val="0"/>
            <w:vAlign w:val="center"/>
          </w:tcPr>
          <w:p>
            <w:pPr>
              <w:pStyle w:val="33"/>
              <w:widowControl w:val="0"/>
              <w:adjustRightInd w:val="0"/>
              <w:snapToGrid w:val="0"/>
              <w:jc w:val="both"/>
              <w:rPr>
                <w:rFonts w:hint="default" w:ascii="Times New Roman" w:hAnsi="Times New Roman" w:eastAsia="仿宋_GB2312"/>
              </w:rPr>
            </w:pPr>
          </w:p>
        </w:tc>
        <w:tc>
          <w:tcPr>
            <w:tcW w:w="1361" w:type="dxa"/>
            <w:noWrap w:val="0"/>
            <w:vAlign w:val="center"/>
          </w:tcPr>
          <w:p>
            <w:pPr>
              <w:pStyle w:val="33"/>
              <w:widowControl w:val="0"/>
              <w:adjustRightInd w:val="0"/>
              <w:snapToGrid w:val="0"/>
              <w:jc w:val="both"/>
              <w:rPr>
                <w:rFonts w:hint="default" w:ascii="Times New Roman" w:hAnsi="Times New Roman" w:eastAsia="仿宋_GB2312"/>
              </w:rPr>
            </w:pPr>
          </w:p>
        </w:tc>
        <w:tc>
          <w:tcPr>
            <w:tcW w:w="1572" w:type="dxa"/>
            <w:noWrap w:val="0"/>
            <w:vAlign w:val="center"/>
          </w:tcPr>
          <w:p>
            <w:pPr>
              <w:pStyle w:val="33"/>
              <w:widowControl w:val="0"/>
              <w:adjustRightInd w:val="0"/>
              <w:snapToGrid w:val="0"/>
              <w:jc w:val="both"/>
              <w:rPr>
                <w:rFonts w:hint="default" w:ascii="Times New Roman" w:hAnsi="Times New Roman" w:eastAsia="仿宋_GB2312"/>
              </w:rPr>
            </w:pPr>
          </w:p>
        </w:tc>
      </w:tr>
    </w:tbl>
    <w:p>
      <w:pPr>
        <w:widowControl w:val="0"/>
        <w:tabs>
          <w:tab w:val="left" w:pos="3435"/>
        </w:tabs>
        <w:adjustRightInd w:val="0"/>
        <w:snapToGrid w:val="0"/>
        <w:rPr>
          <w:rFonts w:hint="eastAsia" w:ascii="宋体" w:hAnsi="宋体"/>
          <w:b/>
          <w:sz w:val="21"/>
          <w:szCs w:val="21"/>
        </w:rPr>
      </w:pPr>
    </w:p>
    <w:p>
      <w:pPr>
        <w:widowControl w:val="0"/>
        <w:tabs>
          <w:tab w:val="left" w:pos="3435"/>
        </w:tabs>
        <w:adjustRightInd w:val="0"/>
        <w:snapToGrid w:val="0"/>
        <w:rPr>
          <w:rFonts w:hint="eastAsia" w:ascii="宋体" w:hAnsi="宋体"/>
          <w:b/>
          <w:sz w:val="21"/>
          <w:szCs w:val="21"/>
        </w:rPr>
      </w:pPr>
      <w:r>
        <w:rPr>
          <w:rFonts w:ascii="宋体" w:hAnsi="宋体"/>
          <w:b/>
          <w:sz w:val="21"/>
          <w:szCs w:val="21"/>
        </w:rPr>
        <w:t>说明：1</w:t>
      </w:r>
      <w:r>
        <w:rPr>
          <w:rFonts w:hint="eastAsia" w:ascii="宋体" w:hAnsi="宋体"/>
          <w:b/>
          <w:sz w:val="21"/>
          <w:szCs w:val="21"/>
        </w:rPr>
        <w:t>.</w:t>
      </w:r>
      <w:r>
        <w:rPr>
          <w:rFonts w:ascii="宋体" w:hAnsi="宋体"/>
          <w:b/>
          <w:sz w:val="21"/>
          <w:szCs w:val="21"/>
        </w:rPr>
        <w:t>投标人拟投的货物与招标文件中设置的技术参数不一致时，则必须在技术标《技术规格响应表》中予以明确。否则将视为投标人完全响应招标文件的要求，并以招标文件作为验收条件。</w:t>
      </w:r>
    </w:p>
    <w:p>
      <w:pPr>
        <w:widowControl w:val="0"/>
        <w:tabs>
          <w:tab w:val="left" w:pos="3435"/>
        </w:tabs>
        <w:adjustRightInd w:val="0"/>
        <w:snapToGrid w:val="0"/>
        <w:ind w:firstLine="620" w:firstLineChars="294"/>
        <w:rPr>
          <w:rFonts w:ascii="宋体" w:hAnsi="宋体"/>
          <w:b/>
          <w:sz w:val="21"/>
          <w:szCs w:val="21"/>
        </w:rPr>
      </w:pPr>
      <w:r>
        <w:rPr>
          <w:rFonts w:ascii="宋体" w:hAnsi="宋体"/>
          <w:b/>
          <w:sz w:val="21"/>
          <w:szCs w:val="21"/>
        </w:rPr>
        <w:t>2</w:t>
      </w:r>
      <w:r>
        <w:rPr>
          <w:rFonts w:hint="eastAsia" w:ascii="宋体" w:hAnsi="宋体"/>
          <w:b/>
          <w:sz w:val="21"/>
          <w:szCs w:val="21"/>
        </w:rPr>
        <w:t>.</w:t>
      </w:r>
      <w:r>
        <w:rPr>
          <w:rFonts w:ascii="宋体" w:hAnsi="宋体"/>
          <w:b/>
          <w:sz w:val="21"/>
          <w:szCs w:val="21"/>
        </w:rPr>
        <w:t xml:space="preserve"> 拟提供货物须注明具体型号。响应情况分别为：正偏离、响应或负偏离。投标人可在备注栏内就偏离原因进行简要说明。</w:t>
      </w:r>
    </w:p>
    <w:p>
      <w:pPr>
        <w:pStyle w:val="22"/>
        <w:widowControl w:val="0"/>
        <w:adjustRightInd w:val="0"/>
        <w:snapToGrid w:val="0"/>
        <w:spacing w:before="0" w:beforeAutospacing="0" w:after="0" w:afterAutospacing="0" w:line="360" w:lineRule="auto"/>
        <w:ind w:firstLine="720" w:firstLineChars="300"/>
        <w:rPr>
          <w:rFonts w:ascii="Times New Roman" w:hAnsi="Times New Roman" w:eastAsia="仿宋_GB2312"/>
        </w:rPr>
      </w:pPr>
    </w:p>
    <w:p>
      <w:pPr>
        <w:pStyle w:val="22"/>
        <w:widowControl w:val="0"/>
        <w:adjustRightInd w:val="0"/>
        <w:snapToGrid w:val="0"/>
        <w:spacing w:before="0" w:beforeAutospacing="0" w:after="0" w:afterAutospacing="0" w:line="360" w:lineRule="auto"/>
        <w:ind w:firstLine="720" w:firstLineChars="300"/>
        <w:rPr>
          <w:rFonts w:ascii="Times New Roman" w:hAnsi="Times New Roman" w:eastAsia="仿宋_GB2312"/>
        </w:rPr>
      </w:pPr>
    </w:p>
    <w:p>
      <w:pPr>
        <w:pStyle w:val="22"/>
        <w:widowControl w:val="0"/>
        <w:adjustRightInd w:val="0"/>
        <w:snapToGrid w:val="0"/>
        <w:spacing w:before="0" w:beforeAutospacing="0" w:after="0" w:afterAutospacing="0" w:line="360" w:lineRule="auto"/>
        <w:ind w:firstLine="720" w:firstLineChars="300"/>
        <w:rPr>
          <w:rFonts w:ascii="Times New Roman" w:hAnsi="Times New Roman" w:eastAsia="仿宋_GB2312"/>
        </w:rPr>
      </w:pPr>
      <w:r>
        <w:rPr>
          <w:rFonts w:ascii="Times New Roman" w:hAnsi="Times New Roman" w:eastAsia="仿宋_GB2312"/>
        </w:rPr>
        <w:t xml:space="preserve">投标人（盖章）：__________________________ </w:t>
      </w:r>
    </w:p>
    <w:p>
      <w:pPr>
        <w:pStyle w:val="22"/>
        <w:widowControl w:val="0"/>
        <w:adjustRightInd w:val="0"/>
        <w:snapToGrid w:val="0"/>
        <w:spacing w:before="0" w:beforeAutospacing="0" w:after="0" w:afterAutospacing="0" w:line="360" w:lineRule="auto"/>
        <w:ind w:firstLine="720" w:firstLineChars="300"/>
        <w:rPr>
          <w:rFonts w:ascii="Times New Roman" w:hAnsi="Times New Roman" w:eastAsia="仿宋_GB2312"/>
        </w:rPr>
      </w:pPr>
      <w:r>
        <w:rPr>
          <w:rFonts w:hint="eastAsia" w:ascii="Times New Roman" w:hAnsi="Times New Roman" w:eastAsia="仿宋_GB2312"/>
        </w:rPr>
        <w:t>法定代表人或授权代表签字</w:t>
      </w:r>
      <w:r>
        <w:rPr>
          <w:rFonts w:ascii="Times New Roman" w:hAnsi="Times New Roman" w:eastAsia="仿宋_GB2312"/>
        </w:rPr>
        <w:t>：__________________</w:t>
      </w:r>
    </w:p>
    <w:p>
      <w:pPr>
        <w:pStyle w:val="22"/>
        <w:widowControl w:val="0"/>
        <w:adjustRightInd w:val="0"/>
        <w:snapToGrid w:val="0"/>
        <w:spacing w:before="0" w:beforeAutospacing="0" w:after="0" w:afterAutospacing="0"/>
        <w:ind w:firstLine="720" w:firstLineChars="300"/>
        <w:rPr>
          <w:rFonts w:ascii="Times New Roman" w:hAnsi="Times New Roman" w:eastAsia="仿宋_GB2312"/>
          <w:u w:val="single"/>
        </w:rPr>
      </w:pPr>
      <w:r>
        <w:rPr>
          <w:rFonts w:ascii="Times New Roman" w:hAnsi="Times New Roman" w:eastAsia="仿宋_GB2312"/>
        </w:rPr>
        <w:t>日期：_</w:t>
      </w:r>
      <w:r>
        <w:rPr>
          <w:rFonts w:ascii="Times New Roman" w:hAnsi="Times New Roman" w:eastAsia="仿宋_GB2312"/>
          <w:u w:val="single"/>
        </w:rPr>
        <w:t xml:space="preserve">             </w:t>
      </w:r>
      <w:r>
        <w:rPr>
          <w:rFonts w:ascii="Times New Roman" w:hAnsi="Times New Roman" w:eastAsia="仿宋_GB2312"/>
        </w:rPr>
        <w:t>___年____月____日</w:t>
      </w:r>
    </w:p>
    <w:p>
      <w:pPr>
        <w:pStyle w:val="33"/>
        <w:widowControl w:val="0"/>
        <w:adjustRightInd w:val="0"/>
        <w:snapToGrid w:val="0"/>
        <w:spacing w:line="390" w:lineRule="atLeast"/>
        <w:ind w:firstLine="3720" w:firstLineChars="1550"/>
        <w:rPr>
          <w:rFonts w:hint="default" w:ascii="Times New Roman" w:hAnsi="Times New Roman" w:eastAsia="仿宋_GB2312"/>
        </w:rPr>
      </w:pPr>
    </w:p>
    <w:p>
      <w:pPr>
        <w:pStyle w:val="33"/>
        <w:widowControl w:val="0"/>
        <w:adjustRightInd w:val="0"/>
        <w:snapToGrid w:val="0"/>
        <w:spacing w:line="390" w:lineRule="atLeast"/>
        <w:jc w:val="center"/>
        <w:rPr>
          <w:rFonts w:hint="default" w:ascii="Times New Roman" w:hAnsi="Times New Roman"/>
          <w:b/>
          <w:sz w:val="32"/>
          <w:szCs w:val="32"/>
        </w:rPr>
      </w:pPr>
      <w:r>
        <w:rPr>
          <w:rFonts w:hint="default" w:ascii="Times New Roman" w:hAnsi="Times New Roman"/>
          <w:b/>
          <w:sz w:val="32"/>
          <w:szCs w:val="32"/>
        </w:rPr>
        <w:br w:type="page"/>
      </w:r>
      <w:r>
        <w:rPr>
          <w:rFonts w:ascii="Times New Roman" w:hAnsi="Times New Roman"/>
          <w:b/>
          <w:sz w:val="32"/>
          <w:szCs w:val="32"/>
        </w:rPr>
        <w:t>八、</w:t>
      </w:r>
      <w:r>
        <w:rPr>
          <w:rFonts w:hint="default" w:ascii="Times New Roman" w:hAnsi="Times New Roman"/>
          <w:b/>
          <w:sz w:val="32"/>
          <w:szCs w:val="32"/>
        </w:rPr>
        <w:t>服务条款</w:t>
      </w:r>
      <w:r>
        <w:rPr>
          <w:rFonts w:ascii="Times New Roman" w:hAnsi="Times New Roman"/>
          <w:b/>
          <w:sz w:val="32"/>
          <w:szCs w:val="32"/>
        </w:rPr>
        <w:t>响应</w:t>
      </w:r>
      <w:r>
        <w:rPr>
          <w:rFonts w:hint="default" w:ascii="Times New Roman" w:hAnsi="Times New Roman"/>
          <w:b/>
          <w:sz w:val="32"/>
          <w:szCs w:val="32"/>
        </w:rPr>
        <w:t>表</w:t>
      </w:r>
    </w:p>
    <w:p>
      <w:pPr>
        <w:pStyle w:val="33"/>
        <w:widowControl w:val="0"/>
        <w:adjustRightInd w:val="0"/>
        <w:snapToGrid w:val="0"/>
        <w:rPr>
          <w:rFonts w:hint="default" w:ascii="Times New Roman" w:hAnsi="Times New Roman" w:eastAsia="仿宋_GB2312"/>
        </w:rPr>
      </w:pPr>
      <w:r>
        <w:rPr>
          <w:rFonts w:ascii="Times New Roman" w:hAnsi="Times New Roman" w:eastAsia="仿宋_GB2312"/>
        </w:rPr>
        <w:t xml:space="preserve"> </w:t>
      </w:r>
    </w:p>
    <w:tbl>
      <w:tblPr>
        <w:tblStyle w:val="3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80"/>
        <w:gridCol w:w="3120"/>
        <w:gridCol w:w="1362"/>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59" w:type="dxa"/>
            <w:noWrap w:val="0"/>
            <w:vAlign w:val="center"/>
          </w:tcPr>
          <w:p>
            <w:pPr>
              <w:pStyle w:val="33"/>
              <w:widowControl w:val="0"/>
              <w:adjustRightInd w:val="0"/>
              <w:snapToGrid w:val="0"/>
              <w:jc w:val="center"/>
              <w:rPr>
                <w:rFonts w:hint="default" w:ascii="Times New Roman" w:hAnsi="Times New Roman" w:eastAsia="仿宋_GB2312"/>
              </w:rPr>
            </w:pPr>
            <w:r>
              <w:rPr>
                <w:rFonts w:hint="default" w:ascii="Times New Roman" w:hAnsi="Times New Roman" w:eastAsia="仿宋_GB2312"/>
              </w:rPr>
              <w:t>序号</w:t>
            </w:r>
          </w:p>
        </w:tc>
        <w:tc>
          <w:tcPr>
            <w:tcW w:w="3180" w:type="dxa"/>
            <w:noWrap w:val="0"/>
            <w:vAlign w:val="center"/>
          </w:tcPr>
          <w:p>
            <w:pPr>
              <w:pStyle w:val="33"/>
              <w:widowControl w:val="0"/>
              <w:adjustRightInd w:val="0"/>
              <w:snapToGrid w:val="0"/>
              <w:jc w:val="center"/>
              <w:rPr>
                <w:rFonts w:hint="default" w:ascii="Times New Roman" w:hAnsi="Times New Roman" w:eastAsia="仿宋_GB2312"/>
              </w:rPr>
            </w:pPr>
            <w:r>
              <w:rPr>
                <w:rFonts w:hint="default" w:ascii="Times New Roman" w:hAnsi="Times New Roman" w:eastAsia="仿宋_GB2312"/>
                <w:u w:val="thick" w:color="FFFFFF"/>
              </w:rPr>
              <w:t>招标文件</w:t>
            </w:r>
            <w:r>
              <w:rPr>
                <w:rFonts w:hint="default" w:ascii="Times New Roman" w:hAnsi="Times New Roman" w:eastAsia="仿宋_GB2312"/>
              </w:rPr>
              <w:t>要求</w:t>
            </w:r>
          </w:p>
        </w:tc>
        <w:tc>
          <w:tcPr>
            <w:tcW w:w="3120" w:type="dxa"/>
            <w:noWrap w:val="0"/>
            <w:vAlign w:val="center"/>
          </w:tcPr>
          <w:p>
            <w:pPr>
              <w:pStyle w:val="33"/>
              <w:widowControl w:val="0"/>
              <w:adjustRightInd w:val="0"/>
              <w:snapToGrid w:val="0"/>
              <w:jc w:val="center"/>
              <w:rPr>
                <w:rFonts w:hint="default" w:ascii="Times New Roman" w:hAnsi="Times New Roman" w:eastAsia="仿宋_GB2312"/>
              </w:rPr>
            </w:pPr>
            <w:r>
              <w:rPr>
                <w:rFonts w:hint="default" w:ascii="Times New Roman" w:hAnsi="Times New Roman" w:eastAsia="仿宋_GB2312"/>
              </w:rPr>
              <w:t>投标</w:t>
            </w:r>
            <w:r>
              <w:rPr>
                <w:rFonts w:ascii="Times New Roman" w:hAnsi="Times New Roman" w:eastAsia="仿宋_GB2312"/>
              </w:rPr>
              <w:t>响应</w:t>
            </w:r>
            <w:r>
              <w:rPr>
                <w:rFonts w:hint="default" w:ascii="Times New Roman" w:hAnsi="Times New Roman" w:eastAsia="仿宋_GB2312"/>
              </w:rPr>
              <w:t>内容</w:t>
            </w:r>
          </w:p>
        </w:tc>
        <w:tc>
          <w:tcPr>
            <w:tcW w:w="1362" w:type="dxa"/>
            <w:noWrap w:val="0"/>
            <w:vAlign w:val="center"/>
          </w:tcPr>
          <w:p>
            <w:pPr>
              <w:pStyle w:val="33"/>
              <w:widowControl w:val="0"/>
              <w:adjustRightInd w:val="0"/>
              <w:snapToGrid w:val="0"/>
              <w:jc w:val="center"/>
              <w:rPr>
                <w:rFonts w:hint="default" w:ascii="Times New Roman" w:hAnsi="Times New Roman" w:eastAsia="仿宋_GB2312"/>
              </w:rPr>
            </w:pPr>
            <w:r>
              <w:rPr>
                <w:rFonts w:hint="default" w:ascii="Times New Roman" w:hAnsi="Times New Roman" w:eastAsia="仿宋_GB2312"/>
              </w:rPr>
              <w:t>响应情况</w:t>
            </w:r>
          </w:p>
        </w:tc>
        <w:tc>
          <w:tcPr>
            <w:tcW w:w="779" w:type="dxa"/>
            <w:noWrap w:val="0"/>
            <w:vAlign w:val="center"/>
          </w:tcPr>
          <w:p>
            <w:pPr>
              <w:pStyle w:val="33"/>
              <w:widowControl w:val="0"/>
              <w:adjustRightInd w:val="0"/>
              <w:snapToGrid w:val="0"/>
              <w:jc w:val="center"/>
              <w:rPr>
                <w:rFonts w:hint="default" w:ascii="Times New Roman" w:hAnsi="Times New Roman" w:eastAsia="仿宋_GB2312"/>
              </w:rPr>
            </w:pPr>
            <w:r>
              <w:rPr>
                <w:rFonts w:hint="default" w:ascii="Times New Roman" w:hAnsi="Times New Roman"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59" w:type="dxa"/>
            <w:noWrap w:val="0"/>
            <w:vAlign w:val="center"/>
          </w:tcPr>
          <w:p>
            <w:pPr>
              <w:pStyle w:val="33"/>
              <w:widowControl w:val="0"/>
              <w:adjustRightInd w:val="0"/>
              <w:snapToGrid w:val="0"/>
              <w:jc w:val="center"/>
              <w:rPr>
                <w:rFonts w:hint="default" w:ascii="Times New Roman" w:hAnsi="Times New Roman" w:eastAsia="仿宋_GB2312"/>
              </w:rPr>
            </w:pPr>
            <w:r>
              <w:rPr>
                <w:rFonts w:hint="default" w:ascii="Times New Roman" w:hAnsi="Times New Roman" w:eastAsia="仿宋_GB2312"/>
              </w:rPr>
              <w:t>1</w:t>
            </w:r>
          </w:p>
        </w:tc>
        <w:tc>
          <w:tcPr>
            <w:tcW w:w="3180" w:type="dxa"/>
            <w:noWrap w:val="0"/>
            <w:vAlign w:val="center"/>
          </w:tcPr>
          <w:p>
            <w:pPr>
              <w:pStyle w:val="33"/>
              <w:widowControl w:val="0"/>
              <w:adjustRightInd w:val="0"/>
              <w:snapToGrid w:val="0"/>
              <w:jc w:val="center"/>
              <w:rPr>
                <w:rFonts w:ascii="Times New Roman" w:hAnsi="Times New Roman" w:eastAsia="仿宋_GB2312"/>
              </w:rPr>
            </w:pPr>
            <w:r>
              <w:rPr>
                <w:rFonts w:ascii="Times New Roman" w:hAnsi="Times New Roman" w:eastAsia="仿宋_GB2312"/>
              </w:rPr>
              <w:t>（完工时间）</w:t>
            </w:r>
          </w:p>
        </w:tc>
        <w:tc>
          <w:tcPr>
            <w:tcW w:w="3120" w:type="dxa"/>
            <w:noWrap w:val="0"/>
            <w:vAlign w:val="center"/>
          </w:tcPr>
          <w:p>
            <w:pPr>
              <w:pStyle w:val="33"/>
              <w:widowControl w:val="0"/>
              <w:adjustRightInd w:val="0"/>
              <w:snapToGrid w:val="0"/>
              <w:jc w:val="both"/>
              <w:rPr>
                <w:rFonts w:hint="default" w:ascii="Times New Roman" w:hAnsi="Times New Roman" w:eastAsia="仿宋_GB2312"/>
              </w:rPr>
            </w:pPr>
          </w:p>
        </w:tc>
        <w:tc>
          <w:tcPr>
            <w:tcW w:w="1362" w:type="dxa"/>
            <w:noWrap w:val="0"/>
            <w:vAlign w:val="center"/>
          </w:tcPr>
          <w:p>
            <w:pPr>
              <w:pStyle w:val="33"/>
              <w:widowControl w:val="0"/>
              <w:adjustRightInd w:val="0"/>
              <w:snapToGrid w:val="0"/>
              <w:jc w:val="center"/>
              <w:rPr>
                <w:rFonts w:hint="default" w:ascii="Times New Roman" w:hAnsi="Times New Roman" w:eastAsia="仿宋_GB2312"/>
              </w:rPr>
            </w:pPr>
          </w:p>
        </w:tc>
        <w:tc>
          <w:tcPr>
            <w:tcW w:w="779" w:type="dxa"/>
            <w:noWrap w:val="0"/>
            <w:vAlign w:val="center"/>
          </w:tcPr>
          <w:p>
            <w:pPr>
              <w:pStyle w:val="33"/>
              <w:widowControl w:val="0"/>
              <w:adjustRightInd w:val="0"/>
              <w:snapToGrid w:val="0"/>
              <w:jc w:val="both"/>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59" w:type="dxa"/>
            <w:noWrap w:val="0"/>
            <w:vAlign w:val="center"/>
          </w:tcPr>
          <w:p>
            <w:pPr>
              <w:pStyle w:val="33"/>
              <w:widowControl w:val="0"/>
              <w:adjustRightInd w:val="0"/>
              <w:snapToGrid w:val="0"/>
              <w:jc w:val="center"/>
              <w:rPr>
                <w:rFonts w:hint="default" w:ascii="Times New Roman" w:hAnsi="Times New Roman" w:eastAsia="仿宋_GB2312"/>
              </w:rPr>
            </w:pPr>
            <w:r>
              <w:rPr>
                <w:rFonts w:hint="default" w:ascii="Times New Roman" w:hAnsi="Times New Roman" w:eastAsia="仿宋_GB2312"/>
              </w:rPr>
              <w:t>2</w:t>
            </w:r>
          </w:p>
        </w:tc>
        <w:tc>
          <w:tcPr>
            <w:tcW w:w="3180" w:type="dxa"/>
            <w:noWrap w:val="0"/>
            <w:vAlign w:val="center"/>
          </w:tcPr>
          <w:p>
            <w:pPr>
              <w:pStyle w:val="33"/>
              <w:widowControl w:val="0"/>
              <w:adjustRightInd w:val="0"/>
              <w:snapToGrid w:val="0"/>
              <w:jc w:val="center"/>
              <w:rPr>
                <w:rFonts w:ascii="Times New Roman" w:hAnsi="Times New Roman" w:eastAsia="仿宋_GB2312"/>
              </w:rPr>
            </w:pPr>
            <w:r>
              <w:rPr>
                <w:rFonts w:ascii="Times New Roman" w:hAnsi="Times New Roman" w:eastAsia="仿宋_GB2312"/>
              </w:rPr>
              <w:t>（质保期）</w:t>
            </w:r>
          </w:p>
        </w:tc>
        <w:tc>
          <w:tcPr>
            <w:tcW w:w="3120" w:type="dxa"/>
            <w:noWrap w:val="0"/>
            <w:vAlign w:val="center"/>
          </w:tcPr>
          <w:p>
            <w:pPr>
              <w:pStyle w:val="33"/>
              <w:widowControl w:val="0"/>
              <w:adjustRightInd w:val="0"/>
              <w:snapToGrid w:val="0"/>
              <w:jc w:val="both"/>
              <w:rPr>
                <w:rFonts w:hint="default" w:ascii="Times New Roman" w:hAnsi="Times New Roman" w:eastAsia="仿宋_GB2312"/>
              </w:rPr>
            </w:pPr>
          </w:p>
        </w:tc>
        <w:tc>
          <w:tcPr>
            <w:tcW w:w="1362" w:type="dxa"/>
            <w:noWrap w:val="0"/>
            <w:vAlign w:val="center"/>
          </w:tcPr>
          <w:p>
            <w:pPr>
              <w:pStyle w:val="33"/>
              <w:widowControl w:val="0"/>
              <w:adjustRightInd w:val="0"/>
              <w:snapToGrid w:val="0"/>
              <w:jc w:val="center"/>
              <w:rPr>
                <w:rFonts w:hint="default" w:ascii="Times New Roman" w:hAnsi="Times New Roman" w:eastAsia="仿宋_GB2312"/>
              </w:rPr>
            </w:pPr>
          </w:p>
        </w:tc>
        <w:tc>
          <w:tcPr>
            <w:tcW w:w="779" w:type="dxa"/>
            <w:noWrap w:val="0"/>
            <w:vAlign w:val="center"/>
          </w:tcPr>
          <w:p>
            <w:pPr>
              <w:pStyle w:val="33"/>
              <w:widowControl w:val="0"/>
              <w:adjustRightInd w:val="0"/>
              <w:snapToGrid w:val="0"/>
              <w:jc w:val="both"/>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59" w:type="dxa"/>
            <w:noWrap w:val="0"/>
            <w:vAlign w:val="center"/>
          </w:tcPr>
          <w:p>
            <w:pPr>
              <w:pStyle w:val="33"/>
              <w:widowControl w:val="0"/>
              <w:adjustRightInd w:val="0"/>
              <w:snapToGrid w:val="0"/>
              <w:jc w:val="center"/>
              <w:rPr>
                <w:rFonts w:ascii="Times New Roman" w:hAnsi="Times New Roman" w:eastAsia="仿宋_GB2312"/>
              </w:rPr>
            </w:pPr>
            <w:r>
              <w:rPr>
                <w:rFonts w:ascii="Times New Roman" w:hAnsi="Times New Roman" w:eastAsia="仿宋_GB2312"/>
              </w:rPr>
              <w:t>3</w:t>
            </w:r>
          </w:p>
        </w:tc>
        <w:tc>
          <w:tcPr>
            <w:tcW w:w="3180" w:type="dxa"/>
            <w:noWrap w:val="0"/>
            <w:vAlign w:val="center"/>
          </w:tcPr>
          <w:p>
            <w:pPr>
              <w:pStyle w:val="33"/>
              <w:widowControl w:val="0"/>
              <w:adjustRightInd w:val="0"/>
              <w:snapToGrid w:val="0"/>
              <w:jc w:val="center"/>
              <w:rPr>
                <w:rFonts w:ascii="Times New Roman" w:hAnsi="Times New Roman" w:eastAsia="仿宋_GB2312"/>
              </w:rPr>
            </w:pPr>
            <w:r>
              <w:rPr>
                <w:rFonts w:ascii="Times New Roman" w:hAnsi="Times New Roman" w:eastAsia="仿宋_GB2312"/>
              </w:rPr>
              <w:t>（付款方式）</w:t>
            </w:r>
          </w:p>
        </w:tc>
        <w:tc>
          <w:tcPr>
            <w:tcW w:w="3120" w:type="dxa"/>
            <w:noWrap w:val="0"/>
            <w:vAlign w:val="center"/>
          </w:tcPr>
          <w:p>
            <w:pPr>
              <w:pStyle w:val="33"/>
              <w:widowControl w:val="0"/>
              <w:adjustRightInd w:val="0"/>
              <w:snapToGrid w:val="0"/>
              <w:jc w:val="both"/>
              <w:rPr>
                <w:rFonts w:hint="default" w:ascii="Times New Roman" w:hAnsi="Times New Roman" w:eastAsia="仿宋_GB2312"/>
              </w:rPr>
            </w:pPr>
          </w:p>
        </w:tc>
        <w:tc>
          <w:tcPr>
            <w:tcW w:w="1362" w:type="dxa"/>
            <w:noWrap w:val="0"/>
            <w:vAlign w:val="center"/>
          </w:tcPr>
          <w:p>
            <w:pPr>
              <w:pStyle w:val="33"/>
              <w:widowControl w:val="0"/>
              <w:adjustRightInd w:val="0"/>
              <w:snapToGrid w:val="0"/>
              <w:jc w:val="both"/>
              <w:rPr>
                <w:rFonts w:hint="default" w:ascii="Times New Roman" w:hAnsi="Times New Roman" w:eastAsia="仿宋_GB2312"/>
              </w:rPr>
            </w:pPr>
          </w:p>
        </w:tc>
        <w:tc>
          <w:tcPr>
            <w:tcW w:w="779" w:type="dxa"/>
            <w:noWrap w:val="0"/>
            <w:vAlign w:val="center"/>
          </w:tcPr>
          <w:p>
            <w:pPr>
              <w:pStyle w:val="33"/>
              <w:widowControl w:val="0"/>
              <w:adjustRightInd w:val="0"/>
              <w:snapToGrid w:val="0"/>
              <w:jc w:val="both"/>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59" w:type="dxa"/>
            <w:noWrap w:val="0"/>
            <w:vAlign w:val="center"/>
          </w:tcPr>
          <w:p>
            <w:pPr>
              <w:pStyle w:val="33"/>
              <w:widowControl w:val="0"/>
              <w:adjustRightInd w:val="0"/>
              <w:snapToGrid w:val="0"/>
              <w:jc w:val="center"/>
              <w:rPr>
                <w:rFonts w:ascii="Times New Roman" w:hAnsi="Times New Roman" w:eastAsia="仿宋_GB2312"/>
              </w:rPr>
            </w:pPr>
            <w:r>
              <w:rPr>
                <w:rFonts w:ascii="Times New Roman" w:hAnsi="Times New Roman" w:eastAsia="仿宋_GB2312"/>
              </w:rPr>
              <w:t>4</w:t>
            </w:r>
          </w:p>
        </w:tc>
        <w:tc>
          <w:tcPr>
            <w:tcW w:w="3180" w:type="dxa"/>
            <w:noWrap w:val="0"/>
            <w:vAlign w:val="center"/>
          </w:tcPr>
          <w:p>
            <w:pPr>
              <w:pStyle w:val="33"/>
              <w:widowControl w:val="0"/>
              <w:adjustRightInd w:val="0"/>
              <w:snapToGrid w:val="0"/>
              <w:jc w:val="center"/>
              <w:rPr>
                <w:rFonts w:ascii="Times New Roman" w:hAnsi="Times New Roman" w:eastAsia="仿宋_GB2312"/>
              </w:rPr>
            </w:pPr>
            <w:r>
              <w:rPr>
                <w:rFonts w:ascii="Times New Roman" w:hAnsi="Times New Roman" w:eastAsia="仿宋_GB2312"/>
              </w:rPr>
              <w:t xml:space="preserve"> </w:t>
            </w:r>
          </w:p>
        </w:tc>
        <w:tc>
          <w:tcPr>
            <w:tcW w:w="3120" w:type="dxa"/>
            <w:noWrap w:val="0"/>
            <w:vAlign w:val="center"/>
          </w:tcPr>
          <w:p>
            <w:pPr>
              <w:pStyle w:val="33"/>
              <w:widowControl w:val="0"/>
              <w:adjustRightInd w:val="0"/>
              <w:snapToGrid w:val="0"/>
              <w:jc w:val="both"/>
              <w:rPr>
                <w:rFonts w:hint="default" w:ascii="Times New Roman" w:hAnsi="Times New Roman" w:eastAsia="仿宋_GB2312"/>
              </w:rPr>
            </w:pPr>
          </w:p>
        </w:tc>
        <w:tc>
          <w:tcPr>
            <w:tcW w:w="1362" w:type="dxa"/>
            <w:noWrap w:val="0"/>
            <w:vAlign w:val="center"/>
          </w:tcPr>
          <w:p>
            <w:pPr>
              <w:pStyle w:val="33"/>
              <w:widowControl w:val="0"/>
              <w:adjustRightInd w:val="0"/>
              <w:snapToGrid w:val="0"/>
              <w:jc w:val="both"/>
              <w:rPr>
                <w:rFonts w:hint="default" w:ascii="Times New Roman" w:hAnsi="Times New Roman" w:eastAsia="仿宋_GB2312"/>
              </w:rPr>
            </w:pPr>
          </w:p>
        </w:tc>
        <w:tc>
          <w:tcPr>
            <w:tcW w:w="779" w:type="dxa"/>
            <w:noWrap w:val="0"/>
            <w:vAlign w:val="center"/>
          </w:tcPr>
          <w:p>
            <w:pPr>
              <w:pStyle w:val="33"/>
              <w:widowControl w:val="0"/>
              <w:adjustRightInd w:val="0"/>
              <w:snapToGrid w:val="0"/>
              <w:jc w:val="both"/>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59" w:type="dxa"/>
            <w:noWrap w:val="0"/>
            <w:vAlign w:val="center"/>
          </w:tcPr>
          <w:p>
            <w:pPr>
              <w:pStyle w:val="33"/>
              <w:widowControl w:val="0"/>
              <w:adjustRightInd w:val="0"/>
              <w:snapToGrid w:val="0"/>
              <w:jc w:val="center"/>
              <w:rPr>
                <w:rFonts w:ascii="Times New Roman" w:hAnsi="Times New Roman" w:eastAsia="仿宋_GB2312"/>
              </w:rPr>
            </w:pPr>
            <w:r>
              <w:rPr>
                <w:rFonts w:ascii="Times New Roman" w:hAnsi="Times New Roman" w:eastAsia="仿宋_GB2312"/>
              </w:rPr>
              <w:t>5</w:t>
            </w:r>
          </w:p>
        </w:tc>
        <w:tc>
          <w:tcPr>
            <w:tcW w:w="3180" w:type="dxa"/>
            <w:noWrap w:val="0"/>
            <w:vAlign w:val="center"/>
          </w:tcPr>
          <w:p>
            <w:pPr>
              <w:pStyle w:val="33"/>
              <w:widowControl w:val="0"/>
              <w:adjustRightInd w:val="0"/>
              <w:snapToGrid w:val="0"/>
              <w:jc w:val="center"/>
              <w:rPr>
                <w:rFonts w:ascii="Times New Roman" w:hAnsi="Times New Roman" w:eastAsia="仿宋_GB2312"/>
              </w:rPr>
            </w:pPr>
          </w:p>
        </w:tc>
        <w:tc>
          <w:tcPr>
            <w:tcW w:w="3120" w:type="dxa"/>
            <w:noWrap w:val="0"/>
            <w:vAlign w:val="center"/>
          </w:tcPr>
          <w:p>
            <w:pPr>
              <w:pStyle w:val="33"/>
              <w:widowControl w:val="0"/>
              <w:adjustRightInd w:val="0"/>
              <w:snapToGrid w:val="0"/>
              <w:jc w:val="both"/>
              <w:rPr>
                <w:rFonts w:hint="default" w:ascii="Times New Roman" w:hAnsi="Times New Roman" w:eastAsia="仿宋_GB2312"/>
              </w:rPr>
            </w:pPr>
          </w:p>
        </w:tc>
        <w:tc>
          <w:tcPr>
            <w:tcW w:w="1362" w:type="dxa"/>
            <w:noWrap w:val="0"/>
            <w:vAlign w:val="center"/>
          </w:tcPr>
          <w:p>
            <w:pPr>
              <w:pStyle w:val="33"/>
              <w:widowControl w:val="0"/>
              <w:adjustRightInd w:val="0"/>
              <w:snapToGrid w:val="0"/>
              <w:jc w:val="both"/>
              <w:rPr>
                <w:rFonts w:hint="default" w:ascii="Times New Roman" w:hAnsi="Times New Roman" w:eastAsia="仿宋_GB2312"/>
              </w:rPr>
            </w:pPr>
          </w:p>
        </w:tc>
        <w:tc>
          <w:tcPr>
            <w:tcW w:w="779" w:type="dxa"/>
            <w:noWrap w:val="0"/>
            <w:vAlign w:val="center"/>
          </w:tcPr>
          <w:p>
            <w:pPr>
              <w:pStyle w:val="33"/>
              <w:widowControl w:val="0"/>
              <w:adjustRightInd w:val="0"/>
              <w:snapToGrid w:val="0"/>
              <w:jc w:val="both"/>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59" w:type="dxa"/>
            <w:noWrap w:val="0"/>
            <w:vAlign w:val="center"/>
          </w:tcPr>
          <w:p>
            <w:pPr>
              <w:pStyle w:val="33"/>
              <w:widowControl w:val="0"/>
              <w:adjustRightInd w:val="0"/>
              <w:snapToGrid w:val="0"/>
              <w:jc w:val="center"/>
              <w:rPr>
                <w:rFonts w:ascii="Times New Roman" w:hAnsi="Times New Roman" w:eastAsia="仿宋_GB2312"/>
              </w:rPr>
            </w:pPr>
            <w:r>
              <w:rPr>
                <w:rFonts w:ascii="Times New Roman" w:hAnsi="Times New Roman" w:eastAsia="仿宋_GB2312"/>
              </w:rPr>
              <w:t>6</w:t>
            </w:r>
          </w:p>
        </w:tc>
        <w:tc>
          <w:tcPr>
            <w:tcW w:w="3180" w:type="dxa"/>
            <w:noWrap w:val="0"/>
            <w:vAlign w:val="center"/>
          </w:tcPr>
          <w:p>
            <w:pPr>
              <w:pStyle w:val="33"/>
              <w:widowControl w:val="0"/>
              <w:adjustRightInd w:val="0"/>
              <w:snapToGrid w:val="0"/>
              <w:jc w:val="center"/>
              <w:rPr>
                <w:rFonts w:ascii="Times New Roman" w:hAnsi="Times New Roman" w:eastAsia="仿宋_GB2312"/>
              </w:rPr>
            </w:pPr>
          </w:p>
        </w:tc>
        <w:tc>
          <w:tcPr>
            <w:tcW w:w="3120" w:type="dxa"/>
            <w:noWrap w:val="0"/>
            <w:vAlign w:val="center"/>
          </w:tcPr>
          <w:p>
            <w:pPr>
              <w:pStyle w:val="33"/>
              <w:widowControl w:val="0"/>
              <w:adjustRightInd w:val="0"/>
              <w:snapToGrid w:val="0"/>
              <w:jc w:val="both"/>
              <w:rPr>
                <w:rFonts w:hint="default" w:ascii="Times New Roman" w:hAnsi="Times New Roman" w:eastAsia="仿宋_GB2312"/>
              </w:rPr>
            </w:pPr>
          </w:p>
        </w:tc>
        <w:tc>
          <w:tcPr>
            <w:tcW w:w="1362" w:type="dxa"/>
            <w:noWrap w:val="0"/>
            <w:vAlign w:val="center"/>
          </w:tcPr>
          <w:p>
            <w:pPr>
              <w:pStyle w:val="33"/>
              <w:widowControl w:val="0"/>
              <w:adjustRightInd w:val="0"/>
              <w:snapToGrid w:val="0"/>
              <w:jc w:val="both"/>
              <w:rPr>
                <w:rFonts w:hint="default" w:ascii="Times New Roman" w:hAnsi="Times New Roman" w:eastAsia="仿宋_GB2312"/>
              </w:rPr>
            </w:pPr>
          </w:p>
        </w:tc>
        <w:tc>
          <w:tcPr>
            <w:tcW w:w="779" w:type="dxa"/>
            <w:noWrap w:val="0"/>
            <w:vAlign w:val="center"/>
          </w:tcPr>
          <w:p>
            <w:pPr>
              <w:pStyle w:val="33"/>
              <w:widowControl w:val="0"/>
              <w:adjustRightInd w:val="0"/>
              <w:snapToGrid w:val="0"/>
              <w:jc w:val="both"/>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59" w:type="dxa"/>
            <w:noWrap w:val="0"/>
            <w:vAlign w:val="center"/>
          </w:tcPr>
          <w:p>
            <w:pPr>
              <w:pStyle w:val="33"/>
              <w:widowControl w:val="0"/>
              <w:adjustRightInd w:val="0"/>
              <w:snapToGrid w:val="0"/>
              <w:jc w:val="center"/>
              <w:rPr>
                <w:rFonts w:hint="default" w:ascii="Times New Roman" w:hAnsi="Times New Roman" w:eastAsia="仿宋_GB2312"/>
              </w:rPr>
            </w:pPr>
            <w:r>
              <w:rPr>
                <w:rFonts w:ascii="Times New Roman" w:hAnsi="Times New Roman" w:eastAsia="仿宋_GB2312"/>
              </w:rPr>
              <w:t>7</w:t>
            </w:r>
          </w:p>
        </w:tc>
        <w:tc>
          <w:tcPr>
            <w:tcW w:w="3180" w:type="dxa"/>
            <w:noWrap w:val="0"/>
            <w:vAlign w:val="center"/>
          </w:tcPr>
          <w:p>
            <w:pPr>
              <w:pStyle w:val="33"/>
              <w:widowControl w:val="0"/>
              <w:adjustRightInd w:val="0"/>
              <w:snapToGrid w:val="0"/>
              <w:jc w:val="center"/>
              <w:rPr>
                <w:rFonts w:hint="default" w:ascii="Times New Roman" w:hAnsi="Times New Roman" w:eastAsia="仿宋_GB2312"/>
              </w:rPr>
            </w:pPr>
          </w:p>
        </w:tc>
        <w:tc>
          <w:tcPr>
            <w:tcW w:w="3120" w:type="dxa"/>
            <w:noWrap w:val="0"/>
            <w:vAlign w:val="center"/>
          </w:tcPr>
          <w:p>
            <w:pPr>
              <w:pStyle w:val="33"/>
              <w:widowControl w:val="0"/>
              <w:adjustRightInd w:val="0"/>
              <w:snapToGrid w:val="0"/>
              <w:jc w:val="both"/>
              <w:rPr>
                <w:rFonts w:hint="default" w:ascii="Times New Roman" w:hAnsi="Times New Roman" w:eastAsia="仿宋_GB2312"/>
              </w:rPr>
            </w:pPr>
          </w:p>
        </w:tc>
        <w:tc>
          <w:tcPr>
            <w:tcW w:w="1362" w:type="dxa"/>
            <w:noWrap w:val="0"/>
            <w:vAlign w:val="center"/>
          </w:tcPr>
          <w:p>
            <w:pPr>
              <w:pStyle w:val="33"/>
              <w:widowControl w:val="0"/>
              <w:adjustRightInd w:val="0"/>
              <w:snapToGrid w:val="0"/>
              <w:jc w:val="both"/>
              <w:rPr>
                <w:rFonts w:hint="default" w:ascii="Times New Roman" w:hAnsi="Times New Roman" w:eastAsia="仿宋_GB2312"/>
              </w:rPr>
            </w:pPr>
          </w:p>
        </w:tc>
        <w:tc>
          <w:tcPr>
            <w:tcW w:w="779" w:type="dxa"/>
            <w:noWrap w:val="0"/>
            <w:vAlign w:val="center"/>
          </w:tcPr>
          <w:p>
            <w:pPr>
              <w:pStyle w:val="33"/>
              <w:widowControl w:val="0"/>
              <w:adjustRightInd w:val="0"/>
              <w:snapToGrid w:val="0"/>
              <w:jc w:val="both"/>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59" w:type="dxa"/>
            <w:noWrap w:val="0"/>
            <w:vAlign w:val="center"/>
          </w:tcPr>
          <w:p>
            <w:pPr>
              <w:pStyle w:val="33"/>
              <w:widowControl w:val="0"/>
              <w:adjustRightInd w:val="0"/>
              <w:snapToGrid w:val="0"/>
              <w:jc w:val="center"/>
              <w:rPr>
                <w:rFonts w:hint="default" w:ascii="Times New Roman" w:hAnsi="Times New Roman" w:eastAsia="仿宋_GB2312"/>
              </w:rPr>
            </w:pPr>
          </w:p>
        </w:tc>
        <w:tc>
          <w:tcPr>
            <w:tcW w:w="3180" w:type="dxa"/>
            <w:noWrap w:val="0"/>
            <w:vAlign w:val="center"/>
          </w:tcPr>
          <w:p>
            <w:pPr>
              <w:pStyle w:val="33"/>
              <w:widowControl w:val="0"/>
              <w:adjustRightInd w:val="0"/>
              <w:snapToGrid w:val="0"/>
              <w:jc w:val="center"/>
              <w:rPr>
                <w:rFonts w:hint="default" w:ascii="Times New Roman" w:hAnsi="Times New Roman" w:eastAsia="仿宋_GB2312"/>
              </w:rPr>
            </w:pPr>
            <w:r>
              <w:rPr>
                <w:rFonts w:hint="default" w:ascii="Times New Roman" w:hAnsi="Times New Roman" w:eastAsia="仿宋_GB2312"/>
              </w:rPr>
              <w:t>……</w:t>
            </w:r>
          </w:p>
        </w:tc>
        <w:tc>
          <w:tcPr>
            <w:tcW w:w="3120" w:type="dxa"/>
            <w:noWrap w:val="0"/>
            <w:vAlign w:val="center"/>
          </w:tcPr>
          <w:p>
            <w:pPr>
              <w:pStyle w:val="33"/>
              <w:widowControl w:val="0"/>
              <w:adjustRightInd w:val="0"/>
              <w:snapToGrid w:val="0"/>
              <w:jc w:val="both"/>
              <w:rPr>
                <w:rFonts w:hint="default" w:ascii="Times New Roman" w:hAnsi="Times New Roman" w:eastAsia="仿宋_GB2312"/>
              </w:rPr>
            </w:pPr>
          </w:p>
        </w:tc>
        <w:tc>
          <w:tcPr>
            <w:tcW w:w="1362" w:type="dxa"/>
            <w:noWrap w:val="0"/>
            <w:vAlign w:val="center"/>
          </w:tcPr>
          <w:p>
            <w:pPr>
              <w:pStyle w:val="33"/>
              <w:widowControl w:val="0"/>
              <w:adjustRightInd w:val="0"/>
              <w:snapToGrid w:val="0"/>
              <w:jc w:val="both"/>
              <w:rPr>
                <w:rFonts w:hint="default" w:ascii="Times New Roman" w:hAnsi="Times New Roman" w:eastAsia="仿宋_GB2312"/>
              </w:rPr>
            </w:pPr>
          </w:p>
        </w:tc>
        <w:tc>
          <w:tcPr>
            <w:tcW w:w="779" w:type="dxa"/>
            <w:noWrap w:val="0"/>
            <w:vAlign w:val="center"/>
          </w:tcPr>
          <w:p>
            <w:pPr>
              <w:pStyle w:val="33"/>
              <w:widowControl w:val="0"/>
              <w:adjustRightInd w:val="0"/>
              <w:snapToGrid w:val="0"/>
              <w:jc w:val="both"/>
              <w:rPr>
                <w:rFonts w:hint="default"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59" w:type="dxa"/>
            <w:noWrap w:val="0"/>
            <w:vAlign w:val="center"/>
          </w:tcPr>
          <w:p>
            <w:pPr>
              <w:pStyle w:val="33"/>
              <w:widowControl w:val="0"/>
              <w:adjustRightInd w:val="0"/>
              <w:snapToGrid w:val="0"/>
              <w:jc w:val="center"/>
              <w:rPr>
                <w:rFonts w:hint="default" w:ascii="Times New Roman" w:hAnsi="Times New Roman" w:eastAsia="仿宋_GB2312"/>
              </w:rPr>
            </w:pPr>
          </w:p>
        </w:tc>
        <w:tc>
          <w:tcPr>
            <w:tcW w:w="3180" w:type="dxa"/>
            <w:noWrap w:val="0"/>
            <w:vAlign w:val="center"/>
          </w:tcPr>
          <w:p>
            <w:pPr>
              <w:pStyle w:val="33"/>
              <w:widowControl w:val="0"/>
              <w:adjustRightInd w:val="0"/>
              <w:snapToGrid w:val="0"/>
              <w:jc w:val="both"/>
              <w:rPr>
                <w:rFonts w:hint="default" w:ascii="Times New Roman" w:hAnsi="Times New Roman" w:eastAsia="仿宋_GB2312"/>
              </w:rPr>
            </w:pPr>
          </w:p>
        </w:tc>
        <w:tc>
          <w:tcPr>
            <w:tcW w:w="3120" w:type="dxa"/>
            <w:noWrap w:val="0"/>
            <w:vAlign w:val="center"/>
          </w:tcPr>
          <w:p>
            <w:pPr>
              <w:pStyle w:val="33"/>
              <w:widowControl w:val="0"/>
              <w:adjustRightInd w:val="0"/>
              <w:snapToGrid w:val="0"/>
              <w:jc w:val="both"/>
              <w:rPr>
                <w:rFonts w:hint="default" w:ascii="Times New Roman" w:hAnsi="Times New Roman" w:eastAsia="仿宋_GB2312"/>
              </w:rPr>
            </w:pPr>
          </w:p>
        </w:tc>
        <w:tc>
          <w:tcPr>
            <w:tcW w:w="1362" w:type="dxa"/>
            <w:noWrap w:val="0"/>
            <w:vAlign w:val="center"/>
          </w:tcPr>
          <w:p>
            <w:pPr>
              <w:pStyle w:val="33"/>
              <w:widowControl w:val="0"/>
              <w:adjustRightInd w:val="0"/>
              <w:snapToGrid w:val="0"/>
              <w:jc w:val="both"/>
              <w:rPr>
                <w:rFonts w:hint="default" w:ascii="Times New Roman" w:hAnsi="Times New Roman" w:eastAsia="仿宋_GB2312"/>
              </w:rPr>
            </w:pPr>
          </w:p>
        </w:tc>
        <w:tc>
          <w:tcPr>
            <w:tcW w:w="779" w:type="dxa"/>
            <w:noWrap w:val="0"/>
            <w:vAlign w:val="center"/>
          </w:tcPr>
          <w:p>
            <w:pPr>
              <w:pStyle w:val="33"/>
              <w:widowControl w:val="0"/>
              <w:adjustRightInd w:val="0"/>
              <w:snapToGrid w:val="0"/>
              <w:jc w:val="both"/>
              <w:rPr>
                <w:rFonts w:hint="default" w:ascii="Times New Roman" w:hAnsi="Times New Roman" w:eastAsia="仿宋_GB2312"/>
              </w:rPr>
            </w:pPr>
          </w:p>
        </w:tc>
      </w:tr>
    </w:tbl>
    <w:p>
      <w:pPr>
        <w:pStyle w:val="22"/>
        <w:widowControl w:val="0"/>
        <w:adjustRightInd w:val="0"/>
        <w:snapToGrid w:val="0"/>
        <w:spacing w:before="0" w:beforeAutospacing="0" w:after="0" w:afterAutospacing="0" w:line="360" w:lineRule="auto"/>
        <w:rPr>
          <w:rFonts w:ascii="Times New Roman" w:hAnsi="Times New Roman" w:eastAsia="仿宋_GB2312"/>
        </w:rPr>
      </w:pPr>
    </w:p>
    <w:p>
      <w:pPr>
        <w:pStyle w:val="22"/>
        <w:widowControl w:val="0"/>
        <w:adjustRightInd w:val="0"/>
        <w:snapToGrid w:val="0"/>
        <w:spacing w:before="0" w:beforeAutospacing="0" w:after="0" w:afterAutospacing="0"/>
        <w:rPr>
          <w:b/>
          <w:sz w:val="21"/>
          <w:szCs w:val="21"/>
        </w:rPr>
      </w:pPr>
      <w:r>
        <w:rPr>
          <w:b/>
          <w:sz w:val="21"/>
          <w:szCs w:val="21"/>
        </w:rPr>
        <w:t>说明：1</w:t>
      </w:r>
      <w:r>
        <w:rPr>
          <w:rFonts w:hint="eastAsia"/>
          <w:b/>
          <w:sz w:val="21"/>
          <w:szCs w:val="21"/>
        </w:rPr>
        <w:t>.</w:t>
      </w:r>
      <w:r>
        <w:rPr>
          <w:b/>
          <w:sz w:val="21"/>
          <w:szCs w:val="21"/>
        </w:rPr>
        <w:t>投标人拟提供的服务承诺与招标文件中的要求不一致时，则必须在技术标《服务条款响应表》中予以明确。否则将视为投标人完全响应招标文件的要求，并以招标文件作为合同条件。</w:t>
      </w:r>
      <w:r>
        <w:rPr>
          <w:b/>
          <w:sz w:val="21"/>
          <w:szCs w:val="21"/>
        </w:rPr>
        <w:br w:type="textWrapping"/>
      </w:r>
      <w:r>
        <w:rPr>
          <w:b/>
          <w:sz w:val="21"/>
          <w:szCs w:val="21"/>
        </w:rPr>
        <w:t>    2</w:t>
      </w:r>
      <w:r>
        <w:rPr>
          <w:rFonts w:hint="eastAsia"/>
          <w:b/>
          <w:sz w:val="21"/>
          <w:szCs w:val="21"/>
        </w:rPr>
        <w:t>.</w:t>
      </w:r>
      <w:r>
        <w:rPr>
          <w:b/>
          <w:sz w:val="21"/>
          <w:szCs w:val="21"/>
        </w:rPr>
        <w:t>投标人的承诺内容须具体明确。响应情况分别为：正偏离、响应或负偏离。投标人可在备注栏内就偏离原因进行简要说明。</w:t>
      </w:r>
    </w:p>
    <w:p>
      <w:pPr>
        <w:pStyle w:val="22"/>
        <w:widowControl w:val="0"/>
        <w:adjustRightInd w:val="0"/>
        <w:snapToGrid w:val="0"/>
        <w:spacing w:before="0" w:beforeAutospacing="0" w:after="0" w:afterAutospacing="0"/>
        <w:rPr>
          <w:rFonts w:ascii="Times New Roman" w:hAnsi="Times New Roman" w:eastAsia="仿宋_GB2312"/>
        </w:rPr>
      </w:pPr>
    </w:p>
    <w:p>
      <w:pPr>
        <w:pStyle w:val="22"/>
        <w:widowControl w:val="0"/>
        <w:adjustRightInd w:val="0"/>
        <w:snapToGrid w:val="0"/>
        <w:spacing w:before="0" w:beforeAutospacing="0" w:after="0" w:afterAutospacing="0"/>
        <w:rPr>
          <w:rFonts w:ascii="Times New Roman" w:hAnsi="Times New Roman" w:eastAsia="仿宋_GB2312"/>
        </w:rPr>
      </w:pPr>
    </w:p>
    <w:p>
      <w:pPr>
        <w:pStyle w:val="22"/>
        <w:widowControl w:val="0"/>
        <w:adjustRightInd w:val="0"/>
        <w:snapToGrid w:val="0"/>
        <w:spacing w:before="0" w:beforeAutospacing="0" w:after="0" w:afterAutospacing="0"/>
        <w:rPr>
          <w:rFonts w:ascii="Times New Roman" w:hAnsi="Times New Roman" w:eastAsia="仿宋_GB2312"/>
        </w:rPr>
      </w:pPr>
    </w:p>
    <w:p>
      <w:pPr>
        <w:pStyle w:val="22"/>
        <w:widowControl w:val="0"/>
        <w:adjustRightInd w:val="0"/>
        <w:snapToGrid w:val="0"/>
        <w:spacing w:before="0" w:beforeAutospacing="0" w:after="0" w:afterAutospacing="0" w:line="360" w:lineRule="auto"/>
        <w:ind w:firstLine="720" w:firstLineChars="300"/>
        <w:rPr>
          <w:rFonts w:ascii="Times New Roman" w:hAnsi="Times New Roman" w:eastAsia="仿宋_GB2312"/>
        </w:rPr>
      </w:pPr>
      <w:r>
        <w:rPr>
          <w:rFonts w:ascii="Times New Roman" w:hAnsi="Times New Roman" w:eastAsia="仿宋_GB2312"/>
        </w:rPr>
        <w:t>投标人（盖章）：__________________________</w:t>
      </w:r>
    </w:p>
    <w:p>
      <w:pPr>
        <w:pStyle w:val="22"/>
        <w:widowControl w:val="0"/>
        <w:adjustRightInd w:val="0"/>
        <w:snapToGrid w:val="0"/>
        <w:spacing w:before="0" w:beforeAutospacing="0" w:after="0" w:afterAutospacing="0" w:line="360" w:lineRule="auto"/>
        <w:ind w:firstLine="720" w:firstLineChars="300"/>
        <w:rPr>
          <w:rFonts w:ascii="Times New Roman" w:hAnsi="Times New Roman" w:eastAsia="仿宋_GB2312"/>
        </w:rPr>
      </w:pPr>
      <w:r>
        <w:rPr>
          <w:rFonts w:hint="eastAsia" w:ascii="Times New Roman" w:hAnsi="Times New Roman" w:eastAsia="仿宋_GB2312"/>
        </w:rPr>
        <w:t>法定代表人或授权代表签字</w:t>
      </w:r>
      <w:r>
        <w:rPr>
          <w:rFonts w:ascii="Times New Roman" w:hAnsi="Times New Roman" w:eastAsia="仿宋_GB2312"/>
        </w:rPr>
        <w:t>：____________________</w:t>
      </w:r>
    </w:p>
    <w:p>
      <w:pPr>
        <w:pStyle w:val="22"/>
        <w:widowControl w:val="0"/>
        <w:adjustRightInd w:val="0"/>
        <w:snapToGrid w:val="0"/>
        <w:spacing w:before="0" w:beforeAutospacing="0" w:after="0" w:afterAutospacing="0"/>
        <w:ind w:firstLine="720" w:firstLineChars="300"/>
        <w:rPr>
          <w:rFonts w:ascii="Times New Roman" w:hAnsi="Times New Roman" w:eastAsia="仿宋_GB2312"/>
          <w:u w:val="single"/>
        </w:rPr>
      </w:pPr>
      <w:r>
        <w:rPr>
          <w:rFonts w:ascii="Times New Roman" w:hAnsi="Times New Roman" w:eastAsia="仿宋_GB2312"/>
        </w:rPr>
        <w:t>日期：____年____月____日</w:t>
      </w:r>
    </w:p>
    <w:p>
      <w:pPr>
        <w:pStyle w:val="22"/>
        <w:widowControl w:val="0"/>
        <w:adjustRightInd w:val="0"/>
        <w:snapToGrid w:val="0"/>
        <w:jc w:val="center"/>
        <w:rPr>
          <w:rFonts w:ascii="Times New Roman" w:hAnsi="Times New Roman"/>
          <w:spacing w:val="60"/>
          <w:sz w:val="32"/>
          <w:szCs w:val="32"/>
        </w:rPr>
      </w:pPr>
      <w:r>
        <w:rPr>
          <w:rFonts w:ascii="Times New Roman" w:hAnsi="Times New Roman" w:eastAsia="仿宋_GB2312"/>
          <w:u w:val="single"/>
        </w:rPr>
        <w:t xml:space="preserve"> </w:t>
      </w:r>
      <w:r>
        <w:rPr>
          <w:rFonts w:ascii="Times New Roman" w:hAnsi="Times New Roman" w:eastAsia="仿宋_GB2312"/>
          <w:u w:val="single"/>
        </w:rPr>
        <w:br w:type="page"/>
      </w:r>
      <w:r>
        <w:rPr>
          <w:rFonts w:hint="eastAsia" w:ascii="Times New Roman" w:hAnsi="Times New Roman"/>
          <w:b/>
          <w:sz w:val="32"/>
          <w:szCs w:val="32"/>
        </w:rPr>
        <w:t>九</w:t>
      </w:r>
      <w:r>
        <w:rPr>
          <w:rFonts w:ascii="Times New Roman" w:hAnsi="Times New Roman"/>
          <w:b/>
          <w:sz w:val="32"/>
          <w:szCs w:val="32"/>
        </w:rPr>
        <w:t>、投标人</w:t>
      </w:r>
      <w:r>
        <w:rPr>
          <w:rFonts w:hint="eastAsia" w:ascii="Times New Roman" w:hAnsi="Times New Roman"/>
          <w:b/>
          <w:sz w:val="32"/>
          <w:szCs w:val="32"/>
        </w:rPr>
        <w:t>企业情况</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3432"/>
        <w:gridCol w:w="1434"/>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jc w:val="center"/>
        </w:trPr>
        <w:tc>
          <w:tcPr>
            <w:tcW w:w="1603" w:type="dxa"/>
            <w:noWrap w:val="0"/>
            <w:tcMar>
              <w:left w:w="142" w:type="dxa"/>
              <w:right w:w="142" w:type="dxa"/>
            </w:tcMar>
            <w:vAlign w:val="center"/>
          </w:tcPr>
          <w:p>
            <w:pPr>
              <w:pStyle w:val="22"/>
              <w:widowControl w:val="0"/>
              <w:adjustRightInd w:val="0"/>
              <w:snapToGrid w:val="0"/>
              <w:jc w:val="center"/>
              <w:rPr>
                <w:rFonts w:ascii="Times New Roman" w:hAnsi="Times New Roman" w:eastAsia="仿宋_GB2312"/>
              </w:rPr>
            </w:pPr>
            <w:r>
              <w:rPr>
                <w:rFonts w:ascii="Times New Roman" w:hAnsi="Times New Roman" w:eastAsia="仿宋_GB2312"/>
              </w:rPr>
              <w:t>单位名称</w:t>
            </w:r>
          </w:p>
        </w:tc>
        <w:tc>
          <w:tcPr>
            <w:tcW w:w="3432" w:type="dxa"/>
            <w:noWrap w:val="0"/>
            <w:tcMar>
              <w:left w:w="142" w:type="dxa"/>
              <w:right w:w="142" w:type="dxa"/>
            </w:tcMar>
            <w:vAlign w:val="center"/>
          </w:tcPr>
          <w:p>
            <w:pPr>
              <w:pStyle w:val="22"/>
              <w:widowControl w:val="0"/>
              <w:adjustRightInd w:val="0"/>
              <w:snapToGrid w:val="0"/>
              <w:jc w:val="both"/>
              <w:rPr>
                <w:rFonts w:ascii="Times New Roman" w:hAnsi="Times New Roman" w:eastAsia="仿宋_GB2312"/>
              </w:rPr>
            </w:pPr>
          </w:p>
        </w:tc>
        <w:tc>
          <w:tcPr>
            <w:tcW w:w="1434" w:type="dxa"/>
            <w:noWrap w:val="0"/>
            <w:tcMar>
              <w:left w:w="142" w:type="dxa"/>
              <w:right w:w="142" w:type="dxa"/>
            </w:tcMar>
            <w:vAlign w:val="center"/>
          </w:tcPr>
          <w:p>
            <w:pPr>
              <w:pStyle w:val="22"/>
              <w:widowControl w:val="0"/>
              <w:adjustRightInd w:val="0"/>
              <w:snapToGrid w:val="0"/>
              <w:jc w:val="center"/>
              <w:rPr>
                <w:rFonts w:ascii="Times New Roman" w:hAnsi="Times New Roman" w:eastAsia="仿宋_GB2312"/>
              </w:rPr>
            </w:pPr>
            <w:r>
              <w:rPr>
                <w:rFonts w:ascii="Times New Roman" w:hAnsi="Times New Roman" w:eastAsia="仿宋_GB2312"/>
              </w:rPr>
              <w:t>电    话</w:t>
            </w:r>
          </w:p>
        </w:tc>
        <w:tc>
          <w:tcPr>
            <w:tcW w:w="2695" w:type="dxa"/>
            <w:noWrap w:val="0"/>
            <w:tcMar>
              <w:left w:w="142" w:type="dxa"/>
              <w:right w:w="142" w:type="dxa"/>
            </w:tcMar>
            <w:vAlign w:val="center"/>
          </w:tcPr>
          <w:p>
            <w:pPr>
              <w:pStyle w:val="22"/>
              <w:widowControl w:val="0"/>
              <w:adjustRightInd w:val="0"/>
              <w:snapToGrid w:val="0"/>
              <w:jc w:val="both"/>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jc w:val="center"/>
        </w:trPr>
        <w:tc>
          <w:tcPr>
            <w:tcW w:w="1603" w:type="dxa"/>
            <w:noWrap w:val="0"/>
            <w:tcMar>
              <w:left w:w="142" w:type="dxa"/>
              <w:right w:w="142" w:type="dxa"/>
            </w:tcMar>
            <w:vAlign w:val="center"/>
          </w:tcPr>
          <w:p>
            <w:pPr>
              <w:pStyle w:val="22"/>
              <w:widowControl w:val="0"/>
              <w:adjustRightInd w:val="0"/>
              <w:snapToGrid w:val="0"/>
              <w:jc w:val="center"/>
              <w:rPr>
                <w:rFonts w:ascii="Times New Roman" w:hAnsi="Times New Roman" w:eastAsia="仿宋_GB2312"/>
              </w:rPr>
            </w:pPr>
            <w:r>
              <w:rPr>
                <w:rFonts w:ascii="Times New Roman" w:hAnsi="Times New Roman" w:eastAsia="仿宋_GB2312"/>
              </w:rPr>
              <w:t>地        址</w:t>
            </w:r>
          </w:p>
        </w:tc>
        <w:tc>
          <w:tcPr>
            <w:tcW w:w="3432" w:type="dxa"/>
            <w:noWrap w:val="0"/>
            <w:tcMar>
              <w:left w:w="142" w:type="dxa"/>
              <w:right w:w="142" w:type="dxa"/>
            </w:tcMar>
            <w:vAlign w:val="center"/>
          </w:tcPr>
          <w:p>
            <w:pPr>
              <w:pStyle w:val="22"/>
              <w:widowControl w:val="0"/>
              <w:adjustRightInd w:val="0"/>
              <w:snapToGrid w:val="0"/>
              <w:jc w:val="both"/>
              <w:rPr>
                <w:rFonts w:ascii="Times New Roman" w:hAnsi="Times New Roman" w:eastAsia="仿宋_GB2312"/>
              </w:rPr>
            </w:pPr>
          </w:p>
        </w:tc>
        <w:tc>
          <w:tcPr>
            <w:tcW w:w="1434" w:type="dxa"/>
            <w:noWrap w:val="0"/>
            <w:tcMar>
              <w:left w:w="142" w:type="dxa"/>
              <w:right w:w="142" w:type="dxa"/>
            </w:tcMar>
            <w:vAlign w:val="center"/>
          </w:tcPr>
          <w:p>
            <w:pPr>
              <w:pStyle w:val="22"/>
              <w:widowControl w:val="0"/>
              <w:adjustRightInd w:val="0"/>
              <w:snapToGrid w:val="0"/>
              <w:jc w:val="center"/>
              <w:rPr>
                <w:rFonts w:ascii="Times New Roman" w:hAnsi="Times New Roman" w:eastAsia="仿宋_GB2312"/>
              </w:rPr>
            </w:pPr>
            <w:r>
              <w:rPr>
                <w:rFonts w:ascii="Times New Roman" w:hAnsi="Times New Roman" w:eastAsia="仿宋_GB2312"/>
              </w:rPr>
              <w:t>传    真</w:t>
            </w:r>
          </w:p>
        </w:tc>
        <w:tc>
          <w:tcPr>
            <w:tcW w:w="2695" w:type="dxa"/>
            <w:noWrap w:val="0"/>
            <w:tcMar>
              <w:left w:w="142" w:type="dxa"/>
              <w:right w:w="142" w:type="dxa"/>
            </w:tcMar>
            <w:vAlign w:val="center"/>
          </w:tcPr>
          <w:p>
            <w:pPr>
              <w:pStyle w:val="22"/>
              <w:widowControl w:val="0"/>
              <w:adjustRightInd w:val="0"/>
              <w:snapToGrid w:val="0"/>
              <w:jc w:val="both"/>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3" w:hRule="atLeast"/>
          <w:jc w:val="center"/>
        </w:trPr>
        <w:tc>
          <w:tcPr>
            <w:tcW w:w="1603" w:type="dxa"/>
            <w:noWrap w:val="0"/>
            <w:tcMar>
              <w:left w:w="142" w:type="dxa"/>
              <w:right w:w="142" w:type="dxa"/>
            </w:tcMar>
            <w:vAlign w:val="center"/>
          </w:tcPr>
          <w:p>
            <w:pPr>
              <w:pStyle w:val="22"/>
              <w:widowControl w:val="0"/>
              <w:adjustRightInd w:val="0"/>
              <w:snapToGrid w:val="0"/>
              <w:jc w:val="center"/>
              <w:rPr>
                <w:rFonts w:ascii="Times New Roman" w:hAnsi="Times New Roman" w:eastAsia="仿宋_GB2312"/>
              </w:rPr>
            </w:pPr>
            <w:r>
              <w:rPr>
                <w:rFonts w:ascii="Times New Roman" w:hAnsi="Times New Roman" w:eastAsia="仿宋_GB2312"/>
              </w:rPr>
              <w:t>主管部门</w:t>
            </w:r>
          </w:p>
        </w:tc>
        <w:tc>
          <w:tcPr>
            <w:tcW w:w="3432" w:type="dxa"/>
            <w:noWrap w:val="0"/>
            <w:tcMar>
              <w:left w:w="142" w:type="dxa"/>
              <w:right w:w="142" w:type="dxa"/>
            </w:tcMar>
            <w:vAlign w:val="center"/>
          </w:tcPr>
          <w:p>
            <w:pPr>
              <w:pStyle w:val="22"/>
              <w:widowControl w:val="0"/>
              <w:adjustRightInd w:val="0"/>
              <w:snapToGrid w:val="0"/>
              <w:jc w:val="both"/>
              <w:rPr>
                <w:rFonts w:ascii="Times New Roman" w:hAnsi="Times New Roman" w:eastAsia="仿宋_GB2312"/>
              </w:rPr>
            </w:pPr>
          </w:p>
        </w:tc>
        <w:tc>
          <w:tcPr>
            <w:tcW w:w="1434" w:type="dxa"/>
            <w:noWrap w:val="0"/>
            <w:tcMar>
              <w:left w:w="142" w:type="dxa"/>
              <w:right w:w="142" w:type="dxa"/>
            </w:tcMar>
            <w:vAlign w:val="center"/>
          </w:tcPr>
          <w:p>
            <w:pPr>
              <w:pStyle w:val="22"/>
              <w:widowControl w:val="0"/>
              <w:adjustRightInd w:val="0"/>
              <w:snapToGrid w:val="0"/>
              <w:jc w:val="center"/>
              <w:rPr>
                <w:rFonts w:ascii="Times New Roman" w:hAnsi="Times New Roman" w:eastAsia="仿宋_GB2312"/>
              </w:rPr>
            </w:pPr>
            <w:r>
              <w:rPr>
                <w:rFonts w:ascii="Times New Roman" w:hAnsi="Times New Roman" w:eastAsia="仿宋_GB2312"/>
              </w:rPr>
              <w:t>企业性质</w:t>
            </w:r>
          </w:p>
        </w:tc>
        <w:tc>
          <w:tcPr>
            <w:tcW w:w="2695" w:type="dxa"/>
            <w:noWrap w:val="0"/>
            <w:tcMar>
              <w:left w:w="142" w:type="dxa"/>
              <w:right w:w="142" w:type="dxa"/>
            </w:tcMar>
            <w:vAlign w:val="center"/>
          </w:tcPr>
          <w:p>
            <w:pPr>
              <w:pStyle w:val="22"/>
              <w:widowControl w:val="0"/>
              <w:adjustRightInd w:val="0"/>
              <w:snapToGrid w:val="0"/>
              <w:jc w:val="both"/>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jc w:val="center"/>
        </w:trPr>
        <w:tc>
          <w:tcPr>
            <w:tcW w:w="1603" w:type="dxa"/>
            <w:noWrap w:val="0"/>
            <w:tcMar>
              <w:left w:w="142" w:type="dxa"/>
              <w:right w:w="142" w:type="dxa"/>
            </w:tcMar>
            <w:vAlign w:val="center"/>
          </w:tcPr>
          <w:p>
            <w:pPr>
              <w:pStyle w:val="22"/>
              <w:widowControl w:val="0"/>
              <w:adjustRightInd w:val="0"/>
              <w:snapToGrid w:val="0"/>
              <w:jc w:val="center"/>
              <w:rPr>
                <w:rFonts w:ascii="Times New Roman" w:hAnsi="Times New Roman" w:eastAsia="仿宋_GB2312"/>
              </w:rPr>
            </w:pPr>
            <w:r>
              <w:rPr>
                <w:rFonts w:ascii="Times New Roman" w:hAnsi="Times New Roman" w:eastAsia="仿宋_GB2312"/>
              </w:rPr>
              <w:t>法定代表人</w:t>
            </w:r>
          </w:p>
        </w:tc>
        <w:tc>
          <w:tcPr>
            <w:tcW w:w="3432" w:type="dxa"/>
            <w:noWrap w:val="0"/>
            <w:tcMar>
              <w:left w:w="142" w:type="dxa"/>
              <w:right w:w="142" w:type="dxa"/>
            </w:tcMar>
            <w:vAlign w:val="center"/>
          </w:tcPr>
          <w:p>
            <w:pPr>
              <w:pStyle w:val="22"/>
              <w:widowControl w:val="0"/>
              <w:adjustRightInd w:val="0"/>
              <w:snapToGrid w:val="0"/>
              <w:jc w:val="both"/>
              <w:rPr>
                <w:rFonts w:ascii="Times New Roman" w:hAnsi="Times New Roman" w:eastAsia="仿宋_GB2312"/>
              </w:rPr>
            </w:pPr>
          </w:p>
        </w:tc>
        <w:tc>
          <w:tcPr>
            <w:tcW w:w="1434" w:type="dxa"/>
            <w:noWrap w:val="0"/>
            <w:tcMar>
              <w:left w:w="142" w:type="dxa"/>
              <w:right w:w="142" w:type="dxa"/>
            </w:tcMar>
            <w:vAlign w:val="center"/>
          </w:tcPr>
          <w:p>
            <w:pPr>
              <w:pStyle w:val="22"/>
              <w:widowControl w:val="0"/>
              <w:adjustRightInd w:val="0"/>
              <w:snapToGrid w:val="0"/>
              <w:jc w:val="center"/>
              <w:rPr>
                <w:rFonts w:ascii="Times New Roman" w:hAnsi="Times New Roman" w:eastAsia="仿宋_GB2312"/>
              </w:rPr>
            </w:pPr>
            <w:r>
              <w:rPr>
                <w:rFonts w:ascii="Times New Roman" w:hAnsi="Times New Roman" w:eastAsia="仿宋_GB2312"/>
              </w:rPr>
              <w:t>注册资金</w:t>
            </w:r>
          </w:p>
        </w:tc>
        <w:tc>
          <w:tcPr>
            <w:tcW w:w="2695" w:type="dxa"/>
            <w:noWrap w:val="0"/>
            <w:tcMar>
              <w:left w:w="142" w:type="dxa"/>
              <w:right w:w="142" w:type="dxa"/>
            </w:tcMar>
            <w:vAlign w:val="center"/>
          </w:tcPr>
          <w:p>
            <w:pPr>
              <w:pStyle w:val="22"/>
              <w:widowControl w:val="0"/>
              <w:adjustRightInd w:val="0"/>
              <w:snapToGrid w:val="0"/>
              <w:jc w:val="both"/>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3" w:hRule="atLeast"/>
          <w:jc w:val="center"/>
        </w:trPr>
        <w:tc>
          <w:tcPr>
            <w:tcW w:w="1603" w:type="dxa"/>
            <w:noWrap w:val="0"/>
            <w:tcMar>
              <w:left w:w="142" w:type="dxa"/>
              <w:right w:w="142" w:type="dxa"/>
            </w:tcMar>
            <w:vAlign w:val="center"/>
          </w:tcPr>
          <w:p>
            <w:pPr>
              <w:pStyle w:val="22"/>
              <w:widowControl w:val="0"/>
              <w:adjustRightInd w:val="0"/>
              <w:snapToGrid w:val="0"/>
              <w:jc w:val="center"/>
              <w:rPr>
                <w:rFonts w:ascii="Times New Roman" w:hAnsi="Times New Roman" w:eastAsia="仿宋_GB2312"/>
              </w:rPr>
            </w:pPr>
            <w:r>
              <w:rPr>
                <w:rFonts w:ascii="Times New Roman" w:hAnsi="Times New Roman" w:eastAsia="仿宋_GB2312"/>
              </w:rPr>
              <w:t>授权代表</w:t>
            </w:r>
          </w:p>
        </w:tc>
        <w:tc>
          <w:tcPr>
            <w:tcW w:w="3432" w:type="dxa"/>
            <w:noWrap w:val="0"/>
            <w:tcMar>
              <w:left w:w="142" w:type="dxa"/>
              <w:right w:w="142" w:type="dxa"/>
            </w:tcMar>
            <w:vAlign w:val="center"/>
          </w:tcPr>
          <w:p>
            <w:pPr>
              <w:pStyle w:val="22"/>
              <w:widowControl w:val="0"/>
              <w:adjustRightInd w:val="0"/>
              <w:snapToGrid w:val="0"/>
              <w:jc w:val="both"/>
              <w:rPr>
                <w:rFonts w:ascii="Times New Roman" w:hAnsi="Times New Roman" w:eastAsia="仿宋_GB2312"/>
              </w:rPr>
            </w:pPr>
          </w:p>
        </w:tc>
        <w:tc>
          <w:tcPr>
            <w:tcW w:w="1434" w:type="dxa"/>
            <w:noWrap w:val="0"/>
            <w:tcMar>
              <w:left w:w="142" w:type="dxa"/>
              <w:right w:w="142" w:type="dxa"/>
            </w:tcMar>
            <w:vAlign w:val="center"/>
          </w:tcPr>
          <w:p>
            <w:pPr>
              <w:pStyle w:val="22"/>
              <w:widowControl w:val="0"/>
              <w:adjustRightInd w:val="0"/>
              <w:snapToGrid w:val="0"/>
              <w:jc w:val="center"/>
              <w:rPr>
                <w:rFonts w:ascii="Times New Roman" w:hAnsi="Times New Roman" w:eastAsia="仿宋_GB2312"/>
              </w:rPr>
            </w:pPr>
            <w:r>
              <w:rPr>
                <w:rFonts w:ascii="Times New Roman" w:hAnsi="Times New Roman" w:eastAsia="仿宋_GB2312"/>
              </w:rPr>
              <w:t>职    务</w:t>
            </w:r>
          </w:p>
        </w:tc>
        <w:tc>
          <w:tcPr>
            <w:tcW w:w="2695" w:type="dxa"/>
            <w:noWrap w:val="0"/>
            <w:tcMar>
              <w:left w:w="142" w:type="dxa"/>
              <w:right w:w="142" w:type="dxa"/>
            </w:tcMar>
            <w:vAlign w:val="center"/>
          </w:tcPr>
          <w:p>
            <w:pPr>
              <w:pStyle w:val="22"/>
              <w:widowControl w:val="0"/>
              <w:adjustRightInd w:val="0"/>
              <w:snapToGrid w:val="0"/>
              <w:jc w:val="both"/>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15" w:hRule="atLeast"/>
          <w:jc w:val="center"/>
        </w:trPr>
        <w:tc>
          <w:tcPr>
            <w:tcW w:w="1603" w:type="dxa"/>
            <w:noWrap w:val="0"/>
            <w:tcMar>
              <w:left w:w="142" w:type="dxa"/>
              <w:right w:w="142" w:type="dxa"/>
            </w:tcMar>
            <w:vAlign w:val="center"/>
          </w:tcPr>
          <w:p>
            <w:pPr>
              <w:pStyle w:val="22"/>
              <w:widowControl w:val="0"/>
              <w:adjustRightInd w:val="0"/>
              <w:snapToGrid w:val="0"/>
              <w:spacing w:before="0" w:beforeAutospacing="0" w:after="0" w:afterAutospacing="0"/>
              <w:jc w:val="center"/>
              <w:rPr>
                <w:rFonts w:ascii="Times New Roman" w:hAnsi="Times New Roman" w:eastAsia="仿宋_GB2312"/>
              </w:rPr>
            </w:pPr>
            <w:r>
              <w:rPr>
                <w:rFonts w:ascii="Times New Roman" w:hAnsi="Times New Roman" w:eastAsia="仿宋_GB2312"/>
              </w:rPr>
              <w:t>单</w:t>
            </w:r>
          </w:p>
          <w:p>
            <w:pPr>
              <w:pStyle w:val="22"/>
              <w:widowControl w:val="0"/>
              <w:adjustRightInd w:val="0"/>
              <w:snapToGrid w:val="0"/>
              <w:spacing w:before="0" w:beforeAutospacing="0" w:after="0" w:afterAutospacing="0"/>
              <w:jc w:val="center"/>
              <w:rPr>
                <w:rFonts w:ascii="Times New Roman" w:hAnsi="Times New Roman" w:eastAsia="仿宋_GB2312"/>
              </w:rPr>
            </w:pPr>
            <w:r>
              <w:rPr>
                <w:rFonts w:ascii="Times New Roman" w:hAnsi="Times New Roman" w:eastAsia="仿宋_GB2312"/>
              </w:rPr>
              <w:t>位</w:t>
            </w:r>
          </w:p>
          <w:p>
            <w:pPr>
              <w:pStyle w:val="22"/>
              <w:widowControl w:val="0"/>
              <w:adjustRightInd w:val="0"/>
              <w:snapToGrid w:val="0"/>
              <w:spacing w:before="0" w:beforeAutospacing="0" w:after="0" w:afterAutospacing="0"/>
              <w:jc w:val="center"/>
              <w:rPr>
                <w:rFonts w:ascii="Times New Roman" w:hAnsi="Times New Roman" w:eastAsia="仿宋_GB2312"/>
              </w:rPr>
            </w:pPr>
            <w:r>
              <w:rPr>
                <w:rFonts w:ascii="Times New Roman" w:hAnsi="Times New Roman" w:eastAsia="仿宋_GB2312"/>
              </w:rPr>
              <w:t>概</w:t>
            </w:r>
          </w:p>
          <w:p>
            <w:pPr>
              <w:pStyle w:val="22"/>
              <w:widowControl w:val="0"/>
              <w:adjustRightInd w:val="0"/>
              <w:snapToGrid w:val="0"/>
              <w:spacing w:before="0" w:beforeAutospacing="0" w:after="0" w:afterAutospacing="0"/>
              <w:jc w:val="center"/>
              <w:rPr>
                <w:rFonts w:ascii="Times New Roman" w:hAnsi="Times New Roman" w:eastAsia="仿宋_GB2312"/>
              </w:rPr>
            </w:pPr>
            <w:r>
              <w:rPr>
                <w:rFonts w:ascii="Times New Roman" w:hAnsi="Times New Roman" w:eastAsia="仿宋_GB2312"/>
              </w:rPr>
              <w:t>况</w:t>
            </w:r>
          </w:p>
        </w:tc>
        <w:tc>
          <w:tcPr>
            <w:tcW w:w="7561" w:type="dxa"/>
            <w:gridSpan w:val="3"/>
            <w:noWrap w:val="0"/>
            <w:tcMar>
              <w:left w:w="142" w:type="dxa"/>
              <w:right w:w="142" w:type="dxa"/>
            </w:tcMar>
            <w:vAlign w:val="center"/>
          </w:tcPr>
          <w:p>
            <w:pPr>
              <w:pStyle w:val="22"/>
              <w:widowControl w:val="0"/>
              <w:adjustRightInd w:val="0"/>
              <w:snapToGrid w:val="0"/>
              <w:jc w:val="both"/>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54" w:hRule="atLeast"/>
          <w:jc w:val="center"/>
        </w:trPr>
        <w:tc>
          <w:tcPr>
            <w:tcW w:w="1603" w:type="dxa"/>
            <w:noWrap w:val="0"/>
            <w:tcMar>
              <w:left w:w="142" w:type="dxa"/>
              <w:right w:w="142" w:type="dxa"/>
            </w:tcMar>
            <w:vAlign w:val="center"/>
          </w:tcPr>
          <w:p>
            <w:pPr>
              <w:pStyle w:val="22"/>
              <w:widowControl w:val="0"/>
              <w:adjustRightInd w:val="0"/>
              <w:snapToGrid w:val="0"/>
              <w:spacing w:before="0" w:beforeAutospacing="0" w:after="0" w:afterAutospacing="0"/>
              <w:jc w:val="center"/>
              <w:rPr>
                <w:rFonts w:ascii="Times New Roman" w:hAnsi="Times New Roman" w:eastAsia="仿宋_GB2312"/>
              </w:rPr>
            </w:pPr>
            <w:r>
              <w:rPr>
                <w:rFonts w:ascii="Times New Roman" w:hAnsi="Times New Roman" w:eastAsia="仿宋_GB2312"/>
              </w:rPr>
              <w:t>优</w:t>
            </w:r>
          </w:p>
          <w:p>
            <w:pPr>
              <w:pStyle w:val="22"/>
              <w:widowControl w:val="0"/>
              <w:adjustRightInd w:val="0"/>
              <w:snapToGrid w:val="0"/>
              <w:spacing w:before="0" w:beforeAutospacing="0" w:after="0" w:afterAutospacing="0"/>
              <w:jc w:val="center"/>
              <w:rPr>
                <w:rFonts w:ascii="Times New Roman" w:hAnsi="Times New Roman" w:eastAsia="仿宋_GB2312"/>
              </w:rPr>
            </w:pPr>
            <w:r>
              <w:rPr>
                <w:rFonts w:ascii="Times New Roman" w:hAnsi="Times New Roman" w:eastAsia="仿宋_GB2312"/>
              </w:rPr>
              <w:t>势</w:t>
            </w:r>
          </w:p>
          <w:p>
            <w:pPr>
              <w:pStyle w:val="22"/>
              <w:widowControl w:val="0"/>
              <w:adjustRightInd w:val="0"/>
              <w:snapToGrid w:val="0"/>
              <w:spacing w:before="0" w:beforeAutospacing="0" w:after="0" w:afterAutospacing="0"/>
              <w:jc w:val="center"/>
              <w:rPr>
                <w:rFonts w:ascii="Times New Roman" w:hAnsi="Times New Roman" w:eastAsia="仿宋_GB2312"/>
              </w:rPr>
            </w:pPr>
            <w:r>
              <w:rPr>
                <w:rFonts w:ascii="Times New Roman" w:hAnsi="Times New Roman" w:eastAsia="仿宋_GB2312"/>
              </w:rPr>
              <w:t>及</w:t>
            </w:r>
          </w:p>
          <w:p>
            <w:pPr>
              <w:pStyle w:val="22"/>
              <w:widowControl w:val="0"/>
              <w:adjustRightInd w:val="0"/>
              <w:snapToGrid w:val="0"/>
              <w:spacing w:before="0" w:beforeAutospacing="0" w:after="0" w:afterAutospacing="0"/>
              <w:jc w:val="center"/>
              <w:rPr>
                <w:rFonts w:ascii="Times New Roman" w:hAnsi="Times New Roman" w:eastAsia="仿宋_GB2312"/>
              </w:rPr>
            </w:pPr>
            <w:r>
              <w:rPr>
                <w:rFonts w:ascii="Times New Roman" w:hAnsi="Times New Roman" w:eastAsia="仿宋_GB2312"/>
              </w:rPr>
              <w:t>特</w:t>
            </w:r>
          </w:p>
          <w:p>
            <w:pPr>
              <w:pStyle w:val="22"/>
              <w:widowControl w:val="0"/>
              <w:adjustRightInd w:val="0"/>
              <w:snapToGrid w:val="0"/>
              <w:spacing w:before="0" w:beforeAutospacing="0" w:after="0" w:afterAutospacing="0"/>
              <w:jc w:val="center"/>
              <w:rPr>
                <w:rFonts w:ascii="Times New Roman" w:hAnsi="Times New Roman" w:eastAsia="仿宋_GB2312"/>
              </w:rPr>
            </w:pPr>
            <w:r>
              <w:rPr>
                <w:rFonts w:ascii="Times New Roman" w:hAnsi="Times New Roman" w:eastAsia="仿宋_GB2312"/>
              </w:rPr>
              <w:t>长</w:t>
            </w:r>
          </w:p>
        </w:tc>
        <w:tc>
          <w:tcPr>
            <w:tcW w:w="7561" w:type="dxa"/>
            <w:gridSpan w:val="3"/>
            <w:noWrap w:val="0"/>
            <w:tcMar>
              <w:left w:w="142" w:type="dxa"/>
              <w:right w:w="142" w:type="dxa"/>
            </w:tcMar>
            <w:vAlign w:val="center"/>
          </w:tcPr>
          <w:p>
            <w:pPr>
              <w:pStyle w:val="22"/>
              <w:widowControl w:val="0"/>
              <w:adjustRightInd w:val="0"/>
              <w:snapToGrid w:val="0"/>
              <w:jc w:val="both"/>
              <w:rPr>
                <w:rFonts w:ascii="Times New Roman" w:hAnsi="Times New Roman" w:eastAsia="仿宋_GB2312"/>
              </w:rPr>
            </w:pPr>
          </w:p>
        </w:tc>
      </w:tr>
    </w:tbl>
    <w:p>
      <w:pPr>
        <w:spacing w:line="360" w:lineRule="auto"/>
        <w:jc w:val="center"/>
        <w:rPr>
          <w:b/>
          <w:sz w:val="32"/>
          <w:szCs w:val="32"/>
        </w:rPr>
        <w:sectPr>
          <w:pgSz w:w="11906" w:h="16838"/>
          <w:pgMar w:top="1259" w:right="1287" w:bottom="1361" w:left="1622" w:header="709" w:footer="975" w:gutter="0"/>
          <w:cols w:space="720" w:num="1"/>
          <w:docGrid w:linePitch="360" w:charSpace="0"/>
        </w:sectPr>
      </w:pPr>
    </w:p>
    <w:p>
      <w:pPr>
        <w:spacing w:line="360" w:lineRule="auto"/>
        <w:jc w:val="center"/>
        <w:rPr>
          <w:b/>
          <w:sz w:val="32"/>
          <w:szCs w:val="32"/>
        </w:rPr>
      </w:pPr>
      <w:r>
        <w:rPr>
          <w:rFonts w:hint="eastAsia"/>
          <w:b/>
          <w:sz w:val="32"/>
          <w:szCs w:val="32"/>
        </w:rPr>
        <w:t>十、</w:t>
      </w:r>
      <w:r>
        <w:rPr>
          <w:b/>
          <w:sz w:val="32"/>
          <w:szCs w:val="32"/>
        </w:rPr>
        <w:t>项目实施人员一览表</w:t>
      </w:r>
    </w:p>
    <w:p>
      <w:pPr>
        <w:spacing w:line="440" w:lineRule="exact"/>
        <w:rPr>
          <w:b/>
          <w:sz w:val="32"/>
          <w:szCs w:val="32"/>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40"/>
        <w:gridCol w:w="2118"/>
        <w:gridCol w:w="2880"/>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008" w:type="dxa"/>
            <w:noWrap w:val="0"/>
            <w:vAlign w:val="center"/>
          </w:tcPr>
          <w:p>
            <w:pPr>
              <w:pStyle w:val="22"/>
              <w:widowControl w:val="0"/>
              <w:snapToGrid w:val="0"/>
              <w:jc w:val="center"/>
              <w:rPr>
                <w:rFonts w:ascii="Times New Roman" w:hAnsi="Times New Roman" w:eastAsia="仿宋_GB2312"/>
              </w:rPr>
            </w:pPr>
            <w:r>
              <w:rPr>
                <w:rFonts w:ascii="Times New Roman" w:hAnsi="Times New Roman" w:eastAsia="仿宋_GB2312"/>
              </w:rPr>
              <w:t>序号</w:t>
            </w:r>
          </w:p>
        </w:tc>
        <w:tc>
          <w:tcPr>
            <w:tcW w:w="1740" w:type="dxa"/>
            <w:noWrap w:val="0"/>
            <w:vAlign w:val="center"/>
          </w:tcPr>
          <w:p>
            <w:pPr>
              <w:pStyle w:val="22"/>
              <w:widowControl w:val="0"/>
              <w:snapToGrid w:val="0"/>
              <w:jc w:val="center"/>
              <w:rPr>
                <w:rFonts w:ascii="Times New Roman" w:hAnsi="Times New Roman" w:eastAsia="仿宋_GB2312"/>
              </w:rPr>
            </w:pPr>
            <w:r>
              <w:rPr>
                <w:rFonts w:ascii="Times New Roman" w:hAnsi="Times New Roman" w:eastAsia="仿宋_GB2312"/>
              </w:rPr>
              <w:t>姓名</w:t>
            </w:r>
          </w:p>
        </w:tc>
        <w:tc>
          <w:tcPr>
            <w:tcW w:w="2118" w:type="dxa"/>
            <w:noWrap w:val="0"/>
            <w:vAlign w:val="center"/>
          </w:tcPr>
          <w:p>
            <w:pPr>
              <w:pStyle w:val="22"/>
              <w:widowControl w:val="0"/>
              <w:snapToGrid w:val="0"/>
              <w:jc w:val="center"/>
              <w:rPr>
                <w:rFonts w:ascii="Times New Roman" w:hAnsi="Times New Roman" w:eastAsia="仿宋_GB2312"/>
              </w:rPr>
            </w:pPr>
            <w:r>
              <w:rPr>
                <w:rFonts w:ascii="Times New Roman" w:hAnsi="Times New Roman" w:eastAsia="仿宋_GB2312"/>
              </w:rPr>
              <w:t>职务/职称</w:t>
            </w:r>
          </w:p>
        </w:tc>
        <w:tc>
          <w:tcPr>
            <w:tcW w:w="2880" w:type="dxa"/>
            <w:noWrap w:val="0"/>
            <w:vAlign w:val="center"/>
          </w:tcPr>
          <w:p>
            <w:pPr>
              <w:pStyle w:val="22"/>
              <w:widowControl w:val="0"/>
              <w:snapToGrid w:val="0"/>
              <w:jc w:val="center"/>
              <w:rPr>
                <w:rFonts w:ascii="Times New Roman" w:hAnsi="Times New Roman" w:eastAsia="仿宋_GB2312"/>
              </w:rPr>
            </w:pPr>
            <w:r>
              <w:rPr>
                <w:rFonts w:ascii="Times New Roman" w:hAnsi="Times New Roman" w:eastAsia="仿宋_GB2312"/>
              </w:rPr>
              <w:t>拟负责岗位</w:t>
            </w:r>
          </w:p>
        </w:tc>
        <w:tc>
          <w:tcPr>
            <w:tcW w:w="1482" w:type="dxa"/>
            <w:noWrap w:val="0"/>
            <w:vAlign w:val="center"/>
          </w:tcPr>
          <w:p>
            <w:pPr>
              <w:pStyle w:val="22"/>
              <w:widowControl w:val="0"/>
              <w:snapToGrid w:val="0"/>
              <w:jc w:val="center"/>
              <w:rPr>
                <w:rFonts w:ascii="Times New Roman" w:hAnsi="Times New Roman" w:eastAsia="仿宋_GB2312"/>
              </w:rPr>
            </w:pPr>
            <w:r>
              <w:rPr>
                <w:rFonts w:hint="eastAsia" w:ascii="Times New Roman" w:hAnsi="Times New Roman" w:eastAsia="仿宋_GB231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008" w:type="dxa"/>
            <w:noWrap w:val="0"/>
            <w:vAlign w:val="center"/>
          </w:tcPr>
          <w:p>
            <w:pPr>
              <w:pStyle w:val="22"/>
              <w:widowControl w:val="0"/>
              <w:snapToGrid w:val="0"/>
              <w:ind w:left="480" w:firstLine="480"/>
              <w:jc w:val="center"/>
              <w:rPr>
                <w:rFonts w:ascii="Times New Roman" w:hAnsi="Times New Roman" w:eastAsia="仿宋_GB2312"/>
              </w:rPr>
            </w:pPr>
          </w:p>
        </w:tc>
        <w:tc>
          <w:tcPr>
            <w:tcW w:w="1740" w:type="dxa"/>
            <w:noWrap w:val="0"/>
            <w:vAlign w:val="center"/>
          </w:tcPr>
          <w:p>
            <w:pPr>
              <w:pStyle w:val="22"/>
              <w:widowControl w:val="0"/>
              <w:snapToGrid w:val="0"/>
              <w:rPr>
                <w:rFonts w:ascii="Times New Roman" w:hAnsi="Times New Roman" w:eastAsia="仿宋_GB2312"/>
              </w:rPr>
            </w:pPr>
            <w:r>
              <w:rPr>
                <w:rFonts w:ascii="Times New Roman" w:hAnsi="Times New Roman" w:eastAsia="仿宋_GB2312"/>
              </w:rPr>
              <w:t>……</w:t>
            </w:r>
          </w:p>
        </w:tc>
        <w:tc>
          <w:tcPr>
            <w:tcW w:w="2118" w:type="dxa"/>
            <w:noWrap w:val="0"/>
            <w:vAlign w:val="center"/>
          </w:tcPr>
          <w:p>
            <w:pPr>
              <w:pStyle w:val="22"/>
              <w:widowControl w:val="0"/>
              <w:snapToGrid w:val="0"/>
              <w:ind w:left="480" w:firstLine="480"/>
              <w:jc w:val="center"/>
              <w:rPr>
                <w:rFonts w:ascii="Times New Roman" w:hAnsi="Times New Roman" w:eastAsia="仿宋_GB2312"/>
              </w:rPr>
            </w:pPr>
          </w:p>
        </w:tc>
        <w:tc>
          <w:tcPr>
            <w:tcW w:w="2880" w:type="dxa"/>
            <w:noWrap w:val="0"/>
            <w:vAlign w:val="center"/>
          </w:tcPr>
          <w:p>
            <w:pPr>
              <w:pStyle w:val="22"/>
              <w:widowControl w:val="0"/>
              <w:snapToGrid w:val="0"/>
              <w:ind w:left="480" w:firstLine="480"/>
              <w:jc w:val="center"/>
              <w:rPr>
                <w:rFonts w:ascii="Times New Roman" w:hAnsi="Times New Roman" w:eastAsia="仿宋_GB2312"/>
              </w:rPr>
            </w:pPr>
          </w:p>
        </w:tc>
        <w:tc>
          <w:tcPr>
            <w:tcW w:w="1482" w:type="dxa"/>
            <w:noWrap w:val="0"/>
            <w:vAlign w:val="center"/>
          </w:tcPr>
          <w:p>
            <w:pPr>
              <w:pStyle w:val="22"/>
              <w:widowControl w:val="0"/>
              <w:snapToGrid w:val="0"/>
              <w:ind w:left="480" w:firstLine="48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008" w:type="dxa"/>
            <w:noWrap w:val="0"/>
            <w:vAlign w:val="center"/>
          </w:tcPr>
          <w:p>
            <w:pPr>
              <w:pStyle w:val="22"/>
              <w:widowControl w:val="0"/>
              <w:snapToGrid w:val="0"/>
              <w:ind w:left="480" w:firstLine="480"/>
              <w:jc w:val="center"/>
              <w:rPr>
                <w:rFonts w:ascii="Times New Roman" w:hAnsi="Times New Roman" w:eastAsia="仿宋_GB2312"/>
              </w:rPr>
            </w:pPr>
          </w:p>
        </w:tc>
        <w:tc>
          <w:tcPr>
            <w:tcW w:w="1740" w:type="dxa"/>
            <w:noWrap w:val="0"/>
            <w:vAlign w:val="center"/>
          </w:tcPr>
          <w:p>
            <w:pPr>
              <w:pStyle w:val="22"/>
              <w:widowControl w:val="0"/>
              <w:snapToGrid w:val="0"/>
              <w:ind w:left="480" w:firstLine="480"/>
              <w:jc w:val="center"/>
              <w:rPr>
                <w:rFonts w:ascii="Times New Roman" w:hAnsi="Times New Roman" w:eastAsia="仿宋_GB2312"/>
              </w:rPr>
            </w:pPr>
          </w:p>
        </w:tc>
        <w:tc>
          <w:tcPr>
            <w:tcW w:w="2118" w:type="dxa"/>
            <w:noWrap w:val="0"/>
            <w:vAlign w:val="center"/>
          </w:tcPr>
          <w:p>
            <w:pPr>
              <w:pStyle w:val="22"/>
              <w:widowControl w:val="0"/>
              <w:snapToGrid w:val="0"/>
              <w:ind w:left="480" w:firstLine="480"/>
              <w:jc w:val="center"/>
              <w:rPr>
                <w:rFonts w:ascii="Times New Roman" w:hAnsi="Times New Roman" w:eastAsia="仿宋_GB2312"/>
              </w:rPr>
            </w:pPr>
          </w:p>
        </w:tc>
        <w:tc>
          <w:tcPr>
            <w:tcW w:w="2880" w:type="dxa"/>
            <w:noWrap w:val="0"/>
            <w:vAlign w:val="center"/>
          </w:tcPr>
          <w:p>
            <w:pPr>
              <w:pStyle w:val="22"/>
              <w:widowControl w:val="0"/>
              <w:snapToGrid w:val="0"/>
              <w:ind w:left="480" w:firstLine="480"/>
              <w:jc w:val="center"/>
              <w:rPr>
                <w:rFonts w:ascii="Times New Roman" w:hAnsi="Times New Roman" w:eastAsia="仿宋_GB2312"/>
              </w:rPr>
            </w:pPr>
          </w:p>
        </w:tc>
        <w:tc>
          <w:tcPr>
            <w:tcW w:w="1482" w:type="dxa"/>
            <w:noWrap w:val="0"/>
            <w:vAlign w:val="center"/>
          </w:tcPr>
          <w:p>
            <w:pPr>
              <w:pStyle w:val="22"/>
              <w:widowControl w:val="0"/>
              <w:snapToGrid w:val="0"/>
              <w:ind w:left="480" w:firstLine="48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008" w:type="dxa"/>
            <w:noWrap w:val="0"/>
            <w:vAlign w:val="center"/>
          </w:tcPr>
          <w:p>
            <w:pPr>
              <w:pStyle w:val="22"/>
              <w:widowControl w:val="0"/>
              <w:snapToGrid w:val="0"/>
              <w:ind w:left="480" w:firstLine="480"/>
              <w:jc w:val="center"/>
              <w:rPr>
                <w:rFonts w:ascii="Times New Roman" w:hAnsi="Times New Roman" w:eastAsia="仿宋_GB2312"/>
              </w:rPr>
            </w:pPr>
          </w:p>
        </w:tc>
        <w:tc>
          <w:tcPr>
            <w:tcW w:w="1740" w:type="dxa"/>
            <w:noWrap w:val="0"/>
            <w:vAlign w:val="center"/>
          </w:tcPr>
          <w:p>
            <w:pPr>
              <w:pStyle w:val="22"/>
              <w:widowControl w:val="0"/>
              <w:snapToGrid w:val="0"/>
              <w:ind w:left="480" w:firstLine="480"/>
              <w:jc w:val="center"/>
              <w:rPr>
                <w:rFonts w:ascii="Times New Roman" w:hAnsi="Times New Roman" w:eastAsia="仿宋_GB2312"/>
              </w:rPr>
            </w:pPr>
          </w:p>
        </w:tc>
        <w:tc>
          <w:tcPr>
            <w:tcW w:w="2118" w:type="dxa"/>
            <w:noWrap w:val="0"/>
            <w:vAlign w:val="center"/>
          </w:tcPr>
          <w:p>
            <w:pPr>
              <w:pStyle w:val="22"/>
              <w:widowControl w:val="0"/>
              <w:snapToGrid w:val="0"/>
              <w:ind w:left="480" w:firstLine="480"/>
              <w:jc w:val="center"/>
              <w:rPr>
                <w:rFonts w:ascii="Times New Roman" w:hAnsi="Times New Roman" w:eastAsia="仿宋_GB2312"/>
              </w:rPr>
            </w:pPr>
          </w:p>
        </w:tc>
        <w:tc>
          <w:tcPr>
            <w:tcW w:w="2880" w:type="dxa"/>
            <w:noWrap w:val="0"/>
            <w:vAlign w:val="center"/>
          </w:tcPr>
          <w:p>
            <w:pPr>
              <w:pStyle w:val="22"/>
              <w:widowControl w:val="0"/>
              <w:snapToGrid w:val="0"/>
              <w:ind w:left="480" w:firstLine="480"/>
              <w:jc w:val="center"/>
              <w:rPr>
                <w:rFonts w:ascii="Times New Roman" w:hAnsi="Times New Roman" w:eastAsia="仿宋_GB2312"/>
              </w:rPr>
            </w:pPr>
          </w:p>
        </w:tc>
        <w:tc>
          <w:tcPr>
            <w:tcW w:w="1482" w:type="dxa"/>
            <w:noWrap w:val="0"/>
            <w:vAlign w:val="center"/>
          </w:tcPr>
          <w:p>
            <w:pPr>
              <w:pStyle w:val="22"/>
              <w:widowControl w:val="0"/>
              <w:snapToGrid w:val="0"/>
              <w:ind w:left="480" w:firstLine="48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008" w:type="dxa"/>
            <w:noWrap w:val="0"/>
            <w:vAlign w:val="center"/>
          </w:tcPr>
          <w:p>
            <w:pPr>
              <w:pStyle w:val="22"/>
              <w:widowControl w:val="0"/>
              <w:snapToGrid w:val="0"/>
              <w:ind w:left="480" w:firstLine="480"/>
              <w:jc w:val="center"/>
              <w:rPr>
                <w:rFonts w:ascii="Times New Roman" w:hAnsi="Times New Roman" w:eastAsia="仿宋_GB2312"/>
              </w:rPr>
            </w:pPr>
          </w:p>
        </w:tc>
        <w:tc>
          <w:tcPr>
            <w:tcW w:w="1740" w:type="dxa"/>
            <w:noWrap w:val="0"/>
            <w:vAlign w:val="center"/>
          </w:tcPr>
          <w:p>
            <w:pPr>
              <w:pStyle w:val="22"/>
              <w:widowControl w:val="0"/>
              <w:snapToGrid w:val="0"/>
              <w:ind w:left="480" w:firstLine="480"/>
              <w:jc w:val="center"/>
              <w:rPr>
                <w:rFonts w:ascii="Times New Roman" w:hAnsi="Times New Roman" w:eastAsia="仿宋_GB2312"/>
              </w:rPr>
            </w:pPr>
          </w:p>
        </w:tc>
        <w:tc>
          <w:tcPr>
            <w:tcW w:w="2118" w:type="dxa"/>
            <w:noWrap w:val="0"/>
            <w:vAlign w:val="center"/>
          </w:tcPr>
          <w:p>
            <w:pPr>
              <w:pStyle w:val="22"/>
              <w:widowControl w:val="0"/>
              <w:snapToGrid w:val="0"/>
              <w:ind w:left="480" w:firstLine="480"/>
              <w:jc w:val="center"/>
              <w:rPr>
                <w:rFonts w:ascii="Times New Roman" w:hAnsi="Times New Roman" w:eastAsia="仿宋_GB2312"/>
              </w:rPr>
            </w:pPr>
          </w:p>
        </w:tc>
        <w:tc>
          <w:tcPr>
            <w:tcW w:w="2880" w:type="dxa"/>
            <w:noWrap w:val="0"/>
            <w:vAlign w:val="center"/>
          </w:tcPr>
          <w:p>
            <w:pPr>
              <w:pStyle w:val="22"/>
              <w:widowControl w:val="0"/>
              <w:snapToGrid w:val="0"/>
              <w:ind w:left="480" w:firstLine="480"/>
              <w:jc w:val="center"/>
              <w:rPr>
                <w:rFonts w:ascii="Times New Roman" w:hAnsi="Times New Roman" w:eastAsia="仿宋_GB2312"/>
              </w:rPr>
            </w:pPr>
          </w:p>
        </w:tc>
        <w:tc>
          <w:tcPr>
            <w:tcW w:w="1482" w:type="dxa"/>
            <w:noWrap w:val="0"/>
            <w:vAlign w:val="center"/>
          </w:tcPr>
          <w:p>
            <w:pPr>
              <w:pStyle w:val="22"/>
              <w:widowControl w:val="0"/>
              <w:snapToGrid w:val="0"/>
              <w:ind w:left="480" w:firstLine="48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008" w:type="dxa"/>
            <w:noWrap w:val="0"/>
            <w:vAlign w:val="center"/>
          </w:tcPr>
          <w:p>
            <w:pPr>
              <w:pStyle w:val="22"/>
              <w:widowControl w:val="0"/>
              <w:snapToGrid w:val="0"/>
              <w:ind w:left="480" w:firstLine="480"/>
              <w:jc w:val="center"/>
              <w:rPr>
                <w:rFonts w:ascii="Times New Roman" w:hAnsi="Times New Roman" w:eastAsia="仿宋_GB2312"/>
              </w:rPr>
            </w:pPr>
          </w:p>
        </w:tc>
        <w:tc>
          <w:tcPr>
            <w:tcW w:w="1740" w:type="dxa"/>
            <w:noWrap w:val="0"/>
            <w:vAlign w:val="center"/>
          </w:tcPr>
          <w:p>
            <w:pPr>
              <w:pStyle w:val="22"/>
              <w:widowControl w:val="0"/>
              <w:snapToGrid w:val="0"/>
              <w:ind w:left="480" w:firstLine="480"/>
              <w:jc w:val="center"/>
              <w:rPr>
                <w:rFonts w:ascii="Times New Roman" w:hAnsi="Times New Roman" w:eastAsia="仿宋_GB2312"/>
              </w:rPr>
            </w:pPr>
          </w:p>
        </w:tc>
        <w:tc>
          <w:tcPr>
            <w:tcW w:w="2118" w:type="dxa"/>
            <w:noWrap w:val="0"/>
            <w:vAlign w:val="center"/>
          </w:tcPr>
          <w:p>
            <w:pPr>
              <w:pStyle w:val="22"/>
              <w:widowControl w:val="0"/>
              <w:snapToGrid w:val="0"/>
              <w:ind w:left="480" w:firstLine="480"/>
              <w:jc w:val="center"/>
              <w:rPr>
                <w:rFonts w:ascii="Times New Roman" w:hAnsi="Times New Roman" w:eastAsia="仿宋_GB2312"/>
              </w:rPr>
            </w:pPr>
          </w:p>
        </w:tc>
        <w:tc>
          <w:tcPr>
            <w:tcW w:w="2880" w:type="dxa"/>
            <w:noWrap w:val="0"/>
            <w:vAlign w:val="center"/>
          </w:tcPr>
          <w:p>
            <w:pPr>
              <w:pStyle w:val="22"/>
              <w:widowControl w:val="0"/>
              <w:snapToGrid w:val="0"/>
              <w:ind w:left="480" w:firstLine="480"/>
              <w:jc w:val="center"/>
              <w:rPr>
                <w:rFonts w:ascii="Times New Roman" w:hAnsi="Times New Roman" w:eastAsia="仿宋_GB2312"/>
              </w:rPr>
            </w:pPr>
          </w:p>
        </w:tc>
        <w:tc>
          <w:tcPr>
            <w:tcW w:w="1482" w:type="dxa"/>
            <w:noWrap w:val="0"/>
            <w:vAlign w:val="center"/>
          </w:tcPr>
          <w:p>
            <w:pPr>
              <w:pStyle w:val="22"/>
              <w:widowControl w:val="0"/>
              <w:snapToGrid w:val="0"/>
              <w:ind w:left="480" w:firstLine="48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008" w:type="dxa"/>
            <w:noWrap w:val="0"/>
            <w:vAlign w:val="center"/>
          </w:tcPr>
          <w:p>
            <w:pPr>
              <w:pStyle w:val="22"/>
              <w:widowControl w:val="0"/>
              <w:snapToGrid w:val="0"/>
              <w:ind w:left="480" w:firstLine="480"/>
              <w:jc w:val="center"/>
              <w:rPr>
                <w:rFonts w:ascii="Times New Roman" w:hAnsi="Times New Roman" w:eastAsia="仿宋_GB2312"/>
              </w:rPr>
            </w:pPr>
          </w:p>
        </w:tc>
        <w:tc>
          <w:tcPr>
            <w:tcW w:w="1740" w:type="dxa"/>
            <w:noWrap w:val="0"/>
            <w:vAlign w:val="center"/>
          </w:tcPr>
          <w:p>
            <w:pPr>
              <w:pStyle w:val="22"/>
              <w:widowControl w:val="0"/>
              <w:snapToGrid w:val="0"/>
              <w:ind w:left="480" w:firstLine="480"/>
              <w:jc w:val="center"/>
              <w:rPr>
                <w:rFonts w:ascii="Times New Roman" w:hAnsi="Times New Roman" w:eastAsia="仿宋_GB2312"/>
              </w:rPr>
            </w:pPr>
          </w:p>
        </w:tc>
        <w:tc>
          <w:tcPr>
            <w:tcW w:w="2118" w:type="dxa"/>
            <w:noWrap w:val="0"/>
            <w:vAlign w:val="center"/>
          </w:tcPr>
          <w:p>
            <w:pPr>
              <w:pStyle w:val="22"/>
              <w:widowControl w:val="0"/>
              <w:snapToGrid w:val="0"/>
              <w:ind w:left="480" w:firstLine="480"/>
              <w:jc w:val="center"/>
              <w:rPr>
                <w:rFonts w:ascii="Times New Roman" w:hAnsi="Times New Roman" w:eastAsia="仿宋_GB2312"/>
              </w:rPr>
            </w:pPr>
          </w:p>
        </w:tc>
        <w:tc>
          <w:tcPr>
            <w:tcW w:w="2880" w:type="dxa"/>
            <w:noWrap w:val="0"/>
            <w:vAlign w:val="center"/>
          </w:tcPr>
          <w:p>
            <w:pPr>
              <w:pStyle w:val="22"/>
              <w:widowControl w:val="0"/>
              <w:snapToGrid w:val="0"/>
              <w:ind w:left="480" w:firstLine="480"/>
              <w:jc w:val="center"/>
              <w:rPr>
                <w:rFonts w:ascii="Times New Roman" w:hAnsi="Times New Roman" w:eastAsia="仿宋_GB2312"/>
              </w:rPr>
            </w:pPr>
          </w:p>
        </w:tc>
        <w:tc>
          <w:tcPr>
            <w:tcW w:w="1482" w:type="dxa"/>
            <w:noWrap w:val="0"/>
            <w:vAlign w:val="center"/>
          </w:tcPr>
          <w:p>
            <w:pPr>
              <w:pStyle w:val="22"/>
              <w:widowControl w:val="0"/>
              <w:snapToGrid w:val="0"/>
              <w:ind w:left="480" w:firstLine="480"/>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008" w:type="dxa"/>
            <w:noWrap w:val="0"/>
            <w:vAlign w:val="center"/>
          </w:tcPr>
          <w:p>
            <w:pPr>
              <w:pStyle w:val="22"/>
              <w:widowControl w:val="0"/>
              <w:snapToGrid w:val="0"/>
              <w:ind w:left="480" w:firstLine="480"/>
              <w:jc w:val="center"/>
              <w:rPr>
                <w:rFonts w:ascii="Times New Roman" w:hAnsi="Times New Roman" w:eastAsia="仿宋_GB2312"/>
              </w:rPr>
            </w:pPr>
          </w:p>
        </w:tc>
        <w:tc>
          <w:tcPr>
            <w:tcW w:w="1740" w:type="dxa"/>
            <w:noWrap w:val="0"/>
            <w:vAlign w:val="center"/>
          </w:tcPr>
          <w:p>
            <w:pPr>
              <w:pStyle w:val="22"/>
              <w:widowControl w:val="0"/>
              <w:snapToGrid w:val="0"/>
              <w:ind w:left="480" w:firstLine="480"/>
              <w:jc w:val="center"/>
              <w:rPr>
                <w:rFonts w:ascii="Times New Roman" w:hAnsi="Times New Roman" w:eastAsia="仿宋_GB2312"/>
              </w:rPr>
            </w:pPr>
          </w:p>
        </w:tc>
        <w:tc>
          <w:tcPr>
            <w:tcW w:w="2118" w:type="dxa"/>
            <w:noWrap w:val="0"/>
            <w:vAlign w:val="center"/>
          </w:tcPr>
          <w:p>
            <w:pPr>
              <w:pStyle w:val="22"/>
              <w:widowControl w:val="0"/>
              <w:snapToGrid w:val="0"/>
              <w:ind w:left="480" w:firstLine="480"/>
              <w:jc w:val="center"/>
              <w:rPr>
                <w:rFonts w:ascii="Times New Roman" w:hAnsi="Times New Roman" w:eastAsia="仿宋_GB2312"/>
              </w:rPr>
            </w:pPr>
          </w:p>
        </w:tc>
        <w:tc>
          <w:tcPr>
            <w:tcW w:w="2880" w:type="dxa"/>
            <w:noWrap w:val="0"/>
            <w:vAlign w:val="center"/>
          </w:tcPr>
          <w:p>
            <w:pPr>
              <w:pStyle w:val="22"/>
              <w:widowControl w:val="0"/>
              <w:snapToGrid w:val="0"/>
              <w:ind w:left="480" w:firstLine="480"/>
              <w:jc w:val="center"/>
              <w:rPr>
                <w:rFonts w:ascii="Times New Roman" w:hAnsi="Times New Roman" w:eastAsia="仿宋_GB2312"/>
              </w:rPr>
            </w:pPr>
          </w:p>
        </w:tc>
        <w:tc>
          <w:tcPr>
            <w:tcW w:w="1482" w:type="dxa"/>
            <w:noWrap w:val="0"/>
            <w:vAlign w:val="center"/>
          </w:tcPr>
          <w:p>
            <w:pPr>
              <w:pStyle w:val="22"/>
              <w:widowControl w:val="0"/>
              <w:snapToGrid w:val="0"/>
              <w:ind w:left="480" w:firstLine="480"/>
              <w:jc w:val="center"/>
              <w:rPr>
                <w:rFonts w:ascii="Times New Roman" w:hAnsi="Times New Roman" w:eastAsia="仿宋_GB2312"/>
              </w:rPr>
            </w:pPr>
          </w:p>
        </w:tc>
      </w:tr>
    </w:tbl>
    <w:p>
      <w:pPr>
        <w:pStyle w:val="22"/>
        <w:widowControl w:val="0"/>
        <w:snapToGrid w:val="0"/>
      </w:pPr>
    </w:p>
    <w:p>
      <w:pPr>
        <w:pStyle w:val="22"/>
        <w:widowControl w:val="0"/>
        <w:snapToGrid w:val="0"/>
      </w:pPr>
    </w:p>
    <w:p>
      <w:pPr>
        <w:pStyle w:val="22"/>
        <w:widowControl w:val="0"/>
        <w:adjustRightInd w:val="0"/>
        <w:snapToGrid w:val="0"/>
        <w:spacing w:before="0" w:beforeAutospacing="0" w:after="0" w:afterAutospacing="0" w:line="360" w:lineRule="auto"/>
        <w:rPr>
          <w:rFonts w:ascii="Times New Roman" w:hAnsi="Times New Roman" w:eastAsia="仿宋_GB2312"/>
        </w:rPr>
      </w:pPr>
      <w:r>
        <w:rPr>
          <w:rFonts w:ascii="Times New Roman" w:hAnsi="Times New Roman" w:eastAsia="仿宋_GB2312"/>
        </w:rPr>
        <w:t>投标人（盖章）：__________________________</w:t>
      </w:r>
    </w:p>
    <w:p>
      <w:pPr>
        <w:pStyle w:val="22"/>
        <w:widowControl w:val="0"/>
        <w:adjustRightInd w:val="0"/>
        <w:snapToGrid w:val="0"/>
        <w:spacing w:before="0" w:beforeAutospacing="0" w:after="0" w:afterAutospacing="0" w:line="360" w:lineRule="auto"/>
        <w:rPr>
          <w:rFonts w:ascii="Times New Roman" w:hAnsi="Times New Roman" w:eastAsia="仿宋_GB2312"/>
        </w:rPr>
      </w:pPr>
      <w:r>
        <w:rPr>
          <w:rFonts w:hint="eastAsia" w:ascii="Times New Roman" w:hAnsi="Times New Roman" w:eastAsia="仿宋_GB2312"/>
        </w:rPr>
        <w:t>法定代表人或授权代表签字</w:t>
      </w:r>
      <w:r>
        <w:rPr>
          <w:rFonts w:ascii="Times New Roman" w:hAnsi="Times New Roman" w:eastAsia="仿宋_GB2312"/>
        </w:rPr>
        <w:t>：____________________</w:t>
      </w:r>
    </w:p>
    <w:p>
      <w:pPr>
        <w:pStyle w:val="22"/>
        <w:widowControl w:val="0"/>
        <w:adjustRightInd w:val="0"/>
        <w:snapToGrid w:val="0"/>
        <w:spacing w:before="0" w:beforeAutospacing="0" w:after="0" w:afterAutospacing="0" w:line="360" w:lineRule="auto"/>
        <w:rPr>
          <w:rFonts w:ascii="Times New Roman" w:hAnsi="Times New Roman" w:eastAsia="仿宋_GB2312"/>
        </w:rPr>
      </w:pPr>
      <w:r>
        <w:rPr>
          <w:rFonts w:ascii="Times New Roman" w:hAnsi="Times New Roman" w:eastAsia="仿宋_GB2312"/>
        </w:rPr>
        <w:t>日期：____年____月____日</w:t>
      </w:r>
    </w:p>
    <w:p>
      <w:pPr>
        <w:pStyle w:val="22"/>
        <w:widowControl w:val="0"/>
        <w:adjustRightInd w:val="0"/>
        <w:snapToGrid w:val="0"/>
        <w:jc w:val="center"/>
        <w:rPr>
          <w:rFonts w:ascii="Times New Roman" w:hAnsi="Times New Roman"/>
          <w:b/>
          <w:sz w:val="32"/>
          <w:szCs w:val="32"/>
        </w:rPr>
      </w:pPr>
    </w:p>
    <w:p>
      <w:pPr>
        <w:pStyle w:val="22"/>
        <w:widowControl w:val="0"/>
        <w:adjustRightInd w:val="0"/>
        <w:snapToGrid w:val="0"/>
        <w:jc w:val="center"/>
        <w:rPr>
          <w:rFonts w:ascii="Times New Roman" w:hAnsi="Times New Roman"/>
          <w:b/>
          <w:sz w:val="32"/>
          <w:szCs w:val="32"/>
        </w:rPr>
      </w:pPr>
      <w:r>
        <w:rPr>
          <w:rFonts w:hint="eastAsia" w:ascii="Times New Roman" w:hAnsi="Times New Roman"/>
          <w:b/>
          <w:sz w:val="32"/>
          <w:szCs w:val="32"/>
        </w:rPr>
        <w:t>十一</w:t>
      </w:r>
      <w:r>
        <w:rPr>
          <w:rFonts w:ascii="Times New Roman" w:hAnsi="Times New Roman"/>
          <w:b/>
          <w:sz w:val="32"/>
          <w:szCs w:val="32"/>
        </w:rPr>
        <w:t>、服务计划书</w:t>
      </w:r>
    </w:p>
    <w:p>
      <w:pPr>
        <w:widowControl w:val="0"/>
        <w:adjustRightInd w:val="0"/>
        <w:snapToGrid w:val="0"/>
        <w:spacing w:line="440" w:lineRule="exact"/>
        <w:jc w:val="center"/>
        <w:rPr>
          <w:rFonts w:eastAsia="仿宋_GB2312"/>
        </w:rPr>
      </w:pPr>
      <w:r>
        <w:rPr>
          <w:rFonts w:eastAsia="仿宋_GB2312"/>
        </w:rPr>
        <w:t>由各供应商自行填写</w:t>
      </w:r>
    </w:p>
    <w:p>
      <w:pPr>
        <w:pStyle w:val="22"/>
        <w:widowControl w:val="0"/>
        <w:adjustRightInd w:val="0"/>
        <w:snapToGrid w:val="0"/>
        <w:jc w:val="center"/>
        <w:rPr>
          <w:rFonts w:ascii="Times New Roman" w:hAnsi="Times New Roman"/>
          <w:b/>
          <w:sz w:val="32"/>
          <w:szCs w:val="32"/>
        </w:rPr>
      </w:pPr>
    </w:p>
    <w:p>
      <w:pPr>
        <w:pStyle w:val="22"/>
        <w:widowControl w:val="0"/>
        <w:adjustRightInd w:val="0"/>
        <w:snapToGrid w:val="0"/>
        <w:jc w:val="center"/>
        <w:rPr>
          <w:rFonts w:ascii="Times New Roman" w:hAnsi="Times New Roman"/>
          <w:b/>
          <w:sz w:val="32"/>
          <w:szCs w:val="32"/>
        </w:rPr>
      </w:pPr>
    </w:p>
    <w:p>
      <w:pPr>
        <w:pStyle w:val="22"/>
        <w:widowControl w:val="0"/>
        <w:adjustRightInd w:val="0"/>
        <w:snapToGrid w:val="0"/>
        <w:jc w:val="center"/>
        <w:rPr>
          <w:rFonts w:hint="eastAsia" w:ascii="Times New Roman" w:hAnsi="Times New Roman"/>
          <w:b/>
          <w:sz w:val="32"/>
          <w:szCs w:val="32"/>
        </w:rPr>
      </w:pPr>
    </w:p>
    <w:p>
      <w:pPr>
        <w:pStyle w:val="22"/>
        <w:widowControl w:val="0"/>
        <w:adjustRightInd w:val="0"/>
        <w:snapToGrid w:val="0"/>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十二</w:t>
      </w:r>
      <w:r>
        <w:rPr>
          <w:rFonts w:ascii="Times New Roman" w:hAnsi="Times New Roman"/>
          <w:b/>
          <w:sz w:val="32"/>
          <w:szCs w:val="32"/>
        </w:rPr>
        <w:t>、同类业绩</w:t>
      </w:r>
    </w:p>
    <w:tbl>
      <w:tblPr>
        <w:tblStyle w:val="37"/>
        <w:tblW w:w="0" w:type="auto"/>
        <w:jc w:val="center"/>
        <w:tblLayout w:type="fixed"/>
        <w:tblCellMar>
          <w:top w:w="0" w:type="dxa"/>
          <w:left w:w="0" w:type="dxa"/>
          <w:bottom w:w="0" w:type="dxa"/>
          <w:right w:w="0" w:type="dxa"/>
        </w:tblCellMar>
      </w:tblPr>
      <w:tblGrid>
        <w:gridCol w:w="2765"/>
        <w:gridCol w:w="1456"/>
        <w:gridCol w:w="1757"/>
        <w:gridCol w:w="1531"/>
        <w:gridCol w:w="1132"/>
      </w:tblGrid>
      <w:tr>
        <w:tblPrEx>
          <w:tblCellMar>
            <w:top w:w="0" w:type="dxa"/>
            <w:left w:w="0" w:type="dxa"/>
            <w:bottom w:w="0" w:type="dxa"/>
            <w:right w:w="0" w:type="dxa"/>
          </w:tblCellMar>
        </w:tblPrEx>
        <w:trPr>
          <w:wBefore w:w="0" w:type="dxa"/>
          <w:wAfter w:w="0" w:type="dxa"/>
          <w:trHeight w:val="1031" w:hRule="atLeast"/>
          <w:jc w:val="center"/>
        </w:trPr>
        <w:tc>
          <w:tcPr>
            <w:tcW w:w="27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sz w:val="27"/>
                <w:szCs w:val="27"/>
              </w:rPr>
              <w:t> </w:t>
            </w:r>
            <w:r>
              <w:rPr>
                <w:rFonts w:eastAsia="仿宋_GB2312"/>
              </w:rPr>
              <w:t>项目名称</w:t>
            </w:r>
          </w:p>
        </w:tc>
        <w:tc>
          <w:tcPr>
            <w:tcW w:w="145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合同金额</w:t>
            </w:r>
          </w:p>
        </w:tc>
        <w:tc>
          <w:tcPr>
            <w:tcW w:w="175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完成时间</w:t>
            </w:r>
          </w:p>
        </w:tc>
        <w:tc>
          <w:tcPr>
            <w:tcW w:w="153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业主名称及联系方式</w:t>
            </w:r>
          </w:p>
        </w:tc>
        <w:tc>
          <w:tcPr>
            <w:tcW w:w="11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备注</w:t>
            </w:r>
          </w:p>
        </w:tc>
      </w:tr>
      <w:tr>
        <w:tblPrEx>
          <w:tblCellMar>
            <w:top w:w="0" w:type="dxa"/>
            <w:left w:w="0" w:type="dxa"/>
            <w:bottom w:w="0" w:type="dxa"/>
            <w:right w:w="0" w:type="dxa"/>
          </w:tblCellMar>
        </w:tblPrEx>
        <w:trPr>
          <w:wBefore w:w="0" w:type="dxa"/>
          <w:wAfter w:w="0" w:type="dxa"/>
          <w:trHeight w:val="1028" w:hRule="atLeast"/>
          <w:jc w:val="center"/>
        </w:trPr>
        <w:tc>
          <w:tcPr>
            <w:tcW w:w="27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 </w:t>
            </w:r>
          </w:p>
        </w:tc>
        <w:tc>
          <w:tcPr>
            <w:tcW w:w="145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 </w:t>
            </w:r>
          </w:p>
        </w:tc>
        <w:tc>
          <w:tcPr>
            <w:tcW w:w="175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 </w:t>
            </w:r>
          </w:p>
        </w:tc>
        <w:tc>
          <w:tcPr>
            <w:tcW w:w="153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p>
        </w:tc>
        <w:tc>
          <w:tcPr>
            <w:tcW w:w="11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 </w:t>
            </w:r>
          </w:p>
        </w:tc>
      </w:tr>
      <w:tr>
        <w:tblPrEx>
          <w:tblCellMar>
            <w:top w:w="0" w:type="dxa"/>
            <w:left w:w="0" w:type="dxa"/>
            <w:bottom w:w="0" w:type="dxa"/>
            <w:right w:w="0" w:type="dxa"/>
          </w:tblCellMar>
        </w:tblPrEx>
        <w:trPr>
          <w:wBefore w:w="0" w:type="dxa"/>
          <w:wAfter w:w="0" w:type="dxa"/>
          <w:trHeight w:val="1057" w:hRule="atLeast"/>
          <w:jc w:val="center"/>
        </w:trPr>
        <w:tc>
          <w:tcPr>
            <w:tcW w:w="27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 </w:t>
            </w:r>
          </w:p>
        </w:tc>
        <w:tc>
          <w:tcPr>
            <w:tcW w:w="145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 </w:t>
            </w:r>
          </w:p>
        </w:tc>
        <w:tc>
          <w:tcPr>
            <w:tcW w:w="175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 </w:t>
            </w:r>
          </w:p>
        </w:tc>
        <w:tc>
          <w:tcPr>
            <w:tcW w:w="153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p>
        </w:tc>
        <w:tc>
          <w:tcPr>
            <w:tcW w:w="11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 </w:t>
            </w:r>
          </w:p>
        </w:tc>
      </w:tr>
      <w:tr>
        <w:tblPrEx>
          <w:tblCellMar>
            <w:top w:w="0" w:type="dxa"/>
            <w:left w:w="0" w:type="dxa"/>
            <w:bottom w:w="0" w:type="dxa"/>
            <w:right w:w="0" w:type="dxa"/>
          </w:tblCellMar>
        </w:tblPrEx>
        <w:trPr>
          <w:wBefore w:w="0" w:type="dxa"/>
          <w:wAfter w:w="0" w:type="dxa"/>
          <w:trHeight w:val="1032" w:hRule="atLeast"/>
          <w:jc w:val="center"/>
        </w:trPr>
        <w:tc>
          <w:tcPr>
            <w:tcW w:w="27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 </w:t>
            </w:r>
          </w:p>
        </w:tc>
        <w:tc>
          <w:tcPr>
            <w:tcW w:w="145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 </w:t>
            </w:r>
          </w:p>
        </w:tc>
        <w:tc>
          <w:tcPr>
            <w:tcW w:w="175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 </w:t>
            </w:r>
          </w:p>
        </w:tc>
        <w:tc>
          <w:tcPr>
            <w:tcW w:w="153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p>
        </w:tc>
        <w:tc>
          <w:tcPr>
            <w:tcW w:w="11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 </w:t>
            </w:r>
          </w:p>
        </w:tc>
      </w:tr>
      <w:tr>
        <w:tblPrEx>
          <w:tblCellMar>
            <w:top w:w="0" w:type="dxa"/>
            <w:left w:w="0" w:type="dxa"/>
            <w:bottom w:w="0" w:type="dxa"/>
            <w:right w:w="0" w:type="dxa"/>
          </w:tblCellMar>
        </w:tblPrEx>
        <w:trPr>
          <w:wBefore w:w="0" w:type="dxa"/>
          <w:wAfter w:w="0" w:type="dxa"/>
          <w:trHeight w:val="1032" w:hRule="atLeast"/>
          <w:jc w:val="center"/>
        </w:trPr>
        <w:tc>
          <w:tcPr>
            <w:tcW w:w="276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 </w:t>
            </w:r>
          </w:p>
        </w:tc>
        <w:tc>
          <w:tcPr>
            <w:tcW w:w="145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 </w:t>
            </w:r>
          </w:p>
        </w:tc>
        <w:tc>
          <w:tcPr>
            <w:tcW w:w="175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 </w:t>
            </w:r>
          </w:p>
        </w:tc>
        <w:tc>
          <w:tcPr>
            <w:tcW w:w="153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p>
        </w:tc>
        <w:tc>
          <w:tcPr>
            <w:tcW w:w="113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60" w:lineRule="atLeast"/>
              <w:jc w:val="center"/>
              <w:rPr>
                <w:rFonts w:eastAsia="仿宋_GB2312"/>
              </w:rPr>
            </w:pPr>
            <w:r>
              <w:rPr>
                <w:rFonts w:eastAsia="仿宋_GB2312"/>
              </w:rPr>
              <w:t> </w:t>
            </w:r>
          </w:p>
        </w:tc>
      </w:tr>
    </w:tbl>
    <w:p>
      <w:pPr>
        <w:widowControl w:val="0"/>
        <w:adjustRightInd w:val="0"/>
        <w:snapToGrid w:val="0"/>
        <w:spacing w:line="440" w:lineRule="exact"/>
        <w:ind w:firstLine="435"/>
        <w:rPr>
          <w:rFonts w:eastAsia="仿宋_GB2312"/>
        </w:rPr>
      </w:pPr>
      <w:r>
        <w:rPr>
          <w:rFonts w:eastAsia="仿宋_GB2312"/>
        </w:rPr>
        <w:t>注：</w:t>
      </w:r>
      <w:r>
        <w:rPr>
          <w:rFonts w:hint="eastAsia" w:eastAsia="仿宋_GB2312"/>
        </w:rPr>
        <w:t>合同</w:t>
      </w:r>
      <w:r>
        <w:rPr>
          <w:rFonts w:eastAsia="仿宋_GB2312"/>
        </w:rPr>
        <w:t>复印件</w:t>
      </w:r>
      <w:r>
        <w:rPr>
          <w:rFonts w:hint="eastAsia" w:eastAsia="仿宋_GB2312"/>
        </w:rPr>
        <w:t>附后</w:t>
      </w:r>
      <w:r>
        <w:rPr>
          <w:rFonts w:eastAsia="仿宋_GB2312"/>
        </w:rPr>
        <w:t>。</w:t>
      </w:r>
    </w:p>
    <w:p>
      <w:pPr>
        <w:widowControl w:val="0"/>
        <w:adjustRightInd w:val="0"/>
        <w:snapToGrid w:val="0"/>
        <w:spacing w:line="440" w:lineRule="exact"/>
        <w:ind w:firstLine="435"/>
        <w:rPr>
          <w:rFonts w:eastAsia="仿宋_GB2312"/>
        </w:rPr>
      </w:pPr>
    </w:p>
    <w:p>
      <w:pPr>
        <w:pStyle w:val="22"/>
        <w:widowControl w:val="0"/>
        <w:adjustRightInd w:val="0"/>
        <w:snapToGrid w:val="0"/>
        <w:jc w:val="center"/>
        <w:rPr>
          <w:rFonts w:ascii="Times New Roman" w:hAnsi="Times New Roman"/>
          <w:b/>
          <w:sz w:val="32"/>
          <w:szCs w:val="32"/>
        </w:rPr>
      </w:pPr>
    </w:p>
    <w:p>
      <w:pPr>
        <w:pStyle w:val="22"/>
        <w:widowControl w:val="0"/>
        <w:adjustRightInd w:val="0"/>
        <w:snapToGrid w:val="0"/>
        <w:spacing w:before="0" w:beforeAutospacing="0" w:after="0" w:afterAutospacing="0"/>
        <w:rPr>
          <w:rFonts w:ascii="Times New Roman" w:hAnsi="Times New Roman" w:eastAsia="仿宋_GB2312"/>
          <w:sz w:val="21"/>
          <w:szCs w:val="21"/>
        </w:rPr>
      </w:pPr>
    </w:p>
    <w:sectPr>
      <w:pgSz w:w="11906" w:h="16838"/>
      <w:pgMar w:top="1259" w:right="1287" w:bottom="1361" w:left="1622" w:header="709" w:footer="97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Univers LT Std 45 Light">
    <w:altName w:val="微软雅黑"/>
    <w:panose1 w:val="00000000000000000000"/>
    <w:charset w:val="86"/>
    <w:family w:val="swiss"/>
    <w:pitch w:val="default"/>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5b8b_4f53">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5401" w:y="387"/>
      <w:rPr>
        <w:rStyle w:val="41"/>
        <w:rFonts w:hint="eastAsia" w:ascii="宋体" w:hAnsi="宋体"/>
      </w:rPr>
    </w:pPr>
    <w:r>
      <w:rPr>
        <w:rStyle w:val="41"/>
        <w:rFonts w:hint="eastAsia" w:ascii="宋体" w:hAnsi="宋体"/>
        <w:szCs w:val="21"/>
      </w:rPr>
      <w:t xml:space="preserve">第 </w:t>
    </w:r>
    <w:r>
      <w:rPr>
        <w:rFonts w:ascii="宋体" w:hAnsi="宋体"/>
        <w:szCs w:val="21"/>
      </w:rPr>
      <w:fldChar w:fldCharType="begin"/>
    </w:r>
    <w:r>
      <w:rPr>
        <w:rStyle w:val="41"/>
        <w:rFonts w:ascii="宋体" w:hAnsi="宋体"/>
        <w:szCs w:val="21"/>
      </w:rPr>
      <w:instrText xml:space="preserve"> PAGE </w:instrText>
    </w:r>
    <w:r>
      <w:rPr>
        <w:rFonts w:ascii="宋体" w:hAnsi="宋体"/>
        <w:szCs w:val="21"/>
      </w:rPr>
      <w:fldChar w:fldCharType="separate"/>
    </w:r>
    <w:r>
      <w:rPr>
        <w:rStyle w:val="41"/>
        <w:rFonts w:ascii="宋体" w:hAnsi="宋体"/>
        <w:szCs w:val="21"/>
        <w:lang/>
      </w:rPr>
      <w:t>1</w:t>
    </w:r>
    <w:r>
      <w:rPr>
        <w:rFonts w:ascii="宋体" w:hAnsi="宋体"/>
        <w:szCs w:val="21"/>
      </w:rPr>
      <w:fldChar w:fldCharType="end"/>
    </w:r>
    <w:r>
      <w:rPr>
        <w:rStyle w:val="41"/>
        <w:rFonts w:hint="eastAsia" w:ascii="宋体" w:hAnsi="宋体"/>
        <w:szCs w:val="21"/>
      </w:rPr>
      <w:t xml:space="preserve"> 页 共 </w:t>
    </w:r>
    <w:r>
      <w:rPr>
        <w:rFonts w:ascii="宋体" w:hAnsi="宋体"/>
        <w:szCs w:val="21"/>
      </w:rPr>
      <w:fldChar w:fldCharType="begin"/>
    </w:r>
    <w:r>
      <w:rPr>
        <w:rStyle w:val="41"/>
        <w:rFonts w:ascii="宋体" w:hAnsi="宋体"/>
        <w:szCs w:val="21"/>
      </w:rPr>
      <w:instrText xml:space="preserve"> NUMPAGES </w:instrText>
    </w:r>
    <w:r>
      <w:rPr>
        <w:rFonts w:ascii="宋体" w:hAnsi="宋体"/>
        <w:szCs w:val="21"/>
      </w:rPr>
      <w:fldChar w:fldCharType="separate"/>
    </w:r>
    <w:r>
      <w:rPr>
        <w:rStyle w:val="41"/>
        <w:rFonts w:ascii="宋体" w:hAnsi="宋体"/>
        <w:szCs w:val="21"/>
        <w:lang/>
      </w:rPr>
      <w:t>78</w:t>
    </w:r>
    <w:r>
      <w:rPr>
        <w:rFonts w:ascii="宋体" w:hAnsi="宋体"/>
        <w:szCs w:val="21"/>
      </w:rPr>
      <w:fldChar w:fldCharType="end"/>
    </w:r>
    <w:r>
      <w:rPr>
        <w:rStyle w:val="41"/>
        <w:rFonts w:hint="eastAsia" w:ascii="宋体" w:hAnsi="宋体"/>
        <w:szCs w:val="21"/>
      </w:rPr>
      <w:t xml:space="preserve"> 页</w:t>
    </w:r>
  </w:p>
  <w:p>
    <w:pPr>
      <w:pStyle w:val="26"/>
      <w:ind w:right="360"/>
      <w:jc w:val="center"/>
      <w:rPr>
        <w:rFonts w:hint="eastAsia" w:ascii="宋体" w:hAnsi="宋体"/>
        <w:szCs w:val="21"/>
      </w:rPr>
    </w:pPr>
    <w:r>
      <w:rPr>
        <w:rFonts w:hint="eastAsia" w:ascii="宋体" w:hAnsi="宋体"/>
        <w:szCs w:val="21"/>
      </w:rPr>
      <w:t xml:space="preserve">浙江金华阳光招标代理有限公司                                    </w:t>
    </w:r>
    <w:r>
      <w:rPr>
        <w:rFonts w:hint="eastAsia" w:ascii="宋体" w:hAnsi="宋体"/>
        <w:color w:val="FF0000"/>
        <w:szCs w:val="21"/>
      </w:rPr>
      <w:t xml:space="preserve">          </w:t>
    </w:r>
    <w:r>
      <w:rPr>
        <w:rFonts w:hint="eastAsia" w:ascii="宋体" w:hAnsi="宋体"/>
        <w:szCs w:val="21"/>
      </w:rPr>
      <w:t xml:space="preserve">  0579-83180811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1"/>
      </w:rPr>
    </w:pPr>
    <w:r>
      <w:fldChar w:fldCharType="begin"/>
    </w:r>
    <w:r>
      <w:rPr>
        <w:rStyle w:val="41"/>
      </w:rPr>
      <w:instrText xml:space="preserve">PAGE  </w:instrText>
    </w:r>
    <w: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6" w:space="0"/>
      </w:pBdr>
      <w:jc w:val="left"/>
      <w:rPr>
        <w:rFonts w:hint="eastAsia"/>
      </w:rPr>
    </w:pPr>
    <w:r>
      <w:t>金西派出所“双创”装修改造工程智能化设备采购项目</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lang/>
      </w:rPr>
      <w:pict>
        <v:shape id="_x0000_s2049" o:spid="_x0000_s2049" o:spt="136" type="#_x0000_t136" style="position:absolute;left:0pt;height:39.75pt;width:324pt;mso-position-horizontal:center;mso-position-horizontal-relative:margin;mso-position-vertical:center;mso-position-vertical-relative:margin;rotation:-2949120f;z-index:-251656192;mso-width-relative:page;mso-height-relative:page;" fillcolor="#C0C0C0" filled="t" stroked="f" coordsize="21600,21600" o:allowincell="f">
          <v:path/>
          <v:fill on="t" opacity="32768f" focussize="0,0"/>
          <v:stroke on="f"/>
          <v:imagedata o:title=""/>
          <o:lock v:ext="edit"/>
          <v:textpath on="t" fitpath="t" trim="t" xscale="f" string="金华阳光招标代理" style="font-family:楷体_GB2312;font-size:40pt;v-rotate-letters:f;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lang/>
      </w:rPr>
      <w:pict>
        <v:shape id="_x0000_s2050" o:spid="_x0000_s2050" o:spt="136" type="#_x0000_t136" style="position:absolute;left:0pt;height:39.75pt;width:324pt;mso-position-horizontal:center;mso-position-horizontal-relative:margin;mso-position-vertical:center;mso-position-vertical-relative:margin;rotation:-2949120f;z-index:-251657216;mso-width-relative:page;mso-height-relative:page;" fillcolor="#C0C0C0" filled="t" stroked="f" coordsize="21600,21600" o:allowincell="f">
          <v:path/>
          <v:fill on="t" opacity="32768f" focussize="0,0"/>
          <v:stroke on="f"/>
          <v:imagedata o:title=""/>
          <o:lock v:ext="edit"/>
          <v:textpath on="t" fitpath="t" trim="t" xscale="f" string="金华阳光招标代理" style="font-family:楷体_GB2312;font-size:40pt;v-rotate-letters:f;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12"/>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mbtU532E9cCzWjGDhT3uCQydbWA=" w:salt="Xr+YRnxDF4irXoIaYYFGVg=="/>
  <w:defaultTabStop w:val="720"/>
  <w:hyphenationZone w:val="360"/>
  <w:displayHorizontalDrawingGridEvery w:val="1"/>
  <w:displayVerticalDrawingGridEvery w:val="1"/>
  <w:doNotShadeFormData w:val="1"/>
  <w:noPunctuationKerning w:val="1"/>
  <w:characterSpacingControl w:val="doNotCompress"/>
  <w:doNotValidateAgainstSchema/>
  <w:doNotDemarcateInvalidXml/>
  <w:hdrShapeDefaults>
    <o:shapelayout v:ext="edit">
      <o:idmap v:ext="edit" data="2"/>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76"/>
    <w:rsid w:val="000008B3"/>
    <w:rsid w:val="000010BD"/>
    <w:rsid w:val="00001BD1"/>
    <w:rsid w:val="00002E41"/>
    <w:rsid w:val="00003CE9"/>
    <w:rsid w:val="00005A6A"/>
    <w:rsid w:val="0000637E"/>
    <w:rsid w:val="0000735E"/>
    <w:rsid w:val="00007458"/>
    <w:rsid w:val="0000762E"/>
    <w:rsid w:val="00010807"/>
    <w:rsid w:val="00010B5F"/>
    <w:rsid w:val="000115B6"/>
    <w:rsid w:val="00012BE0"/>
    <w:rsid w:val="00012CF0"/>
    <w:rsid w:val="000140C6"/>
    <w:rsid w:val="0001509E"/>
    <w:rsid w:val="0001514E"/>
    <w:rsid w:val="000153EC"/>
    <w:rsid w:val="000154FF"/>
    <w:rsid w:val="00015D48"/>
    <w:rsid w:val="0001721F"/>
    <w:rsid w:val="000173FC"/>
    <w:rsid w:val="00020AE9"/>
    <w:rsid w:val="0002187D"/>
    <w:rsid w:val="0002202D"/>
    <w:rsid w:val="000221EF"/>
    <w:rsid w:val="000230D4"/>
    <w:rsid w:val="000242CA"/>
    <w:rsid w:val="000262C6"/>
    <w:rsid w:val="000302AC"/>
    <w:rsid w:val="0003056F"/>
    <w:rsid w:val="000330C9"/>
    <w:rsid w:val="000335B0"/>
    <w:rsid w:val="0003457A"/>
    <w:rsid w:val="00034978"/>
    <w:rsid w:val="00034CDF"/>
    <w:rsid w:val="00035518"/>
    <w:rsid w:val="000356A7"/>
    <w:rsid w:val="00036698"/>
    <w:rsid w:val="00037F14"/>
    <w:rsid w:val="000403F8"/>
    <w:rsid w:val="00042F2A"/>
    <w:rsid w:val="000446D0"/>
    <w:rsid w:val="00044D31"/>
    <w:rsid w:val="00052686"/>
    <w:rsid w:val="00052E3E"/>
    <w:rsid w:val="00054289"/>
    <w:rsid w:val="000567A4"/>
    <w:rsid w:val="00057367"/>
    <w:rsid w:val="0006016F"/>
    <w:rsid w:val="000608C6"/>
    <w:rsid w:val="00061562"/>
    <w:rsid w:val="0006264B"/>
    <w:rsid w:val="000647B7"/>
    <w:rsid w:val="00066D2C"/>
    <w:rsid w:val="00066DE7"/>
    <w:rsid w:val="00070293"/>
    <w:rsid w:val="00070E59"/>
    <w:rsid w:val="00074121"/>
    <w:rsid w:val="000756CE"/>
    <w:rsid w:val="00076C9E"/>
    <w:rsid w:val="00077297"/>
    <w:rsid w:val="0007739C"/>
    <w:rsid w:val="00077E19"/>
    <w:rsid w:val="00077E89"/>
    <w:rsid w:val="0008101D"/>
    <w:rsid w:val="00081379"/>
    <w:rsid w:val="00081F25"/>
    <w:rsid w:val="00082EBE"/>
    <w:rsid w:val="00083704"/>
    <w:rsid w:val="0008392B"/>
    <w:rsid w:val="00084AEB"/>
    <w:rsid w:val="00085A77"/>
    <w:rsid w:val="000864AB"/>
    <w:rsid w:val="0009086B"/>
    <w:rsid w:val="00091035"/>
    <w:rsid w:val="00091BD4"/>
    <w:rsid w:val="00092275"/>
    <w:rsid w:val="00092D80"/>
    <w:rsid w:val="00093557"/>
    <w:rsid w:val="00096570"/>
    <w:rsid w:val="00097B92"/>
    <w:rsid w:val="000A0277"/>
    <w:rsid w:val="000A0662"/>
    <w:rsid w:val="000A1693"/>
    <w:rsid w:val="000A1760"/>
    <w:rsid w:val="000A2BE1"/>
    <w:rsid w:val="000A3413"/>
    <w:rsid w:val="000A3D42"/>
    <w:rsid w:val="000A3F43"/>
    <w:rsid w:val="000A5BF5"/>
    <w:rsid w:val="000A70D5"/>
    <w:rsid w:val="000B0195"/>
    <w:rsid w:val="000B0BC4"/>
    <w:rsid w:val="000B23DE"/>
    <w:rsid w:val="000B42AC"/>
    <w:rsid w:val="000B5323"/>
    <w:rsid w:val="000B6FC7"/>
    <w:rsid w:val="000C06F5"/>
    <w:rsid w:val="000C0BE0"/>
    <w:rsid w:val="000C0F6F"/>
    <w:rsid w:val="000C2987"/>
    <w:rsid w:val="000C2E29"/>
    <w:rsid w:val="000C3935"/>
    <w:rsid w:val="000C768A"/>
    <w:rsid w:val="000C7E5D"/>
    <w:rsid w:val="000C7F71"/>
    <w:rsid w:val="000D017D"/>
    <w:rsid w:val="000D062C"/>
    <w:rsid w:val="000D1FFB"/>
    <w:rsid w:val="000D218E"/>
    <w:rsid w:val="000D29B3"/>
    <w:rsid w:val="000D387A"/>
    <w:rsid w:val="000D3F3D"/>
    <w:rsid w:val="000D4970"/>
    <w:rsid w:val="000D70D8"/>
    <w:rsid w:val="000E0B27"/>
    <w:rsid w:val="000E22E2"/>
    <w:rsid w:val="000E2610"/>
    <w:rsid w:val="000E2D92"/>
    <w:rsid w:val="000E2FCA"/>
    <w:rsid w:val="000E469F"/>
    <w:rsid w:val="000E50B5"/>
    <w:rsid w:val="000E5592"/>
    <w:rsid w:val="000E5E0F"/>
    <w:rsid w:val="000E6BB7"/>
    <w:rsid w:val="000E6BDD"/>
    <w:rsid w:val="000E7218"/>
    <w:rsid w:val="000E7567"/>
    <w:rsid w:val="000E79E0"/>
    <w:rsid w:val="000E7B76"/>
    <w:rsid w:val="000E7CB9"/>
    <w:rsid w:val="000F0758"/>
    <w:rsid w:val="000F126A"/>
    <w:rsid w:val="000F16FA"/>
    <w:rsid w:val="000F27B8"/>
    <w:rsid w:val="000F2E93"/>
    <w:rsid w:val="000F4023"/>
    <w:rsid w:val="000F4597"/>
    <w:rsid w:val="000F4799"/>
    <w:rsid w:val="000F47AA"/>
    <w:rsid w:val="000F5327"/>
    <w:rsid w:val="000F53C4"/>
    <w:rsid w:val="000F59F1"/>
    <w:rsid w:val="000F5E96"/>
    <w:rsid w:val="000F6B3D"/>
    <w:rsid w:val="000F7F4C"/>
    <w:rsid w:val="00101E0C"/>
    <w:rsid w:val="00102476"/>
    <w:rsid w:val="00104086"/>
    <w:rsid w:val="00104093"/>
    <w:rsid w:val="001049BD"/>
    <w:rsid w:val="00104EDF"/>
    <w:rsid w:val="00105323"/>
    <w:rsid w:val="00105370"/>
    <w:rsid w:val="00106078"/>
    <w:rsid w:val="001074A9"/>
    <w:rsid w:val="00110A10"/>
    <w:rsid w:val="00110B3C"/>
    <w:rsid w:val="0011406E"/>
    <w:rsid w:val="001144F4"/>
    <w:rsid w:val="00116EC5"/>
    <w:rsid w:val="0012145F"/>
    <w:rsid w:val="001232B5"/>
    <w:rsid w:val="00123E2D"/>
    <w:rsid w:val="001245E9"/>
    <w:rsid w:val="0012549A"/>
    <w:rsid w:val="001270C2"/>
    <w:rsid w:val="001273C8"/>
    <w:rsid w:val="00130B94"/>
    <w:rsid w:val="00131EBE"/>
    <w:rsid w:val="001323AC"/>
    <w:rsid w:val="001328CE"/>
    <w:rsid w:val="00132E8D"/>
    <w:rsid w:val="00133DC1"/>
    <w:rsid w:val="00133FB0"/>
    <w:rsid w:val="0013482F"/>
    <w:rsid w:val="00136C02"/>
    <w:rsid w:val="001378A5"/>
    <w:rsid w:val="001400D1"/>
    <w:rsid w:val="00140F5D"/>
    <w:rsid w:val="00141FB3"/>
    <w:rsid w:val="0014304A"/>
    <w:rsid w:val="00144A44"/>
    <w:rsid w:val="001455EA"/>
    <w:rsid w:val="00145CEC"/>
    <w:rsid w:val="00145D0C"/>
    <w:rsid w:val="001472D7"/>
    <w:rsid w:val="001474F8"/>
    <w:rsid w:val="00150470"/>
    <w:rsid w:val="00150A2B"/>
    <w:rsid w:val="0015121D"/>
    <w:rsid w:val="001513EC"/>
    <w:rsid w:val="0015165C"/>
    <w:rsid w:val="00151696"/>
    <w:rsid w:val="00151D6D"/>
    <w:rsid w:val="00151E47"/>
    <w:rsid w:val="00152713"/>
    <w:rsid w:val="00153914"/>
    <w:rsid w:val="00153C1D"/>
    <w:rsid w:val="00154453"/>
    <w:rsid w:val="00154D46"/>
    <w:rsid w:val="00155650"/>
    <w:rsid w:val="00156FD2"/>
    <w:rsid w:val="00157F9F"/>
    <w:rsid w:val="0016096D"/>
    <w:rsid w:val="00161371"/>
    <w:rsid w:val="00161FA7"/>
    <w:rsid w:val="001625A3"/>
    <w:rsid w:val="00166964"/>
    <w:rsid w:val="00166B53"/>
    <w:rsid w:val="00166DAB"/>
    <w:rsid w:val="00170BBA"/>
    <w:rsid w:val="00171A6E"/>
    <w:rsid w:val="001725F5"/>
    <w:rsid w:val="00172789"/>
    <w:rsid w:val="00174C76"/>
    <w:rsid w:val="0017758B"/>
    <w:rsid w:val="001812B1"/>
    <w:rsid w:val="00182D83"/>
    <w:rsid w:val="001832DB"/>
    <w:rsid w:val="00183E97"/>
    <w:rsid w:val="001858E2"/>
    <w:rsid w:val="00185A16"/>
    <w:rsid w:val="00187019"/>
    <w:rsid w:val="00190154"/>
    <w:rsid w:val="00190E0A"/>
    <w:rsid w:val="00191546"/>
    <w:rsid w:val="001920BB"/>
    <w:rsid w:val="001934A7"/>
    <w:rsid w:val="00193A52"/>
    <w:rsid w:val="00194B56"/>
    <w:rsid w:val="0019556A"/>
    <w:rsid w:val="00195A7B"/>
    <w:rsid w:val="00196244"/>
    <w:rsid w:val="00196451"/>
    <w:rsid w:val="00197552"/>
    <w:rsid w:val="00197D65"/>
    <w:rsid w:val="001A1962"/>
    <w:rsid w:val="001A2967"/>
    <w:rsid w:val="001A3C44"/>
    <w:rsid w:val="001A4C59"/>
    <w:rsid w:val="001A6896"/>
    <w:rsid w:val="001A7EC6"/>
    <w:rsid w:val="001B115B"/>
    <w:rsid w:val="001B1415"/>
    <w:rsid w:val="001B1F0E"/>
    <w:rsid w:val="001B22FE"/>
    <w:rsid w:val="001B33CD"/>
    <w:rsid w:val="001B4514"/>
    <w:rsid w:val="001B4573"/>
    <w:rsid w:val="001B55A2"/>
    <w:rsid w:val="001B5852"/>
    <w:rsid w:val="001B7D11"/>
    <w:rsid w:val="001C0A4D"/>
    <w:rsid w:val="001C24AC"/>
    <w:rsid w:val="001C2CC4"/>
    <w:rsid w:val="001C3A80"/>
    <w:rsid w:val="001C3CA3"/>
    <w:rsid w:val="001C3E69"/>
    <w:rsid w:val="001C485D"/>
    <w:rsid w:val="001C49B0"/>
    <w:rsid w:val="001C4D69"/>
    <w:rsid w:val="001C7BF5"/>
    <w:rsid w:val="001C7FA3"/>
    <w:rsid w:val="001D4FB2"/>
    <w:rsid w:val="001D506D"/>
    <w:rsid w:val="001D5A51"/>
    <w:rsid w:val="001D6D34"/>
    <w:rsid w:val="001D6D39"/>
    <w:rsid w:val="001D775A"/>
    <w:rsid w:val="001D79A6"/>
    <w:rsid w:val="001E089E"/>
    <w:rsid w:val="001E14C5"/>
    <w:rsid w:val="001E1AFF"/>
    <w:rsid w:val="001E217C"/>
    <w:rsid w:val="001E28F1"/>
    <w:rsid w:val="001E2BE3"/>
    <w:rsid w:val="001E2EB2"/>
    <w:rsid w:val="001E2FAE"/>
    <w:rsid w:val="001E3EEC"/>
    <w:rsid w:val="001E6414"/>
    <w:rsid w:val="001F0A82"/>
    <w:rsid w:val="001F0B26"/>
    <w:rsid w:val="001F3ACE"/>
    <w:rsid w:val="001F4931"/>
    <w:rsid w:val="001F4B48"/>
    <w:rsid w:val="001F5F8B"/>
    <w:rsid w:val="001F70E4"/>
    <w:rsid w:val="001F7E58"/>
    <w:rsid w:val="002002FF"/>
    <w:rsid w:val="0020082E"/>
    <w:rsid w:val="002021A5"/>
    <w:rsid w:val="00202D9C"/>
    <w:rsid w:val="00203BAC"/>
    <w:rsid w:val="00203D91"/>
    <w:rsid w:val="00204F4B"/>
    <w:rsid w:val="00205E3A"/>
    <w:rsid w:val="0020653C"/>
    <w:rsid w:val="002068C9"/>
    <w:rsid w:val="00207AD3"/>
    <w:rsid w:val="00211EF3"/>
    <w:rsid w:val="0021273A"/>
    <w:rsid w:val="00212B6E"/>
    <w:rsid w:val="00212F0D"/>
    <w:rsid w:val="0021301E"/>
    <w:rsid w:val="00215096"/>
    <w:rsid w:val="00215E1D"/>
    <w:rsid w:val="0021740B"/>
    <w:rsid w:val="00220F14"/>
    <w:rsid w:val="00221380"/>
    <w:rsid w:val="00221769"/>
    <w:rsid w:val="002218B2"/>
    <w:rsid w:val="00222069"/>
    <w:rsid w:val="002235A3"/>
    <w:rsid w:val="00224782"/>
    <w:rsid w:val="002252B5"/>
    <w:rsid w:val="002311D5"/>
    <w:rsid w:val="00232DEE"/>
    <w:rsid w:val="00232E5C"/>
    <w:rsid w:val="002347E8"/>
    <w:rsid w:val="00234A0E"/>
    <w:rsid w:val="00235957"/>
    <w:rsid w:val="0023674F"/>
    <w:rsid w:val="0023689F"/>
    <w:rsid w:val="00236B9C"/>
    <w:rsid w:val="00236C6D"/>
    <w:rsid w:val="0023782F"/>
    <w:rsid w:val="002406ED"/>
    <w:rsid w:val="00242F80"/>
    <w:rsid w:val="00243C29"/>
    <w:rsid w:val="00243DA5"/>
    <w:rsid w:val="00251397"/>
    <w:rsid w:val="0025251B"/>
    <w:rsid w:val="00252B3B"/>
    <w:rsid w:val="00254EED"/>
    <w:rsid w:val="00255451"/>
    <w:rsid w:val="0025551C"/>
    <w:rsid w:val="00255C42"/>
    <w:rsid w:val="00256417"/>
    <w:rsid w:val="00256CB0"/>
    <w:rsid w:val="0026154A"/>
    <w:rsid w:val="00262220"/>
    <w:rsid w:val="002623FA"/>
    <w:rsid w:val="00262BC3"/>
    <w:rsid w:val="0026616C"/>
    <w:rsid w:val="00266A18"/>
    <w:rsid w:val="00266D87"/>
    <w:rsid w:val="00266F02"/>
    <w:rsid w:val="00267CF1"/>
    <w:rsid w:val="00267D95"/>
    <w:rsid w:val="00267ECC"/>
    <w:rsid w:val="00270545"/>
    <w:rsid w:val="00270BD7"/>
    <w:rsid w:val="002718C7"/>
    <w:rsid w:val="00271987"/>
    <w:rsid w:val="00274221"/>
    <w:rsid w:val="00275383"/>
    <w:rsid w:val="002765F4"/>
    <w:rsid w:val="002774A2"/>
    <w:rsid w:val="002777DE"/>
    <w:rsid w:val="00277D30"/>
    <w:rsid w:val="002809F1"/>
    <w:rsid w:val="002810C0"/>
    <w:rsid w:val="00282DA3"/>
    <w:rsid w:val="0028401C"/>
    <w:rsid w:val="0028408C"/>
    <w:rsid w:val="002841A8"/>
    <w:rsid w:val="00286108"/>
    <w:rsid w:val="002877AB"/>
    <w:rsid w:val="00287952"/>
    <w:rsid w:val="00287A99"/>
    <w:rsid w:val="002900F6"/>
    <w:rsid w:val="00290E29"/>
    <w:rsid w:val="00290E4D"/>
    <w:rsid w:val="00291BDF"/>
    <w:rsid w:val="00292664"/>
    <w:rsid w:val="002949D5"/>
    <w:rsid w:val="002A0D53"/>
    <w:rsid w:val="002A0E35"/>
    <w:rsid w:val="002A0EEF"/>
    <w:rsid w:val="002A158E"/>
    <w:rsid w:val="002A23AA"/>
    <w:rsid w:val="002A2B29"/>
    <w:rsid w:val="002A3E9E"/>
    <w:rsid w:val="002A48BC"/>
    <w:rsid w:val="002A59D0"/>
    <w:rsid w:val="002A5D5E"/>
    <w:rsid w:val="002A5DF1"/>
    <w:rsid w:val="002A79A2"/>
    <w:rsid w:val="002B10EF"/>
    <w:rsid w:val="002B1E66"/>
    <w:rsid w:val="002B1EB1"/>
    <w:rsid w:val="002B2894"/>
    <w:rsid w:val="002B2B57"/>
    <w:rsid w:val="002B2E8D"/>
    <w:rsid w:val="002B3737"/>
    <w:rsid w:val="002B3E63"/>
    <w:rsid w:val="002B5AA9"/>
    <w:rsid w:val="002B72CC"/>
    <w:rsid w:val="002C0C91"/>
    <w:rsid w:val="002C3114"/>
    <w:rsid w:val="002C42EA"/>
    <w:rsid w:val="002C4961"/>
    <w:rsid w:val="002C5EE8"/>
    <w:rsid w:val="002C755D"/>
    <w:rsid w:val="002C7821"/>
    <w:rsid w:val="002D0F4F"/>
    <w:rsid w:val="002D18D3"/>
    <w:rsid w:val="002D27DB"/>
    <w:rsid w:val="002D3072"/>
    <w:rsid w:val="002D4630"/>
    <w:rsid w:val="002D48BA"/>
    <w:rsid w:val="002D52C3"/>
    <w:rsid w:val="002D6A2D"/>
    <w:rsid w:val="002D7589"/>
    <w:rsid w:val="002E02D8"/>
    <w:rsid w:val="002E0B05"/>
    <w:rsid w:val="002E0B81"/>
    <w:rsid w:val="002E1114"/>
    <w:rsid w:val="002E4154"/>
    <w:rsid w:val="002E4717"/>
    <w:rsid w:val="002E794D"/>
    <w:rsid w:val="002F0A57"/>
    <w:rsid w:val="002F19C2"/>
    <w:rsid w:val="002F2D60"/>
    <w:rsid w:val="002F34E3"/>
    <w:rsid w:val="002F353C"/>
    <w:rsid w:val="002F4C04"/>
    <w:rsid w:val="002F4DE4"/>
    <w:rsid w:val="002F6AC1"/>
    <w:rsid w:val="002F708C"/>
    <w:rsid w:val="002F74D0"/>
    <w:rsid w:val="002F75FD"/>
    <w:rsid w:val="003003B3"/>
    <w:rsid w:val="00300AB5"/>
    <w:rsid w:val="0030125C"/>
    <w:rsid w:val="00301FA9"/>
    <w:rsid w:val="003023B6"/>
    <w:rsid w:val="00302618"/>
    <w:rsid w:val="00304B09"/>
    <w:rsid w:val="00304B66"/>
    <w:rsid w:val="00305883"/>
    <w:rsid w:val="0030689C"/>
    <w:rsid w:val="00307B4D"/>
    <w:rsid w:val="0031104A"/>
    <w:rsid w:val="00311F72"/>
    <w:rsid w:val="0031271F"/>
    <w:rsid w:val="00312A6F"/>
    <w:rsid w:val="0031354E"/>
    <w:rsid w:val="003155BA"/>
    <w:rsid w:val="00315853"/>
    <w:rsid w:val="00316732"/>
    <w:rsid w:val="00316822"/>
    <w:rsid w:val="00324FED"/>
    <w:rsid w:val="00326DDC"/>
    <w:rsid w:val="0032793F"/>
    <w:rsid w:val="0032798E"/>
    <w:rsid w:val="00327EFF"/>
    <w:rsid w:val="00330E62"/>
    <w:rsid w:val="0033176A"/>
    <w:rsid w:val="00331EEA"/>
    <w:rsid w:val="00333806"/>
    <w:rsid w:val="00333A2C"/>
    <w:rsid w:val="003348B7"/>
    <w:rsid w:val="00334E1F"/>
    <w:rsid w:val="003355C1"/>
    <w:rsid w:val="00335822"/>
    <w:rsid w:val="00335F17"/>
    <w:rsid w:val="00336323"/>
    <w:rsid w:val="003363C0"/>
    <w:rsid w:val="00336554"/>
    <w:rsid w:val="00336A0E"/>
    <w:rsid w:val="00336F39"/>
    <w:rsid w:val="00337C12"/>
    <w:rsid w:val="00337E77"/>
    <w:rsid w:val="00340478"/>
    <w:rsid w:val="00340C86"/>
    <w:rsid w:val="003415F7"/>
    <w:rsid w:val="00341960"/>
    <w:rsid w:val="00341FEF"/>
    <w:rsid w:val="003422EC"/>
    <w:rsid w:val="003427B1"/>
    <w:rsid w:val="00343F9B"/>
    <w:rsid w:val="00344442"/>
    <w:rsid w:val="00345519"/>
    <w:rsid w:val="00346759"/>
    <w:rsid w:val="00346FAA"/>
    <w:rsid w:val="0034725B"/>
    <w:rsid w:val="00347A4C"/>
    <w:rsid w:val="00350F51"/>
    <w:rsid w:val="00351B45"/>
    <w:rsid w:val="003524A4"/>
    <w:rsid w:val="00352F45"/>
    <w:rsid w:val="003535A7"/>
    <w:rsid w:val="003539C6"/>
    <w:rsid w:val="00355EC9"/>
    <w:rsid w:val="0035714A"/>
    <w:rsid w:val="00357D06"/>
    <w:rsid w:val="0036030C"/>
    <w:rsid w:val="0036261C"/>
    <w:rsid w:val="00362652"/>
    <w:rsid w:val="003628B8"/>
    <w:rsid w:val="00362B5A"/>
    <w:rsid w:val="00362F03"/>
    <w:rsid w:val="00362FF2"/>
    <w:rsid w:val="00363C22"/>
    <w:rsid w:val="0036425D"/>
    <w:rsid w:val="00367D12"/>
    <w:rsid w:val="0037111A"/>
    <w:rsid w:val="00372FD7"/>
    <w:rsid w:val="0037350D"/>
    <w:rsid w:val="003767E6"/>
    <w:rsid w:val="00376830"/>
    <w:rsid w:val="00381445"/>
    <w:rsid w:val="003829BC"/>
    <w:rsid w:val="0038360F"/>
    <w:rsid w:val="00386902"/>
    <w:rsid w:val="00386CDA"/>
    <w:rsid w:val="00387719"/>
    <w:rsid w:val="00390B3A"/>
    <w:rsid w:val="00391C08"/>
    <w:rsid w:val="003920F7"/>
    <w:rsid w:val="00393D40"/>
    <w:rsid w:val="0039695F"/>
    <w:rsid w:val="0039706A"/>
    <w:rsid w:val="003973CA"/>
    <w:rsid w:val="003A0C8A"/>
    <w:rsid w:val="003A12F9"/>
    <w:rsid w:val="003A1DF4"/>
    <w:rsid w:val="003A20AB"/>
    <w:rsid w:val="003A3761"/>
    <w:rsid w:val="003A44B8"/>
    <w:rsid w:val="003A5D07"/>
    <w:rsid w:val="003A5DF0"/>
    <w:rsid w:val="003A6547"/>
    <w:rsid w:val="003A7D9B"/>
    <w:rsid w:val="003A7FE9"/>
    <w:rsid w:val="003B0021"/>
    <w:rsid w:val="003B036A"/>
    <w:rsid w:val="003B1627"/>
    <w:rsid w:val="003B1F05"/>
    <w:rsid w:val="003B2AA3"/>
    <w:rsid w:val="003B2EE6"/>
    <w:rsid w:val="003B31B0"/>
    <w:rsid w:val="003B3640"/>
    <w:rsid w:val="003B3D20"/>
    <w:rsid w:val="003B545A"/>
    <w:rsid w:val="003B6670"/>
    <w:rsid w:val="003B7B82"/>
    <w:rsid w:val="003B7D0F"/>
    <w:rsid w:val="003C1C1E"/>
    <w:rsid w:val="003C1DD2"/>
    <w:rsid w:val="003C2D06"/>
    <w:rsid w:val="003C3A18"/>
    <w:rsid w:val="003C44B4"/>
    <w:rsid w:val="003C6BB4"/>
    <w:rsid w:val="003C73C7"/>
    <w:rsid w:val="003C782D"/>
    <w:rsid w:val="003C78E4"/>
    <w:rsid w:val="003D01A2"/>
    <w:rsid w:val="003D03B4"/>
    <w:rsid w:val="003D13A3"/>
    <w:rsid w:val="003D3FFE"/>
    <w:rsid w:val="003D4D30"/>
    <w:rsid w:val="003D4DF8"/>
    <w:rsid w:val="003D617D"/>
    <w:rsid w:val="003D65C3"/>
    <w:rsid w:val="003E1079"/>
    <w:rsid w:val="003E1A7D"/>
    <w:rsid w:val="003E1E60"/>
    <w:rsid w:val="003E21EB"/>
    <w:rsid w:val="003E586C"/>
    <w:rsid w:val="003E76A2"/>
    <w:rsid w:val="003E7D0C"/>
    <w:rsid w:val="003F0E8F"/>
    <w:rsid w:val="003F0FF5"/>
    <w:rsid w:val="003F1068"/>
    <w:rsid w:val="003F1713"/>
    <w:rsid w:val="003F1FFB"/>
    <w:rsid w:val="003F20C9"/>
    <w:rsid w:val="003F2829"/>
    <w:rsid w:val="003F3BBB"/>
    <w:rsid w:val="003F6347"/>
    <w:rsid w:val="003F6EF2"/>
    <w:rsid w:val="003F78C9"/>
    <w:rsid w:val="004003DC"/>
    <w:rsid w:val="00400856"/>
    <w:rsid w:val="0040106C"/>
    <w:rsid w:val="00401FB1"/>
    <w:rsid w:val="0040254D"/>
    <w:rsid w:val="004032FA"/>
    <w:rsid w:val="004042BC"/>
    <w:rsid w:val="00404C53"/>
    <w:rsid w:val="00405CD0"/>
    <w:rsid w:val="00405DCD"/>
    <w:rsid w:val="00406249"/>
    <w:rsid w:val="004070D9"/>
    <w:rsid w:val="0041105F"/>
    <w:rsid w:val="00411463"/>
    <w:rsid w:val="00411E6B"/>
    <w:rsid w:val="004139BE"/>
    <w:rsid w:val="00414614"/>
    <w:rsid w:val="004146D0"/>
    <w:rsid w:val="0041550D"/>
    <w:rsid w:val="00415A7D"/>
    <w:rsid w:val="004200CE"/>
    <w:rsid w:val="0042013D"/>
    <w:rsid w:val="0042050A"/>
    <w:rsid w:val="00423F8A"/>
    <w:rsid w:val="004243FF"/>
    <w:rsid w:val="0042515B"/>
    <w:rsid w:val="004253AD"/>
    <w:rsid w:val="00426A40"/>
    <w:rsid w:val="00427971"/>
    <w:rsid w:val="00430754"/>
    <w:rsid w:val="0043137A"/>
    <w:rsid w:val="00431D66"/>
    <w:rsid w:val="00431E13"/>
    <w:rsid w:val="004324E4"/>
    <w:rsid w:val="00432620"/>
    <w:rsid w:val="00433E24"/>
    <w:rsid w:val="0043506C"/>
    <w:rsid w:val="00435692"/>
    <w:rsid w:val="00435B88"/>
    <w:rsid w:val="004374A5"/>
    <w:rsid w:val="00437D37"/>
    <w:rsid w:val="00437F00"/>
    <w:rsid w:val="0044018F"/>
    <w:rsid w:val="004403E6"/>
    <w:rsid w:val="0044200B"/>
    <w:rsid w:val="00443148"/>
    <w:rsid w:val="00445EBB"/>
    <w:rsid w:val="004461E1"/>
    <w:rsid w:val="00446705"/>
    <w:rsid w:val="00446A8D"/>
    <w:rsid w:val="004478C6"/>
    <w:rsid w:val="004509E7"/>
    <w:rsid w:val="00450CE9"/>
    <w:rsid w:val="004513EE"/>
    <w:rsid w:val="00453E16"/>
    <w:rsid w:val="00454130"/>
    <w:rsid w:val="00454D62"/>
    <w:rsid w:val="004550C9"/>
    <w:rsid w:val="004552BD"/>
    <w:rsid w:val="00455354"/>
    <w:rsid w:val="004555DC"/>
    <w:rsid w:val="00455682"/>
    <w:rsid w:val="00455BC5"/>
    <w:rsid w:val="00456A72"/>
    <w:rsid w:val="0045735E"/>
    <w:rsid w:val="00460F45"/>
    <w:rsid w:val="00461368"/>
    <w:rsid w:val="00461BA7"/>
    <w:rsid w:val="004620FF"/>
    <w:rsid w:val="00463EB4"/>
    <w:rsid w:val="00465188"/>
    <w:rsid w:val="0046520E"/>
    <w:rsid w:val="004661EC"/>
    <w:rsid w:val="0046724D"/>
    <w:rsid w:val="004672DC"/>
    <w:rsid w:val="00467336"/>
    <w:rsid w:val="00470306"/>
    <w:rsid w:val="00470605"/>
    <w:rsid w:val="004715BE"/>
    <w:rsid w:val="00471FDD"/>
    <w:rsid w:val="00472917"/>
    <w:rsid w:val="00472B73"/>
    <w:rsid w:val="00474296"/>
    <w:rsid w:val="0047597E"/>
    <w:rsid w:val="00476AE7"/>
    <w:rsid w:val="00476C78"/>
    <w:rsid w:val="00477115"/>
    <w:rsid w:val="00480337"/>
    <w:rsid w:val="004809A3"/>
    <w:rsid w:val="0048192A"/>
    <w:rsid w:val="00481C09"/>
    <w:rsid w:val="00482660"/>
    <w:rsid w:val="00486E45"/>
    <w:rsid w:val="004900F7"/>
    <w:rsid w:val="00490E53"/>
    <w:rsid w:val="0049108A"/>
    <w:rsid w:val="00492125"/>
    <w:rsid w:val="004921E7"/>
    <w:rsid w:val="00492D47"/>
    <w:rsid w:val="00493301"/>
    <w:rsid w:val="004937DF"/>
    <w:rsid w:val="00493D69"/>
    <w:rsid w:val="00494598"/>
    <w:rsid w:val="00496584"/>
    <w:rsid w:val="00497790"/>
    <w:rsid w:val="004A06A5"/>
    <w:rsid w:val="004A35D1"/>
    <w:rsid w:val="004A367A"/>
    <w:rsid w:val="004A37FA"/>
    <w:rsid w:val="004A3E52"/>
    <w:rsid w:val="004A462B"/>
    <w:rsid w:val="004A4DD5"/>
    <w:rsid w:val="004A4F44"/>
    <w:rsid w:val="004A5006"/>
    <w:rsid w:val="004A55FB"/>
    <w:rsid w:val="004A5639"/>
    <w:rsid w:val="004A589C"/>
    <w:rsid w:val="004A6D0C"/>
    <w:rsid w:val="004A7A0E"/>
    <w:rsid w:val="004B133B"/>
    <w:rsid w:val="004B1BA0"/>
    <w:rsid w:val="004B3132"/>
    <w:rsid w:val="004B45B5"/>
    <w:rsid w:val="004B4721"/>
    <w:rsid w:val="004B4A19"/>
    <w:rsid w:val="004B4A3D"/>
    <w:rsid w:val="004B55A3"/>
    <w:rsid w:val="004B64F6"/>
    <w:rsid w:val="004B7A23"/>
    <w:rsid w:val="004C0DAA"/>
    <w:rsid w:val="004C1591"/>
    <w:rsid w:val="004C4952"/>
    <w:rsid w:val="004C584F"/>
    <w:rsid w:val="004C602C"/>
    <w:rsid w:val="004D0712"/>
    <w:rsid w:val="004D0EB9"/>
    <w:rsid w:val="004D17AE"/>
    <w:rsid w:val="004D2B0C"/>
    <w:rsid w:val="004D3DDD"/>
    <w:rsid w:val="004D6BF7"/>
    <w:rsid w:val="004D7AA6"/>
    <w:rsid w:val="004E1275"/>
    <w:rsid w:val="004E1A9B"/>
    <w:rsid w:val="004E2185"/>
    <w:rsid w:val="004E2C4E"/>
    <w:rsid w:val="004E3D61"/>
    <w:rsid w:val="004E4BB3"/>
    <w:rsid w:val="004E4D7A"/>
    <w:rsid w:val="004E6EFA"/>
    <w:rsid w:val="004E747A"/>
    <w:rsid w:val="004F04A4"/>
    <w:rsid w:val="004F1019"/>
    <w:rsid w:val="004F10CB"/>
    <w:rsid w:val="004F2075"/>
    <w:rsid w:val="004F309D"/>
    <w:rsid w:val="004F3455"/>
    <w:rsid w:val="004F477D"/>
    <w:rsid w:val="004F5263"/>
    <w:rsid w:val="004F6409"/>
    <w:rsid w:val="004F7882"/>
    <w:rsid w:val="005005EF"/>
    <w:rsid w:val="00500CDE"/>
    <w:rsid w:val="005016AC"/>
    <w:rsid w:val="00501798"/>
    <w:rsid w:val="0050308D"/>
    <w:rsid w:val="00503432"/>
    <w:rsid w:val="00503D23"/>
    <w:rsid w:val="0050486F"/>
    <w:rsid w:val="00504C50"/>
    <w:rsid w:val="005060D9"/>
    <w:rsid w:val="0050627E"/>
    <w:rsid w:val="005064BD"/>
    <w:rsid w:val="005068C4"/>
    <w:rsid w:val="00510148"/>
    <w:rsid w:val="005119AB"/>
    <w:rsid w:val="005137CB"/>
    <w:rsid w:val="00514537"/>
    <w:rsid w:val="00515ECD"/>
    <w:rsid w:val="00515F71"/>
    <w:rsid w:val="00515FA7"/>
    <w:rsid w:val="0051641B"/>
    <w:rsid w:val="0051646D"/>
    <w:rsid w:val="00517CFF"/>
    <w:rsid w:val="00520180"/>
    <w:rsid w:val="00520736"/>
    <w:rsid w:val="0052199A"/>
    <w:rsid w:val="00521F4D"/>
    <w:rsid w:val="005238FB"/>
    <w:rsid w:val="0052620D"/>
    <w:rsid w:val="005300CC"/>
    <w:rsid w:val="00530AD9"/>
    <w:rsid w:val="00530C3A"/>
    <w:rsid w:val="00530F53"/>
    <w:rsid w:val="00530F86"/>
    <w:rsid w:val="005311C3"/>
    <w:rsid w:val="005315D7"/>
    <w:rsid w:val="00531D2A"/>
    <w:rsid w:val="00531E39"/>
    <w:rsid w:val="005330B9"/>
    <w:rsid w:val="005333D1"/>
    <w:rsid w:val="005340C7"/>
    <w:rsid w:val="0053455A"/>
    <w:rsid w:val="0053457F"/>
    <w:rsid w:val="00535157"/>
    <w:rsid w:val="0053656F"/>
    <w:rsid w:val="00537E62"/>
    <w:rsid w:val="005409E4"/>
    <w:rsid w:val="00541A79"/>
    <w:rsid w:val="00543150"/>
    <w:rsid w:val="005449D1"/>
    <w:rsid w:val="0054671A"/>
    <w:rsid w:val="005509A7"/>
    <w:rsid w:val="00550D81"/>
    <w:rsid w:val="0055160A"/>
    <w:rsid w:val="005530A1"/>
    <w:rsid w:val="00554062"/>
    <w:rsid w:val="0055438F"/>
    <w:rsid w:val="00554F93"/>
    <w:rsid w:val="005577C9"/>
    <w:rsid w:val="0056093A"/>
    <w:rsid w:val="00560A3D"/>
    <w:rsid w:val="00560E36"/>
    <w:rsid w:val="00562327"/>
    <w:rsid w:val="00563CCF"/>
    <w:rsid w:val="005652A1"/>
    <w:rsid w:val="00566555"/>
    <w:rsid w:val="0056691F"/>
    <w:rsid w:val="00567701"/>
    <w:rsid w:val="0057062F"/>
    <w:rsid w:val="00572C56"/>
    <w:rsid w:val="0057390B"/>
    <w:rsid w:val="00573DF9"/>
    <w:rsid w:val="00574219"/>
    <w:rsid w:val="005745C9"/>
    <w:rsid w:val="00574909"/>
    <w:rsid w:val="00575470"/>
    <w:rsid w:val="00575637"/>
    <w:rsid w:val="005757F2"/>
    <w:rsid w:val="00575FBE"/>
    <w:rsid w:val="00577E29"/>
    <w:rsid w:val="005805F9"/>
    <w:rsid w:val="00581D30"/>
    <w:rsid w:val="00583424"/>
    <w:rsid w:val="00583F69"/>
    <w:rsid w:val="0058406A"/>
    <w:rsid w:val="0058415D"/>
    <w:rsid w:val="0058467A"/>
    <w:rsid w:val="00584A77"/>
    <w:rsid w:val="00585369"/>
    <w:rsid w:val="00585C5F"/>
    <w:rsid w:val="00585E48"/>
    <w:rsid w:val="005866AD"/>
    <w:rsid w:val="005874AE"/>
    <w:rsid w:val="00587A1D"/>
    <w:rsid w:val="005906B1"/>
    <w:rsid w:val="0059088B"/>
    <w:rsid w:val="005909B6"/>
    <w:rsid w:val="005909FE"/>
    <w:rsid w:val="00590C0F"/>
    <w:rsid w:val="00590DF8"/>
    <w:rsid w:val="00590F77"/>
    <w:rsid w:val="00591808"/>
    <w:rsid w:val="0059202B"/>
    <w:rsid w:val="00592850"/>
    <w:rsid w:val="00593D48"/>
    <w:rsid w:val="005941F4"/>
    <w:rsid w:val="00594463"/>
    <w:rsid w:val="00594EC3"/>
    <w:rsid w:val="00595E56"/>
    <w:rsid w:val="005961EE"/>
    <w:rsid w:val="005972B7"/>
    <w:rsid w:val="005979B3"/>
    <w:rsid w:val="005A028C"/>
    <w:rsid w:val="005A1037"/>
    <w:rsid w:val="005A12D2"/>
    <w:rsid w:val="005A201D"/>
    <w:rsid w:val="005A21F1"/>
    <w:rsid w:val="005A2258"/>
    <w:rsid w:val="005A246A"/>
    <w:rsid w:val="005A2B52"/>
    <w:rsid w:val="005A2C1E"/>
    <w:rsid w:val="005A38A2"/>
    <w:rsid w:val="005A3E78"/>
    <w:rsid w:val="005A468F"/>
    <w:rsid w:val="005A4887"/>
    <w:rsid w:val="005A5314"/>
    <w:rsid w:val="005B13C2"/>
    <w:rsid w:val="005B1489"/>
    <w:rsid w:val="005B4C3A"/>
    <w:rsid w:val="005B4CBC"/>
    <w:rsid w:val="005B5836"/>
    <w:rsid w:val="005B6002"/>
    <w:rsid w:val="005B6779"/>
    <w:rsid w:val="005B7117"/>
    <w:rsid w:val="005B79C0"/>
    <w:rsid w:val="005B7B5C"/>
    <w:rsid w:val="005B7C30"/>
    <w:rsid w:val="005B7F7A"/>
    <w:rsid w:val="005C0790"/>
    <w:rsid w:val="005C134B"/>
    <w:rsid w:val="005C1851"/>
    <w:rsid w:val="005C2BCE"/>
    <w:rsid w:val="005C56E9"/>
    <w:rsid w:val="005C7FEA"/>
    <w:rsid w:val="005D04AD"/>
    <w:rsid w:val="005D067D"/>
    <w:rsid w:val="005D124D"/>
    <w:rsid w:val="005D23EB"/>
    <w:rsid w:val="005D31F2"/>
    <w:rsid w:val="005D326F"/>
    <w:rsid w:val="005D3315"/>
    <w:rsid w:val="005D49B9"/>
    <w:rsid w:val="005D55DA"/>
    <w:rsid w:val="005D60A7"/>
    <w:rsid w:val="005D66D0"/>
    <w:rsid w:val="005D6C3C"/>
    <w:rsid w:val="005D7520"/>
    <w:rsid w:val="005E06CE"/>
    <w:rsid w:val="005E1029"/>
    <w:rsid w:val="005E1BA7"/>
    <w:rsid w:val="005E1BE1"/>
    <w:rsid w:val="005E1F4F"/>
    <w:rsid w:val="005E4301"/>
    <w:rsid w:val="005E4525"/>
    <w:rsid w:val="005E68D2"/>
    <w:rsid w:val="005E79CE"/>
    <w:rsid w:val="005E7A2A"/>
    <w:rsid w:val="005F1756"/>
    <w:rsid w:val="005F1843"/>
    <w:rsid w:val="005F1D8F"/>
    <w:rsid w:val="005F2A51"/>
    <w:rsid w:val="005F2ED9"/>
    <w:rsid w:val="005F4308"/>
    <w:rsid w:val="005F5183"/>
    <w:rsid w:val="005F55F7"/>
    <w:rsid w:val="005F7989"/>
    <w:rsid w:val="005F7D95"/>
    <w:rsid w:val="00600114"/>
    <w:rsid w:val="0060166D"/>
    <w:rsid w:val="00605026"/>
    <w:rsid w:val="0060545C"/>
    <w:rsid w:val="00605876"/>
    <w:rsid w:val="0060799D"/>
    <w:rsid w:val="0061018C"/>
    <w:rsid w:val="0061038E"/>
    <w:rsid w:val="00610CD4"/>
    <w:rsid w:val="006119D5"/>
    <w:rsid w:val="00611F30"/>
    <w:rsid w:val="00612A34"/>
    <w:rsid w:val="006133EE"/>
    <w:rsid w:val="006135AC"/>
    <w:rsid w:val="0061380C"/>
    <w:rsid w:val="006149FD"/>
    <w:rsid w:val="00614D74"/>
    <w:rsid w:val="0061614C"/>
    <w:rsid w:val="006165ED"/>
    <w:rsid w:val="006171D1"/>
    <w:rsid w:val="00617B36"/>
    <w:rsid w:val="006213BC"/>
    <w:rsid w:val="00621BD8"/>
    <w:rsid w:val="00622242"/>
    <w:rsid w:val="00623719"/>
    <w:rsid w:val="00623CA7"/>
    <w:rsid w:val="00626684"/>
    <w:rsid w:val="00626F28"/>
    <w:rsid w:val="00627F05"/>
    <w:rsid w:val="006304C4"/>
    <w:rsid w:val="006307EA"/>
    <w:rsid w:val="00631E73"/>
    <w:rsid w:val="00632458"/>
    <w:rsid w:val="006331AF"/>
    <w:rsid w:val="00634C1E"/>
    <w:rsid w:val="00635EBD"/>
    <w:rsid w:val="00635ECA"/>
    <w:rsid w:val="006418D4"/>
    <w:rsid w:val="00642363"/>
    <w:rsid w:val="0064273C"/>
    <w:rsid w:val="00642CBA"/>
    <w:rsid w:val="00643E55"/>
    <w:rsid w:val="006445E9"/>
    <w:rsid w:val="006456A8"/>
    <w:rsid w:val="00645922"/>
    <w:rsid w:val="006459A4"/>
    <w:rsid w:val="0065259E"/>
    <w:rsid w:val="00653FE2"/>
    <w:rsid w:val="00654761"/>
    <w:rsid w:val="0065577C"/>
    <w:rsid w:val="00656097"/>
    <w:rsid w:val="0065673C"/>
    <w:rsid w:val="006571AE"/>
    <w:rsid w:val="006578BC"/>
    <w:rsid w:val="006601F8"/>
    <w:rsid w:val="00661E77"/>
    <w:rsid w:val="00662176"/>
    <w:rsid w:val="00662239"/>
    <w:rsid w:val="00662F6E"/>
    <w:rsid w:val="00663E1D"/>
    <w:rsid w:val="006641E3"/>
    <w:rsid w:val="00664DEF"/>
    <w:rsid w:val="00664E34"/>
    <w:rsid w:val="00666FCD"/>
    <w:rsid w:val="00667247"/>
    <w:rsid w:val="00667ABD"/>
    <w:rsid w:val="00672E44"/>
    <w:rsid w:val="006732D3"/>
    <w:rsid w:val="00673775"/>
    <w:rsid w:val="00673B3A"/>
    <w:rsid w:val="00673FFD"/>
    <w:rsid w:val="00674446"/>
    <w:rsid w:val="00676B78"/>
    <w:rsid w:val="0067737E"/>
    <w:rsid w:val="006823A4"/>
    <w:rsid w:val="00682BA7"/>
    <w:rsid w:val="00682E57"/>
    <w:rsid w:val="00683CF6"/>
    <w:rsid w:val="00683F65"/>
    <w:rsid w:val="0068444E"/>
    <w:rsid w:val="00685070"/>
    <w:rsid w:val="00685B61"/>
    <w:rsid w:val="006869CB"/>
    <w:rsid w:val="00687680"/>
    <w:rsid w:val="00690971"/>
    <w:rsid w:val="00691535"/>
    <w:rsid w:val="006917DC"/>
    <w:rsid w:val="0069191B"/>
    <w:rsid w:val="00692702"/>
    <w:rsid w:val="00694D9D"/>
    <w:rsid w:val="00694E86"/>
    <w:rsid w:val="00697431"/>
    <w:rsid w:val="006A0652"/>
    <w:rsid w:val="006A2EE6"/>
    <w:rsid w:val="006A4835"/>
    <w:rsid w:val="006A4FB8"/>
    <w:rsid w:val="006A703A"/>
    <w:rsid w:val="006A7C95"/>
    <w:rsid w:val="006A7EFA"/>
    <w:rsid w:val="006B044B"/>
    <w:rsid w:val="006B1DB7"/>
    <w:rsid w:val="006B2223"/>
    <w:rsid w:val="006B29D8"/>
    <w:rsid w:val="006B3739"/>
    <w:rsid w:val="006B40D3"/>
    <w:rsid w:val="006B6C07"/>
    <w:rsid w:val="006B731F"/>
    <w:rsid w:val="006B7899"/>
    <w:rsid w:val="006C25B8"/>
    <w:rsid w:val="006C2929"/>
    <w:rsid w:val="006C2E37"/>
    <w:rsid w:val="006C33D2"/>
    <w:rsid w:val="006C3BD1"/>
    <w:rsid w:val="006C422F"/>
    <w:rsid w:val="006C4F88"/>
    <w:rsid w:val="006C53F9"/>
    <w:rsid w:val="006C620D"/>
    <w:rsid w:val="006C7D5B"/>
    <w:rsid w:val="006D01DE"/>
    <w:rsid w:val="006D0C93"/>
    <w:rsid w:val="006D2492"/>
    <w:rsid w:val="006D273F"/>
    <w:rsid w:val="006D299E"/>
    <w:rsid w:val="006D2D24"/>
    <w:rsid w:val="006D2E37"/>
    <w:rsid w:val="006D58C9"/>
    <w:rsid w:val="006D61FA"/>
    <w:rsid w:val="006D6E00"/>
    <w:rsid w:val="006D7ADE"/>
    <w:rsid w:val="006D7F31"/>
    <w:rsid w:val="006E08DF"/>
    <w:rsid w:val="006E0C42"/>
    <w:rsid w:val="006E179C"/>
    <w:rsid w:val="006E27E2"/>
    <w:rsid w:val="006E4362"/>
    <w:rsid w:val="006E5D4E"/>
    <w:rsid w:val="006E699A"/>
    <w:rsid w:val="006F0AC2"/>
    <w:rsid w:val="006F0B6C"/>
    <w:rsid w:val="006F0E76"/>
    <w:rsid w:val="006F137F"/>
    <w:rsid w:val="006F3122"/>
    <w:rsid w:val="006F365D"/>
    <w:rsid w:val="006F4674"/>
    <w:rsid w:val="006F5EEB"/>
    <w:rsid w:val="006F6021"/>
    <w:rsid w:val="006F6AD2"/>
    <w:rsid w:val="006F6D88"/>
    <w:rsid w:val="006F6E0B"/>
    <w:rsid w:val="007008F1"/>
    <w:rsid w:val="00700E56"/>
    <w:rsid w:val="007019F9"/>
    <w:rsid w:val="00702E4D"/>
    <w:rsid w:val="00703100"/>
    <w:rsid w:val="007047BE"/>
    <w:rsid w:val="00704AAA"/>
    <w:rsid w:val="00706592"/>
    <w:rsid w:val="007112FE"/>
    <w:rsid w:val="00711339"/>
    <w:rsid w:val="00713C2A"/>
    <w:rsid w:val="00714298"/>
    <w:rsid w:val="0071456C"/>
    <w:rsid w:val="007160FE"/>
    <w:rsid w:val="00717B00"/>
    <w:rsid w:val="0072124F"/>
    <w:rsid w:val="00721F2D"/>
    <w:rsid w:val="00722884"/>
    <w:rsid w:val="00722CB1"/>
    <w:rsid w:val="00723E75"/>
    <w:rsid w:val="0072423B"/>
    <w:rsid w:val="007248B2"/>
    <w:rsid w:val="00724A6F"/>
    <w:rsid w:val="0072520C"/>
    <w:rsid w:val="007258EB"/>
    <w:rsid w:val="00725F0F"/>
    <w:rsid w:val="007273EE"/>
    <w:rsid w:val="00727A1F"/>
    <w:rsid w:val="00727D2E"/>
    <w:rsid w:val="00730FB0"/>
    <w:rsid w:val="0073133D"/>
    <w:rsid w:val="007338A6"/>
    <w:rsid w:val="00733BDC"/>
    <w:rsid w:val="00733DA6"/>
    <w:rsid w:val="007340A6"/>
    <w:rsid w:val="00735154"/>
    <w:rsid w:val="0073551D"/>
    <w:rsid w:val="007367B7"/>
    <w:rsid w:val="0074129E"/>
    <w:rsid w:val="00741421"/>
    <w:rsid w:val="00741FCD"/>
    <w:rsid w:val="0074281E"/>
    <w:rsid w:val="0074413A"/>
    <w:rsid w:val="00744C04"/>
    <w:rsid w:val="00744E84"/>
    <w:rsid w:val="00745231"/>
    <w:rsid w:val="00747CD1"/>
    <w:rsid w:val="007504C2"/>
    <w:rsid w:val="0075071F"/>
    <w:rsid w:val="0075074B"/>
    <w:rsid w:val="00751AC3"/>
    <w:rsid w:val="00751C60"/>
    <w:rsid w:val="00751E45"/>
    <w:rsid w:val="00752D95"/>
    <w:rsid w:val="0075318A"/>
    <w:rsid w:val="00754DFF"/>
    <w:rsid w:val="007558B8"/>
    <w:rsid w:val="007568E2"/>
    <w:rsid w:val="00756C43"/>
    <w:rsid w:val="00757144"/>
    <w:rsid w:val="0075733C"/>
    <w:rsid w:val="0075751D"/>
    <w:rsid w:val="007604A5"/>
    <w:rsid w:val="00760935"/>
    <w:rsid w:val="00760BA1"/>
    <w:rsid w:val="00761336"/>
    <w:rsid w:val="00762D28"/>
    <w:rsid w:val="00763BAE"/>
    <w:rsid w:val="00763FDF"/>
    <w:rsid w:val="007641A3"/>
    <w:rsid w:val="007707EA"/>
    <w:rsid w:val="00772085"/>
    <w:rsid w:val="00774764"/>
    <w:rsid w:val="00780386"/>
    <w:rsid w:val="007804F4"/>
    <w:rsid w:val="007823E0"/>
    <w:rsid w:val="0078286C"/>
    <w:rsid w:val="0078361A"/>
    <w:rsid w:val="00783BB2"/>
    <w:rsid w:val="00783EFC"/>
    <w:rsid w:val="0078525F"/>
    <w:rsid w:val="00785E01"/>
    <w:rsid w:val="007862A4"/>
    <w:rsid w:val="00786ACE"/>
    <w:rsid w:val="00791FC5"/>
    <w:rsid w:val="00793C60"/>
    <w:rsid w:val="00794DEE"/>
    <w:rsid w:val="00795B8E"/>
    <w:rsid w:val="007A1DD8"/>
    <w:rsid w:val="007A2788"/>
    <w:rsid w:val="007A2E43"/>
    <w:rsid w:val="007A3961"/>
    <w:rsid w:val="007A41E4"/>
    <w:rsid w:val="007A4847"/>
    <w:rsid w:val="007A4A5D"/>
    <w:rsid w:val="007A502A"/>
    <w:rsid w:val="007A5B16"/>
    <w:rsid w:val="007A60D4"/>
    <w:rsid w:val="007A78D0"/>
    <w:rsid w:val="007A792E"/>
    <w:rsid w:val="007B291E"/>
    <w:rsid w:val="007B3950"/>
    <w:rsid w:val="007B3B0F"/>
    <w:rsid w:val="007B3D4A"/>
    <w:rsid w:val="007B43D2"/>
    <w:rsid w:val="007B537D"/>
    <w:rsid w:val="007B585B"/>
    <w:rsid w:val="007B7730"/>
    <w:rsid w:val="007C070C"/>
    <w:rsid w:val="007C09A3"/>
    <w:rsid w:val="007C0B35"/>
    <w:rsid w:val="007C1BB4"/>
    <w:rsid w:val="007C1CED"/>
    <w:rsid w:val="007C3AF8"/>
    <w:rsid w:val="007C46AB"/>
    <w:rsid w:val="007C53E2"/>
    <w:rsid w:val="007D01D5"/>
    <w:rsid w:val="007D099A"/>
    <w:rsid w:val="007D125D"/>
    <w:rsid w:val="007D172F"/>
    <w:rsid w:val="007D4491"/>
    <w:rsid w:val="007D5BE4"/>
    <w:rsid w:val="007D7723"/>
    <w:rsid w:val="007E0736"/>
    <w:rsid w:val="007E260E"/>
    <w:rsid w:val="007E264B"/>
    <w:rsid w:val="007E28A1"/>
    <w:rsid w:val="007E2CB7"/>
    <w:rsid w:val="007E3580"/>
    <w:rsid w:val="007E4638"/>
    <w:rsid w:val="007E5D77"/>
    <w:rsid w:val="007E5F30"/>
    <w:rsid w:val="007E6842"/>
    <w:rsid w:val="007E79DA"/>
    <w:rsid w:val="007F0216"/>
    <w:rsid w:val="007F037D"/>
    <w:rsid w:val="007F17D2"/>
    <w:rsid w:val="007F186F"/>
    <w:rsid w:val="007F2653"/>
    <w:rsid w:val="007F265A"/>
    <w:rsid w:val="007F2AC5"/>
    <w:rsid w:val="007F4D1F"/>
    <w:rsid w:val="007F5A0E"/>
    <w:rsid w:val="007F707D"/>
    <w:rsid w:val="007F7E1D"/>
    <w:rsid w:val="007F7EDA"/>
    <w:rsid w:val="008005CF"/>
    <w:rsid w:val="00802ECD"/>
    <w:rsid w:val="00803B51"/>
    <w:rsid w:val="0080538D"/>
    <w:rsid w:val="00805A1D"/>
    <w:rsid w:val="00806F0D"/>
    <w:rsid w:val="00807B72"/>
    <w:rsid w:val="00810040"/>
    <w:rsid w:val="008119F1"/>
    <w:rsid w:val="00812A75"/>
    <w:rsid w:val="00812C95"/>
    <w:rsid w:val="00812D0F"/>
    <w:rsid w:val="0081496C"/>
    <w:rsid w:val="00814B5C"/>
    <w:rsid w:val="00815A4A"/>
    <w:rsid w:val="00815B19"/>
    <w:rsid w:val="0081700F"/>
    <w:rsid w:val="0082026D"/>
    <w:rsid w:val="00820C94"/>
    <w:rsid w:val="00820E04"/>
    <w:rsid w:val="00821DBD"/>
    <w:rsid w:val="00821F89"/>
    <w:rsid w:val="00822322"/>
    <w:rsid w:val="008225E5"/>
    <w:rsid w:val="00822CB0"/>
    <w:rsid w:val="008235DF"/>
    <w:rsid w:val="00823976"/>
    <w:rsid w:val="00831655"/>
    <w:rsid w:val="008334D7"/>
    <w:rsid w:val="00833629"/>
    <w:rsid w:val="00833A13"/>
    <w:rsid w:val="0083413E"/>
    <w:rsid w:val="008341E1"/>
    <w:rsid w:val="008342BC"/>
    <w:rsid w:val="0083497D"/>
    <w:rsid w:val="00836B1E"/>
    <w:rsid w:val="00836BEE"/>
    <w:rsid w:val="00840242"/>
    <w:rsid w:val="00841540"/>
    <w:rsid w:val="008428B4"/>
    <w:rsid w:val="00843193"/>
    <w:rsid w:val="008439F7"/>
    <w:rsid w:val="00843FF7"/>
    <w:rsid w:val="00846642"/>
    <w:rsid w:val="00846783"/>
    <w:rsid w:val="00846FC5"/>
    <w:rsid w:val="00847667"/>
    <w:rsid w:val="0085103C"/>
    <w:rsid w:val="0085247C"/>
    <w:rsid w:val="00852C8A"/>
    <w:rsid w:val="008531CA"/>
    <w:rsid w:val="00853A9A"/>
    <w:rsid w:val="008540E7"/>
    <w:rsid w:val="00854E78"/>
    <w:rsid w:val="0085504B"/>
    <w:rsid w:val="00856A00"/>
    <w:rsid w:val="00856BB2"/>
    <w:rsid w:val="0085721B"/>
    <w:rsid w:val="00861AE4"/>
    <w:rsid w:val="0086394C"/>
    <w:rsid w:val="00863987"/>
    <w:rsid w:val="00863BA1"/>
    <w:rsid w:val="00863CDE"/>
    <w:rsid w:val="00864EDE"/>
    <w:rsid w:val="00865846"/>
    <w:rsid w:val="00865D6F"/>
    <w:rsid w:val="00870B73"/>
    <w:rsid w:val="00871D37"/>
    <w:rsid w:val="00873A2B"/>
    <w:rsid w:val="00875ECD"/>
    <w:rsid w:val="008771B1"/>
    <w:rsid w:val="008776C6"/>
    <w:rsid w:val="00877866"/>
    <w:rsid w:val="008807D1"/>
    <w:rsid w:val="00882626"/>
    <w:rsid w:val="00884CA2"/>
    <w:rsid w:val="00884D58"/>
    <w:rsid w:val="00884FFB"/>
    <w:rsid w:val="00887053"/>
    <w:rsid w:val="00890478"/>
    <w:rsid w:val="008906B2"/>
    <w:rsid w:val="00891EF0"/>
    <w:rsid w:val="00892F2B"/>
    <w:rsid w:val="00894187"/>
    <w:rsid w:val="008951D8"/>
    <w:rsid w:val="00895504"/>
    <w:rsid w:val="00897D46"/>
    <w:rsid w:val="008A17D3"/>
    <w:rsid w:val="008A26EF"/>
    <w:rsid w:val="008A3A86"/>
    <w:rsid w:val="008A4070"/>
    <w:rsid w:val="008A412B"/>
    <w:rsid w:val="008A4522"/>
    <w:rsid w:val="008A5A1C"/>
    <w:rsid w:val="008A64BB"/>
    <w:rsid w:val="008A719B"/>
    <w:rsid w:val="008A71CC"/>
    <w:rsid w:val="008A71ED"/>
    <w:rsid w:val="008A7C46"/>
    <w:rsid w:val="008B0338"/>
    <w:rsid w:val="008B0F7E"/>
    <w:rsid w:val="008B1472"/>
    <w:rsid w:val="008B1981"/>
    <w:rsid w:val="008B1D2C"/>
    <w:rsid w:val="008B2E02"/>
    <w:rsid w:val="008B320F"/>
    <w:rsid w:val="008B3E20"/>
    <w:rsid w:val="008B485A"/>
    <w:rsid w:val="008B5933"/>
    <w:rsid w:val="008B5B4F"/>
    <w:rsid w:val="008B6DD6"/>
    <w:rsid w:val="008B6FBD"/>
    <w:rsid w:val="008B70A5"/>
    <w:rsid w:val="008B7456"/>
    <w:rsid w:val="008C018E"/>
    <w:rsid w:val="008C03D9"/>
    <w:rsid w:val="008C04E0"/>
    <w:rsid w:val="008C075D"/>
    <w:rsid w:val="008C0BB3"/>
    <w:rsid w:val="008C0C31"/>
    <w:rsid w:val="008C2009"/>
    <w:rsid w:val="008C3EDE"/>
    <w:rsid w:val="008C4935"/>
    <w:rsid w:val="008C4E61"/>
    <w:rsid w:val="008C5257"/>
    <w:rsid w:val="008C5947"/>
    <w:rsid w:val="008C60B8"/>
    <w:rsid w:val="008C67E3"/>
    <w:rsid w:val="008C72AA"/>
    <w:rsid w:val="008C7B8C"/>
    <w:rsid w:val="008C7EE3"/>
    <w:rsid w:val="008D2A8B"/>
    <w:rsid w:val="008D312C"/>
    <w:rsid w:val="008D54EB"/>
    <w:rsid w:val="008D5ACF"/>
    <w:rsid w:val="008D5CF0"/>
    <w:rsid w:val="008D6688"/>
    <w:rsid w:val="008D79ED"/>
    <w:rsid w:val="008E0E9F"/>
    <w:rsid w:val="008E1070"/>
    <w:rsid w:val="008E4019"/>
    <w:rsid w:val="008E440B"/>
    <w:rsid w:val="008E75EF"/>
    <w:rsid w:val="008F0276"/>
    <w:rsid w:val="008F2688"/>
    <w:rsid w:val="008F29E0"/>
    <w:rsid w:val="008F3260"/>
    <w:rsid w:val="008F3E24"/>
    <w:rsid w:val="008F4773"/>
    <w:rsid w:val="008F4F74"/>
    <w:rsid w:val="008F5E03"/>
    <w:rsid w:val="008F730F"/>
    <w:rsid w:val="008F77EA"/>
    <w:rsid w:val="008F7C09"/>
    <w:rsid w:val="00901337"/>
    <w:rsid w:val="00902326"/>
    <w:rsid w:val="00902FCC"/>
    <w:rsid w:val="00904760"/>
    <w:rsid w:val="00905B49"/>
    <w:rsid w:val="009064ED"/>
    <w:rsid w:val="00907E88"/>
    <w:rsid w:val="00910681"/>
    <w:rsid w:val="00910DA6"/>
    <w:rsid w:val="00911AA7"/>
    <w:rsid w:val="00913232"/>
    <w:rsid w:val="009134C5"/>
    <w:rsid w:val="00913670"/>
    <w:rsid w:val="00913971"/>
    <w:rsid w:val="0091397B"/>
    <w:rsid w:val="0091586E"/>
    <w:rsid w:val="00915C93"/>
    <w:rsid w:val="00916152"/>
    <w:rsid w:val="0091679B"/>
    <w:rsid w:val="00917503"/>
    <w:rsid w:val="0091765D"/>
    <w:rsid w:val="009216B0"/>
    <w:rsid w:val="00921D1E"/>
    <w:rsid w:val="009237F1"/>
    <w:rsid w:val="00923B13"/>
    <w:rsid w:val="009258B4"/>
    <w:rsid w:val="00925C45"/>
    <w:rsid w:val="00926170"/>
    <w:rsid w:val="00926D7A"/>
    <w:rsid w:val="00931FD7"/>
    <w:rsid w:val="00933B40"/>
    <w:rsid w:val="009365C0"/>
    <w:rsid w:val="00936995"/>
    <w:rsid w:val="00936A50"/>
    <w:rsid w:val="0094114F"/>
    <w:rsid w:val="009427D8"/>
    <w:rsid w:val="009428CD"/>
    <w:rsid w:val="00943377"/>
    <w:rsid w:val="009439F6"/>
    <w:rsid w:val="00943F0B"/>
    <w:rsid w:val="009440FB"/>
    <w:rsid w:val="009442E8"/>
    <w:rsid w:val="00944824"/>
    <w:rsid w:val="009449CA"/>
    <w:rsid w:val="00944D4D"/>
    <w:rsid w:val="00944E35"/>
    <w:rsid w:val="0094586A"/>
    <w:rsid w:val="0094616B"/>
    <w:rsid w:val="00946B2C"/>
    <w:rsid w:val="00946D59"/>
    <w:rsid w:val="0095200B"/>
    <w:rsid w:val="009544EB"/>
    <w:rsid w:val="00955AEE"/>
    <w:rsid w:val="00955F33"/>
    <w:rsid w:val="00956D55"/>
    <w:rsid w:val="00957841"/>
    <w:rsid w:val="00960182"/>
    <w:rsid w:val="0096074A"/>
    <w:rsid w:val="00960DAD"/>
    <w:rsid w:val="009614D4"/>
    <w:rsid w:val="00963312"/>
    <w:rsid w:val="00965081"/>
    <w:rsid w:val="0096653D"/>
    <w:rsid w:val="00966C1A"/>
    <w:rsid w:val="009708BB"/>
    <w:rsid w:val="00971D6E"/>
    <w:rsid w:val="00973138"/>
    <w:rsid w:val="0097373F"/>
    <w:rsid w:val="009748A2"/>
    <w:rsid w:val="00975463"/>
    <w:rsid w:val="00976299"/>
    <w:rsid w:val="009775D9"/>
    <w:rsid w:val="00981058"/>
    <w:rsid w:val="00981718"/>
    <w:rsid w:val="00982CD8"/>
    <w:rsid w:val="00982E9D"/>
    <w:rsid w:val="009833B3"/>
    <w:rsid w:val="00983DB7"/>
    <w:rsid w:val="00984364"/>
    <w:rsid w:val="00984FC9"/>
    <w:rsid w:val="00985C11"/>
    <w:rsid w:val="009878DE"/>
    <w:rsid w:val="00987BA4"/>
    <w:rsid w:val="00990020"/>
    <w:rsid w:val="00990BD3"/>
    <w:rsid w:val="009912D0"/>
    <w:rsid w:val="00991441"/>
    <w:rsid w:val="00991840"/>
    <w:rsid w:val="00991EF9"/>
    <w:rsid w:val="009923C8"/>
    <w:rsid w:val="009926F5"/>
    <w:rsid w:val="00993D02"/>
    <w:rsid w:val="00994328"/>
    <w:rsid w:val="009968C2"/>
    <w:rsid w:val="00996C96"/>
    <w:rsid w:val="00997361"/>
    <w:rsid w:val="0099778E"/>
    <w:rsid w:val="00997933"/>
    <w:rsid w:val="009A28C7"/>
    <w:rsid w:val="009A2EDF"/>
    <w:rsid w:val="009A329F"/>
    <w:rsid w:val="009A34E4"/>
    <w:rsid w:val="009A3DB6"/>
    <w:rsid w:val="009A3F25"/>
    <w:rsid w:val="009A4BD6"/>
    <w:rsid w:val="009A634A"/>
    <w:rsid w:val="009A6D00"/>
    <w:rsid w:val="009A7318"/>
    <w:rsid w:val="009B0645"/>
    <w:rsid w:val="009B0ADC"/>
    <w:rsid w:val="009B0CBC"/>
    <w:rsid w:val="009B12CE"/>
    <w:rsid w:val="009B1CC0"/>
    <w:rsid w:val="009B2049"/>
    <w:rsid w:val="009B353D"/>
    <w:rsid w:val="009B3B3B"/>
    <w:rsid w:val="009B64B6"/>
    <w:rsid w:val="009B6D16"/>
    <w:rsid w:val="009B7222"/>
    <w:rsid w:val="009C035F"/>
    <w:rsid w:val="009C2B86"/>
    <w:rsid w:val="009C5B8B"/>
    <w:rsid w:val="009C5EA9"/>
    <w:rsid w:val="009C7A3A"/>
    <w:rsid w:val="009D02BF"/>
    <w:rsid w:val="009D08A0"/>
    <w:rsid w:val="009D1728"/>
    <w:rsid w:val="009D1C9D"/>
    <w:rsid w:val="009D1F7E"/>
    <w:rsid w:val="009D3902"/>
    <w:rsid w:val="009D40AC"/>
    <w:rsid w:val="009D4718"/>
    <w:rsid w:val="009D7B69"/>
    <w:rsid w:val="009E0612"/>
    <w:rsid w:val="009E18D7"/>
    <w:rsid w:val="009E2931"/>
    <w:rsid w:val="009E2C1F"/>
    <w:rsid w:val="009E5151"/>
    <w:rsid w:val="009E65F5"/>
    <w:rsid w:val="009E758D"/>
    <w:rsid w:val="009F06B9"/>
    <w:rsid w:val="009F4941"/>
    <w:rsid w:val="009F608A"/>
    <w:rsid w:val="009F61BC"/>
    <w:rsid w:val="009F6D66"/>
    <w:rsid w:val="009F719F"/>
    <w:rsid w:val="009F7F59"/>
    <w:rsid w:val="00A0025D"/>
    <w:rsid w:val="00A006E8"/>
    <w:rsid w:val="00A00DA7"/>
    <w:rsid w:val="00A01278"/>
    <w:rsid w:val="00A0154C"/>
    <w:rsid w:val="00A01C48"/>
    <w:rsid w:val="00A01C6B"/>
    <w:rsid w:val="00A03DFA"/>
    <w:rsid w:val="00A03E89"/>
    <w:rsid w:val="00A055DB"/>
    <w:rsid w:val="00A07D2B"/>
    <w:rsid w:val="00A1008C"/>
    <w:rsid w:val="00A10508"/>
    <w:rsid w:val="00A109AF"/>
    <w:rsid w:val="00A12157"/>
    <w:rsid w:val="00A131BA"/>
    <w:rsid w:val="00A137BF"/>
    <w:rsid w:val="00A16521"/>
    <w:rsid w:val="00A168F0"/>
    <w:rsid w:val="00A17033"/>
    <w:rsid w:val="00A204A8"/>
    <w:rsid w:val="00A20D74"/>
    <w:rsid w:val="00A23634"/>
    <w:rsid w:val="00A2586E"/>
    <w:rsid w:val="00A262BA"/>
    <w:rsid w:val="00A264EC"/>
    <w:rsid w:val="00A266C7"/>
    <w:rsid w:val="00A26913"/>
    <w:rsid w:val="00A30677"/>
    <w:rsid w:val="00A30F68"/>
    <w:rsid w:val="00A3144A"/>
    <w:rsid w:val="00A32DFC"/>
    <w:rsid w:val="00A33994"/>
    <w:rsid w:val="00A3476B"/>
    <w:rsid w:val="00A35A94"/>
    <w:rsid w:val="00A36A69"/>
    <w:rsid w:val="00A371BE"/>
    <w:rsid w:val="00A410B9"/>
    <w:rsid w:val="00A41491"/>
    <w:rsid w:val="00A42724"/>
    <w:rsid w:val="00A42E37"/>
    <w:rsid w:val="00A43685"/>
    <w:rsid w:val="00A4392F"/>
    <w:rsid w:val="00A45BEF"/>
    <w:rsid w:val="00A45E6C"/>
    <w:rsid w:val="00A4705E"/>
    <w:rsid w:val="00A4709C"/>
    <w:rsid w:val="00A50140"/>
    <w:rsid w:val="00A50C26"/>
    <w:rsid w:val="00A520AC"/>
    <w:rsid w:val="00A5618B"/>
    <w:rsid w:val="00A56966"/>
    <w:rsid w:val="00A56BA6"/>
    <w:rsid w:val="00A61582"/>
    <w:rsid w:val="00A6167D"/>
    <w:rsid w:val="00A61AD0"/>
    <w:rsid w:val="00A61D73"/>
    <w:rsid w:val="00A62174"/>
    <w:rsid w:val="00A6217F"/>
    <w:rsid w:val="00A63A8D"/>
    <w:rsid w:val="00A63C1C"/>
    <w:rsid w:val="00A64F62"/>
    <w:rsid w:val="00A65A64"/>
    <w:rsid w:val="00A65BCB"/>
    <w:rsid w:val="00A660CC"/>
    <w:rsid w:val="00A70543"/>
    <w:rsid w:val="00A708AF"/>
    <w:rsid w:val="00A70D91"/>
    <w:rsid w:val="00A73B34"/>
    <w:rsid w:val="00A73D43"/>
    <w:rsid w:val="00A74840"/>
    <w:rsid w:val="00A75158"/>
    <w:rsid w:val="00A76FEF"/>
    <w:rsid w:val="00A770C0"/>
    <w:rsid w:val="00A77DBF"/>
    <w:rsid w:val="00A77ED2"/>
    <w:rsid w:val="00A80B55"/>
    <w:rsid w:val="00A80C3C"/>
    <w:rsid w:val="00A80D63"/>
    <w:rsid w:val="00A8137E"/>
    <w:rsid w:val="00A822FF"/>
    <w:rsid w:val="00A83453"/>
    <w:rsid w:val="00A83F61"/>
    <w:rsid w:val="00A8450B"/>
    <w:rsid w:val="00A84A17"/>
    <w:rsid w:val="00A84C80"/>
    <w:rsid w:val="00A853A4"/>
    <w:rsid w:val="00A855C9"/>
    <w:rsid w:val="00A859FC"/>
    <w:rsid w:val="00A862E1"/>
    <w:rsid w:val="00A87142"/>
    <w:rsid w:val="00A90280"/>
    <w:rsid w:val="00A90490"/>
    <w:rsid w:val="00A90E56"/>
    <w:rsid w:val="00A91207"/>
    <w:rsid w:val="00A94273"/>
    <w:rsid w:val="00A9488B"/>
    <w:rsid w:val="00A94FF6"/>
    <w:rsid w:val="00A955EB"/>
    <w:rsid w:val="00A96BAF"/>
    <w:rsid w:val="00A97248"/>
    <w:rsid w:val="00A9782C"/>
    <w:rsid w:val="00AA013C"/>
    <w:rsid w:val="00AA0C18"/>
    <w:rsid w:val="00AA16E3"/>
    <w:rsid w:val="00AA22C2"/>
    <w:rsid w:val="00AA3758"/>
    <w:rsid w:val="00AA3FF1"/>
    <w:rsid w:val="00AA48DB"/>
    <w:rsid w:val="00AA4919"/>
    <w:rsid w:val="00AA561E"/>
    <w:rsid w:val="00AA7438"/>
    <w:rsid w:val="00AA7C80"/>
    <w:rsid w:val="00AA7DD6"/>
    <w:rsid w:val="00AB008B"/>
    <w:rsid w:val="00AB1721"/>
    <w:rsid w:val="00AB19A5"/>
    <w:rsid w:val="00AB1C27"/>
    <w:rsid w:val="00AB2534"/>
    <w:rsid w:val="00AB3218"/>
    <w:rsid w:val="00AB69C0"/>
    <w:rsid w:val="00AB7356"/>
    <w:rsid w:val="00AC25A0"/>
    <w:rsid w:val="00AC38B7"/>
    <w:rsid w:val="00AC3978"/>
    <w:rsid w:val="00AC3F2E"/>
    <w:rsid w:val="00AC7909"/>
    <w:rsid w:val="00AD2ABB"/>
    <w:rsid w:val="00AD3097"/>
    <w:rsid w:val="00AD33B2"/>
    <w:rsid w:val="00AD4873"/>
    <w:rsid w:val="00AD7048"/>
    <w:rsid w:val="00AD7C77"/>
    <w:rsid w:val="00AE1252"/>
    <w:rsid w:val="00AE1D1D"/>
    <w:rsid w:val="00AE229A"/>
    <w:rsid w:val="00AE2725"/>
    <w:rsid w:val="00AE2979"/>
    <w:rsid w:val="00AE3B72"/>
    <w:rsid w:val="00AE4ADE"/>
    <w:rsid w:val="00AE4C2D"/>
    <w:rsid w:val="00AE55B5"/>
    <w:rsid w:val="00AE637A"/>
    <w:rsid w:val="00AE734B"/>
    <w:rsid w:val="00AF066C"/>
    <w:rsid w:val="00AF1B70"/>
    <w:rsid w:val="00AF1B71"/>
    <w:rsid w:val="00AF26E1"/>
    <w:rsid w:val="00AF3D20"/>
    <w:rsid w:val="00AF4C36"/>
    <w:rsid w:val="00AF5074"/>
    <w:rsid w:val="00AF695D"/>
    <w:rsid w:val="00AF7416"/>
    <w:rsid w:val="00AF775E"/>
    <w:rsid w:val="00AF7FA9"/>
    <w:rsid w:val="00B018E8"/>
    <w:rsid w:val="00B01CAF"/>
    <w:rsid w:val="00B02DAF"/>
    <w:rsid w:val="00B030D2"/>
    <w:rsid w:val="00B0397C"/>
    <w:rsid w:val="00B04045"/>
    <w:rsid w:val="00B04A50"/>
    <w:rsid w:val="00B06178"/>
    <w:rsid w:val="00B07373"/>
    <w:rsid w:val="00B1245D"/>
    <w:rsid w:val="00B12911"/>
    <w:rsid w:val="00B138AB"/>
    <w:rsid w:val="00B15226"/>
    <w:rsid w:val="00B1539D"/>
    <w:rsid w:val="00B15E25"/>
    <w:rsid w:val="00B17764"/>
    <w:rsid w:val="00B20EFD"/>
    <w:rsid w:val="00B225CB"/>
    <w:rsid w:val="00B23735"/>
    <w:rsid w:val="00B23857"/>
    <w:rsid w:val="00B23DBB"/>
    <w:rsid w:val="00B2411B"/>
    <w:rsid w:val="00B2452E"/>
    <w:rsid w:val="00B2476F"/>
    <w:rsid w:val="00B26A59"/>
    <w:rsid w:val="00B27040"/>
    <w:rsid w:val="00B271B1"/>
    <w:rsid w:val="00B27723"/>
    <w:rsid w:val="00B27A81"/>
    <w:rsid w:val="00B31119"/>
    <w:rsid w:val="00B325F9"/>
    <w:rsid w:val="00B326AD"/>
    <w:rsid w:val="00B328CE"/>
    <w:rsid w:val="00B3341E"/>
    <w:rsid w:val="00B33B25"/>
    <w:rsid w:val="00B34176"/>
    <w:rsid w:val="00B346FB"/>
    <w:rsid w:val="00B34E65"/>
    <w:rsid w:val="00B34FF6"/>
    <w:rsid w:val="00B35934"/>
    <w:rsid w:val="00B37295"/>
    <w:rsid w:val="00B37798"/>
    <w:rsid w:val="00B41C8A"/>
    <w:rsid w:val="00B42B74"/>
    <w:rsid w:val="00B42D6B"/>
    <w:rsid w:val="00B4301F"/>
    <w:rsid w:val="00B438B5"/>
    <w:rsid w:val="00B43C3F"/>
    <w:rsid w:val="00B43F53"/>
    <w:rsid w:val="00B44A68"/>
    <w:rsid w:val="00B451C4"/>
    <w:rsid w:val="00B47946"/>
    <w:rsid w:val="00B5088B"/>
    <w:rsid w:val="00B51B04"/>
    <w:rsid w:val="00B5266A"/>
    <w:rsid w:val="00B55125"/>
    <w:rsid w:val="00B55B65"/>
    <w:rsid w:val="00B56D72"/>
    <w:rsid w:val="00B5775E"/>
    <w:rsid w:val="00B6085D"/>
    <w:rsid w:val="00B62BFA"/>
    <w:rsid w:val="00B6421F"/>
    <w:rsid w:val="00B65CF8"/>
    <w:rsid w:val="00B669E5"/>
    <w:rsid w:val="00B67B0B"/>
    <w:rsid w:val="00B71DBD"/>
    <w:rsid w:val="00B72937"/>
    <w:rsid w:val="00B74598"/>
    <w:rsid w:val="00B76D23"/>
    <w:rsid w:val="00B77C5C"/>
    <w:rsid w:val="00B77DDD"/>
    <w:rsid w:val="00B815C6"/>
    <w:rsid w:val="00B81886"/>
    <w:rsid w:val="00B81D39"/>
    <w:rsid w:val="00B81DA7"/>
    <w:rsid w:val="00B8245D"/>
    <w:rsid w:val="00B8329D"/>
    <w:rsid w:val="00B832A5"/>
    <w:rsid w:val="00B835D6"/>
    <w:rsid w:val="00B83E7F"/>
    <w:rsid w:val="00B858EA"/>
    <w:rsid w:val="00B8596F"/>
    <w:rsid w:val="00B86158"/>
    <w:rsid w:val="00B86293"/>
    <w:rsid w:val="00B866A4"/>
    <w:rsid w:val="00B874E6"/>
    <w:rsid w:val="00B90A57"/>
    <w:rsid w:val="00B91295"/>
    <w:rsid w:val="00B9192A"/>
    <w:rsid w:val="00B92080"/>
    <w:rsid w:val="00B921B9"/>
    <w:rsid w:val="00B92F50"/>
    <w:rsid w:val="00B93985"/>
    <w:rsid w:val="00B94124"/>
    <w:rsid w:val="00B9459C"/>
    <w:rsid w:val="00B94E59"/>
    <w:rsid w:val="00B965B1"/>
    <w:rsid w:val="00B97703"/>
    <w:rsid w:val="00B97BE8"/>
    <w:rsid w:val="00B97E37"/>
    <w:rsid w:val="00BA02F3"/>
    <w:rsid w:val="00BA1404"/>
    <w:rsid w:val="00BA218A"/>
    <w:rsid w:val="00BA2C07"/>
    <w:rsid w:val="00BA34FF"/>
    <w:rsid w:val="00BA3947"/>
    <w:rsid w:val="00BA56D8"/>
    <w:rsid w:val="00BA5BA7"/>
    <w:rsid w:val="00BA600A"/>
    <w:rsid w:val="00BA685C"/>
    <w:rsid w:val="00BA6E56"/>
    <w:rsid w:val="00BA7027"/>
    <w:rsid w:val="00BB1EDE"/>
    <w:rsid w:val="00BB2370"/>
    <w:rsid w:val="00BB257E"/>
    <w:rsid w:val="00BB30A9"/>
    <w:rsid w:val="00BB3815"/>
    <w:rsid w:val="00BB4901"/>
    <w:rsid w:val="00BB4C2E"/>
    <w:rsid w:val="00BB511C"/>
    <w:rsid w:val="00BB531F"/>
    <w:rsid w:val="00BC00E6"/>
    <w:rsid w:val="00BC02CB"/>
    <w:rsid w:val="00BC09A2"/>
    <w:rsid w:val="00BC0F63"/>
    <w:rsid w:val="00BC12EA"/>
    <w:rsid w:val="00BC2293"/>
    <w:rsid w:val="00BC2603"/>
    <w:rsid w:val="00BC3882"/>
    <w:rsid w:val="00BC4704"/>
    <w:rsid w:val="00BC57C6"/>
    <w:rsid w:val="00BC6BB5"/>
    <w:rsid w:val="00BC766E"/>
    <w:rsid w:val="00BC7AA7"/>
    <w:rsid w:val="00BD0FD5"/>
    <w:rsid w:val="00BD1B34"/>
    <w:rsid w:val="00BD2FEB"/>
    <w:rsid w:val="00BD325F"/>
    <w:rsid w:val="00BD3A31"/>
    <w:rsid w:val="00BD4270"/>
    <w:rsid w:val="00BD4B12"/>
    <w:rsid w:val="00BD4F47"/>
    <w:rsid w:val="00BD5261"/>
    <w:rsid w:val="00BD6D6D"/>
    <w:rsid w:val="00BD73F3"/>
    <w:rsid w:val="00BD746D"/>
    <w:rsid w:val="00BE0806"/>
    <w:rsid w:val="00BE45EE"/>
    <w:rsid w:val="00BE5211"/>
    <w:rsid w:val="00BE6650"/>
    <w:rsid w:val="00BE6D5C"/>
    <w:rsid w:val="00BE77F2"/>
    <w:rsid w:val="00BF16E1"/>
    <w:rsid w:val="00BF2389"/>
    <w:rsid w:val="00BF2E5D"/>
    <w:rsid w:val="00BF4100"/>
    <w:rsid w:val="00BF4BA8"/>
    <w:rsid w:val="00BF5C37"/>
    <w:rsid w:val="00C001A4"/>
    <w:rsid w:val="00C00363"/>
    <w:rsid w:val="00C00366"/>
    <w:rsid w:val="00C003E2"/>
    <w:rsid w:val="00C012AA"/>
    <w:rsid w:val="00C012D1"/>
    <w:rsid w:val="00C019CF"/>
    <w:rsid w:val="00C025DB"/>
    <w:rsid w:val="00C02AC7"/>
    <w:rsid w:val="00C03B1E"/>
    <w:rsid w:val="00C056DA"/>
    <w:rsid w:val="00C06FEF"/>
    <w:rsid w:val="00C07419"/>
    <w:rsid w:val="00C076C4"/>
    <w:rsid w:val="00C10A89"/>
    <w:rsid w:val="00C11568"/>
    <w:rsid w:val="00C11829"/>
    <w:rsid w:val="00C1182D"/>
    <w:rsid w:val="00C1274F"/>
    <w:rsid w:val="00C12DE0"/>
    <w:rsid w:val="00C13247"/>
    <w:rsid w:val="00C13515"/>
    <w:rsid w:val="00C13B5E"/>
    <w:rsid w:val="00C1496E"/>
    <w:rsid w:val="00C157E9"/>
    <w:rsid w:val="00C15B41"/>
    <w:rsid w:val="00C15CE5"/>
    <w:rsid w:val="00C170CE"/>
    <w:rsid w:val="00C17132"/>
    <w:rsid w:val="00C171CA"/>
    <w:rsid w:val="00C1734A"/>
    <w:rsid w:val="00C17AD0"/>
    <w:rsid w:val="00C21CB4"/>
    <w:rsid w:val="00C242DE"/>
    <w:rsid w:val="00C2433E"/>
    <w:rsid w:val="00C24A5A"/>
    <w:rsid w:val="00C24C2B"/>
    <w:rsid w:val="00C25284"/>
    <w:rsid w:val="00C25E56"/>
    <w:rsid w:val="00C26E83"/>
    <w:rsid w:val="00C27478"/>
    <w:rsid w:val="00C3054E"/>
    <w:rsid w:val="00C31C7E"/>
    <w:rsid w:val="00C32177"/>
    <w:rsid w:val="00C3329B"/>
    <w:rsid w:val="00C34E75"/>
    <w:rsid w:val="00C35B69"/>
    <w:rsid w:val="00C35EDF"/>
    <w:rsid w:val="00C36416"/>
    <w:rsid w:val="00C41208"/>
    <w:rsid w:val="00C428DA"/>
    <w:rsid w:val="00C44202"/>
    <w:rsid w:val="00C45927"/>
    <w:rsid w:val="00C45DCC"/>
    <w:rsid w:val="00C526B6"/>
    <w:rsid w:val="00C5280C"/>
    <w:rsid w:val="00C5298F"/>
    <w:rsid w:val="00C5368B"/>
    <w:rsid w:val="00C53706"/>
    <w:rsid w:val="00C53E6D"/>
    <w:rsid w:val="00C541B5"/>
    <w:rsid w:val="00C54F60"/>
    <w:rsid w:val="00C55F18"/>
    <w:rsid w:val="00C5696C"/>
    <w:rsid w:val="00C604E0"/>
    <w:rsid w:val="00C60A5B"/>
    <w:rsid w:val="00C61300"/>
    <w:rsid w:val="00C61E85"/>
    <w:rsid w:val="00C631A2"/>
    <w:rsid w:val="00C63268"/>
    <w:rsid w:val="00C63FF1"/>
    <w:rsid w:val="00C6451F"/>
    <w:rsid w:val="00C6641F"/>
    <w:rsid w:val="00C66CD5"/>
    <w:rsid w:val="00C676C5"/>
    <w:rsid w:val="00C6771D"/>
    <w:rsid w:val="00C70E30"/>
    <w:rsid w:val="00C723D3"/>
    <w:rsid w:val="00C74258"/>
    <w:rsid w:val="00C743B1"/>
    <w:rsid w:val="00C754B8"/>
    <w:rsid w:val="00C76460"/>
    <w:rsid w:val="00C76BE2"/>
    <w:rsid w:val="00C77870"/>
    <w:rsid w:val="00C8002E"/>
    <w:rsid w:val="00C8024B"/>
    <w:rsid w:val="00C80A04"/>
    <w:rsid w:val="00C81735"/>
    <w:rsid w:val="00C823EA"/>
    <w:rsid w:val="00C82F96"/>
    <w:rsid w:val="00C84A78"/>
    <w:rsid w:val="00C84BDE"/>
    <w:rsid w:val="00C84CBD"/>
    <w:rsid w:val="00C84D21"/>
    <w:rsid w:val="00C8593C"/>
    <w:rsid w:val="00C87955"/>
    <w:rsid w:val="00C87A5A"/>
    <w:rsid w:val="00C87AA3"/>
    <w:rsid w:val="00C87F2B"/>
    <w:rsid w:val="00C90E16"/>
    <w:rsid w:val="00C9255B"/>
    <w:rsid w:val="00C94422"/>
    <w:rsid w:val="00C945D1"/>
    <w:rsid w:val="00C94C73"/>
    <w:rsid w:val="00C95EFC"/>
    <w:rsid w:val="00C96990"/>
    <w:rsid w:val="00C96ECA"/>
    <w:rsid w:val="00C97629"/>
    <w:rsid w:val="00C976F9"/>
    <w:rsid w:val="00C97807"/>
    <w:rsid w:val="00C97B90"/>
    <w:rsid w:val="00C97CD4"/>
    <w:rsid w:val="00CA0AA6"/>
    <w:rsid w:val="00CA1B49"/>
    <w:rsid w:val="00CA3362"/>
    <w:rsid w:val="00CA3483"/>
    <w:rsid w:val="00CA3851"/>
    <w:rsid w:val="00CA4227"/>
    <w:rsid w:val="00CA4831"/>
    <w:rsid w:val="00CA5B9F"/>
    <w:rsid w:val="00CA601A"/>
    <w:rsid w:val="00CA693C"/>
    <w:rsid w:val="00CA7C41"/>
    <w:rsid w:val="00CB115B"/>
    <w:rsid w:val="00CB1CE1"/>
    <w:rsid w:val="00CB25FF"/>
    <w:rsid w:val="00CB2AA6"/>
    <w:rsid w:val="00CB3636"/>
    <w:rsid w:val="00CB3A95"/>
    <w:rsid w:val="00CB3B3C"/>
    <w:rsid w:val="00CB41C8"/>
    <w:rsid w:val="00CB489C"/>
    <w:rsid w:val="00CB5C25"/>
    <w:rsid w:val="00CB6052"/>
    <w:rsid w:val="00CB64B8"/>
    <w:rsid w:val="00CB733C"/>
    <w:rsid w:val="00CB7DCF"/>
    <w:rsid w:val="00CC0749"/>
    <w:rsid w:val="00CC20DD"/>
    <w:rsid w:val="00CC3219"/>
    <w:rsid w:val="00CC32E2"/>
    <w:rsid w:val="00CC3E21"/>
    <w:rsid w:val="00CC40B1"/>
    <w:rsid w:val="00CC4428"/>
    <w:rsid w:val="00CC520F"/>
    <w:rsid w:val="00CC5A67"/>
    <w:rsid w:val="00CC728E"/>
    <w:rsid w:val="00CC7BE6"/>
    <w:rsid w:val="00CD00F9"/>
    <w:rsid w:val="00CD1617"/>
    <w:rsid w:val="00CD1979"/>
    <w:rsid w:val="00CD1CE6"/>
    <w:rsid w:val="00CD2BF9"/>
    <w:rsid w:val="00CD35DC"/>
    <w:rsid w:val="00CD3C42"/>
    <w:rsid w:val="00CD4423"/>
    <w:rsid w:val="00CD4669"/>
    <w:rsid w:val="00CD4887"/>
    <w:rsid w:val="00CD5AF5"/>
    <w:rsid w:val="00CD5EB9"/>
    <w:rsid w:val="00CD630D"/>
    <w:rsid w:val="00CD7FBE"/>
    <w:rsid w:val="00CE019C"/>
    <w:rsid w:val="00CE1C47"/>
    <w:rsid w:val="00CE28BB"/>
    <w:rsid w:val="00CE4E2B"/>
    <w:rsid w:val="00CE5CDD"/>
    <w:rsid w:val="00CE6ACB"/>
    <w:rsid w:val="00CF1369"/>
    <w:rsid w:val="00CF1BAE"/>
    <w:rsid w:val="00CF1CDE"/>
    <w:rsid w:val="00CF26BE"/>
    <w:rsid w:val="00CF3F87"/>
    <w:rsid w:val="00D00D1C"/>
    <w:rsid w:val="00D01F55"/>
    <w:rsid w:val="00D0207F"/>
    <w:rsid w:val="00D02336"/>
    <w:rsid w:val="00D02431"/>
    <w:rsid w:val="00D02DD6"/>
    <w:rsid w:val="00D03E6A"/>
    <w:rsid w:val="00D04EF8"/>
    <w:rsid w:val="00D0566A"/>
    <w:rsid w:val="00D06F9D"/>
    <w:rsid w:val="00D07198"/>
    <w:rsid w:val="00D07378"/>
    <w:rsid w:val="00D0796D"/>
    <w:rsid w:val="00D1177E"/>
    <w:rsid w:val="00D1183F"/>
    <w:rsid w:val="00D13B57"/>
    <w:rsid w:val="00D13E5D"/>
    <w:rsid w:val="00D14E11"/>
    <w:rsid w:val="00D16608"/>
    <w:rsid w:val="00D16A78"/>
    <w:rsid w:val="00D17B01"/>
    <w:rsid w:val="00D20A6F"/>
    <w:rsid w:val="00D21B3B"/>
    <w:rsid w:val="00D221AF"/>
    <w:rsid w:val="00D22203"/>
    <w:rsid w:val="00D2290B"/>
    <w:rsid w:val="00D22B96"/>
    <w:rsid w:val="00D22C1E"/>
    <w:rsid w:val="00D24CFF"/>
    <w:rsid w:val="00D25C09"/>
    <w:rsid w:val="00D25C48"/>
    <w:rsid w:val="00D26798"/>
    <w:rsid w:val="00D274E8"/>
    <w:rsid w:val="00D30593"/>
    <w:rsid w:val="00D30D40"/>
    <w:rsid w:val="00D31231"/>
    <w:rsid w:val="00D31C34"/>
    <w:rsid w:val="00D32765"/>
    <w:rsid w:val="00D3398B"/>
    <w:rsid w:val="00D358F8"/>
    <w:rsid w:val="00D367C7"/>
    <w:rsid w:val="00D37B93"/>
    <w:rsid w:val="00D405A0"/>
    <w:rsid w:val="00D40F32"/>
    <w:rsid w:val="00D42AFB"/>
    <w:rsid w:val="00D43EEC"/>
    <w:rsid w:val="00D44064"/>
    <w:rsid w:val="00D443F5"/>
    <w:rsid w:val="00D451B2"/>
    <w:rsid w:val="00D460C1"/>
    <w:rsid w:val="00D461A0"/>
    <w:rsid w:val="00D4662E"/>
    <w:rsid w:val="00D471D2"/>
    <w:rsid w:val="00D47897"/>
    <w:rsid w:val="00D50966"/>
    <w:rsid w:val="00D511F3"/>
    <w:rsid w:val="00D51925"/>
    <w:rsid w:val="00D5194F"/>
    <w:rsid w:val="00D51D67"/>
    <w:rsid w:val="00D521A3"/>
    <w:rsid w:val="00D53C48"/>
    <w:rsid w:val="00D53D1B"/>
    <w:rsid w:val="00D54883"/>
    <w:rsid w:val="00D54C6F"/>
    <w:rsid w:val="00D56B8D"/>
    <w:rsid w:val="00D60C26"/>
    <w:rsid w:val="00D611EE"/>
    <w:rsid w:val="00D6146F"/>
    <w:rsid w:val="00D629CA"/>
    <w:rsid w:val="00D63E5B"/>
    <w:rsid w:val="00D642F8"/>
    <w:rsid w:val="00D64970"/>
    <w:rsid w:val="00D64B13"/>
    <w:rsid w:val="00D654B8"/>
    <w:rsid w:val="00D6610C"/>
    <w:rsid w:val="00D67151"/>
    <w:rsid w:val="00D6745F"/>
    <w:rsid w:val="00D677AA"/>
    <w:rsid w:val="00D7250B"/>
    <w:rsid w:val="00D72F33"/>
    <w:rsid w:val="00D730FA"/>
    <w:rsid w:val="00D7319F"/>
    <w:rsid w:val="00D736F6"/>
    <w:rsid w:val="00D74361"/>
    <w:rsid w:val="00D7524E"/>
    <w:rsid w:val="00D754BB"/>
    <w:rsid w:val="00D75DAB"/>
    <w:rsid w:val="00D77027"/>
    <w:rsid w:val="00D80E81"/>
    <w:rsid w:val="00D81E45"/>
    <w:rsid w:val="00D82B07"/>
    <w:rsid w:val="00D82E8D"/>
    <w:rsid w:val="00D837E3"/>
    <w:rsid w:val="00D83FD1"/>
    <w:rsid w:val="00D845DD"/>
    <w:rsid w:val="00D852DD"/>
    <w:rsid w:val="00D8578E"/>
    <w:rsid w:val="00D85C45"/>
    <w:rsid w:val="00D85DFA"/>
    <w:rsid w:val="00D85E02"/>
    <w:rsid w:val="00D866E1"/>
    <w:rsid w:val="00D868B1"/>
    <w:rsid w:val="00D87172"/>
    <w:rsid w:val="00D87ABE"/>
    <w:rsid w:val="00D90169"/>
    <w:rsid w:val="00D90CA4"/>
    <w:rsid w:val="00D90F8A"/>
    <w:rsid w:val="00D923D1"/>
    <w:rsid w:val="00D934A6"/>
    <w:rsid w:val="00D93A72"/>
    <w:rsid w:val="00D94C03"/>
    <w:rsid w:val="00D950DC"/>
    <w:rsid w:val="00D95266"/>
    <w:rsid w:val="00D958B9"/>
    <w:rsid w:val="00D95BA2"/>
    <w:rsid w:val="00D9769B"/>
    <w:rsid w:val="00DA0388"/>
    <w:rsid w:val="00DA26C0"/>
    <w:rsid w:val="00DA3CC5"/>
    <w:rsid w:val="00DA491F"/>
    <w:rsid w:val="00DA4E72"/>
    <w:rsid w:val="00DA4FAC"/>
    <w:rsid w:val="00DA4FEF"/>
    <w:rsid w:val="00DA5550"/>
    <w:rsid w:val="00DA60E3"/>
    <w:rsid w:val="00DA72B4"/>
    <w:rsid w:val="00DB033D"/>
    <w:rsid w:val="00DB041F"/>
    <w:rsid w:val="00DB15F7"/>
    <w:rsid w:val="00DB20E6"/>
    <w:rsid w:val="00DB2C28"/>
    <w:rsid w:val="00DB338F"/>
    <w:rsid w:val="00DB4F33"/>
    <w:rsid w:val="00DB551B"/>
    <w:rsid w:val="00DC047B"/>
    <w:rsid w:val="00DC05B5"/>
    <w:rsid w:val="00DC0B4E"/>
    <w:rsid w:val="00DC2748"/>
    <w:rsid w:val="00DC35CB"/>
    <w:rsid w:val="00DC3D69"/>
    <w:rsid w:val="00DC532D"/>
    <w:rsid w:val="00DC5D51"/>
    <w:rsid w:val="00DC6813"/>
    <w:rsid w:val="00DC6B14"/>
    <w:rsid w:val="00DC6F89"/>
    <w:rsid w:val="00DD0133"/>
    <w:rsid w:val="00DD0AC7"/>
    <w:rsid w:val="00DD0E05"/>
    <w:rsid w:val="00DD2918"/>
    <w:rsid w:val="00DD2DD9"/>
    <w:rsid w:val="00DD2E21"/>
    <w:rsid w:val="00DD697E"/>
    <w:rsid w:val="00DD69EF"/>
    <w:rsid w:val="00DD6A64"/>
    <w:rsid w:val="00DD6AC6"/>
    <w:rsid w:val="00DD6B93"/>
    <w:rsid w:val="00DD74BE"/>
    <w:rsid w:val="00DD7608"/>
    <w:rsid w:val="00DD768B"/>
    <w:rsid w:val="00DE135D"/>
    <w:rsid w:val="00DE1930"/>
    <w:rsid w:val="00DE198E"/>
    <w:rsid w:val="00DE5282"/>
    <w:rsid w:val="00DE60CF"/>
    <w:rsid w:val="00DE64EE"/>
    <w:rsid w:val="00DF033B"/>
    <w:rsid w:val="00DF06E2"/>
    <w:rsid w:val="00DF1546"/>
    <w:rsid w:val="00DF24C0"/>
    <w:rsid w:val="00DF6BC6"/>
    <w:rsid w:val="00DF6BF7"/>
    <w:rsid w:val="00DF7B81"/>
    <w:rsid w:val="00DF7BDE"/>
    <w:rsid w:val="00E00D33"/>
    <w:rsid w:val="00E0141C"/>
    <w:rsid w:val="00E02902"/>
    <w:rsid w:val="00E0354F"/>
    <w:rsid w:val="00E03C83"/>
    <w:rsid w:val="00E04106"/>
    <w:rsid w:val="00E04522"/>
    <w:rsid w:val="00E052D9"/>
    <w:rsid w:val="00E053A8"/>
    <w:rsid w:val="00E07C46"/>
    <w:rsid w:val="00E07EB4"/>
    <w:rsid w:val="00E10776"/>
    <w:rsid w:val="00E113AF"/>
    <w:rsid w:val="00E115FD"/>
    <w:rsid w:val="00E11AC1"/>
    <w:rsid w:val="00E13628"/>
    <w:rsid w:val="00E13B34"/>
    <w:rsid w:val="00E14054"/>
    <w:rsid w:val="00E14440"/>
    <w:rsid w:val="00E1522C"/>
    <w:rsid w:val="00E15975"/>
    <w:rsid w:val="00E16443"/>
    <w:rsid w:val="00E167E3"/>
    <w:rsid w:val="00E168AD"/>
    <w:rsid w:val="00E168DE"/>
    <w:rsid w:val="00E20913"/>
    <w:rsid w:val="00E22150"/>
    <w:rsid w:val="00E22238"/>
    <w:rsid w:val="00E22EB0"/>
    <w:rsid w:val="00E22F7C"/>
    <w:rsid w:val="00E2308A"/>
    <w:rsid w:val="00E23546"/>
    <w:rsid w:val="00E24C0A"/>
    <w:rsid w:val="00E2641D"/>
    <w:rsid w:val="00E2652E"/>
    <w:rsid w:val="00E26C2B"/>
    <w:rsid w:val="00E270F9"/>
    <w:rsid w:val="00E27545"/>
    <w:rsid w:val="00E27E07"/>
    <w:rsid w:val="00E32E83"/>
    <w:rsid w:val="00E32E98"/>
    <w:rsid w:val="00E331CA"/>
    <w:rsid w:val="00E34F57"/>
    <w:rsid w:val="00E35139"/>
    <w:rsid w:val="00E351F9"/>
    <w:rsid w:val="00E35F98"/>
    <w:rsid w:val="00E37FC0"/>
    <w:rsid w:val="00E429CD"/>
    <w:rsid w:val="00E43CEA"/>
    <w:rsid w:val="00E442B4"/>
    <w:rsid w:val="00E45726"/>
    <w:rsid w:val="00E466B8"/>
    <w:rsid w:val="00E472DD"/>
    <w:rsid w:val="00E51CE1"/>
    <w:rsid w:val="00E52653"/>
    <w:rsid w:val="00E546B8"/>
    <w:rsid w:val="00E55A1A"/>
    <w:rsid w:val="00E55B98"/>
    <w:rsid w:val="00E57DEB"/>
    <w:rsid w:val="00E60B8E"/>
    <w:rsid w:val="00E613FA"/>
    <w:rsid w:val="00E6218B"/>
    <w:rsid w:val="00E6286C"/>
    <w:rsid w:val="00E62F83"/>
    <w:rsid w:val="00E67D8F"/>
    <w:rsid w:val="00E701A7"/>
    <w:rsid w:val="00E73617"/>
    <w:rsid w:val="00E73FB0"/>
    <w:rsid w:val="00E746F8"/>
    <w:rsid w:val="00E762F8"/>
    <w:rsid w:val="00E76397"/>
    <w:rsid w:val="00E76FCF"/>
    <w:rsid w:val="00E77C54"/>
    <w:rsid w:val="00E77F5B"/>
    <w:rsid w:val="00E8152F"/>
    <w:rsid w:val="00E81A80"/>
    <w:rsid w:val="00E82281"/>
    <w:rsid w:val="00E83D04"/>
    <w:rsid w:val="00E83E63"/>
    <w:rsid w:val="00E84A08"/>
    <w:rsid w:val="00E858F3"/>
    <w:rsid w:val="00E85BB5"/>
    <w:rsid w:val="00E87555"/>
    <w:rsid w:val="00E87839"/>
    <w:rsid w:val="00E9056F"/>
    <w:rsid w:val="00E905C4"/>
    <w:rsid w:val="00E905D8"/>
    <w:rsid w:val="00E915B9"/>
    <w:rsid w:val="00E91B52"/>
    <w:rsid w:val="00E91DE3"/>
    <w:rsid w:val="00E92118"/>
    <w:rsid w:val="00E93F1A"/>
    <w:rsid w:val="00E941D7"/>
    <w:rsid w:val="00E948F2"/>
    <w:rsid w:val="00E96FF0"/>
    <w:rsid w:val="00E97551"/>
    <w:rsid w:val="00EA1B87"/>
    <w:rsid w:val="00EA3B44"/>
    <w:rsid w:val="00EA43B7"/>
    <w:rsid w:val="00EA7D41"/>
    <w:rsid w:val="00EA7FBE"/>
    <w:rsid w:val="00EB08F2"/>
    <w:rsid w:val="00EB59B4"/>
    <w:rsid w:val="00EB5E86"/>
    <w:rsid w:val="00EB5F9F"/>
    <w:rsid w:val="00EB7284"/>
    <w:rsid w:val="00EC0A95"/>
    <w:rsid w:val="00EC11DA"/>
    <w:rsid w:val="00EC1931"/>
    <w:rsid w:val="00EC4703"/>
    <w:rsid w:val="00EC54B6"/>
    <w:rsid w:val="00EC5AAF"/>
    <w:rsid w:val="00EC5FD3"/>
    <w:rsid w:val="00EC673D"/>
    <w:rsid w:val="00EC6D6F"/>
    <w:rsid w:val="00EC7B82"/>
    <w:rsid w:val="00EC7FBB"/>
    <w:rsid w:val="00ED020B"/>
    <w:rsid w:val="00ED0671"/>
    <w:rsid w:val="00ED1787"/>
    <w:rsid w:val="00ED4792"/>
    <w:rsid w:val="00ED4C15"/>
    <w:rsid w:val="00ED701D"/>
    <w:rsid w:val="00ED72D7"/>
    <w:rsid w:val="00EE0845"/>
    <w:rsid w:val="00EE1927"/>
    <w:rsid w:val="00EE1ACF"/>
    <w:rsid w:val="00EE2B1B"/>
    <w:rsid w:val="00EE5FF9"/>
    <w:rsid w:val="00EE650C"/>
    <w:rsid w:val="00EE6D79"/>
    <w:rsid w:val="00EF02B2"/>
    <w:rsid w:val="00EF0FF3"/>
    <w:rsid w:val="00EF10E0"/>
    <w:rsid w:val="00EF188C"/>
    <w:rsid w:val="00EF2068"/>
    <w:rsid w:val="00EF6784"/>
    <w:rsid w:val="00F00CDC"/>
    <w:rsid w:val="00F00F1D"/>
    <w:rsid w:val="00F0143E"/>
    <w:rsid w:val="00F0237C"/>
    <w:rsid w:val="00F027B3"/>
    <w:rsid w:val="00F074AD"/>
    <w:rsid w:val="00F11356"/>
    <w:rsid w:val="00F12DB9"/>
    <w:rsid w:val="00F131DB"/>
    <w:rsid w:val="00F13594"/>
    <w:rsid w:val="00F141E6"/>
    <w:rsid w:val="00F14671"/>
    <w:rsid w:val="00F15316"/>
    <w:rsid w:val="00F158D1"/>
    <w:rsid w:val="00F15B32"/>
    <w:rsid w:val="00F17F1D"/>
    <w:rsid w:val="00F20586"/>
    <w:rsid w:val="00F206D4"/>
    <w:rsid w:val="00F222DF"/>
    <w:rsid w:val="00F22467"/>
    <w:rsid w:val="00F23DD9"/>
    <w:rsid w:val="00F25923"/>
    <w:rsid w:val="00F260A3"/>
    <w:rsid w:val="00F261EC"/>
    <w:rsid w:val="00F262BA"/>
    <w:rsid w:val="00F2664C"/>
    <w:rsid w:val="00F3048A"/>
    <w:rsid w:val="00F31089"/>
    <w:rsid w:val="00F32BBD"/>
    <w:rsid w:val="00F3325F"/>
    <w:rsid w:val="00F33484"/>
    <w:rsid w:val="00F33BD8"/>
    <w:rsid w:val="00F34707"/>
    <w:rsid w:val="00F35E1B"/>
    <w:rsid w:val="00F40F9D"/>
    <w:rsid w:val="00F4187B"/>
    <w:rsid w:val="00F41EA7"/>
    <w:rsid w:val="00F42113"/>
    <w:rsid w:val="00F430B4"/>
    <w:rsid w:val="00F43638"/>
    <w:rsid w:val="00F442C0"/>
    <w:rsid w:val="00F44397"/>
    <w:rsid w:val="00F44F7E"/>
    <w:rsid w:val="00F46FCC"/>
    <w:rsid w:val="00F47E91"/>
    <w:rsid w:val="00F50B4E"/>
    <w:rsid w:val="00F51BC3"/>
    <w:rsid w:val="00F53325"/>
    <w:rsid w:val="00F561BD"/>
    <w:rsid w:val="00F57003"/>
    <w:rsid w:val="00F57531"/>
    <w:rsid w:val="00F576B8"/>
    <w:rsid w:val="00F57B07"/>
    <w:rsid w:val="00F6059D"/>
    <w:rsid w:val="00F6133D"/>
    <w:rsid w:val="00F62591"/>
    <w:rsid w:val="00F62F00"/>
    <w:rsid w:val="00F64E48"/>
    <w:rsid w:val="00F65922"/>
    <w:rsid w:val="00F6626A"/>
    <w:rsid w:val="00F66B1D"/>
    <w:rsid w:val="00F7120D"/>
    <w:rsid w:val="00F71EAA"/>
    <w:rsid w:val="00F72913"/>
    <w:rsid w:val="00F73507"/>
    <w:rsid w:val="00F73ABF"/>
    <w:rsid w:val="00F74B0C"/>
    <w:rsid w:val="00F75AB7"/>
    <w:rsid w:val="00F765C7"/>
    <w:rsid w:val="00F768DE"/>
    <w:rsid w:val="00F77938"/>
    <w:rsid w:val="00F77AE2"/>
    <w:rsid w:val="00F77E11"/>
    <w:rsid w:val="00F820E4"/>
    <w:rsid w:val="00F83220"/>
    <w:rsid w:val="00F835BB"/>
    <w:rsid w:val="00F83CA0"/>
    <w:rsid w:val="00F84852"/>
    <w:rsid w:val="00F84C46"/>
    <w:rsid w:val="00F84EF8"/>
    <w:rsid w:val="00F91359"/>
    <w:rsid w:val="00F9374A"/>
    <w:rsid w:val="00F94037"/>
    <w:rsid w:val="00F95DA2"/>
    <w:rsid w:val="00F96069"/>
    <w:rsid w:val="00F96344"/>
    <w:rsid w:val="00F96B3D"/>
    <w:rsid w:val="00FA0053"/>
    <w:rsid w:val="00FA0279"/>
    <w:rsid w:val="00FA0855"/>
    <w:rsid w:val="00FA14DA"/>
    <w:rsid w:val="00FA2429"/>
    <w:rsid w:val="00FA28C0"/>
    <w:rsid w:val="00FA333C"/>
    <w:rsid w:val="00FA38B7"/>
    <w:rsid w:val="00FA3AEA"/>
    <w:rsid w:val="00FA4217"/>
    <w:rsid w:val="00FA44A3"/>
    <w:rsid w:val="00FB08E2"/>
    <w:rsid w:val="00FB0CF5"/>
    <w:rsid w:val="00FB12EE"/>
    <w:rsid w:val="00FB2496"/>
    <w:rsid w:val="00FB2F6D"/>
    <w:rsid w:val="00FB3E76"/>
    <w:rsid w:val="00FB433F"/>
    <w:rsid w:val="00FB4437"/>
    <w:rsid w:val="00FB6616"/>
    <w:rsid w:val="00FB7254"/>
    <w:rsid w:val="00FC0EE5"/>
    <w:rsid w:val="00FC16E1"/>
    <w:rsid w:val="00FC302C"/>
    <w:rsid w:val="00FC52B3"/>
    <w:rsid w:val="00FC53C5"/>
    <w:rsid w:val="00FC5C52"/>
    <w:rsid w:val="00FC64AE"/>
    <w:rsid w:val="00FC7ECC"/>
    <w:rsid w:val="00FD0579"/>
    <w:rsid w:val="00FD24BD"/>
    <w:rsid w:val="00FD2A55"/>
    <w:rsid w:val="00FD2AF9"/>
    <w:rsid w:val="00FD325E"/>
    <w:rsid w:val="00FD3925"/>
    <w:rsid w:val="00FD4EBE"/>
    <w:rsid w:val="00FD78A5"/>
    <w:rsid w:val="00FD7973"/>
    <w:rsid w:val="00FE11FB"/>
    <w:rsid w:val="00FE183C"/>
    <w:rsid w:val="00FE283E"/>
    <w:rsid w:val="00FE3302"/>
    <w:rsid w:val="00FE402D"/>
    <w:rsid w:val="00FE44F1"/>
    <w:rsid w:val="00FE5640"/>
    <w:rsid w:val="00FE5C66"/>
    <w:rsid w:val="00FE6D0E"/>
    <w:rsid w:val="00FE7606"/>
    <w:rsid w:val="00FE76A9"/>
    <w:rsid w:val="00FF006D"/>
    <w:rsid w:val="00FF09B2"/>
    <w:rsid w:val="00FF0AD3"/>
    <w:rsid w:val="00FF109F"/>
    <w:rsid w:val="00FF182F"/>
    <w:rsid w:val="00FF276B"/>
    <w:rsid w:val="00FF3963"/>
    <w:rsid w:val="00FF4242"/>
    <w:rsid w:val="00FF456A"/>
    <w:rsid w:val="00FF4988"/>
    <w:rsid w:val="023E4112"/>
    <w:rsid w:val="047A70C5"/>
    <w:rsid w:val="2A5844B6"/>
    <w:rsid w:val="2D473C16"/>
    <w:rsid w:val="5FB46F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nhideWhenUsed="0" w:uiPriority="0" w:semiHidden="0" w:name="index 6"/>
    <w:lsdException w:uiPriority="99" w:name="index 7"/>
    <w:lsdException w:uiPriority="99" w:name="index 8"/>
    <w:lsdException w:uiPriority="99" w:name="index 9"/>
    <w:lsdException w:unhideWhenUsed="0" w:uiPriority="39" w:semiHidden="0" w:name="toc 1"/>
    <w:lsdException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widowControl w:val="0"/>
      <w:spacing w:before="260" w:after="260" w:line="416" w:lineRule="auto"/>
      <w:ind w:left="992" w:hanging="141"/>
      <w:jc w:val="both"/>
      <w:outlineLvl w:val="2"/>
    </w:pPr>
    <w:rPr>
      <w:rFonts w:ascii="Times New Roman" w:hAnsi="Times New Roman" w:eastAsia="宋体" w:cs="Times New Roman"/>
      <w:b/>
      <w:bCs/>
      <w:kern w:val="2"/>
      <w:sz w:val="32"/>
      <w:szCs w:val="32"/>
    </w:rPr>
  </w:style>
  <w:style w:type="paragraph" w:styleId="5">
    <w:name w:val="heading 4"/>
    <w:basedOn w:val="1"/>
    <w:next w:val="1"/>
    <w:qFormat/>
    <w:uiPriority w:val="0"/>
    <w:pPr>
      <w:keepNext/>
      <w:keepLines/>
      <w:widowControl w:val="0"/>
      <w:spacing w:before="280" w:after="290" w:line="376" w:lineRule="auto"/>
      <w:ind w:left="1276"/>
      <w:jc w:val="both"/>
      <w:outlineLvl w:val="3"/>
    </w:pPr>
    <w:rPr>
      <w:rFonts w:ascii="Arial" w:hAnsi="Arial" w:eastAsia="黑体" w:cs="Times New Roman"/>
      <w:b/>
      <w:bCs/>
      <w:kern w:val="2"/>
      <w:sz w:val="28"/>
      <w:szCs w:val="28"/>
    </w:rPr>
  </w:style>
  <w:style w:type="paragraph" w:styleId="6">
    <w:name w:val="heading 5"/>
    <w:basedOn w:val="1"/>
    <w:next w:val="7"/>
    <w:qFormat/>
    <w:uiPriority w:val="0"/>
    <w:pPr>
      <w:keepNext/>
      <w:keepLines/>
      <w:widowControl w:val="0"/>
      <w:tabs>
        <w:tab w:val="left" w:pos="2580"/>
      </w:tabs>
      <w:spacing w:before="280" w:after="290" w:line="376" w:lineRule="auto"/>
      <w:ind w:left="2580" w:hanging="420"/>
      <w:jc w:val="both"/>
      <w:outlineLvl w:val="4"/>
    </w:pPr>
    <w:rPr>
      <w:rFonts w:ascii="Times New Roman" w:hAnsi="Times New Roman" w:eastAsia="宋体" w:cs="Times New Roman"/>
      <w:b/>
      <w:kern w:val="2"/>
      <w:sz w:val="28"/>
      <w:szCs w:val="20"/>
    </w:rPr>
  </w:style>
  <w:style w:type="paragraph" w:styleId="8">
    <w:name w:val="heading 6"/>
    <w:basedOn w:val="1"/>
    <w:next w:val="7"/>
    <w:qFormat/>
    <w:uiPriority w:val="0"/>
    <w:pPr>
      <w:keepNext/>
      <w:widowControl w:val="0"/>
      <w:tabs>
        <w:tab w:val="left" w:pos="2157"/>
      </w:tabs>
      <w:spacing w:line="440" w:lineRule="exact"/>
      <w:ind w:left="1437" w:hanging="720"/>
      <w:jc w:val="both"/>
      <w:outlineLvl w:val="5"/>
    </w:pPr>
    <w:rPr>
      <w:rFonts w:ascii="Times New Roman" w:hAnsi="Times New Roman" w:eastAsia="宋体" w:cs="Times New Roman"/>
      <w:kern w:val="2"/>
      <w:sz w:val="28"/>
      <w:szCs w:val="20"/>
    </w:rPr>
  </w:style>
  <w:style w:type="paragraph" w:styleId="9">
    <w:name w:val="heading 7"/>
    <w:basedOn w:val="1"/>
    <w:next w:val="1"/>
    <w:qFormat/>
    <w:uiPriority w:val="0"/>
    <w:pPr>
      <w:keepNext/>
      <w:keepLines/>
      <w:widowControl w:val="0"/>
      <w:spacing w:before="240" w:after="64" w:line="320" w:lineRule="auto"/>
      <w:jc w:val="both"/>
      <w:outlineLvl w:val="6"/>
    </w:pPr>
    <w:rPr>
      <w:rFonts w:ascii="Times New Roman" w:hAnsi="Times New Roman" w:eastAsia="宋体" w:cs="Times New Roman"/>
      <w:b/>
      <w:bCs/>
      <w:kern w:val="2"/>
    </w:rPr>
  </w:style>
  <w:style w:type="paragraph" w:styleId="10">
    <w:name w:val="heading 8"/>
    <w:basedOn w:val="1"/>
    <w:next w:val="7"/>
    <w:qFormat/>
    <w:uiPriority w:val="0"/>
    <w:pPr>
      <w:keepNext/>
      <w:keepLines/>
      <w:widowControl w:val="0"/>
      <w:tabs>
        <w:tab w:val="left" w:pos="3840"/>
      </w:tabs>
      <w:spacing w:before="240" w:after="64" w:line="320" w:lineRule="auto"/>
      <w:ind w:left="3840" w:hanging="420"/>
      <w:jc w:val="both"/>
      <w:outlineLvl w:val="7"/>
    </w:pPr>
    <w:rPr>
      <w:rFonts w:ascii="Arial" w:hAnsi="Arial" w:eastAsia="黑体" w:cs="Times New Roman"/>
      <w:kern w:val="2"/>
      <w:szCs w:val="20"/>
    </w:rPr>
  </w:style>
  <w:style w:type="paragraph" w:styleId="11">
    <w:name w:val="heading 9"/>
    <w:basedOn w:val="1"/>
    <w:next w:val="7"/>
    <w:qFormat/>
    <w:uiPriority w:val="0"/>
    <w:pPr>
      <w:keepNext/>
      <w:keepLines/>
      <w:widowControl w:val="0"/>
      <w:tabs>
        <w:tab w:val="left" w:pos="4260"/>
      </w:tabs>
      <w:spacing w:before="240" w:after="64" w:line="320" w:lineRule="auto"/>
      <w:ind w:left="4260" w:hanging="420"/>
      <w:jc w:val="both"/>
      <w:outlineLvl w:val="8"/>
    </w:pPr>
    <w:rPr>
      <w:rFonts w:ascii="Arial" w:hAnsi="Arial" w:eastAsia="黑体" w:cs="Times New Roman"/>
      <w:kern w:val="2"/>
      <w:sz w:val="21"/>
      <w:szCs w:val="20"/>
    </w:rPr>
  </w:style>
  <w:style w:type="character" w:default="1" w:styleId="39">
    <w:name w:val="Default Paragraph Font"/>
    <w:uiPriority w:val="0"/>
    <w:rPr>
      <w:rFonts w:ascii="Times New Roman" w:hAnsi="Times New Roman" w:eastAsia="宋体" w:cs="Times New Roman"/>
    </w:rPr>
  </w:style>
  <w:style w:type="table" w:default="1" w:styleId="37">
    <w:name w:val="Normal Table"/>
    <w:uiPriority w:val="0"/>
    <w:rPr>
      <w:rFonts w:ascii="Times New Roman" w:hAnsi="Times New Roman" w:eastAsia="宋体" w:cs="Times New Roman"/>
    </w:rPr>
    <w:tblPr>
      <w:tblStyle w:val="37"/>
      <w:tblCellMar>
        <w:top w:w="0" w:type="dxa"/>
        <w:left w:w="108" w:type="dxa"/>
        <w:bottom w:w="0" w:type="dxa"/>
        <w:right w:w="108" w:type="dxa"/>
      </w:tblCellMar>
    </w:tblPr>
  </w:style>
  <w:style w:type="paragraph" w:styleId="7">
    <w:name w:val="Normal Indent"/>
    <w:basedOn w:val="1"/>
    <w:uiPriority w:val="99"/>
    <w:pPr>
      <w:widowControl w:val="0"/>
      <w:spacing w:line="360" w:lineRule="auto"/>
      <w:ind w:firstLine="200" w:firstLineChars="200"/>
    </w:pPr>
    <w:rPr>
      <w:rFonts w:ascii="Times New Roman" w:hAnsi="Times New Roman" w:eastAsia="宋体" w:cs="Times New Roman"/>
      <w:kern w:val="2"/>
      <w:sz w:val="21"/>
      <w:szCs w:val="20"/>
    </w:rPr>
  </w:style>
  <w:style w:type="paragraph" w:styleId="12">
    <w:name w:val="List Number"/>
    <w:basedOn w:val="1"/>
    <w:uiPriority w:val="0"/>
    <w:pPr>
      <w:numPr>
        <w:ilvl w:val="0"/>
        <w:numId w:val="1"/>
      </w:numPr>
      <w:contextualSpacing/>
    </w:pPr>
    <w:rPr>
      <w:rFonts w:ascii="Times New Roman" w:hAnsi="Times New Roman" w:eastAsia="宋体" w:cs="Times New Roman"/>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uiPriority w:val="0"/>
    <w:pPr>
      <w:shd w:val="clear" w:color="auto" w:fill="000080"/>
    </w:pPr>
    <w:rPr>
      <w:rFonts w:ascii="Times New Roman" w:hAnsi="Times New Roman" w:eastAsia="宋体" w:cs="Times New Roman"/>
    </w:rPr>
  </w:style>
  <w:style w:type="paragraph" w:styleId="15">
    <w:name w:val="annotation text"/>
    <w:basedOn w:val="1"/>
    <w:link w:val="61"/>
    <w:uiPriority w:val="0"/>
    <w:pPr>
      <w:widowControl w:val="0"/>
    </w:pPr>
    <w:rPr>
      <w:kern w:val="2"/>
      <w:sz w:val="21"/>
    </w:rPr>
  </w:style>
  <w:style w:type="paragraph" w:styleId="16">
    <w:name w:val="index 6"/>
    <w:next w:val="1"/>
    <w:uiPriority w:val="0"/>
    <w:pPr>
      <w:jc w:val="both"/>
    </w:pPr>
    <w:rPr>
      <w:sz w:val="21"/>
      <w:szCs w:val="24"/>
      <w:lang w:val="en-US" w:eastAsia="zh-CN" w:bidi="ar-SA"/>
    </w:rPr>
  </w:style>
  <w:style w:type="paragraph" w:styleId="17">
    <w:name w:val="Body Text 3"/>
    <w:basedOn w:val="1"/>
    <w:uiPriority w:val="0"/>
    <w:pPr>
      <w:widowControl w:val="0"/>
      <w:tabs>
        <w:tab w:val="left" w:pos="6480"/>
      </w:tabs>
      <w:spacing w:line="360" w:lineRule="auto"/>
      <w:ind w:right="-512" w:rightChars="-244"/>
      <w:jc w:val="both"/>
    </w:pPr>
    <w:rPr>
      <w:rFonts w:ascii="宋体" w:hAnsi="宋体" w:eastAsia="宋体" w:cs="Times New Roman"/>
      <w:kern w:val="2"/>
    </w:rPr>
  </w:style>
  <w:style w:type="paragraph" w:styleId="18">
    <w:name w:val="Body Text"/>
    <w:basedOn w:val="1"/>
    <w:uiPriority w:val="0"/>
    <w:pPr>
      <w:widowControl w:val="0"/>
      <w:jc w:val="both"/>
    </w:pPr>
    <w:rPr>
      <w:rFonts w:ascii="Times New Roman" w:hAnsi="Times New Roman" w:eastAsia="宋体" w:cs="Times New Roman"/>
      <w:kern w:val="2"/>
      <w:sz w:val="28"/>
    </w:rPr>
  </w:style>
  <w:style w:type="paragraph" w:styleId="19">
    <w:name w:val="Body Text Indent"/>
    <w:basedOn w:val="1"/>
    <w:uiPriority w:val="0"/>
    <w:pPr>
      <w:spacing w:line="440" w:lineRule="exact"/>
      <w:ind w:firstLine="480" w:firstLineChars="200"/>
      <w:jc w:val="both"/>
    </w:pPr>
    <w:rPr>
      <w:rFonts w:ascii="Times New Roman" w:hAnsi="Times New Roman" w:eastAsia="仿宋_GB2312" w:cs="Times New Roman"/>
    </w:rPr>
  </w:style>
  <w:style w:type="paragraph" w:styleId="20">
    <w:name w:val="List 2"/>
    <w:basedOn w:val="1"/>
    <w:uiPriority w:val="0"/>
    <w:pPr>
      <w:ind w:left="100" w:leftChars="200" w:hanging="200" w:hangingChars="200"/>
    </w:pPr>
    <w:rPr>
      <w:rFonts w:ascii="Times New Roman" w:hAnsi="Times New Roman" w:eastAsia="宋体" w:cs="Times New Roman"/>
    </w:rPr>
  </w:style>
  <w:style w:type="paragraph" w:styleId="21">
    <w:name w:val="toc 3"/>
    <w:basedOn w:val="1"/>
    <w:next w:val="1"/>
    <w:uiPriority w:val="0"/>
    <w:pPr>
      <w:widowControl w:val="0"/>
      <w:ind w:left="420"/>
    </w:pPr>
    <w:rPr>
      <w:rFonts w:ascii="Times New Roman" w:hAnsi="Times New Roman" w:eastAsia="宋体" w:cs="Times New Roman"/>
      <w:kern w:val="2"/>
      <w:sz w:val="20"/>
      <w:szCs w:val="20"/>
    </w:rPr>
  </w:style>
  <w:style w:type="paragraph" w:styleId="22">
    <w:name w:val="Plain Text"/>
    <w:basedOn w:val="1"/>
    <w:link w:val="55"/>
    <w:qFormat/>
    <w:uiPriority w:val="0"/>
    <w:pPr>
      <w:spacing w:before="100" w:beforeAutospacing="1" w:after="100" w:afterAutospacing="1"/>
    </w:pPr>
    <w:rPr>
      <w:rFonts w:ascii="宋体" w:hAnsi="宋体"/>
    </w:rPr>
  </w:style>
  <w:style w:type="paragraph" w:styleId="23">
    <w:name w:val="Date"/>
    <w:basedOn w:val="1"/>
    <w:next w:val="1"/>
    <w:uiPriority w:val="0"/>
    <w:pPr>
      <w:widowControl w:val="0"/>
      <w:ind w:left="100" w:leftChars="2500"/>
      <w:jc w:val="both"/>
    </w:pPr>
    <w:rPr>
      <w:rFonts w:ascii="Times New Roman" w:hAnsi="Times New Roman" w:eastAsia="宋体" w:cs="Times New Roman"/>
      <w:kern w:val="2"/>
      <w:sz w:val="21"/>
    </w:rPr>
  </w:style>
  <w:style w:type="paragraph" w:styleId="24">
    <w:name w:val="Body Text Indent 2"/>
    <w:basedOn w:val="1"/>
    <w:uiPriority w:val="0"/>
    <w:pPr>
      <w:ind w:firstLine="435"/>
    </w:pPr>
    <w:rPr>
      <w:rFonts w:ascii="仿宋_GB2312" w:hAnsi="Times New Roman" w:eastAsia="仿宋_GB2312" w:cs="Times New Roman"/>
    </w:rPr>
  </w:style>
  <w:style w:type="paragraph" w:styleId="25">
    <w:name w:val="Balloon Text"/>
    <w:basedOn w:val="1"/>
    <w:uiPriority w:val="0"/>
    <w:rPr>
      <w:rFonts w:ascii="Times New Roman" w:hAnsi="Times New Roman" w:eastAsia="宋体" w:cs="Times New Roman"/>
      <w:sz w:val="18"/>
      <w:szCs w:val="18"/>
    </w:rPr>
  </w:style>
  <w:style w:type="paragraph" w:styleId="26">
    <w:name w:val="footer"/>
    <w:basedOn w:val="1"/>
    <w:link w:val="54"/>
    <w:qFormat/>
    <w:uiPriority w:val="0"/>
    <w:pPr>
      <w:tabs>
        <w:tab w:val="center" w:pos="4153"/>
        <w:tab w:val="right" w:pos="8306"/>
      </w:tabs>
      <w:snapToGrid w:val="0"/>
    </w:pPr>
    <w:rPr>
      <w:sz w:val="18"/>
      <w:szCs w:val="18"/>
    </w:rPr>
  </w:style>
  <w:style w:type="paragraph" w:styleId="27">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iPriority w:val="39"/>
    <w:pPr>
      <w:widowControl w:val="0"/>
      <w:tabs>
        <w:tab w:val="right" w:leader="dot" w:pos="8835"/>
      </w:tabs>
      <w:spacing w:before="120"/>
    </w:pPr>
    <w:rPr>
      <w:rFonts w:ascii="Times New Roman" w:hAnsi="Times New Roman" w:eastAsia="黑体" w:cs="Times New Roman"/>
      <w:b/>
      <w:bCs/>
      <w:iCs/>
      <w:kern w:val="2"/>
      <w:lang/>
    </w:rPr>
  </w:style>
  <w:style w:type="paragraph" w:styleId="29">
    <w:name w:val="List"/>
    <w:basedOn w:val="1"/>
    <w:uiPriority w:val="0"/>
    <w:pPr>
      <w:ind w:left="200" w:hanging="200" w:hangingChars="200"/>
    </w:pPr>
    <w:rPr>
      <w:rFonts w:ascii="Times New Roman" w:hAnsi="Times New Roman" w:eastAsia="宋体" w:cs="Times New Roman"/>
    </w:rPr>
  </w:style>
  <w:style w:type="paragraph" w:styleId="30">
    <w:name w:val="Body Text Indent 3"/>
    <w:basedOn w:val="1"/>
    <w:uiPriority w:val="0"/>
    <w:pPr>
      <w:ind w:firstLine="540" w:firstLineChars="225"/>
      <w:jc w:val="both"/>
    </w:pPr>
    <w:rPr>
      <w:rFonts w:ascii="仿宋_GB2312" w:hAnsi="Times New Roman" w:eastAsia="仿宋_GB2312" w:cs="Times New Roman"/>
      <w:szCs w:val="14"/>
    </w:rPr>
  </w:style>
  <w:style w:type="paragraph" w:styleId="31">
    <w:name w:val="toc 2"/>
    <w:basedOn w:val="1"/>
    <w:next w:val="1"/>
    <w:uiPriority w:val="0"/>
    <w:pPr>
      <w:widowControl w:val="0"/>
      <w:tabs>
        <w:tab w:val="right" w:leader="dot" w:pos="8835"/>
      </w:tabs>
      <w:spacing w:before="120"/>
      <w:ind w:left="210"/>
    </w:pPr>
    <w:rPr>
      <w:rFonts w:ascii="Times New Roman" w:hAnsi="Times New Roman" w:eastAsia="幼圆" w:cs="Arial"/>
      <w:bCs/>
      <w:kern w:val="2"/>
      <w:sz w:val="22"/>
      <w:szCs w:val="22"/>
      <w:lang/>
    </w:rPr>
  </w:style>
  <w:style w:type="paragraph" w:styleId="32">
    <w:name w:val="Body Text 2"/>
    <w:basedOn w:val="1"/>
    <w:uiPriority w:val="0"/>
    <w:pPr>
      <w:spacing w:line="360" w:lineRule="exact"/>
      <w:jc w:val="both"/>
    </w:pPr>
    <w:rPr>
      <w:rFonts w:ascii="仿宋_GB2312" w:hAnsi="Times New Roman" w:eastAsia="仿宋_GB2312" w:cs="Times New Roman"/>
    </w:rPr>
  </w:style>
  <w:style w:type="paragraph" w:styleId="33">
    <w:name w:val="Normal (Web)"/>
    <w:basedOn w:val="1"/>
    <w:uiPriority w:val="99"/>
    <w:pPr>
      <w:spacing w:before="100" w:beforeAutospacing="1" w:after="100" w:afterAutospacing="1"/>
    </w:pPr>
    <w:rPr>
      <w:rFonts w:hint="eastAsia" w:ascii="宋体" w:hAnsi="宋体" w:eastAsia="宋体" w:cs="Times New Roman"/>
    </w:rPr>
  </w:style>
  <w:style w:type="paragraph" w:styleId="34">
    <w:name w:val="annotation subject"/>
    <w:basedOn w:val="15"/>
    <w:next w:val="15"/>
    <w:uiPriority w:val="0"/>
    <w:rPr>
      <w:rFonts w:ascii="Times New Roman" w:hAnsi="Times New Roman" w:eastAsia="宋体" w:cs="Times New Roman"/>
      <w:b/>
      <w:bCs/>
    </w:rPr>
  </w:style>
  <w:style w:type="paragraph" w:styleId="35">
    <w:name w:val="Body Text First Indent"/>
    <w:basedOn w:val="18"/>
    <w:uiPriority w:val="0"/>
    <w:pPr>
      <w:widowControl/>
      <w:spacing w:after="120"/>
      <w:ind w:firstLine="420" w:firstLineChars="100"/>
      <w:jc w:val="left"/>
    </w:pPr>
    <w:rPr>
      <w:rFonts w:ascii="Times New Roman" w:hAnsi="Times New Roman" w:eastAsia="宋体" w:cs="Times New Roman"/>
      <w:kern w:val="0"/>
      <w:sz w:val="24"/>
    </w:rPr>
  </w:style>
  <w:style w:type="paragraph" w:styleId="36">
    <w:name w:val="Body Text First Indent 2"/>
    <w:basedOn w:val="19"/>
    <w:uiPriority w:val="0"/>
    <w:pPr>
      <w:spacing w:after="120" w:line="240" w:lineRule="auto"/>
      <w:ind w:left="420" w:leftChars="200" w:firstLine="420"/>
      <w:jc w:val="left"/>
    </w:pPr>
    <w:rPr>
      <w:rFonts w:ascii="Times New Roman" w:hAnsi="Times New Roman" w:eastAsia="宋体" w:cs="Times New Roman"/>
    </w:rPr>
  </w:style>
  <w:style w:type="table" w:styleId="38">
    <w:name w:val="Table Grid"/>
    <w:basedOn w:val="37"/>
    <w:uiPriority w:val="0"/>
    <w:pPr>
      <w:widowControl w:val="0"/>
      <w:jc w:val="both"/>
    </w:pPr>
    <w:rPr>
      <w:rFonts w:ascii="Times New Roman" w:hAnsi="Times New Roman" w:eastAsia="宋体" w:cs="Times New Roman"/>
    </w:rPr>
    <w:tblPr>
      <w:tblStyle w:val="3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rFonts w:ascii="Times New Roman" w:hAnsi="Times New Roman" w:eastAsia="宋体" w:cs="Times New Roman"/>
      <w:b/>
      <w:bCs/>
    </w:rPr>
  </w:style>
  <w:style w:type="character" w:styleId="41">
    <w:name w:val="page number"/>
    <w:qFormat/>
    <w:uiPriority w:val="0"/>
    <w:rPr>
      <w:rFonts w:ascii="Times New Roman" w:hAnsi="Times New Roman" w:eastAsia="宋体" w:cs="Times New Roman"/>
    </w:rPr>
  </w:style>
  <w:style w:type="character" w:styleId="42">
    <w:name w:val="FollowedHyperlink"/>
    <w:uiPriority w:val="0"/>
    <w:rPr>
      <w:rFonts w:ascii="Times New Roman" w:hAnsi="Times New Roman" w:eastAsia="宋体" w:cs="Times New Roman"/>
      <w:color w:val="800080"/>
      <w:u w:val="single"/>
    </w:rPr>
  </w:style>
  <w:style w:type="character" w:styleId="43">
    <w:name w:val="Hyperlink"/>
    <w:uiPriority w:val="99"/>
    <w:rPr>
      <w:rFonts w:ascii="Times New Roman" w:hAnsi="Times New Roman" w:eastAsia="宋体" w:cs="Times New Roman"/>
      <w:color w:val="0000FF"/>
      <w:u w:val="single"/>
    </w:rPr>
  </w:style>
  <w:style w:type="character" w:styleId="44">
    <w:name w:val="annotation reference"/>
    <w:uiPriority w:val="0"/>
    <w:rPr>
      <w:rFonts w:ascii="Times New Roman" w:hAnsi="Times New Roman" w:eastAsia="宋体" w:cs="Times New Roman"/>
      <w:sz w:val="21"/>
      <w:szCs w:val="21"/>
    </w:rPr>
  </w:style>
  <w:style w:type="character" w:customStyle="1" w:styleId="45">
    <w:name w:val="zyp-正文 Char Char"/>
    <w:uiPriority w:val="0"/>
    <w:rPr>
      <w:rFonts w:ascii="宋体" w:hAnsi="宋体" w:eastAsia="宋体" w:cs="Times New Roman"/>
      <w:color w:val="000000"/>
      <w:kern w:val="2"/>
      <w:sz w:val="28"/>
      <w:szCs w:val="18"/>
      <w:lang w:val="en-US" w:eastAsia="zh-CN" w:bidi="ar-SA"/>
    </w:rPr>
  </w:style>
  <w:style w:type="character" w:customStyle="1" w:styleId="46">
    <w:name w:val="A10"/>
    <w:uiPriority w:val="0"/>
    <w:rPr>
      <w:rFonts w:ascii="Univers LT Std 45 Light" w:hAnsi="Times New Roman" w:eastAsia="Univers LT Std 45 Light" w:cs="Univers LT Std 45 Light"/>
      <w:color w:val="221E1F"/>
      <w:sz w:val="8"/>
      <w:szCs w:val="8"/>
    </w:rPr>
  </w:style>
  <w:style w:type="character" w:customStyle="1" w:styleId="47">
    <w:name w:val="font11"/>
    <w:uiPriority w:val="0"/>
    <w:rPr>
      <w:rFonts w:hint="default" w:ascii="Times New Roman" w:hAnsi="Times New Roman" w:eastAsia="宋体" w:cs="Times New Roman"/>
      <w:color w:val="000000"/>
      <w:sz w:val="18"/>
      <w:szCs w:val="18"/>
      <w:u w:val="none"/>
    </w:rPr>
  </w:style>
  <w:style w:type="character" w:customStyle="1" w:styleId="48">
    <w:name w:val="apple-style-span"/>
    <w:uiPriority w:val="0"/>
    <w:rPr>
      <w:rFonts w:ascii="Times New Roman" w:hAnsi="Times New Roman" w:eastAsia="宋体" w:cs="Times New Roman"/>
    </w:rPr>
  </w:style>
  <w:style w:type="character" w:customStyle="1" w:styleId="49">
    <w:name w:val=" Char Char Char Char"/>
    <w:uiPriority w:val="0"/>
    <w:rPr>
      <w:rFonts w:ascii="Times New Roman" w:hAnsi="Times New Roman" w:eastAsia="宋体" w:cs="Times New Roman"/>
      <w:kern w:val="2"/>
      <w:sz w:val="21"/>
      <w:szCs w:val="24"/>
      <w:lang w:val="en-US" w:eastAsia="zh-CN" w:bidi="ar-SA"/>
    </w:rPr>
  </w:style>
  <w:style w:type="character" w:customStyle="1" w:styleId="50">
    <w:name w:val=" Char Char1"/>
    <w:uiPriority w:val="0"/>
    <w:rPr>
      <w:rFonts w:ascii="Times New Roman" w:hAnsi="Times New Roman" w:eastAsia="宋体" w:cs="Times New Roman"/>
      <w:sz w:val="18"/>
      <w:szCs w:val="18"/>
      <w:lang w:val="en-US" w:eastAsia="zh-CN" w:bidi="ar-SA"/>
    </w:rPr>
  </w:style>
  <w:style w:type="character" w:customStyle="1" w:styleId="51">
    <w:name w:val="zyp-正文 Char"/>
    <w:link w:val="52"/>
    <w:uiPriority w:val="0"/>
    <w:rPr>
      <w:rFonts w:ascii="宋体" w:hAnsi="宋体" w:eastAsia="宋体" w:cs="Times New Roman"/>
      <w:color w:val="000000"/>
      <w:kern w:val="2"/>
      <w:sz w:val="28"/>
      <w:szCs w:val="18"/>
      <w:lang w:val="en-US" w:eastAsia="zh-CN" w:bidi="ar-SA"/>
    </w:rPr>
  </w:style>
  <w:style w:type="paragraph" w:customStyle="1" w:styleId="52">
    <w:name w:val="zyp-正文"/>
    <w:basedOn w:val="33"/>
    <w:link w:val="51"/>
    <w:uiPriority w:val="0"/>
    <w:pPr>
      <w:spacing w:before="0" w:beforeAutospacing="0" w:after="0" w:afterAutospacing="0" w:line="360" w:lineRule="auto"/>
      <w:ind w:firstLine="200" w:firstLineChars="200"/>
    </w:pPr>
    <w:rPr>
      <w:rFonts w:hint="default"/>
      <w:color w:val="000000"/>
      <w:kern w:val="2"/>
      <w:sz w:val="28"/>
      <w:szCs w:val="18"/>
    </w:rPr>
  </w:style>
  <w:style w:type="character" w:customStyle="1" w:styleId="53">
    <w:name w:val="页眉 Char"/>
    <w:link w:val="27"/>
    <w:uiPriority w:val="0"/>
    <w:rPr>
      <w:rFonts w:ascii="Times New Roman" w:hAnsi="Times New Roman" w:eastAsia="宋体" w:cs="Times New Roman"/>
      <w:sz w:val="18"/>
      <w:szCs w:val="18"/>
      <w:lang w:val="en-US" w:eastAsia="zh-CN" w:bidi="ar-SA"/>
    </w:rPr>
  </w:style>
  <w:style w:type="character" w:customStyle="1" w:styleId="54">
    <w:name w:val="页脚 Char"/>
    <w:link w:val="26"/>
    <w:uiPriority w:val="0"/>
    <w:rPr>
      <w:rFonts w:ascii="Times New Roman" w:hAnsi="Times New Roman" w:eastAsia="宋体" w:cs="Times New Roman"/>
      <w:sz w:val="18"/>
      <w:szCs w:val="18"/>
      <w:lang w:val="en-US" w:eastAsia="zh-CN" w:bidi="ar-SA"/>
    </w:rPr>
  </w:style>
  <w:style w:type="character" w:customStyle="1" w:styleId="55">
    <w:name w:val="纯文本 Char"/>
    <w:aliases w:val="普通文字 Char Char3,纯文本 Char Char Char1,普通文字 Char Char Char2,普通文字 Char Char Char Char2,普通文字 Char Char Char Char Char1,普通文字 Char1,纯文本 Char Char Char Char Char Char Char Char Char Char,纯文本 Char Char Char Char Char Char Char Char Char C Char,小 Char1"/>
    <w:link w:val="22"/>
    <w:uiPriority w:val="0"/>
    <w:rPr>
      <w:rFonts w:ascii="宋体" w:hAnsi="宋体" w:eastAsia="宋体" w:cs="Times New Roman"/>
      <w:sz w:val="24"/>
      <w:szCs w:val="24"/>
      <w:lang w:val="en-US" w:eastAsia="zh-CN" w:bidi="ar-SA"/>
    </w:rPr>
  </w:style>
  <w:style w:type="character" w:customStyle="1" w:styleId="56">
    <w:name w:val="标题 1 Char"/>
    <w:link w:val="2"/>
    <w:uiPriority w:val="0"/>
    <w:rPr>
      <w:rFonts w:ascii="Times New Roman" w:hAnsi="Times New Roman" w:eastAsia="宋体" w:cs="Times New Roman"/>
      <w:b/>
      <w:bCs/>
      <w:kern w:val="44"/>
      <w:sz w:val="44"/>
      <w:szCs w:val="44"/>
      <w:lang w:val="en-US" w:eastAsia="zh-CN" w:bidi="ar-SA"/>
    </w:rPr>
  </w:style>
  <w:style w:type="character" w:customStyle="1" w:styleId="57">
    <w:name w:val="标题 2 Char"/>
    <w:link w:val="3"/>
    <w:uiPriority w:val="0"/>
    <w:rPr>
      <w:rFonts w:ascii="Arial" w:hAnsi="Arial" w:eastAsia="黑体" w:cs="Times New Roman"/>
      <w:b/>
      <w:bCs/>
      <w:sz w:val="32"/>
      <w:szCs w:val="32"/>
      <w:lang w:val="en-US" w:eastAsia="zh-CN" w:bidi="ar-SA"/>
    </w:rPr>
  </w:style>
  <w:style w:type="character" w:customStyle="1" w:styleId="58">
    <w:name w:val=" Char Char Char Char Char"/>
    <w:uiPriority w:val="0"/>
    <w:rPr>
      <w:rFonts w:ascii="宋体" w:hAnsi="宋体" w:eastAsia="宋体" w:cs="Times New Roman"/>
      <w:sz w:val="24"/>
      <w:szCs w:val="24"/>
      <w:lang w:val="en-US" w:eastAsia="zh-CN" w:bidi="ar-SA"/>
    </w:rPr>
  </w:style>
  <w:style w:type="character" w:customStyle="1" w:styleId="59">
    <w:name w:val="txt1"/>
    <w:uiPriority w:val="0"/>
    <w:rPr>
      <w:rFonts w:hint="default" w:ascii="ˎ̥" w:hAnsi="ˎ̥" w:eastAsia="宋体" w:cs="Times New Roman"/>
      <w:sz w:val="18"/>
      <w:szCs w:val="18"/>
    </w:rPr>
  </w:style>
  <w:style w:type="character" w:customStyle="1" w:styleId="60">
    <w:name w:val=" Char Char Char Char Char Char"/>
    <w:uiPriority w:val="0"/>
    <w:rPr>
      <w:rFonts w:ascii="Times New Roman" w:hAnsi="Times New Roman" w:eastAsia="宋体" w:cs="Times New Roman"/>
      <w:kern w:val="2"/>
      <w:sz w:val="21"/>
      <w:szCs w:val="24"/>
      <w:lang w:val="en-US" w:eastAsia="zh-CN" w:bidi="ar-SA"/>
    </w:rPr>
  </w:style>
  <w:style w:type="character" w:customStyle="1" w:styleId="61">
    <w:name w:val="批注文字 Char"/>
    <w:link w:val="15"/>
    <w:uiPriority w:val="0"/>
    <w:rPr>
      <w:rFonts w:ascii="Times New Roman" w:hAnsi="Times New Roman" w:eastAsia="宋体" w:cs="Times New Roman"/>
      <w:kern w:val="2"/>
      <w:sz w:val="21"/>
      <w:szCs w:val="24"/>
      <w:lang w:val="en-US" w:eastAsia="zh-CN" w:bidi="ar-SA"/>
    </w:rPr>
  </w:style>
  <w:style w:type="character" w:customStyle="1" w:styleId="62">
    <w:name w:val="value"/>
    <w:uiPriority w:val="0"/>
    <w:rPr>
      <w:rFonts w:ascii="Times New Roman" w:hAnsi="Times New Roman" w:eastAsia="宋体" w:cs="Times New Roman"/>
    </w:rPr>
  </w:style>
  <w:style w:type="character" w:customStyle="1" w:styleId="63">
    <w:name w:val="普通文字 Char Char1"/>
    <w:aliases w:val="纯文本 Char Char Char,纯文本 Char Char1,普通文字 Char Char Char1,普通文字 Char Char Char Char1,普通文字 Char Char Char Char Char,普通文字 Char Char2,普通文字 Char2,纯文本 Char Char Char Char Char Char Char Char Char Char1,普通文字 Cha,纯文本 Char Char Cha,纯文本 Char1,小 Char"/>
    <w:uiPriority w:val="0"/>
    <w:rPr>
      <w:rFonts w:ascii="宋体" w:hAnsi="宋体" w:eastAsia="宋体" w:cs="Times New Roman"/>
      <w:sz w:val="24"/>
      <w:szCs w:val="24"/>
      <w:lang w:val="en-US" w:eastAsia="zh-CN" w:bidi="ar-SA"/>
    </w:rPr>
  </w:style>
  <w:style w:type="character" w:customStyle="1" w:styleId="64">
    <w:name w:val="para"/>
    <w:uiPriority w:val="0"/>
    <w:rPr>
      <w:rFonts w:ascii="Times New Roman" w:hAnsi="Times New Roman" w:eastAsia="宋体" w:cs="Times New Roman"/>
    </w:rPr>
  </w:style>
  <w:style w:type="character" w:customStyle="1" w:styleId="65">
    <w:name w:val=" Char Char4"/>
    <w:uiPriority w:val="0"/>
    <w:rPr>
      <w:rFonts w:ascii="宋体" w:hAnsi="Courier New" w:eastAsia="宋体" w:cs="Courier New"/>
      <w:kern w:val="2"/>
      <w:sz w:val="21"/>
      <w:szCs w:val="21"/>
      <w:lang w:val="en-US" w:eastAsia="zh-CN" w:bidi="ar-SA"/>
    </w:rPr>
  </w:style>
  <w:style w:type="character" w:customStyle="1" w:styleId="66">
    <w:name w:val=" Char Char3"/>
    <w:uiPriority w:val="0"/>
    <w:rPr>
      <w:rFonts w:ascii="Times New Roman" w:hAnsi="Times New Roman" w:eastAsia="宋体" w:cs="Times New Roman"/>
      <w:kern w:val="2"/>
      <w:sz w:val="18"/>
    </w:rPr>
  </w:style>
  <w:style w:type="character" w:customStyle="1" w:styleId="67">
    <w:name w:val="标题 3 Char"/>
    <w:aliases w:val="h3 Char,H3 Char,level_3 Char,PIM 3 Char,Level 3 Head Char,Heading 3 - old Char,sect1.2.3 Char,sect1.2.31 Char,sect1.2.32 Char,sect1.2.311 Char,sect1.2.33 Char,sect1.2.312 Char,Bold Head Char,bh Char,1.1.1.标题 3 Char,heading 3 Char,3 Char"/>
    <w:uiPriority w:val="0"/>
    <w:rPr>
      <w:rFonts w:ascii="黑体" w:hAnsi="Trebuchet MS" w:eastAsia="黑体" w:cs="Times New Roman"/>
      <w:b/>
      <w:bCs/>
      <w:snapToGrid w:val="0"/>
      <w:sz w:val="28"/>
      <w:szCs w:val="28"/>
      <w:lang w:val="en-US" w:eastAsia="zh-CN" w:bidi="ar-SA"/>
    </w:rPr>
  </w:style>
  <w:style w:type="character" w:customStyle="1" w:styleId="68">
    <w:name w:val="Z2 Char Char"/>
    <w:uiPriority w:val="0"/>
    <w:rPr>
      <w:rFonts w:ascii="Arial" w:hAnsi="Arial" w:eastAsia="黑体" w:cs="Times New Roman"/>
      <w:b/>
      <w:bCs/>
      <w:sz w:val="32"/>
      <w:szCs w:val="32"/>
      <w:lang w:val="en-US" w:eastAsia="zh-CN" w:bidi="ar-SA"/>
    </w:rPr>
  </w:style>
  <w:style w:type="character" w:customStyle="1" w:styleId="69">
    <w:name w:val="A1"/>
    <w:uiPriority w:val="0"/>
    <w:rPr>
      <w:rFonts w:ascii="Univers LT Std 45 Light" w:hAnsi="Times New Roman" w:eastAsia="Univers LT Std 45 Light" w:cs="Univers LT Std 45 Light"/>
      <w:color w:val="221E1F"/>
      <w:sz w:val="10"/>
      <w:szCs w:val="10"/>
    </w:rPr>
  </w:style>
  <w:style w:type="character" w:customStyle="1" w:styleId="70">
    <w:name w:val="font31"/>
    <w:uiPriority w:val="0"/>
    <w:rPr>
      <w:rFonts w:hint="eastAsia" w:ascii="宋体" w:hAnsi="宋体" w:eastAsia="宋体" w:cs="宋体"/>
      <w:color w:val="000000"/>
      <w:sz w:val="18"/>
      <w:szCs w:val="18"/>
      <w:u w:val="none"/>
    </w:rPr>
  </w:style>
  <w:style w:type="character" w:customStyle="1" w:styleId="71">
    <w:name w:val="font01"/>
    <w:uiPriority w:val="0"/>
    <w:rPr>
      <w:rFonts w:hint="default" w:ascii="Times New Roman" w:hAnsi="Times New Roman" w:eastAsia="宋体" w:cs="Times New Roman"/>
      <w:color w:val="000000"/>
      <w:sz w:val="18"/>
      <w:szCs w:val="18"/>
      <w:u w:val="none"/>
      <w:vertAlign w:val="superscript"/>
    </w:rPr>
  </w:style>
  <w:style w:type="character" w:customStyle="1" w:styleId="72">
    <w:name w:val="font51"/>
    <w:uiPriority w:val="0"/>
    <w:rPr>
      <w:rFonts w:hint="eastAsia" w:ascii="宋体" w:hAnsi="宋体" w:eastAsia="宋体" w:cs="宋体"/>
      <w:color w:val="000000"/>
      <w:sz w:val="22"/>
      <w:szCs w:val="22"/>
      <w:u w:val="none"/>
    </w:rPr>
  </w:style>
  <w:style w:type="paragraph" w:customStyle="1" w:styleId="73">
    <w:name w:val="字母编号列项（一级）"/>
    <w:uiPriority w:val="0"/>
    <w:pPr>
      <w:ind w:left="840" w:leftChars="200" w:hanging="420" w:hangingChars="200"/>
      <w:jc w:val="both"/>
    </w:pPr>
    <w:rPr>
      <w:rFonts w:ascii="宋体"/>
      <w:sz w:val="21"/>
      <w:lang w:val="en-US" w:eastAsia="zh-CN" w:bidi="ar-SA"/>
    </w:rPr>
  </w:style>
  <w:style w:type="paragraph" w:customStyle="1" w:styleId="74">
    <w:name w:val=" Char Char Char Char Char Char Char"/>
    <w:basedOn w:val="1"/>
    <w:uiPriority w:val="0"/>
    <w:pPr>
      <w:widowControl w:val="0"/>
      <w:jc w:val="both"/>
    </w:pPr>
    <w:rPr>
      <w:rFonts w:ascii="Tahoma" w:hAnsi="Tahoma" w:eastAsia="宋体" w:cs="Times New Roman"/>
      <w:kern w:val="2"/>
      <w:szCs w:val="20"/>
    </w:rPr>
  </w:style>
  <w:style w:type="paragraph" w:customStyle="1" w:styleId="75">
    <w:name w:val="xl32"/>
    <w:basedOn w:val="1"/>
    <w:uiPriority w:val="0"/>
    <w:pPr>
      <w:spacing w:before="100" w:beforeAutospacing="1" w:after="100" w:afterAutospacing="1"/>
      <w:jc w:val="center"/>
      <w:textAlignment w:val="center"/>
    </w:pPr>
    <w:rPr>
      <w:rFonts w:ascii="Times New Roman" w:hAnsi="Times New Roman" w:eastAsia="宋体" w:cs="Times New Roman"/>
      <w:sz w:val="28"/>
      <w:szCs w:val="28"/>
    </w:rPr>
  </w:style>
  <w:style w:type="paragraph" w:customStyle="1" w:styleId="76">
    <w:name w:val="xl31"/>
    <w:basedOn w:val="1"/>
    <w:uiPriority w:val="0"/>
    <w:pPr>
      <w:spacing w:before="100" w:beforeAutospacing="1" w:after="100" w:afterAutospacing="1"/>
      <w:jc w:val="center"/>
      <w:textAlignment w:val="center"/>
    </w:pPr>
    <w:rPr>
      <w:rFonts w:hint="eastAsia" w:ascii="黑体" w:hAnsi="宋体" w:eastAsia="黑体" w:cs="Times New Roman"/>
      <w:sz w:val="40"/>
      <w:szCs w:val="40"/>
    </w:rPr>
  </w:style>
  <w:style w:type="paragraph" w:customStyle="1" w:styleId="77">
    <w:name w:val="xl41"/>
    <w:basedOn w:val="1"/>
    <w:uiPriority w:val="0"/>
    <w:pPr>
      <w:pBdr>
        <w:top w:val="single" w:color="auto" w:sz="4" w:space="0"/>
        <w:lef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78">
    <w:name w:val="默认段落字体 Para Char Char Char Char Char Char Char Char Char Char"/>
    <w:basedOn w:val="1"/>
    <w:uiPriority w:val="0"/>
    <w:pPr>
      <w:widowControl w:val="0"/>
      <w:jc w:val="both"/>
    </w:pPr>
    <w:rPr>
      <w:rFonts w:ascii="Tahoma" w:hAnsi="Tahoma" w:eastAsia="宋体" w:cs="Times New Roman"/>
      <w:kern w:val="2"/>
      <w:szCs w:val="20"/>
    </w:rPr>
  </w:style>
  <w:style w:type="paragraph" w:customStyle="1" w:styleId="79">
    <w:name w:val=" Char Char Char"/>
    <w:basedOn w:val="1"/>
    <w:uiPriority w:val="0"/>
    <w:pPr>
      <w:widowControl w:val="0"/>
      <w:jc w:val="both"/>
    </w:pPr>
    <w:rPr>
      <w:rFonts w:ascii="Times New Roman" w:hAnsi="Times New Roman" w:eastAsia="宋体" w:cs="Times New Roman"/>
      <w:kern w:val="2"/>
      <w:sz w:val="21"/>
    </w:rPr>
  </w:style>
  <w:style w:type="paragraph" w:customStyle="1" w:styleId="80">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81">
    <w:name w:val="标准小四"/>
    <w:basedOn w:val="1"/>
    <w:uiPriority w:val="0"/>
    <w:pPr>
      <w:widowControl w:val="0"/>
      <w:spacing w:line="360" w:lineRule="auto"/>
      <w:ind w:firstLine="480" w:firstLineChars="200"/>
      <w:jc w:val="both"/>
    </w:pPr>
    <w:rPr>
      <w:rFonts w:ascii="Arial" w:hAnsi="Arial" w:eastAsia="宋体" w:cs="Times New Roman"/>
      <w:kern w:val="2"/>
      <w:szCs w:val="21"/>
    </w:rPr>
  </w:style>
  <w:style w:type="paragraph" w:customStyle="1" w:styleId="82">
    <w:name w:val="Char"/>
    <w:basedOn w:val="1"/>
    <w:uiPriority w:val="0"/>
    <w:pPr>
      <w:widowControl w:val="0"/>
      <w:jc w:val="both"/>
    </w:pPr>
    <w:rPr>
      <w:rFonts w:ascii="仿宋_GB2312" w:hAnsi="Times New Roman" w:eastAsia="仿宋_GB2312" w:cs="Times New Roman"/>
      <w:b/>
      <w:kern w:val="2"/>
      <w:sz w:val="32"/>
      <w:szCs w:val="32"/>
    </w:rPr>
  </w:style>
  <w:style w:type="paragraph" w:customStyle="1" w:styleId="83">
    <w:name w:val="1"/>
    <w:basedOn w:val="1"/>
    <w:next w:val="17"/>
    <w:uiPriority w:val="0"/>
    <w:pPr>
      <w:widowControl w:val="0"/>
      <w:tabs>
        <w:tab w:val="left" w:pos="6480"/>
      </w:tabs>
      <w:spacing w:line="360" w:lineRule="auto"/>
      <w:ind w:right="-512" w:rightChars="-244"/>
      <w:jc w:val="both"/>
    </w:pPr>
    <w:rPr>
      <w:rFonts w:ascii="宋体" w:hAnsi="宋体" w:eastAsia="宋体" w:cs="Times New Roman"/>
      <w:kern w:val="2"/>
    </w:rPr>
  </w:style>
  <w:style w:type="paragraph" w:customStyle="1" w:styleId="84">
    <w:name w:val="font1"/>
    <w:basedOn w:val="1"/>
    <w:uiPriority w:val="0"/>
    <w:pPr>
      <w:spacing w:before="100" w:beforeAutospacing="1" w:after="100" w:afterAutospacing="1"/>
    </w:pPr>
    <w:rPr>
      <w:rFonts w:hint="eastAsia" w:ascii="宋体" w:hAnsi="宋体" w:eastAsia="宋体" w:cs="Times New Roman"/>
    </w:rPr>
  </w:style>
  <w:style w:type="paragraph" w:customStyle="1" w:styleId="85">
    <w:name w:val="xl43"/>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86">
    <w:name w:val="font5"/>
    <w:basedOn w:val="1"/>
    <w:uiPriority w:val="0"/>
    <w:pPr>
      <w:spacing w:before="100" w:beforeAutospacing="1" w:after="100" w:afterAutospacing="1"/>
    </w:pPr>
    <w:rPr>
      <w:rFonts w:hint="eastAsia" w:ascii="宋体" w:hAnsi="宋体" w:eastAsia="宋体" w:cs="Times New Roman"/>
      <w:sz w:val="18"/>
      <w:szCs w:val="18"/>
    </w:rPr>
  </w:style>
  <w:style w:type="paragraph" w:customStyle="1" w:styleId="87">
    <w:name w:val="样式 标题 2节标题 1.1 + 段前: 1 行 段后: 0.5 行"/>
    <w:basedOn w:val="3"/>
    <w:uiPriority w:val="0"/>
    <w:pPr>
      <w:widowControl w:val="0"/>
      <w:numPr>
        <w:ilvl w:val="1"/>
        <w:numId w:val="0"/>
      </w:numPr>
      <w:spacing w:before="240" w:after="120" w:line="360" w:lineRule="auto"/>
      <w:jc w:val="center"/>
    </w:pPr>
    <w:rPr>
      <w:rFonts w:ascii="宋体" w:hAnsi="宋体" w:eastAsia="宋体" w:cs="Times New Roman"/>
      <w:bCs w:val="0"/>
      <w:kern w:val="2"/>
      <w:sz w:val="24"/>
      <w:szCs w:val="20"/>
    </w:rPr>
  </w:style>
  <w:style w:type="paragraph" w:customStyle="1" w:styleId="88">
    <w:name w:val="正文2"/>
    <w:basedOn w:val="1"/>
    <w:uiPriority w:val="0"/>
    <w:pPr>
      <w:widowControl w:val="0"/>
      <w:spacing w:before="156" w:line="360" w:lineRule="auto"/>
      <w:ind w:firstLine="510" w:firstLineChars="200"/>
      <w:jc w:val="both"/>
    </w:pPr>
    <w:rPr>
      <w:rFonts w:ascii="Times New Roman" w:hAnsi="Times New Roman" w:eastAsia="宋体" w:cs="Times New Roman"/>
      <w:kern w:val="2"/>
      <w:szCs w:val="20"/>
    </w:rPr>
  </w:style>
  <w:style w:type="paragraph" w:customStyle="1" w:styleId="89">
    <w:name w:val=" Char2"/>
    <w:basedOn w:val="14"/>
    <w:next w:val="1"/>
    <w:uiPriority w:val="0"/>
    <w:pPr>
      <w:widowControl w:val="0"/>
      <w:jc w:val="both"/>
    </w:pPr>
    <w:rPr>
      <w:rFonts w:ascii="Times New Roman" w:hAnsi="Times New Roman" w:eastAsia="宋体" w:cs="Times New Roman"/>
      <w:kern w:val="2"/>
      <w:sz w:val="21"/>
      <w:szCs w:val="20"/>
    </w:rPr>
  </w:style>
  <w:style w:type="paragraph" w:customStyle="1" w:styleId="90">
    <w:name w:val="xl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91">
    <w:name w:val="段"/>
    <w:uiPriority w:val="0"/>
    <w:pPr>
      <w:autoSpaceDE w:val="0"/>
      <w:autoSpaceDN w:val="0"/>
      <w:ind w:firstLine="200" w:firstLineChars="200"/>
      <w:jc w:val="both"/>
    </w:pPr>
    <w:rPr>
      <w:rFonts w:ascii="宋体"/>
      <w:sz w:val="21"/>
      <w:lang w:val="en-US" w:eastAsia="zh-CN" w:bidi="ar-SA"/>
    </w:rPr>
  </w:style>
  <w:style w:type="paragraph" w:customStyle="1" w:styleId="92">
    <w:name w:val="xl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sz w:val="26"/>
      <w:szCs w:val="26"/>
    </w:rPr>
  </w:style>
  <w:style w:type="paragraph" w:customStyle="1" w:styleId="93">
    <w:name w:val="xl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94">
    <w:name w:val=" Char Char7 Char Char Char Char Char Char Char Char"/>
    <w:basedOn w:val="1"/>
    <w:uiPriority w:val="0"/>
    <w:pPr>
      <w:widowControl w:val="0"/>
      <w:jc w:val="both"/>
    </w:pPr>
    <w:rPr>
      <w:rFonts w:ascii="Tahoma" w:hAnsi="Tahoma" w:eastAsia="宋体" w:cs="Times New Roman"/>
      <w:kern w:val="2"/>
      <w:szCs w:val="20"/>
    </w:rPr>
  </w:style>
  <w:style w:type="paragraph" w:customStyle="1" w:styleId="95">
    <w:name w:val="一级条标题"/>
    <w:next w:val="91"/>
    <w:uiPriority w:val="0"/>
    <w:pPr>
      <w:tabs>
        <w:tab w:val="left" w:pos="360"/>
      </w:tabs>
      <w:outlineLvl w:val="2"/>
    </w:pPr>
    <w:rPr>
      <w:rFonts w:eastAsia="黑体"/>
      <w:sz w:val="21"/>
      <w:lang w:val="en-US" w:eastAsia="zh-CN" w:bidi="ar-SA"/>
    </w:rPr>
  </w:style>
  <w:style w:type="paragraph" w:customStyle="1" w:styleId="96">
    <w:name w:val="二级条标题"/>
    <w:basedOn w:val="95"/>
    <w:next w:val="91"/>
    <w:uiPriority w:val="0"/>
    <w:pPr>
      <w:outlineLvl w:val="3"/>
    </w:pPr>
    <w:rPr>
      <w:rFonts w:ascii="Times New Roman" w:hAnsi="Times New Roman" w:eastAsia="宋体" w:cs="Times New Roman"/>
    </w:rPr>
  </w:style>
  <w:style w:type="paragraph" w:customStyle="1" w:styleId="97">
    <w:name w:val="三级条标题"/>
    <w:basedOn w:val="96"/>
    <w:next w:val="91"/>
    <w:uiPriority w:val="0"/>
    <w:pPr>
      <w:tabs>
        <w:tab w:val="left" w:pos="2100"/>
        <w:tab w:val="clear" w:pos="360"/>
      </w:tabs>
      <w:ind w:left="2100" w:hanging="420"/>
      <w:outlineLvl w:val="4"/>
    </w:pPr>
    <w:rPr>
      <w:rFonts w:ascii="Times New Roman" w:hAnsi="Times New Roman" w:eastAsia="宋体" w:cs="Times New Roman"/>
    </w:rPr>
  </w:style>
  <w:style w:type="paragraph" w:customStyle="1" w:styleId="98">
    <w:name w:val="表格"/>
    <w:basedOn w:val="1"/>
    <w:next w:val="1"/>
    <w:uiPriority w:val="0"/>
    <w:pPr>
      <w:keepNext/>
      <w:keepLines/>
      <w:widowControl w:val="0"/>
      <w:autoSpaceDE w:val="0"/>
      <w:autoSpaceDN w:val="0"/>
      <w:adjustRightInd w:val="0"/>
      <w:spacing w:before="120" w:after="120" w:line="240" w:lineRule="atLeast"/>
      <w:jc w:val="center"/>
      <w:textAlignment w:val="bottom"/>
    </w:pPr>
    <w:rPr>
      <w:rFonts w:ascii="黑体" w:hAnsi="Times New Roman" w:eastAsia="宋体" w:cs="Times New Roman"/>
    </w:rPr>
  </w:style>
  <w:style w:type="paragraph" w:customStyle="1" w:styleId="99">
    <w:name w:val="四级条标题"/>
    <w:basedOn w:val="97"/>
    <w:next w:val="91"/>
    <w:uiPriority w:val="0"/>
    <w:pPr>
      <w:tabs>
        <w:tab w:val="left" w:pos="2905"/>
        <w:tab w:val="clear" w:pos="2100"/>
      </w:tabs>
      <w:ind w:left="2905" w:hanging="720"/>
      <w:outlineLvl w:val="5"/>
    </w:pPr>
    <w:rPr>
      <w:rFonts w:ascii="Times New Roman" w:hAnsi="Times New Roman" w:eastAsia="宋体" w:cs="Times New Roman"/>
    </w:rPr>
  </w:style>
  <w:style w:type="paragraph" w:customStyle="1" w:styleId="100">
    <w:name w:val="默认段落字体 Para Char Char Char Char"/>
    <w:basedOn w:val="1"/>
    <w:uiPriority w:val="0"/>
    <w:pPr>
      <w:widowControl w:val="0"/>
      <w:jc w:val="both"/>
    </w:pPr>
    <w:rPr>
      <w:rFonts w:ascii="Times New Roman" w:hAnsi="Times New Roman" w:eastAsia="宋体" w:cs="Times New Roman"/>
      <w:kern w:val="2"/>
      <w:sz w:val="21"/>
    </w:rPr>
  </w:style>
  <w:style w:type="paragraph" w:customStyle="1" w:styleId="101">
    <w:name w:val="xl42"/>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02">
    <w:name w:val="2"/>
    <w:basedOn w:val="1"/>
    <w:next w:val="18"/>
    <w:uiPriority w:val="0"/>
    <w:pPr>
      <w:widowControl w:val="0"/>
      <w:adjustRightInd w:val="0"/>
      <w:spacing w:line="360" w:lineRule="auto"/>
      <w:jc w:val="both"/>
      <w:textAlignment w:val="baseline"/>
    </w:pPr>
    <w:rPr>
      <w:rFonts w:ascii="宋体" w:hAnsi="Times New Roman" w:eastAsia="宋体" w:cs="Times New Roman"/>
      <w:sz w:val="30"/>
      <w:szCs w:val="20"/>
    </w:rPr>
  </w:style>
  <w:style w:type="paragraph" w:customStyle="1" w:styleId="103">
    <w:name w:val=" Char Char1 Char Char Char Char Char Char Char Char"/>
    <w:basedOn w:val="1"/>
    <w:uiPriority w:val="0"/>
    <w:pPr>
      <w:spacing w:after="160" w:line="240" w:lineRule="exact"/>
    </w:pPr>
    <w:rPr>
      <w:rFonts w:ascii="Times New Roman" w:hAnsi="Times New Roman" w:eastAsia="宋体" w:cs="Times New Roman"/>
      <w:kern w:val="2"/>
      <w:sz w:val="21"/>
    </w:rPr>
  </w:style>
  <w:style w:type="paragraph" w:customStyle="1" w:styleId="104">
    <w:name w:val="前言、引言标题"/>
    <w:next w:val="1"/>
    <w:uiPriority w:val="0"/>
    <w:pPr>
      <w:shd w:val="clear" w:color="FFFFFF" w:fill="FFFFFF"/>
      <w:tabs>
        <w:tab w:val="left" w:pos="360"/>
      </w:tabs>
      <w:spacing w:before="640" w:after="560"/>
      <w:jc w:val="center"/>
      <w:outlineLvl w:val="0"/>
    </w:pPr>
    <w:rPr>
      <w:rFonts w:ascii="黑体" w:eastAsia="黑体"/>
      <w:sz w:val="32"/>
      <w:lang w:val="en-US" w:eastAsia="zh-CN" w:bidi="ar-SA"/>
    </w:rPr>
  </w:style>
  <w:style w:type="paragraph" w:customStyle="1" w:styleId="105">
    <w:name w:val="xl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06">
    <w:name w:val="xl24"/>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rPr>
  </w:style>
  <w:style w:type="paragraph" w:customStyle="1" w:styleId="107">
    <w:name w:val="3"/>
    <w:basedOn w:val="1"/>
    <w:uiPriority w:val="0"/>
    <w:pPr>
      <w:widowControl w:val="0"/>
      <w:jc w:val="both"/>
    </w:pPr>
    <w:rPr>
      <w:rFonts w:ascii="Tahoma" w:hAnsi="Tahoma" w:eastAsia="宋体" w:cs="Times New Roman"/>
      <w:kern w:val="2"/>
      <w:szCs w:val="20"/>
    </w:rPr>
  </w:style>
  <w:style w:type="paragraph" w:customStyle="1" w:styleId="108">
    <w:name w:val="font7"/>
    <w:basedOn w:val="1"/>
    <w:uiPriority w:val="0"/>
    <w:pPr>
      <w:spacing w:before="100" w:beforeAutospacing="1" w:after="100" w:afterAutospacing="1"/>
    </w:pPr>
    <w:rPr>
      <w:rFonts w:ascii="Times New Roman" w:hAnsi="Times New Roman" w:eastAsia="宋体" w:cs="Times New Roman"/>
      <w:sz w:val="26"/>
      <w:szCs w:val="26"/>
    </w:rPr>
  </w:style>
  <w:style w:type="paragraph" w:customStyle="1" w:styleId="109">
    <w:name w:val="五级条标题"/>
    <w:basedOn w:val="99"/>
    <w:next w:val="91"/>
    <w:uiPriority w:val="0"/>
    <w:pPr>
      <w:tabs>
        <w:tab w:val="left" w:pos="2940"/>
        <w:tab w:val="clear" w:pos="2905"/>
      </w:tabs>
      <w:ind w:left="2940" w:hanging="420"/>
      <w:outlineLvl w:val="6"/>
    </w:pPr>
    <w:rPr>
      <w:rFonts w:ascii="Times New Roman" w:hAnsi="Times New Roman" w:eastAsia="宋体" w:cs="Times New Roman"/>
    </w:rPr>
  </w:style>
  <w:style w:type="paragraph" w:customStyle="1" w:styleId="110">
    <w:name w:val="xl45"/>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11">
    <w:name w:val="xl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12">
    <w:name w:val="Char2"/>
    <w:basedOn w:val="14"/>
    <w:next w:val="1"/>
    <w:uiPriority w:val="0"/>
    <w:pPr>
      <w:widowControl w:val="0"/>
      <w:jc w:val="both"/>
    </w:pPr>
    <w:rPr>
      <w:rFonts w:ascii="Times New Roman" w:hAnsi="Times New Roman" w:eastAsia="宋体" w:cs="Times New Roman"/>
      <w:kern w:val="2"/>
      <w:sz w:val="21"/>
      <w:szCs w:val="20"/>
    </w:rPr>
  </w:style>
  <w:style w:type="paragraph" w:styleId="113">
    <w:name w:val="List Paragraph"/>
    <w:basedOn w:val="1"/>
    <w:qFormat/>
    <w:uiPriority w:val="0"/>
    <w:pPr>
      <w:widowControl w:val="0"/>
      <w:ind w:firstLine="420" w:firstLineChars="200"/>
      <w:jc w:val="both"/>
    </w:pPr>
    <w:rPr>
      <w:rFonts w:ascii="Calibri" w:hAnsi="Calibri" w:eastAsia="宋体" w:cs="Times New Roman"/>
      <w:kern w:val="2"/>
      <w:sz w:val="21"/>
      <w:szCs w:val="22"/>
    </w:rPr>
  </w:style>
  <w:style w:type="paragraph" w:customStyle="1" w:styleId="114">
    <w:name w:val="Char Char Char Char"/>
    <w:basedOn w:val="1"/>
    <w:uiPriority w:val="0"/>
    <w:pPr>
      <w:spacing w:after="160" w:line="240" w:lineRule="exact"/>
    </w:pPr>
    <w:rPr>
      <w:rFonts w:ascii="Times New Roman" w:hAnsi="Times New Roman" w:eastAsia="宋体" w:cs="Times New Roman"/>
      <w:kern w:val="2"/>
      <w:sz w:val="21"/>
      <w:szCs w:val="20"/>
    </w:rPr>
  </w:style>
  <w:style w:type="paragraph" w:customStyle="1" w:styleId="115">
    <w:name w:val="font8"/>
    <w:basedOn w:val="1"/>
    <w:uiPriority w:val="0"/>
    <w:pPr>
      <w:spacing w:before="100" w:beforeAutospacing="1" w:after="100" w:afterAutospacing="1"/>
    </w:pPr>
    <w:rPr>
      <w:rFonts w:ascii="Times New Roman" w:hAnsi="Times New Roman" w:eastAsia="宋体" w:cs="Times New Roman"/>
      <w:sz w:val="26"/>
      <w:szCs w:val="26"/>
    </w:rPr>
  </w:style>
  <w:style w:type="paragraph" w:customStyle="1" w:styleId="116">
    <w:name w:val="Char Char Char Char Char Char Char Char Char Char"/>
    <w:basedOn w:val="1"/>
    <w:uiPriority w:val="0"/>
    <w:pPr>
      <w:widowControl w:val="0"/>
      <w:jc w:val="both"/>
    </w:pPr>
    <w:rPr>
      <w:rFonts w:ascii="Tahoma" w:hAnsi="Tahoma" w:eastAsia="宋体" w:cs="Times New Roman"/>
      <w:kern w:val="2"/>
      <w:szCs w:val="20"/>
    </w:rPr>
  </w:style>
  <w:style w:type="paragraph" w:customStyle="1" w:styleId="117">
    <w:name w:val="xl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18">
    <w:name w:val="xl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19">
    <w:name w:val="p23"/>
    <w:basedOn w:val="1"/>
    <w:uiPriority w:val="0"/>
    <w:pPr>
      <w:spacing w:before="100" w:beforeAutospacing="1" w:after="100" w:afterAutospacing="1"/>
    </w:pPr>
    <w:rPr>
      <w:rFonts w:ascii="宋体" w:hAnsi="宋体" w:eastAsia="宋体" w:cs="宋体"/>
    </w:rPr>
  </w:style>
  <w:style w:type="paragraph" w:customStyle="1" w:styleId="120">
    <w:name w:val="xl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Times New Roman"/>
      <w:sz w:val="26"/>
      <w:szCs w:val="26"/>
    </w:rPr>
  </w:style>
  <w:style w:type="paragraph" w:customStyle="1" w:styleId="121">
    <w:name w:val="章标题"/>
    <w:next w:val="91"/>
    <w:uiPriority w:val="0"/>
    <w:pPr>
      <w:tabs>
        <w:tab w:val="left" w:pos="1560"/>
      </w:tabs>
      <w:spacing w:beforeLines="50" w:afterLines="50"/>
      <w:ind w:left="1560" w:hanging="720"/>
      <w:jc w:val="both"/>
      <w:outlineLvl w:val="1"/>
    </w:pPr>
    <w:rPr>
      <w:rFonts w:ascii="黑体" w:eastAsia="黑体"/>
      <w:sz w:val="21"/>
      <w:lang w:val="en-US" w:eastAsia="zh-CN" w:bidi="ar-SA"/>
    </w:rPr>
  </w:style>
  <w:style w:type="paragraph" w:customStyle="1" w:styleId="122">
    <w:name w:val=" Char"/>
    <w:basedOn w:val="1"/>
    <w:uiPriority w:val="0"/>
    <w:pPr>
      <w:widowControl w:val="0"/>
      <w:jc w:val="both"/>
    </w:pPr>
    <w:rPr>
      <w:rFonts w:ascii="仿宋_GB2312" w:hAnsi="Times New Roman" w:eastAsia="仿宋_GB2312" w:cs="Times New Roman"/>
      <w:b/>
      <w:kern w:val="2"/>
      <w:sz w:val="32"/>
      <w:szCs w:val="32"/>
    </w:rPr>
  </w:style>
  <w:style w:type="paragraph" w:customStyle="1" w:styleId="123">
    <w:name w:val="xl44"/>
    <w:basedOn w:val="1"/>
    <w:uiPriority w:val="0"/>
    <w:pPr>
      <w:pBdr>
        <w:left w:val="single" w:color="auto" w:sz="4" w:space="0"/>
        <w:bottom w:val="single" w:color="auto" w:sz="4" w:space="0"/>
      </w:pBdr>
      <w:spacing w:before="100" w:beforeAutospacing="1" w:after="100" w:afterAutospacing="1"/>
      <w:jc w:val="center"/>
      <w:textAlignment w:val="center"/>
    </w:pPr>
    <w:rPr>
      <w:rFonts w:ascii="宋体" w:hAnsi="宋体" w:eastAsia="宋体" w:cs="Times New Roman"/>
      <w:sz w:val="26"/>
      <w:szCs w:val="26"/>
    </w:rPr>
  </w:style>
  <w:style w:type="paragraph" w:customStyle="1" w:styleId="124">
    <w:name w:val="def正文"/>
    <w:basedOn w:val="18"/>
    <w:uiPriority w:val="0"/>
    <w:pPr>
      <w:widowControl/>
      <w:spacing w:line="360" w:lineRule="auto"/>
      <w:ind w:firstLine="510"/>
      <w:jc w:val="left"/>
    </w:pPr>
    <w:rPr>
      <w:rFonts w:ascii="Times New Roman" w:hAnsi="Times New Roman" w:eastAsia="宋体" w:cs="Times New Roman"/>
      <w:kern w:val="0"/>
      <w:sz w:val="24"/>
    </w:rPr>
  </w:style>
  <w:style w:type="paragraph" w:customStyle="1" w:styleId="125">
    <w:name w:val="font6"/>
    <w:basedOn w:val="1"/>
    <w:uiPriority w:val="0"/>
    <w:pPr>
      <w:spacing w:before="100" w:beforeAutospacing="1" w:after="100" w:afterAutospacing="1"/>
    </w:pPr>
    <w:rPr>
      <w:rFonts w:hint="eastAsia" w:ascii="宋体" w:hAnsi="宋体" w:eastAsia="宋体" w:cs="Times New Roman"/>
      <w:sz w:val="26"/>
      <w:szCs w:val="26"/>
    </w:rPr>
  </w:style>
  <w:style w:type="paragraph" w:customStyle="1" w:styleId="126">
    <w:name w:val="xl27"/>
    <w:basedOn w:val="1"/>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sz w:val="22"/>
      <w:szCs w:val="22"/>
    </w:rPr>
  </w:style>
  <w:style w:type="paragraph" w:customStyle="1" w:styleId="127">
    <w:name w:val="正文－恩普"/>
    <w:basedOn w:val="7"/>
    <w:uiPriority w:val="0"/>
    <w:pPr>
      <w:widowControl/>
      <w:spacing w:afterLines="50"/>
      <w:ind w:firstLine="480"/>
    </w:pPr>
    <w:rPr>
      <w:rFonts w:ascii="Times New Roman" w:hAnsi="Times New Roman" w:eastAsia="宋体" w:cs="Times New Roman"/>
      <w:kern w:val="0"/>
      <w:sz w:val="24"/>
    </w:rPr>
  </w:style>
  <w:style w:type="paragraph" w:customStyle="1" w:styleId="128">
    <w:name w:val="列项——（一级）"/>
    <w:uiPriority w:val="0"/>
    <w:pPr>
      <w:widowControl w:val="0"/>
      <w:tabs>
        <w:tab w:val="left" w:pos="854"/>
        <w:tab w:val="left" w:pos="1260"/>
      </w:tabs>
      <w:ind w:left="1260" w:leftChars="200" w:hanging="420" w:hangingChars="200"/>
      <w:jc w:val="both"/>
    </w:pPr>
    <w:rPr>
      <w:rFonts w:ascii="宋体"/>
      <w:sz w:val="21"/>
      <w:lang w:val="en-US" w:eastAsia="zh-CN" w:bidi="ar-SA"/>
    </w:rPr>
  </w:style>
  <w:style w:type="paragraph" w:customStyle="1" w:styleId="129">
    <w:name w:val="表内文字"/>
    <w:basedOn w:val="1"/>
    <w:uiPriority w:val="0"/>
    <w:pPr>
      <w:widowControl w:val="0"/>
      <w:spacing w:line="500" w:lineRule="atLeast"/>
      <w:jc w:val="center"/>
    </w:pPr>
    <w:rPr>
      <w:rFonts w:ascii="楷体_GB2312" w:hAnsi="Times New Roman" w:eastAsia="楷体_GB2312" w:cs="Times New Roman"/>
      <w:kern w:val="2"/>
      <w:sz w:val="28"/>
    </w:rPr>
  </w:style>
  <w:style w:type="paragraph" w:customStyle="1" w:styleId="130">
    <w:name w:val="p0"/>
    <w:basedOn w:val="1"/>
    <w:uiPriority w:val="0"/>
    <w:pPr>
      <w:widowControl w:val="0"/>
      <w:autoSpaceDE w:val="0"/>
      <w:autoSpaceDN w:val="0"/>
      <w:adjustRightInd w:val="0"/>
      <w:spacing w:before="100" w:beforeAutospacing="1" w:after="100" w:afterAutospacing="1"/>
      <w:textAlignment w:val="baseline"/>
    </w:pPr>
    <w:rPr>
      <w:rFonts w:ascii="宋体" w:hAnsi="宋体" w:eastAsia="宋体" w:cs="宋体"/>
    </w:rPr>
  </w:style>
  <w:style w:type="paragraph" w:customStyle="1" w:styleId="131">
    <w:name w:val=" Char Char6 Char Char Char Char Char Char"/>
    <w:basedOn w:val="1"/>
    <w:uiPriority w:val="0"/>
    <w:pPr>
      <w:widowControl w:val="0"/>
      <w:jc w:val="both"/>
    </w:pPr>
    <w:rPr>
      <w:rFonts w:ascii="Tahoma" w:hAnsi="Tahoma"/>
      <w:kern w:val="2"/>
      <w:szCs w:val="20"/>
    </w:rPr>
  </w:style>
  <w:style w:type="character" w:customStyle="1" w:styleId="132">
    <w:name w:val="样式1 Char Char"/>
    <w:link w:val="133"/>
    <w:qFormat/>
    <w:uiPriority w:val="0"/>
    <w:rPr>
      <w:rFonts w:ascii="Arial" w:hAnsi="Arial"/>
      <w:kern w:val="2"/>
      <w:sz w:val="21"/>
      <w:szCs w:val="24"/>
    </w:rPr>
  </w:style>
  <w:style w:type="paragraph" w:customStyle="1" w:styleId="133">
    <w:name w:val="样式1"/>
    <w:basedOn w:val="1"/>
    <w:link w:val="132"/>
    <w:qFormat/>
    <w:uiPriority w:val="0"/>
    <w:pPr>
      <w:widowControl w:val="0"/>
      <w:spacing w:line="360" w:lineRule="exact"/>
      <w:ind w:firstLine="200" w:firstLineChars="200"/>
      <w:jc w:val="both"/>
    </w:pPr>
    <w:rPr>
      <w:rFonts w:ascii="Arial" w:hAnsi="Arial"/>
      <w:kern w:val="2"/>
      <w:sz w:val="21"/>
    </w:rPr>
  </w:style>
  <w:style w:type="paragraph" w:customStyle="1" w:styleId="134">
    <w:name w:val="xl65"/>
    <w:basedOn w:val="1"/>
    <w:uiPriority w:val="0"/>
    <w:pPr>
      <w:shd w:val="clear" w:color="000000" w:fill="FFFFFF"/>
      <w:spacing w:before="100" w:beforeAutospacing="1" w:after="100" w:afterAutospacing="1"/>
      <w:jc w:val="center"/>
    </w:pPr>
    <w:rPr>
      <w:rFonts w:ascii="宋体" w:hAnsi="宋体" w:cs="宋体"/>
      <w:b/>
      <w:bCs/>
      <w:sz w:val="36"/>
      <w:szCs w:val="36"/>
    </w:rPr>
  </w:style>
  <w:style w:type="paragraph" w:customStyle="1" w:styleId="135">
    <w:name w:val="纯文本1"/>
    <w:basedOn w:val="1"/>
    <w:uiPriority w:val="0"/>
    <w:rPr>
      <w:rFonts w:hint="eastAsia" w:ascii="宋体" w:hAnsi="Courier New"/>
      <w:kern w:val="2"/>
      <w:sz w:val="21"/>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ewe</Company>
  <Pages>78</Pages>
  <Words>9120</Words>
  <Characters>51986</Characters>
  <Lines>433</Lines>
  <Paragraphs>121</Paragraphs>
  <TotalTime>0</TotalTime>
  <ScaleCrop>false</ScaleCrop>
  <LinksUpToDate>false</LinksUpToDate>
  <CharactersWithSpaces>60985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2018-06-29T00:09:00Z</dcterms:created>
  <dc:creator>刘</dc:creator>
  <cp:lastModifiedBy>WPS_1701756769</cp:lastModifiedBy>
  <cp:lastPrinted>2020-05-26T09:29:00Z</cp:lastPrinted>
  <dcterms:modified xsi:type="dcterms:W3CDTF">2024-02-22T07:48:34Z</dcterms:modified>
  <cp:revision>174</cp:revision>
  <dc:subject>金华监狱生活电器采购</dc:subject>
  <dc:title>公开招标文件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招标文件（466）">
    <vt:lpwstr>L</vt:lpwstr>
  </property>
  <property fmtid="{D5CDD505-2E9C-101B-9397-08002B2CF9AE}" pid="3" name="KSOProductBuildVer">
    <vt:lpwstr>2052-12.1.0.16388</vt:lpwstr>
  </property>
  <property fmtid="{D5CDD505-2E9C-101B-9397-08002B2CF9AE}" pid="4" name="ICV">
    <vt:lpwstr>5E2790DC1BA44E1B87552DA7C302ADF5_13</vt:lpwstr>
  </property>
</Properties>
</file>