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rPr>
          <w:rFonts w:ascii="仿宋_GB2312" w:hAnsi="宋体" w:eastAsia="仿宋_GB2312"/>
          <w:b/>
          <w:bCs/>
          <w:sz w:val="48"/>
          <w:szCs w:val="48"/>
        </w:rPr>
      </w:pPr>
    </w:p>
    <w:p>
      <w:pPr>
        <w:spacing w:line="800" w:lineRule="exact"/>
        <w:ind w:firstLine="0" w:firstLineChars="0"/>
        <w:jc w:val="center"/>
        <w:rPr>
          <w:rFonts w:ascii="宋体" w:hAnsi="宋体"/>
          <w:b/>
          <w:sz w:val="52"/>
          <w:szCs w:val="52"/>
        </w:rPr>
      </w:pPr>
      <w:r>
        <w:rPr>
          <w:rFonts w:hint="eastAsia" w:asciiTheme="minorEastAsia" w:hAnsiTheme="minorEastAsia" w:eastAsiaTheme="minorEastAsia" w:cstheme="minorEastAsia"/>
          <w:b/>
          <w:bCs/>
          <w:sz w:val="52"/>
          <w:szCs w:val="52"/>
        </w:rPr>
        <w:t>金华市政府采购中心关于</w:t>
      </w:r>
      <w:r>
        <w:rPr>
          <w:rFonts w:hint="eastAsia" w:ascii="宋体" w:hAnsi="宋体"/>
          <w:b/>
          <w:sz w:val="52"/>
          <w:szCs w:val="52"/>
        </w:rPr>
        <w:t>金华火车站治安防控体系科技信息化项目</w:t>
      </w:r>
    </w:p>
    <w:p>
      <w:pPr>
        <w:spacing w:beforeLines="50" w:line="480" w:lineRule="auto"/>
        <w:ind w:firstLine="0" w:firstLineChars="0"/>
        <w:jc w:val="center"/>
        <w:rPr>
          <w:rFonts w:ascii="宋体" w:hAnsi="宋体"/>
          <w:sz w:val="72"/>
          <w:szCs w:val="72"/>
        </w:rPr>
      </w:pPr>
    </w:p>
    <w:p>
      <w:pPr>
        <w:spacing w:beforeLines="50" w:line="480" w:lineRule="auto"/>
        <w:ind w:firstLine="0" w:firstLineChars="0"/>
        <w:jc w:val="center"/>
        <w:rPr>
          <w:rFonts w:ascii="宋体" w:hAnsi="宋体"/>
          <w:sz w:val="72"/>
          <w:szCs w:val="72"/>
        </w:rPr>
      </w:pPr>
      <w:r>
        <w:rPr>
          <w:rFonts w:hint="eastAsia" w:ascii="宋体" w:hAnsi="宋体"/>
          <w:sz w:val="72"/>
          <w:szCs w:val="72"/>
        </w:rPr>
        <w:t>公开招标采购文件</w:t>
      </w:r>
    </w:p>
    <w:p>
      <w:pPr>
        <w:snapToGrid w:val="0"/>
        <w:spacing w:beforeLines="50" w:line="360" w:lineRule="auto"/>
        <w:ind w:firstLine="0" w:firstLineChars="0"/>
        <w:rPr>
          <w:rFonts w:ascii="宋体" w:hAnsi="宋体"/>
          <w:sz w:val="30"/>
          <w:szCs w:val="72"/>
        </w:rPr>
      </w:pPr>
    </w:p>
    <w:p>
      <w:pPr>
        <w:pStyle w:val="27"/>
        <w:snapToGrid w:val="0"/>
        <w:spacing w:before="120" w:after="120" w:line="360" w:lineRule="auto"/>
        <w:ind w:firstLine="0" w:firstLineChars="0"/>
        <w:rPr>
          <w:rFonts w:hint="eastAsia" w:hAnsi="宋体" w:eastAsia="宋体"/>
          <w:b/>
          <w:bCs/>
          <w:sz w:val="30"/>
          <w:szCs w:val="30"/>
          <w:lang w:val="en-US" w:eastAsia="zh-CN"/>
        </w:rPr>
      </w:pPr>
      <w:r>
        <w:rPr>
          <w:rFonts w:hAnsi="宋体"/>
          <w:b/>
          <w:bCs/>
          <w:sz w:val="30"/>
          <w:szCs w:val="30"/>
        </w:rPr>
        <w:t>项目编号：</w:t>
      </w:r>
      <w:r>
        <w:rPr>
          <w:rFonts w:hint="eastAsia" w:hAnsi="宋体"/>
          <w:b/>
          <w:bCs/>
          <w:sz w:val="30"/>
          <w:szCs w:val="30"/>
        </w:rPr>
        <w:t>JHCG20190023A</w:t>
      </w:r>
      <w:r>
        <w:rPr>
          <w:rFonts w:hint="eastAsia" w:hAnsi="宋体"/>
          <w:b/>
          <w:bCs/>
          <w:sz w:val="30"/>
          <w:szCs w:val="30"/>
          <w:lang w:val="en-US" w:eastAsia="zh-CN"/>
        </w:rPr>
        <w:t>C</w:t>
      </w:r>
    </w:p>
    <w:p>
      <w:pPr>
        <w:snapToGrid w:val="0"/>
        <w:spacing w:beforeLines="50" w:line="360" w:lineRule="auto"/>
        <w:ind w:left="1506" w:hanging="1506" w:hangingChars="500"/>
        <w:rPr>
          <w:rFonts w:ascii="宋体" w:hAnsi="宋体"/>
          <w:sz w:val="30"/>
          <w:szCs w:val="72"/>
        </w:rPr>
      </w:pPr>
      <w:r>
        <w:rPr>
          <w:rFonts w:hint="eastAsia" w:ascii="宋体" w:hAnsi="宋体"/>
          <w:b/>
          <w:sz w:val="30"/>
          <w:szCs w:val="72"/>
        </w:rPr>
        <w:t>项目名称：</w:t>
      </w:r>
      <w:r>
        <w:rPr>
          <w:rFonts w:hint="eastAsia" w:ascii="宋体" w:hAnsi="宋体"/>
          <w:b/>
          <w:sz w:val="30"/>
          <w:szCs w:val="48"/>
        </w:rPr>
        <w:t>金华火车站治安防控体系科技信息化项目</w:t>
      </w:r>
    </w:p>
    <w:p>
      <w:pPr>
        <w:pStyle w:val="27"/>
        <w:snapToGrid w:val="0"/>
        <w:spacing w:before="120" w:after="120" w:line="360" w:lineRule="auto"/>
        <w:ind w:firstLine="0" w:firstLineChars="0"/>
        <w:rPr>
          <w:rFonts w:hAnsi="宋体"/>
          <w:b/>
          <w:bCs/>
          <w:w w:val="95"/>
          <w:sz w:val="30"/>
          <w:szCs w:val="30"/>
        </w:rPr>
      </w:pPr>
      <w:r>
        <w:rPr>
          <w:rFonts w:hAnsi="宋体"/>
          <w:b/>
          <w:bCs/>
          <w:w w:val="95"/>
          <w:sz w:val="30"/>
          <w:szCs w:val="30"/>
        </w:rPr>
        <w:t>代理机构：</w:t>
      </w:r>
      <w:r>
        <w:rPr>
          <w:rFonts w:hint="eastAsia" w:hAnsi="宋体"/>
          <w:b/>
          <w:bCs/>
          <w:w w:val="95"/>
          <w:sz w:val="30"/>
          <w:szCs w:val="30"/>
        </w:rPr>
        <w:t>金华市政府采购中心</w:t>
      </w:r>
    </w:p>
    <w:p>
      <w:pPr>
        <w:spacing w:line="466" w:lineRule="exact"/>
        <w:ind w:firstLine="0" w:firstLineChars="0"/>
        <w:jc w:val="left"/>
        <w:rPr>
          <w:rFonts w:ascii="Calibri" w:hAnsi="Calibri"/>
          <w:szCs w:val="22"/>
        </w:rPr>
      </w:pPr>
      <w:r>
        <w:rPr>
          <w:rFonts w:hint="eastAsia" w:ascii="宋体" w:hAnsi="宋体" w:cs="宋体"/>
          <w:b/>
          <w:bCs/>
          <w:sz w:val="30"/>
          <w:szCs w:val="22"/>
        </w:rPr>
        <w:t>开</w:t>
      </w:r>
      <w:r>
        <w:rPr>
          <w:rFonts w:ascii="宋体" w:hAnsi="宋体" w:cs="宋体"/>
          <w:b/>
          <w:bCs/>
          <w:sz w:val="30"/>
          <w:szCs w:val="22"/>
        </w:rPr>
        <w:t>标时间：</w:t>
      </w:r>
      <w:r>
        <w:rPr>
          <w:rFonts w:ascii="宋体" w:hAnsi="宋体" w:cs="宋体"/>
          <w:b/>
          <w:bCs/>
          <w:spacing w:val="-10"/>
          <w:sz w:val="30"/>
          <w:szCs w:val="22"/>
        </w:rPr>
        <w:t>201</w:t>
      </w:r>
      <w:r>
        <w:rPr>
          <w:rFonts w:hint="eastAsia" w:ascii="宋体" w:hAnsi="宋体" w:cs="宋体"/>
          <w:b/>
          <w:bCs/>
          <w:spacing w:val="-10"/>
          <w:sz w:val="30"/>
          <w:szCs w:val="22"/>
        </w:rPr>
        <w:t>9</w:t>
      </w:r>
      <w:r>
        <w:rPr>
          <w:rFonts w:ascii="宋体" w:hAnsi="宋体" w:cs="宋体"/>
          <w:b/>
          <w:bCs/>
          <w:spacing w:val="-10"/>
          <w:sz w:val="30"/>
          <w:szCs w:val="22"/>
        </w:rPr>
        <w:t>-</w:t>
      </w:r>
      <w:r>
        <w:rPr>
          <w:rFonts w:hint="eastAsia" w:ascii="宋体" w:hAnsi="宋体" w:cs="宋体"/>
          <w:b/>
          <w:bCs/>
          <w:spacing w:val="-10"/>
          <w:sz w:val="30"/>
          <w:szCs w:val="22"/>
          <w:lang w:val="en-US" w:eastAsia="zh-CN"/>
        </w:rPr>
        <w:t>9</w:t>
      </w:r>
      <w:r>
        <w:rPr>
          <w:rFonts w:ascii="宋体" w:hAnsi="宋体" w:cs="宋体"/>
          <w:b/>
          <w:bCs/>
          <w:spacing w:val="-10"/>
          <w:sz w:val="30"/>
          <w:szCs w:val="22"/>
        </w:rPr>
        <w:t>-</w:t>
      </w:r>
      <w:r>
        <w:rPr>
          <w:rFonts w:hint="eastAsia" w:ascii="宋体" w:hAnsi="宋体" w:cs="宋体"/>
          <w:b/>
          <w:bCs/>
          <w:spacing w:val="-10"/>
          <w:sz w:val="30"/>
          <w:szCs w:val="22"/>
          <w:lang w:val="en-US" w:eastAsia="zh-CN"/>
        </w:rPr>
        <w:t xml:space="preserve">5 </w:t>
      </w:r>
      <w:r>
        <w:rPr>
          <w:rFonts w:ascii="Calibri" w:hAnsi="Calibri" w:cs="Calibri"/>
          <w:b/>
          <w:bCs/>
          <w:sz w:val="30"/>
          <w:szCs w:val="22"/>
        </w:rPr>
        <w:t> </w:t>
      </w:r>
      <w:r>
        <w:rPr>
          <w:rFonts w:ascii="宋体" w:hAnsi="宋体" w:cs="宋体"/>
          <w:b/>
          <w:bCs/>
          <w:spacing w:val="-2"/>
          <w:sz w:val="30"/>
          <w:szCs w:val="22"/>
        </w:rPr>
        <w:t>09:30:00</w:t>
      </w:r>
    </w:p>
    <w:p>
      <w:pPr>
        <w:pStyle w:val="27"/>
        <w:snapToGrid w:val="0"/>
        <w:spacing w:before="120" w:after="120" w:line="360" w:lineRule="auto"/>
        <w:ind w:firstLine="0" w:firstLineChars="0"/>
        <w:rPr>
          <w:rFonts w:hAnsi="宋体"/>
          <w:b/>
          <w:bCs/>
          <w:w w:val="95"/>
          <w:sz w:val="30"/>
          <w:szCs w:val="30"/>
          <w:u w:val="single"/>
        </w:rPr>
      </w:pPr>
    </w:p>
    <w:p>
      <w:pPr>
        <w:pStyle w:val="27"/>
        <w:spacing w:before="120" w:after="120" w:line="360" w:lineRule="auto"/>
        <w:ind w:firstLine="0" w:firstLineChars="0"/>
        <w:jc w:val="right"/>
        <w:rPr>
          <w:rFonts w:hAnsi="宋体"/>
        </w:rPr>
      </w:pPr>
      <w:r>
        <w:rPr>
          <w:rFonts w:hAnsi="宋体"/>
        </w:rPr>
        <w:br w:type="page"/>
      </w:r>
    </w:p>
    <w:p>
      <w:pPr>
        <w:pStyle w:val="27"/>
        <w:spacing w:before="120" w:after="120" w:line="360" w:lineRule="auto"/>
        <w:ind w:firstLine="880"/>
        <w:jc w:val="center"/>
        <w:rPr>
          <w:rFonts w:ascii="创艺简标宋" w:hAnsi="宋体" w:eastAsia="创艺简标宋"/>
          <w:color w:val="000000"/>
          <w:sz w:val="44"/>
          <w:szCs w:val="44"/>
        </w:rPr>
      </w:pPr>
      <w:r>
        <w:rPr>
          <w:rFonts w:hint="eastAsia" w:ascii="创艺简标宋" w:hAnsi="宋体" w:eastAsia="创艺简标宋"/>
          <w:color w:val="000000"/>
          <w:sz w:val="44"/>
          <w:szCs w:val="44"/>
        </w:rPr>
        <w:t>目    录</w:t>
      </w:r>
    </w:p>
    <w:p>
      <w:pPr>
        <w:numPr>
          <w:ilvl w:val="0"/>
          <w:numId w:val="2"/>
        </w:numPr>
        <w:spacing w:beforeLines="50" w:line="480" w:lineRule="exact"/>
        <w:ind w:firstLine="600"/>
        <w:rPr>
          <w:rFonts w:ascii="宋体" w:hAnsi="宋体"/>
          <w:color w:val="000000"/>
          <w:sz w:val="30"/>
          <w:szCs w:val="20"/>
        </w:rPr>
      </w:pPr>
      <w:r>
        <w:rPr>
          <w:rFonts w:hint="eastAsia" w:ascii="宋体" w:hAnsi="宋体"/>
          <w:color w:val="000000"/>
          <w:sz w:val="30"/>
        </w:rPr>
        <w:t>公开招标采购公告</w:t>
      </w:r>
    </w:p>
    <w:p>
      <w:pPr>
        <w:numPr>
          <w:ilvl w:val="0"/>
          <w:numId w:val="2"/>
        </w:numPr>
        <w:spacing w:beforeLines="50" w:line="480" w:lineRule="exact"/>
        <w:ind w:firstLine="600"/>
        <w:rPr>
          <w:rFonts w:ascii="宋体" w:hAnsi="宋体"/>
          <w:color w:val="000000"/>
          <w:sz w:val="30"/>
          <w:szCs w:val="20"/>
        </w:rPr>
      </w:pPr>
      <w:r>
        <w:rPr>
          <w:rFonts w:hint="eastAsia" w:ascii="宋体" w:hAnsi="宋体"/>
          <w:color w:val="000000"/>
          <w:sz w:val="30"/>
        </w:rPr>
        <w:t>招标需求</w:t>
      </w:r>
    </w:p>
    <w:p>
      <w:pPr>
        <w:numPr>
          <w:ilvl w:val="0"/>
          <w:numId w:val="2"/>
        </w:numPr>
        <w:spacing w:beforeLines="50" w:line="480" w:lineRule="exact"/>
        <w:ind w:firstLine="600"/>
        <w:rPr>
          <w:rFonts w:ascii="宋体" w:hAnsi="宋体"/>
          <w:color w:val="000000"/>
          <w:sz w:val="30"/>
          <w:szCs w:val="20"/>
        </w:rPr>
      </w:pPr>
      <w:r>
        <w:rPr>
          <w:rFonts w:hint="eastAsia" w:ascii="宋体" w:hAnsi="宋体"/>
          <w:color w:val="000000"/>
          <w:sz w:val="30"/>
        </w:rPr>
        <w:t>投标人须知</w:t>
      </w:r>
    </w:p>
    <w:p>
      <w:pPr>
        <w:numPr>
          <w:ilvl w:val="0"/>
          <w:numId w:val="2"/>
        </w:numPr>
        <w:spacing w:beforeLines="50" w:line="480" w:lineRule="exact"/>
        <w:ind w:firstLine="600"/>
        <w:rPr>
          <w:rFonts w:ascii="宋体" w:hAnsi="宋体"/>
          <w:color w:val="000000"/>
          <w:sz w:val="30"/>
          <w:szCs w:val="20"/>
        </w:rPr>
      </w:pPr>
      <w:r>
        <w:rPr>
          <w:rFonts w:hint="eastAsia" w:ascii="宋体" w:hAnsi="宋体"/>
          <w:color w:val="000000"/>
          <w:sz w:val="30"/>
        </w:rPr>
        <w:t>评标办法及评分标准</w:t>
      </w:r>
    </w:p>
    <w:p>
      <w:pPr>
        <w:numPr>
          <w:ilvl w:val="0"/>
          <w:numId w:val="2"/>
        </w:numPr>
        <w:spacing w:beforeLines="50" w:line="480" w:lineRule="exact"/>
        <w:ind w:firstLine="600"/>
        <w:rPr>
          <w:rFonts w:ascii="宋体" w:hAnsi="宋体"/>
          <w:color w:val="000000"/>
          <w:sz w:val="30"/>
          <w:szCs w:val="20"/>
        </w:rPr>
      </w:pPr>
      <w:r>
        <w:rPr>
          <w:rFonts w:hint="eastAsia" w:ascii="宋体" w:hAnsi="宋体"/>
          <w:color w:val="000000"/>
          <w:sz w:val="30"/>
        </w:rPr>
        <w:t>政府采购合同主要条款</w:t>
      </w:r>
    </w:p>
    <w:p>
      <w:pPr>
        <w:numPr>
          <w:ilvl w:val="0"/>
          <w:numId w:val="2"/>
        </w:numPr>
        <w:spacing w:beforeLines="50" w:line="480" w:lineRule="exact"/>
        <w:ind w:firstLine="600"/>
        <w:rPr>
          <w:rFonts w:ascii="宋体" w:hAnsi="宋体"/>
          <w:color w:val="000000"/>
          <w:sz w:val="30"/>
          <w:szCs w:val="20"/>
        </w:rPr>
      </w:pPr>
      <w:r>
        <w:rPr>
          <w:rFonts w:hint="eastAsia" w:ascii="宋体" w:hAnsi="宋体"/>
          <w:color w:val="000000"/>
          <w:sz w:val="30"/>
        </w:rPr>
        <w:t>投标文件格式</w:t>
      </w:r>
    </w:p>
    <w:p>
      <w:pPr>
        <w:pStyle w:val="27"/>
        <w:snapToGrid w:val="0"/>
        <w:spacing w:before="120" w:after="120" w:line="240" w:lineRule="auto"/>
        <w:ind w:left="1200" w:firstLine="480"/>
        <w:outlineLvl w:val="0"/>
        <w:rPr>
          <w:rFonts w:hAnsi="宋体"/>
          <w:color w:val="000000"/>
        </w:rPr>
      </w:pPr>
    </w:p>
    <w:p>
      <w:pPr>
        <w:pStyle w:val="27"/>
        <w:pBdr>
          <w:top w:val="single" w:color="auto" w:sz="4" w:space="1"/>
          <w:left w:val="single" w:color="auto" w:sz="4" w:space="4"/>
          <w:bottom w:val="single" w:color="auto" w:sz="4" w:space="1"/>
          <w:right w:val="single" w:color="auto" w:sz="4" w:space="4"/>
        </w:pBdr>
        <w:snapToGrid w:val="0"/>
        <w:spacing w:before="120" w:after="120"/>
        <w:ind w:firstLine="482"/>
        <w:jc w:val="left"/>
        <w:outlineLvl w:val="0"/>
        <w:rPr>
          <w:b/>
          <w:color w:val="000000"/>
        </w:rPr>
      </w:pPr>
      <w:r>
        <w:rPr>
          <w:rFonts w:hint="eastAsia"/>
          <w:b/>
          <w:color w:val="000000"/>
        </w:rPr>
        <w:t>为确保招投标活动的公开、公平、公正，切实维护各方合法权益，凡在招标投标、开标评标过程中，受到敲诈、勒索或发现围标串标、虚假投标、恶意竞标等涉黑涉恶线索者，请及时保留相关证据并向有关部门举报！</w:t>
      </w:r>
    </w:p>
    <w:p>
      <w:pPr>
        <w:pStyle w:val="27"/>
        <w:pBdr>
          <w:top w:val="single" w:color="auto" w:sz="4" w:space="1"/>
          <w:left w:val="single" w:color="auto" w:sz="4" w:space="4"/>
          <w:bottom w:val="single" w:color="auto" w:sz="4" w:space="1"/>
          <w:right w:val="single" w:color="auto" w:sz="4" w:space="4"/>
        </w:pBdr>
        <w:snapToGrid w:val="0"/>
        <w:spacing w:before="120" w:after="120"/>
        <w:ind w:firstLine="482"/>
        <w:outlineLvl w:val="0"/>
        <w:rPr>
          <w:b/>
          <w:color w:val="000000"/>
        </w:rPr>
      </w:pPr>
      <w:r>
        <w:rPr>
          <w:rFonts w:hint="eastAsia"/>
          <w:b/>
          <w:color w:val="000000"/>
        </w:rPr>
        <w:t>举报电话：</w:t>
      </w:r>
    </w:p>
    <w:p>
      <w:pPr>
        <w:pStyle w:val="27"/>
        <w:pBdr>
          <w:top w:val="single" w:color="auto" w:sz="4" w:space="1"/>
          <w:left w:val="single" w:color="auto" w:sz="4" w:space="4"/>
          <w:bottom w:val="single" w:color="auto" w:sz="4" w:space="1"/>
          <w:right w:val="single" w:color="auto" w:sz="4" w:space="4"/>
        </w:pBdr>
        <w:snapToGrid w:val="0"/>
        <w:spacing w:before="120" w:after="120"/>
        <w:ind w:firstLine="482"/>
        <w:outlineLvl w:val="0"/>
        <w:rPr>
          <w:b/>
          <w:color w:val="000000"/>
        </w:rPr>
      </w:pPr>
      <w:r>
        <w:rPr>
          <w:rFonts w:hint="eastAsia"/>
          <w:b/>
          <w:color w:val="000000"/>
        </w:rPr>
        <w:t>市扫黑办  0579-82495227</w:t>
      </w:r>
    </w:p>
    <w:p>
      <w:pPr>
        <w:pStyle w:val="27"/>
        <w:pBdr>
          <w:top w:val="single" w:color="auto" w:sz="4" w:space="1"/>
          <w:left w:val="single" w:color="auto" w:sz="4" w:space="4"/>
          <w:bottom w:val="single" w:color="auto" w:sz="4" w:space="1"/>
          <w:right w:val="single" w:color="auto" w:sz="4" w:space="4"/>
        </w:pBdr>
        <w:snapToGrid w:val="0"/>
        <w:spacing w:before="120" w:after="120"/>
        <w:ind w:firstLine="482"/>
        <w:outlineLvl w:val="0"/>
        <w:rPr>
          <w:b/>
          <w:color w:val="000000"/>
        </w:rPr>
      </w:pPr>
      <w:r>
        <w:rPr>
          <w:rFonts w:hint="eastAsia"/>
          <w:b/>
          <w:color w:val="000000"/>
        </w:rPr>
        <w:t>市公安局  110、0579-82512110</w:t>
      </w:r>
    </w:p>
    <w:p>
      <w:pPr>
        <w:pStyle w:val="27"/>
        <w:pBdr>
          <w:top w:val="single" w:color="auto" w:sz="4" w:space="1"/>
          <w:left w:val="single" w:color="auto" w:sz="4" w:space="4"/>
          <w:bottom w:val="single" w:color="auto" w:sz="4" w:space="1"/>
          <w:right w:val="single" w:color="auto" w:sz="4" w:space="4"/>
        </w:pBdr>
        <w:snapToGrid w:val="0"/>
        <w:spacing w:before="120" w:after="120"/>
        <w:ind w:firstLine="482"/>
        <w:outlineLvl w:val="0"/>
        <w:rPr>
          <w:b/>
          <w:color w:val="000000"/>
        </w:rPr>
      </w:pPr>
      <w:r>
        <w:rPr>
          <w:rFonts w:hint="eastAsia"/>
          <w:b/>
          <w:color w:val="000000"/>
        </w:rPr>
        <w:t>市检察院  0579-82537082</w:t>
      </w:r>
    </w:p>
    <w:p>
      <w:pPr>
        <w:pStyle w:val="27"/>
        <w:pBdr>
          <w:top w:val="single" w:color="auto" w:sz="4" w:space="1"/>
          <w:left w:val="single" w:color="auto" w:sz="4" w:space="4"/>
          <w:bottom w:val="single" w:color="auto" w:sz="4" w:space="1"/>
          <w:right w:val="single" w:color="auto" w:sz="4" w:space="4"/>
        </w:pBdr>
        <w:snapToGrid w:val="0"/>
        <w:spacing w:before="120" w:after="120"/>
        <w:ind w:firstLine="482"/>
        <w:outlineLvl w:val="0"/>
        <w:rPr>
          <w:b/>
          <w:color w:val="000000"/>
        </w:rPr>
      </w:pPr>
      <w:r>
        <w:rPr>
          <w:rFonts w:hint="eastAsia"/>
          <w:b/>
          <w:color w:val="000000"/>
        </w:rPr>
        <w:t>市 法 院  0579-82688725</w:t>
      </w:r>
    </w:p>
    <w:p>
      <w:pPr>
        <w:pStyle w:val="27"/>
        <w:pBdr>
          <w:top w:val="single" w:color="auto" w:sz="4" w:space="1"/>
          <w:left w:val="single" w:color="auto" w:sz="4" w:space="4"/>
          <w:bottom w:val="single" w:color="auto" w:sz="4" w:space="1"/>
          <w:right w:val="single" w:color="auto" w:sz="4" w:space="4"/>
        </w:pBdr>
        <w:snapToGrid w:val="0"/>
        <w:spacing w:before="120" w:after="120"/>
        <w:ind w:firstLine="482"/>
        <w:outlineLvl w:val="0"/>
        <w:rPr>
          <w:b/>
          <w:color w:val="000000"/>
        </w:rPr>
      </w:pPr>
      <w:r>
        <w:rPr>
          <w:rFonts w:hint="eastAsia"/>
          <w:b/>
          <w:color w:val="000000"/>
        </w:rPr>
        <w:t>市公共资源办  0579-82469285</w:t>
      </w:r>
    </w:p>
    <w:p>
      <w:pPr>
        <w:pStyle w:val="27"/>
        <w:pBdr>
          <w:top w:val="single" w:color="auto" w:sz="4" w:space="1"/>
          <w:left w:val="single" w:color="auto" w:sz="4" w:space="4"/>
          <w:bottom w:val="single" w:color="auto" w:sz="4" w:space="1"/>
          <w:right w:val="single" w:color="auto" w:sz="4" w:space="4"/>
        </w:pBdr>
        <w:snapToGrid w:val="0"/>
        <w:spacing w:before="120" w:after="120" w:line="240" w:lineRule="auto"/>
        <w:ind w:firstLine="482"/>
        <w:outlineLvl w:val="0"/>
        <w:rPr>
          <w:b/>
          <w:color w:val="000000"/>
        </w:rPr>
      </w:pPr>
      <w:r>
        <w:rPr>
          <w:rFonts w:hint="eastAsia"/>
          <w:b/>
          <w:color w:val="000000"/>
        </w:rPr>
        <w:t>市公共资源交易中心  0579-83187211</w:t>
      </w:r>
    </w:p>
    <w:p>
      <w:pPr>
        <w:pStyle w:val="23"/>
        <w:ind w:firstLine="0" w:firstLineChars="0"/>
      </w:pPr>
    </w:p>
    <w:p>
      <w:pPr>
        <w:pStyle w:val="23"/>
        <w:ind w:firstLine="560"/>
      </w:pPr>
    </w:p>
    <w:p>
      <w:pPr>
        <w:pStyle w:val="23"/>
        <w:ind w:firstLine="560"/>
      </w:pPr>
    </w:p>
    <w:p>
      <w:pPr>
        <w:pStyle w:val="23"/>
        <w:ind w:firstLine="560"/>
      </w:pPr>
    </w:p>
    <w:p>
      <w:pPr>
        <w:pStyle w:val="23"/>
        <w:ind w:firstLine="560"/>
      </w:pPr>
    </w:p>
    <w:p>
      <w:pPr>
        <w:pStyle w:val="23"/>
        <w:ind w:firstLine="560"/>
      </w:pPr>
    </w:p>
    <w:p>
      <w:pPr>
        <w:pStyle w:val="23"/>
        <w:ind w:firstLine="560"/>
      </w:pPr>
    </w:p>
    <w:p>
      <w:pPr>
        <w:pStyle w:val="4"/>
        <w:numPr>
          <w:ilvl w:val="0"/>
          <w:numId w:val="0"/>
        </w:numPr>
      </w:pPr>
      <w:r>
        <w:rPr>
          <w:rFonts w:hint="eastAsia"/>
        </w:rPr>
        <w:t xml:space="preserve">  第一章 公开招标采购公告</w:t>
      </w:r>
    </w:p>
    <w:p>
      <w:pPr>
        <w:ind w:firstLine="420"/>
      </w:pPr>
    </w:p>
    <w:p>
      <w:pPr>
        <w:pStyle w:val="465"/>
        <w:widowControl w:val="0"/>
        <w:spacing w:afterLines="0" w:line="360" w:lineRule="auto"/>
        <w:ind w:firstLine="480"/>
        <w:jc w:val="left"/>
        <w:rPr>
          <w:rFonts w:ascii="宋体" w:hAnsi="宋体"/>
          <w:szCs w:val="24"/>
        </w:rPr>
      </w:pPr>
      <w:r>
        <w:rPr>
          <w:rFonts w:hint="eastAsia" w:ascii="宋体" w:hAnsi="宋体"/>
          <w:szCs w:val="24"/>
        </w:rPr>
        <w:t>根据</w:t>
      </w:r>
      <w:r>
        <w:rPr>
          <w:rFonts w:hint="eastAsia" w:ascii="宋体" w:hAnsi="宋体"/>
          <w:szCs w:val="24"/>
          <w:u w:val="single"/>
        </w:rPr>
        <w:t>《中华人民共和国政府采购法》、《中华人民共和国政府采购法实施条例》、《政府采购货物和服务招标投标管理办法》</w:t>
      </w:r>
      <w:r>
        <w:rPr>
          <w:rFonts w:hint="eastAsia" w:ascii="宋体" w:hAnsi="宋体"/>
          <w:szCs w:val="24"/>
        </w:rPr>
        <w:t>（</w:t>
      </w:r>
      <w:r>
        <w:rPr>
          <w:rFonts w:hint="eastAsia" w:ascii="宋体" w:hAnsi="宋体"/>
          <w:b/>
          <w:bCs/>
          <w:szCs w:val="24"/>
        </w:rPr>
        <w:t>注：</w:t>
      </w:r>
      <w:r>
        <w:rPr>
          <w:rFonts w:hint="eastAsia" w:ascii="宋体" w:hAnsi="宋体"/>
          <w:szCs w:val="24"/>
        </w:rPr>
        <w:t>基建工程、经批准采购进口机电产品的项目，应注明相关法律依据）等规定，经</w:t>
      </w:r>
      <w:r>
        <w:rPr>
          <w:rFonts w:hint="eastAsia" w:ascii="宋体" w:hAnsi="宋体"/>
          <w:szCs w:val="24"/>
          <w:u w:val="single"/>
        </w:rPr>
        <w:t>金华市财政局[2019]2891</w:t>
      </w:r>
      <w:r>
        <w:rPr>
          <w:rFonts w:ascii="宋体" w:hAnsi="宋体"/>
          <w:szCs w:val="24"/>
          <w:u w:val="single"/>
        </w:rPr>
        <w:t xml:space="preserve">号 </w:t>
      </w:r>
      <w:r>
        <w:rPr>
          <w:rFonts w:hint="eastAsia" w:ascii="宋体" w:hAnsi="宋体"/>
          <w:szCs w:val="24"/>
        </w:rPr>
        <w:t>批准，现就金华火车站治安防控体系科技信息化项目</w:t>
      </w:r>
      <w:r>
        <w:rPr>
          <w:rFonts w:ascii="宋体" w:hAnsi="宋体"/>
          <w:szCs w:val="24"/>
        </w:rPr>
        <w:t>进行公开招标采购，</w:t>
      </w:r>
      <w:r>
        <w:rPr>
          <w:rFonts w:hint="eastAsia" w:ascii="宋体" w:hAnsi="宋体"/>
        </w:rPr>
        <w:t>欢迎提供本国货物、服务的生产制造厂商或其合格代理商前来投标</w:t>
      </w:r>
      <w:r>
        <w:rPr>
          <w:rFonts w:hint="eastAsia" w:ascii="宋体" w:hAnsi="宋体"/>
          <w:szCs w:val="24"/>
        </w:rPr>
        <w:t>：</w:t>
      </w:r>
    </w:p>
    <w:p>
      <w:pPr>
        <w:pStyle w:val="228"/>
        <w:numPr>
          <w:ilvl w:val="0"/>
          <w:numId w:val="3"/>
        </w:numPr>
        <w:spacing w:line="360" w:lineRule="auto"/>
        <w:ind w:left="0" w:firstLine="0" w:firstLineChars="0"/>
        <w:rPr>
          <w:rFonts w:ascii="宋体" w:hAnsi="宋体" w:cs="Arial"/>
        </w:rPr>
      </w:pPr>
      <w:r>
        <w:rPr>
          <w:rFonts w:hint="eastAsia" w:ascii="宋体" w:hAnsi="宋体" w:cs="Arial"/>
          <w:b/>
        </w:rPr>
        <w:t>项目编号： JHCG20190023A</w:t>
      </w:r>
      <w:r>
        <w:rPr>
          <w:rFonts w:hint="eastAsia" w:ascii="宋体" w:hAnsi="宋体" w:cs="Arial"/>
          <w:b/>
          <w:lang w:val="en-US" w:eastAsia="zh-CN"/>
        </w:rPr>
        <w:t>C</w:t>
      </w:r>
      <w:r>
        <w:rPr>
          <w:rFonts w:hint="eastAsia" w:ascii="宋体" w:hAnsi="宋体" w:cs="Arial"/>
          <w:b/>
        </w:rPr>
        <w:t xml:space="preserve"> </w:t>
      </w:r>
    </w:p>
    <w:p>
      <w:pPr>
        <w:pStyle w:val="228"/>
        <w:numPr>
          <w:ilvl w:val="0"/>
          <w:numId w:val="3"/>
        </w:numPr>
        <w:spacing w:line="360" w:lineRule="auto"/>
        <w:ind w:firstLineChars="0"/>
        <w:rPr>
          <w:rFonts w:ascii="宋体" w:hAnsi="宋体" w:cs="Arial"/>
        </w:rPr>
      </w:pPr>
      <w:r>
        <w:rPr>
          <w:rFonts w:hint="eastAsia" w:ascii="宋体" w:hAnsi="宋体" w:cs="Arial"/>
          <w:b/>
        </w:rPr>
        <w:t>采购组织类型：集中采购</w:t>
      </w:r>
    </w:p>
    <w:p>
      <w:pPr>
        <w:pStyle w:val="228"/>
        <w:numPr>
          <w:ilvl w:val="0"/>
          <w:numId w:val="3"/>
        </w:numPr>
        <w:spacing w:line="360" w:lineRule="auto"/>
        <w:ind w:firstLineChars="0"/>
        <w:rPr>
          <w:rFonts w:ascii="宋体" w:hAnsi="宋体" w:cs="Arial"/>
          <w:b/>
          <w:szCs w:val="32"/>
        </w:rPr>
      </w:pPr>
      <w:r>
        <w:rPr>
          <w:rFonts w:hint="eastAsia" w:ascii="宋体" w:hAnsi="宋体" w:cs="Arial"/>
          <w:b/>
        </w:rPr>
        <w:t>招标项目概况（内容、用途、数量、简要技术要求等）:</w:t>
      </w:r>
    </w:p>
    <w:p>
      <w:pPr>
        <w:pStyle w:val="45"/>
        <w:shd w:val="clear" w:color="auto" w:fill="FFFFFF"/>
        <w:ind w:firstLine="482"/>
        <w:rPr>
          <w:rFonts w:cs="Arial"/>
          <w:b/>
        </w:rPr>
      </w:pPr>
      <w:bookmarkStart w:id="0" w:name="标段信息"/>
      <w:bookmarkEnd w:id="0"/>
    </w:p>
    <w:tbl>
      <w:tblPr>
        <w:tblStyle w:val="50"/>
        <w:tblW w:w="840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2"/>
        <w:gridCol w:w="2535"/>
        <w:gridCol w:w="825"/>
        <w:gridCol w:w="765"/>
        <w:gridCol w:w="1215"/>
        <w:gridCol w:w="1440"/>
        <w:gridCol w:w="7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trPr>
        <w:tc>
          <w:tcPr>
            <w:tcW w:w="912" w:type="dxa"/>
            <w:vAlign w:val="center"/>
          </w:tcPr>
          <w:p>
            <w:pPr>
              <w:ind w:firstLine="0" w:firstLineChars="0"/>
              <w:jc w:val="center"/>
            </w:pPr>
            <w:r>
              <w:rPr>
                <w:rFonts w:hint="eastAsia"/>
              </w:rPr>
              <w:t>标项号</w:t>
            </w:r>
          </w:p>
        </w:tc>
        <w:tc>
          <w:tcPr>
            <w:tcW w:w="2535" w:type="dxa"/>
            <w:vAlign w:val="center"/>
          </w:tcPr>
          <w:p>
            <w:pPr>
              <w:ind w:firstLine="0" w:firstLineChars="0"/>
              <w:jc w:val="center"/>
            </w:pPr>
            <w:r>
              <w:rPr>
                <w:rFonts w:hint="eastAsia"/>
              </w:rPr>
              <w:t>标项内容</w:t>
            </w:r>
          </w:p>
        </w:tc>
        <w:tc>
          <w:tcPr>
            <w:tcW w:w="825" w:type="dxa"/>
            <w:vAlign w:val="center"/>
          </w:tcPr>
          <w:p>
            <w:pPr>
              <w:ind w:firstLine="0" w:firstLineChars="0"/>
              <w:jc w:val="center"/>
            </w:pPr>
            <w:r>
              <w:rPr>
                <w:rFonts w:hint="eastAsia"/>
              </w:rPr>
              <w:t>数量</w:t>
            </w:r>
          </w:p>
        </w:tc>
        <w:tc>
          <w:tcPr>
            <w:tcW w:w="765" w:type="dxa"/>
            <w:vAlign w:val="center"/>
          </w:tcPr>
          <w:p>
            <w:pPr>
              <w:ind w:firstLine="0" w:firstLineChars="0"/>
              <w:jc w:val="center"/>
            </w:pPr>
            <w:r>
              <w:rPr>
                <w:rFonts w:hint="eastAsia"/>
              </w:rPr>
              <w:t>单位</w:t>
            </w:r>
          </w:p>
        </w:tc>
        <w:tc>
          <w:tcPr>
            <w:tcW w:w="1215" w:type="dxa"/>
            <w:vAlign w:val="center"/>
          </w:tcPr>
          <w:p>
            <w:pPr>
              <w:ind w:firstLine="0" w:firstLineChars="0"/>
              <w:jc w:val="center"/>
            </w:pPr>
            <w:r>
              <w:rPr>
                <w:rFonts w:hint="eastAsia"/>
              </w:rPr>
              <w:t>标项总金额</w:t>
            </w:r>
            <w:r>
              <w:t>(</w:t>
            </w:r>
            <w:r>
              <w:rPr>
                <w:rFonts w:hint="eastAsia"/>
              </w:rPr>
              <w:t>万</w:t>
            </w:r>
            <w:r>
              <w:t>元)</w:t>
            </w:r>
          </w:p>
        </w:tc>
        <w:tc>
          <w:tcPr>
            <w:tcW w:w="1440" w:type="dxa"/>
            <w:vAlign w:val="center"/>
          </w:tcPr>
          <w:p>
            <w:pPr>
              <w:ind w:firstLine="0" w:firstLineChars="0"/>
              <w:jc w:val="center"/>
            </w:pPr>
            <w:r>
              <w:rPr>
                <w:rFonts w:hint="eastAsia"/>
              </w:rPr>
              <w:t>简要技术要求、用途</w:t>
            </w:r>
          </w:p>
        </w:tc>
        <w:tc>
          <w:tcPr>
            <w:tcW w:w="708" w:type="dxa"/>
            <w:vAlign w:val="center"/>
          </w:tcPr>
          <w:p>
            <w:pPr>
              <w:ind w:firstLine="0" w:firstLineChars="0"/>
              <w:jc w:val="center"/>
            </w:pPr>
            <w:r>
              <w:rPr>
                <w:rFonts w:hint="eastAsia"/>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trPr>
        <w:tc>
          <w:tcPr>
            <w:tcW w:w="912" w:type="dxa"/>
            <w:vAlign w:val="center"/>
          </w:tcPr>
          <w:p>
            <w:pPr>
              <w:ind w:firstLine="0" w:firstLineChars="0"/>
              <w:jc w:val="center"/>
            </w:pPr>
            <w:r>
              <w:t>1</w:t>
            </w:r>
          </w:p>
        </w:tc>
        <w:tc>
          <w:tcPr>
            <w:tcW w:w="2535" w:type="dxa"/>
            <w:vAlign w:val="center"/>
          </w:tcPr>
          <w:p>
            <w:pPr>
              <w:ind w:firstLine="0" w:firstLineChars="0"/>
              <w:jc w:val="center"/>
            </w:pPr>
            <w:r>
              <w:rPr>
                <w:rFonts w:hint="eastAsia"/>
              </w:rPr>
              <w:t>金华火车站治安防控体系科技信息化项目</w:t>
            </w:r>
          </w:p>
        </w:tc>
        <w:tc>
          <w:tcPr>
            <w:tcW w:w="825" w:type="dxa"/>
            <w:vAlign w:val="center"/>
          </w:tcPr>
          <w:p>
            <w:pPr>
              <w:ind w:firstLine="0" w:firstLineChars="0"/>
              <w:jc w:val="center"/>
            </w:pPr>
            <w:r>
              <w:rPr>
                <w:rFonts w:hint="eastAsia"/>
              </w:rPr>
              <w:t>1</w:t>
            </w:r>
          </w:p>
        </w:tc>
        <w:tc>
          <w:tcPr>
            <w:tcW w:w="765" w:type="dxa"/>
            <w:vAlign w:val="center"/>
          </w:tcPr>
          <w:p>
            <w:pPr>
              <w:ind w:firstLine="0" w:firstLineChars="0"/>
              <w:jc w:val="center"/>
            </w:pPr>
            <w:r>
              <w:rPr>
                <w:rFonts w:hint="eastAsia"/>
              </w:rPr>
              <w:t>批</w:t>
            </w:r>
          </w:p>
        </w:tc>
        <w:tc>
          <w:tcPr>
            <w:tcW w:w="1215" w:type="dxa"/>
            <w:vAlign w:val="center"/>
          </w:tcPr>
          <w:p>
            <w:pPr>
              <w:ind w:firstLine="0" w:firstLineChars="0"/>
              <w:jc w:val="center"/>
            </w:pPr>
            <w:r>
              <w:rPr>
                <w:rFonts w:hint="eastAsia" w:ascii="宋体" w:hAnsi="宋体" w:cs="宋体"/>
                <w:kern w:val="0"/>
              </w:rPr>
              <w:t>670.05</w:t>
            </w:r>
          </w:p>
        </w:tc>
        <w:tc>
          <w:tcPr>
            <w:tcW w:w="1440" w:type="dxa"/>
            <w:vAlign w:val="center"/>
          </w:tcPr>
          <w:p>
            <w:pPr>
              <w:ind w:firstLine="0" w:firstLineChars="0"/>
              <w:jc w:val="center"/>
            </w:pPr>
            <w:r>
              <w:rPr>
                <w:rFonts w:hint="eastAsia"/>
              </w:rPr>
              <w:t>详见参数</w:t>
            </w:r>
          </w:p>
        </w:tc>
        <w:tc>
          <w:tcPr>
            <w:tcW w:w="708" w:type="dxa"/>
            <w:vAlign w:val="center"/>
          </w:tcPr>
          <w:p>
            <w:pPr>
              <w:ind w:firstLine="0" w:firstLineChars="0"/>
              <w:jc w:val="center"/>
            </w:pPr>
          </w:p>
        </w:tc>
      </w:tr>
    </w:tbl>
    <w:p>
      <w:pPr>
        <w:pStyle w:val="45"/>
        <w:shd w:val="clear" w:color="auto" w:fill="FFFFFF"/>
        <w:ind w:firstLine="720"/>
        <w:rPr>
          <w:sz w:val="36"/>
          <w:szCs w:val="36"/>
        </w:rPr>
      </w:pPr>
    </w:p>
    <w:p>
      <w:pPr>
        <w:pStyle w:val="228"/>
        <w:numPr>
          <w:ilvl w:val="0"/>
          <w:numId w:val="3"/>
        </w:numPr>
        <w:spacing w:line="360" w:lineRule="auto"/>
        <w:ind w:firstLineChars="0"/>
        <w:rPr>
          <w:rFonts w:ascii="宋体" w:hAnsi="宋体" w:cs="Arial"/>
          <w:b/>
        </w:rPr>
      </w:pPr>
      <w:bookmarkStart w:id="1" w:name="B17_备注"/>
      <w:bookmarkEnd w:id="1"/>
      <w:r>
        <w:rPr>
          <w:rFonts w:hint="eastAsia" w:ascii="宋体" w:hAnsi="宋体" w:cs="Arial"/>
          <w:b/>
        </w:rPr>
        <w:t>投标供应商资格要求</w:t>
      </w:r>
    </w:p>
    <w:p>
      <w:pPr>
        <w:snapToGrid w:val="0"/>
        <w:spacing w:line="360" w:lineRule="auto"/>
        <w:ind w:firstLine="472" w:firstLineChars="225"/>
        <w:rPr>
          <w:rFonts w:ascii="宋体" w:hAnsi="宋体" w:cs="Arial"/>
        </w:rPr>
      </w:pPr>
      <w:r>
        <w:rPr>
          <w:rFonts w:hint="eastAsia" w:ascii="宋体" w:hAnsi="宋体" w:cs="Arial"/>
        </w:rPr>
        <w:t>1.供应商在中华人民共和国境内依法注册；</w:t>
      </w:r>
    </w:p>
    <w:p>
      <w:pPr>
        <w:snapToGrid w:val="0"/>
        <w:spacing w:line="360" w:lineRule="auto"/>
        <w:ind w:firstLine="472" w:firstLineChars="225"/>
        <w:rPr>
          <w:rFonts w:ascii="宋体" w:hAnsi="宋体" w:cs="Arial"/>
        </w:rPr>
      </w:pPr>
      <w:r>
        <w:rPr>
          <w:rFonts w:hint="eastAsia" w:ascii="宋体" w:hAnsi="宋体" w:cs="Arial"/>
        </w:rPr>
        <w:t>2.供应商具备《中华人民共和国政府采购法》第二十二条供应商资格条件：</w:t>
      </w:r>
    </w:p>
    <w:p>
      <w:pPr>
        <w:snapToGrid w:val="0"/>
        <w:spacing w:line="360" w:lineRule="auto"/>
        <w:ind w:firstLine="472" w:firstLineChars="225"/>
        <w:rPr>
          <w:rFonts w:ascii="宋体" w:hAnsi="宋体" w:cs="Arial"/>
        </w:rPr>
      </w:pPr>
      <w:r>
        <w:rPr>
          <w:rFonts w:hint="eastAsia" w:ascii="宋体" w:hAnsi="宋体" w:cs="Arial"/>
        </w:rPr>
        <w:t xml:space="preserve">4.供应商参加政府采购活动近三年内没有重大违法记录，对列入失信被执行人、重大税收违法案件当事人名单、以及政府采购严重违法失信行为记录名单中被禁止参加1至3年政府采购活动的供应商（处罚期限尚未届满的），不得参与政府采购活动，采购严重违法失信行为记录名单，信用信息以信用中国网站（www.creditchina.gov.cn）、中国政府采购网（www.ccgp.gov.cn）公布为准。 </w:t>
      </w:r>
    </w:p>
    <w:p>
      <w:pPr>
        <w:spacing w:line="466" w:lineRule="exact"/>
        <w:ind w:firstLine="0" w:firstLineChars="0"/>
        <w:jc w:val="left"/>
        <w:rPr>
          <w:rFonts w:ascii="Calibri" w:hAnsi="Calibri"/>
          <w:b/>
          <w:bCs/>
          <w:szCs w:val="21"/>
        </w:rPr>
      </w:pPr>
      <w:r>
        <w:rPr>
          <w:rFonts w:hint="eastAsia" w:ascii="宋体" w:hAnsi="宋体" w:cs="宋体"/>
          <w:b/>
          <w:bCs/>
        </w:rPr>
        <w:t>五.招标文件下载条件：</w:t>
      </w:r>
    </w:p>
    <w:p>
      <w:pPr>
        <w:pStyle w:val="228"/>
        <w:spacing w:line="360" w:lineRule="auto"/>
        <w:ind w:firstLine="0" w:firstLineChars="0"/>
        <w:rPr>
          <w:rFonts w:ascii="宋体" w:hAnsi="宋体" w:cs="宋体"/>
        </w:rPr>
      </w:pPr>
      <w:r>
        <w:rPr>
          <w:rFonts w:hint="eastAsia" w:ascii="宋体" w:hAnsi="宋体" w:cs="宋体"/>
        </w:rPr>
        <w:t>1、金华市政府采购注册供应商，具体入库条件详见金华市政府采购供应商入库管理办法。</w:t>
      </w:r>
    </w:p>
    <w:p>
      <w:pPr>
        <w:pStyle w:val="228"/>
        <w:spacing w:line="360" w:lineRule="auto"/>
        <w:ind w:firstLine="0" w:firstLineChars="0"/>
        <w:rPr>
          <w:rFonts w:ascii="宋体" w:hAnsi="宋体" w:cs="宋体"/>
        </w:rPr>
      </w:pPr>
      <w:r>
        <w:rPr>
          <w:rFonts w:hint="eastAsia" w:ascii="宋体" w:hAnsi="宋体" w:cs="宋体"/>
        </w:rPr>
        <w:t>2、供应商在 “浙江省政府采购网” 报名参加本项目及办理相关事项。(咨询地点：金华市双龙南街858号财富大厦4楼；咨询电话：0579-83187231)</w:t>
      </w:r>
    </w:p>
    <w:p>
      <w:pPr>
        <w:pStyle w:val="228"/>
        <w:spacing w:line="360" w:lineRule="auto"/>
        <w:ind w:firstLine="0" w:firstLineChars="0"/>
        <w:rPr>
          <w:rFonts w:ascii="宋体" w:hAnsi="宋体" w:cs="Arial"/>
          <w:b/>
        </w:rPr>
      </w:pPr>
      <w:r>
        <w:rPr>
          <w:rFonts w:hint="eastAsia" w:ascii="宋体" w:hAnsi="宋体" w:cs="Arial"/>
          <w:b/>
        </w:rPr>
        <w:t>六.投标保证金：</w:t>
      </w:r>
    </w:p>
    <w:p>
      <w:pPr>
        <w:snapToGrid w:val="0"/>
        <w:spacing w:line="360" w:lineRule="auto"/>
        <w:ind w:left="210" w:leftChars="100" w:firstLine="211" w:firstLineChars="100"/>
        <w:rPr>
          <w:rFonts w:ascii="宋体" w:hAnsi="宋体" w:cs="Arial"/>
        </w:rPr>
      </w:pPr>
      <w:r>
        <w:rPr>
          <w:rFonts w:hint="eastAsia" w:ascii="宋体" w:hAnsi="宋体" w:cs="Arial"/>
          <w:b/>
        </w:rPr>
        <w:t>标段</w:t>
      </w:r>
      <w:r>
        <w:rPr>
          <w:rFonts w:ascii="宋体" w:hAnsi="宋体" w:cs="Arial"/>
          <w:b/>
        </w:rPr>
        <w:t xml:space="preserve">1(人民币 )： </w:t>
      </w:r>
      <w:r>
        <w:rPr>
          <w:rFonts w:hint="eastAsia" w:ascii="宋体" w:hAnsi="宋体" w:cs="Arial"/>
          <w:b/>
        </w:rPr>
        <w:t>0元</w:t>
      </w:r>
      <w:r>
        <w:rPr>
          <w:rFonts w:hint="eastAsia" w:ascii="宋体" w:hAnsi="宋体" w:cs="Arial"/>
          <w:b/>
          <w:bCs/>
        </w:rPr>
        <w:t>（本项目无须交纳投标保证金，但要网上报名。</w:t>
      </w:r>
      <w:r>
        <w:rPr>
          <w:rFonts w:hint="eastAsia" w:ascii="宋体" w:hAnsi="宋体"/>
          <w:b/>
          <w:bCs/>
        </w:rPr>
        <w:t>否则，其投标将被拒绝。</w:t>
      </w:r>
      <w:r>
        <w:rPr>
          <w:rFonts w:hint="eastAsia" w:ascii="宋体" w:hAnsi="宋体" w:cs="Arial"/>
          <w:b/>
          <w:bCs/>
        </w:rPr>
        <w:t>）</w:t>
      </w:r>
    </w:p>
    <w:p>
      <w:pPr>
        <w:pStyle w:val="228"/>
        <w:spacing w:line="360" w:lineRule="auto"/>
        <w:ind w:firstLine="0" w:firstLineChars="0"/>
        <w:rPr>
          <w:rFonts w:ascii="宋体" w:hAnsi="宋体" w:cs="Arial"/>
          <w:b/>
        </w:rPr>
      </w:pPr>
      <w:r>
        <w:rPr>
          <w:rFonts w:hint="eastAsia" w:ascii="宋体" w:hAnsi="宋体" w:cs="Arial"/>
          <w:b/>
        </w:rPr>
        <w:t>七.投标截止时间和地点：</w:t>
      </w:r>
    </w:p>
    <w:p>
      <w:pPr>
        <w:snapToGrid w:val="0"/>
        <w:spacing w:line="360" w:lineRule="auto"/>
        <w:ind w:firstLine="420"/>
        <w:jc w:val="left"/>
        <w:rPr>
          <w:rFonts w:ascii="宋体" w:hAnsi="宋体"/>
        </w:rPr>
      </w:pPr>
      <w:r>
        <w:rPr>
          <w:rFonts w:hint="eastAsia" w:ascii="宋体" w:hAnsi="宋体"/>
        </w:rPr>
        <w:t>投标人应于</w:t>
      </w:r>
      <w:r>
        <w:rPr>
          <w:rFonts w:ascii="宋体" w:hAnsi="宋体" w:cs="Arial"/>
          <w:u w:val="single"/>
        </w:rPr>
        <w:t>201</w:t>
      </w:r>
      <w:r>
        <w:rPr>
          <w:rFonts w:hint="eastAsia" w:ascii="宋体" w:hAnsi="宋体" w:cs="Arial"/>
          <w:u w:val="single"/>
        </w:rPr>
        <w:t>9年</w:t>
      </w:r>
      <w:r>
        <w:rPr>
          <w:rFonts w:hint="eastAsia" w:ascii="宋体" w:hAnsi="宋体" w:cs="Arial"/>
          <w:u w:val="single"/>
          <w:lang w:val="en-US" w:eastAsia="zh-CN"/>
        </w:rPr>
        <w:t>9</w:t>
      </w:r>
      <w:r>
        <w:rPr>
          <w:rFonts w:hint="eastAsia" w:ascii="宋体" w:hAnsi="宋体" w:cs="Arial"/>
          <w:u w:val="single"/>
        </w:rPr>
        <w:t xml:space="preserve">  月 </w:t>
      </w:r>
      <w:r>
        <w:rPr>
          <w:rFonts w:hint="eastAsia" w:ascii="宋体" w:hAnsi="宋体" w:cs="Arial"/>
          <w:u w:val="single"/>
          <w:lang w:val="en-US" w:eastAsia="zh-CN"/>
        </w:rPr>
        <w:t>5</w:t>
      </w:r>
      <w:r>
        <w:rPr>
          <w:rFonts w:hint="eastAsia" w:ascii="宋体" w:hAnsi="宋体" w:cs="Arial"/>
          <w:u w:val="single"/>
        </w:rPr>
        <w:t xml:space="preserve"> 日上午9</w:t>
      </w:r>
      <w:r>
        <w:rPr>
          <w:rFonts w:ascii="宋体" w:hAnsi="宋体" w:cs="Arial"/>
          <w:u w:val="single"/>
          <w:lang w:val="en-GB"/>
        </w:rPr>
        <w:t>:</w:t>
      </w:r>
      <w:r>
        <w:rPr>
          <w:rFonts w:hint="eastAsia" w:ascii="宋体" w:hAnsi="宋体" w:cs="Arial"/>
          <w:u w:val="single"/>
        </w:rPr>
        <w:t>30</w:t>
      </w:r>
      <w:r>
        <w:rPr>
          <w:rFonts w:hint="eastAsia" w:ascii="宋体" w:hAnsi="宋体"/>
        </w:rPr>
        <w:t>（时间）前将投标文件密封送交到</w:t>
      </w:r>
      <w:r>
        <w:rPr>
          <w:rFonts w:hint="eastAsia" w:ascii="宋体" w:hAnsi="宋体" w:cs="Arial"/>
          <w:u w:val="single"/>
        </w:rPr>
        <w:t>金华市双龙南街</w:t>
      </w:r>
      <w:r>
        <w:rPr>
          <w:rFonts w:ascii="宋体" w:hAnsi="宋体" w:cs="Arial"/>
          <w:u w:val="single"/>
        </w:rPr>
        <w:t>858号财富大厦4楼开标</w:t>
      </w:r>
      <w:r>
        <w:rPr>
          <w:rFonts w:hint="eastAsia" w:ascii="宋体" w:hAnsi="宋体" w:cs="Arial"/>
          <w:u w:val="single"/>
        </w:rPr>
        <w:t xml:space="preserve"> 2</w:t>
      </w:r>
      <w:r>
        <w:rPr>
          <w:rFonts w:ascii="宋体" w:hAnsi="宋体" w:cs="Arial"/>
          <w:u w:val="single"/>
        </w:rPr>
        <w:t>室</w:t>
      </w:r>
      <w:r>
        <w:rPr>
          <w:rFonts w:hint="eastAsia" w:ascii="宋体" w:hAnsi="宋体" w:cs="Arial"/>
        </w:rPr>
        <w:t>（地点）</w:t>
      </w:r>
      <w:r>
        <w:rPr>
          <w:rFonts w:hint="eastAsia" w:ascii="宋体" w:hAnsi="宋体"/>
        </w:rPr>
        <w:t>，逾期送达或未密封将予以拒收（或作无效投标文件处理）。</w:t>
      </w:r>
    </w:p>
    <w:p>
      <w:pPr>
        <w:pStyle w:val="228"/>
        <w:spacing w:line="360" w:lineRule="auto"/>
        <w:ind w:firstLine="0" w:firstLineChars="0"/>
        <w:rPr>
          <w:rFonts w:ascii="宋体" w:hAnsi="宋体" w:cs="Arial"/>
          <w:b/>
        </w:rPr>
      </w:pPr>
      <w:r>
        <w:rPr>
          <w:rFonts w:hint="eastAsia" w:ascii="宋体" w:hAnsi="宋体" w:cs="Arial"/>
          <w:b/>
        </w:rPr>
        <w:t>八.开标时间及地点：</w:t>
      </w:r>
    </w:p>
    <w:p>
      <w:pPr>
        <w:snapToGrid w:val="0"/>
        <w:spacing w:line="360" w:lineRule="auto"/>
        <w:ind w:firstLine="420"/>
        <w:rPr>
          <w:rFonts w:ascii="宋体" w:hAnsi="宋体" w:cs="Arial"/>
        </w:rPr>
      </w:pPr>
      <w:r>
        <w:rPr>
          <w:rFonts w:hint="eastAsia" w:ascii="宋体" w:hAnsi="宋体" w:cs="Arial"/>
        </w:rPr>
        <w:t>本次招标将于</w:t>
      </w:r>
      <w:r>
        <w:rPr>
          <w:rFonts w:ascii="宋体" w:hAnsi="宋体" w:cs="Arial"/>
          <w:u w:val="single"/>
        </w:rPr>
        <w:t>201</w:t>
      </w:r>
      <w:r>
        <w:rPr>
          <w:rFonts w:hint="eastAsia" w:ascii="宋体" w:hAnsi="宋体" w:cs="Arial"/>
          <w:u w:val="single"/>
        </w:rPr>
        <w:t xml:space="preserve">9年 </w:t>
      </w:r>
      <w:r>
        <w:rPr>
          <w:rFonts w:hint="eastAsia" w:ascii="宋体" w:hAnsi="宋体" w:cs="Arial"/>
          <w:u w:val="single"/>
          <w:lang w:val="en-US" w:eastAsia="zh-CN"/>
        </w:rPr>
        <w:t>9</w:t>
      </w:r>
      <w:r>
        <w:rPr>
          <w:rFonts w:hint="eastAsia" w:ascii="宋体" w:hAnsi="宋体" w:cs="Arial"/>
          <w:u w:val="single"/>
        </w:rPr>
        <w:t xml:space="preserve"> 月 </w:t>
      </w:r>
      <w:r>
        <w:rPr>
          <w:rFonts w:hint="eastAsia" w:ascii="宋体" w:hAnsi="宋体" w:cs="Arial"/>
          <w:u w:val="single"/>
          <w:lang w:val="en-US" w:eastAsia="zh-CN"/>
        </w:rPr>
        <w:t>5</w:t>
      </w:r>
      <w:r>
        <w:rPr>
          <w:rFonts w:hint="eastAsia" w:ascii="宋体" w:hAnsi="宋体" w:cs="Arial"/>
          <w:u w:val="single"/>
        </w:rPr>
        <w:t xml:space="preserve">  日上午9</w:t>
      </w:r>
      <w:r>
        <w:rPr>
          <w:rFonts w:ascii="宋体" w:hAnsi="宋体" w:cs="Arial"/>
          <w:u w:val="single"/>
          <w:lang w:val="en-GB"/>
        </w:rPr>
        <w:t>:</w:t>
      </w:r>
      <w:r>
        <w:rPr>
          <w:rFonts w:hint="eastAsia" w:ascii="宋体" w:hAnsi="宋体" w:cs="Arial"/>
          <w:u w:val="single"/>
        </w:rPr>
        <w:t>30</w:t>
      </w:r>
      <w:r>
        <w:rPr>
          <w:rFonts w:hint="eastAsia" w:ascii="宋体" w:hAnsi="宋体"/>
        </w:rPr>
        <w:t>（时间）在</w:t>
      </w:r>
      <w:r>
        <w:rPr>
          <w:rFonts w:hint="eastAsia" w:ascii="宋体" w:hAnsi="宋体" w:cs="Arial"/>
          <w:u w:val="single"/>
        </w:rPr>
        <w:t>金华市双龙南街</w:t>
      </w:r>
      <w:r>
        <w:rPr>
          <w:rFonts w:ascii="宋体" w:hAnsi="宋体" w:cs="Arial"/>
          <w:u w:val="single"/>
        </w:rPr>
        <w:t>858号财富大厦4楼开标</w:t>
      </w:r>
      <w:r>
        <w:rPr>
          <w:rFonts w:hint="eastAsia" w:ascii="宋体" w:hAnsi="宋体" w:cs="Arial"/>
          <w:u w:val="single"/>
        </w:rPr>
        <w:t xml:space="preserve"> 2 </w:t>
      </w:r>
      <w:r>
        <w:rPr>
          <w:rFonts w:ascii="宋体" w:hAnsi="宋体" w:cs="Arial"/>
          <w:u w:val="single"/>
        </w:rPr>
        <w:t>室</w:t>
      </w:r>
      <w:r>
        <w:rPr>
          <w:rFonts w:hint="eastAsia" w:ascii="宋体" w:hAnsi="宋体"/>
        </w:rPr>
        <w:t>（地点）开</w:t>
      </w:r>
      <w:r>
        <w:rPr>
          <w:rFonts w:hint="eastAsia" w:ascii="宋体" w:hAnsi="宋体" w:cs="Arial"/>
        </w:rPr>
        <w:t>标，投标人可以派授权代表出席开标会议（授权代表应当是投标人的在职正式职工，并携带身份证、社保缴费证等有效证明出席）。</w:t>
      </w:r>
    </w:p>
    <w:p>
      <w:pPr>
        <w:pStyle w:val="228"/>
        <w:spacing w:line="360" w:lineRule="auto"/>
        <w:ind w:firstLine="0" w:firstLineChars="0"/>
        <w:rPr>
          <w:rFonts w:ascii="宋体" w:hAnsi="宋体" w:cs="Arial"/>
          <w:b/>
        </w:rPr>
      </w:pPr>
      <w:r>
        <w:rPr>
          <w:rFonts w:hint="eastAsia" w:ascii="宋体" w:hAnsi="宋体" w:cs="Arial"/>
          <w:b/>
        </w:rPr>
        <w:t>九.业务咨询：招标需求的疑问请向采购人询问或反映。</w:t>
      </w:r>
    </w:p>
    <w:p>
      <w:pPr>
        <w:snapToGrid w:val="0"/>
        <w:spacing w:line="360" w:lineRule="auto"/>
        <w:ind w:firstLine="420"/>
        <w:rPr>
          <w:rFonts w:ascii="宋体" w:hAnsi="宋体" w:cs="Arial"/>
        </w:rPr>
      </w:pPr>
      <w:r>
        <w:rPr>
          <w:rFonts w:hint="eastAsia" w:ascii="宋体" w:hAnsi="宋体" w:cs="Arial"/>
        </w:rPr>
        <w:t>金华市公安局联系人：陈敖         电话：0579- 82512203</w:t>
      </w:r>
    </w:p>
    <w:p>
      <w:pPr>
        <w:snapToGrid w:val="0"/>
        <w:spacing w:line="360" w:lineRule="auto"/>
        <w:ind w:firstLine="420"/>
        <w:rPr>
          <w:rFonts w:ascii="宋体" w:hAnsi="宋体" w:cs="Arial"/>
        </w:rPr>
      </w:pPr>
      <w:r>
        <w:rPr>
          <w:rFonts w:hint="eastAsia" w:ascii="宋体" w:hAnsi="宋体" w:cs="Arial"/>
        </w:rPr>
        <w:t>采购代理机构名称：金华市政府采购中心</w:t>
      </w:r>
    </w:p>
    <w:p>
      <w:pPr>
        <w:snapToGrid w:val="0"/>
        <w:spacing w:line="360" w:lineRule="auto"/>
        <w:ind w:firstLine="371" w:firstLineChars="177"/>
        <w:rPr>
          <w:rFonts w:ascii="宋体" w:hAnsi="宋体" w:cs="Arial"/>
        </w:rPr>
      </w:pPr>
      <w:r>
        <w:rPr>
          <w:rFonts w:hint="eastAsia" w:ascii="宋体" w:hAnsi="宋体" w:cs="Arial"/>
        </w:rPr>
        <w:t>地址：金华市双龙南街</w:t>
      </w:r>
      <w:r>
        <w:rPr>
          <w:rFonts w:ascii="宋体" w:hAnsi="宋体" w:cs="Arial"/>
        </w:rPr>
        <w:t>858号财富大厦4楼</w:t>
      </w:r>
    </w:p>
    <w:p>
      <w:pPr>
        <w:snapToGrid w:val="0"/>
        <w:spacing w:line="360" w:lineRule="auto"/>
        <w:ind w:firstLine="371" w:firstLineChars="177"/>
        <w:rPr>
          <w:rFonts w:ascii="宋体" w:hAnsi="宋体" w:cs="Arial"/>
        </w:rPr>
      </w:pPr>
      <w:r>
        <w:rPr>
          <w:rFonts w:hint="eastAsia" w:ascii="宋体" w:hAnsi="宋体" w:cs="Arial"/>
        </w:rPr>
        <w:t>联系人：陈女士、袁女士</w:t>
      </w:r>
    </w:p>
    <w:p>
      <w:pPr>
        <w:snapToGrid w:val="0"/>
        <w:spacing w:line="360" w:lineRule="auto"/>
        <w:ind w:firstLine="420"/>
        <w:rPr>
          <w:rFonts w:ascii="宋体" w:hAnsi="宋体" w:cs="Arial"/>
        </w:rPr>
      </w:pPr>
      <w:r>
        <w:rPr>
          <w:rFonts w:hint="eastAsia" w:ascii="宋体" w:hAnsi="宋体" w:cs="Arial"/>
        </w:rPr>
        <w:t>联系电话：0579-83187232  0579-83171503</w:t>
      </w:r>
    </w:p>
    <w:p>
      <w:pPr>
        <w:snapToGrid w:val="0"/>
        <w:spacing w:line="360" w:lineRule="auto"/>
        <w:ind w:firstLine="371" w:firstLineChars="177"/>
        <w:rPr>
          <w:rFonts w:ascii="宋体" w:hAnsi="宋体"/>
        </w:rPr>
      </w:pPr>
      <w:r>
        <w:rPr>
          <w:rFonts w:hint="eastAsia" w:ascii="宋体" w:hAnsi="宋体" w:cs="Arial"/>
        </w:rPr>
        <w:t>政府采购行政监管及投诉受理部门：金华市</w:t>
      </w:r>
      <w:r>
        <w:rPr>
          <w:rFonts w:ascii="宋体" w:hAnsi="宋体" w:cs="Arial"/>
        </w:rPr>
        <w:t>财政局政府采购监管处</w:t>
      </w:r>
      <w:r>
        <w:rPr>
          <w:rFonts w:hint="eastAsia" w:ascii="宋体" w:hAnsi="宋体"/>
        </w:rPr>
        <w:t>；</w:t>
      </w:r>
    </w:p>
    <w:p>
      <w:pPr>
        <w:snapToGrid w:val="0"/>
        <w:spacing w:line="360" w:lineRule="auto"/>
        <w:ind w:firstLine="371" w:firstLineChars="177"/>
        <w:rPr>
          <w:rFonts w:ascii="宋体" w:hAnsi="宋体" w:cs="Arial"/>
        </w:rPr>
      </w:pPr>
      <w:r>
        <w:rPr>
          <w:rFonts w:hint="eastAsia" w:ascii="宋体" w:hAnsi="宋体" w:cs="Arial"/>
        </w:rPr>
        <w:t>联系人：周先生</w:t>
      </w:r>
    </w:p>
    <w:p>
      <w:pPr>
        <w:snapToGrid w:val="0"/>
        <w:spacing w:line="360" w:lineRule="auto"/>
        <w:ind w:firstLine="371" w:firstLineChars="177"/>
        <w:rPr>
          <w:rFonts w:ascii="宋体" w:hAnsi="宋体" w:cs="Arial"/>
        </w:rPr>
      </w:pPr>
      <w:r>
        <w:rPr>
          <w:rFonts w:hint="eastAsia" w:ascii="宋体" w:hAnsi="宋体" w:cs="Arial"/>
        </w:rPr>
        <w:t>联系电话：</w:t>
      </w:r>
      <w:r>
        <w:rPr>
          <w:rFonts w:ascii="宋体" w:hAnsi="宋体" w:cs="Arial"/>
        </w:rPr>
        <w:t>057</w:t>
      </w:r>
      <w:r>
        <w:rPr>
          <w:rFonts w:hint="eastAsia" w:ascii="宋体" w:hAnsi="宋体" w:cs="Arial"/>
        </w:rPr>
        <w:t>9</w:t>
      </w:r>
      <w:r>
        <w:rPr>
          <w:rFonts w:ascii="宋体" w:hAnsi="宋体" w:cs="Arial"/>
        </w:rPr>
        <w:t>-82468735</w:t>
      </w:r>
    </w:p>
    <w:p>
      <w:pPr>
        <w:snapToGrid w:val="0"/>
        <w:spacing w:line="360" w:lineRule="auto"/>
        <w:ind w:firstLine="371" w:firstLineChars="177"/>
        <w:rPr>
          <w:rFonts w:ascii="宋体" w:hAnsi="宋体" w:cs="Arial"/>
          <w:u w:val="single"/>
        </w:rPr>
      </w:pPr>
    </w:p>
    <w:p>
      <w:pPr>
        <w:snapToGrid w:val="0"/>
        <w:spacing w:line="360" w:lineRule="auto"/>
        <w:ind w:firstLine="422"/>
        <w:rPr>
          <w:rFonts w:ascii="宋体" w:hAnsi="宋体" w:cs="Arial"/>
          <w:b/>
          <w:bCs/>
        </w:rPr>
      </w:pPr>
    </w:p>
    <w:p>
      <w:pPr>
        <w:snapToGrid w:val="0"/>
        <w:spacing w:line="360" w:lineRule="auto"/>
        <w:ind w:left="238" w:firstLine="422"/>
        <w:jc w:val="center"/>
        <w:rPr>
          <w:rFonts w:ascii="宋体" w:hAnsi="宋体"/>
        </w:rPr>
      </w:pPr>
      <w:r>
        <w:rPr>
          <w:rFonts w:hint="eastAsia" w:ascii="宋体" w:hAnsi="宋体" w:cs="Arial"/>
          <w:b/>
        </w:rPr>
        <w:t>招标组织单位：</w:t>
      </w:r>
      <w:r>
        <w:rPr>
          <w:rFonts w:ascii="宋体" w:hAnsi="宋体" w:cs="Arial"/>
          <w:b/>
        </w:rPr>
        <w:t>金华市政府采购中心</w:t>
      </w:r>
    </w:p>
    <w:p>
      <w:pPr>
        <w:snapToGrid w:val="0"/>
        <w:spacing w:line="360" w:lineRule="auto"/>
        <w:ind w:left="238" w:firstLine="420"/>
        <w:jc w:val="center"/>
      </w:pPr>
      <w:r>
        <w:rPr>
          <w:rFonts w:hAnsi="宋体"/>
        </w:rPr>
        <w:t>201</w:t>
      </w:r>
      <w:r>
        <w:rPr>
          <w:rFonts w:hint="eastAsia" w:hAnsi="宋体"/>
        </w:rPr>
        <w:t>9</w:t>
      </w:r>
      <w:r>
        <w:rPr>
          <w:rFonts w:hAnsi="宋体"/>
        </w:rPr>
        <w:t>年</w:t>
      </w:r>
      <w:r>
        <w:rPr>
          <w:rFonts w:hint="eastAsia" w:hAnsi="宋体"/>
          <w:lang w:val="en-US" w:eastAsia="zh-CN"/>
        </w:rPr>
        <w:t>8</w:t>
      </w:r>
      <w:r>
        <w:rPr>
          <w:rFonts w:hAnsi="宋体"/>
        </w:rPr>
        <w:t>月</w:t>
      </w:r>
      <w:r>
        <w:rPr>
          <w:rFonts w:hint="eastAsia" w:hAnsi="宋体"/>
          <w:lang w:val="en-US" w:eastAsia="zh-CN"/>
        </w:rPr>
        <w:t>14</w:t>
      </w:r>
      <w:r>
        <w:rPr>
          <w:rFonts w:hAnsi="宋体"/>
        </w:rPr>
        <w:t>日</w:t>
      </w:r>
    </w:p>
    <w:p>
      <w:pPr>
        <w:pStyle w:val="2"/>
        <w:ind w:firstLine="404"/>
      </w:pPr>
      <w:r>
        <w:br w:type="page"/>
      </w:r>
    </w:p>
    <w:p>
      <w:pPr>
        <w:snapToGrid w:val="0"/>
        <w:spacing w:line="360" w:lineRule="auto"/>
        <w:ind w:left="238" w:firstLine="420"/>
        <w:jc w:val="center"/>
      </w:pPr>
    </w:p>
    <w:p>
      <w:pPr>
        <w:pStyle w:val="4"/>
        <w:numPr>
          <w:ilvl w:val="0"/>
          <w:numId w:val="0"/>
        </w:numPr>
        <w:rPr>
          <w:color w:val="FF0000"/>
          <w:highlight w:val="yellow"/>
        </w:rPr>
      </w:pPr>
      <w:r>
        <w:rPr>
          <w:rFonts w:hint="eastAsia"/>
        </w:rPr>
        <w:t>第二章 招标需求</w:t>
      </w:r>
      <w:r>
        <w:rPr>
          <w:rFonts w:hint="eastAsia" w:ascii="宋体" w:hAnsi="宋体" w:eastAsia="宋体" w:cs="宋体"/>
          <w:b w:val="0"/>
          <w:bCs w:val="0"/>
          <w:color w:val="FF0000"/>
          <w:kern w:val="2"/>
          <w:sz w:val="21"/>
          <w:szCs w:val="24"/>
        </w:rPr>
        <w:t>（货物名称中打▲为核心产品）</w:t>
      </w:r>
    </w:p>
    <w:p>
      <w:pPr>
        <w:pStyle w:val="2"/>
        <w:ind w:firstLine="404"/>
      </w:pPr>
    </w:p>
    <w:p>
      <w:pPr>
        <w:ind w:firstLine="422"/>
        <w:rPr>
          <w:b/>
        </w:rPr>
      </w:pPr>
      <w:bookmarkStart w:id="2" w:name="_Toc451764202"/>
      <w:r>
        <w:rPr>
          <w:rFonts w:hint="eastAsia"/>
          <w:b/>
        </w:rPr>
        <w:t>一、建设依据</w:t>
      </w:r>
    </w:p>
    <w:p>
      <w:pPr>
        <w:ind w:firstLine="420"/>
      </w:pPr>
      <w:r>
        <w:rPr>
          <w:rFonts w:hint="eastAsia"/>
        </w:rPr>
        <w:t>《本项目根据金华市公安局的实际需求与具体条件，提出本项目的建设方案，依据了国家相关法律规章、国家和行业相关政策依据和技术标准、相关研究成果等资料进行可研编制，具体如下：</w:t>
      </w:r>
    </w:p>
    <w:p>
      <w:pPr>
        <w:ind w:firstLine="420"/>
      </w:pPr>
      <w:r>
        <w:rPr>
          <w:rFonts w:hint="eastAsia"/>
        </w:rPr>
        <w:t>1、金华市国民经济和社会发展“十三五”规划纲要 ；</w:t>
      </w:r>
    </w:p>
    <w:p>
      <w:pPr>
        <w:ind w:firstLine="420"/>
      </w:pPr>
      <w:r>
        <w:rPr>
          <w:rFonts w:hint="eastAsia"/>
        </w:rPr>
        <w:t>2、《“云上公安、智能防控”数据治理工作实施方案》要求；</w:t>
      </w:r>
    </w:p>
    <w:p>
      <w:pPr>
        <w:ind w:firstLine="420"/>
      </w:pPr>
      <w:r>
        <w:rPr>
          <w:rFonts w:hint="eastAsia"/>
        </w:rPr>
        <w:t>3、《公安机关法制部门工作规范》；</w:t>
      </w:r>
    </w:p>
    <w:p>
      <w:pPr>
        <w:ind w:firstLine="420"/>
      </w:pPr>
      <w:r>
        <w:rPr>
          <w:rFonts w:hint="eastAsia"/>
        </w:rPr>
        <w:t>4、《社会治安动态视频监控系统技术规范》 DB33/T502-2004</w:t>
      </w:r>
    </w:p>
    <w:p>
      <w:pPr>
        <w:ind w:firstLine="420"/>
      </w:pPr>
      <w:r>
        <w:rPr>
          <w:rFonts w:hint="eastAsia"/>
        </w:rPr>
        <w:t>5、《视频安防监控系统工程设计规范》GB 50395-2007</w:t>
      </w:r>
    </w:p>
    <w:p>
      <w:pPr>
        <w:ind w:firstLine="420"/>
      </w:pPr>
      <w:r>
        <w:rPr>
          <w:rFonts w:hint="eastAsia"/>
        </w:rPr>
        <w:t>6、《国家电子政务工程建设项目管理暂行办法》（发展改革委令第55号）；</w:t>
      </w:r>
    </w:p>
    <w:p>
      <w:pPr>
        <w:ind w:firstLine="420"/>
      </w:pPr>
      <w:r>
        <w:rPr>
          <w:rFonts w:hint="eastAsia"/>
        </w:rPr>
        <w:t>7、《浙江省政府投资项目管理办法》（浙江省人民政府令第363号）；</w:t>
      </w:r>
    </w:p>
    <w:p>
      <w:pPr>
        <w:ind w:firstLine="420"/>
      </w:pPr>
      <w:r>
        <w:rPr>
          <w:rFonts w:hint="eastAsia"/>
        </w:rPr>
        <w:t>8、《金华市人民政府关于印发市区政府投资项目管理暂行办法的通知》（金政发〔2004〕133号）；</w:t>
      </w:r>
    </w:p>
    <w:p>
      <w:pPr>
        <w:ind w:firstLine="420"/>
      </w:pPr>
      <w:r>
        <w:rPr>
          <w:rFonts w:hint="eastAsia"/>
        </w:rPr>
        <w:t>9、《金华市电子政务项目管理暂行办法》（金政发〔2012〕85号）；</w:t>
      </w:r>
    </w:p>
    <w:p>
      <w:pPr>
        <w:ind w:firstLine="420"/>
      </w:pPr>
      <w:r>
        <w:rPr>
          <w:rFonts w:hint="eastAsia"/>
        </w:rPr>
        <w:t>10、《关于加强公共安全监控建设联网应用工作的若干意见》(发改高技(2015)996号</w:t>
      </w:r>
    </w:p>
    <w:p>
      <w:pPr>
        <w:ind w:firstLine="420"/>
      </w:pPr>
      <w:r>
        <w:rPr>
          <w:rFonts w:hint="eastAsia"/>
        </w:rPr>
        <w:t>11、《国家发展改革委办公厅关于征求对加强公共安全视频监控建设联网应用工作的若干意见（征求意见稿）及工作方案（征求意见稿）意见的函》（发改办高技（2014）2383号）</w:t>
      </w:r>
    </w:p>
    <w:p>
      <w:pPr>
        <w:ind w:firstLine="420"/>
      </w:pPr>
      <w:r>
        <w:rPr>
          <w:rFonts w:hint="eastAsia"/>
        </w:rPr>
        <w:t>12、《中共中央办公厅国务院办公厅印发&lt;关于加强社会治安防控体系建设的意见&gt;的通知》（中办发〔2014〕69 号）</w:t>
      </w:r>
    </w:p>
    <w:p>
      <w:pPr>
        <w:ind w:firstLine="420"/>
      </w:pPr>
      <w:r>
        <w:rPr>
          <w:rFonts w:hint="eastAsia"/>
        </w:rPr>
        <w:t>13、《公安部关于印发&lt;关于进一步加强公安机关视频图像信息应用工作的意见&gt;的通知》（公通字〔2015〕4 号）</w:t>
      </w:r>
    </w:p>
    <w:p>
      <w:pPr>
        <w:ind w:firstLine="420"/>
      </w:pPr>
      <w:r>
        <w:rPr>
          <w:rFonts w:hint="eastAsia"/>
        </w:rPr>
        <w:t xml:space="preserve">14、《公安信息化建设“十三五”重点任务考虑》（公装财传发〔2014〕192 </w:t>
      </w:r>
    </w:p>
    <w:p>
      <w:pPr>
        <w:ind w:firstLine="420"/>
      </w:pPr>
      <w:r>
        <w:rPr>
          <w:rFonts w:hint="eastAsia"/>
        </w:rPr>
        <w:t>15、《关于推进公安信息化发展若干问题的意见》（公通字[2017]7 号）</w:t>
      </w:r>
    </w:p>
    <w:p>
      <w:pPr>
        <w:ind w:firstLine="420"/>
      </w:pPr>
      <w:r>
        <w:rPr>
          <w:rFonts w:hint="eastAsia"/>
        </w:rPr>
        <w:t>16、全国公安装备建设“十三五”规划《全国公安视频图像基础设施及应用系统》重点项目建设任务书</w:t>
      </w:r>
    </w:p>
    <w:p>
      <w:pPr>
        <w:ind w:firstLine="420"/>
      </w:pPr>
      <w:r>
        <w:rPr>
          <w:rFonts w:hint="eastAsia"/>
        </w:rPr>
        <w:t>17、《全国公安视频图像信息数据库建设联网总体技术方案（征求意见稿）》</w:t>
      </w:r>
    </w:p>
    <w:p>
      <w:pPr>
        <w:ind w:firstLine="420"/>
      </w:pPr>
      <w:r>
        <w:rPr>
          <w:rFonts w:hint="eastAsia"/>
        </w:rPr>
        <w:t>18、《公安机关图像信息要素结构化描述要求》（GA／Z 1129-2013）</w:t>
      </w:r>
    </w:p>
    <w:p>
      <w:pPr>
        <w:ind w:firstLine="420"/>
      </w:pPr>
      <w:r>
        <w:rPr>
          <w:rFonts w:hint="eastAsia"/>
        </w:rPr>
        <w:t>19、《公安视频图像分析系统 第1 部分：通用技术要求》(GA/T 1399.1-2017)</w:t>
      </w:r>
    </w:p>
    <w:p>
      <w:pPr>
        <w:ind w:firstLine="420"/>
      </w:pPr>
      <w:r>
        <w:rPr>
          <w:rFonts w:hint="eastAsia"/>
        </w:rPr>
        <w:t>20、《公安视频图像分析系统 第2 部分：视频图像内容分析及描述技术要求》(GA/T 1399.2-2017)</w:t>
      </w:r>
    </w:p>
    <w:p>
      <w:pPr>
        <w:ind w:firstLine="420"/>
      </w:pPr>
      <w:r>
        <w:rPr>
          <w:rFonts w:hint="eastAsia"/>
        </w:rPr>
        <w:t>21、《公安视频图像信息应用系统 第1 部分：通用技术要求》(GA/T 1400.1-2017)</w:t>
      </w:r>
    </w:p>
    <w:p>
      <w:pPr>
        <w:ind w:firstLine="420"/>
      </w:pPr>
      <w:r>
        <w:rPr>
          <w:rFonts w:hint="eastAsia"/>
        </w:rPr>
        <w:t>22、《公安视频图像信息应用系统 第2 部分：应用平台技术要求》(GA/T1400.2-2017)</w:t>
      </w:r>
    </w:p>
    <w:p>
      <w:pPr>
        <w:ind w:firstLine="420"/>
      </w:pPr>
      <w:r>
        <w:rPr>
          <w:rFonts w:hint="eastAsia"/>
        </w:rPr>
        <w:t>23、《公安视频图像信息应用系统 第3 部分：数据库技术要求》(GA/T 1400.3-2017)</w:t>
      </w:r>
    </w:p>
    <w:p>
      <w:pPr>
        <w:ind w:firstLine="420"/>
      </w:pPr>
      <w:r>
        <w:rPr>
          <w:rFonts w:hint="eastAsia"/>
        </w:rPr>
        <w:t>24、《公安视频图像信息应用系统 第4 部分：接口协议要求》(GA/T 1400.4-2017)</w:t>
      </w:r>
    </w:p>
    <w:p>
      <w:pPr>
        <w:ind w:firstLine="420"/>
      </w:pPr>
      <w:r>
        <w:rPr>
          <w:rFonts w:hint="eastAsia"/>
        </w:rPr>
        <w:t>25、《安全防范系统雷电浪涌技术要求》（GA/T 670-2006）；</w:t>
      </w:r>
    </w:p>
    <w:p>
      <w:pPr>
        <w:ind w:firstLine="420"/>
      </w:pPr>
      <w:r>
        <w:rPr>
          <w:rFonts w:hint="eastAsia"/>
        </w:rPr>
        <w:t>26、《信息安全技术信息系统安全等级保护基本要求》（GB/T 22239-2008）；</w:t>
      </w:r>
    </w:p>
    <w:p>
      <w:pPr>
        <w:ind w:firstLine="422"/>
        <w:rPr>
          <w:b/>
        </w:rPr>
      </w:pPr>
      <w:r>
        <w:rPr>
          <w:rFonts w:hint="eastAsia"/>
          <w:b/>
        </w:rPr>
        <w:t>二、建设目标</w:t>
      </w:r>
      <w:bookmarkEnd w:id="2"/>
    </w:p>
    <w:p>
      <w:pPr>
        <w:ind w:firstLine="420"/>
      </w:pPr>
      <w:r>
        <w:rPr>
          <w:rFonts w:hint="eastAsia"/>
        </w:rPr>
        <w:t>金华火车站及其附近的治安防控问题是民众和管理部门特别重视和关心的。目前，通过整合火车站属地***和铁路***，已分别设立“婺城区公安分局铁路金华站**区”和“金东区公安分局金华南站**区”，明确新筹建的**区工作职责，统筹管理铁路安全和区域安全，由**区统一编组管理站内外的警情处理、秩序维护、治安管控、刑事打击、安检查危、查缉追逃、行业管理、交通秩序维护等日常工作，在此基础上，突出**区**防暴、维稳处突和平安创建等职责任务，切实加强进出站关注人员管控，重大安保期间的重点人员查验拦截等工作，充分发挥公安机关在保障铁路安全、维护区域稳定、服务经济发展的重要作用。</w:t>
      </w:r>
    </w:p>
    <w:p>
      <w:pPr>
        <w:ind w:firstLine="420"/>
      </w:pPr>
      <w:r>
        <w:rPr>
          <w:rFonts w:hint="eastAsia"/>
        </w:rPr>
        <w:t>本次建设的金华火车站治安防控体系（简称“路地融合”）科技信息化项目是地方**合作机制建设的重要组成部分，发挥着重要作用，本次科技信息化项目主要包括前端治安监控增加（金华站内部监控增加、金华南站内部监控增加及金华南站二级防控圈建立）、指挥中心（大屏升级改造）建设、警用装备增加、执法办案规范化建设等四方面建设内容，前端治安监控建设主要完善金华站、金华南站内外重点、要害部位的视频监控信息，资源重组，织密平安守护网；指挥中心建设主要在原有铁路***金华站指挥中心系统上增改建，包括大屏升级改造、网络设备增加、专业操作台增加、指挥中心大厅地面顶面装修整改，以及二楼弱电机房增加UPS设备一套等硬件改造；执法办案规范化建设主要完善金华站**区办案功能区物联网管控系统建设，办案功能区投入一系列硬件软件设施，从而提升**区执法办案的规范化;增加警用装备用于提升公安力量，加强装备配置，从装备上保证防控体系建设。有效加强路地公安机关**维稳、打击犯罪、扫黑除恶等工作，进一步提升路地公安机关跨区域**协作效能。充分发挥地方公安机关与铁路公安机关**资源优势，建立规范化、制度化、高效率的**协作机制。</w:t>
      </w:r>
    </w:p>
    <w:p>
      <w:pPr>
        <w:ind w:firstLine="422"/>
        <w:rPr>
          <w:b/>
        </w:rPr>
      </w:pPr>
      <w:bookmarkStart w:id="3" w:name="_Toc451764203"/>
      <w:r>
        <w:rPr>
          <w:rFonts w:hint="eastAsia"/>
          <w:b/>
        </w:rPr>
        <w:t>三、建设规模</w:t>
      </w:r>
      <w:bookmarkEnd w:id="3"/>
    </w:p>
    <w:p>
      <w:pPr>
        <w:ind w:firstLine="420"/>
      </w:pPr>
      <w:r>
        <w:rPr>
          <w:rFonts w:hint="eastAsia"/>
        </w:rPr>
        <w:t>本项目为金华火车站治安防控体系科技信息化项目，主要包括前端治安监控点增加（金华站内部监控增加、金华南站内部监控增加及金华南站二级防控圈建立）、指挥中心（大屏升级改造）建设、警用装备增加、执法办案规范化建设等四方面建设内容。</w:t>
      </w:r>
    </w:p>
    <w:p>
      <w:pPr>
        <w:ind w:firstLine="422"/>
        <w:rPr>
          <w:b/>
        </w:rPr>
      </w:pPr>
      <w:bookmarkStart w:id="4" w:name="_Toc451764204"/>
      <w:r>
        <w:rPr>
          <w:rFonts w:hint="eastAsia"/>
          <w:b/>
        </w:rPr>
        <w:t>四、建设内容</w:t>
      </w:r>
      <w:bookmarkEnd w:id="4"/>
    </w:p>
    <w:p>
      <w:pPr>
        <w:ind w:firstLine="420"/>
      </w:pPr>
      <w:r>
        <w:rPr>
          <w:rFonts w:hint="eastAsia"/>
        </w:rPr>
        <w:t>1、前端治安监控点增加</w:t>
      </w:r>
    </w:p>
    <w:p>
      <w:pPr>
        <w:ind w:firstLine="420"/>
      </w:pPr>
      <w:r>
        <w:rPr>
          <w:rFonts w:hint="eastAsia"/>
        </w:rPr>
        <w:t>1）金华站内部监控系统：根据金华站内部实际状况，本次建设南部增加监控点252处和北部增加监控点155处，共计407处。</w:t>
      </w:r>
    </w:p>
    <w:p>
      <w:pPr>
        <w:ind w:firstLine="420"/>
      </w:pPr>
      <w:r>
        <w:rPr>
          <w:rFonts w:hint="eastAsia"/>
        </w:rPr>
        <w:t>2）金华南站内部监控系统：根据金华南站内部实际状况，本次建设增加监控点68处和改造监控点13处，共计81处。</w:t>
      </w:r>
    </w:p>
    <w:p>
      <w:pPr>
        <w:ind w:firstLine="420"/>
      </w:pPr>
      <w:r>
        <w:rPr>
          <w:rFonts w:hint="eastAsia"/>
        </w:rPr>
        <w:t>3）金华南站二级防控圈：增加外围监控点，共计30个监控点。</w:t>
      </w:r>
    </w:p>
    <w:p>
      <w:pPr>
        <w:ind w:firstLine="420"/>
      </w:pPr>
      <w:r>
        <w:rPr>
          <w:rFonts w:hint="eastAsia"/>
        </w:rPr>
        <w:t>2、指挥中心（大屏升级改造）建设</w:t>
      </w:r>
    </w:p>
    <w:p>
      <w:pPr>
        <w:ind w:firstLine="420"/>
      </w:pPr>
      <w:r>
        <w:rPr>
          <w:rFonts w:hint="eastAsia"/>
        </w:rPr>
        <w:t>在原有金华站指挥中心系统上增改建，包括大屏升级改造、网络设备增加、专业操作台增加、指挥中心大厅地面装修整改，以及二楼弱电机房增加UPS设备一套。</w:t>
      </w:r>
    </w:p>
    <w:p>
      <w:pPr>
        <w:ind w:firstLine="420"/>
      </w:pPr>
      <w:r>
        <w:rPr>
          <w:rFonts w:hint="eastAsia"/>
        </w:rPr>
        <w:t>3、警用装备增加</w:t>
      </w:r>
    </w:p>
    <w:p>
      <w:pPr>
        <w:ind w:firstLine="420"/>
      </w:pPr>
      <w:r>
        <w:rPr>
          <w:rFonts w:hint="eastAsia"/>
        </w:rPr>
        <w:t>增加车载监控球机、4G图传执法记录仪、对讲机、执法记录仪、***周界监控、进门道闸车牌识别、人员基础信息一体化采集设备、人证检验系统、人证检验系统对比接口等智能设备。</w:t>
      </w:r>
    </w:p>
    <w:p>
      <w:pPr>
        <w:ind w:firstLine="420"/>
      </w:pPr>
      <w:r>
        <w:rPr>
          <w:rFonts w:hint="eastAsia"/>
        </w:rPr>
        <w:t>4、执法办案规范化建设</w:t>
      </w:r>
    </w:p>
    <w:p>
      <w:pPr>
        <w:ind w:firstLine="420"/>
      </w:pPr>
      <w:r>
        <w:rPr>
          <w:rFonts w:hint="eastAsia"/>
        </w:rPr>
        <w:t>一方面在金华站**区办案功能区增加一套办案功能区管控系统平台，包括公安机关办案区物联网管控平台软件一套和案管中心管控平台软件一套，基础模块实现办案区人员智能登记、智能设备集成联网互通等；人员定位模块实时监控办案区的人员活动轨迹和功能室使用情况等；巡更模块实现安保人员定时巡更和巡更管理；物管模块实现涉案财物二维码管理、分类统计保管；以及案件集中保管、案件办理时效预警、瑕疵整改等。从而实现执法办案的规范化。</w:t>
      </w:r>
    </w:p>
    <w:p>
      <w:pPr>
        <w:ind w:firstLine="420"/>
      </w:pPr>
      <w:r>
        <w:rPr>
          <w:rFonts w:hint="eastAsia"/>
        </w:rPr>
        <w:t>另一方面金华站办案区增加智能存取管理设备、网络摄像机、手持式金属探测器、贝儿欣多功能红外线测温仪、智能电子防拆腕带、二代身份证阅读器、读卡器等智能设备；智能讯（询）问室增加智能询讯问专用桌和椅二套；看管区增加智能巡更器、IC读卡器、集成看管台、电脑、LED显示屏等；尿检区增加智能尿检一体机、感应洗手盆；以及增加服务器、光盘打印刻录一体机、电脑、RFID定位器等网络设备。案管中心增加高拍仪、智能案卷柜、电视机、扫描器、条码打印机、读卡器等；执法办案区增加人脸识别系统；物证中心增加智能物证柜、扫描器、条码打印机等智能设备。</w:t>
      </w:r>
    </w:p>
    <w:p>
      <w:pPr>
        <w:ind w:firstLine="422"/>
        <w:rPr>
          <w:b/>
        </w:rPr>
      </w:pPr>
      <w:r>
        <w:rPr>
          <w:rFonts w:hint="eastAsia"/>
          <w:b/>
        </w:rPr>
        <w:t>五、项目预算、清单及技术要求</w:t>
      </w:r>
    </w:p>
    <w:tbl>
      <w:tblPr>
        <w:tblStyle w:val="50"/>
        <w:tblW w:w="9498" w:type="dxa"/>
        <w:tblInd w:w="-411" w:type="dxa"/>
        <w:tblLayout w:type="fixed"/>
        <w:tblCellMar>
          <w:top w:w="15" w:type="dxa"/>
          <w:left w:w="15" w:type="dxa"/>
          <w:bottom w:w="15" w:type="dxa"/>
          <w:right w:w="15" w:type="dxa"/>
        </w:tblCellMar>
      </w:tblPr>
      <w:tblGrid>
        <w:gridCol w:w="710"/>
        <w:gridCol w:w="5953"/>
        <w:gridCol w:w="2835"/>
      </w:tblGrid>
      <w:tr>
        <w:tblPrEx>
          <w:tblLayout w:type="fixed"/>
          <w:tblCellMar>
            <w:top w:w="15" w:type="dxa"/>
            <w:left w:w="15" w:type="dxa"/>
            <w:bottom w:w="15" w:type="dxa"/>
            <w:right w:w="15" w:type="dxa"/>
          </w:tblCellMar>
        </w:tblPrEx>
        <w:trPr>
          <w:trHeight w:val="435"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序号</w:t>
            </w:r>
          </w:p>
        </w:tc>
        <w:tc>
          <w:tcPr>
            <w:tcW w:w="59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名 称</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预算金额(人民币：万元)</w:t>
            </w:r>
          </w:p>
        </w:tc>
      </w:tr>
      <w:tr>
        <w:tblPrEx>
          <w:tblLayout w:type="fixed"/>
          <w:tblCellMar>
            <w:top w:w="15" w:type="dxa"/>
            <w:left w:w="15" w:type="dxa"/>
            <w:bottom w:w="15" w:type="dxa"/>
            <w:right w:w="15" w:type="dxa"/>
          </w:tblCellMar>
        </w:tblPrEx>
        <w:trPr>
          <w:trHeight w:val="435"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w:t>
            </w:r>
          </w:p>
        </w:tc>
        <w:tc>
          <w:tcPr>
            <w:tcW w:w="59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前端治安监控</w:t>
            </w:r>
          </w:p>
        </w:tc>
        <w:tc>
          <w:tcPr>
            <w:tcW w:w="2835" w:type="dxa"/>
            <w:vMerge w:val="restart"/>
            <w:tcBorders>
              <w:top w:val="single" w:color="000000" w:sz="4" w:space="0"/>
              <w:left w:val="single" w:color="000000" w:sz="4" w:space="0"/>
              <w:right w:val="single" w:color="000000" w:sz="4" w:space="0"/>
            </w:tcBorders>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670.05</w:t>
            </w:r>
          </w:p>
        </w:tc>
      </w:tr>
      <w:tr>
        <w:tblPrEx>
          <w:tblLayout w:type="fixed"/>
          <w:tblCellMar>
            <w:top w:w="15" w:type="dxa"/>
            <w:left w:w="15" w:type="dxa"/>
            <w:bottom w:w="15" w:type="dxa"/>
            <w:right w:w="15" w:type="dxa"/>
          </w:tblCellMar>
        </w:tblPrEx>
        <w:trPr>
          <w:trHeight w:val="435"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1.1</w:t>
            </w:r>
          </w:p>
        </w:tc>
        <w:tc>
          <w:tcPr>
            <w:tcW w:w="59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金华站内部监控</w:t>
            </w:r>
          </w:p>
        </w:tc>
        <w:tc>
          <w:tcPr>
            <w:tcW w:w="2835" w:type="dxa"/>
            <w:vMerge w:val="continue"/>
            <w:tcBorders>
              <w:left w:val="single" w:color="000000" w:sz="4" w:space="0"/>
              <w:right w:val="single" w:color="000000" w:sz="4" w:space="0"/>
            </w:tcBorders>
            <w:vAlign w:val="center"/>
          </w:tcPr>
          <w:p>
            <w:pPr>
              <w:widowControl/>
              <w:spacing w:line="240" w:lineRule="auto"/>
              <w:ind w:firstLine="0" w:firstLineChars="0"/>
              <w:jc w:val="center"/>
              <w:rPr>
                <w:rFonts w:ascii="宋体" w:hAnsi="宋体" w:cs="宋体"/>
                <w:kern w:val="0"/>
              </w:rPr>
            </w:pPr>
          </w:p>
        </w:tc>
      </w:tr>
      <w:tr>
        <w:tblPrEx>
          <w:tblLayout w:type="fixed"/>
          <w:tblCellMar>
            <w:top w:w="15" w:type="dxa"/>
            <w:left w:w="15" w:type="dxa"/>
            <w:bottom w:w="15" w:type="dxa"/>
            <w:right w:w="15" w:type="dxa"/>
          </w:tblCellMar>
        </w:tblPrEx>
        <w:trPr>
          <w:trHeight w:val="435"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1.2</w:t>
            </w:r>
          </w:p>
        </w:tc>
        <w:tc>
          <w:tcPr>
            <w:tcW w:w="59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金华南站内部监控</w:t>
            </w:r>
          </w:p>
        </w:tc>
        <w:tc>
          <w:tcPr>
            <w:tcW w:w="2835" w:type="dxa"/>
            <w:vMerge w:val="continue"/>
            <w:tcBorders>
              <w:left w:val="single" w:color="000000" w:sz="4" w:space="0"/>
              <w:right w:val="single" w:color="000000" w:sz="4" w:space="0"/>
            </w:tcBorders>
            <w:vAlign w:val="center"/>
          </w:tcPr>
          <w:p>
            <w:pPr>
              <w:widowControl/>
              <w:spacing w:line="240" w:lineRule="auto"/>
              <w:ind w:firstLine="0" w:firstLineChars="0"/>
              <w:jc w:val="center"/>
              <w:rPr>
                <w:rFonts w:ascii="宋体" w:hAnsi="宋体" w:cs="宋体"/>
                <w:kern w:val="0"/>
              </w:rPr>
            </w:pPr>
          </w:p>
        </w:tc>
      </w:tr>
      <w:tr>
        <w:tblPrEx>
          <w:tblLayout w:type="fixed"/>
          <w:tblCellMar>
            <w:top w:w="15" w:type="dxa"/>
            <w:left w:w="15" w:type="dxa"/>
            <w:bottom w:w="15" w:type="dxa"/>
            <w:right w:w="15" w:type="dxa"/>
          </w:tblCellMar>
        </w:tblPrEx>
        <w:trPr>
          <w:trHeight w:val="435"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1.3</w:t>
            </w:r>
          </w:p>
        </w:tc>
        <w:tc>
          <w:tcPr>
            <w:tcW w:w="5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金华南站二级防控圈</w:t>
            </w:r>
          </w:p>
        </w:tc>
        <w:tc>
          <w:tcPr>
            <w:tcW w:w="2835" w:type="dxa"/>
            <w:vMerge w:val="continue"/>
            <w:tcBorders>
              <w:left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kern w:val="0"/>
              </w:rPr>
            </w:pPr>
          </w:p>
        </w:tc>
      </w:tr>
      <w:tr>
        <w:tblPrEx>
          <w:tblLayout w:type="fixed"/>
          <w:tblCellMar>
            <w:top w:w="15" w:type="dxa"/>
            <w:left w:w="15" w:type="dxa"/>
            <w:bottom w:w="15" w:type="dxa"/>
            <w:right w:w="15" w:type="dxa"/>
          </w:tblCellMar>
        </w:tblPrEx>
        <w:trPr>
          <w:trHeight w:val="435"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2</w:t>
            </w:r>
          </w:p>
        </w:tc>
        <w:tc>
          <w:tcPr>
            <w:tcW w:w="5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指挥中心</w:t>
            </w:r>
          </w:p>
        </w:tc>
        <w:tc>
          <w:tcPr>
            <w:tcW w:w="2835" w:type="dxa"/>
            <w:vMerge w:val="continue"/>
            <w:tcBorders>
              <w:left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kern w:val="0"/>
              </w:rPr>
            </w:pPr>
          </w:p>
        </w:tc>
      </w:tr>
      <w:tr>
        <w:tblPrEx>
          <w:tblLayout w:type="fixed"/>
          <w:tblCellMar>
            <w:top w:w="15" w:type="dxa"/>
            <w:left w:w="15" w:type="dxa"/>
            <w:bottom w:w="15" w:type="dxa"/>
            <w:right w:w="15" w:type="dxa"/>
          </w:tblCellMar>
        </w:tblPrEx>
        <w:trPr>
          <w:trHeight w:val="435"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3</w:t>
            </w:r>
          </w:p>
        </w:tc>
        <w:tc>
          <w:tcPr>
            <w:tcW w:w="5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执法办案规范化系统</w:t>
            </w:r>
          </w:p>
        </w:tc>
        <w:tc>
          <w:tcPr>
            <w:tcW w:w="2835" w:type="dxa"/>
            <w:vMerge w:val="continue"/>
            <w:tcBorders>
              <w:left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kern w:val="0"/>
              </w:rPr>
            </w:pPr>
          </w:p>
        </w:tc>
      </w:tr>
      <w:tr>
        <w:tblPrEx>
          <w:tblLayout w:type="fixed"/>
          <w:tblCellMar>
            <w:top w:w="15" w:type="dxa"/>
            <w:left w:w="15" w:type="dxa"/>
            <w:bottom w:w="15" w:type="dxa"/>
            <w:right w:w="15" w:type="dxa"/>
          </w:tblCellMar>
        </w:tblPrEx>
        <w:trPr>
          <w:trHeight w:val="435"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4</w:t>
            </w:r>
          </w:p>
        </w:tc>
        <w:tc>
          <w:tcPr>
            <w:tcW w:w="59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 xml:space="preserve">警用装备   </w:t>
            </w:r>
          </w:p>
        </w:tc>
        <w:tc>
          <w:tcPr>
            <w:tcW w:w="2835" w:type="dxa"/>
            <w:vMerge w:val="continue"/>
            <w:tcBorders>
              <w:left w:val="single" w:color="000000" w:sz="4" w:space="0"/>
              <w:right w:val="single" w:color="000000" w:sz="4" w:space="0"/>
            </w:tcBorders>
            <w:vAlign w:val="center"/>
          </w:tcPr>
          <w:p>
            <w:pPr>
              <w:widowControl/>
              <w:spacing w:line="240" w:lineRule="auto"/>
              <w:ind w:firstLine="0" w:firstLineChars="0"/>
              <w:jc w:val="center"/>
              <w:rPr>
                <w:rFonts w:ascii="宋体" w:hAnsi="宋体" w:cs="宋体"/>
                <w:kern w:val="0"/>
              </w:rPr>
            </w:pPr>
          </w:p>
        </w:tc>
      </w:tr>
      <w:tr>
        <w:tblPrEx>
          <w:tblLayout w:type="fixed"/>
          <w:tblCellMar>
            <w:top w:w="15" w:type="dxa"/>
            <w:left w:w="15" w:type="dxa"/>
            <w:bottom w:w="15" w:type="dxa"/>
            <w:right w:w="15" w:type="dxa"/>
          </w:tblCellMar>
        </w:tblPrEx>
        <w:trPr>
          <w:trHeight w:val="435"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5</w:t>
            </w:r>
          </w:p>
        </w:tc>
        <w:tc>
          <w:tcPr>
            <w:tcW w:w="59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链路租用费（1年）</w:t>
            </w:r>
          </w:p>
        </w:tc>
        <w:tc>
          <w:tcPr>
            <w:tcW w:w="2835" w:type="dxa"/>
            <w:vMerge w:val="continue"/>
            <w:tcBorders>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cs="宋体"/>
                <w:kern w:val="0"/>
              </w:rPr>
            </w:pPr>
          </w:p>
        </w:tc>
      </w:tr>
    </w:tbl>
    <w:p>
      <w:pPr>
        <w:ind w:firstLine="422"/>
        <w:rPr>
          <w:b/>
        </w:rPr>
      </w:pPr>
      <w:r>
        <w:rPr>
          <w:rFonts w:hint="eastAsia"/>
          <w:b/>
        </w:rPr>
        <w:t>1、前端治安监控</w:t>
      </w:r>
    </w:p>
    <w:p>
      <w:pPr>
        <w:ind w:firstLine="422"/>
        <w:rPr>
          <w:b/>
        </w:rPr>
      </w:pPr>
      <w:r>
        <w:rPr>
          <w:rFonts w:hint="eastAsia"/>
          <w:b/>
        </w:rPr>
        <w:t>1.1金华站内部监控</w:t>
      </w:r>
    </w:p>
    <w:tbl>
      <w:tblPr>
        <w:tblStyle w:val="50"/>
        <w:tblW w:w="94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919"/>
        <w:gridCol w:w="918"/>
        <w:gridCol w:w="5499"/>
        <w:gridCol w:w="745"/>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Merge w:val="restart"/>
            <w:shd w:val="clear" w:color="auto" w:fill="auto"/>
            <w:noWrap/>
            <w:vAlign w:val="center"/>
          </w:tcPr>
          <w:p>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序号</w:t>
            </w:r>
          </w:p>
        </w:tc>
        <w:tc>
          <w:tcPr>
            <w:tcW w:w="919" w:type="dxa"/>
            <w:vMerge w:val="restart"/>
            <w:shd w:val="clear" w:color="auto" w:fill="auto"/>
            <w:noWrap/>
            <w:vAlign w:val="center"/>
          </w:tcPr>
          <w:p>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子系统名称</w:t>
            </w:r>
          </w:p>
        </w:tc>
        <w:tc>
          <w:tcPr>
            <w:tcW w:w="918" w:type="dxa"/>
            <w:vMerge w:val="restart"/>
            <w:shd w:val="clear" w:color="auto" w:fill="auto"/>
            <w:noWrap/>
            <w:vAlign w:val="center"/>
          </w:tcPr>
          <w:p>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名称</w:t>
            </w:r>
          </w:p>
        </w:tc>
        <w:tc>
          <w:tcPr>
            <w:tcW w:w="5499" w:type="dxa"/>
            <w:vMerge w:val="restart"/>
            <w:shd w:val="clear" w:color="auto" w:fill="auto"/>
            <w:noWrap/>
            <w:vAlign w:val="center"/>
          </w:tcPr>
          <w:p>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技术参数及配置标准</w:t>
            </w:r>
          </w:p>
        </w:tc>
        <w:tc>
          <w:tcPr>
            <w:tcW w:w="745" w:type="dxa"/>
            <w:vMerge w:val="restart"/>
            <w:shd w:val="clear" w:color="auto" w:fill="auto"/>
            <w:noWrap/>
            <w:vAlign w:val="center"/>
          </w:tcPr>
          <w:p>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数量</w:t>
            </w:r>
          </w:p>
        </w:tc>
        <w:tc>
          <w:tcPr>
            <w:tcW w:w="709" w:type="dxa"/>
            <w:vMerge w:val="restart"/>
            <w:shd w:val="clear" w:color="auto" w:fill="auto"/>
            <w:noWrap/>
            <w:vAlign w:val="center"/>
          </w:tcPr>
          <w:p>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Merge w:val="continue"/>
            <w:vAlign w:val="center"/>
          </w:tcPr>
          <w:p>
            <w:pPr>
              <w:widowControl/>
              <w:spacing w:line="240" w:lineRule="auto"/>
              <w:ind w:firstLine="0" w:firstLineChars="0"/>
              <w:jc w:val="left"/>
              <w:rPr>
                <w:rFonts w:ascii="宋体" w:hAnsi="宋体" w:cs="宋体"/>
                <w:kern w:val="0"/>
                <w:szCs w:val="21"/>
              </w:rPr>
            </w:pPr>
          </w:p>
        </w:tc>
        <w:tc>
          <w:tcPr>
            <w:tcW w:w="919" w:type="dxa"/>
            <w:vMerge w:val="continue"/>
            <w:vAlign w:val="center"/>
          </w:tcPr>
          <w:p>
            <w:pPr>
              <w:widowControl/>
              <w:spacing w:line="240" w:lineRule="auto"/>
              <w:ind w:firstLine="0" w:firstLineChars="0"/>
              <w:jc w:val="left"/>
              <w:rPr>
                <w:rFonts w:ascii="宋体" w:hAnsi="宋体" w:cs="宋体"/>
                <w:kern w:val="0"/>
                <w:szCs w:val="21"/>
              </w:rPr>
            </w:pPr>
          </w:p>
        </w:tc>
        <w:tc>
          <w:tcPr>
            <w:tcW w:w="918" w:type="dxa"/>
            <w:vMerge w:val="continue"/>
            <w:vAlign w:val="center"/>
          </w:tcPr>
          <w:p>
            <w:pPr>
              <w:widowControl/>
              <w:spacing w:line="240" w:lineRule="auto"/>
              <w:ind w:firstLine="0" w:firstLineChars="0"/>
              <w:jc w:val="left"/>
              <w:rPr>
                <w:rFonts w:ascii="宋体" w:hAnsi="宋体" w:cs="宋体"/>
                <w:kern w:val="0"/>
                <w:szCs w:val="21"/>
              </w:rPr>
            </w:pPr>
          </w:p>
        </w:tc>
        <w:tc>
          <w:tcPr>
            <w:tcW w:w="5499" w:type="dxa"/>
            <w:vMerge w:val="continue"/>
            <w:vAlign w:val="center"/>
          </w:tcPr>
          <w:p>
            <w:pPr>
              <w:widowControl/>
              <w:spacing w:line="240" w:lineRule="auto"/>
              <w:ind w:firstLine="0" w:firstLineChars="0"/>
              <w:jc w:val="left"/>
              <w:rPr>
                <w:rFonts w:ascii="宋体" w:hAnsi="宋体" w:cs="宋体"/>
                <w:kern w:val="0"/>
                <w:szCs w:val="21"/>
              </w:rPr>
            </w:pPr>
          </w:p>
        </w:tc>
        <w:tc>
          <w:tcPr>
            <w:tcW w:w="745" w:type="dxa"/>
            <w:vMerge w:val="continue"/>
            <w:vAlign w:val="center"/>
          </w:tcPr>
          <w:p>
            <w:pPr>
              <w:widowControl/>
              <w:spacing w:line="240" w:lineRule="auto"/>
              <w:ind w:firstLine="0" w:firstLineChars="0"/>
              <w:jc w:val="left"/>
              <w:rPr>
                <w:rFonts w:ascii="宋体" w:hAnsi="宋体" w:cs="宋体"/>
                <w:kern w:val="0"/>
                <w:szCs w:val="21"/>
              </w:rPr>
            </w:pPr>
          </w:p>
        </w:tc>
        <w:tc>
          <w:tcPr>
            <w:tcW w:w="709" w:type="dxa"/>
            <w:vMerge w:val="continue"/>
            <w:vAlign w:val="center"/>
          </w:tcPr>
          <w:p>
            <w:pPr>
              <w:widowControl/>
              <w:spacing w:line="240" w:lineRule="auto"/>
              <w:ind w:firstLine="0" w:firstLineChars="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08" w:type="dxa"/>
            <w:shd w:val="clear" w:color="000000" w:fill="FFFFFF"/>
            <w:noWrap/>
            <w:vAlign w:val="center"/>
          </w:tcPr>
          <w:p>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1</w:t>
            </w:r>
          </w:p>
        </w:tc>
        <w:tc>
          <w:tcPr>
            <w:tcW w:w="919" w:type="dxa"/>
            <w:shd w:val="clear" w:color="000000" w:fill="FFFFFF"/>
            <w:vAlign w:val="center"/>
          </w:tcPr>
          <w:p>
            <w:pPr>
              <w:widowControl/>
              <w:ind w:firstLine="0" w:firstLineChars="0"/>
              <w:jc w:val="left"/>
              <w:rPr>
                <w:rFonts w:ascii="宋体" w:hAnsi="宋体" w:cs="宋体"/>
                <w:kern w:val="0"/>
                <w:szCs w:val="21"/>
              </w:rPr>
            </w:pPr>
            <w:r>
              <w:rPr>
                <w:rFonts w:hint="eastAsia" w:ascii="宋体" w:hAnsi="宋体" w:cs="宋体"/>
                <w:kern w:val="0"/>
                <w:szCs w:val="21"/>
              </w:rPr>
              <w:t>金华站内部监控前端设备</w:t>
            </w:r>
          </w:p>
        </w:tc>
        <w:tc>
          <w:tcPr>
            <w:tcW w:w="918" w:type="dxa"/>
            <w:shd w:val="clear" w:color="000000" w:fill="FFFFFF"/>
            <w:noWrap/>
            <w:vAlign w:val="center"/>
          </w:tcPr>
          <w:p>
            <w:pPr>
              <w:widowControl/>
              <w:ind w:firstLine="0" w:firstLineChars="0"/>
              <w:jc w:val="left"/>
              <w:rPr>
                <w:rFonts w:ascii="宋体" w:hAnsi="宋体" w:cs="宋体"/>
                <w:kern w:val="0"/>
                <w:szCs w:val="21"/>
              </w:rPr>
            </w:pPr>
            <w:r>
              <w:rPr>
                <w:rFonts w:hint="eastAsia" w:ascii="宋体" w:hAnsi="宋体" w:cs="宋体"/>
                <w:kern w:val="0"/>
                <w:szCs w:val="21"/>
              </w:rPr>
              <w:t>▲星光级枪机1</w:t>
            </w:r>
          </w:p>
        </w:tc>
        <w:tc>
          <w:tcPr>
            <w:tcW w:w="5499" w:type="dxa"/>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★具有不小于1/1.8英寸CMOS图像传感器(提供公安部检测报告证明)；</w:t>
            </w:r>
            <w:r>
              <w:rPr>
                <w:rFonts w:hint="eastAsia" w:ascii="宋体" w:hAnsi="宋体" w:cs="宋体"/>
                <w:kern w:val="0"/>
              </w:rPr>
              <w:br w:type="textWrapping"/>
            </w:r>
            <w:r>
              <w:rPr>
                <w:rFonts w:hint="eastAsia" w:ascii="宋体" w:hAnsi="宋体" w:cs="宋体"/>
                <w:kern w:val="0"/>
              </w:rPr>
              <w:t>★不低于200万像素；</w:t>
            </w:r>
            <w:r>
              <w:rPr>
                <w:rFonts w:hint="eastAsia" w:ascii="宋体" w:hAnsi="宋体" w:cs="宋体"/>
                <w:kern w:val="0"/>
              </w:rPr>
              <w:br w:type="textWrapping"/>
            </w:r>
            <w:r>
              <w:rPr>
                <w:rFonts w:hint="eastAsia" w:ascii="宋体" w:hAnsi="宋体" w:cs="宋体"/>
                <w:kern w:val="0"/>
              </w:rPr>
              <w:t>★最大图像尺寸不小于1920*1080(提供公安部检测报告证明)；</w:t>
            </w:r>
            <w:r>
              <w:rPr>
                <w:rFonts w:hint="eastAsia" w:ascii="宋体" w:hAnsi="宋体" w:cs="宋体"/>
                <w:kern w:val="0"/>
              </w:rPr>
              <w:br w:type="textWrapping"/>
            </w:r>
            <w:r>
              <w:rPr>
                <w:rFonts w:hint="eastAsia" w:ascii="宋体" w:hAnsi="宋体" w:cs="宋体"/>
                <w:kern w:val="0"/>
              </w:rPr>
              <w:t>★ 最低照度：0.0002Lux(彩色模式)；0.0001Lux(黑白模式)(提供公安部检测报告证明)；</w:t>
            </w:r>
            <w:r>
              <w:rPr>
                <w:rFonts w:hint="eastAsia" w:ascii="宋体" w:hAnsi="宋体" w:cs="宋体"/>
                <w:kern w:val="0"/>
              </w:rPr>
              <w:br w:type="textWrapping"/>
            </w:r>
            <w:r>
              <w:rPr>
                <w:rFonts w:hint="eastAsia" w:ascii="宋体" w:hAnsi="宋体" w:cs="宋体"/>
                <w:kern w:val="0"/>
              </w:rPr>
              <w:t>支持走廊模式，宽动态能力不小于120DB(具有公安部检测报告证明)；</w:t>
            </w:r>
            <w:r>
              <w:rPr>
                <w:rFonts w:hint="eastAsia" w:ascii="宋体" w:hAnsi="宋体" w:cs="宋体"/>
                <w:kern w:val="0"/>
              </w:rPr>
              <w:br w:type="textWrapping"/>
            </w:r>
            <w:r>
              <w:rPr>
                <w:rFonts w:hint="eastAsia" w:ascii="宋体" w:hAnsi="宋体" w:cs="宋体"/>
                <w:kern w:val="0"/>
              </w:rPr>
              <w:t>支持H.265/H.264H智能编码，ROI区域增强，SVC自适应编码，适用不同带宽和存储环境；</w:t>
            </w:r>
            <w:r>
              <w:rPr>
                <w:rFonts w:hint="eastAsia" w:ascii="宋体" w:hAnsi="宋体" w:cs="宋体"/>
                <w:kern w:val="0"/>
              </w:rPr>
              <w:br w:type="textWrapping"/>
            </w:r>
            <w:r>
              <w:rPr>
                <w:rFonts w:hint="eastAsia" w:ascii="宋体" w:hAnsi="宋体" w:cs="宋体"/>
                <w:kern w:val="0"/>
              </w:rPr>
              <w:t>最大红外监控距离60米，支持SmartIR，自动调整红外远近补光及画面均匀性；</w:t>
            </w:r>
            <w:r>
              <w:rPr>
                <w:rFonts w:hint="eastAsia" w:ascii="宋体" w:hAnsi="宋体" w:cs="宋体"/>
                <w:kern w:val="0"/>
              </w:rPr>
              <w:br w:type="textWrapping"/>
            </w:r>
            <w:r>
              <w:rPr>
                <w:rFonts w:hint="eastAsia" w:ascii="宋体" w:hAnsi="宋体" w:cs="宋体"/>
                <w:kern w:val="0"/>
              </w:rPr>
              <w:t>含变焦镜头；</w:t>
            </w:r>
            <w:r>
              <w:rPr>
                <w:rFonts w:hint="eastAsia" w:ascii="宋体" w:hAnsi="宋体" w:cs="宋体"/>
                <w:kern w:val="0"/>
              </w:rPr>
              <w:br w:type="textWrapping"/>
            </w:r>
            <w:r>
              <w:rPr>
                <w:rFonts w:hint="eastAsia" w:ascii="宋体" w:hAnsi="宋体" w:cs="宋体"/>
                <w:kern w:val="0"/>
              </w:rPr>
              <w:t>3D降噪，强光抑制，背光补偿，数字水印，适用不同监控环境；</w:t>
            </w:r>
            <w:r>
              <w:rPr>
                <w:rFonts w:hint="eastAsia" w:ascii="宋体" w:hAnsi="宋体" w:cs="宋体"/>
                <w:kern w:val="0"/>
              </w:rPr>
              <w:br w:type="textWrapping"/>
            </w:r>
            <w:r>
              <w:rPr>
                <w:rFonts w:hint="eastAsia" w:ascii="宋体" w:hAnsi="宋体" w:cs="宋体"/>
                <w:kern w:val="0"/>
              </w:rPr>
              <w:t>支持多种异常检测，无SD卡，SD卡空间不足，SD卡出错，网络断开，IP冲突，非法访问，电压检测；</w:t>
            </w:r>
            <w:r>
              <w:rPr>
                <w:rFonts w:hint="eastAsia" w:ascii="宋体" w:hAnsi="宋体" w:cs="宋体"/>
                <w:kern w:val="0"/>
              </w:rPr>
              <w:br w:type="textWrapping"/>
            </w:r>
            <w:r>
              <w:rPr>
                <w:rFonts w:hint="eastAsia" w:ascii="宋体" w:hAnsi="宋体" w:cs="宋体"/>
                <w:kern w:val="0"/>
              </w:rPr>
              <w:t xml:space="preserve">支持手动录像；视频检测录像；定时录像；  </w:t>
            </w:r>
          </w:p>
          <w:p>
            <w:pPr>
              <w:widowControl/>
              <w:spacing w:line="240" w:lineRule="auto"/>
              <w:ind w:firstLine="0" w:firstLineChars="0"/>
              <w:jc w:val="left"/>
              <w:rPr>
                <w:rFonts w:ascii="宋体" w:hAnsi="宋体" w:cs="宋体"/>
                <w:kern w:val="0"/>
              </w:rPr>
            </w:pPr>
            <w:r>
              <w:rPr>
                <w:rFonts w:hint="eastAsia" w:ascii="宋体" w:hAnsi="宋体" w:cs="宋体"/>
                <w:kern w:val="0"/>
              </w:rPr>
              <w:t>报警录像 录像优先级从高到低依次为手动/外部报警/视频检测/定时；</w:t>
            </w:r>
            <w:r>
              <w:rPr>
                <w:rFonts w:hint="eastAsia" w:ascii="宋体" w:hAnsi="宋体" w:cs="宋体"/>
                <w:kern w:val="0"/>
              </w:rPr>
              <w:br w:type="textWrapping"/>
            </w:r>
            <w:r>
              <w:rPr>
                <w:rFonts w:hint="eastAsia" w:ascii="宋体" w:hAnsi="宋体" w:cs="宋体"/>
                <w:kern w:val="0"/>
              </w:rPr>
              <w:t>支持虚焦侦测，区域入侵，拌线入侵，物品遗留/消失，场景变更，徘徊检测，人员聚集，快速移动，音频异常侦测，人脸检测，外部报警；</w:t>
            </w:r>
            <w:r>
              <w:rPr>
                <w:rFonts w:hint="eastAsia" w:ascii="宋体" w:hAnsi="宋体" w:cs="宋体"/>
                <w:kern w:val="0"/>
              </w:rPr>
              <w:br w:type="textWrapping"/>
            </w:r>
            <w:r>
              <w:rPr>
                <w:rFonts w:hint="eastAsia" w:ascii="宋体" w:hAnsi="宋体" w:cs="宋体"/>
                <w:kern w:val="0"/>
              </w:rPr>
              <w:t>支持报警2进1出，音频1进1出，485，BNC，SD卡；</w:t>
            </w:r>
            <w:r>
              <w:rPr>
                <w:rFonts w:hint="eastAsia" w:ascii="宋体" w:hAnsi="宋体" w:cs="宋体"/>
                <w:kern w:val="0"/>
              </w:rPr>
              <w:br w:type="textWrapping"/>
            </w:r>
            <w:r>
              <w:rPr>
                <w:rFonts w:hint="eastAsia" w:ascii="宋体" w:hAnsi="宋体" w:cs="宋体"/>
                <w:kern w:val="0"/>
              </w:rPr>
              <w:t>支持AC24V/POE，DC12V/POE供电方式，方便工程安装；</w:t>
            </w:r>
            <w:r>
              <w:rPr>
                <w:rFonts w:hint="eastAsia" w:ascii="宋体" w:hAnsi="宋体" w:cs="宋体"/>
                <w:kern w:val="0"/>
              </w:rPr>
              <w:br w:type="textWrapping"/>
            </w:r>
            <w:r>
              <w:rPr>
                <w:rFonts w:hint="eastAsia" w:ascii="宋体" w:hAnsi="宋体" w:cs="宋体"/>
                <w:kern w:val="0"/>
              </w:rPr>
              <w:t>不低于IP67防护等级；</w:t>
            </w:r>
            <w:r>
              <w:rPr>
                <w:rFonts w:hint="eastAsia" w:ascii="宋体" w:hAnsi="宋体" w:cs="宋体"/>
                <w:kern w:val="0"/>
              </w:rPr>
              <w:br w:type="textWrapping"/>
            </w:r>
            <w:r>
              <w:rPr>
                <w:rFonts w:hint="eastAsia" w:ascii="宋体" w:hAnsi="宋体" w:cs="宋体"/>
                <w:kern w:val="0"/>
              </w:rPr>
              <w:t>支持10行字符叠加，叠加位置可设，具有图片叠加到视频画面功能；</w:t>
            </w:r>
            <w:r>
              <w:rPr>
                <w:rFonts w:hint="eastAsia" w:ascii="宋体" w:hAnsi="宋体" w:cs="宋体"/>
                <w:kern w:val="0"/>
              </w:rPr>
              <w:br w:type="textWrapping"/>
            </w:r>
            <w:r>
              <w:rPr>
                <w:rFonts w:hint="eastAsia" w:ascii="宋体" w:hAnsi="宋体" w:cs="宋体"/>
                <w:kern w:val="0"/>
              </w:rPr>
              <w:t>支持区域遮盖功能，并能支持4块区域；</w:t>
            </w:r>
            <w:r>
              <w:rPr>
                <w:rFonts w:hint="eastAsia" w:ascii="宋体" w:hAnsi="宋体" w:cs="宋体"/>
                <w:kern w:val="0"/>
              </w:rPr>
              <w:br w:type="textWrapping"/>
            </w:r>
            <w:r>
              <w:rPr>
                <w:rFonts w:hint="eastAsia" w:ascii="宋体" w:hAnsi="宋体" w:cs="宋体"/>
                <w:kern w:val="0"/>
              </w:rPr>
              <w:t>支持通过IE浏览器设置录像时段和存储路径，并能通过客户端和IE浏览器对录像文件进行回放；</w:t>
            </w:r>
            <w:r>
              <w:rPr>
                <w:rFonts w:hint="eastAsia" w:ascii="宋体" w:hAnsi="宋体" w:cs="宋体"/>
                <w:kern w:val="0"/>
              </w:rPr>
              <w:br w:type="textWrapping"/>
            </w:r>
            <w:r>
              <w:rPr>
                <w:rFonts w:hint="eastAsia" w:ascii="宋体" w:hAnsi="宋体" w:cs="宋体"/>
                <w:kern w:val="0"/>
              </w:rPr>
              <w:t>支持IP地址获取、IP地址搜索功能。</w:t>
            </w:r>
          </w:p>
        </w:tc>
        <w:tc>
          <w:tcPr>
            <w:tcW w:w="745" w:type="dxa"/>
            <w:shd w:val="clear" w:color="000000" w:fill="FFFFFF"/>
            <w:noWrap/>
            <w:vAlign w:val="center"/>
          </w:tcPr>
          <w:p>
            <w:pPr>
              <w:widowControl/>
              <w:ind w:firstLine="0" w:firstLineChars="0"/>
              <w:jc w:val="center"/>
              <w:rPr>
                <w:rFonts w:ascii="宋体" w:hAnsi="宋体" w:cs="宋体"/>
                <w:kern w:val="0"/>
                <w:sz w:val="24"/>
              </w:rPr>
            </w:pPr>
            <w:r>
              <w:rPr>
                <w:rFonts w:hint="eastAsia" w:ascii="宋体" w:hAnsi="宋体" w:cs="宋体"/>
                <w:kern w:val="0"/>
                <w:sz w:val="24"/>
              </w:rPr>
              <w:t>257</w:t>
            </w:r>
          </w:p>
        </w:tc>
        <w:tc>
          <w:tcPr>
            <w:tcW w:w="709" w:type="dxa"/>
            <w:shd w:val="clear" w:color="000000" w:fill="FFFFFF"/>
            <w:noWrap/>
            <w:vAlign w:val="center"/>
          </w:tcPr>
          <w:p>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08" w:type="dxa"/>
            <w:shd w:val="clear" w:color="000000" w:fill="FFFFFF"/>
            <w:noWrap/>
            <w:vAlign w:val="center"/>
          </w:tcPr>
          <w:p>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2</w:t>
            </w:r>
          </w:p>
        </w:tc>
        <w:tc>
          <w:tcPr>
            <w:tcW w:w="919" w:type="dxa"/>
            <w:shd w:val="clear" w:color="000000" w:fill="FFFFFF"/>
            <w:vAlign w:val="center"/>
          </w:tcPr>
          <w:p>
            <w:pPr>
              <w:widowControl/>
              <w:ind w:firstLine="0" w:firstLineChars="0"/>
              <w:jc w:val="left"/>
              <w:rPr>
                <w:rFonts w:ascii="宋体" w:hAnsi="宋体" w:cs="宋体"/>
                <w:kern w:val="0"/>
                <w:szCs w:val="21"/>
              </w:rPr>
            </w:pPr>
            <w:r>
              <w:rPr>
                <w:rFonts w:hint="eastAsia" w:ascii="宋体" w:hAnsi="宋体" w:cs="宋体"/>
                <w:kern w:val="0"/>
                <w:szCs w:val="21"/>
              </w:rPr>
              <w:t>金华站内部监控前端设备</w:t>
            </w:r>
          </w:p>
        </w:tc>
        <w:tc>
          <w:tcPr>
            <w:tcW w:w="918" w:type="dxa"/>
            <w:shd w:val="clear" w:color="000000" w:fill="FFFFFF"/>
            <w:noWrap/>
            <w:vAlign w:val="center"/>
          </w:tcPr>
          <w:p>
            <w:pPr>
              <w:widowControl/>
              <w:ind w:firstLine="0" w:firstLineChars="0"/>
              <w:jc w:val="left"/>
              <w:rPr>
                <w:rFonts w:ascii="宋体" w:hAnsi="宋体" w:cs="宋体"/>
                <w:kern w:val="0"/>
                <w:szCs w:val="21"/>
              </w:rPr>
            </w:pPr>
            <w:r>
              <w:rPr>
                <w:rFonts w:hint="eastAsia" w:ascii="宋体" w:hAnsi="宋体" w:cs="宋体"/>
                <w:kern w:val="0"/>
                <w:szCs w:val="21"/>
              </w:rPr>
              <w:t>▲星光级枪机2</w:t>
            </w:r>
          </w:p>
        </w:tc>
        <w:tc>
          <w:tcPr>
            <w:tcW w:w="5499" w:type="dxa"/>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★具有不小于1/1.8英寸CMOS图像传感器(提供公安部检测报告证明)；</w:t>
            </w:r>
            <w:r>
              <w:rPr>
                <w:rFonts w:hint="eastAsia" w:ascii="宋体" w:hAnsi="宋体" w:cs="宋体"/>
                <w:kern w:val="0"/>
              </w:rPr>
              <w:br w:type="textWrapping"/>
            </w:r>
            <w:r>
              <w:rPr>
                <w:rFonts w:hint="eastAsia" w:ascii="宋体" w:hAnsi="宋体" w:cs="宋体"/>
                <w:kern w:val="0"/>
              </w:rPr>
              <w:t>★不低于200万像素；</w:t>
            </w:r>
            <w:r>
              <w:rPr>
                <w:rFonts w:hint="eastAsia" w:ascii="宋体" w:hAnsi="宋体" w:cs="宋体"/>
                <w:kern w:val="0"/>
              </w:rPr>
              <w:br w:type="textWrapping"/>
            </w:r>
            <w:r>
              <w:rPr>
                <w:rFonts w:hint="eastAsia" w:ascii="宋体" w:hAnsi="宋体" w:cs="宋体"/>
                <w:kern w:val="0"/>
              </w:rPr>
              <w:t>★最大图像尺寸不小于1920*1080(提供公安部检测报告证明)；</w:t>
            </w:r>
            <w:r>
              <w:rPr>
                <w:rFonts w:hint="eastAsia" w:ascii="宋体" w:hAnsi="宋体" w:cs="宋体"/>
                <w:kern w:val="0"/>
              </w:rPr>
              <w:br w:type="textWrapping"/>
            </w:r>
            <w:r>
              <w:rPr>
                <w:rFonts w:hint="eastAsia" w:ascii="宋体" w:hAnsi="宋体" w:cs="宋体"/>
                <w:kern w:val="0"/>
              </w:rPr>
              <w:t>★ 最低照度：0.0002Lux(彩色模式)；0.0001Lux(黑白模式)(提供公安部检测报告证明)；</w:t>
            </w:r>
            <w:r>
              <w:rPr>
                <w:rFonts w:hint="eastAsia" w:ascii="宋体" w:hAnsi="宋体" w:cs="宋体"/>
                <w:kern w:val="0"/>
              </w:rPr>
              <w:br w:type="textWrapping"/>
            </w:r>
            <w:r>
              <w:rPr>
                <w:rFonts w:hint="eastAsia" w:ascii="宋体" w:hAnsi="宋体" w:cs="宋体"/>
                <w:kern w:val="0"/>
              </w:rPr>
              <w:t>支持走廊模式，宽动态能力不小于120DB(具有公安部检测报告证明)；</w:t>
            </w:r>
            <w:r>
              <w:rPr>
                <w:rFonts w:hint="eastAsia" w:ascii="宋体" w:hAnsi="宋体" w:cs="宋体"/>
                <w:kern w:val="0"/>
              </w:rPr>
              <w:br w:type="textWrapping"/>
            </w:r>
            <w:r>
              <w:rPr>
                <w:rFonts w:hint="eastAsia" w:ascii="宋体" w:hAnsi="宋体" w:cs="宋体"/>
                <w:kern w:val="0"/>
              </w:rPr>
              <w:t>支持H.265/H.264H智能编码，ROI区域增强，SVC自适应编码，适用不同带宽和存储环境；</w:t>
            </w:r>
            <w:r>
              <w:rPr>
                <w:rFonts w:hint="eastAsia" w:ascii="宋体" w:hAnsi="宋体" w:cs="宋体"/>
                <w:kern w:val="0"/>
              </w:rPr>
              <w:br w:type="textWrapping"/>
            </w:r>
            <w:r>
              <w:rPr>
                <w:rFonts w:hint="eastAsia" w:ascii="宋体" w:hAnsi="宋体" w:cs="宋体"/>
                <w:kern w:val="0"/>
              </w:rPr>
              <w:t>最大红外监控距离60米，支持SmartIR，自动调整红外远近补光及画面均匀性；</w:t>
            </w:r>
            <w:r>
              <w:rPr>
                <w:rFonts w:hint="eastAsia" w:ascii="宋体" w:hAnsi="宋体" w:cs="宋体"/>
                <w:kern w:val="0"/>
              </w:rPr>
              <w:br w:type="textWrapping"/>
            </w:r>
            <w:r>
              <w:rPr>
                <w:rFonts w:hint="eastAsia" w:ascii="宋体" w:hAnsi="宋体" w:cs="宋体"/>
                <w:kern w:val="0"/>
              </w:rPr>
              <w:t>含变焦镜头；</w:t>
            </w:r>
            <w:r>
              <w:rPr>
                <w:rFonts w:hint="eastAsia" w:ascii="宋体" w:hAnsi="宋体" w:cs="宋体"/>
                <w:kern w:val="0"/>
              </w:rPr>
              <w:br w:type="textWrapping"/>
            </w:r>
            <w:r>
              <w:rPr>
                <w:rFonts w:hint="eastAsia" w:ascii="宋体" w:hAnsi="宋体" w:cs="宋体"/>
                <w:kern w:val="0"/>
              </w:rPr>
              <w:t>3D降噪，强光抑制，背光补偿，数字水印，适用不同监控环境；</w:t>
            </w:r>
            <w:r>
              <w:rPr>
                <w:rFonts w:hint="eastAsia" w:ascii="宋体" w:hAnsi="宋体" w:cs="宋体"/>
                <w:kern w:val="0"/>
              </w:rPr>
              <w:br w:type="textWrapping"/>
            </w:r>
            <w:r>
              <w:rPr>
                <w:rFonts w:hint="eastAsia" w:ascii="宋体" w:hAnsi="宋体" w:cs="宋体"/>
                <w:kern w:val="0"/>
              </w:rPr>
              <w:t>支持多种异常检测，无SD卡，SD卡空间不足，SD卡出错，网络断开，IP冲突，非法访问，电压检测；</w:t>
            </w:r>
            <w:r>
              <w:rPr>
                <w:rFonts w:hint="eastAsia" w:ascii="宋体" w:hAnsi="宋体" w:cs="宋体"/>
                <w:kern w:val="0"/>
              </w:rPr>
              <w:br w:type="textWrapping"/>
            </w:r>
            <w:r>
              <w:rPr>
                <w:rFonts w:hint="eastAsia" w:ascii="宋体" w:hAnsi="宋体" w:cs="宋体"/>
                <w:kern w:val="0"/>
              </w:rPr>
              <w:t>支持手动录像；视频检测录像；定时录像；报警录像 录像优先级从高到低依次为手动/外部报警/视频检测/定时；</w:t>
            </w:r>
            <w:r>
              <w:rPr>
                <w:rFonts w:hint="eastAsia" w:ascii="宋体" w:hAnsi="宋体" w:cs="宋体"/>
                <w:kern w:val="0"/>
              </w:rPr>
              <w:br w:type="textWrapping"/>
            </w:r>
            <w:r>
              <w:rPr>
                <w:rFonts w:hint="eastAsia" w:ascii="宋体" w:hAnsi="宋体" w:cs="宋体"/>
                <w:kern w:val="0"/>
              </w:rPr>
              <w:t>支持虚焦侦测，区域入侵，拌线入侵，物品遗留/消失，场景变更，徘徊检测，人员聚集，快速移动，音频异常侦测，人脸检测，外部报警；</w:t>
            </w:r>
            <w:r>
              <w:rPr>
                <w:rFonts w:hint="eastAsia" w:ascii="宋体" w:hAnsi="宋体" w:cs="宋体"/>
                <w:kern w:val="0"/>
              </w:rPr>
              <w:br w:type="textWrapping"/>
            </w:r>
            <w:r>
              <w:rPr>
                <w:rFonts w:hint="eastAsia" w:ascii="宋体" w:hAnsi="宋体" w:cs="宋体"/>
                <w:kern w:val="0"/>
              </w:rPr>
              <w:t>支持报警2进1出，音频1进1出，485，BNC，SD卡；</w:t>
            </w:r>
            <w:r>
              <w:rPr>
                <w:rFonts w:hint="eastAsia" w:ascii="宋体" w:hAnsi="宋体" w:cs="宋体"/>
                <w:kern w:val="0"/>
              </w:rPr>
              <w:br w:type="textWrapping"/>
            </w:r>
            <w:r>
              <w:rPr>
                <w:rFonts w:hint="eastAsia" w:ascii="宋体" w:hAnsi="宋体" w:cs="宋体"/>
                <w:kern w:val="0"/>
              </w:rPr>
              <w:t>支持AC24V/POE，DC12V/POE供电方式，方便工程安装；</w:t>
            </w:r>
            <w:r>
              <w:rPr>
                <w:rFonts w:hint="eastAsia" w:ascii="宋体" w:hAnsi="宋体" w:cs="宋体"/>
                <w:kern w:val="0"/>
              </w:rPr>
              <w:br w:type="textWrapping"/>
            </w:r>
            <w:r>
              <w:rPr>
                <w:rFonts w:hint="eastAsia" w:ascii="宋体" w:hAnsi="宋体" w:cs="宋体"/>
                <w:kern w:val="0"/>
              </w:rPr>
              <w:t>不低于IP67防护等级；</w:t>
            </w:r>
            <w:r>
              <w:rPr>
                <w:rFonts w:hint="eastAsia" w:ascii="宋体" w:hAnsi="宋体" w:cs="宋体"/>
                <w:kern w:val="0"/>
              </w:rPr>
              <w:br w:type="textWrapping"/>
            </w:r>
            <w:r>
              <w:rPr>
                <w:rFonts w:hint="eastAsia" w:ascii="宋体" w:hAnsi="宋体" w:cs="宋体"/>
                <w:kern w:val="0"/>
              </w:rPr>
              <w:t>支持10行字符叠加，叠加位置可设，具有图片叠加到视频画面功能；</w:t>
            </w:r>
            <w:r>
              <w:rPr>
                <w:rFonts w:hint="eastAsia" w:ascii="宋体" w:hAnsi="宋体" w:cs="宋体"/>
                <w:kern w:val="0"/>
              </w:rPr>
              <w:br w:type="textWrapping"/>
            </w:r>
            <w:r>
              <w:rPr>
                <w:rFonts w:hint="eastAsia" w:ascii="宋体" w:hAnsi="宋体" w:cs="宋体"/>
                <w:kern w:val="0"/>
              </w:rPr>
              <w:t>支持区域遮盖功能，并能支持4块区域；</w:t>
            </w:r>
            <w:r>
              <w:rPr>
                <w:rFonts w:hint="eastAsia" w:ascii="宋体" w:hAnsi="宋体" w:cs="宋体"/>
                <w:kern w:val="0"/>
              </w:rPr>
              <w:br w:type="textWrapping"/>
            </w:r>
            <w:r>
              <w:rPr>
                <w:rFonts w:hint="eastAsia" w:ascii="宋体" w:hAnsi="宋体" w:cs="宋体"/>
                <w:kern w:val="0"/>
              </w:rPr>
              <w:t>支持通过IE浏览器设置录像时段和存储路径，并能通过客户端和IE浏览器对录像文件进行回放；</w:t>
            </w:r>
            <w:r>
              <w:rPr>
                <w:rFonts w:hint="eastAsia" w:ascii="宋体" w:hAnsi="宋体" w:cs="宋体"/>
                <w:kern w:val="0"/>
              </w:rPr>
              <w:br w:type="textWrapping"/>
            </w:r>
            <w:r>
              <w:rPr>
                <w:rFonts w:hint="eastAsia" w:ascii="宋体" w:hAnsi="宋体" w:cs="宋体"/>
                <w:kern w:val="0"/>
              </w:rPr>
              <w:t>支持IP地址获取、IP地址搜索功能；</w:t>
            </w:r>
            <w:r>
              <w:rPr>
                <w:rFonts w:hint="eastAsia" w:ascii="宋体" w:hAnsi="宋体" w:cs="宋体"/>
                <w:kern w:val="0"/>
              </w:rPr>
              <w:br w:type="textWrapping"/>
            </w:r>
            <w:r>
              <w:rPr>
                <w:rFonts w:hint="eastAsia" w:ascii="宋体" w:hAnsi="宋体" w:cs="宋体"/>
                <w:kern w:val="0"/>
              </w:rPr>
              <w:t>支持MAC采集功能；</w:t>
            </w:r>
          </w:p>
        </w:tc>
        <w:tc>
          <w:tcPr>
            <w:tcW w:w="745" w:type="dxa"/>
            <w:shd w:val="clear" w:color="000000" w:fill="FFFFFF"/>
            <w:noWrap/>
            <w:vAlign w:val="center"/>
          </w:tcPr>
          <w:p>
            <w:pPr>
              <w:widowControl/>
              <w:ind w:firstLine="0" w:firstLineChars="0"/>
              <w:jc w:val="center"/>
              <w:rPr>
                <w:rFonts w:ascii="宋体" w:hAnsi="宋体" w:cs="宋体"/>
                <w:kern w:val="0"/>
                <w:sz w:val="24"/>
              </w:rPr>
            </w:pPr>
            <w:r>
              <w:rPr>
                <w:rFonts w:hint="eastAsia" w:ascii="宋体" w:hAnsi="宋体" w:cs="宋体"/>
                <w:kern w:val="0"/>
                <w:sz w:val="24"/>
              </w:rPr>
              <w:t>50</w:t>
            </w:r>
          </w:p>
        </w:tc>
        <w:tc>
          <w:tcPr>
            <w:tcW w:w="709" w:type="dxa"/>
            <w:shd w:val="clear" w:color="000000" w:fill="FFFFFF"/>
            <w:noWrap/>
            <w:vAlign w:val="center"/>
          </w:tcPr>
          <w:p>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08" w:type="dxa"/>
            <w:shd w:val="clear" w:color="000000" w:fill="FFFFFF"/>
            <w:noWrap/>
            <w:vAlign w:val="center"/>
          </w:tcPr>
          <w:p>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3</w:t>
            </w:r>
          </w:p>
        </w:tc>
        <w:tc>
          <w:tcPr>
            <w:tcW w:w="919" w:type="dxa"/>
            <w:shd w:val="clear" w:color="000000" w:fill="FFFFFF"/>
            <w:vAlign w:val="center"/>
          </w:tcPr>
          <w:p>
            <w:pPr>
              <w:widowControl/>
              <w:ind w:firstLine="0" w:firstLineChars="0"/>
              <w:jc w:val="left"/>
              <w:rPr>
                <w:rFonts w:ascii="宋体" w:hAnsi="宋体" w:cs="宋体"/>
                <w:kern w:val="0"/>
                <w:szCs w:val="21"/>
              </w:rPr>
            </w:pPr>
            <w:r>
              <w:rPr>
                <w:rFonts w:hint="eastAsia" w:ascii="宋体" w:hAnsi="宋体" w:cs="宋体"/>
                <w:kern w:val="0"/>
                <w:szCs w:val="21"/>
              </w:rPr>
              <w:t>金华站内部监控前端设备</w:t>
            </w:r>
          </w:p>
        </w:tc>
        <w:tc>
          <w:tcPr>
            <w:tcW w:w="918" w:type="dxa"/>
            <w:shd w:val="clear" w:color="000000" w:fill="FFFFFF"/>
            <w:noWrap/>
            <w:vAlign w:val="center"/>
          </w:tcPr>
          <w:p>
            <w:pPr>
              <w:widowControl/>
              <w:ind w:firstLine="0" w:firstLineChars="0"/>
              <w:jc w:val="left"/>
              <w:rPr>
                <w:rFonts w:ascii="宋体" w:hAnsi="宋体" w:cs="宋体"/>
                <w:kern w:val="0"/>
                <w:szCs w:val="21"/>
              </w:rPr>
            </w:pPr>
            <w:r>
              <w:rPr>
                <w:rFonts w:hint="eastAsia" w:ascii="宋体" w:hAnsi="宋体" w:cs="宋体"/>
                <w:kern w:val="0"/>
                <w:szCs w:val="21"/>
              </w:rPr>
              <w:t>▲高清视频球机1</w:t>
            </w:r>
          </w:p>
        </w:tc>
        <w:tc>
          <w:tcPr>
            <w:tcW w:w="5499" w:type="dxa"/>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★具有不小于1/1.8英寸CMOS图像传感器(提供公安部检测报告证明)；</w:t>
            </w:r>
            <w:r>
              <w:rPr>
                <w:rFonts w:hint="eastAsia" w:ascii="宋体" w:hAnsi="宋体" w:cs="宋体"/>
                <w:kern w:val="0"/>
              </w:rPr>
              <w:br w:type="textWrapping"/>
            </w:r>
            <w:r>
              <w:rPr>
                <w:rFonts w:hint="eastAsia" w:ascii="宋体" w:hAnsi="宋体" w:cs="宋体"/>
                <w:kern w:val="0"/>
              </w:rPr>
              <w:t>★8寸球智能球、不低于200万像素；</w:t>
            </w:r>
            <w:r>
              <w:rPr>
                <w:rFonts w:hint="eastAsia" w:ascii="宋体" w:hAnsi="宋体" w:cs="宋体"/>
                <w:kern w:val="0"/>
              </w:rPr>
              <w:br w:type="textWrapping"/>
            </w:r>
            <w:r>
              <w:rPr>
                <w:rFonts w:hint="eastAsia" w:ascii="宋体" w:hAnsi="宋体" w:cs="宋体"/>
                <w:kern w:val="0"/>
              </w:rPr>
              <w:t>★最大图像尺寸不小于1920×1080 (提供公安部检测报告证明)；</w:t>
            </w:r>
            <w:r>
              <w:rPr>
                <w:rFonts w:hint="eastAsia" w:ascii="宋体" w:hAnsi="宋体" w:cs="宋体"/>
                <w:kern w:val="0"/>
              </w:rPr>
              <w:br w:type="textWrapping"/>
            </w:r>
            <w:r>
              <w:rPr>
                <w:rFonts w:hint="eastAsia" w:ascii="宋体" w:hAnsi="宋体" w:cs="宋体"/>
                <w:kern w:val="0"/>
              </w:rPr>
              <w:t>★最低照度:彩色：0.001Lux，黑白：0 .0001Lux(提供公安部检测报告证明)；；</w:t>
            </w:r>
            <w:r>
              <w:rPr>
                <w:rFonts w:hint="eastAsia" w:ascii="宋体" w:hAnsi="宋体" w:cs="宋体"/>
                <w:kern w:val="0"/>
              </w:rPr>
              <w:br w:type="textWrapping"/>
            </w:r>
            <w:r>
              <w:rPr>
                <w:rFonts w:hint="eastAsia" w:ascii="宋体" w:hAnsi="宋体" w:cs="宋体"/>
                <w:kern w:val="0"/>
              </w:rPr>
              <w:t xml:space="preserve">支持车辆特征识别，包括车牌识别、车身颜色识别、车型识别、并上传到中心管理系统平台；  </w:t>
            </w:r>
            <w:r>
              <w:rPr>
                <w:rFonts w:hint="eastAsia" w:ascii="宋体" w:hAnsi="宋体" w:cs="宋体"/>
                <w:kern w:val="0"/>
              </w:rPr>
              <w:br w:type="textWrapping"/>
            </w:r>
            <w:r>
              <w:rPr>
                <w:rFonts w:hint="eastAsia" w:ascii="宋体" w:hAnsi="宋体" w:cs="宋体"/>
                <w:kern w:val="0"/>
              </w:rPr>
              <w:t>单球机完成覆盖5-6车道并对近端2-3条车道进行卡口抓拍；</w:t>
            </w:r>
            <w:r>
              <w:rPr>
                <w:rFonts w:hint="eastAsia" w:ascii="宋体" w:hAnsi="宋体" w:cs="宋体"/>
                <w:kern w:val="0"/>
              </w:rPr>
              <w:br w:type="textWrapping"/>
            </w:r>
            <w:r>
              <w:rPr>
                <w:rFonts w:hint="eastAsia" w:ascii="宋体" w:hAnsi="宋体" w:cs="宋体"/>
                <w:kern w:val="0"/>
              </w:rPr>
              <w:t>不小于40倍光学变倍，不小于16倍数字变倍；</w:t>
            </w:r>
            <w:r>
              <w:rPr>
                <w:rFonts w:hint="eastAsia" w:ascii="宋体" w:hAnsi="宋体" w:cs="宋体"/>
                <w:kern w:val="0"/>
              </w:rPr>
              <w:br w:type="textWrapping"/>
            </w:r>
            <w:r>
              <w:rPr>
                <w:rFonts w:hint="eastAsia" w:ascii="宋体" w:hAnsi="宋体" w:cs="宋体"/>
                <w:kern w:val="0"/>
              </w:rPr>
              <w:t>支持H.265编码，实现超低码流传输；</w:t>
            </w:r>
            <w:r>
              <w:rPr>
                <w:rFonts w:hint="eastAsia" w:ascii="宋体" w:hAnsi="宋体" w:cs="宋体"/>
                <w:kern w:val="0"/>
              </w:rPr>
              <w:br w:type="textWrapping"/>
            </w:r>
            <w:r>
              <w:rPr>
                <w:rFonts w:hint="eastAsia" w:ascii="宋体" w:hAnsi="宋体" w:cs="宋体"/>
                <w:kern w:val="0"/>
              </w:rPr>
              <w:t>支持隐私遮挡，最多24块区域,同时最多有8块区域在同一个画面；</w:t>
            </w:r>
            <w:r>
              <w:rPr>
                <w:rFonts w:hint="eastAsia" w:ascii="宋体" w:hAnsi="宋体" w:cs="宋体"/>
                <w:kern w:val="0"/>
              </w:rPr>
              <w:br w:type="textWrapping"/>
            </w:r>
            <w:r>
              <w:rPr>
                <w:rFonts w:hint="eastAsia" w:ascii="宋体" w:hAnsi="宋体" w:cs="宋体"/>
                <w:kern w:val="0"/>
              </w:rPr>
              <w:t xml:space="preserve">宽动态效果，加上图像降噪功能，完美的白天/夜晚图像展现 ； </w:t>
            </w:r>
            <w:r>
              <w:rPr>
                <w:rFonts w:hint="eastAsia" w:ascii="宋体" w:hAnsi="宋体" w:cs="宋体"/>
                <w:kern w:val="0"/>
              </w:rPr>
              <w:br w:type="textWrapping"/>
            </w:r>
            <w:r>
              <w:rPr>
                <w:rFonts w:hint="eastAsia" w:ascii="宋体" w:hAnsi="宋体" w:cs="宋体"/>
                <w:kern w:val="0"/>
              </w:rPr>
              <w:t>光学透雾，透视雾霾，清晰还原；</w:t>
            </w:r>
            <w:r>
              <w:rPr>
                <w:rFonts w:hint="eastAsia" w:ascii="宋体" w:hAnsi="宋体" w:cs="宋体"/>
                <w:kern w:val="0"/>
              </w:rPr>
              <w:br w:type="textWrapping"/>
            </w:r>
            <w:r>
              <w:rPr>
                <w:rFonts w:hint="eastAsia" w:ascii="宋体" w:hAnsi="宋体" w:cs="宋体"/>
                <w:kern w:val="0"/>
              </w:rPr>
              <w:t>内置不低于200米红外灯补光；</w:t>
            </w:r>
            <w:r>
              <w:rPr>
                <w:rFonts w:hint="eastAsia" w:ascii="宋体" w:hAnsi="宋体" w:cs="宋体"/>
                <w:kern w:val="0"/>
              </w:rPr>
              <w:br w:type="textWrapping"/>
            </w:r>
            <w:r>
              <w:rPr>
                <w:rFonts w:hint="eastAsia" w:ascii="宋体" w:hAnsi="宋体" w:cs="宋体"/>
                <w:kern w:val="0"/>
              </w:rPr>
              <w:t>支持AC24V±25%宽电压输入；</w:t>
            </w:r>
            <w:r>
              <w:rPr>
                <w:rFonts w:hint="eastAsia" w:ascii="宋体" w:hAnsi="宋体" w:cs="宋体"/>
                <w:kern w:val="0"/>
              </w:rPr>
              <w:br w:type="textWrapping"/>
            </w:r>
            <w:r>
              <w:rPr>
                <w:rFonts w:hint="eastAsia" w:ascii="宋体" w:hAnsi="宋体" w:cs="宋体"/>
                <w:kern w:val="0"/>
              </w:rPr>
              <w:t xml:space="preserve">支持软件集成的开放式API，支持标准协议(Onvif、CGI、GB/T28181)、第三方管理平台接入； </w:t>
            </w:r>
            <w:r>
              <w:rPr>
                <w:rFonts w:hint="eastAsia" w:ascii="宋体" w:hAnsi="宋体" w:cs="宋体"/>
                <w:kern w:val="0"/>
              </w:rPr>
              <w:br w:type="textWrapping"/>
            </w:r>
            <w:r>
              <w:rPr>
                <w:rFonts w:hint="eastAsia" w:ascii="宋体" w:hAnsi="宋体" w:cs="宋体"/>
                <w:kern w:val="0"/>
              </w:rPr>
              <w:t>支持预置点跟踪类型；</w:t>
            </w:r>
            <w:r>
              <w:rPr>
                <w:rFonts w:hint="eastAsia" w:ascii="宋体" w:hAnsi="宋体" w:cs="宋体"/>
                <w:kern w:val="0"/>
              </w:rPr>
              <w:br w:type="textWrapping"/>
            </w:r>
            <w:r>
              <w:rPr>
                <w:rFonts w:hint="eastAsia" w:ascii="宋体" w:hAnsi="宋体" w:cs="宋体"/>
                <w:kern w:val="0"/>
              </w:rPr>
              <w:t>支持手动跟踪和报警跟踪两种跟踪方式；</w:t>
            </w:r>
            <w:r>
              <w:rPr>
                <w:rFonts w:hint="eastAsia" w:ascii="宋体" w:hAnsi="宋体" w:cs="宋体"/>
                <w:kern w:val="0"/>
              </w:rPr>
              <w:br w:type="textWrapping"/>
            </w:r>
            <w:r>
              <w:rPr>
                <w:rFonts w:hint="eastAsia" w:ascii="宋体" w:hAnsi="宋体" w:cs="宋体"/>
                <w:kern w:val="0"/>
              </w:rPr>
              <w:t>支持绊线入侵、区域入侵、穿越围栏、徘徊检测、物品遗留、物品搬移、快速移动等多种行为检测；</w:t>
            </w:r>
            <w:r>
              <w:rPr>
                <w:rFonts w:hint="eastAsia" w:ascii="宋体" w:hAnsi="宋体" w:cs="宋体"/>
                <w:kern w:val="0"/>
              </w:rPr>
              <w:br w:type="textWrapping"/>
            </w:r>
            <w:r>
              <w:rPr>
                <w:rFonts w:hint="eastAsia" w:ascii="宋体" w:hAnsi="宋体" w:cs="宋体"/>
                <w:kern w:val="0"/>
              </w:rPr>
              <w:t>支持多种触发规则联动动作；</w:t>
            </w:r>
            <w:r>
              <w:rPr>
                <w:rFonts w:hint="eastAsia" w:ascii="宋体" w:hAnsi="宋体" w:cs="宋体"/>
                <w:kern w:val="0"/>
              </w:rPr>
              <w:br w:type="textWrapping"/>
            </w:r>
            <w:r>
              <w:rPr>
                <w:rFonts w:hint="eastAsia" w:ascii="宋体" w:hAnsi="宋体" w:cs="宋体"/>
                <w:kern w:val="0"/>
              </w:rPr>
              <w:t>支持目标过滤；</w:t>
            </w:r>
            <w:r>
              <w:rPr>
                <w:rFonts w:hint="eastAsia" w:ascii="宋体" w:hAnsi="宋体" w:cs="宋体"/>
                <w:kern w:val="0"/>
              </w:rPr>
              <w:br w:type="textWrapping"/>
            </w:r>
            <w:r>
              <w:rPr>
                <w:rFonts w:hint="eastAsia" w:ascii="宋体" w:hAnsi="宋体" w:cs="宋体"/>
                <w:kern w:val="0"/>
              </w:rPr>
              <w:t>不低于IP67防护等级；</w:t>
            </w:r>
            <w:r>
              <w:rPr>
                <w:rFonts w:hint="eastAsia" w:ascii="宋体" w:hAnsi="宋体" w:cs="宋体"/>
                <w:kern w:val="0"/>
              </w:rPr>
              <w:br w:type="textWrapping"/>
            </w:r>
            <w:r>
              <w:rPr>
                <w:rFonts w:hint="eastAsia" w:ascii="宋体" w:hAnsi="宋体" w:cs="宋体"/>
                <w:kern w:val="0"/>
              </w:rPr>
              <w:t>支持防浪涌和防突波保护；</w:t>
            </w:r>
            <w:r>
              <w:rPr>
                <w:rFonts w:hint="eastAsia" w:ascii="宋体" w:hAnsi="宋体" w:cs="宋体"/>
                <w:kern w:val="0"/>
              </w:rPr>
              <w:br w:type="textWrapping"/>
            </w:r>
            <w:r>
              <w:rPr>
                <w:rFonts w:hint="eastAsia" w:ascii="宋体" w:hAnsi="宋体" w:cs="宋体"/>
                <w:kern w:val="0"/>
              </w:rPr>
              <w:t>支持宽动态不低于120dB；</w:t>
            </w:r>
            <w:r>
              <w:rPr>
                <w:rFonts w:hint="eastAsia" w:ascii="宋体" w:hAnsi="宋体" w:cs="宋体"/>
                <w:kern w:val="0"/>
              </w:rPr>
              <w:br w:type="textWrapping"/>
            </w:r>
            <w:r>
              <w:rPr>
                <w:rFonts w:hint="eastAsia" w:ascii="宋体" w:hAnsi="宋体" w:cs="宋体"/>
                <w:kern w:val="0"/>
              </w:rPr>
              <w:t>照度适应范围不小于120dB；</w:t>
            </w:r>
            <w:r>
              <w:rPr>
                <w:rFonts w:hint="eastAsia" w:ascii="宋体" w:hAnsi="宋体" w:cs="宋体"/>
                <w:kern w:val="0"/>
              </w:rPr>
              <w:br w:type="textWrapping"/>
            </w:r>
            <w:r>
              <w:rPr>
                <w:rFonts w:hint="eastAsia" w:ascii="宋体" w:hAnsi="宋体" w:cs="宋体"/>
                <w:kern w:val="0"/>
              </w:rPr>
              <w:t>支持水平手控速度不小于600°/S，垂直手控速度不小于100°/s，水平旋转范围为360°连续旋转，垂直旋转范围为-35°~90°。</w:t>
            </w:r>
          </w:p>
        </w:tc>
        <w:tc>
          <w:tcPr>
            <w:tcW w:w="745" w:type="dxa"/>
            <w:shd w:val="clear" w:color="000000" w:fill="FFFFFF"/>
            <w:noWrap/>
            <w:vAlign w:val="center"/>
          </w:tcPr>
          <w:p>
            <w:pPr>
              <w:widowControl/>
              <w:ind w:firstLine="0" w:firstLineChars="0"/>
              <w:jc w:val="center"/>
              <w:rPr>
                <w:rFonts w:ascii="宋体" w:hAnsi="宋体" w:cs="宋体"/>
                <w:kern w:val="0"/>
                <w:sz w:val="24"/>
              </w:rPr>
            </w:pPr>
            <w:r>
              <w:rPr>
                <w:rFonts w:hint="eastAsia" w:ascii="宋体" w:hAnsi="宋体" w:cs="宋体"/>
                <w:kern w:val="0"/>
                <w:sz w:val="24"/>
              </w:rPr>
              <w:t>10</w:t>
            </w:r>
          </w:p>
        </w:tc>
        <w:tc>
          <w:tcPr>
            <w:tcW w:w="709" w:type="dxa"/>
            <w:shd w:val="clear" w:color="000000" w:fill="FFFFFF"/>
            <w:noWrap/>
            <w:vAlign w:val="center"/>
          </w:tcPr>
          <w:p>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08" w:type="dxa"/>
            <w:shd w:val="clear" w:color="000000" w:fill="FFFFFF"/>
            <w:noWrap/>
            <w:vAlign w:val="center"/>
          </w:tcPr>
          <w:p>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4</w:t>
            </w:r>
          </w:p>
        </w:tc>
        <w:tc>
          <w:tcPr>
            <w:tcW w:w="919" w:type="dxa"/>
            <w:shd w:val="clear" w:color="000000" w:fill="FFFFFF"/>
            <w:vAlign w:val="center"/>
          </w:tcPr>
          <w:p>
            <w:pPr>
              <w:widowControl/>
              <w:ind w:firstLine="0" w:firstLineChars="0"/>
              <w:jc w:val="left"/>
              <w:rPr>
                <w:rFonts w:ascii="宋体" w:hAnsi="宋体" w:cs="宋体"/>
                <w:kern w:val="0"/>
                <w:szCs w:val="21"/>
              </w:rPr>
            </w:pPr>
            <w:r>
              <w:rPr>
                <w:rFonts w:hint="eastAsia" w:ascii="宋体" w:hAnsi="宋体" w:cs="宋体"/>
                <w:kern w:val="0"/>
                <w:szCs w:val="21"/>
              </w:rPr>
              <w:t>金华站内部监控前端设备</w:t>
            </w:r>
          </w:p>
        </w:tc>
        <w:tc>
          <w:tcPr>
            <w:tcW w:w="918" w:type="dxa"/>
            <w:shd w:val="clear" w:color="000000" w:fill="FFFFFF"/>
            <w:noWrap/>
            <w:vAlign w:val="center"/>
          </w:tcPr>
          <w:p>
            <w:pPr>
              <w:widowControl/>
              <w:ind w:firstLine="0" w:firstLineChars="0"/>
              <w:jc w:val="left"/>
              <w:rPr>
                <w:rFonts w:ascii="宋体" w:hAnsi="宋体" w:cs="宋体"/>
                <w:kern w:val="0"/>
                <w:szCs w:val="21"/>
              </w:rPr>
            </w:pPr>
            <w:r>
              <w:rPr>
                <w:rFonts w:hint="eastAsia" w:ascii="宋体" w:hAnsi="宋体" w:cs="宋体"/>
                <w:kern w:val="0"/>
                <w:szCs w:val="21"/>
              </w:rPr>
              <w:t>▲高清视频球机2</w:t>
            </w:r>
          </w:p>
        </w:tc>
        <w:tc>
          <w:tcPr>
            <w:tcW w:w="5499" w:type="dxa"/>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★具有不小于1/1.8英寸CMOS图像传感器(提供公安部检测报告证明)；</w:t>
            </w:r>
            <w:r>
              <w:rPr>
                <w:rFonts w:hint="eastAsia" w:ascii="宋体" w:hAnsi="宋体" w:cs="宋体"/>
                <w:kern w:val="0"/>
              </w:rPr>
              <w:br w:type="textWrapping"/>
            </w:r>
            <w:r>
              <w:rPr>
                <w:rFonts w:hint="eastAsia" w:ascii="宋体" w:hAnsi="宋体" w:cs="宋体"/>
                <w:kern w:val="0"/>
              </w:rPr>
              <w:t>★不低于800万像素；</w:t>
            </w:r>
            <w:r>
              <w:rPr>
                <w:rFonts w:hint="eastAsia" w:ascii="宋体" w:hAnsi="宋体" w:cs="宋体"/>
                <w:kern w:val="0"/>
              </w:rPr>
              <w:br w:type="textWrapping"/>
            </w:r>
            <w:r>
              <w:rPr>
                <w:rFonts w:hint="eastAsia" w:ascii="宋体" w:hAnsi="宋体" w:cs="宋体"/>
                <w:kern w:val="0"/>
              </w:rPr>
              <w:t xml:space="preserve">★最大图像尺寸不小于3840×2160 </w:t>
            </w:r>
            <w:r>
              <w:rPr>
                <w:rFonts w:hint="eastAsia" w:ascii="宋体" w:hAnsi="宋体" w:cs="宋体"/>
                <w:kern w:val="0"/>
              </w:rPr>
              <w:br w:type="textWrapping"/>
            </w:r>
            <w:r>
              <w:rPr>
                <w:rFonts w:hint="eastAsia" w:ascii="宋体" w:hAnsi="宋体" w:cs="宋体"/>
                <w:kern w:val="0"/>
              </w:rPr>
              <w:t>★最低照度:彩色：0.001Lux，黑白：0 .0001Lux(提供公安部检测报告证明)；</w:t>
            </w:r>
            <w:r>
              <w:rPr>
                <w:rFonts w:hint="eastAsia" w:ascii="宋体" w:hAnsi="宋体" w:cs="宋体"/>
                <w:kern w:val="0"/>
              </w:rPr>
              <w:br w:type="textWrapping"/>
            </w:r>
            <w:r>
              <w:rPr>
                <w:rFonts w:hint="eastAsia" w:ascii="宋体" w:hAnsi="宋体" w:cs="宋体"/>
                <w:kern w:val="0"/>
              </w:rPr>
              <w:t>水平解析度≥1900TVL；</w:t>
            </w:r>
            <w:r>
              <w:rPr>
                <w:rFonts w:hint="eastAsia" w:ascii="宋体" w:hAnsi="宋体" w:cs="宋体"/>
                <w:kern w:val="0"/>
              </w:rPr>
              <w:br w:type="textWrapping"/>
            </w:r>
            <w:r>
              <w:rPr>
                <w:rFonts w:hint="eastAsia" w:ascii="宋体" w:hAnsi="宋体" w:cs="宋体"/>
                <w:kern w:val="0"/>
              </w:rPr>
              <w:t xml:space="preserve">支持车辆特征识别，包括车牌识别、车身颜色识别、车型识别、并上传到中心管理系统平台；  </w:t>
            </w:r>
            <w:r>
              <w:rPr>
                <w:rFonts w:hint="eastAsia" w:ascii="宋体" w:hAnsi="宋体" w:cs="宋体"/>
                <w:kern w:val="0"/>
              </w:rPr>
              <w:br w:type="textWrapping"/>
            </w:r>
            <w:r>
              <w:rPr>
                <w:rFonts w:hint="eastAsia" w:ascii="宋体" w:hAnsi="宋体" w:cs="宋体"/>
                <w:kern w:val="0"/>
              </w:rPr>
              <w:t>单球机完成覆盖5-6车道并对近端2-3条车道进行卡口抓拍；</w:t>
            </w:r>
            <w:r>
              <w:rPr>
                <w:rFonts w:hint="eastAsia" w:ascii="宋体" w:hAnsi="宋体" w:cs="宋体"/>
                <w:kern w:val="0"/>
              </w:rPr>
              <w:br w:type="textWrapping"/>
            </w:r>
            <w:r>
              <w:rPr>
                <w:rFonts w:hint="eastAsia" w:ascii="宋体" w:hAnsi="宋体" w:cs="宋体"/>
                <w:kern w:val="0"/>
              </w:rPr>
              <w:t>不小于40倍光学变倍，不小于16倍数字变倍；</w:t>
            </w:r>
            <w:r>
              <w:rPr>
                <w:rFonts w:hint="eastAsia" w:ascii="宋体" w:hAnsi="宋体" w:cs="宋体"/>
                <w:kern w:val="0"/>
              </w:rPr>
              <w:br w:type="textWrapping"/>
            </w:r>
            <w:r>
              <w:rPr>
                <w:rFonts w:hint="eastAsia" w:ascii="宋体" w:hAnsi="宋体" w:cs="宋体"/>
                <w:kern w:val="0"/>
              </w:rPr>
              <w:t>支持H.265编码，实现超低码流传输；</w:t>
            </w:r>
            <w:r>
              <w:rPr>
                <w:rFonts w:hint="eastAsia" w:ascii="宋体" w:hAnsi="宋体" w:cs="宋体"/>
                <w:kern w:val="0"/>
              </w:rPr>
              <w:br w:type="textWrapping"/>
            </w:r>
            <w:r>
              <w:rPr>
                <w:rFonts w:hint="eastAsia" w:ascii="宋体" w:hAnsi="宋体" w:cs="宋体"/>
                <w:kern w:val="0"/>
              </w:rPr>
              <w:t>支持隐私遮挡，最多24块区域,同时最多有8块区域在同一个画面；</w:t>
            </w:r>
            <w:r>
              <w:rPr>
                <w:rFonts w:hint="eastAsia" w:ascii="宋体" w:hAnsi="宋体" w:cs="宋体"/>
                <w:kern w:val="0"/>
              </w:rPr>
              <w:br w:type="textWrapping"/>
            </w:r>
            <w:r>
              <w:rPr>
                <w:rFonts w:hint="eastAsia" w:ascii="宋体" w:hAnsi="宋体" w:cs="宋体"/>
                <w:kern w:val="0"/>
              </w:rPr>
              <w:t xml:space="preserve">宽动态效果，加上图像降噪功能，完美的白天/夜晚图像展现 ； </w:t>
            </w:r>
            <w:r>
              <w:rPr>
                <w:rFonts w:hint="eastAsia" w:ascii="宋体" w:hAnsi="宋体" w:cs="宋体"/>
                <w:kern w:val="0"/>
              </w:rPr>
              <w:br w:type="textWrapping"/>
            </w:r>
            <w:r>
              <w:rPr>
                <w:rFonts w:hint="eastAsia" w:ascii="宋体" w:hAnsi="宋体" w:cs="宋体"/>
                <w:kern w:val="0"/>
              </w:rPr>
              <w:t>光学透雾，透视雾霾，清晰还原；</w:t>
            </w:r>
            <w:r>
              <w:rPr>
                <w:rFonts w:hint="eastAsia" w:ascii="宋体" w:hAnsi="宋体" w:cs="宋体"/>
                <w:kern w:val="0"/>
              </w:rPr>
              <w:br w:type="textWrapping"/>
            </w:r>
            <w:r>
              <w:rPr>
                <w:rFonts w:hint="eastAsia" w:ascii="宋体" w:hAnsi="宋体" w:cs="宋体"/>
                <w:kern w:val="0"/>
              </w:rPr>
              <w:t>内置不低于200米红外灯补光；</w:t>
            </w:r>
            <w:r>
              <w:rPr>
                <w:rFonts w:hint="eastAsia" w:ascii="宋体" w:hAnsi="宋体" w:cs="宋体"/>
                <w:kern w:val="0"/>
              </w:rPr>
              <w:br w:type="textWrapping"/>
            </w:r>
            <w:r>
              <w:rPr>
                <w:rFonts w:hint="eastAsia" w:ascii="宋体" w:hAnsi="宋体" w:cs="宋体"/>
                <w:kern w:val="0"/>
              </w:rPr>
              <w:t>支持AC24V±25%宽电压输入；</w:t>
            </w:r>
            <w:r>
              <w:rPr>
                <w:rFonts w:hint="eastAsia" w:ascii="宋体" w:hAnsi="宋体" w:cs="宋体"/>
                <w:kern w:val="0"/>
              </w:rPr>
              <w:br w:type="textWrapping"/>
            </w:r>
            <w:r>
              <w:rPr>
                <w:rFonts w:hint="eastAsia" w:ascii="宋体" w:hAnsi="宋体" w:cs="宋体"/>
                <w:kern w:val="0"/>
              </w:rPr>
              <w:t xml:space="preserve">支持软件集成的开放式API，支持标准协议(Onvif、CGI、GB/T28181)、第三方管理平台接入； </w:t>
            </w:r>
            <w:r>
              <w:rPr>
                <w:rFonts w:hint="eastAsia" w:ascii="宋体" w:hAnsi="宋体" w:cs="宋体"/>
                <w:kern w:val="0"/>
              </w:rPr>
              <w:br w:type="textWrapping"/>
            </w:r>
            <w:r>
              <w:rPr>
                <w:rFonts w:hint="eastAsia" w:ascii="宋体" w:hAnsi="宋体" w:cs="宋体"/>
                <w:kern w:val="0"/>
              </w:rPr>
              <w:t>支持预置点跟踪类型；</w:t>
            </w:r>
            <w:r>
              <w:rPr>
                <w:rFonts w:hint="eastAsia" w:ascii="宋体" w:hAnsi="宋体" w:cs="宋体"/>
                <w:kern w:val="0"/>
              </w:rPr>
              <w:br w:type="textWrapping"/>
            </w:r>
            <w:r>
              <w:rPr>
                <w:rFonts w:hint="eastAsia" w:ascii="宋体" w:hAnsi="宋体" w:cs="宋体"/>
                <w:kern w:val="0"/>
              </w:rPr>
              <w:t>支持手动跟踪和报警跟踪两种跟踪方式；</w:t>
            </w:r>
            <w:r>
              <w:rPr>
                <w:rFonts w:hint="eastAsia" w:ascii="宋体" w:hAnsi="宋体" w:cs="宋体"/>
                <w:kern w:val="0"/>
              </w:rPr>
              <w:br w:type="textWrapping"/>
            </w:r>
            <w:r>
              <w:rPr>
                <w:rFonts w:hint="eastAsia" w:ascii="宋体" w:hAnsi="宋体" w:cs="宋体"/>
                <w:kern w:val="0"/>
              </w:rPr>
              <w:t>支持绊线入侵、区域入侵、穿越围栏、徘徊检测、物品遗留、物品搬移、快速移动等多种行为检测；</w:t>
            </w:r>
            <w:r>
              <w:rPr>
                <w:rFonts w:hint="eastAsia" w:ascii="宋体" w:hAnsi="宋体" w:cs="宋体"/>
                <w:kern w:val="0"/>
              </w:rPr>
              <w:br w:type="textWrapping"/>
            </w:r>
            <w:r>
              <w:rPr>
                <w:rFonts w:hint="eastAsia" w:ascii="宋体" w:hAnsi="宋体" w:cs="宋体"/>
                <w:kern w:val="0"/>
              </w:rPr>
              <w:t>支持多种触发规则联动动作；</w:t>
            </w:r>
            <w:r>
              <w:rPr>
                <w:rFonts w:hint="eastAsia" w:ascii="宋体" w:hAnsi="宋体" w:cs="宋体"/>
                <w:kern w:val="0"/>
              </w:rPr>
              <w:br w:type="textWrapping"/>
            </w:r>
            <w:r>
              <w:rPr>
                <w:rFonts w:hint="eastAsia" w:ascii="宋体" w:hAnsi="宋体" w:cs="宋体"/>
                <w:kern w:val="0"/>
              </w:rPr>
              <w:t>支持目标过滤；</w:t>
            </w:r>
            <w:r>
              <w:rPr>
                <w:rFonts w:hint="eastAsia" w:ascii="宋体" w:hAnsi="宋体" w:cs="宋体"/>
                <w:kern w:val="0"/>
              </w:rPr>
              <w:br w:type="textWrapping"/>
            </w:r>
            <w:r>
              <w:rPr>
                <w:rFonts w:hint="eastAsia" w:ascii="宋体" w:hAnsi="宋体" w:cs="宋体"/>
                <w:kern w:val="0"/>
              </w:rPr>
              <w:t>不低于IP67防护等级；</w:t>
            </w:r>
            <w:r>
              <w:rPr>
                <w:rFonts w:hint="eastAsia" w:ascii="宋体" w:hAnsi="宋体" w:cs="宋体"/>
                <w:kern w:val="0"/>
              </w:rPr>
              <w:br w:type="textWrapping"/>
            </w:r>
            <w:r>
              <w:rPr>
                <w:rFonts w:hint="eastAsia" w:ascii="宋体" w:hAnsi="宋体" w:cs="宋体"/>
                <w:kern w:val="0"/>
              </w:rPr>
              <w:t>支持防浪涌和防突波保护；</w:t>
            </w:r>
            <w:r>
              <w:rPr>
                <w:rFonts w:hint="eastAsia" w:ascii="宋体" w:hAnsi="宋体" w:cs="宋体"/>
                <w:kern w:val="0"/>
              </w:rPr>
              <w:br w:type="textWrapping"/>
            </w:r>
            <w:r>
              <w:rPr>
                <w:rFonts w:hint="eastAsia" w:ascii="宋体" w:hAnsi="宋体" w:cs="宋体"/>
                <w:kern w:val="0"/>
              </w:rPr>
              <w:t>支持宽动态不低于120dB；</w:t>
            </w:r>
            <w:r>
              <w:rPr>
                <w:rFonts w:hint="eastAsia" w:ascii="宋体" w:hAnsi="宋体" w:cs="宋体"/>
                <w:kern w:val="0"/>
              </w:rPr>
              <w:br w:type="textWrapping"/>
            </w:r>
            <w:r>
              <w:rPr>
                <w:rFonts w:hint="eastAsia" w:ascii="宋体" w:hAnsi="宋体" w:cs="宋体"/>
                <w:kern w:val="0"/>
              </w:rPr>
              <w:t>照度适应范围不小于120dB；</w:t>
            </w:r>
            <w:r>
              <w:rPr>
                <w:rFonts w:hint="eastAsia" w:ascii="宋体" w:hAnsi="宋体" w:cs="宋体"/>
                <w:kern w:val="0"/>
              </w:rPr>
              <w:br w:type="textWrapping"/>
            </w:r>
            <w:r>
              <w:rPr>
                <w:rFonts w:hint="eastAsia" w:ascii="宋体" w:hAnsi="宋体" w:cs="宋体"/>
                <w:kern w:val="0"/>
              </w:rPr>
              <w:t>支持水平手控速度不小于600°/S，垂直手控速度不小于100°/s，水平旋转范围为360°连续旋转，垂直旋转范围为-35°~90°。</w:t>
            </w:r>
          </w:p>
        </w:tc>
        <w:tc>
          <w:tcPr>
            <w:tcW w:w="745" w:type="dxa"/>
            <w:shd w:val="clear" w:color="000000" w:fill="FFFFFF"/>
            <w:noWrap/>
            <w:vAlign w:val="center"/>
          </w:tcPr>
          <w:p>
            <w:pPr>
              <w:widowControl/>
              <w:ind w:firstLine="0" w:firstLineChars="0"/>
              <w:jc w:val="center"/>
              <w:rPr>
                <w:rFonts w:ascii="宋体" w:hAnsi="宋体" w:cs="宋体"/>
                <w:kern w:val="0"/>
                <w:sz w:val="24"/>
              </w:rPr>
            </w:pPr>
            <w:r>
              <w:rPr>
                <w:rFonts w:hint="eastAsia" w:ascii="宋体" w:hAnsi="宋体" w:cs="宋体"/>
                <w:kern w:val="0"/>
                <w:sz w:val="24"/>
              </w:rPr>
              <w:t>8</w:t>
            </w:r>
          </w:p>
        </w:tc>
        <w:tc>
          <w:tcPr>
            <w:tcW w:w="709" w:type="dxa"/>
            <w:shd w:val="clear" w:color="000000" w:fill="FFFFFF"/>
            <w:noWrap/>
            <w:vAlign w:val="center"/>
          </w:tcPr>
          <w:p>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08" w:type="dxa"/>
            <w:shd w:val="clear" w:color="000000" w:fill="FFFFFF"/>
            <w:noWrap/>
            <w:vAlign w:val="center"/>
          </w:tcPr>
          <w:p>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5</w:t>
            </w:r>
          </w:p>
        </w:tc>
        <w:tc>
          <w:tcPr>
            <w:tcW w:w="919" w:type="dxa"/>
            <w:shd w:val="clear" w:color="000000" w:fill="FFFFFF"/>
            <w:vAlign w:val="center"/>
          </w:tcPr>
          <w:p>
            <w:pPr>
              <w:widowControl/>
              <w:ind w:firstLine="0" w:firstLineChars="0"/>
              <w:jc w:val="left"/>
              <w:rPr>
                <w:rFonts w:ascii="宋体" w:hAnsi="宋体" w:cs="宋体"/>
                <w:kern w:val="0"/>
                <w:szCs w:val="21"/>
              </w:rPr>
            </w:pPr>
            <w:r>
              <w:rPr>
                <w:rFonts w:hint="eastAsia" w:ascii="宋体" w:hAnsi="宋体" w:cs="宋体"/>
                <w:kern w:val="0"/>
                <w:szCs w:val="21"/>
              </w:rPr>
              <w:t>金华站内部监控前端设备</w:t>
            </w:r>
          </w:p>
        </w:tc>
        <w:tc>
          <w:tcPr>
            <w:tcW w:w="918" w:type="dxa"/>
            <w:shd w:val="clear" w:color="000000" w:fill="FFFFFF"/>
            <w:vAlign w:val="center"/>
          </w:tcPr>
          <w:p>
            <w:pPr>
              <w:widowControl/>
              <w:ind w:firstLine="0" w:firstLineChars="0"/>
              <w:jc w:val="left"/>
              <w:rPr>
                <w:rFonts w:ascii="宋体" w:hAnsi="宋体" w:cs="宋体"/>
                <w:kern w:val="0"/>
                <w:szCs w:val="21"/>
              </w:rPr>
            </w:pPr>
            <w:r>
              <w:rPr>
                <w:rFonts w:hint="eastAsia" w:ascii="宋体" w:hAnsi="宋体" w:cs="宋体"/>
                <w:kern w:val="0"/>
                <w:szCs w:val="21"/>
              </w:rPr>
              <w:t>高空瞭望</w:t>
            </w:r>
          </w:p>
        </w:tc>
        <w:tc>
          <w:tcPr>
            <w:tcW w:w="5499" w:type="dxa"/>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★不低于200W像素；</w:t>
            </w:r>
            <w:r>
              <w:rPr>
                <w:rFonts w:hint="eastAsia" w:ascii="宋体" w:hAnsi="宋体" w:cs="宋体"/>
                <w:kern w:val="0"/>
              </w:rPr>
              <w:br w:type="textWrapping"/>
            </w:r>
            <w:r>
              <w:rPr>
                <w:rFonts w:hint="eastAsia" w:ascii="宋体" w:hAnsi="宋体" w:cs="宋体"/>
                <w:kern w:val="0"/>
              </w:rPr>
              <w:t>★不小于1/1.8英寸 CMOS(提供公安部检测报告证明)；</w:t>
            </w:r>
            <w:r>
              <w:rPr>
                <w:rFonts w:hint="eastAsia" w:ascii="宋体" w:hAnsi="宋体" w:cs="宋体"/>
                <w:kern w:val="0"/>
              </w:rPr>
              <w:br w:type="textWrapping"/>
            </w:r>
            <w:r>
              <w:rPr>
                <w:rFonts w:hint="eastAsia" w:ascii="宋体" w:hAnsi="宋体" w:cs="宋体"/>
                <w:kern w:val="0"/>
              </w:rPr>
              <w:t>水平解析度≥1000TVL；</w:t>
            </w:r>
            <w:r>
              <w:rPr>
                <w:rFonts w:hint="eastAsia" w:ascii="宋体" w:hAnsi="宋体" w:cs="宋体"/>
                <w:kern w:val="0"/>
              </w:rPr>
              <w:br w:type="textWrapping"/>
            </w:r>
            <w:r>
              <w:rPr>
                <w:rFonts w:hint="eastAsia" w:ascii="宋体" w:hAnsi="宋体" w:cs="宋体"/>
                <w:kern w:val="0"/>
              </w:rPr>
              <w:t>★最大图像尺寸不小于1920×1080(提供公安部检测报告证明)；</w:t>
            </w:r>
            <w:r>
              <w:rPr>
                <w:rFonts w:hint="eastAsia" w:ascii="宋体" w:hAnsi="宋体" w:cs="宋体"/>
                <w:kern w:val="0"/>
              </w:rPr>
              <w:br w:type="textWrapping"/>
            </w:r>
            <w:r>
              <w:rPr>
                <w:rFonts w:hint="eastAsia" w:ascii="宋体" w:hAnsi="宋体" w:cs="宋体"/>
                <w:kern w:val="0"/>
              </w:rPr>
              <w:t>★最低照度:彩色：0.001Lux，黑白：0 .0001Lux（红外灯开启）；</w:t>
            </w:r>
            <w:r>
              <w:rPr>
                <w:rFonts w:hint="eastAsia" w:ascii="宋体" w:hAnsi="宋体" w:cs="宋体"/>
                <w:kern w:val="0"/>
              </w:rPr>
              <w:br w:type="textWrapping"/>
            </w:r>
            <w:r>
              <w:rPr>
                <w:rFonts w:hint="eastAsia" w:ascii="宋体" w:hAnsi="宋体" w:cs="宋体"/>
                <w:kern w:val="0"/>
              </w:rPr>
              <w:t>不小于60倍光学变倍，不小于16倍数字变倍；</w:t>
            </w:r>
            <w:r>
              <w:rPr>
                <w:rFonts w:hint="eastAsia" w:ascii="宋体" w:hAnsi="宋体" w:cs="宋体"/>
                <w:kern w:val="0"/>
              </w:rPr>
              <w:br w:type="textWrapping"/>
            </w:r>
            <w:r>
              <w:rPr>
                <w:rFonts w:hint="eastAsia" w:ascii="宋体" w:hAnsi="宋体" w:cs="宋体"/>
                <w:kern w:val="0"/>
              </w:rPr>
              <w:t>支持车辆特征识别，包括车牌识别、车身颜色识别、车型识别、车标识别、并上传到中心管理系统平台。</w:t>
            </w:r>
            <w:r>
              <w:rPr>
                <w:rFonts w:hint="eastAsia" w:ascii="宋体" w:hAnsi="宋体" w:cs="宋体"/>
                <w:kern w:val="0"/>
              </w:rPr>
              <w:br w:type="textWrapping"/>
            </w:r>
            <w:r>
              <w:rPr>
                <w:rFonts w:hint="eastAsia" w:ascii="宋体" w:hAnsi="宋体" w:cs="宋体"/>
                <w:kern w:val="0"/>
              </w:rPr>
              <w:t>单球机完成覆盖5-6车道并对近端2-3条车道进行视频分析</w:t>
            </w:r>
            <w:r>
              <w:rPr>
                <w:rFonts w:hint="eastAsia" w:ascii="宋体" w:hAnsi="宋体" w:cs="宋体"/>
                <w:kern w:val="0"/>
              </w:rPr>
              <w:br w:type="textWrapping"/>
            </w:r>
            <w:r>
              <w:rPr>
                <w:rFonts w:hint="eastAsia" w:ascii="宋体" w:hAnsi="宋体" w:cs="宋体"/>
                <w:kern w:val="0"/>
              </w:rPr>
              <w:t>支持人脸检测和支持人脸比对，支持人脸属性提取，支持多种人脸抠图方案设置；</w:t>
            </w:r>
            <w:r>
              <w:rPr>
                <w:rFonts w:hint="eastAsia" w:ascii="宋体" w:hAnsi="宋体" w:cs="宋体"/>
                <w:kern w:val="0"/>
              </w:rPr>
              <w:br w:type="textWrapping"/>
            </w:r>
            <w:r>
              <w:rPr>
                <w:rFonts w:hint="eastAsia" w:ascii="宋体" w:hAnsi="宋体" w:cs="宋体"/>
                <w:kern w:val="0"/>
              </w:rPr>
              <w:t>支持人数统计；支持热度图；</w:t>
            </w:r>
            <w:r>
              <w:rPr>
                <w:rFonts w:hint="eastAsia" w:ascii="宋体" w:hAnsi="宋体" w:cs="宋体"/>
                <w:kern w:val="0"/>
              </w:rPr>
              <w:br w:type="textWrapping"/>
            </w:r>
            <w:r>
              <w:rPr>
                <w:rFonts w:hint="eastAsia" w:ascii="宋体" w:hAnsi="宋体" w:cs="宋体"/>
                <w:kern w:val="0"/>
              </w:rPr>
              <w:t xml:space="preserve">支持宽动态效果不小于106DB，加上图像降噪功能，完美的白天/夜晚图像展现； </w:t>
            </w:r>
            <w:r>
              <w:rPr>
                <w:rFonts w:hint="eastAsia" w:ascii="宋体" w:hAnsi="宋体" w:cs="宋体"/>
                <w:kern w:val="0"/>
              </w:rPr>
              <w:br w:type="textWrapping"/>
            </w:r>
            <w:r>
              <w:rPr>
                <w:rFonts w:hint="eastAsia" w:ascii="宋体" w:hAnsi="宋体" w:cs="宋体"/>
                <w:kern w:val="0"/>
              </w:rPr>
              <w:t>内置不低于200米红外灯补光；</w:t>
            </w:r>
            <w:r>
              <w:rPr>
                <w:rFonts w:hint="eastAsia" w:ascii="宋体" w:hAnsi="宋体" w:cs="宋体"/>
                <w:kern w:val="0"/>
              </w:rPr>
              <w:br w:type="textWrapping"/>
            </w:r>
            <w:r>
              <w:rPr>
                <w:rFonts w:hint="eastAsia" w:ascii="宋体" w:hAnsi="宋体" w:cs="宋体"/>
                <w:kern w:val="0"/>
              </w:rPr>
              <w:t>支持单场景跟踪、多场景跟踪、全景跟踪三种跟踪类型；支持手动跟踪和报警跟踪两种跟踪方式；</w:t>
            </w:r>
            <w:r>
              <w:rPr>
                <w:rFonts w:hint="eastAsia" w:ascii="宋体" w:hAnsi="宋体" w:cs="宋体"/>
                <w:kern w:val="0"/>
              </w:rPr>
              <w:br w:type="textWrapping"/>
            </w:r>
            <w:r>
              <w:rPr>
                <w:rFonts w:hint="eastAsia" w:ascii="宋体" w:hAnsi="宋体" w:cs="宋体"/>
                <w:kern w:val="0"/>
              </w:rPr>
              <w:t>支持绊线入侵、区域入侵、穿越围栏、徘徊检测、物品遗留、物品搬移、快速移动等多种行为检测；支持多种触发规则联动动作；支持目标过滤；</w:t>
            </w:r>
            <w:r>
              <w:rPr>
                <w:rFonts w:hint="eastAsia" w:ascii="宋体" w:hAnsi="宋体" w:cs="宋体"/>
                <w:kern w:val="0"/>
              </w:rPr>
              <w:br w:type="textWrapping"/>
            </w:r>
            <w:r>
              <w:rPr>
                <w:rFonts w:hint="eastAsia" w:ascii="宋体" w:hAnsi="宋体" w:cs="宋体"/>
                <w:kern w:val="0"/>
              </w:rPr>
              <w:t xml:space="preserve">支持软件集成的开放式API，支持标准协议(Onvif、CGI、GB/T28181)、第三方管理平台接入； </w:t>
            </w:r>
            <w:r>
              <w:rPr>
                <w:rFonts w:hint="eastAsia" w:ascii="宋体" w:hAnsi="宋体" w:cs="宋体"/>
                <w:kern w:val="0"/>
              </w:rPr>
              <w:br w:type="textWrapping"/>
            </w:r>
            <w:r>
              <w:rPr>
                <w:rFonts w:hint="eastAsia" w:ascii="宋体" w:hAnsi="宋体" w:cs="宋体"/>
                <w:kern w:val="0"/>
              </w:rPr>
              <w:t>支持手动、自动雨刷功能；                                   支持算法透雾和光学透雾，透雾等级可设置为高、中、低；当设置为自动模式时，球机检测到雾浓度达到设定的阈值时，可自动在算法透雾和光学透雾之间进行切换；                                     支持光学防抖功能；</w:t>
            </w:r>
            <w:r>
              <w:rPr>
                <w:rFonts w:hint="eastAsia" w:ascii="宋体" w:hAnsi="宋体" w:cs="宋体"/>
                <w:kern w:val="0"/>
              </w:rPr>
              <w:br w:type="textWrapping"/>
            </w:r>
            <w:r>
              <w:rPr>
                <w:rFonts w:hint="eastAsia" w:ascii="宋体" w:hAnsi="宋体" w:cs="宋体"/>
                <w:kern w:val="0"/>
              </w:rPr>
              <w:t xml:space="preserve">水平方向360°连续旋转，垂直方向-30°～90°自动翻转180°后连续监视,无监视盲区  </w:t>
            </w:r>
          </w:p>
        </w:tc>
        <w:tc>
          <w:tcPr>
            <w:tcW w:w="745" w:type="dxa"/>
            <w:shd w:val="clear" w:color="000000" w:fill="FFFFFF"/>
            <w:noWrap/>
            <w:vAlign w:val="center"/>
          </w:tcPr>
          <w:p>
            <w:pPr>
              <w:widowControl/>
              <w:ind w:firstLine="0" w:firstLineChars="0"/>
              <w:jc w:val="center"/>
              <w:rPr>
                <w:rFonts w:ascii="宋体" w:hAnsi="宋体" w:cs="宋体"/>
                <w:kern w:val="0"/>
                <w:sz w:val="24"/>
              </w:rPr>
            </w:pPr>
            <w:r>
              <w:rPr>
                <w:rFonts w:hint="eastAsia" w:ascii="宋体" w:hAnsi="宋体" w:cs="宋体"/>
                <w:kern w:val="0"/>
                <w:sz w:val="24"/>
              </w:rPr>
              <w:t>2</w:t>
            </w:r>
          </w:p>
        </w:tc>
        <w:tc>
          <w:tcPr>
            <w:tcW w:w="709" w:type="dxa"/>
            <w:shd w:val="clear" w:color="000000" w:fill="FFFFFF"/>
            <w:noWrap/>
            <w:vAlign w:val="center"/>
          </w:tcPr>
          <w:p>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08" w:type="dxa"/>
            <w:shd w:val="clear" w:color="000000" w:fill="FFFFFF"/>
            <w:noWrap/>
            <w:vAlign w:val="center"/>
          </w:tcPr>
          <w:p>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6</w:t>
            </w:r>
          </w:p>
        </w:tc>
        <w:tc>
          <w:tcPr>
            <w:tcW w:w="919" w:type="dxa"/>
            <w:shd w:val="clear" w:color="000000" w:fill="FFFFFF"/>
            <w:vAlign w:val="center"/>
          </w:tcPr>
          <w:p>
            <w:pPr>
              <w:widowControl/>
              <w:ind w:firstLine="0" w:firstLineChars="0"/>
              <w:jc w:val="left"/>
              <w:rPr>
                <w:rFonts w:ascii="宋体" w:hAnsi="宋体" w:cs="宋体"/>
                <w:kern w:val="0"/>
                <w:szCs w:val="21"/>
              </w:rPr>
            </w:pPr>
            <w:r>
              <w:rPr>
                <w:rFonts w:hint="eastAsia" w:ascii="宋体" w:hAnsi="宋体" w:cs="宋体"/>
                <w:kern w:val="0"/>
                <w:szCs w:val="21"/>
              </w:rPr>
              <w:t>金华站内部监控前端设备</w:t>
            </w:r>
          </w:p>
        </w:tc>
        <w:tc>
          <w:tcPr>
            <w:tcW w:w="918" w:type="dxa"/>
            <w:shd w:val="clear" w:color="000000" w:fill="FFFFFF"/>
            <w:vAlign w:val="center"/>
          </w:tcPr>
          <w:p>
            <w:pPr>
              <w:widowControl/>
              <w:ind w:firstLine="0" w:firstLineChars="0"/>
              <w:jc w:val="left"/>
              <w:rPr>
                <w:rFonts w:ascii="宋体" w:hAnsi="宋体" w:cs="宋体"/>
                <w:kern w:val="0"/>
                <w:szCs w:val="21"/>
              </w:rPr>
            </w:pPr>
            <w:r>
              <w:rPr>
                <w:rFonts w:hint="eastAsia" w:ascii="宋体" w:hAnsi="宋体" w:cs="宋体"/>
                <w:kern w:val="0"/>
                <w:szCs w:val="21"/>
              </w:rPr>
              <w:t>AR监控</w:t>
            </w:r>
          </w:p>
        </w:tc>
        <w:tc>
          <w:tcPr>
            <w:tcW w:w="5499" w:type="dxa"/>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★枪机拼接后像素不少于800万，支持全景180度监控，超大视野，无缝拼接；</w:t>
            </w:r>
            <w:r>
              <w:rPr>
                <w:rFonts w:hint="eastAsia" w:ascii="宋体" w:hAnsi="宋体" w:cs="宋体"/>
                <w:kern w:val="0"/>
              </w:rPr>
              <w:br w:type="textWrapping"/>
            </w:r>
            <w:r>
              <w:rPr>
                <w:rFonts w:hint="eastAsia" w:ascii="宋体" w:hAnsi="宋体" w:cs="宋体"/>
                <w:kern w:val="0"/>
              </w:rPr>
              <w:t>★球机具有不小于1/1.8英寸CMOS图像传感器(提供公安部检测报告证明)；                                                        ★球机最大图像尺寸不小于1920*1080(提供公安部检测报告证明)；                                                 ★球机像素不少于400万；</w:t>
            </w:r>
          </w:p>
          <w:p>
            <w:pPr>
              <w:widowControl/>
              <w:spacing w:line="240" w:lineRule="auto"/>
              <w:ind w:firstLine="0" w:firstLineChars="0"/>
              <w:jc w:val="left"/>
              <w:rPr>
                <w:rFonts w:ascii="宋体" w:hAnsi="宋体" w:cs="宋体"/>
                <w:kern w:val="0"/>
              </w:rPr>
            </w:pPr>
            <w:r>
              <w:rPr>
                <w:rFonts w:hint="eastAsia" w:ascii="宋体" w:hAnsi="宋体" w:cs="宋体"/>
                <w:kern w:val="0"/>
              </w:rPr>
              <w:t>支持不小于40倍光学变倍，配合全景视频提供手动与自动跟踪；</w:t>
            </w:r>
            <w:r>
              <w:rPr>
                <w:rFonts w:hint="eastAsia" w:ascii="宋体" w:hAnsi="宋体" w:cs="宋体"/>
                <w:kern w:val="0"/>
              </w:rPr>
              <w:br w:type="textWrapping"/>
            </w:r>
            <w:r>
              <w:rPr>
                <w:rFonts w:hint="eastAsia" w:ascii="宋体" w:hAnsi="宋体" w:cs="宋体"/>
                <w:kern w:val="0"/>
              </w:rPr>
              <w:t>支持宽动态，3D降噪，强光抑制，背光补偿，数字水印，适用不同监控环境；</w:t>
            </w:r>
            <w:r>
              <w:rPr>
                <w:rFonts w:hint="eastAsia" w:ascii="宋体" w:hAnsi="宋体" w:cs="宋体"/>
                <w:kern w:val="0"/>
              </w:rPr>
              <w:br w:type="textWrapping"/>
            </w:r>
            <w:r>
              <w:rPr>
                <w:rFonts w:hint="eastAsia" w:ascii="宋体" w:hAnsi="宋体" w:cs="宋体"/>
                <w:kern w:val="0"/>
              </w:rPr>
              <w:t>支持ROI，SVC，H.264/H.265，灵活编码，适用不同带宽和存储环境</w:t>
            </w:r>
            <w:r>
              <w:rPr>
                <w:rFonts w:hint="eastAsia" w:ascii="宋体" w:hAnsi="宋体" w:cs="宋体"/>
                <w:kern w:val="0"/>
              </w:rPr>
              <w:br w:type="textWrapping"/>
            </w:r>
            <w:r>
              <w:rPr>
                <w:rFonts w:hint="eastAsia" w:ascii="宋体" w:hAnsi="宋体" w:cs="宋体"/>
                <w:kern w:val="0"/>
              </w:rPr>
              <w:t>细节跟踪摄像机支持区域入侵，拌线入侵，物品遗留/消失，场景变更，徘徊检测，人员聚集，音频异常侦测，人脸检测，外部报警</w:t>
            </w:r>
            <w:r>
              <w:rPr>
                <w:rFonts w:hint="eastAsia" w:ascii="宋体" w:hAnsi="宋体" w:cs="宋体"/>
                <w:kern w:val="0"/>
              </w:rPr>
              <w:br w:type="textWrapping"/>
            </w:r>
            <w:r>
              <w:rPr>
                <w:rFonts w:hint="eastAsia" w:ascii="宋体" w:hAnsi="宋体" w:cs="宋体"/>
                <w:kern w:val="0"/>
              </w:rPr>
              <w:t>支持手动录像;视频检测录像;定时录像;报警录像录像优先级从高到低依次为手动/外部报警/视频检测/定时；</w:t>
            </w:r>
            <w:r>
              <w:rPr>
                <w:rFonts w:hint="eastAsia" w:ascii="宋体" w:hAnsi="宋体" w:cs="宋体"/>
                <w:kern w:val="0"/>
              </w:rPr>
              <w:br w:type="textWrapping"/>
            </w:r>
            <w:r>
              <w:rPr>
                <w:rFonts w:hint="eastAsia" w:ascii="宋体" w:hAnsi="宋体" w:cs="宋体"/>
                <w:kern w:val="0"/>
              </w:rPr>
              <w:t>支持宽动态不低于120dB；</w:t>
            </w:r>
            <w:r>
              <w:rPr>
                <w:rFonts w:hint="eastAsia" w:ascii="宋体" w:hAnsi="宋体" w:cs="宋体"/>
                <w:kern w:val="0"/>
              </w:rPr>
              <w:br w:type="textWrapping"/>
            </w:r>
            <w:r>
              <w:rPr>
                <w:rFonts w:hint="eastAsia" w:ascii="宋体" w:hAnsi="宋体" w:cs="宋体"/>
                <w:kern w:val="0"/>
              </w:rPr>
              <w:t>照度适应范围不小于120dB；</w:t>
            </w:r>
            <w:r>
              <w:rPr>
                <w:rFonts w:hint="eastAsia" w:ascii="宋体" w:hAnsi="宋体" w:cs="宋体"/>
                <w:kern w:val="0"/>
              </w:rPr>
              <w:br w:type="textWrapping"/>
            </w:r>
            <w:r>
              <w:rPr>
                <w:rFonts w:hint="eastAsia" w:ascii="宋体" w:hAnsi="宋体" w:cs="宋体"/>
                <w:kern w:val="0"/>
              </w:rPr>
              <w:t>支持水平手控速度不小于600°/S,垂直手控速度不小于100°/s；水平旋转范围为360°连续旋转，垂直旋转范围为-35°~90°；</w:t>
            </w:r>
          </w:p>
        </w:tc>
        <w:tc>
          <w:tcPr>
            <w:tcW w:w="745" w:type="dxa"/>
            <w:shd w:val="clear" w:color="000000" w:fill="FFFFFF"/>
            <w:noWrap/>
            <w:vAlign w:val="center"/>
          </w:tcPr>
          <w:p>
            <w:pPr>
              <w:widowControl/>
              <w:ind w:firstLine="0" w:firstLineChars="0"/>
              <w:jc w:val="center"/>
              <w:rPr>
                <w:rFonts w:ascii="宋体" w:hAnsi="宋体" w:cs="宋体"/>
                <w:kern w:val="0"/>
                <w:sz w:val="24"/>
              </w:rPr>
            </w:pPr>
            <w:r>
              <w:rPr>
                <w:rFonts w:hint="eastAsia" w:ascii="宋体" w:hAnsi="宋体" w:cs="宋体"/>
                <w:kern w:val="0"/>
                <w:sz w:val="24"/>
              </w:rPr>
              <w:t>2</w:t>
            </w:r>
          </w:p>
        </w:tc>
        <w:tc>
          <w:tcPr>
            <w:tcW w:w="709" w:type="dxa"/>
            <w:shd w:val="clear" w:color="000000" w:fill="FFFFFF"/>
            <w:noWrap/>
            <w:vAlign w:val="center"/>
          </w:tcPr>
          <w:p>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08" w:type="dxa"/>
            <w:shd w:val="clear" w:color="000000" w:fill="FFFFFF"/>
            <w:noWrap/>
            <w:vAlign w:val="center"/>
          </w:tcPr>
          <w:p>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7</w:t>
            </w:r>
          </w:p>
        </w:tc>
        <w:tc>
          <w:tcPr>
            <w:tcW w:w="919" w:type="dxa"/>
            <w:shd w:val="clear" w:color="000000" w:fill="FFFFFF"/>
            <w:vAlign w:val="center"/>
          </w:tcPr>
          <w:p>
            <w:pPr>
              <w:widowControl/>
              <w:ind w:firstLine="0" w:firstLineChars="0"/>
              <w:jc w:val="left"/>
              <w:rPr>
                <w:rFonts w:ascii="宋体" w:hAnsi="宋体" w:cs="宋体"/>
                <w:kern w:val="0"/>
                <w:szCs w:val="21"/>
              </w:rPr>
            </w:pPr>
            <w:r>
              <w:rPr>
                <w:rFonts w:hint="eastAsia" w:ascii="宋体" w:hAnsi="宋体" w:cs="宋体"/>
                <w:kern w:val="0"/>
                <w:szCs w:val="21"/>
              </w:rPr>
              <w:t>金华站内部监控前端设备</w:t>
            </w:r>
          </w:p>
        </w:tc>
        <w:tc>
          <w:tcPr>
            <w:tcW w:w="918" w:type="dxa"/>
            <w:shd w:val="clear" w:color="000000" w:fill="FFFFFF"/>
            <w:vAlign w:val="center"/>
          </w:tcPr>
          <w:p>
            <w:pPr>
              <w:widowControl/>
              <w:ind w:firstLine="0" w:firstLineChars="0"/>
              <w:jc w:val="left"/>
              <w:rPr>
                <w:rFonts w:ascii="宋体" w:hAnsi="宋体" w:cs="宋体"/>
                <w:kern w:val="0"/>
                <w:szCs w:val="21"/>
              </w:rPr>
            </w:pPr>
            <w:r>
              <w:rPr>
                <w:rFonts w:hint="eastAsia" w:ascii="宋体" w:hAnsi="宋体" w:cs="宋体"/>
                <w:kern w:val="0"/>
                <w:szCs w:val="21"/>
              </w:rPr>
              <w:t>多目机</w:t>
            </w:r>
          </w:p>
        </w:tc>
        <w:tc>
          <w:tcPr>
            <w:tcW w:w="5499" w:type="dxa"/>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★具有单目不小于1/2.8英寸CMOS图像传感器；</w:t>
            </w:r>
            <w:r>
              <w:rPr>
                <w:rFonts w:hint="eastAsia" w:ascii="宋体" w:hAnsi="宋体" w:cs="宋体"/>
                <w:kern w:val="0"/>
              </w:rPr>
              <w:br w:type="textWrapping"/>
            </w:r>
            <w:r>
              <w:rPr>
                <w:rFonts w:hint="eastAsia" w:ascii="宋体" w:hAnsi="宋体" w:cs="宋体"/>
                <w:kern w:val="0"/>
              </w:rPr>
              <w:t>★不低于800W像素；                                           ★支持多目拼接，提供不小于180°全景视野监控、多画面展示智能报警；</w:t>
            </w:r>
            <w:r>
              <w:rPr>
                <w:rFonts w:hint="eastAsia" w:ascii="宋体" w:hAnsi="宋体" w:cs="宋体"/>
                <w:kern w:val="0"/>
              </w:rPr>
              <w:br w:type="textWrapping"/>
            </w:r>
            <w:r>
              <w:rPr>
                <w:rFonts w:hint="eastAsia" w:ascii="宋体" w:hAnsi="宋体" w:cs="宋体"/>
                <w:kern w:val="0"/>
              </w:rPr>
              <w:t>★最低照度：0.02Lux(彩色模式);0.002Lux(黑白模式);0Lux（红外灯开启）；</w:t>
            </w:r>
          </w:p>
          <w:p>
            <w:pPr>
              <w:widowControl/>
              <w:spacing w:line="240" w:lineRule="auto"/>
              <w:ind w:firstLine="0" w:firstLineChars="0"/>
              <w:jc w:val="left"/>
              <w:rPr>
                <w:rFonts w:ascii="宋体" w:hAnsi="宋体" w:cs="宋体"/>
                <w:kern w:val="0"/>
              </w:rPr>
            </w:pPr>
            <w:r>
              <w:rPr>
                <w:rFonts w:hint="eastAsia" w:ascii="宋体" w:hAnsi="宋体" w:cs="宋体"/>
                <w:kern w:val="0"/>
              </w:rPr>
              <w:t>最大红外距离30米；</w:t>
            </w:r>
            <w:r>
              <w:rPr>
                <w:rFonts w:hint="eastAsia" w:ascii="宋体" w:hAnsi="宋体" w:cs="宋体"/>
                <w:kern w:val="0"/>
              </w:rPr>
              <w:br w:type="textWrapping"/>
            </w:r>
            <w:r>
              <w:rPr>
                <w:rFonts w:hint="eastAsia" w:ascii="宋体" w:hAnsi="宋体" w:cs="宋体"/>
                <w:kern w:val="0"/>
              </w:rPr>
              <w:t>宽动态120dB；</w:t>
            </w:r>
            <w:r>
              <w:rPr>
                <w:rFonts w:hint="eastAsia" w:ascii="宋体" w:hAnsi="宋体" w:cs="宋体"/>
                <w:kern w:val="0"/>
              </w:rPr>
              <w:br w:type="textWrapping"/>
            </w:r>
            <w:r>
              <w:rPr>
                <w:rFonts w:hint="eastAsia" w:ascii="宋体" w:hAnsi="宋体" w:cs="宋体"/>
                <w:kern w:val="0"/>
              </w:rPr>
              <w:t>定焦；</w:t>
            </w:r>
            <w:r>
              <w:rPr>
                <w:rFonts w:hint="eastAsia" w:ascii="宋体" w:hAnsi="宋体" w:cs="宋体"/>
                <w:kern w:val="0"/>
              </w:rPr>
              <w:br w:type="textWrapping"/>
            </w:r>
            <w:r>
              <w:rPr>
                <w:rFonts w:hint="eastAsia" w:ascii="宋体" w:hAnsi="宋体" w:cs="宋体"/>
                <w:kern w:val="0"/>
              </w:rPr>
              <w:t>音频输入1路RCA音频输入；音频输出1路RCA音频输出；MIC支持；</w:t>
            </w:r>
            <w:r>
              <w:rPr>
                <w:rFonts w:hint="eastAsia" w:ascii="宋体" w:hAnsi="宋体" w:cs="宋体"/>
                <w:kern w:val="0"/>
              </w:rPr>
              <w:br w:type="textWrapping"/>
            </w:r>
            <w:r>
              <w:rPr>
                <w:rFonts w:hint="eastAsia" w:ascii="宋体" w:hAnsi="宋体" w:cs="宋体"/>
                <w:kern w:val="0"/>
              </w:rPr>
              <w:t>报警输入2路；报警输出2路；</w:t>
            </w:r>
            <w:r>
              <w:rPr>
                <w:rFonts w:hint="eastAsia" w:ascii="宋体" w:hAnsi="宋体" w:cs="宋体"/>
                <w:kern w:val="0"/>
              </w:rPr>
              <w:br w:type="textWrapping"/>
            </w:r>
            <w:r>
              <w:rPr>
                <w:rFonts w:hint="eastAsia" w:ascii="宋体" w:hAnsi="宋体" w:cs="宋体"/>
                <w:kern w:val="0"/>
              </w:rPr>
              <w:t>SD卡支持；</w:t>
            </w:r>
            <w:r>
              <w:rPr>
                <w:rFonts w:hint="eastAsia" w:ascii="宋体" w:hAnsi="宋体" w:cs="宋体"/>
                <w:kern w:val="0"/>
              </w:rPr>
              <w:br w:type="textWrapping"/>
            </w:r>
            <w:r>
              <w:rPr>
                <w:rFonts w:hint="eastAsia" w:ascii="宋体" w:hAnsi="宋体" w:cs="宋体"/>
                <w:kern w:val="0"/>
              </w:rPr>
              <w:t>报警联动：支持无SD卡;SD卡空间不足;SD卡出错;网络断开;IP冲突</w:t>
            </w:r>
            <w:r>
              <w:rPr>
                <w:rFonts w:hint="eastAsia" w:ascii="宋体" w:hAnsi="宋体" w:cs="宋体"/>
                <w:kern w:val="0"/>
              </w:rPr>
              <w:br w:type="textWrapping"/>
            </w:r>
            <w:r>
              <w:rPr>
                <w:rFonts w:hint="eastAsia" w:ascii="宋体" w:hAnsi="宋体" w:cs="宋体"/>
                <w:kern w:val="0"/>
              </w:rPr>
              <w:t>星光支持；</w:t>
            </w:r>
            <w:r>
              <w:rPr>
                <w:rFonts w:hint="eastAsia" w:ascii="宋体" w:hAnsi="宋体" w:cs="宋体"/>
                <w:kern w:val="0"/>
              </w:rPr>
              <w:br w:type="textWrapping"/>
            </w:r>
            <w:r>
              <w:rPr>
                <w:rFonts w:hint="eastAsia" w:ascii="宋体" w:hAnsi="宋体" w:cs="宋体"/>
                <w:kern w:val="0"/>
              </w:rPr>
              <w:t>供电方式DC12+POE；</w:t>
            </w:r>
            <w:r>
              <w:rPr>
                <w:rFonts w:hint="eastAsia" w:ascii="宋体" w:hAnsi="宋体" w:cs="宋体"/>
                <w:kern w:val="0"/>
              </w:rPr>
              <w:br w:type="textWrapping"/>
            </w:r>
            <w:r>
              <w:rPr>
                <w:rFonts w:hint="eastAsia" w:ascii="宋体" w:hAnsi="宋体" w:cs="宋体"/>
                <w:kern w:val="0"/>
              </w:rPr>
              <w:t>支持手动录像;视频检测录像;定时录像;报警录像 录像优先级从高到低依次为手动/外部报警/视频检测/定时</w:t>
            </w:r>
            <w:r>
              <w:rPr>
                <w:rFonts w:hint="eastAsia" w:ascii="宋体" w:hAnsi="宋体" w:cs="宋体"/>
                <w:kern w:val="0"/>
              </w:rPr>
              <w:br w:type="textWrapping"/>
            </w:r>
            <w:r>
              <w:rPr>
                <w:rFonts w:hint="eastAsia" w:ascii="宋体" w:hAnsi="宋体" w:cs="宋体"/>
                <w:kern w:val="0"/>
              </w:rPr>
              <w:t>防护等级IP67;</w:t>
            </w:r>
            <w:r>
              <w:rPr>
                <w:rFonts w:hint="eastAsia" w:ascii="宋体" w:hAnsi="宋体" w:cs="宋体"/>
                <w:kern w:val="0"/>
              </w:rPr>
              <w:br w:type="textWrapping"/>
            </w:r>
            <w:r>
              <w:rPr>
                <w:rFonts w:hint="eastAsia" w:ascii="宋体" w:hAnsi="宋体" w:cs="宋体"/>
                <w:kern w:val="0"/>
              </w:rPr>
              <w:t>IK10;</w:t>
            </w:r>
            <w:r>
              <w:rPr>
                <w:rFonts w:hint="eastAsia" w:ascii="宋体" w:hAnsi="宋体" w:cs="宋体"/>
                <w:kern w:val="0"/>
              </w:rPr>
              <w:br w:type="textWrapping"/>
            </w:r>
            <w:r>
              <w:rPr>
                <w:rFonts w:hint="eastAsia" w:ascii="宋体" w:hAnsi="宋体" w:cs="宋体"/>
                <w:kern w:val="0"/>
              </w:rPr>
              <w:t>支持ROI，SVC，H.264/H.265，灵活编码，适用不同带宽和存储环境</w:t>
            </w:r>
            <w:r>
              <w:rPr>
                <w:rFonts w:hint="eastAsia" w:ascii="宋体" w:hAnsi="宋体" w:cs="宋体"/>
                <w:kern w:val="0"/>
              </w:rPr>
              <w:br w:type="textWrapping"/>
            </w:r>
            <w:r>
              <w:rPr>
                <w:rFonts w:hint="eastAsia" w:ascii="宋体" w:hAnsi="宋体" w:cs="宋体"/>
                <w:kern w:val="0"/>
              </w:rPr>
              <w:t>支持区域入侵，拌线入侵，物品遗留/消失，场景变更，音频异常侦测，人脸侦测，外部报警；</w:t>
            </w:r>
            <w:r>
              <w:rPr>
                <w:rFonts w:hint="eastAsia" w:ascii="宋体" w:hAnsi="宋体" w:cs="宋体"/>
                <w:kern w:val="0"/>
              </w:rPr>
              <w:br w:type="textWrapping"/>
            </w:r>
            <w:r>
              <w:rPr>
                <w:rFonts w:hint="eastAsia" w:ascii="宋体" w:hAnsi="宋体" w:cs="宋体"/>
                <w:kern w:val="0"/>
              </w:rPr>
              <w:t>支持全景画面客户端矫正，多画面的分割方式为客户提供良好的操作体验</w:t>
            </w:r>
          </w:p>
        </w:tc>
        <w:tc>
          <w:tcPr>
            <w:tcW w:w="745" w:type="dxa"/>
            <w:shd w:val="clear" w:color="000000" w:fill="FFFFFF"/>
            <w:noWrap/>
            <w:vAlign w:val="center"/>
          </w:tcPr>
          <w:p>
            <w:pPr>
              <w:widowControl/>
              <w:ind w:firstLine="0" w:firstLineChars="0"/>
              <w:jc w:val="center"/>
              <w:rPr>
                <w:rFonts w:ascii="宋体" w:hAnsi="宋体" w:cs="宋体"/>
                <w:kern w:val="0"/>
                <w:sz w:val="24"/>
              </w:rPr>
            </w:pPr>
            <w:r>
              <w:rPr>
                <w:rFonts w:hint="eastAsia" w:ascii="宋体" w:hAnsi="宋体" w:cs="宋体"/>
                <w:kern w:val="0"/>
                <w:sz w:val="24"/>
              </w:rPr>
              <w:t>8</w:t>
            </w:r>
          </w:p>
        </w:tc>
        <w:tc>
          <w:tcPr>
            <w:tcW w:w="709" w:type="dxa"/>
            <w:shd w:val="clear" w:color="000000" w:fill="FFFFFF"/>
            <w:noWrap/>
            <w:vAlign w:val="center"/>
          </w:tcPr>
          <w:p>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08" w:type="dxa"/>
            <w:shd w:val="clear" w:color="000000" w:fill="FFFFFF"/>
            <w:noWrap/>
            <w:vAlign w:val="center"/>
          </w:tcPr>
          <w:p>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8</w:t>
            </w:r>
          </w:p>
        </w:tc>
        <w:tc>
          <w:tcPr>
            <w:tcW w:w="919" w:type="dxa"/>
            <w:shd w:val="clear" w:color="000000" w:fill="FFFFFF"/>
            <w:vAlign w:val="center"/>
          </w:tcPr>
          <w:p>
            <w:pPr>
              <w:widowControl/>
              <w:ind w:firstLine="0" w:firstLineChars="0"/>
              <w:jc w:val="left"/>
              <w:rPr>
                <w:rFonts w:ascii="宋体" w:hAnsi="宋体" w:cs="宋体"/>
                <w:kern w:val="0"/>
                <w:szCs w:val="21"/>
              </w:rPr>
            </w:pPr>
            <w:r>
              <w:rPr>
                <w:rFonts w:hint="eastAsia" w:ascii="宋体" w:hAnsi="宋体" w:cs="宋体"/>
                <w:kern w:val="0"/>
                <w:szCs w:val="21"/>
              </w:rPr>
              <w:t>金华站内部监控前端设备</w:t>
            </w:r>
          </w:p>
        </w:tc>
        <w:tc>
          <w:tcPr>
            <w:tcW w:w="918" w:type="dxa"/>
            <w:shd w:val="clear" w:color="000000" w:fill="FFFFFF"/>
            <w:vAlign w:val="center"/>
          </w:tcPr>
          <w:p>
            <w:pPr>
              <w:widowControl/>
              <w:ind w:firstLine="0" w:firstLineChars="0"/>
              <w:jc w:val="left"/>
              <w:rPr>
                <w:rFonts w:ascii="宋体" w:hAnsi="宋体" w:cs="宋体"/>
                <w:kern w:val="0"/>
                <w:szCs w:val="21"/>
              </w:rPr>
            </w:pPr>
            <w:r>
              <w:rPr>
                <w:rFonts w:hint="eastAsia" w:ascii="宋体" w:hAnsi="宋体" w:cs="宋体"/>
                <w:kern w:val="0"/>
                <w:szCs w:val="21"/>
              </w:rPr>
              <w:t>治安卡口（含MAC)</w:t>
            </w:r>
          </w:p>
        </w:tc>
        <w:tc>
          <w:tcPr>
            <w:tcW w:w="5499" w:type="dxa"/>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★具有高性能GS CMOS图像传感器：尺寸不小于1英寸；</w:t>
            </w:r>
            <w:r>
              <w:rPr>
                <w:rFonts w:hint="eastAsia" w:ascii="宋体" w:hAnsi="宋体" w:cs="宋体"/>
                <w:kern w:val="0"/>
              </w:rPr>
              <w:br w:type="textWrapping"/>
            </w:r>
            <w:r>
              <w:rPr>
                <w:rFonts w:hint="eastAsia" w:ascii="宋体" w:hAnsi="宋体" w:cs="宋体"/>
                <w:kern w:val="0"/>
              </w:rPr>
              <w:t>★不低于900万像素；                                       ★最大图像尺寸不小于4096 ×2160，采用深度学习智能算法，支持人脸抓拍；                                                  ★最低照度：0.001Lux(彩色模式)，0.0001Lux(黑白模式)；      采用高性能图像预处理技术（ISP）；</w:t>
            </w:r>
          </w:p>
          <w:p>
            <w:pPr>
              <w:widowControl/>
              <w:spacing w:line="240" w:lineRule="auto"/>
              <w:ind w:firstLine="0" w:firstLineChars="0"/>
              <w:jc w:val="left"/>
              <w:rPr>
                <w:rFonts w:ascii="宋体" w:hAnsi="宋体" w:cs="宋体"/>
                <w:kern w:val="0"/>
              </w:rPr>
            </w:pPr>
            <w:r>
              <w:rPr>
                <w:rFonts w:hint="eastAsia" w:ascii="宋体" w:hAnsi="宋体" w:cs="宋体"/>
                <w:kern w:val="0"/>
              </w:rPr>
              <w:t>支持视频检测触发；</w:t>
            </w:r>
          </w:p>
          <w:p>
            <w:pPr>
              <w:widowControl/>
              <w:spacing w:line="240" w:lineRule="auto"/>
              <w:ind w:firstLine="0" w:firstLineChars="0"/>
              <w:jc w:val="left"/>
              <w:rPr>
                <w:rFonts w:ascii="宋体" w:hAnsi="宋体" w:cs="宋体"/>
                <w:kern w:val="0"/>
              </w:rPr>
            </w:pPr>
            <w:r>
              <w:rPr>
                <w:rFonts w:hint="eastAsia" w:ascii="宋体" w:hAnsi="宋体" w:cs="宋体"/>
                <w:kern w:val="0"/>
              </w:rPr>
              <w:t>防护等级IP66；</w:t>
            </w:r>
          </w:p>
          <w:p>
            <w:pPr>
              <w:widowControl/>
              <w:spacing w:line="240" w:lineRule="auto"/>
              <w:ind w:firstLine="0" w:firstLineChars="0"/>
              <w:jc w:val="left"/>
              <w:rPr>
                <w:rFonts w:ascii="宋体" w:hAnsi="宋体" w:cs="宋体"/>
                <w:kern w:val="0"/>
              </w:rPr>
            </w:pPr>
            <w:r>
              <w:rPr>
                <w:rFonts w:hint="eastAsia" w:ascii="宋体" w:hAnsi="宋体" w:cs="宋体"/>
                <w:kern w:val="0"/>
              </w:rPr>
              <w:t>支持线圈触发；</w:t>
            </w:r>
          </w:p>
          <w:p>
            <w:pPr>
              <w:widowControl/>
              <w:spacing w:line="240" w:lineRule="auto"/>
              <w:ind w:firstLine="0" w:firstLineChars="0"/>
              <w:jc w:val="left"/>
              <w:rPr>
                <w:rFonts w:ascii="宋体" w:hAnsi="宋体" w:cs="宋体"/>
                <w:kern w:val="0"/>
              </w:rPr>
            </w:pPr>
            <w:r>
              <w:rPr>
                <w:rFonts w:hint="eastAsia" w:ascii="宋体" w:hAnsi="宋体" w:cs="宋体"/>
                <w:kern w:val="0"/>
              </w:rPr>
              <w:t>视频压缩标准 支持H.265、H.264、MJEPG；</w:t>
            </w:r>
          </w:p>
          <w:p>
            <w:pPr>
              <w:widowControl/>
              <w:spacing w:line="240" w:lineRule="auto"/>
              <w:ind w:firstLine="0" w:firstLineChars="0"/>
              <w:jc w:val="left"/>
              <w:rPr>
                <w:rFonts w:ascii="宋体" w:hAnsi="宋体" w:cs="宋体"/>
                <w:kern w:val="0"/>
              </w:rPr>
            </w:pPr>
            <w:r>
              <w:rPr>
                <w:rFonts w:hint="eastAsia" w:ascii="宋体" w:hAnsi="宋体" w:cs="宋体"/>
                <w:kern w:val="0"/>
              </w:rPr>
              <w:t>工作湿度 10%~90%；</w:t>
            </w:r>
          </w:p>
          <w:p>
            <w:pPr>
              <w:widowControl/>
              <w:spacing w:line="240" w:lineRule="auto"/>
              <w:ind w:firstLine="0" w:firstLineChars="0"/>
              <w:jc w:val="left"/>
              <w:rPr>
                <w:rFonts w:ascii="宋体" w:hAnsi="宋体" w:cs="宋体"/>
                <w:kern w:val="0"/>
              </w:rPr>
            </w:pPr>
            <w:r>
              <w:rPr>
                <w:rFonts w:hint="eastAsia" w:ascii="宋体" w:hAnsi="宋体" w:cs="宋体"/>
                <w:kern w:val="0"/>
              </w:rPr>
              <w:t>工作温度 -40℃~+80℃；</w:t>
            </w:r>
          </w:p>
          <w:p>
            <w:pPr>
              <w:widowControl/>
              <w:spacing w:line="240" w:lineRule="auto"/>
              <w:ind w:firstLine="0" w:firstLineChars="0"/>
              <w:jc w:val="left"/>
              <w:rPr>
                <w:rFonts w:ascii="宋体" w:hAnsi="宋体" w:cs="宋体"/>
                <w:kern w:val="0"/>
              </w:rPr>
            </w:pPr>
            <w:r>
              <w:rPr>
                <w:rFonts w:hint="eastAsia" w:ascii="宋体" w:hAnsi="宋体" w:cs="宋体"/>
                <w:kern w:val="0"/>
              </w:rPr>
              <w:t>内置高清摄像机（内置偏振镜切换模块）、接线端子，易于安装接线调试；</w:t>
            </w:r>
          </w:p>
          <w:p>
            <w:pPr>
              <w:widowControl/>
              <w:spacing w:line="240" w:lineRule="auto"/>
              <w:ind w:firstLine="0" w:firstLineChars="0"/>
              <w:jc w:val="left"/>
              <w:rPr>
                <w:rFonts w:ascii="宋体" w:hAnsi="宋体" w:cs="宋体"/>
                <w:kern w:val="0"/>
              </w:rPr>
            </w:pPr>
            <w:r>
              <w:rPr>
                <w:rFonts w:hint="eastAsia" w:ascii="宋体" w:hAnsi="宋体" w:cs="宋体"/>
                <w:kern w:val="0"/>
              </w:rPr>
              <w:t>新能源车牌识别，白天准确率白天准确率≥95%，晚上准确率≥95%；</w:t>
            </w:r>
          </w:p>
          <w:p>
            <w:pPr>
              <w:widowControl/>
              <w:spacing w:line="240" w:lineRule="auto"/>
              <w:ind w:firstLine="0" w:firstLineChars="0"/>
              <w:jc w:val="left"/>
              <w:rPr>
                <w:rFonts w:ascii="宋体" w:hAnsi="宋体" w:cs="宋体"/>
                <w:kern w:val="0"/>
              </w:rPr>
            </w:pPr>
            <w:r>
              <w:rPr>
                <w:rFonts w:hint="eastAsia" w:ascii="宋体" w:hAnsi="宋体" w:cs="宋体"/>
                <w:kern w:val="0"/>
              </w:rPr>
              <w:t>支持年检标志识别，白天准确率≥80%，晚上准确率≥80%；支持识别车头2000种车系，车尾1000种车系，白天准确率90%，晚上准确率80%；</w:t>
            </w:r>
          </w:p>
          <w:p>
            <w:pPr>
              <w:widowControl/>
              <w:spacing w:line="240" w:lineRule="auto"/>
              <w:ind w:firstLine="0" w:firstLineChars="0"/>
              <w:jc w:val="left"/>
              <w:rPr>
                <w:rFonts w:ascii="宋体" w:hAnsi="宋体" w:cs="宋体"/>
                <w:kern w:val="0"/>
              </w:rPr>
            </w:pPr>
            <w:r>
              <w:rPr>
                <w:rFonts w:hint="eastAsia" w:ascii="宋体" w:hAnsi="宋体" w:cs="宋体"/>
                <w:kern w:val="0"/>
              </w:rPr>
              <w:t>支持未系安全带识别功能，白天准确率≥90%，晚上准确率≥90%；</w:t>
            </w:r>
          </w:p>
          <w:p>
            <w:pPr>
              <w:widowControl/>
              <w:spacing w:line="240" w:lineRule="auto"/>
              <w:ind w:firstLine="0" w:firstLineChars="0"/>
              <w:jc w:val="left"/>
              <w:rPr>
                <w:rFonts w:ascii="宋体" w:hAnsi="宋体" w:cs="宋体"/>
                <w:kern w:val="0"/>
              </w:rPr>
            </w:pPr>
            <w:r>
              <w:rPr>
                <w:rFonts w:hint="eastAsia" w:ascii="宋体" w:hAnsi="宋体" w:cs="宋体"/>
                <w:kern w:val="0"/>
              </w:rPr>
              <w:t>支持驾驶员打电话识别功能，识别准确率≥80%；</w:t>
            </w:r>
          </w:p>
          <w:p>
            <w:pPr>
              <w:widowControl/>
              <w:spacing w:line="240" w:lineRule="auto"/>
              <w:ind w:firstLine="0" w:firstLineChars="0"/>
              <w:jc w:val="left"/>
              <w:rPr>
                <w:rFonts w:ascii="宋体" w:hAnsi="宋体" w:cs="宋体"/>
                <w:kern w:val="0"/>
              </w:rPr>
            </w:pPr>
            <w:r>
              <w:rPr>
                <w:rFonts w:hint="eastAsia" w:ascii="宋体" w:hAnsi="宋体" w:cs="宋体"/>
                <w:kern w:val="0"/>
              </w:rPr>
              <w:t>支持3D降噪功能；</w:t>
            </w:r>
          </w:p>
          <w:p>
            <w:pPr>
              <w:widowControl/>
              <w:spacing w:line="240" w:lineRule="auto"/>
              <w:ind w:firstLine="0" w:firstLineChars="0"/>
              <w:jc w:val="left"/>
              <w:rPr>
                <w:rFonts w:ascii="宋体" w:hAnsi="宋体" w:cs="宋体"/>
                <w:kern w:val="0"/>
              </w:rPr>
            </w:pPr>
            <w:r>
              <w:rPr>
                <w:rFonts w:hint="eastAsia" w:ascii="宋体" w:hAnsi="宋体" w:cs="宋体"/>
                <w:kern w:val="0"/>
              </w:rPr>
              <w:t>支持透雾功能；</w:t>
            </w:r>
          </w:p>
          <w:p>
            <w:pPr>
              <w:widowControl/>
              <w:spacing w:line="240" w:lineRule="auto"/>
              <w:ind w:firstLine="0" w:firstLineChars="0"/>
              <w:jc w:val="left"/>
              <w:rPr>
                <w:rFonts w:ascii="宋体" w:hAnsi="宋体" w:cs="宋体"/>
                <w:kern w:val="0"/>
              </w:rPr>
            </w:pPr>
            <w:r>
              <w:rPr>
                <w:rFonts w:hint="eastAsia" w:ascii="宋体" w:hAnsi="宋体" w:cs="宋体"/>
                <w:kern w:val="0"/>
              </w:rPr>
              <w:t>支持车辆捕获功能白天准确率≥97%，晚上捕获率≥97%；支持车牌识别功能白天准确率≥97%，晚上准确率≥97%；支持MAC采集功能；</w:t>
            </w:r>
          </w:p>
        </w:tc>
        <w:tc>
          <w:tcPr>
            <w:tcW w:w="745" w:type="dxa"/>
            <w:shd w:val="clear" w:color="000000" w:fill="FFFFFF"/>
            <w:noWrap/>
            <w:vAlign w:val="center"/>
          </w:tcPr>
          <w:p>
            <w:pPr>
              <w:widowControl/>
              <w:ind w:firstLine="0" w:firstLineChars="0"/>
              <w:jc w:val="center"/>
              <w:rPr>
                <w:rFonts w:ascii="宋体" w:hAnsi="宋体" w:cs="宋体"/>
                <w:kern w:val="0"/>
                <w:sz w:val="24"/>
              </w:rPr>
            </w:pPr>
            <w:r>
              <w:rPr>
                <w:rFonts w:hint="eastAsia" w:ascii="宋体" w:hAnsi="宋体" w:cs="宋体"/>
                <w:kern w:val="0"/>
                <w:sz w:val="24"/>
              </w:rPr>
              <w:t>11</w:t>
            </w:r>
          </w:p>
        </w:tc>
        <w:tc>
          <w:tcPr>
            <w:tcW w:w="709" w:type="dxa"/>
            <w:shd w:val="clear" w:color="000000" w:fill="FFFFFF"/>
            <w:noWrap/>
            <w:vAlign w:val="center"/>
          </w:tcPr>
          <w:p>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08" w:type="dxa"/>
            <w:shd w:val="clear" w:color="000000" w:fill="FFFFFF"/>
            <w:noWrap/>
            <w:vAlign w:val="center"/>
          </w:tcPr>
          <w:p>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9</w:t>
            </w:r>
          </w:p>
        </w:tc>
        <w:tc>
          <w:tcPr>
            <w:tcW w:w="919" w:type="dxa"/>
            <w:shd w:val="clear" w:color="000000" w:fill="FFFFFF"/>
            <w:vAlign w:val="center"/>
          </w:tcPr>
          <w:p>
            <w:pPr>
              <w:widowControl/>
              <w:ind w:firstLine="0" w:firstLineChars="0"/>
              <w:jc w:val="left"/>
              <w:rPr>
                <w:rFonts w:ascii="宋体" w:hAnsi="宋体" w:cs="宋体"/>
                <w:kern w:val="0"/>
                <w:szCs w:val="21"/>
              </w:rPr>
            </w:pPr>
            <w:r>
              <w:rPr>
                <w:rFonts w:hint="eastAsia" w:ascii="宋体" w:hAnsi="宋体" w:cs="宋体"/>
                <w:kern w:val="0"/>
                <w:szCs w:val="21"/>
              </w:rPr>
              <w:t>金华站内部监控前端设备</w:t>
            </w:r>
          </w:p>
        </w:tc>
        <w:tc>
          <w:tcPr>
            <w:tcW w:w="918" w:type="dxa"/>
            <w:shd w:val="clear" w:color="000000" w:fill="FFFFFF"/>
            <w:vAlign w:val="center"/>
          </w:tcPr>
          <w:p>
            <w:pPr>
              <w:widowControl/>
              <w:ind w:firstLine="0" w:firstLineChars="0"/>
              <w:jc w:val="left"/>
              <w:rPr>
                <w:rFonts w:ascii="宋体" w:hAnsi="宋体" w:cs="宋体"/>
                <w:kern w:val="0"/>
                <w:szCs w:val="21"/>
              </w:rPr>
            </w:pPr>
            <w:r>
              <w:rPr>
                <w:rFonts w:hint="eastAsia" w:ascii="宋体" w:hAnsi="宋体" w:cs="宋体"/>
                <w:kern w:val="0"/>
                <w:szCs w:val="21"/>
              </w:rPr>
              <w:t>人脸识别相机1</w:t>
            </w:r>
          </w:p>
        </w:tc>
        <w:tc>
          <w:tcPr>
            <w:tcW w:w="5499" w:type="dxa"/>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★具有不小于1/1.8英寸CMOS图像传感器(提供公安部检测报告证明)；</w:t>
            </w:r>
            <w:r>
              <w:rPr>
                <w:rFonts w:hint="eastAsia" w:ascii="宋体" w:hAnsi="宋体" w:cs="宋体"/>
                <w:kern w:val="0"/>
              </w:rPr>
              <w:br w:type="textWrapping"/>
            </w:r>
            <w:r>
              <w:rPr>
                <w:rFonts w:hint="eastAsia" w:ascii="宋体" w:hAnsi="宋体" w:cs="宋体"/>
                <w:kern w:val="0"/>
              </w:rPr>
              <w:t>★不低于200万像素；</w:t>
            </w:r>
            <w:r>
              <w:rPr>
                <w:rFonts w:hint="eastAsia" w:ascii="宋体" w:hAnsi="宋体" w:cs="宋体"/>
                <w:kern w:val="0"/>
              </w:rPr>
              <w:br w:type="textWrapping"/>
            </w:r>
            <w:r>
              <w:rPr>
                <w:rFonts w:hint="eastAsia" w:ascii="宋体" w:hAnsi="宋体" w:cs="宋体"/>
                <w:kern w:val="0"/>
              </w:rPr>
              <w:t>★最低照度：0.001Lux(彩色模式)；0.0001Lux(黑白模式) (提供公安部检测报告证明)；</w:t>
            </w:r>
            <w:r>
              <w:rPr>
                <w:rFonts w:hint="eastAsia" w:ascii="宋体" w:hAnsi="宋体" w:cs="宋体"/>
                <w:kern w:val="0"/>
              </w:rPr>
              <w:br w:type="textWrapping"/>
            </w:r>
            <w:r>
              <w:rPr>
                <w:rFonts w:hint="eastAsia" w:ascii="宋体" w:hAnsi="宋体" w:cs="宋体"/>
                <w:kern w:val="0"/>
              </w:rPr>
              <w:t>支持H.265编码，压缩比高，超低码流；</w:t>
            </w:r>
            <w:r>
              <w:rPr>
                <w:rFonts w:hint="eastAsia" w:ascii="宋体" w:hAnsi="宋体" w:cs="宋体"/>
                <w:kern w:val="0"/>
              </w:rPr>
              <w:br w:type="textWrapping"/>
            </w:r>
            <w:r>
              <w:rPr>
                <w:rFonts w:hint="eastAsia" w:ascii="宋体" w:hAnsi="宋体" w:cs="宋体"/>
                <w:kern w:val="0"/>
              </w:rPr>
              <w:t>支持走廊模式，宽动态，3D降噪，强光抑制，背光补偿，数字水印，适用不同监控环境；</w:t>
            </w:r>
            <w:r>
              <w:rPr>
                <w:rFonts w:hint="eastAsia" w:ascii="宋体" w:hAnsi="宋体" w:cs="宋体"/>
                <w:kern w:val="0"/>
              </w:rPr>
              <w:br w:type="textWrapping"/>
            </w:r>
            <w:r>
              <w:rPr>
                <w:rFonts w:hint="eastAsia" w:ascii="宋体" w:hAnsi="宋体" w:cs="宋体"/>
                <w:kern w:val="0"/>
              </w:rPr>
              <w:t>支持ROI，SVC， H.264/H.265，灵活编码，适用不同带宽和存储环境；</w:t>
            </w:r>
            <w:r>
              <w:rPr>
                <w:rFonts w:hint="eastAsia" w:ascii="宋体" w:hAnsi="宋体" w:cs="宋体"/>
                <w:kern w:val="0"/>
              </w:rPr>
              <w:br w:type="textWrapping"/>
            </w:r>
            <w:r>
              <w:rPr>
                <w:rFonts w:hint="eastAsia" w:ascii="宋体" w:hAnsi="宋体" w:cs="宋体"/>
                <w:kern w:val="0"/>
              </w:rPr>
              <w:t>支持虚焦侦测，区域入侵，拌线入侵，物品遗留/消失，场景变更，徘徊检测，人员聚集，快速移动，音频异常侦测，外部报警；</w:t>
            </w:r>
            <w:r>
              <w:rPr>
                <w:rFonts w:hint="eastAsia" w:ascii="宋体" w:hAnsi="宋体" w:cs="宋体"/>
                <w:kern w:val="0"/>
              </w:rPr>
              <w:br w:type="textWrapping"/>
            </w:r>
            <w:r>
              <w:rPr>
                <w:rFonts w:hint="eastAsia" w:ascii="宋体" w:hAnsi="宋体" w:cs="宋体"/>
                <w:kern w:val="0"/>
              </w:rPr>
              <w:t>报警联动：支持无SD卡、SD卡空间不足、SD卡出错、网络断开、IP冲突；</w:t>
            </w:r>
            <w:r>
              <w:rPr>
                <w:rFonts w:hint="eastAsia" w:ascii="宋体" w:hAnsi="宋体" w:cs="宋体"/>
                <w:kern w:val="0"/>
              </w:rPr>
              <w:br w:type="textWrapping"/>
            </w:r>
            <w:r>
              <w:rPr>
                <w:rFonts w:hint="eastAsia" w:ascii="宋体" w:hAnsi="宋体" w:cs="宋体"/>
                <w:kern w:val="0"/>
              </w:rPr>
              <w:t>图像设置：亮度、对比度、锐度、饱和度；</w:t>
            </w:r>
            <w:r>
              <w:rPr>
                <w:rFonts w:hint="eastAsia" w:ascii="宋体" w:hAnsi="宋体" w:cs="宋体"/>
                <w:kern w:val="0"/>
              </w:rPr>
              <w:br w:type="textWrapping"/>
            </w:r>
            <w:r>
              <w:rPr>
                <w:rFonts w:hint="eastAsia" w:ascii="宋体" w:hAnsi="宋体" w:cs="宋体"/>
                <w:kern w:val="0"/>
              </w:rPr>
              <w:t>★支持人脸检测，人脸优选抓拍，人脸区域曝光，人脸区域增强；</w:t>
            </w:r>
            <w:r>
              <w:rPr>
                <w:rFonts w:hint="eastAsia" w:ascii="宋体" w:hAnsi="宋体" w:cs="宋体"/>
                <w:kern w:val="0"/>
              </w:rPr>
              <w:br w:type="textWrapping"/>
            </w:r>
            <w:r>
              <w:rPr>
                <w:rFonts w:hint="eastAsia" w:ascii="宋体" w:hAnsi="宋体" w:cs="宋体"/>
                <w:kern w:val="0"/>
              </w:rPr>
              <w:t>支持人脸属性提取；</w:t>
            </w:r>
            <w:r>
              <w:rPr>
                <w:rFonts w:hint="eastAsia" w:ascii="宋体" w:hAnsi="宋体" w:cs="宋体"/>
                <w:kern w:val="0"/>
              </w:rPr>
              <w:br w:type="textWrapping"/>
            </w:r>
            <w:r>
              <w:rPr>
                <w:rFonts w:hint="eastAsia" w:ascii="宋体" w:hAnsi="宋体" w:cs="宋体"/>
                <w:kern w:val="0"/>
              </w:rPr>
              <w:t>支持人脸抠图；</w:t>
            </w:r>
            <w:r>
              <w:rPr>
                <w:rFonts w:hint="eastAsia" w:ascii="宋体" w:hAnsi="宋体" w:cs="宋体"/>
                <w:kern w:val="0"/>
              </w:rPr>
              <w:br w:type="textWrapping"/>
            </w:r>
            <w:r>
              <w:rPr>
                <w:rFonts w:hint="eastAsia" w:ascii="宋体" w:hAnsi="宋体" w:cs="宋体"/>
                <w:kern w:val="0"/>
              </w:rPr>
              <w:t>支持实时抓拍，优选抓拍，质量优先抓拍策略；</w:t>
            </w:r>
            <w:r>
              <w:rPr>
                <w:rFonts w:hint="eastAsia" w:ascii="宋体" w:hAnsi="宋体" w:cs="宋体"/>
                <w:kern w:val="0"/>
              </w:rPr>
              <w:br w:type="textWrapping"/>
            </w:r>
            <w:r>
              <w:rPr>
                <w:rFonts w:hint="eastAsia" w:ascii="宋体" w:hAnsi="宋体" w:cs="宋体"/>
                <w:kern w:val="0"/>
              </w:rPr>
              <w:t>支持人脸角度过滤功能；</w:t>
            </w:r>
            <w:r>
              <w:rPr>
                <w:rFonts w:hint="eastAsia" w:ascii="宋体" w:hAnsi="宋体" w:cs="宋体"/>
                <w:kern w:val="0"/>
              </w:rPr>
              <w:br w:type="textWrapping"/>
            </w:r>
            <w:r>
              <w:rPr>
                <w:rFonts w:hint="eastAsia" w:ascii="宋体" w:hAnsi="宋体" w:cs="宋体"/>
                <w:kern w:val="0"/>
              </w:rPr>
              <w:t>支持人脸抓拍，并像素点能满足后端检测要求；</w:t>
            </w:r>
            <w:r>
              <w:rPr>
                <w:rFonts w:hint="eastAsia" w:ascii="宋体" w:hAnsi="宋体" w:cs="宋体"/>
                <w:kern w:val="0"/>
              </w:rPr>
              <w:br w:type="textWrapping"/>
            </w:r>
            <w:r>
              <w:rPr>
                <w:rFonts w:hint="eastAsia" w:ascii="宋体" w:hAnsi="宋体" w:cs="宋体"/>
                <w:kern w:val="0"/>
              </w:rPr>
              <w:t>内置白光补光灯，距离不小于30米。</w:t>
            </w:r>
          </w:p>
        </w:tc>
        <w:tc>
          <w:tcPr>
            <w:tcW w:w="745" w:type="dxa"/>
            <w:shd w:val="clear" w:color="000000" w:fill="FFFFFF"/>
            <w:noWrap/>
            <w:vAlign w:val="center"/>
          </w:tcPr>
          <w:p>
            <w:pPr>
              <w:widowControl/>
              <w:ind w:firstLine="0" w:firstLineChars="0"/>
              <w:jc w:val="center"/>
              <w:rPr>
                <w:rFonts w:ascii="宋体" w:hAnsi="宋体" w:cs="宋体"/>
                <w:kern w:val="0"/>
                <w:sz w:val="24"/>
              </w:rPr>
            </w:pPr>
            <w:r>
              <w:rPr>
                <w:rFonts w:hint="eastAsia" w:ascii="宋体" w:hAnsi="宋体" w:cs="宋体"/>
                <w:kern w:val="0"/>
                <w:sz w:val="24"/>
              </w:rPr>
              <w:t>11</w:t>
            </w:r>
          </w:p>
        </w:tc>
        <w:tc>
          <w:tcPr>
            <w:tcW w:w="709" w:type="dxa"/>
            <w:shd w:val="clear" w:color="000000" w:fill="FFFFFF"/>
            <w:noWrap/>
            <w:vAlign w:val="center"/>
          </w:tcPr>
          <w:p>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08" w:type="dxa"/>
            <w:shd w:val="clear" w:color="000000" w:fill="FFFFFF"/>
            <w:noWrap/>
            <w:vAlign w:val="center"/>
          </w:tcPr>
          <w:p>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10</w:t>
            </w:r>
          </w:p>
        </w:tc>
        <w:tc>
          <w:tcPr>
            <w:tcW w:w="919" w:type="dxa"/>
            <w:shd w:val="clear" w:color="000000" w:fill="FFFFFF"/>
            <w:vAlign w:val="center"/>
          </w:tcPr>
          <w:p>
            <w:pPr>
              <w:widowControl/>
              <w:ind w:firstLine="0" w:firstLineChars="0"/>
              <w:jc w:val="left"/>
              <w:rPr>
                <w:rFonts w:ascii="宋体" w:hAnsi="宋体" w:cs="宋体"/>
                <w:kern w:val="0"/>
                <w:szCs w:val="21"/>
              </w:rPr>
            </w:pPr>
            <w:r>
              <w:rPr>
                <w:rFonts w:hint="eastAsia" w:ascii="宋体" w:hAnsi="宋体" w:cs="宋体"/>
                <w:kern w:val="0"/>
                <w:szCs w:val="21"/>
              </w:rPr>
              <w:t>金华站内部监控前端设备</w:t>
            </w:r>
          </w:p>
        </w:tc>
        <w:tc>
          <w:tcPr>
            <w:tcW w:w="918" w:type="dxa"/>
            <w:shd w:val="clear" w:color="000000" w:fill="FFFFFF"/>
            <w:vAlign w:val="center"/>
          </w:tcPr>
          <w:p>
            <w:pPr>
              <w:widowControl/>
              <w:ind w:firstLine="0" w:firstLineChars="0"/>
              <w:jc w:val="left"/>
              <w:rPr>
                <w:rFonts w:ascii="宋体" w:hAnsi="宋体" w:cs="宋体"/>
                <w:kern w:val="0"/>
                <w:szCs w:val="21"/>
              </w:rPr>
            </w:pPr>
            <w:r>
              <w:rPr>
                <w:rFonts w:hint="eastAsia" w:ascii="宋体" w:hAnsi="宋体" w:cs="宋体"/>
                <w:kern w:val="0"/>
                <w:szCs w:val="21"/>
              </w:rPr>
              <w:t>人脸识别相机2</w:t>
            </w:r>
          </w:p>
        </w:tc>
        <w:tc>
          <w:tcPr>
            <w:tcW w:w="5499" w:type="dxa"/>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★具有不小于1/1.8英寸CMOS图像传感器；</w:t>
            </w:r>
            <w:r>
              <w:rPr>
                <w:rFonts w:hint="eastAsia" w:ascii="宋体" w:hAnsi="宋体" w:cs="宋体"/>
                <w:kern w:val="0"/>
              </w:rPr>
              <w:br w:type="textWrapping"/>
            </w:r>
            <w:r>
              <w:rPr>
                <w:rFonts w:hint="eastAsia" w:ascii="宋体" w:hAnsi="宋体" w:cs="宋体"/>
                <w:kern w:val="0"/>
              </w:rPr>
              <w:t>★不低于400万像素；</w:t>
            </w:r>
            <w:r>
              <w:rPr>
                <w:rFonts w:hint="eastAsia" w:ascii="宋体" w:hAnsi="宋体" w:cs="宋体"/>
                <w:kern w:val="0"/>
              </w:rPr>
              <w:br w:type="textWrapping"/>
            </w:r>
            <w:r>
              <w:rPr>
                <w:rFonts w:hint="eastAsia" w:ascii="宋体" w:hAnsi="宋体" w:cs="宋体"/>
                <w:kern w:val="0"/>
              </w:rPr>
              <w:t>★最低照度：0.001Lux(彩色模式)；0.0001Lux(黑白模式)；</w:t>
            </w:r>
            <w:r>
              <w:rPr>
                <w:rFonts w:hint="eastAsia" w:ascii="宋体" w:hAnsi="宋体" w:cs="宋体"/>
                <w:kern w:val="0"/>
              </w:rPr>
              <w:br w:type="textWrapping"/>
            </w:r>
            <w:r>
              <w:rPr>
                <w:rFonts w:hint="eastAsia" w:ascii="宋体" w:hAnsi="宋体" w:cs="宋体"/>
                <w:kern w:val="0"/>
              </w:rPr>
              <w:t>支持H.265编码，压缩比高，超低码流；</w:t>
            </w:r>
            <w:r>
              <w:rPr>
                <w:rFonts w:hint="eastAsia" w:ascii="宋体" w:hAnsi="宋体" w:cs="宋体"/>
                <w:kern w:val="0"/>
              </w:rPr>
              <w:br w:type="textWrapping"/>
            </w:r>
            <w:r>
              <w:rPr>
                <w:rFonts w:hint="eastAsia" w:ascii="宋体" w:hAnsi="宋体" w:cs="宋体"/>
                <w:kern w:val="0"/>
              </w:rPr>
              <w:t>支持走廊模式，宽动态，3D降噪，强光抑制，背光补偿，数字水印，适用不同监控环境；</w:t>
            </w:r>
            <w:r>
              <w:rPr>
                <w:rFonts w:hint="eastAsia" w:ascii="宋体" w:hAnsi="宋体" w:cs="宋体"/>
                <w:kern w:val="0"/>
              </w:rPr>
              <w:br w:type="textWrapping"/>
            </w:r>
            <w:r>
              <w:rPr>
                <w:rFonts w:hint="eastAsia" w:ascii="宋体" w:hAnsi="宋体" w:cs="宋体"/>
                <w:kern w:val="0"/>
              </w:rPr>
              <w:t>支持ROI，SVC， H.264/H.265，灵活编码，适用不同带宽和存储环境；</w:t>
            </w:r>
            <w:r>
              <w:rPr>
                <w:rFonts w:hint="eastAsia" w:ascii="宋体" w:hAnsi="宋体" w:cs="宋体"/>
                <w:kern w:val="0"/>
              </w:rPr>
              <w:br w:type="textWrapping"/>
            </w:r>
            <w:r>
              <w:rPr>
                <w:rFonts w:hint="eastAsia" w:ascii="宋体" w:hAnsi="宋体" w:cs="宋体"/>
                <w:kern w:val="0"/>
              </w:rPr>
              <w:t>支持虚焦侦测，区域入侵，拌线入侵，物品遗留/消失，场景变更，徘徊检测，人员聚集，快速移动，音频异常侦测，外部报警；</w:t>
            </w:r>
            <w:r>
              <w:rPr>
                <w:rFonts w:hint="eastAsia" w:ascii="宋体" w:hAnsi="宋体" w:cs="宋体"/>
                <w:kern w:val="0"/>
              </w:rPr>
              <w:br w:type="textWrapping"/>
            </w:r>
            <w:r>
              <w:rPr>
                <w:rFonts w:hint="eastAsia" w:ascii="宋体" w:hAnsi="宋体" w:cs="宋体"/>
                <w:kern w:val="0"/>
              </w:rPr>
              <w:t>报警联动：支持无SD卡、SD卡空间不足、SD卡出错、网络断开、IP冲突；</w:t>
            </w:r>
            <w:r>
              <w:rPr>
                <w:rFonts w:hint="eastAsia" w:ascii="宋体" w:hAnsi="宋体" w:cs="宋体"/>
                <w:kern w:val="0"/>
              </w:rPr>
              <w:br w:type="textWrapping"/>
            </w:r>
            <w:r>
              <w:rPr>
                <w:rFonts w:hint="eastAsia" w:ascii="宋体" w:hAnsi="宋体" w:cs="宋体"/>
                <w:kern w:val="0"/>
              </w:rPr>
              <w:t>图像设置：亮度、对比度、锐度、饱和度；</w:t>
            </w:r>
            <w:r>
              <w:rPr>
                <w:rFonts w:hint="eastAsia" w:ascii="宋体" w:hAnsi="宋体" w:cs="宋体"/>
                <w:kern w:val="0"/>
              </w:rPr>
              <w:br w:type="textWrapping"/>
            </w:r>
            <w:r>
              <w:rPr>
                <w:rFonts w:hint="eastAsia" w:ascii="宋体" w:hAnsi="宋体" w:cs="宋体"/>
                <w:kern w:val="0"/>
              </w:rPr>
              <w:t>★支持人脸检测，人脸优选抓拍，人脸区域曝光，人脸区域增强；</w:t>
            </w:r>
            <w:r>
              <w:rPr>
                <w:rFonts w:hint="eastAsia" w:ascii="宋体" w:hAnsi="宋体" w:cs="宋体"/>
                <w:kern w:val="0"/>
              </w:rPr>
              <w:br w:type="textWrapping"/>
            </w:r>
            <w:r>
              <w:rPr>
                <w:rFonts w:hint="eastAsia" w:ascii="宋体" w:hAnsi="宋体" w:cs="宋体"/>
                <w:kern w:val="0"/>
              </w:rPr>
              <w:t>支持人脸属性提取；</w:t>
            </w:r>
            <w:r>
              <w:rPr>
                <w:rFonts w:hint="eastAsia" w:ascii="宋体" w:hAnsi="宋体" w:cs="宋体"/>
                <w:kern w:val="0"/>
              </w:rPr>
              <w:br w:type="textWrapping"/>
            </w:r>
            <w:r>
              <w:rPr>
                <w:rFonts w:hint="eastAsia" w:ascii="宋体" w:hAnsi="宋体" w:cs="宋体"/>
                <w:kern w:val="0"/>
              </w:rPr>
              <w:t>支持人脸抠图；</w:t>
            </w:r>
            <w:r>
              <w:rPr>
                <w:rFonts w:hint="eastAsia" w:ascii="宋体" w:hAnsi="宋体" w:cs="宋体"/>
                <w:kern w:val="0"/>
              </w:rPr>
              <w:br w:type="textWrapping"/>
            </w:r>
            <w:r>
              <w:rPr>
                <w:rFonts w:hint="eastAsia" w:ascii="宋体" w:hAnsi="宋体" w:cs="宋体"/>
                <w:kern w:val="0"/>
              </w:rPr>
              <w:t>支持实时抓拍，优选抓拍，质量优先抓拍策略；</w:t>
            </w:r>
            <w:r>
              <w:rPr>
                <w:rFonts w:hint="eastAsia" w:ascii="宋体" w:hAnsi="宋体" w:cs="宋体"/>
                <w:kern w:val="0"/>
              </w:rPr>
              <w:br w:type="textWrapping"/>
            </w:r>
            <w:r>
              <w:rPr>
                <w:rFonts w:hint="eastAsia" w:ascii="宋体" w:hAnsi="宋体" w:cs="宋体"/>
                <w:kern w:val="0"/>
              </w:rPr>
              <w:t>支持人脸角度过滤功能；</w:t>
            </w:r>
            <w:r>
              <w:rPr>
                <w:rFonts w:hint="eastAsia" w:ascii="宋体" w:hAnsi="宋体" w:cs="宋体"/>
                <w:kern w:val="0"/>
              </w:rPr>
              <w:br w:type="textWrapping"/>
            </w:r>
            <w:r>
              <w:rPr>
                <w:rFonts w:hint="eastAsia" w:ascii="宋体" w:hAnsi="宋体" w:cs="宋体"/>
                <w:kern w:val="0"/>
              </w:rPr>
              <w:t>支持人脸抓拍，并像素点能满足后端检测要求；</w:t>
            </w:r>
            <w:r>
              <w:rPr>
                <w:rFonts w:hint="eastAsia" w:ascii="宋体" w:hAnsi="宋体" w:cs="宋体"/>
                <w:kern w:val="0"/>
              </w:rPr>
              <w:br w:type="textWrapping"/>
            </w:r>
            <w:r>
              <w:rPr>
                <w:rFonts w:hint="eastAsia" w:ascii="宋体" w:hAnsi="宋体" w:cs="宋体"/>
                <w:kern w:val="0"/>
              </w:rPr>
              <w:t>内置白光补光灯，距离不小于30米。</w:t>
            </w:r>
          </w:p>
        </w:tc>
        <w:tc>
          <w:tcPr>
            <w:tcW w:w="745" w:type="dxa"/>
            <w:shd w:val="clear" w:color="000000" w:fill="FFFFFF"/>
            <w:noWrap/>
            <w:vAlign w:val="center"/>
          </w:tcPr>
          <w:p>
            <w:pPr>
              <w:widowControl/>
              <w:ind w:firstLine="0" w:firstLineChars="0"/>
              <w:jc w:val="center"/>
              <w:rPr>
                <w:rFonts w:ascii="宋体" w:hAnsi="宋体" w:cs="宋体"/>
                <w:kern w:val="0"/>
                <w:sz w:val="24"/>
              </w:rPr>
            </w:pPr>
            <w:r>
              <w:rPr>
                <w:rFonts w:hint="eastAsia" w:ascii="宋体" w:hAnsi="宋体" w:cs="宋体"/>
                <w:kern w:val="0"/>
                <w:sz w:val="24"/>
              </w:rPr>
              <w:t>25</w:t>
            </w:r>
          </w:p>
        </w:tc>
        <w:tc>
          <w:tcPr>
            <w:tcW w:w="709" w:type="dxa"/>
            <w:shd w:val="clear" w:color="000000" w:fill="FFFFFF"/>
            <w:noWrap/>
            <w:vAlign w:val="center"/>
          </w:tcPr>
          <w:p>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08" w:type="dxa"/>
            <w:shd w:val="clear" w:color="000000" w:fill="FFFFFF"/>
            <w:noWrap/>
            <w:vAlign w:val="center"/>
          </w:tcPr>
          <w:p>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11</w:t>
            </w:r>
          </w:p>
        </w:tc>
        <w:tc>
          <w:tcPr>
            <w:tcW w:w="919" w:type="dxa"/>
            <w:shd w:val="clear" w:color="000000" w:fill="FFFFFF"/>
            <w:vAlign w:val="center"/>
          </w:tcPr>
          <w:p>
            <w:pPr>
              <w:widowControl/>
              <w:ind w:firstLine="0" w:firstLineChars="0"/>
              <w:jc w:val="left"/>
              <w:rPr>
                <w:rFonts w:ascii="宋体" w:hAnsi="宋体" w:cs="宋体"/>
                <w:kern w:val="0"/>
                <w:szCs w:val="21"/>
              </w:rPr>
            </w:pPr>
            <w:r>
              <w:rPr>
                <w:rFonts w:hint="eastAsia" w:ascii="宋体" w:hAnsi="宋体" w:cs="宋体"/>
                <w:kern w:val="0"/>
                <w:szCs w:val="21"/>
              </w:rPr>
              <w:t>金华站内部监控前端设备</w:t>
            </w:r>
          </w:p>
        </w:tc>
        <w:tc>
          <w:tcPr>
            <w:tcW w:w="918" w:type="dxa"/>
            <w:shd w:val="clear" w:color="000000" w:fill="FFFFFF"/>
            <w:vAlign w:val="center"/>
          </w:tcPr>
          <w:p>
            <w:pPr>
              <w:widowControl/>
              <w:ind w:firstLine="0" w:firstLineChars="0"/>
              <w:jc w:val="left"/>
              <w:rPr>
                <w:rFonts w:ascii="宋体" w:hAnsi="宋体" w:cs="宋体"/>
                <w:kern w:val="0"/>
                <w:szCs w:val="21"/>
              </w:rPr>
            </w:pPr>
            <w:r>
              <w:rPr>
                <w:rFonts w:hint="eastAsia" w:ascii="宋体" w:hAnsi="宋体" w:cs="宋体"/>
                <w:kern w:val="0"/>
                <w:szCs w:val="21"/>
              </w:rPr>
              <w:t>吸顶半球</w:t>
            </w:r>
          </w:p>
        </w:tc>
        <w:tc>
          <w:tcPr>
            <w:tcW w:w="5499" w:type="dxa"/>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★具有不小于1/1.8英寸CMOS图像传感器；</w:t>
            </w:r>
            <w:r>
              <w:rPr>
                <w:rFonts w:hint="eastAsia" w:ascii="宋体" w:hAnsi="宋体" w:cs="宋体"/>
                <w:kern w:val="0"/>
              </w:rPr>
              <w:br w:type="textWrapping"/>
            </w:r>
            <w:r>
              <w:rPr>
                <w:rFonts w:hint="eastAsia" w:ascii="宋体" w:hAnsi="宋体" w:cs="宋体"/>
                <w:kern w:val="0"/>
              </w:rPr>
              <w:t>★最大分辨率不小于200W像素；</w:t>
            </w:r>
            <w:r>
              <w:rPr>
                <w:rFonts w:hint="eastAsia" w:ascii="宋体" w:hAnsi="宋体" w:cs="宋体"/>
                <w:kern w:val="0"/>
              </w:rPr>
              <w:br w:type="textWrapping"/>
            </w:r>
            <w:r>
              <w:rPr>
                <w:rFonts w:hint="eastAsia" w:ascii="宋体" w:hAnsi="宋体" w:cs="宋体"/>
                <w:kern w:val="0"/>
              </w:rPr>
              <w:t>最大红外距离50米；</w:t>
            </w:r>
            <w:r>
              <w:rPr>
                <w:rFonts w:hint="eastAsia" w:ascii="宋体" w:hAnsi="宋体" w:cs="宋体"/>
                <w:kern w:val="0"/>
              </w:rPr>
              <w:br w:type="textWrapping"/>
            </w:r>
            <w:r>
              <w:rPr>
                <w:rFonts w:hint="eastAsia" w:ascii="宋体" w:hAnsi="宋体" w:cs="宋体"/>
                <w:kern w:val="0"/>
              </w:rPr>
              <w:t>宽动态不小于100dB；</w:t>
            </w:r>
            <w:r>
              <w:rPr>
                <w:rFonts w:hint="eastAsia" w:ascii="宋体" w:hAnsi="宋体" w:cs="宋体"/>
                <w:kern w:val="0"/>
              </w:rPr>
              <w:br w:type="textWrapping"/>
            </w:r>
            <w:r>
              <w:rPr>
                <w:rFonts w:hint="eastAsia" w:ascii="宋体" w:hAnsi="宋体" w:cs="宋体"/>
                <w:kern w:val="0"/>
              </w:rPr>
              <w:t>镜头焦距3.5~12mm；</w:t>
            </w:r>
            <w:r>
              <w:rPr>
                <w:rFonts w:hint="eastAsia" w:ascii="宋体" w:hAnsi="宋体" w:cs="宋体"/>
                <w:kern w:val="0"/>
              </w:rPr>
              <w:br w:type="textWrapping"/>
            </w:r>
            <w:r>
              <w:rPr>
                <w:rFonts w:hint="eastAsia" w:ascii="宋体" w:hAnsi="宋体" w:cs="宋体"/>
                <w:kern w:val="0"/>
              </w:rPr>
              <w:t>支持电动变焦；</w:t>
            </w:r>
            <w:r>
              <w:rPr>
                <w:rFonts w:hint="eastAsia" w:ascii="宋体" w:hAnsi="宋体" w:cs="宋体"/>
                <w:kern w:val="0"/>
              </w:rPr>
              <w:br w:type="textWrapping"/>
            </w:r>
            <w:r>
              <w:rPr>
                <w:rFonts w:hint="eastAsia" w:ascii="宋体" w:hAnsi="宋体" w:cs="宋体"/>
                <w:kern w:val="0"/>
              </w:rPr>
              <w:t>音频输入1路,RCA音频输入;内置MIC；</w:t>
            </w:r>
            <w:r>
              <w:rPr>
                <w:rFonts w:hint="eastAsia" w:ascii="宋体" w:hAnsi="宋体" w:cs="宋体"/>
                <w:kern w:val="0"/>
              </w:rPr>
              <w:br w:type="textWrapping"/>
            </w:r>
            <w:r>
              <w:rPr>
                <w:rFonts w:hint="eastAsia" w:ascii="宋体" w:hAnsi="宋体" w:cs="宋体"/>
                <w:kern w:val="0"/>
              </w:rPr>
              <w:t>音频输出1路,RCA音频输出；MIC支持；</w:t>
            </w:r>
            <w:r>
              <w:rPr>
                <w:rFonts w:hint="eastAsia" w:ascii="宋体" w:hAnsi="宋体" w:cs="宋体"/>
                <w:kern w:val="0"/>
              </w:rPr>
              <w:br w:type="textWrapping"/>
            </w:r>
            <w:r>
              <w:rPr>
                <w:rFonts w:hint="eastAsia" w:ascii="宋体" w:hAnsi="宋体" w:cs="宋体"/>
                <w:kern w:val="0"/>
              </w:rPr>
              <w:t>H.265支持；</w:t>
            </w:r>
            <w:r>
              <w:rPr>
                <w:rFonts w:hint="eastAsia" w:ascii="宋体" w:hAnsi="宋体" w:cs="宋体"/>
                <w:kern w:val="0"/>
              </w:rPr>
              <w:br w:type="textWrapping"/>
            </w:r>
            <w:r>
              <w:rPr>
                <w:rFonts w:hint="eastAsia" w:ascii="宋体" w:hAnsi="宋体" w:cs="宋体"/>
                <w:kern w:val="0"/>
              </w:rPr>
              <w:t>报警输入2路，干节点；</w:t>
            </w:r>
            <w:r>
              <w:rPr>
                <w:rFonts w:hint="eastAsia" w:ascii="宋体" w:hAnsi="宋体" w:cs="宋体"/>
                <w:kern w:val="0"/>
              </w:rPr>
              <w:br w:type="textWrapping"/>
            </w:r>
            <w:r>
              <w:rPr>
                <w:rFonts w:hint="eastAsia" w:ascii="宋体" w:hAnsi="宋体" w:cs="宋体"/>
                <w:kern w:val="0"/>
              </w:rPr>
              <w:t>报警输出2路，干节点；</w:t>
            </w:r>
            <w:r>
              <w:rPr>
                <w:rFonts w:hint="eastAsia" w:ascii="宋体" w:hAnsi="宋体" w:cs="宋体"/>
                <w:kern w:val="0"/>
              </w:rPr>
              <w:br w:type="textWrapping"/>
            </w:r>
            <w:r>
              <w:rPr>
                <w:rFonts w:hint="eastAsia" w:ascii="宋体" w:hAnsi="宋体" w:cs="宋体"/>
                <w:kern w:val="0"/>
              </w:rPr>
              <w:t>SD卡支持；</w:t>
            </w:r>
            <w:r>
              <w:rPr>
                <w:rFonts w:hint="eastAsia" w:ascii="宋体" w:hAnsi="宋体" w:cs="宋体"/>
                <w:kern w:val="0"/>
              </w:rPr>
              <w:br w:type="textWrapping"/>
            </w:r>
            <w:r>
              <w:rPr>
                <w:rFonts w:hint="eastAsia" w:ascii="宋体" w:hAnsi="宋体" w:cs="宋体"/>
                <w:kern w:val="0"/>
              </w:rPr>
              <w:t>星光支持；</w:t>
            </w:r>
            <w:r>
              <w:rPr>
                <w:rFonts w:hint="eastAsia" w:ascii="宋体" w:hAnsi="宋体" w:cs="宋体"/>
                <w:kern w:val="0"/>
              </w:rPr>
              <w:br w:type="textWrapping"/>
            </w:r>
            <w:r>
              <w:rPr>
                <w:rFonts w:hint="eastAsia" w:ascii="宋体" w:hAnsi="宋体" w:cs="宋体"/>
                <w:kern w:val="0"/>
              </w:rPr>
              <w:t>模拟输出1路,复合模拟视频输出,BNC(1.0Vp-p,75Ω)</w:t>
            </w:r>
            <w:r>
              <w:rPr>
                <w:rFonts w:hint="eastAsia" w:ascii="宋体" w:hAnsi="宋体" w:cs="宋体"/>
                <w:kern w:val="0"/>
              </w:rPr>
              <w:br w:type="textWrapping"/>
            </w:r>
            <w:r>
              <w:rPr>
                <w:rFonts w:hint="eastAsia" w:ascii="宋体" w:hAnsi="宋体" w:cs="宋体"/>
                <w:kern w:val="0"/>
              </w:rPr>
              <w:t>1路,HDCVI高清模拟视频输出,BNC(1.0Vp-p,75Ω)</w:t>
            </w:r>
            <w:r>
              <w:rPr>
                <w:rFonts w:hint="eastAsia" w:ascii="宋体" w:hAnsi="宋体" w:cs="宋体"/>
                <w:kern w:val="0"/>
              </w:rPr>
              <w:br w:type="textWrapping"/>
            </w:r>
            <w:r>
              <w:rPr>
                <w:rFonts w:hint="eastAsia" w:ascii="宋体" w:hAnsi="宋体" w:cs="宋体"/>
                <w:kern w:val="0"/>
              </w:rPr>
              <w:t>支持DC12V/AC24V/POE供电，电源电压在DC8V~24V或AC24V±30%范围内变化时设备可以正常工作。（公安部检验报告证明）</w:t>
            </w:r>
            <w:r>
              <w:rPr>
                <w:rFonts w:hint="eastAsia" w:ascii="宋体" w:hAnsi="宋体" w:cs="宋体"/>
                <w:kern w:val="0"/>
              </w:rPr>
              <w:br w:type="textWrapping"/>
            </w:r>
            <w:r>
              <w:rPr>
                <w:rFonts w:hint="eastAsia" w:ascii="宋体" w:hAnsi="宋体" w:cs="宋体"/>
                <w:kern w:val="0"/>
              </w:rPr>
              <w:t xml:space="preserve">防护等级IP67、IK10; </w:t>
            </w:r>
          </w:p>
        </w:tc>
        <w:tc>
          <w:tcPr>
            <w:tcW w:w="745" w:type="dxa"/>
            <w:shd w:val="clear" w:color="000000" w:fill="FFFFFF"/>
            <w:noWrap/>
            <w:vAlign w:val="center"/>
          </w:tcPr>
          <w:p>
            <w:pPr>
              <w:widowControl/>
              <w:ind w:firstLine="0" w:firstLineChars="0"/>
              <w:jc w:val="center"/>
              <w:rPr>
                <w:rFonts w:ascii="宋体" w:hAnsi="宋体" w:cs="宋体"/>
                <w:kern w:val="0"/>
                <w:sz w:val="24"/>
              </w:rPr>
            </w:pPr>
            <w:r>
              <w:rPr>
                <w:rFonts w:hint="eastAsia" w:ascii="宋体" w:hAnsi="宋体" w:cs="宋体"/>
                <w:kern w:val="0"/>
                <w:sz w:val="24"/>
              </w:rPr>
              <w:t>9</w:t>
            </w:r>
          </w:p>
        </w:tc>
        <w:tc>
          <w:tcPr>
            <w:tcW w:w="709" w:type="dxa"/>
            <w:shd w:val="clear" w:color="000000" w:fill="FFFFFF"/>
            <w:noWrap/>
            <w:vAlign w:val="center"/>
          </w:tcPr>
          <w:p>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08" w:type="dxa"/>
            <w:shd w:val="clear" w:color="000000" w:fill="FFFFFF"/>
            <w:noWrap/>
            <w:vAlign w:val="center"/>
          </w:tcPr>
          <w:p>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12</w:t>
            </w:r>
          </w:p>
        </w:tc>
        <w:tc>
          <w:tcPr>
            <w:tcW w:w="919" w:type="dxa"/>
            <w:shd w:val="clear" w:color="000000" w:fill="FFFFFF"/>
            <w:vAlign w:val="center"/>
          </w:tcPr>
          <w:p>
            <w:pPr>
              <w:widowControl/>
              <w:ind w:firstLine="0" w:firstLineChars="0"/>
              <w:jc w:val="left"/>
              <w:rPr>
                <w:rFonts w:ascii="宋体" w:hAnsi="宋体" w:cs="宋体"/>
                <w:kern w:val="0"/>
                <w:szCs w:val="21"/>
              </w:rPr>
            </w:pPr>
            <w:r>
              <w:rPr>
                <w:rFonts w:hint="eastAsia" w:ascii="宋体" w:hAnsi="宋体" w:cs="宋体"/>
                <w:kern w:val="0"/>
                <w:szCs w:val="21"/>
              </w:rPr>
              <w:t>金华站内部监控前端设备</w:t>
            </w:r>
          </w:p>
        </w:tc>
        <w:tc>
          <w:tcPr>
            <w:tcW w:w="918" w:type="dxa"/>
            <w:shd w:val="clear" w:color="000000" w:fill="FFFFFF"/>
            <w:vAlign w:val="center"/>
          </w:tcPr>
          <w:p>
            <w:pPr>
              <w:widowControl/>
              <w:ind w:firstLine="0" w:firstLineChars="0"/>
              <w:jc w:val="left"/>
              <w:rPr>
                <w:rFonts w:ascii="宋体" w:hAnsi="宋体" w:cs="宋体"/>
                <w:kern w:val="0"/>
                <w:szCs w:val="21"/>
              </w:rPr>
            </w:pPr>
            <w:r>
              <w:rPr>
                <w:rFonts w:hint="eastAsia" w:ascii="宋体" w:hAnsi="宋体" w:cs="宋体"/>
                <w:kern w:val="0"/>
                <w:szCs w:val="21"/>
              </w:rPr>
              <w:t>带音频接口的半球</w:t>
            </w:r>
          </w:p>
        </w:tc>
        <w:tc>
          <w:tcPr>
            <w:tcW w:w="5499" w:type="dxa"/>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★具有不小于1/1.8英寸CMOS图像传感器；</w:t>
            </w:r>
            <w:r>
              <w:rPr>
                <w:rFonts w:hint="eastAsia" w:ascii="宋体" w:hAnsi="宋体" w:cs="宋体"/>
                <w:kern w:val="0"/>
              </w:rPr>
              <w:br w:type="textWrapping"/>
            </w:r>
            <w:r>
              <w:rPr>
                <w:rFonts w:hint="eastAsia" w:ascii="宋体" w:hAnsi="宋体" w:cs="宋体"/>
                <w:kern w:val="0"/>
              </w:rPr>
              <w:t>★最大分辨率不小于200W像素；</w:t>
            </w:r>
            <w:r>
              <w:rPr>
                <w:rFonts w:hint="eastAsia" w:ascii="宋体" w:hAnsi="宋体" w:cs="宋体"/>
                <w:kern w:val="0"/>
              </w:rPr>
              <w:br w:type="textWrapping"/>
            </w:r>
            <w:r>
              <w:rPr>
                <w:rFonts w:hint="eastAsia" w:ascii="宋体" w:hAnsi="宋体" w:cs="宋体"/>
                <w:kern w:val="0"/>
              </w:rPr>
              <w:t>最大红外距离50米；</w:t>
            </w:r>
            <w:r>
              <w:rPr>
                <w:rFonts w:hint="eastAsia" w:ascii="宋体" w:hAnsi="宋体" w:cs="宋体"/>
                <w:kern w:val="0"/>
              </w:rPr>
              <w:br w:type="textWrapping"/>
            </w:r>
            <w:r>
              <w:rPr>
                <w:rFonts w:hint="eastAsia" w:ascii="宋体" w:hAnsi="宋体" w:cs="宋体"/>
                <w:kern w:val="0"/>
              </w:rPr>
              <w:t>宽动态不小于100dB；</w:t>
            </w:r>
            <w:r>
              <w:rPr>
                <w:rFonts w:hint="eastAsia" w:ascii="宋体" w:hAnsi="宋体" w:cs="宋体"/>
                <w:kern w:val="0"/>
              </w:rPr>
              <w:br w:type="textWrapping"/>
            </w:r>
            <w:r>
              <w:rPr>
                <w:rFonts w:hint="eastAsia" w:ascii="宋体" w:hAnsi="宋体" w:cs="宋体"/>
                <w:kern w:val="0"/>
              </w:rPr>
              <w:t>镜头焦距3.5~12mm；</w:t>
            </w:r>
            <w:r>
              <w:rPr>
                <w:rFonts w:hint="eastAsia" w:ascii="宋体" w:hAnsi="宋体" w:cs="宋体"/>
                <w:kern w:val="0"/>
              </w:rPr>
              <w:br w:type="textWrapping"/>
            </w:r>
            <w:r>
              <w:rPr>
                <w:rFonts w:hint="eastAsia" w:ascii="宋体" w:hAnsi="宋体" w:cs="宋体"/>
                <w:kern w:val="0"/>
              </w:rPr>
              <w:t>支持电动变焦；</w:t>
            </w:r>
            <w:r>
              <w:rPr>
                <w:rFonts w:hint="eastAsia" w:ascii="宋体" w:hAnsi="宋体" w:cs="宋体"/>
                <w:kern w:val="0"/>
              </w:rPr>
              <w:br w:type="textWrapping"/>
            </w:r>
            <w:r>
              <w:rPr>
                <w:rFonts w:hint="eastAsia" w:ascii="宋体" w:hAnsi="宋体" w:cs="宋体"/>
                <w:kern w:val="0"/>
              </w:rPr>
              <w:t>音频输入1路,RCA音频输入；</w:t>
            </w:r>
            <w:r>
              <w:rPr>
                <w:rFonts w:hint="eastAsia" w:ascii="宋体" w:hAnsi="宋体" w:cs="宋体"/>
                <w:kern w:val="0"/>
              </w:rPr>
              <w:br w:type="textWrapping"/>
            </w:r>
            <w:r>
              <w:rPr>
                <w:rFonts w:hint="eastAsia" w:ascii="宋体" w:hAnsi="宋体" w:cs="宋体"/>
                <w:kern w:val="0"/>
              </w:rPr>
              <w:t>音频输出1路,RCA音频输出；MIC支持；</w:t>
            </w:r>
            <w:r>
              <w:rPr>
                <w:rFonts w:hint="eastAsia" w:ascii="宋体" w:hAnsi="宋体" w:cs="宋体"/>
                <w:kern w:val="0"/>
              </w:rPr>
              <w:br w:type="textWrapping"/>
            </w:r>
            <w:r>
              <w:rPr>
                <w:rFonts w:hint="eastAsia" w:ascii="宋体" w:hAnsi="宋体" w:cs="宋体"/>
                <w:kern w:val="0"/>
              </w:rPr>
              <w:t>H.265支持；</w:t>
            </w:r>
            <w:r>
              <w:rPr>
                <w:rFonts w:hint="eastAsia" w:ascii="宋体" w:hAnsi="宋体" w:cs="宋体"/>
                <w:kern w:val="0"/>
              </w:rPr>
              <w:br w:type="textWrapping"/>
            </w:r>
            <w:r>
              <w:rPr>
                <w:rFonts w:hint="eastAsia" w:ascii="宋体" w:hAnsi="宋体" w:cs="宋体"/>
                <w:kern w:val="0"/>
              </w:rPr>
              <w:t>报警输入2路，干节点；</w:t>
            </w:r>
            <w:r>
              <w:rPr>
                <w:rFonts w:hint="eastAsia" w:ascii="宋体" w:hAnsi="宋体" w:cs="宋体"/>
                <w:kern w:val="0"/>
              </w:rPr>
              <w:br w:type="textWrapping"/>
            </w:r>
            <w:r>
              <w:rPr>
                <w:rFonts w:hint="eastAsia" w:ascii="宋体" w:hAnsi="宋体" w:cs="宋体"/>
                <w:kern w:val="0"/>
              </w:rPr>
              <w:t>报警输出2路，干节点；</w:t>
            </w:r>
            <w:r>
              <w:rPr>
                <w:rFonts w:hint="eastAsia" w:ascii="宋体" w:hAnsi="宋体" w:cs="宋体"/>
                <w:kern w:val="0"/>
              </w:rPr>
              <w:br w:type="textWrapping"/>
            </w:r>
            <w:r>
              <w:rPr>
                <w:rFonts w:hint="eastAsia" w:ascii="宋体" w:hAnsi="宋体" w:cs="宋体"/>
                <w:kern w:val="0"/>
              </w:rPr>
              <w:t>SD卡支持；</w:t>
            </w:r>
            <w:r>
              <w:rPr>
                <w:rFonts w:hint="eastAsia" w:ascii="宋体" w:hAnsi="宋体" w:cs="宋体"/>
                <w:kern w:val="0"/>
              </w:rPr>
              <w:br w:type="textWrapping"/>
            </w:r>
            <w:r>
              <w:rPr>
                <w:rFonts w:hint="eastAsia" w:ascii="宋体" w:hAnsi="宋体" w:cs="宋体"/>
                <w:kern w:val="0"/>
              </w:rPr>
              <w:t>星光支持；</w:t>
            </w:r>
            <w:r>
              <w:rPr>
                <w:rFonts w:hint="eastAsia" w:ascii="宋体" w:hAnsi="宋体" w:cs="宋体"/>
                <w:kern w:val="0"/>
              </w:rPr>
              <w:br w:type="textWrapping"/>
            </w:r>
            <w:r>
              <w:rPr>
                <w:rFonts w:hint="eastAsia" w:ascii="宋体" w:hAnsi="宋体" w:cs="宋体"/>
                <w:kern w:val="0"/>
              </w:rPr>
              <w:t>模拟输出1路,复合模拟视频输出,BNC(1.0Vp-p,75Ω)</w:t>
            </w:r>
            <w:r>
              <w:rPr>
                <w:rFonts w:hint="eastAsia" w:ascii="宋体" w:hAnsi="宋体" w:cs="宋体"/>
                <w:kern w:val="0"/>
              </w:rPr>
              <w:br w:type="textWrapping"/>
            </w:r>
            <w:r>
              <w:rPr>
                <w:rFonts w:hint="eastAsia" w:ascii="宋体" w:hAnsi="宋体" w:cs="宋体"/>
                <w:kern w:val="0"/>
              </w:rPr>
              <w:t>1路,HDCVI高清模拟视频输出,BNC(1.0Vp-p,75Ω)</w:t>
            </w:r>
            <w:r>
              <w:rPr>
                <w:rFonts w:hint="eastAsia" w:ascii="宋体" w:hAnsi="宋体" w:cs="宋体"/>
                <w:kern w:val="0"/>
              </w:rPr>
              <w:br w:type="textWrapping"/>
            </w:r>
            <w:r>
              <w:rPr>
                <w:rFonts w:hint="eastAsia" w:ascii="宋体" w:hAnsi="宋体" w:cs="宋体"/>
                <w:kern w:val="0"/>
              </w:rPr>
              <w:t>支持DC12V/AC24V/POE供电，电源电压在DC8V~24V或AC24V±30%范围内变化时设备可以正常工作。（公安部检验报告证明）</w:t>
            </w:r>
            <w:r>
              <w:rPr>
                <w:rFonts w:hint="eastAsia" w:ascii="宋体" w:hAnsi="宋体" w:cs="宋体"/>
                <w:kern w:val="0"/>
              </w:rPr>
              <w:br w:type="textWrapping"/>
            </w:r>
            <w:r>
              <w:rPr>
                <w:rFonts w:hint="eastAsia" w:ascii="宋体" w:hAnsi="宋体" w:cs="宋体"/>
                <w:kern w:val="0"/>
              </w:rPr>
              <w:t>防护等级IP67、IK10; ；外置一个拾音器：灵敏度：-30dB：拾音范围：5-150平方米；动态范围：106dB(1KHz at Max dB SPL)；最大承受音压：120dB SPL（1 KHz,THD 1%）；输出阻抗：600欧姆非平衡</w:t>
            </w:r>
          </w:p>
        </w:tc>
        <w:tc>
          <w:tcPr>
            <w:tcW w:w="745" w:type="dxa"/>
            <w:shd w:val="clear" w:color="000000" w:fill="FFFFFF"/>
            <w:noWrap/>
            <w:vAlign w:val="center"/>
          </w:tcPr>
          <w:p>
            <w:pPr>
              <w:widowControl/>
              <w:ind w:firstLine="0" w:firstLineChars="0"/>
              <w:jc w:val="center"/>
              <w:rPr>
                <w:rFonts w:ascii="宋体" w:hAnsi="宋体" w:cs="宋体"/>
                <w:kern w:val="0"/>
                <w:sz w:val="24"/>
              </w:rPr>
            </w:pPr>
            <w:r>
              <w:rPr>
                <w:rFonts w:hint="eastAsia" w:ascii="宋体" w:hAnsi="宋体" w:cs="宋体"/>
                <w:kern w:val="0"/>
                <w:sz w:val="24"/>
              </w:rPr>
              <w:t>10</w:t>
            </w:r>
          </w:p>
        </w:tc>
        <w:tc>
          <w:tcPr>
            <w:tcW w:w="709" w:type="dxa"/>
            <w:shd w:val="clear" w:color="000000" w:fill="FFFFFF"/>
            <w:noWrap/>
            <w:vAlign w:val="center"/>
          </w:tcPr>
          <w:p>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08" w:type="dxa"/>
            <w:shd w:val="clear" w:color="000000" w:fill="FFFFFF"/>
            <w:noWrap/>
            <w:vAlign w:val="center"/>
          </w:tcPr>
          <w:p>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13</w:t>
            </w:r>
          </w:p>
        </w:tc>
        <w:tc>
          <w:tcPr>
            <w:tcW w:w="919" w:type="dxa"/>
            <w:shd w:val="clear" w:color="000000" w:fill="FFFFFF"/>
            <w:vAlign w:val="center"/>
          </w:tcPr>
          <w:p>
            <w:pPr>
              <w:widowControl/>
              <w:ind w:firstLine="0" w:firstLineChars="0"/>
              <w:jc w:val="left"/>
              <w:rPr>
                <w:rFonts w:ascii="宋体" w:hAnsi="宋体" w:cs="宋体"/>
                <w:kern w:val="0"/>
                <w:szCs w:val="21"/>
              </w:rPr>
            </w:pPr>
            <w:r>
              <w:rPr>
                <w:rFonts w:hint="eastAsia" w:ascii="宋体" w:hAnsi="宋体" w:cs="宋体"/>
                <w:kern w:val="0"/>
                <w:szCs w:val="21"/>
              </w:rPr>
              <w:t>金华站内部监控前端设备</w:t>
            </w:r>
          </w:p>
        </w:tc>
        <w:tc>
          <w:tcPr>
            <w:tcW w:w="918" w:type="dxa"/>
            <w:shd w:val="clear" w:color="000000" w:fill="FFFFFF"/>
            <w:vAlign w:val="center"/>
          </w:tcPr>
          <w:p>
            <w:pPr>
              <w:widowControl/>
              <w:ind w:firstLine="0" w:firstLineChars="0"/>
              <w:jc w:val="left"/>
              <w:rPr>
                <w:rFonts w:ascii="宋体" w:hAnsi="宋体" w:cs="宋体"/>
                <w:kern w:val="0"/>
                <w:szCs w:val="21"/>
              </w:rPr>
            </w:pPr>
            <w:r>
              <w:rPr>
                <w:rFonts w:hint="eastAsia" w:ascii="宋体" w:hAnsi="宋体" w:cs="宋体"/>
                <w:kern w:val="0"/>
                <w:szCs w:val="21"/>
              </w:rPr>
              <w:t>违停球</w:t>
            </w:r>
          </w:p>
        </w:tc>
        <w:tc>
          <w:tcPr>
            <w:tcW w:w="5499" w:type="dxa"/>
            <w:shd w:val="clear" w:color="auto" w:fill="auto"/>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★具有不小于1/1.8英寸CMOS图像传感器(提供公安部检测报告证明)；</w:t>
            </w:r>
            <w:r>
              <w:rPr>
                <w:rFonts w:hint="eastAsia" w:ascii="宋体" w:hAnsi="宋体" w:cs="宋体"/>
                <w:kern w:val="0"/>
              </w:rPr>
              <w:br w:type="textWrapping"/>
            </w:r>
            <w:r>
              <w:rPr>
                <w:rFonts w:hint="eastAsia" w:ascii="宋体" w:hAnsi="宋体" w:cs="宋体"/>
                <w:kern w:val="0"/>
              </w:rPr>
              <w:t>★不低于800万像素；</w:t>
            </w:r>
            <w:r>
              <w:rPr>
                <w:rFonts w:hint="eastAsia" w:ascii="宋体" w:hAnsi="宋体" w:cs="宋体"/>
                <w:kern w:val="0"/>
              </w:rPr>
              <w:br w:type="textWrapping"/>
            </w:r>
            <w:r>
              <w:rPr>
                <w:rFonts w:hint="eastAsia" w:ascii="宋体" w:hAnsi="宋体" w:cs="宋体"/>
                <w:kern w:val="0"/>
              </w:rPr>
              <w:t>★最大图像尺寸不小于3840×2160 (提供公安部检测报告证明)；</w:t>
            </w:r>
            <w:r>
              <w:rPr>
                <w:rFonts w:hint="eastAsia" w:ascii="宋体" w:hAnsi="宋体" w:cs="宋体"/>
                <w:kern w:val="0"/>
              </w:rPr>
              <w:br w:type="textWrapping"/>
            </w:r>
            <w:r>
              <w:rPr>
                <w:rFonts w:hint="eastAsia" w:ascii="宋体" w:hAnsi="宋体" w:cs="宋体"/>
                <w:kern w:val="0"/>
              </w:rPr>
              <w:t>补光方式红外；</w:t>
            </w:r>
            <w:r>
              <w:rPr>
                <w:rFonts w:hint="eastAsia" w:ascii="宋体" w:hAnsi="宋体" w:cs="宋体"/>
                <w:kern w:val="0"/>
              </w:rPr>
              <w:br w:type="textWrapping"/>
            </w:r>
            <w:r>
              <w:rPr>
                <w:rFonts w:hint="eastAsia" w:ascii="宋体" w:hAnsi="宋体" w:cs="宋体"/>
                <w:kern w:val="0"/>
              </w:rPr>
              <w:t>补光距离≥450m；</w:t>
            </w:r>
            <w:r>
              <w:rPr>
                <w:rFonts w:hint="eastAsia" w:ascii="宋体" w:hAnsi="宋体" w:cs="宋体"/>
                <w:kern w:val="0"/>
              </w:rPr>
              <w:br w:type="textWrapping"/>
            </w:r>
            <w:r>
              <w:rPr>
                <w:rFonts w:hint="eastAsia" w:ascii="宋体" w:hAnsi="宋体" w:cs="宋体"/>
                <w:kern w:val="0"/>
              </w:rPr>
              <w:t>内置神经网络处理器，支持AI智能化功能；</w:t>
            </w:r>
            <w:r>
              <w:rPr>
                <w:rFonts w:hint="eastAsia" w:ascii="宋体" w:hAnsi="宋体" w:cs="宋体"/>
                <w:kern w:val="0"/>
              </w:rPr>
              <w:br w:type="textWrapping"/>
            </w:r>
            <w:r>
              <w:rPr>
                <w:rFonts w:hint="eastAsia" w:ascii="宋体" w:hAnsi="宋体" w:cs="宋体"/>
                <w:kern w:val="0"/>
              </w:rPr>
              <w:t>支持违章智能检测行为检测：违章停车检测、逆行检测、变道检测、压线检测、占道检测、倒车检测、拥堵检测；</w:t>
            </w:r>
            <w:r>
              <w:rPr>
                <w:rFonts w:hint="eastAsia" w:ascii="宋体" w:hAnsi="宋体" w:cs="宋体"/>
                <w:kern w:val="0"/>
              </w:rPr>
              <w:br w:type="textWrapping"/>
            </w:r>
            <w:r>
              <w:rPr>
                <w:rFonts w:hint="eastAsia" w:ascii="宋体" w:hAnsi="宋体" w:cs="宋体"/>
                <w:kern w:val="0"/>
              </w:rPr>
              <w:t>支持车辆特征识别，包括车牌识别、车身颜色识别、车型识别、并上传到中心管理系统平台；</w:t>
            </w:r>
            <w:r>
              <w:rPr>
                <w:rFonts w:hint="eastAsia" w:ascii="宋体" w:hAnsi="宋体" w:cs="宋体"/>
                <w:kern w:val="0"/>
              </w:rPr>
              <w:br w:type="textWrapping"/>
            </w:r>
            <w:r>
              <w:rPr>
                <w:rFonts w:hint="eastAsia" w:ascii="宋体" w:hAnsi="宋体" w:cs="宋体"/>
                <w:kern w:val="0"/>
              </w:rPr>
              <w:t>不低于40倍光学变倍，16倍数字变倍；</w:t>
            </w:r>
            <w:r>
              <w:rPr>
                <w:rFonts w:hint="eastAsia" w:ascii="宋体" w:hAnsi="宋体" w:cs="宋体"/>
                <w:kern w:val="0"/>
              </w:rPr>
              <w:br w:type="textWrapping"/>
            </w:r>
            <w:r>
              <w:rPr>
                <w:rFonts w:hint="eastAsia" w:ascii="宋体" w:hAnsi="宋体" w:cs="宋体"/>
                <w:kern w:val="0"/>
              </w:rPr>
              <w:t>支持H.265编码，实现超低码流传输；</w:t>
            </w:r>
            <w:r>
              <w:rPr>
                <w:rFonts w:hint="eastAsia" w:ascii="宋体" w:hAnsi="宋体" w:cs="宋体"/>
                <w:kern w:val="0"/>
              </w:rPr>
              <w:br w:type="textWrapping"/>
            </w:r>
            <w:r>
              <w:rPr>
                <w:rFonts w:hint="eastAsia" w:ascii="宋体" w:hAnsi="宋体" w:cs="宋体"/>
                <w:kern w:val="0"/>
              </w:rPr>
              <w:t>支持隐私遮挡，最多24块区域,同时最多有8块区域在同一个画面；</w:t>
            </w:r>
            <w:r>
              <w:rPr>
                <w:rFonts w:hint="eastAsia" w:ascii="宋体" w:hAnsi="宋体" w:cs="宋体"/>
                <w:kern w:val="0"/>
              </w:rPr>
              <w:br w:type="textWrapping"/>
            </w:r>
            <w:r>
              <w:rPr>
                <w:rFonts w:hint="eastAsia" w:ascii="宋体" w:hAnsi="宋体" w:cs="宋体"/>
                <w:kern w:val="0"/>
              </w:rPr>
              <w:t>宽动态效果，加上图像降噪功能，完美的白天/夜晚图像展现；</w:t>
            </w:r>
            <w:r>
              <w:rPr>
                <w:rFonts w:hint="eastAsia" w:ascii="宋体" w:hAnsi="宋体" w:cs="宋体"/>
                <w:kern w:val="0"/>
              </w:rPr>
              <w:br w:type="textWrapping"/>
            </w:r>
            <w:r>
              <w:rPr>
                <w:rFonts w:hint="eastAsia" w:ascii="宋体" w:hAnsi="宋体" w:cs="宋体"/>
                <w:kern w:val="0"/>
              </w:rPr>
              <w:t>光学透雾，透视雾霾，清晰还原；</w:t>
            </w:r>
            <w:r>
              <w:rPr>
                <w:rFonts w:hint="eastAsia" w:ascii="宋体" w:hAnsi="宋体" w:cs="宋体"/>
                <w:kern w:val="0"/>
              </w:rPr>
              <w:br w:type="textWrapping"/>
            </w:r>
            <w:r>
              <w:rPr>
                <w:rFonts w:hint="eastAsia" w:ascii="宋体" w:hAnsi="宋体" w:cs="宋体"/>
                <w:kern w:val="0"/>
              </w:rPr>
              <w:t>支持宽动态不低于120dB；</w:t>
            </w:r>
            <w:r>
              <w:rPr>
                <w:rFonts w:hint="eastAsia" w:ascii="宋体" w:hAnsi="宋体" w:cs="宋体"/>
                <w:kern w:val="0"/>
              </w:rPr>
              <w:br w:type="textWrapping"/>
            </w:r>
            <w:r>
              <w:rPr>
                <w:rFonts w:hint="eastAsia" w:ascii="宋体" w:hAnsi="宋体" w:cs="宋体"/>
                <w:kern w:val="0"/>
              </w:rPr>
              <w:t>照度适应范围不小于120dB；</w:t>
            </w:r>
            <w:r>
              <w:rPr>
                <w:rFonts w:hint="eastAsia" w:ascii="宋体" w:hAnsi="宋体" w:cs="宋体"/>
                <w:kern w:val="0"/>
              </w:rPr>
              <w:br w:type="textWrapping"/>
            </w:r>
            <w:r>
              <w:rPr>
                <w:rFonts w:hint="eastAsia" w:ascii="宋体" w:hAnsi="宋体" w:cs="宋体"/>
                <w:kern w:val="0"/>
              </w:rPr>
              <w:t>支持水平手控速度不小于600°/S，垂直手控速度不小于100°/s，水平旋转范围为360°连续旋转，垂直旋转范围为-35°~90°；</w:t>
            </w:r>
            <w:r>
              <w:rPr>
                <w:rFonts w:hint="eastAsia" w:ascii="宋体" w:hAnsi="宋体" w:cs="宋体"/>
                <w:kern w:val="0"/>
              </w:rPr>
              <w:br w:type="textWrapping"/>
            </w:r>
            <w:r>
              <w:rPr>
                <w:rFonts w:hint="eastAsia" w:ascii="宋体" w:hAnsi="宋体" w:cs="宋体"/>
                <w:kern w:val="0"/>
              </w:rPr>
              <w:t>支持软件集成的开放式API，支持标准协议(Onvif、CGI、GB/T28181)、第三方管理平台接入；</w:t>
            </w:r>
            <w:r>
              <w:rPr>
                <w:rFonts w:hint="eastAsia" w:ascii="宋体" w:hAnsi="宋体" w:cs="宋体"/>
                <w:kern w:val="0"/>
              </w:rPr>
              <w:br w:type="textWrapping"/>
            </w:r>
            <w:r>
              <w:rPr>
                <w:rFonts w:hint="eastAsia" w:ascii="宋体" w:hAnsi="宋体" w:cs="宋体"/>
                <w:kern w:val="0"/>
              </w:rPr>
              <w:t>★支持违法停车抓拍功能，逆向抓拍功能，违停车辆捕获率白天不小于90%，晚上不小于90%；</w:t>
            </w:r>
            <w:r>
              <w:rPr>
                <w:rFonts w:hint="eastAsia" w:ascii="宋体" w:hAnsi="宋体" w:cs="宋体"/>
                <w:kern w:val="0"/>
              </w:rPr>
              <w:br w:type="textWrapping"/>
            </w:r>
            <w:r>
              <w:rPr>
                <w:rFonts w:hint="eastAsia" w:ascii="宋体" w:hAnsi="宋体" w:cs="宋体"/>
                <w:kern w:val="0"/>
              </w:rPr>
              <w:t>支持图片字符叠加功能，可在图片上叠加字符，字符可选项包括时间、地点、车牌号码、车牌颜色、车标、车系、车辆类型、车身颜色、违章类型、违章代码、违停时长及按自定义设置。</w:t>
            </w:r>
          </w:p>
        </w:tc>
        <w:tc>
          <w:tcPr>
            <w:tcW w:w="745" w:type="dxa"/>
            <w:shd w:val="clear" w:color="auto" w:fill="auto"/>
            <w:vAlign w:val="center"/>
          </w:tcPr>
          <w:p>
            <w:pPr>
              <w:widowControl/>
              <w:ind w:firstLine="0" w:firstLineChars="0"/>
              <w:jc w:val="center"/>
              <w:rPr>
                <w:rFonts w:ascii="宋体" w:hAnsi="宋体" w:cs="宋体"/>
                <w:kern w:val="0"/>
                <w:sz w:val="24"/>
              </w:rPr>
            </w:pPr>
            <w:r>
              <w:rPr>
                <w:rFonts w:hint="eastAsia" w:ascii="宋体" w:hAnsi="宋体" w:cs="宋体"/>
                <w:kern w:val="0"/>
                <w:sz w:val="24"/>
              </w:rPr>
              <w:t>4</w:t>
            </w:r>
          </w:p>
        </w:tc>
        <w:tc>
          <w:tcPr>
            <w:tcW w:w="709" w:type="dxa"/>
            <w:shd w:val="clear" w:color="000000" w:fill="FFFFFF"/>
            <w:noWrap/>
            <w:vAlign w:val="center"/>
          </w:tcPr>
          <w:p>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08" w:type="dxa"/>
            <w:shd w:val="clear" w:color="000000" w:fill="FFFFFF"/>
            <w:noWrap/>
            <w:vAlign w:val="center"/>
          </w:tcPr>
          <w:p>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14</w:t>
            </w:r>
          </w:p>
        </w:tc>
        <w:tc>
          <w:tcPr>
            <w:tcW w:w="919" w:type="dxa"/>
            <w:shd w:val="clear" w:color="000000" w:fill="FFFFFF"/>
            <w:vAlign w:val="center"/>
          </w:tcPr>
          <w:p>
            <w:pPr>
              <w:ind w:firstLine="420"/>
              <w:jc w:val="left"/>
              <w:rPr>
                <w:rFonts w:ascii="宋体" w:hAnsi="宋体" w:cs="宋体"/>
                <w:color w:val="000000" w:themeColor="text1"/>
                <w:sz w:val="24"/>
              </w:rPr>
            </w:pPr>
            <w:r>
              <w:rPr>
                <w:rFonts w:hint="eastAsia"/>
                <w:color w:val="000000" w:themeColor="text1"/>
              </w:rPr>
              <w:t>人像识别算法解析硬件</w:t>
            </w:r>
          </w:p>
          <w:p>
            <w:pPr>
              <w:widowControl/>
              <w:ind w:firstLine="0" w:firstLineChars="0"/>
              <w:jc w:val="left"/>
              <w:rPr>
                <w:rFonts w:ascii="宋体" w:hAnsi="宋体" w:cs="宋体"/>
                <w:color w:val="000000" w:themeColor="text1"/>
                <w:kern w:val="0"/>
                <w:szCs w:val="21"/>
              </w:rPr>
            </w:pPr>
          </w:p>
        </w:tc>
        <w:tc>
          <w:tcPr>
            <w:tcW w:w="918" w:type="dxa"/>
            <w:shd w:val="clear" w:color="000000" w:fill="FFFFFF"/>
            <w:vAlign w:val="center"/>
          </w:tcPr>
          <w:p>
            <w:pPr>
              <w:ind w:firstLine="0" w:firstLineChars="0"/>
              <w:jc w:val="left"/>
              <w:rPr>
                <w:rFonts w:ascii="宋体" w:hAnsi="宋体" w:cs="宋体"/>
                <w:color w:val="000000" w:themeColor="text1"/>
                <w:sz w:val="24"/>
              </w:rPr>
            </w:pPr>
            <w:r>
              <w:rPr>
                <w:rFonts w:hint="eastAsia"/>
                <w:color w:val="000000" w:themeColor="text1"/>
              </w:rPr>
              <w:t>人像识别算法解析硬件</w:t>
            </w:r>
          </w:p>
          <w:p>
            <w:pPr>
              <w:widowControl/>
              <w:ind w:firstLine="0" w:firstLineChars="0"/>
              <w:jc w:val="left"/>
              <w:rPr>
                <w:rFonts w:ascii="宋体" w:hAnsi="宋体" w:cs="宋体"/>
                <w:color w:val="000000" w:themeColor="text1"/>
                <w:kern w:val="0"/>
                <w:szCs w:val="21"/>
              </w:rPr>
            </w:pPr>
          </w:p>
        </w:tc>
        <w:tc>
          <w:tcPr>
            <w:tcW w:w="5499" w:type="dxa"/>
            <w:shd w:val="clear" w:color="auto" w:fill="auto"/>
            <w:vAlign w:val="center"/>
          </w:tcPr>
          <w:p>
            <w:pPr>
              <w:ind w:firstLine="0" w:firstLineChars="0"/>
              <w:jc w:val="left"/>
              <w:rPr>
                <w:rFonts w:ascii="宋体" w:hAnsi="宋体" w:cs="宋体"/>
                <w:kern w:val="0"/>
              </w:rPr>
            </w:pPr>
            <w:r>
              <w:rPr>
                <w:rFonts w:hint="eastAsia" w:ascii="宋体" w:hAnsi="宋体" w:cs="宋体"/>
                <w:kern w:val="0"/>
              </w:rPr>
              <w:t>★Cpu：Intel Xeon (≥14核，≥2.2GHz)×2</w:t>
            </w:r>
            <w:r>
              <w:rPr>
                <w:rFonts w:hint="eastAsia" w:ascii="宋体" w:hAnsi="宋体" w:cs="宋体"/>
                <w:kern w:val="0"/>
              </w:rPr>
              <w:br w:type="textWrapping"/>
            </w:r>
            <w:r>
              <w:rPr>
                <w:rFonts w:hint="eastAsia" w:ascii="宋体" w:hAnsi="宋体" w:cs="宋体"/>
                <w:kern w:val="0"/>
              </w:rPr>
              <w:t>★内存：≥32GB DDR4×16</w:t>
            </w:r>
            <w:r>
              <w:rPr>
                <w:rFonts w:hint="eastAsia" w:ascii="宋体" w:hAnsi="宋体" w:cs="宋体"/>
                <w:kern w:val="0"/>
              </w:rPr>
              <w:br w:type="textWrapping"/>
            </w:r>
            <w:r>
              <w:rPr>
                <w:rFonts w:hint="eastAsia" w:ascii="宋体" w:hAnsi="宋体" w:cs="宋体"/>
                <w:kern w:val="0"/>
              </w:rPr>
              <w:t>★硬盘：≥480GB SSD+≥20TB SATA（磁盘转速≥7200rpm）</w:t>
            </w:r>
            <w:r>
              <w:rPr>
                <w:rFonts w:hint="eastAsia" w:ascii="宋体" w:hAnsi="宋体" w:cs="宋体"/>
                <w:kern w:val="0"/>
              </w:rPr>
              <w:br w:type="textWrapping"/>
            </w:r>
            <w:r>
              <w:rPr>
                <w:rFonts w:hint="eastAsia" w:ascii="宋体" w:hAnsi="宋体" w:cs="宋体"/>
                <w:kern w:val="0"/>
              </w:rPr>
              <w:t>★网口：10GbE×2（光口）</w:t>
            </w:r>
            <w:r>
              <w:rPr>
                <w:rFonts w:hint="eastAsia" w:ascii="宋体" w:hAnsi="宋体" w:cs="宋体"/>
                <w:kern w:val="0"/>
              </w:rPr>
              <w:br w:type="textWrapping"/>
            </w:r>
            <w:r>
              <w:rPr>
                <w:rFonts w:hint="eastAsia" w:ascii="宋体" w:hAnsi="宋体" w:cs="宋体"/>
                <w:kern w:val="0"/>
              </w:rPr>
              <w:t>★GPU: NVIDIA Tesla P4×4</w:t>
            </w:r>
            <w:r>
              <w:rPr>
                <w:rFonts w:hint="eastAsia" w:ascii="宋体" w:hAnsi="宋体" w:cs="宋体"/>
                <w:kern w:val="0"/>
              </w:rPr>
              <w:br w:type="textWrapping"/>
            </w:r>
            <w:r>
              <w:rPr>
                <w:rFonts w:hint="eastAsia" w:ascii="宋体" w:hAnsi="宋体" w:cs="宋体"/>
                <w:kern w:val="0"/>
              </w:rPr>
              <w:t>2个热插拔冗余电源，冗余风扇</w:t>
            </w:r>
            <w:r>
              <w:rPr>
                <w:rFonts w:hint="eastAsia" w:ascii="宋体" w:hAnsi="宋体" w:cs="宋体"/>
                <w:kern w:val="0"/>
              </w:rPr>
              <w:br w:type="textWrapping"/>
            </w:r>
            <w:r>
              <w:rPr>
                <w:rFonts w:hint="eastAsia" w:ascii="宋体" w:hAnsi="宋体" w:cs="宋体"/>
                <w:kern w:val="0"/>
              </w:rPr>
              <w:t>工作温度:支持最高5-40°C标准工作温度</w:t>
            </w:r>
            <w:r>
              <w:rPr>
                <w:rFonts w:hint="eastAsia" w:ascii="宋体" w:hAnsi="宋体" w:cs="宋体"/>
                <w:kern w:val="0"/>
              </w:rPr>
              <w:br w:type="textWrapping"/>
            </w:r>
            <w:r>
              <w:rPr>
                <w:rFonts w:hint="eastAsia" w:ascii="宋体" w:hAnsi="宋体" w:cs="宋体"/>
                <w:kern w:val="0"/>
              </w:rPr>
              <w:t>网络带宽:支持多种网络带宽；</w:t>
            </w:r>
            <w:r>
              <w:rPr>
                <w:rFonts w:hint="eastAsia" w:ascii="宋体" w:hAnsi="宋体" w:cs="宋体"/>
                <w:kern w:val="0"/>
              </w:rPr>
              <w:br w:type="textWrapping"/>
            </w:r>
            <w:r>
              <w:rPr>
                <w:rFonts w:hint="eastAsia" w:ascii="宋体" w:hAnsi="宋体" w:cs="宋体"/>
                <w:kern w:val="0"/>
              </w:rPr>
              <w:t>配置≥1Gb独立的远程管理控制端口；</w:t>
            </w:r>
            <w:r>
              <w:rPr>
                <w:rFonts w:hint="eastAsia" w:ascii="宋体" w:hAnsi="宋体" w:cs="宋体"/>
                <w:kern w:val="0"/>
              </w:rPr>
              <w:br w:type="textWrapping"/>
            </w:r>
            <w:r>
              <w:rPr>
                <w:rFonts w:hint="eastAsia" w:ascii="宋体" w:hAnsi="宋体" w:cs="宋体"/>
                <w:kern w:val="0"/>
              </w:rPr>
              <w:t>阵列控制器:≥1个标配RAID阵列卡。</w:t>
            </w:r>
          </w:p>
        </w:tc>
        <w:tc>
          <w:tcPr>
            <w:tcW w:w="745" w:type="dxa"/>
            <w:shd w:val="clear" w:color="auto" w:fill="auto"/>
            <w:vAlign w:val="center"/>
          </w:tcPr>
          <w:p>
            <w:pPr>
              <w:widowControl/>
              <w:ind w:firstLine="0" w:firstLineChars="0"/>
              <w:jc w:val="center"/>
              <w:rPr>
                <w:rFonts w:ascii="宋体" w:hAnsi="宋体" w:cs="宋体"/>
                <w:kern w:val="0"/>
                <w:sz w:val="24"/>
              </w:rPr>
            </w:pPr>
            <w:r>
              <w:rPr>
                <w:rFonts w:hint="eastAsia" w:ascii="宋体" w:hAnsi="宋体" w:cs="宋体"/>
                <w:kern w:val="0"/>
                <w:sz w:val="24"/>
              </w:rPr>
              <w:t>1</w:t>
            </w:r>
          </w:p>
        </w:tc>
        <w:tc>
          <w:tcPr>
            <w:tcW w:w="709" w:type="dxa"/>
            <w:shd w:val="clear" w:color="000000" w:fill="FFFFFF"/>
            <w:noWrap/>
            <w:vAlign w:val="center"/>
          </w:tcPr>
          <w:p>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08" w:type="dxa"/>
            <w:shd w:val="clear" w:color="000000" w:fill="FFFFFF"/>
            <w:noWrap/>
            <w:vAlign w:val="center"/>
          </w:tcPr>
          <w:p>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15</w:t>
            </w:r>
          </w:p>
        </w:tc>
        <w:tc>
          <w:tcPr>
            <w:tcW w:w="919" w:type="dxa"/>
            <w:shd w:val="clear" w:color="000000" w:fill="FFFFFF"/>
            <w:vAlign w:val="center"/>
          </w:tcPr>
          <w:p>
            <w:pPr>
              <w:ind w:firstLine="420"/>
              <w:jc w:val="left"/>
              <w:rPr>
                <w:rFonts w:ascii="宋体" w:hAnsi="宋体" w:cs="宋体"/>
                <w:color w:val="000000" w:themeColor="text1"/>
                <w:sz w:val="24"/>
              </w:rPr>
            </w:pPr>
            <w:r>
              <w:rPr>
                <w:rFonts w:hint="eastAsia"/>
                <w:color w:val="000000" w:themeColor="text1"/>
              </w:rPr>
              <w:t>人像识别算法解析软件</w:t>
            </w:r>
          </w:p>
          <w:p>
            <w:pPr>
              <w:widowControl/>
              <w:ind w:firstLine="0" w:firstLineChars="0"/>
              <w:jc w:val="left"/>
              <w:rPr>
                <w:rFonts w:ascii="宋体" w:hAnsi="宋体" w:cs="宋体"/>
                <w:color w:val="000000" w:themeColor="text1"/>
                <w:kern w:val="0"/>
                <w:szCs w:val="21"/>
              </w:rPr>
            </w:pPr>
          </w:p>
        </w:tc>
        <w:tc>
          <w:tcPr>
            <w:tcW w:w="918" w:type="dxa"/>
            <w:shd w:val="clear" w:color="000000" w:fill="FFFFFF"/>
            <w:vAlign w:val="center"/>
          </w:tcPr>
          <w:p>
            <w:pPr>
              <w:ind w:firstLine="0" w:firstLineChars="0"/>
              <w:jc w:val="left"/>
              <w:rPr>
                <w:rFonts w:ascii="宋体" w:hAnsi="宋体" w:cs="宋体"/>
                <w:color w:val="000000" w:themeColor="text1"/>
                <w:sz w:val="24"/>
              </w:rPr>
            </w:pPr>
            <w:r>
              <w:rPr>
                <w:rFonts w:hint="eastAsia"/>
                <w:color w:val="000000" w:themeColor="text1"/>
              </w:rPr>
              <w:t>人像识别算法解析软件</w:t>
            </w:r>
          </w:p>
          <w:p>
            <w:pPr>
              <w:widowControl/>
              <w:ind w:firstLine="0" w:firstLineChars="0"/>
              <w:jc w:val="left"/>
              <w:rPr>
                <w:rFonts w:ascii="宋体" w:hAnsi="宋体" w:cs="宋体"/>
                <w:color w:val="000000" w:themeColor="text1"/>
                <w:kern w:val="0"/>
                <w:szCs w:val="21"/>
              </w:rPr>
            </w:pPr>
          </w:p>
        </w:tc>
        <w:tc>
          <w:tcPr>
            <w:tcW w:w="5499" w:type="dxa"/>
            <w:shd w:val="clear" w:color="auto" w:fill="auto"/>
            <w:vAlign w:val="center"/>
          </w:tcPr>
          <w:p>
            <w:pPr>
              <w:ind w:firstLine="0" w:firstLineChars="0"/>
              <w:jc w:val="left"/>
              <w:rPr>
                <w:rFonts w:ascii="宋体" w:hAnsi="宋体" w:cs="宋体"/>
                <w:kern w:val="0"/>
              </w:rPr>
            </w:pPr>
            <w:r>
              <w:rPr>
                <w:rFonts w:hint="eastAsia" w:ascii="宋体" w:hAnsi="宋体" w:cs="宋体"/>
                <w:kern w:val="0"/>
              </w:rPr>
              <w:t>支持人脸抓拍、比对功能，人像抓拍率无干扰情况下97%以上</w:t>
            </w:r>
            <w:r>
              <w:rPr>
                <w:rFonts w:hint="eastAsia" w:ascii="宋体" w:hAnsi="宋体" w:cs="宋体"/>
                <w:kern w:val="0"/>
              </w:rPr>
              <w:br w:type="textWrapping"/>
            </w:r>
            <w:r>
              <w:rPr>
                <w:rFonts w:hint="eastAsia" w:ascii="宋体" w:hAnsi="宋体" w:cs="宋体"/>
                <w:kern w:val="0"/>
              </w:rPr>
              <w:t>支持黑名单布控</w:t>
            </w:r>
            <w:r>
              <w:rPr>
                <w:rFonts w:hint="eastAsia" w:ascii="宋体" w:hAnsi="宋体" w:cs="宋体"/>
                <w:kern w:val="0"/>
              </w:rPr>
              <w:br w:type="textWrapping"/>
            </w:r>
            <w:r>
              <w:rPr>
                <w:rFonts w:hint="eastAsia" w:ascii="宋体" w:hAnsi="宋体" w:cs="宋体"/>
                <w:kern w:val="0"/>
              </w:rPr>
              <w:t>支持人脸路人库检索功能</w:t>
            </w:r>
            <w:r>
              <w:rPr>
                <w:rFonts w:hint="eastAsia" w:ascii="宋体" w:hAnsi="宋体" w:cs="宋体"/>
                <w:kern w:val="0"/>
              </w:rPr>
              <w:br w:type="textWrapping"/>
            </w:r>
            <w:r>
              <w:rPr>
                <w:rFonts w:hint="eastAsia" w:ascii="宋体" w:hAnsi="宋体" w:cs="宋体"/>
                <w:kern w:val="0"/>
              </w:rPr>
              <w:t>人脸图片建模成功率99%以上</w:t>
            </w:r>
            <w:r>
              <w:rPr>
                <w:rFonts w:hint="eastAsia" w:ascii="宋体" w:hAnsi="宋体" w:cs="宋体"/>
                <w:kern w:val="0"/>
              </w:rPr>
              <w:br w:type="textWrapping"/>
            </w:r>
            <w:r>
              <w:rPr>
                <w:rFonts w:hint="eastAsia" w:ascii="宋体" w:hAnsi="宋体" w:cs="宋体"/>
                <w:kern w:val="0"/>
              </w:rPr>
              <w:t>维护期内算法支持GPU卡硬件升级                   ★须与市局平台对接</w:t>
            </w:r>
          </w:p>
        </w:tc>
        <w:tc>
          <w:tcPr>
            <w:tcW w:w="745" w:type="dxa"/>
            <w:shd w:val="clear" w:color="auto" w:fill="auto"/>
            <w:vAlign w:val="center"/>
          </w:tcPr>
          <w:p>
            <w:pPr>
              <w:widowControl/>
              <w:ind w:firstLine="0" w:firstLineChars="0"/>
              <w:jc w:val="center"/>
              <w:rPr>
                <w:rFonts w:ascii="宋体" w:hAnsi="宋体" w:cs="宋体"/>
                <w:kern w:val="0"/>
                <w:sz w:val="24"/>
              </w:rPr>
            </w:pPr>
            <w:r>
              <w:rPr>
                <w:rFonts w:hint="eastAsia" w:ascii="宋体" w:hAnsi="宋体" w:cs="宋体"/>
                <w:kern w:val="0"/>
                <w:sz w:val="24"/>
              </w:rPr>
              <w:t>45</w:t>
            </w:r>
          </w:p>
        </w:tc>
        <w:tc>
          <w:tcPr>
            <w:tcW w:w="709" w:type="dxa"/>
            <w:shd w:val="clear" w:color="000000" w:fill="FFFFFF"/>
            <w:noWrap/>
            <w:vAlign w:val="center"/>
          </w:tcPr>
          <w:p>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08" w:type="dxa"/>
            <w:shd w:val="clear" w:color="000000" w:fill="FFFFFF"/>
            <w:noWrap/>
            <w:vAlign w:val="center"/>
          </w:tcPr>
          <w:p>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16</w:t>
            </w:r>
          </w:p>
        </w:tc>
        <w:tc>
          <w:tcPr>
            <w:tcW w:w="919" w:type="dxa"/>
            <w:shd w:val="clear" w:color="000000" w:fill="FFFFFF"/>
            <w:vAlign w:val="center"/>
          </w:tcPr>
          <w:p>
            <w:pPr>
              <w:widowControl/>
              <w:ind w:firstLine="0" w:firstLineChars="0"/>
              <w:jc w:val="left"/>
              <w:rPr>
                <w:rFonts w:ascii="宋体" w:hAnsi="宋体" w:cs="宋体"/>
                <w:kern w:val="0"/>
                <w:szCs w:val="21"/>
              </w:rPr>
            </w:pPr>
            <w:r>
              <w:rPr>
                <w:rFonts w:hint="eastAsia" w:ascii="宋体" w:hAnsi="宋体" w:cs="宋体"/>
                <w:kern w:val="0"/>
                <w:szCs w:val="21"/>
              </w:rPr>
              <w:t>前端治安监控</w:t>
            </w:r>
          </w:p>
        </w:tc>
        <w:tc>
          <w:tcPr>
            <w:tcW w:w="918" w:type="dxa"/>
            <w:shd w:val="clear" w:color="000000" w:fill="FFFFFF"/>
            <w:vAlign w:val="center"/>
          </w:tcPr>
          <w:p>
            <w:pPr>
              <w:widowControl/>
              <w:ind w:firstLine="0" w:firstLineChars="0"/>
              <w:jc w:val="left"/>
              <w:rPr>
                <w:rFonts w:ascii="宋体" w:hAnsi="宋体" w:cs="宋体"/>
                <w:kern w:val="0"/>
                <w:szCs w:val="21"/>
              </w:rPr>
            </w:pPr>
            <w:r>
              <w:rPr>
                <w:rFonts w:hint="eastAsia" w:ascii="宋体" w:hAnsi="宋体" w:cs="宋体"/>
                <w:kern w:val="0"/>
                <w:szCs w:val="21"/>
              </w:rPr>
              <w:t>存储节点（含SATA硬盘）</w:t>
            </w:r>
          </w:p>
        </w:tc>
        <w:tc>
          <w:tcPr>
            <w:tcW w:w="5499" w:type="dxa"/>
            <w:shd w:val="clear" w:color="auto" w:fill="auto"/>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分布式云存储架构，支持在线扩容，性能、容量随节点数增加而线性增加；</w:t>
            </w:r>
            <w:r>
              <w:rPr>
                <w:rFonts w:hint="eastAsia" w:ascii="宋体" w:hAnsi="宋体" w:cs="宋体"/>
                <w:kern w:val="0"/>
              </w:rPr>
              <w:br w:type="textWrapping"/>
            </w:r>
            <w:r>
              <w:rPr>
                <w:rFonts w:hint="eastAsia" w:ascii="宋体" w:hAnsi="宋体" w:cs="宋体"/>
                <w:kern w:val="0"/>
              </w:rPr>
              <w:t>系统满足高峰期图片写入能力，大约6000张/s</w:t>
            </w:r>
            <w:r>
              <w:rPr>
                <w:rFonts w:hint="eastAsia" w:ascii="宋体" w:hAnsi="宋体" w:cs="宋体"/>
                <w:kern w:val="0"/>
              </w:rPr>
              <w:br w:type="textWrapping"/>
            </w:r>
            <w:r>
              <w:rPr>
                <w:rFonts w:hint="eastAsia" w:ascii="宋体" w:hAnsi="宋体" w:cs="宋体"/>
                <w:kern w:val="0"/>
              </w:rPr>
              <w:t>工作环境温度5~35℃</w:t>
            </w:r>
            <w:r>
              <w:rPr>
                <w:rFonts w:hint="eastAsia" w:ascii="宋体" w:hAnsi="宋体" w:cs="宋体"/>
                <w:kern w:val="0"/>
              </w:rPr>
              <w:br w:type="textWrapping"/>
            </w:r>
            <w:r>
              <w:rPr>
                <w:rFonts w:hint="eastAsia" w:ascii="宋体" w:hAnsi="宋体" w:cs="宋体"/>
                <w:kern w:val="0"/>
              </w:rPr>
              <w:t>存储工作温度-20~70℃</w:t>
            </w:r>
            <w:r>
              <w:rPr>
                <w:rFonts w:hint="eastAsia" w:ascii="宋体" w:hAnsi="宋体" w:cs="宋体"/>
                <w:kern w:val="0"/>
              </w:rPr>
              <w:br w:type="textWrapping"/>
            </w:r>
            <w:r>
              <w:rPr>
                <w:rFonts w:hint="eastAsia" w:ascii="宋体" w:hAnsi="宋体" w:cs="宋体"/>
                <w:kern w:val="0"/>
              </w:rPr>
              <w:t>环境湿度20%~+80%（无冷凝）</w:t>
            </w:r>
            <w:r>
              <w:rPr>
                <w:rFonts w:hint="eastAsia" w:ascii="宋体" w:hAnsi="宋体" w:cs="宋体"/>
                <w:kern w:val="0"/>
              </w:rPr>
              <w:br w:type="textWrapping"/>
            </w:r>
            <w:r>
              <w:rPr>
                <w:rFonts w:hint="eastAsia" w:ascii="宋体" w:hAnsi="宋体" w:cs="宋体"/>
                <w:kern w:val="0"/>
              </w:rPr>
              <w:t>单存储节点至少配置2个10GE端口；</w:t>
            </w:r>
            <w:r>
              <w:rPr>
                <w:rFonts w:hint="eastAsia" w:ascii="宋体" w:hAnsi="宋体" w:cs="宋体"/>
                <w:kern w:val="0"/>
              </w:rPr>
              <w:br w:type="textWrapping"/>
            </w:r>
            <w:r>
              <w:rPr>
                <w:rFonts w:hint="eastAsia" w:ascii="宋体" w:hAnsi="宋体" w:cs="宋体"/>
                <w:kern w:val="0"/>
              </w:rPr>
              <w:t>单存储节点磁盘数≥24，单盘容量≥6TB；采用企业级硬盘，磁盘转速不低于7200rpm；</w:t>
            </w:r>
            <w:r>
              <w:rPr>
                <w:rFonts w:hint="eastAsia" w:ascii="宋体" w:hAnsi="宋体" w:cs="宋体"/>
                <w:kern w:val="0"/>
              </w:rPr>
              <w:br w:type="textWrapping"/>
            </w:r>
            <w:r>
              <w:rPr>
                <w:rFonts w:hint="eastAsia" w:ascii="宋体" w:hAnsi="宋体" w:cs="宋体"/>
                <w:kern w:val="0"/>
              </w:rPr>
              <w:t>单一文件系统存储容量可扩展至≥20PB，采用冗余数据保护，利用率≥70%；</w:t>
            </w:r>
            <w:r>
              <w:rPr>
                <w:rFonts w:hint="eastAsia" w:ascii="宋体" w:hAnsi="宋体" w:cs="宋体"/>
                <w:kern w:val="0"/>
              </w:rPr>
              <w:br w:type="textWrapping"/>
            </w:r>
            <w:r>
              <w:rPr>
                <w:rFonts w:hint="eastAsia" w:ascii="宋体" w:hAnsi="宋体" w:cs="宋体"/>
                <w:kern w:val="0"/>
              </w:rPr>
              <w:t>单台存储节点至少配置1*4核CPU，内存不小于16GB;</w:t>
            </w:r>
            <w:r>
              <w:rPr>
                <w:rFonts w:hint="eastAsia" w:ascii="宋体" w:hAnsi="宋体" w:cs="宋体"/>
                <w:kern w:val="0"/>
              </w:rPr>
              <w:br w:type="textWrapping"/>
            </w:r>
            <w:r>
              <w:rPr>
                <w:rFonts w:hint="eastAsia" w:ascii="宋体" w:hAnsi="宋体" w:cs="宋体"/>
                <w:kern w:val="0"/>
              </w:rPr>
              <w:t>为了确保数据可靠性，全盘数据重构速率满足1TB/小时；</w:t>
            </w:r>
            <w:r>
              <w:rPr>
                <w:rFonts w:hint="eastAsia" w:ascii="宋体" w:hAnsi="宋体" w:cs="宋体"/>
                <w:kern w:val="0"/>
              </w:rPr>
              <w:br w:type="textWrapping"/>
            </w:r>
            <w:r>
              <w:rPr>
                <w:rFonts w:hint="eastAsia" w:ascii="宋体" w:hAnsi="宋体" w:cs="宋体"/>
                <w:kern w:val="0"/>
              </w:rPr>
              <w:t>满足图片接入服务以及少量视频片段的存取；</w:t>
            </w:r>
          </w:p>
          <w:p>
            <w:pPr>
              <w:widowControl/>
              <w:spacing w:line="240" w:lineRule="auto"/>
              <w:ind w:firstLine="0" w:firstLineChars="0"/>
              <w:jc w:val="left"/>
              <w:rPr>
                <w:rFonts w:ascii="宋体" w:hAnsi="宋体" w:cs="宋体"/>
                <w:kern w:val="0"/>
              </w:rPr>
            </w:pPr>
            <w:r>
              <w:rPr>
                <w:rFonts w:hint="eastAsia" w:ascii="宋体" w:hAnsi="宋体" w:cs="宋体"/>
                <w:kern w:val="0"/>
              </w:rPr>
              <w:t>接入管理平台的设备和用户，都需要进行必要的接入认证，以保证接入的安全性，通过HTTPS协议加密传输信息；（提供公安部检测证明）；</w:t>
            </w:r>
          </w:p>
          <w:p>
            <w:pPr>
              <w:widowControl/>
              <w:spacing w:line="240" w:lineRule="auto"/>
              <w:ind w:firstLine="0" w:firstLineChars="0"/>
              <w:jc w:val="left"/>
              <w:rPr>
                <w:rFonts w:ascii="宋体" w:hAnsi="宋体" w:cs="宋体"/>
                <w:kern w:val="0"/>
              </w:rPr>
            </w:pPr>
            <w:r>
              <w:rPr>
                <w:rFonts w:hint="eastAsia" w:ascii="宋体" w:hAnsi="宋体" w:cs="宋体"/>
                <w:kern w:val="0"/>
              </w:rPr>
              <w:t>支持针对实时报警方式的自定义SQL处理，单节点支持实时处理性能不低于10万条/秒（提供公安部检测证明）；</w:t>
            </w:r>
            <w:r>
              <w:rPr>
                <w:rFonts w:hint="eastAsia" w:ascii="宋体" w:hAnsi="宋体" w:cs="宋体"/>
                <w:kern w:val="0"/>
              </w:rPr>
              <w:br w:type="textWrapping"/>
            </w:r>
            <w:r>
              <w:rPr>
                <w:rFonts w:hint="eastAsia" w:ascii="宋体" w:hAnsi="宋体" w:cs="宋体"/>
                <w:kern w:val="0"/>
              </w:rPr>
              <w:t xml:space="preserve">支持网络故障自动发现和隔离，在1秒内感知到故障点，1秒内进行隔离，提升系统可靠性；支持回收站功能，防止数据误删，支持回收时间配置（提供公安部检测证明）； </w:t>
            </w:r>
            <w:r>
              <w:rPr>
                <w:rFonts w:hint="eastAsia" w:ascii="宋体" w:hAnsi="宋体" w:cs="宋体"/>
                <w:kern w:val="0"/>
              </w:rPr>
              <w:br w:type="textWrapping"/>
            </w:r>
            <w:r>
              <w:rPr>
                <w:rFonts w:hint="eastAsia" w:ascii="宋体" w:hAnsi="宋体" w:cs="宋体"/>
                <w:kern w:val="0"/>
              </w:rPr>
              <w:t>★无缝对接现有云存储平台，实现统一管理</w:t>
            </w:r>
          </w:p>
        </w:tc>
        <w:tc>
          <w:tcPr>
            <w:tcW w:w="745" w:type="dxa"/>
            <w:shd w:val="clear" w:color="auto" w:fill="auto"/>
            <w:vAlign w:val="center"/>
          </w:tcPr>
          <w:p>
            <w:pPr>
              <w:widowControl/>
              <w:ind w:firstLine="0" w:firstLineChars="0"/>
              <w:jc w:val="center"/>
              <w:rPr>
                <w:rFonts w:ascii="宋体" w:hAnsi="宋体" w:cs="宋体"/>
                <w:kern w:val="0"/>
                <w:sz w:val="24"/>
              </w:rPr>
            </w:pPr>
            <w:r>
              <w:rPr>
                <w:rFonts w:hint="eastAsia" w:ascii="宋体" w:hAnsi="宋体" w:cs="宋体"/>
                <w:kern w:val="0"/>
                <w:sz w:val="24"/>
              </w:rPr>
              <w:t>8</w:t>
            </w:r>
          </w:p>
        </w:tc>
        <w:tc>
          <w:tcPr>
            <w:tcW w:w="709" w:type="dxa"/>
            <w:shd w:val="clear" w:color="000000" w:fill="FFFFFF"/>
            <w:noWrap/>
            <w:vAlign w:val="center"/>
          </w:tcPr>
          <w:p>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08" w:type="dxa"/>
            <w:shd w:val="clear" w:color="000000" w:fill="FFFFFF"/>
            <w:noWrap/>
            <w:vAlign w:val="center"/>
          </w:tcPr>
          <w:p>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17</w:t>
            </w:r>
          </w:p>
        </w:tc>
        <w:tc>
          <w:tcPr>
            <w:tcW w:w="919" w:type="dxa"/>
            <w:shd w:val="clear" w:color="000000" w:fill="FFFFFF"/>
            <w:vAlign w:val="center"/>
          </w:tcPr>
          <w:p>
            <w:pPr>
              <w:widowControl/>
              <w:ind w:firstLine="0" w:firstLineChars="0"/>
              <w:jc w:val="left"/>
              <w:rPr>
                <w:rFonts w:ascii="宋体" w:hAnsi="宋体" w:cs="宋体"/>
                <w:kern w:val="0"/>
                <w:szCs w:val="21"/>
              </w:rPr>
            </w:pPr>
            <w:r>
              <w:rPr>
                <w:rFonts w:hint="eastAsia" w:ascii="宋体" w:hAnsi="宋体" w:cs="宋体"/>
                <w:kern w:val="0"/>
                <w:szCs w:val="21"/>
              </w:rPr>
              <w:t>金华站内部监控前端设备</w:t>
            </w:r>
          </w:p>
        </w:tc>
        <w:tc>
          <w:tcPr>
            <w:tcW w:w="918" w:type="dxa"/>
            <w:shd w:val="clear" w:color="000000" w:fill="FFFFFF"/>
            <w:vAlign w:val="center"/>
          </w:tcPr>
          <w:p>
            <w:pPr>
              <w:widowControl/>
              <w:ind w:firstLine="0" w:firstLineChars="0"/>
              <w:jc w:val="left"/>
              <w:rPr>
                <w:rFonts w:ascii="宋体" w:hAnsi="宋体" w:cs="宋体"/>
                <w:kern w:val="0"/>
                <w:szCs w:val="21"/>
              </w:rPr>
            </w:pPr>
            <w:r>
              <w:rPr>
                <w:rFonts w:hint="eastAsia" w:ascii="宋体" w:hAnsi="宋体" w:cs="宋体"/>
                <w:kern w:val="0"/>
                <w:szCs w:val="21"/>
              </w:rPr>
              <w:t>工业级交换机1</w:t>
            </w:r>
          </w:p>
        </w:tc>
        <w:tc>
          <w:tcPr>
            <w:tcW w:w="5499" w:type="dxa"/>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5×10/100 Base-T(X)防护等级；</w:t>
            </w:r>
          </w:p>
          <w:p>
            <w:pPr>
              <w:widowControl/>
              <w:spacing w:line="240" w:lineRule="auto"/>
              <w:ind w:firstLine="0" w:firstLineChars="0"/>
              <w:jc w:val="left"/>
              <w:rPr>
                <w:rFonts w:ascii="宋体" w:hAnsi="宋体" w:cs="宋体"/>
                <w:kern w:val="0"/>
              </w:rPr>
            </w:pPr>
            <w:r>
              <w:rPr>
                <w:rFonts w:hint="eastAsia" w:ascii="宋体" w:hAnsi="宋体" w:cs="宋体"/>
                <w:kern w:val="0"/>
              </w:rPr>
              <w:t>IP40 金属外壳；</w:t>
            </w:r>
          </w:p>
          <w:p>
            <w:pPr>
              <w:widowControl/>
              <w:spacing w:line="240" w:lineRule="auto"/>
              <w:ind w:firstLine="0" w:firstLineChars="0"/>
              <w:jc w:val="left"/>
              <w:rPr>
                <w:rFonts w:ascii="宋体" w:hAnsi="宋体" w:cs="宋体"/>
                <w:kern w:val="0"/>
              </w:rPr>
            </w:pPr>
            <w:r>
              <w:rPr>
                <w:rFonts w:hint="eastAsia" w:ascii="宋体" w:hAnsi="宋体" w:cs="宋体"/>
                <w:kern w:val="0"/>
              </w:rPr>
              <w:t>安装方式：标准DIN轨式安装工业4-pin接线端子 ，电源支持反接保护、过载保护MTBF≥ 43800 h电源输入电压：12 ~ 36 V DC，双重冗余电源以端口能力100%发送数据，网络时延＜8μS以端口能力100%发送数据，网络帧丢包率为0%</w:t>
            </w:r>
          </w:p>
        </w:tc>
        <w:tc>
          <w:tcPr>
            <w:tcW w:w="745" w:type="dxa"/>
            <w:shd w:val="clear" w:color="000000" w:fill="FFFFFF"/>
            <w:noWrap/>
            <w:vAlign w:val="center"/>
          </w:tcPr>
          <w:p>
            <w:pPr>
              <w:widowControl/>
              <w:ind w:firstLine="0" w:firstLineChars="0"/>
              <w:jc w:val="center"/>
              <w:rPr>
                <w:rFonts w:ascii="宋体" w:hAnsi="宋体" w:cs="宋体"/>
                <w:kern w:val="0"/>
                <w:sz w:val="24"/>
              </w:rPr>
            </w:pPr>
            <w:r>
              <w:rPr>
                <w:rFonts w:hint="eastAsia" w:ascii="宋体" w:hAnsi="宋体" w:cs="宋体"/>
                <w:kern w:val="0"/>
                <w:sz w:val="24"/>
              </w:rPr>
              <w:t>62</w:t>
            </w:r>
          </w:p>
        </w:tc>
        <w:tc>
          <w:tcPr>
            <w:tcW w:w="709" w:type="dxa"/>
            <w:shd w:val="clear" w:color="000000" w:fill="FFFFFF"/>
            <w:noWrap/>
            <w:vAlign w:val="center"/>
          </w:tcPr>
          <w:p>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08" w:type="dxa"/>
            <w:shd w:val="clear" w:color="000000" w:fill="FFFFFF"/>
            <w:noWrap/>
            <w:vAlign w:val="center"/>
          </w:tcPr>
          <w:p>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18</w:t>
            </w:r>
          </w:p>
        </w:tc>
        <w:tc>
          <w:tcPr>
            <w:tcW w:w="919" w:type="dxa"/>
            <w:shd w:val="clear" w:color="000000" w:fill="FFFFFF"/>
            <w:vAlign w:val="center"/>
          </w:tcPr>
          <w:p>
            <w:pPr>
              <w:widowControl/>
              <w:ind w:firstLine="0" w:firstLineChars="0"/>
              <w:jc w:val="left"/>
              <w:rPr>
                <w:rFonts w:ascii="宋体" w:hAnsi="宋体" w:cs="宋体"/>
                <w:kern w:val="0"/>
                <w:szCs w:val="21"/>
              </w:rPr>
            </w:pPr>
            <w:r>
              <w:rPr>
                <w:rFonts w:hint="eastAsia" w:ascii="宋体" w:hAnsi="宋体" w:cs="宋体"/>
                <w:kern w:val="0"/>
                <w:szCs w:val="21"/>
              </w:rPr>
              <w:t>金华站内部监控前端设备</w:t>
            </w:r>
          </w:p>
        </w:tc>
        <w:tc>
          <w:tcPr>
            <w:tcW w:w="918" w:type="dxa"/>
            <w:shd w:val="clear" w:color="000000" w:fill="FFFFFF"/>
            <w:vAlign w:val="center"/>
          </w:tcPr>
          <w:p>
            <w:pPr>
              <w:widowControl/>
              <w:ind w:firstLine="0" w:firstLineChars="0"/>
              <w:jc w:val="left"/>
              <w:rPr>
                <w:rFonts w:ascii="宋体" w:hAnsi="宋体" w:cs="宋体"/>
                <w:kern w:val="0"/>
                <w:szCs w:val="21"/>
              </w:rPr>
            </w:pPr>
            <w:r>
              <w:rPr>
                <w:rFonts w:hint="eastAsia" w:ascii="宋体" w:hAnsi="宋体" w:cs="宋体"/>
                <w:kern w:val="0"/>
                <w:szCs w:val="21"/>
              </w:rPr>
              <w:t>工业级交换机2</w:t>
            </w:r>
          </w:p>
        </w:tc>
        <w:tc>
          <w:tcPr>
            <w:tcW w:w="5499" w:type="dxa"/>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8×10/100 Base-T(X)防护等级；</w:t>
            </w:r>
          </w:p>
          <w:p>
            <w:pPr>
              <w:widowControl/>
              <w:spacing w:line="240" w:lineRule="auto"/>
              <w:ind w:firstLine="0" w:firstLineChars="0"/>
              <w:jc w:val="left"/>
              <w:rPr>
                <w:rFonts w:ascii="宋体" w:hAnsi="宋体" w:cs="宋体"/>
                <w:kern w:val="0"/>
              </w:rPr>
            </w:pPr>
            <w:r>
              <w:rPr>
                <w:rFonts w:hint="eastAsia" w:ascii="宋体" w:hAnsi="宋体" w:cs="宋体"/>
                <w:kern w:val="0"/>
              </w:rPr>
              <w:t>IP40 金属外壳；</w:t>
            </w:r>
          </w:p>
          <w:p>
            <w:pPr>
              <w:widowControl/>
              <w:spacing w:line="240" w:lineRule="auto"/>
              <w:ind w:firstLine="0" w:firstLineChars="0"/>
              <w:jc w:val="left"/>
              <w:rPr>
                <w:rFonts w:ascii="宋体" w:hAnsi="宋体" w:cs="宋体"/>
                <w:kern w:val="0"/>
              </w:rPr>
            </w:pPr>
            <w:r>
              <w:rPr>
                <w:rFonts w:hint="eastAsia" w:ascii="宋体" w:hAnsi="宋体" w:cs="宋体"/>
                <w:kern w:val="0"/>
              </w:rPr>
              <w:t>安装方式：标准DIN轨式安装工业4-pin接线端子 ，电源支持反接保护、过载保护MTBF≥ 43800 h电源输入电压：12 ~ 36 V DC，双重冗余电源以端口能力100%发送数据，网络时延＜8μS以端口能力100%发送数据，网络帧丢包率为0%</w:t>
            </w:r>
          </w:p>
        </w:tc>
        <w:tc>
          <w:tcPr>
            <w:tcW w:w="745" w:type="dxa"/>
            <w:shd w:val="clear" w:color="000000" w:fill="FFFFFF"/>
            <w:noWrap/>
            <w:vAlign w:val="center"/>
          </w:tcPr>
          <w:p>
            <w:pPr>
              <w:widowControl/>
              <w:ind w:firstLine="0" w:firstLineChars="0"/>
              <w:jc w:val="center"/>
              <w:rPr>
                <w:rFonts w:ascii="宋体" w:hAnsi="宋体" w:cs="宋体"/>
                <w:kern w:val="0"/>
                <w:sz w:val="24"/>
              </w:rPr>
            </w:pPr>
            <w:r>
              <w:rPr>
                <w:rFonts w:hint="eastAsia" w:ascii="宋体" w:hAnsi="宋体" w:cs="宋体"/>
                <w:kern w:val="0"/>
                <w:sz w:val="24"/>
              </w:rPr>
              <w:t>27</w:t>
            </w:r>
          </w:p>
        </w:tc>
        <w:tc>
          <w:tcPr>
            <w:tcW w:w="709" w:type="dxa"/>
            <w:shd w:val="clear" w:color="000000" w:fill="FFFFFF"/>
            <w:noWrap/>
            <w:vAlign w:val="center"/>
          </w:tcPr>
          <w:p>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08" w:type="dxa"/>
            <w:shd w:val="clear" w:color="000000" w:fill="FFFFFF"/>
            <w:noWrap/>
            <w:vAlign w:val="center"/>
          </w:tcPr>
          <w:p>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19</w:t>
            </w:r>
          </w:p>
        </w:tc>
        <w:tc>
          <w:tcPr>
            <w:tcW w:w="919" w:type="dxa"/>
            <w:shd w:val="clear" w:color="000000" w:fill="FFFFFF"/>
            <w:vAlign w:val="center"/>
          </w:tcPr>
          <w:p>
            <w:pPr>
              <w:widowControl/>
              <w:ind w:firstLine="0" w:firstLineChars="0"/>
              <w:jc w:val="left"/>
              <w:rPr>
                <w:rFonts w:ascii="宋体" w:hAnsi="宋体" w:cs="宋体"/>
                <w:kern w:val="0"/>
                <w:szCs w:val="21"/>
              </w:rPr>
            </w:pPr>
            <w:r>
              <w:rPr>
                <w:rFonts w:hint="eastAsia" w:ascii="宋体" w:hAnsi="宋体" w:cs="宋体"/>
                <w:kern w:val="0"/>
                <w:szCs w:val="21"/>
              </w:rPr>
              <w:t>金华站内部监控光源</w:t>
            </w:r>
          </w:p>
        </w:tc>
        <w:tc>
          <w:tcPr>
            <w:tcW w:w="918" w:type="dxa"/>
            <w:shd w:val="clear" w:color="000000" w:fill="FFFFFF"/>
            <w:vAlign w:val="center"/>
          </w:tcPr>
          <w:p>
            <w:pPr>
              <w:widowControl/>
              <w:ind w:firstLine="0" w:firstLineChars="0"/>
              <w:jc w:val="left"/>
              <w:rPr>
                <w:rFonts w:ascii="宋体" w:hAnsi="宋体" w:cs="宋体"/>
                <w:kern w:val="0"/>
                <w:szCs w:val="21"/>
              </w:rPr>
            </w:pPr>
            <w:r>
              <w:rPr>
                <w:rFonts w:hint="eastAsia" w:ascii="宋体" w:hAnsi="宋体" w:cs="宋体"/>
                <w:kern w:val="0"/>
                <w:szCs w:val="21"/>
              </w:rPr>
              <w:t>补光灯</w:t>
            </w:r>
          </w:p>
        </w:tc>
        <w:tc>
          <w:tcPr>
            <w:tcW w:w="5499" w:type="dxa"/>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16颗原装大功率白光LED常亮灯</w:t>
            </w:r>
            <w:r>
              <w:rPr>
                <w:rFonts w:hint="eastAsia" w:ascii="宋体" w:hAnsi="宋体" w:cs="宋体"/>
                <w:kern w:val="0"/>
              </w:rPr>
              <w:br w:type="textWrapping"/>
            </w:r>
            <w:r>
              <w:rPr>
                <w:rFonts w:hint="eastAsia" w:ascii="宋体" w:hAnsi="宋体" w:cs="宋体"/>
                <w:kern w:val="0"/>
              </w:rPr>
              <w:t>色温:5000K~7000K</w:t>
            </w:r>
            <w:r>
              <w:rPr>
                <w:rFonts w:hint="eastAsia" w:ascii="宋体" w:hAnsi="宋体" w:cs="宋体"/>
                <w:kern w:val="0"/>
              </w:rPr>
              <w:br w:type="textWrapping"/>
            </w:r>
            <w:r>
              <w:rPr>
                <w:rFonts w:hint="eastAsia" w:ascii="宋体" w:hAnsi="宋体" w:cs="宋体"/>
                <w:kern w:val="0"/>
              </w:rPr>
              <w:t>最佳补光距离:16m～25m</w:t>
            </w:r>
            <w:r>
              <w:rPr>
                <w:rFonts w:hint="eastAsia" w:ascii="宋体" w:hAnsi="宋体" w:cs="宋体"/>
                <w:kern w:val="0"/>
              </w:rPr>
              <w:br w:type="textWrapping"/>
            </w:r>
            <w:r>
              <w:rPr>
                <w:rFonts w:hint="eastAsia" w:ascii="宋体" w:hAnsi="宋体" w:cs="宋体"/>
                <w:kern w:val="0"/>
              </w:rPr>
              <w:t>最大功率：30W</w:t>
            </w:r>
            <w:r>
              <w:rPr>
                <w:rFonts w:hint="eastAsia" w:ascii="宋体" w:hAnsi="宋体" w:cs="宋体"/>
                <w:kern w:val="0"/>
              </w:rPr>
              <w:br w:type="textWrapping"/>
            </w:r>
            <w:r>
              <w:rPr>
                <w:rFonts w:hint="eastAsia" w:ascii="宋体" w:hAnsi="宋体" w:cs="宋体"/>
                <w:kern w:val="0"/>
              </w:rPr>
              <w:t>功能特性：三车道环境补光灯,支持光敏控制，低照度下自动开启</w:t>
            </w:r>
          </w:p>
        </w:tc>
        <w:tc>
          <w:tcPr>
            <w:tcW w:w="745" w:type="dxa"/>
            <w:shd w:val="clear" w:color="000000" w:fill="FFFFFF"/>
            <w:noWrap/>
            <w:vAlign w:val="center"/>
          </w:tcPr>
          <w:p>
            <w:pPr>
              <w:widowControl/>
              <w:ind w:firstLine="0" w:firstLineChars="0"/>
              <w:jc w:val="center"/>
              <w:rPr>
                <w:rFonts w:ascii="宋体" w:hAnsi="宋体" w:cs="宋体"/>
                <w:kern w:val="0"/>
                <w:sz w:val="24"/>
              </w:rPr>
            </w:pPr>
            <w:r>
              <w:rPr>
                <w:rFonts w:hint="eastAsia" w:ascii="宋体" w:hAnsi="宋体" w:cs="宋体"/>
                <w:kern w:val="0"/>
                <w:sz w:val="24"/>
              </w:rPr>
              <w:t>19</w:t>
            </w:r>
          </w:p>
        </w:tc>
        <w:tc>
          <w:tcPr>
            <w:tcW w:w="709" w:type="dxa"/>
            <w:shd w:val="clear" w:color="000000" w:fill="FFFFFF"/>
            <w:noWrap/>
            <w:vAlign w:val="center"/>
          </w:tcPr>
          <w:p>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08" w:type="dxa"/>
            <w:shd w:val="clear" w:color="000000" w:fill="FFFFFF"/>
            <w:noWrap/>
            <w:vAlign w:val="center"/>
          </w:tcPr>
          <w:p>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20</w:t>
            </w:r>
          </w:p>
        </w:tc>
        <w:tc>
          <w:tcPr>
            <w:tcW w:w="919" w:type="dxa"/>
            <w:shd w:val="clear" w:color="000000" w:fill="FFFFFF"/>
            <w:vAlign w:val="center"/>
          </w:tcPr>
          <w:p>
            <w:pPr>
              <w:widowControl/>
              <w:ind w:firstLine="0" w:firstLineChars="0"/>
              <w:jc w:val="left"/>
              <w:rPr>
                <w:rFonts w:ascii="宋体" w:hAnsi="宋体" w:cs="宋体"/>
                <w:kern w:val="0"/>
                <w:szCs w:val="21"/>
              </w:rPr>
            </w:pPr>
            <w:r>
              <w:rPr>
                <w:rFonts w:hint="eastAsia" w:ascii="宋体" w:hAnsi="宋体" w:cs="宋体"/>
                <w:kern w:val="0"/>
                <w:szCs w:val="21"/>
              </w:rPr>
              <w:t>金华站内部监控光源</w:t>
            </w:r>
          </w:p>
        </w:tc>
        <w:tc>
          <w:tcPr>
            <w:tcW w:w="918" w:type="dxa"/>
            <w:shd w:val="clear" w:color="000000" w:fill="FFFFFF"/>
            <w:vAlign w:val="center"/>
          </w:tcPr>
          <w:p>
            <w:pPr>
              <w:widowControl/>
              <w:ind w:firstLine="0" w:firstLineChars="0"/>
              <w:jc w:val="left"/>
              <w:rPr>
                <w:rFonts w:ascii="宋体" w:hAnsi="宋体" w:cs="宋体"/>
                <w:kern w:val="0"/>
                <w:szCs w:val="21"/>
              </w:rPr>
            </w:pPr>
            <w:r>
              <w:rPr>
                <w:rFonts w:hint="eastAsia" w:ascii="宋体" w:hAnsi="宋体" w:cs="宋体"/>
                <w:kern w:val="0"/>
                <w:szCs w:val="21"/>
              </w:rPr>
              <w:t>频闪灯</w:t>
            </w:r>
          </w:p>
        </w:tc>
        <w:tc>
          <w:tcPr>
            <w:tcW w:w="5499" w:type="dxa"/>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LED灯珠：不少于16颗高亮LED</w:t>
            </w:r>
            <w:r>
              <w:rPr>
                <w:rFonts w:hint="eastAsia" w:ascii="宋体" w:hAnsi="宋体" w:cs="宋体"/>
                <w:kern w:val="0"/>
              </w:rPr>
              <w:br w:type="textWrapping"/>
            </w:r>
            <w:r>
              <w:rPr>
                <w:rFonts w:hint="eastAsia" w:ascii="宋体" w:hAnsi="宋体" w:cs="宋体"/>
                <w:kern w:val="0"/>
              </w:rPr>
              <w:t>支持环境亮度检测，低照度下光敏检测自动开启补光</w:t>
            </w:r>
            <w:r>
              <w:rPr>
                <w:rFonts w:hint="eastAsia" w:ascii="宋体" w:hAnsi="宋体" w:cs="宋体"/>
                <w:kern w:val="0"/>
              </w:rPr>
              <w:br w:type="textWrapping"/>
            </w:r>
            <w:r>
              <w:rPr>
                <w:rFonts w:hint="eastAsia" w:ascii="宋体" w:hAnsi="宋体" w:cs="宋体"/>
                <w:kern w:val="0"/>
              </w:rPr>
              <w:t>支持通过相机远程控制亮度等级，控制补光灯点亮和熄灭</w:t>
            </w:r>
            <w:r>
              <w:rPr>
                <w:rFonts w:hint="eastAsia" w:ascii="宋体" w:hAnsi="宋体" w:cs="宋体"/>
                <w:kern w:val="0"/>
              </w:rPr>
              <w:br w:type="textWrapping"/>
            </w:r>
            <w:r>
              <w:rPr>
                <w:rFonts w:hint="eastAsia" w:ascii="宋体" w:hAnsi="宋体" w:cs="宋体"/>
                <w:kern w:val="0"/>
              </w:rPr>
              <w:t>支持相机同步信号输出至LED灯板响应的时间≤45us</w:t>
            </w:r>
          </w:p>
        </w:tc>
        <w:tc>
          <w:tcPr>
            <w:tcW w:w="745" w:type="dxa"/>
            <w:shd w:val="clear" w:color="000000" w:fill="FFFFFF"/>
            <w:noWrap/>
            <w:vAlign w:val="center"/>
          </w:tcPr>
          <w:p>
            <w:pPr>
              <w:widowControl/>
              <w:ind w:firstLine="0" w:firstLineChars="0"/>
              <w:jc w:val="center"/>
              <w:rPr>
                <w:rFonts w:ascii="宋体" w:hAnsi="宋体" w:cs="宋体"/>
                <w:kern w:val="0"/>
                <w:sz w:val="24"/>
              </w:rPr>
            </w:pPr>
            <w:r>
              <w:rPr>
                <w:rFonts w:hint="eastAsia" w:ascii="宋体" w:hAnsi="宋体" w:cs="宋体"/>
                <w:kern w:val="0"/>
                <w:sz w:val="24"/>
              </w:rPr>
              <w:t>11</w:t>
            </w:r>
          </w:p>
        </w:tc>
        <w:tc>
          <w:tcPr>
            <w:tcW w:w="709" w:type="dxa"/>
            <w:shd w:val="clear" w:color="000000" w:fill="FFFFFF"/>
            <w:noWrap/>
            <w:vAlign w:val="center"/>
          </w:tcPr>
          <w:p>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08" w:type="dxa"/>
            <w:shd w:val="clear" w:color="000000" w:fill="FFFFFF"/>
            <w:noWrap/>
            <w:vAlign w:val="center"/>
          </w:tcPr>
          <w:p>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21</w:t>
            </w:r>
          </w:p>
        </w:tc>
        <w:tc>
          <w:tcPr>
            <w:tcW w:w="919" w:type="dxa"/>
            <w:shd w:val="clear" w:color="000000" w:fill="FFFFFF"/>
            <w:vAlign w:val="center"/>
          </w:tcPr>
          <w:p>
            <w:pPr>
              <w:widowControl/>
              <w:ind w:firstLine="0" w:firstLineChars="0"/>
              <w:jc w:val="left"/>
              <w:rPr>
                <w:rFonts w:ascii="宋体" w:hAnsi="宋体" w:cs="宋体"/>
                <w:kern w:val="0"/>
                <w:szCs w:val="21"/>
              </w:rPr>
            </w:pPr>
            <w:r>
              <w:rPr>
                <w:rFonts w:hint="eastAsia" w:ascii="宋体" w:hAnsi="宋体" w:cs="宋体"/>
                <w:kern w:val="0"/>
                <w:szCs w:val="21"/>
              </w:rPr>
              <w:t>金华站内部监控主机</w:t>
            </w:r>
          </w:p>
        </w:tc>
        <w:tc>
          <w:tcPr>
            <w:tcW w:w="918" w:type="dxa"/>
            <w:shd w:val="clear" w:color="000000" w:fill="FFFFFF"/>
            <w:vAlign w:val="center"/>
          </w:tcPr>
          <w:p>
            <w:pPr>
              <w:widowControl/>
              <w:ind w:firstLine="0" w:firstLineChars="0"/>
              <w:jc w:val="left"/>
              <w:rPr>
                <w:rFonts w:ascii="宋体" w:hAnsi="宋体" w:cs="宋体"/>
                <w:kern w:val="0"/>
                <w:szCs w:val="21"/>
              </w:rPr>
            </w:pPr>
            <w:r>
              <w:rPr>
                <w:rFonts w:hint="eastAsia" w:ascii="宋体" w:hAnsi="宋体" w:cs="宋体"/>
                <w:kern w:val="0"/>
                <w:szCs w:val="21"/>
              </w:rPr>
              <w:t>智能交通管理设备</w:t>
            </w:r>
          </w:p>
        </w:tc>
        <w:tc>
          <w:tcPr>
            <w:tcW w:w="5499" w:type="dxa"/>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嵌入式Linux实时操作系统；</w:t>
            </w:r>
          </w:p>
          <w:p>
            <w:pPr>
              <w:widowControl/>
              <w:spacing w:line="240" w:lineRule="auto"/>
              <w:ind w:firstLine="0" w:firstLineChars="0"/>
              <w:jc w:val="left"/>
              <w:rPr>
                <w:rFonts w:ascii="宋体" w:hAnsi="宋体" w:cs="宋体"/>
                <w:kern w:val="0"/>
              </w:rPr>
            </w:pPr>
            <w:r>
              <w:rPr>
                <w:rFonts w:hint="eastAsia" w:ascii="宋体" w:hAnsi="宋体" w:cs="宋体"/>
                <w:kern w:val="0"/>
              </w:rPr>
              <w:t>12路网络压缩高清视频输入，4路模拟视频输入；</w:t>
            </w:r>
          </w:p>
          <w:p>
            <w:pPr>
              <w:widowControl/>
              <w:spacing w:line="240" w:lineRule="auto"/>
              <w:ind w:firstLine="0" w:firstLineChars="0"/>
              <w:jc w:val="left"/>
              <w:rPr>
                <w:rFonts w:ascii="宋体" w:hAnsi="宋体" w:cs="宋体"/>
                <w:kern w:val="0"/>
              </w:rPr>
            </w:pPr>
            <w:r>
              <w:rPr>
                <w:rFonts w:hint="eastAsia" w:ascii="宋体" w:hAnsi="宋体" w:cs="宋体"/>
                <w:kern w:val="0"/>
              </w:rPr>
              <w:t>支持违章图片合成功能；</w:t>
            </w:r>
          </w:p>
          <w:p>
            <w:pPr>
              <w:widowControl/>
              <w:spacing w:line="240" w:lineRule="auto"/>
              <w:ind w:firstLine="0" w:firstLineChars="0"/>
              <w:jc w:val="left"/>
              <w:rPr>
                <w:rFonts w:ascii="宋体" w:hAnsi="宋体" w:cs="宋体"/>
                <w:kern w:val="0"/>
              </w:rPr>
            </w:pPr>
            <w:r>
              <w:rPr>
                <w:rFonts w:hint="eastAsia" w:ascii="宋体" w:hAnsi="宋体" w:cs="宋体"/>
                <w:kern w:val="0"/>
              </w:rPr>
              <w:t>最大支持4个SATA接口硬盘，兼容3.5”/2.5”大小的硬盘</w:t>
            </w:r>
          </w:p>
        </w:tc>
        <w:tc>
          <w:tcPr>
            <w:tcW w:w="745" w:type="dxa"/>
            <w:shd w:val="clear" w:color="000000" w:fill="FFFFFF"/>
            <w:noWrap/>
            <w:vAlign w:val="center"/>
          </w:tcPr>
          <w:p>
            <w:pPr>
              <w:widowControl/>
              <w:ind w:firstLine="0" w:firstLineChars="0"/>
              <w:jc w:val="center"/>
              <w:rPr>
                <w:rFonts w:ascii="宋体" w:hAnsi="宋体" w:cs="宋体"/>
                <w:kern w:val="0"/>
                <w:sz w:val="24"/>
              </w:rPr>
            </w:pPr>
            <w:r>
              <w:rPr>
                <w:rFonts w:hint="eastAsia" w:ascii="宋体" w:hAnsi="宋体" w:cs="宋体"/>
                <w:kern w:val="0"/>
                <w:sz w:val="24"/>
              </w:rPr>
              <w:t>4</w:t>
            </w:r>
          </w:p>
        </w:tc>
        <w:tc>
          <w:tcPr>
            <w:tcW w:w="709" w:type="dxa"/>
            <w:shd w:val="clear" w:color="000000" w:fill="FFFFFF"/>
            <w:noWrap/>
            <w:vAlign w:val="center"/>
          </w:tcPr>
          <w:p>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08" w:type="dxa"/>
            <w:shd w:val="clear" w:color="000000" w:fill="FFFFFF"/>
            <w:noWrap/>
            <w:vAlign w:val="center"/>
          </w:tcPr>
          <w:p>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22</w:t>
            </w:r>
          </w:p>
        </w:tc>
        <w:tc>
          <w:tcPr>
            <w:tcW w:w="919" w:type="dxa"/>
            <w:shd w:val="clear" w:color="000000" w:fill="FFFFFF"/>
            <w:vAlign w:val="center"/>
          </w:tcPr>
          <w:p>
            <w:pPr>
              <w:widowControl/>
              <w:ind w:firstLine="0" w:firstLineChars="0"/>
              <w:jc w:val="left"/>
              <w:rPr>
                <w:rFonts w:ascii="宋体" w:hAnsi="宋体" w:cs="宋体"/>
                <w:kern w:val="0"/>
                <w:szCs w:val="21"/>
              </w:rPr>
            </w:pPr>
            <w:r>
              <w:rPr>
                <w:rFonts w:hint="eastAsia" w:ascii="宋体" w:hAnsi="宋体" w:cs="宋体"/>
                <w:kern w:val="0"/>
                <w:szCs w:val="21"/>
              </w:rPr>
              <w:t>金华站内部监控机箱</w:t>
            </w:r>
          </w:p>
        </w:tc>
        <w:tc>
          <w:tcPr>
            <w:tcW w:w="918" w:type="dxa"/>
            <w:shd w:val="clear" w:color="000000" w:fill="FFFFFF"/>
            <w:vAlign w:val="center"/>
          </w:tcPr>
          <w:p>
            <w:pPr>
              <w:widowControl/>
              <w:ind w:firstLine="0" w:firstLineChars="0"/>
              <w:jc w:val="left"/>
              <w:rPr>
                <w:rFonts w:ascii="宋体" w:hAnsi="宋体" w:cs="宋体"/>
                <w:kern w:val="0"/>
                <w:szCs w:val="21"/>
              </w:rPr>
            </w:pPr>
            <w:r>
              <w:rPr>
                <w:rFonts w:hint="eastAsia" w:ascii="宋体" w:hAnsi="宋体" w:cs="宋体"/>
                <w:kern w:val="0"/>
                <w:szCs w:val="21"/>
              </w:rPr>
              <w:t>借杆</w:t>
            </w:r>
          </w:p>
        </w:tc>
        <w:tc>
          <w:tcPr>
            <w:tcW w:w="5499" w:type="dxa"/>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箱体采用304不锈钢材质，480 MM *420 MM *150 MM，设备机箱具有防热、防尘、防水、防盗功能，适应室外工作环境，密封良好，做防锈、防腐处理，预留数据传输设备的空间，预留数据线、电源线接口。机箱表面采用镀锌后喷塑工艺处理，锁具、门轴坚实牢固，使用寿命在十年以上，所有锁具可由一把钥匙打开，（机箱板材厚度大于1 毫米）。含三位插座，2P10A空开，安装底板。箱体应该统一“公安监控“**年 ”**承建“字样。</w:t>
            </w:r>
          </w:p>
        </w:tc>
        <w:tc>
          <w:tcPr>
            <w:tcW w:w="745" w:type="dxa"/>
            <w:shd w:val="clear" w:color="000000" w:fill="FFFFFF"/>
            <w:noWrap/>
            <w:vAlign w:val="center"/>
          </w:tcPr>
          <w:p>
            <w:pPr>
              <w:widowControl/>
              <w:ind w:firstLine="0" w:firstLineChars="0"/>
              <w:jc w:val="center"/>
              <w:rPr>
                <w:rFonts w:ascii="宋体" w:hAnsi="宋体" w:cs="宋体"/>
                <w:kern w:val="0"/>
                <w:sz w:val="24"/>
              </w:rPr>
            </w:pPr>
            <w:r>
              <w:rPr>
                <w:rFonts w:hint="eastAsia" w:ascii="宋体" w:hAnsi="宋体" w:cs="宋体"/>
                <w:kern w:val="0"/>
                <w:sz w:val="24"/>
              </w:rPr>
              <w:t>9</w:t>
            </w:r>
          </w:p>
        </w:tc>
        <w:tc>
          <w:tcPr>
            <w:tcW w:w="709" w:type="dxa"/>
            <w:shd w:val="clear" w:color="000000" w:fill="FFFFFF"/>
            <w:noWrap/>
            <w:vAlign w:val="center"/>
          </w:tcPr>
          <w:p>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08" w:type="dxa"/>
            <w:shd w:val="clear" w:color="000000" w:fill="FFFFFF"/>
            <w:noWrap/>
            <w:vAlign w:val="center"/>
          </w:tcPr>
          <w:p>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23</w:t>
            </w:r>
          </w:p>
        </w:tc>
        <w:tc>
          <w:tcPr>
            <w:tcW w:w="919" w:type="dxa"/>
            <w:shd w:val="clear" w:color="000000" w:fill="FFFFFF"/>
            <w:vAlign w:val="center"/>
          </w:tcPr>
          <w:p>
            <w:pPr>
              <w:widowControl/>
              <w:ind w:firstLine="0" w:firstLineChars="0"/>
              <w:jc w:val="left"/>
              <w:rPr>
                <w:rFonts w:ascii="宋体" w:hAnsi="宋体" w:cs="宋体"/>
                <w:kern w:val="0"/>
                <w:szCs w:val="21"/>
              </w:rPr>
            </w:pPr>
            <w:r>
              <w:rPr>
                <w:rFonts w:hint="eastAsia" w:ascii="宋体" w:hAnsi="宋体" w:cs="宋体"/>
                <w:kern w:val="0"/>
                <w:szCs w:val="21"/>
              </w:rPr>
              <w:t>金华站内部监控机箱</w:t>
            </w:r>
          </w:p>
        </w:tc>
        <w:tc>
          <w:tcPr>
            <w:tcW w:w="918" w:type="dxa"/>
            <w:shd w:val="clear" w:color="000000" w:fill="FFFFFF"/>
            <w:vAlign w:val="center"/>
          </w:tcPr>
          <w:p>
            <w:pPr>
              <w:widowControl/>
              <w:ind w:firstLine="0" w:firstLineChars="0"/>
              <w:jc w:val="left"/>
              <w:rPr>
                <w:rFonts w:ascii="宋体" w:hAnsi="宋体" w:cs="宋体"/>
                <w:kern w:val="0"/>
                <w:szCs w:val="21"/>
              </w:rPr>
            </w:pPr>
            <w:r>
              <w:rPr>
                <w:rFonts w:hint="eastAsia" w:ascii="宋体" w:hAnsi="宋体" w:cs="宋体"/>
                <w:kern w:val="0"/>
                <w:szCs w:val="21"/>
              </w:rPr>
              <w:t>抱杆</w:t>
            </w:r>
          </w:p>
        </w:tc>
        <w:tc>
          <w:tcPr>
            <w:tcW w:w="5499" w:type="dxa"/>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箱体采用304不锈钢材质，480 MM *420 MM *150 MM，设备机箱具有防热、防尘、防水、防盗功能，适应室外工作环境，密封良好，做防锈、防腐处理，预留数据传输设备的空间，预留数据线、电源线接口。机箱表面采用镀锌后喷塑工艺处理，锁具、门轴坚实牢固，使用寿命在十年以上，所有锁具可由一把钥匙打开，（机箱板材厚度大于1 毫米）。含三位插座，2P10A空开，安装底板。箱体应该统一“公安监控“**年 ”**承建“字样。</w:t>
            </w:r>
          </w:p>
        </w:tc>
        <w:tc>
          <w:tcPr>
            <w:tcW w:w="745" w:type="dxa"/>
            <w:shd w:val="clear" w:color="000000" w:fill="FFFFFF"/>
            <w:noWrap/>
            <w:vAlign w:val="center"/>
          </w:tcPr>
          <w:p>
            <w:pPr>
              <w:widowControl/>
              <w:ind w:firstLine="0" w:firstLineChars="0"/>
              <w:jc w:val="center"/>
              <w:rPr>
                <w:rFonts w:ascii="宋体" w:hAnsi="宋体" w:cs="宋体"/>
                <w:kern w:val="0"/>
                <w:sz w:val="24"/>
              </w:rPr>
            </w:pPr>
            <w:r>
              <w:rPr>
                <w:rFonts w:hint="eastAsia" w:ascii="宋体" w:hAnsi="宋体" w:cs="宋体"/>
                <w:kern w:val="0"/>
                <w:sz w:val="24"/>
              </w:rPr>
              <w:t>18</w:t>
            </w:r>
          </w:p>
        </w:tc>
        <w:tc>
          <w:tcPr>
            <w:tcW w:w="709" w:type="dxa"/>
            <w:shd w:val="clear" w:color="000000" w:fill="FFFFFF"/>
            <w:noWrap/>
            <w:vAlign w:val="center"/>
          </w:tcPr>
          <w:p>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08" w:type="dxa"/>
            <w:shd w:val="clear" w:color="000000" w:fill="FFFFFF"/>
            <w:noWrap/>
            <w:vAlign w:val="center"/>
          </w:tcPr>
          <w:p>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24</w:t>
            </w:r>
          </w:p>
        </w:tc>
        <w:tc>
          <w:tcPr>
            <w:tcW w:w="919" w:type="dxa"/>
            <w:shd w:val="clear" w:color="000000" w:fill="FFFFFF"/>
            <w:noWrap/>
            <w:vAlign w:val="center"/>
          </w:tcPr>
          <w:p>
            <w:pPr>
              <w:widowControl/>
              <w:ind w:firstLine="0" w:firstLineChars="0"/>
              <w:jc w:val="left"/>
              <w:rPr>
                <w:rFonts w:ascii="宋体" w:hAnsi="宋体" w:cs="宋体"/>
                <w:kern w:val="0"/>
                <w:szCs w:val="21"/>
              </w:rPr>
            </w:pPr>
            <w:r>
              <w:rPr>
                <w:rFonts w:hint="eastAsia" w:ascii="宋体" w:hAnsi="宋体" w:cs="宋体"/>
                <w:kern w:val="0"/>
                <w:szCs w:val="21"/>
              </w:rPr>
              <w:t>金华站内部监控机箱</w:t>
            </w:r>
          </w:p>
        </w:tc>
        <w:tc>
          <w:tcPr>
            <w:tcW w:w="918" w:type="dxa"/>
            <w:shd w:val="clear" w:color="000000" w:fill="FFFFFF"/>
            <w:noWrap/>
            <w:vAlign w:val="center"/>
          </w:tcPr>
          <w:p>
            <w:pPr>
              <w:widowControl/>
              <w:ind w:firstLine="0" w:firstLineChars="0"/>
              <w:jc w:val="left"/>
              <w:rPr>
                <w:rFonts w:ascii="宋体" w:hAnsi="宋体" w:cs="宋体"/>
                <w:kern w:val="0"/>
                <w:szCs w:val="21"/>
              </w:rPr>
            </w:pPr>
            <w:r>
              <w:rPr>
                <w:rFonts w:hint="eastAsia" w:ascii="宋体" w:hAnsi="宋体" w:cs="宋体"/>
                <w:kern w:val="0"/>
                <w:szCs w:val="21"/>
              </w:rPr>
              <w:t>墙装</w:t>
            </w:r>
          </w:p>
        </w:tc>
        <w:tc>
          <w:tcPr>
            <w:tcW w:w="5499" w:type="dxa"/>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箱体采用304不锈钢材质，480 MM *420 MM *150 MM，设备机箱具有防热、防尘、防水、防盗功能，适应室外工作环境，密封良好，做防锈、防腐处理，预留数据传输设备的空间，预留数据线、电源线接口。机箱表面采用镀锌后喷塑工艺处理，锁具、门轴坚实牢固，使用寿命在十年以上，所有锁具可由一把钥匙打开，（机箱板材厚度大于1 毫米）。含三位插座，2P10A空开，安装底板。箱体应该统一“公安监控“**年 ”**承建“字样。</w:t>
            </w:r>
          </w:p>
        </w:tc>
        <w:tc>
          <w:tcPr>
            <w:tcW w:w="745" w:type="dxa"/>
            <w:shd w:val="clear" w:color="000000" w:fill="FFFFFF"/>
            <w:noWrap/>
            <w:vAlign w:val="center"/>
          </w:tcPr>
          <w:p>
            <w:pPr>
              <w:widowControl/>
              <w:ind w:firstLine="0" w:firstLineChars="0"/>
              <w:jc w:val="center"/>
              <w:rPr>
                <w:rFonts w:ascii="宋体" w:hAnsi="宋体" w:cs="宋体"/>
                <w:kern w:val="0"/>
                <w:sz w:val="24"/>
              </w:rPr>
            </w:pPr>
            <w:r>
              <w:rPr>
                <w:rFonts w:hint="eastAsia" w:ascii="宋体" w:hAnsi="宋体" w:cs="宋体"/>
                <w:kern w:val="0"/>
                <w:sz w:val="24"/>
              </w:rPr>
              <w:t>156</w:t>
            </w:r>
          </w:p>
        </w:tc>
        <w:tc>
          <w:tcPr>
            <w:tcW w:w="709" w:type="dxa"/>
            <w:shd w:val="clear" w:color="000000" w:fill="FFFFFF"/>
            <w:noWrap/>
            <w:vAlign w:val="center"/>
          </w:tcPr>
          <w:p>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08" w:type="dxa"/>
            <w:shd w:val="clear" w:color="000000" w:fill="FFFFFF"/>
            <w:noWrap/>
            <w:vAlign w:val="center"/>
          </w:tcPr>
          <w:p>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25</w:t>
            </w:r>
          </w:p>
        </w:tc>
        <w:tc>
          <w:tcPr>
            <w:tcW w:w="919" w:type="dxa"/>
            <w:shd w:val="clear" w:color="000000" w:fill="FFFFFF"/>
            <w:noWrap/>
            <w:vAlign w:val="center"/>
          </w:tcPr>
          <w:p>
            <w:pPr>
              <w:widowControl/>
              <w:ind w:firstLine="0" w:firstLineChars="0"/>
              <w:jc w:val="left"/>
              <w:rPr>
                <w:rFonts w:ascii="宋体" w:hAnsi="宋体" w:cs="宋体"/>
                <w:kern w:val="0"/>
                <w:szCs w:val="21"/>
              </w:rPr>
            </w:pPr>
            <w:r>
              <w:rPr>
                <w:rFonts w:hint="eastAsia" w:ascii="宋体" w:hAnsi="宋体" w:cs="宋体"/>
                <w:kern w:val="0"/>
                <w:szCs w:val="21"/>
              </w:rPr>
              <w:t>金华站内部监控辅助材料</w:t>
            </w:r>
          </w:p>
        </w:tc>
        <w:tc>
          <w:tcPr>
            <w:tcW w:w="918" w:type="dxa"/>
            <w:shd w:val="clear" w:color="000000" w:fill="FFFFFF"/>
            <w:noWrap/>
            <w:vAlign w:val="center"/>
          </w:tcPr>
          <w:p>
            <w:pPr>
              <w:widowControl/>
              <w:ind w:firstLine="0" w:firstLineChars="0"/>
              <w:jc w:val="left"/>
              <w:rPr>
                <w:rFonts w:ascii="宋体" w:hAnsi="宋体" w:cs="宋体"/>
                <w:kern w:val="0"/>
                <w:szCs w:val="21"/>
              </w:rPr>
            </w:pPr>
            <w:r>
              <w:rPr>
                <w:rFonts w:hint="eastAsia" w:ascii="宋体" w:hAnsi="宋体" w:cs="宋体"/>
                <w:kern w:val="0"/>
                <w:szCs w:val="21"/>
              </w:rPr>
              <w:t>辅助材料</w:t>
            </w:r>
          </w:p>
        </w:tc>
        <w:tc>
          <w:tcPr>
            <w:tcW w:w="5499" w:type="dxa"/>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含扎带、胶布、标签等</w:t>
            </w:r>
          </w:p>
        </w:tc>
        <w:tc>
          <w:tcPr>
            <w:tcW w:w="745" w:type="dxa"/>
            <w:shd w:val="clear" w:color="000000" w:fill="FFFFFF"/>
            <w:noWrap/>
            <w:vAlign w:val="center"/>
          </w:tcPr>
          <w:p>
            <w:pPr>
              <w:widowControl/>
              <w:ind w:firstLine="0" w:firstLineChars="0"/>
              <w:jc w:val="center"/>
              <w:rPr>
                <w:rFonts w:ascii="宋体" w:hAnsi="宋体" w:cs="宋体"/>
                <w:kern w:val="0"/>
                <w:sz w:val="24"/>
              </w:rPr>
            </w:pPr>
            <w:r>
              <w:rPr>
                <w:rFonts w:hint="eastAsia" w:ascii="宋体" w:hAnsi="宋体" w:cs="宋体"/>
                <w:kern w:val="0"/>
                <w:sz w:val="24"/>
              </w:rPr>
              <w:t>124</w:t>
            </w:r>
          </w:p>
        </w:tc>
        <w:tc>
          <w:tcPr>
            <w:tcW w:w="709" w:type="dxa"/>
            <w:shd w:val="clear" w:color="000000" w:fill="FFFFFF"/>
            <w:noWrap/>
            <w:vAlign w:val="center"/>
          </w:tcPr>
          <w:p>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08" w:type="dxa"/>
            <w:shd w:val="clear" w:color="000000" w:fill="FFFFFF"/>
            <w:noWrap/>
            <w:vAlign w:val="center"/>
          </w:tcPr>
          <w:p>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26</w:t>
            </w:r>
          </w:p>
        </w:tc>
        <w:tc>
          <w:tcPr>
            <w:tcW w:w="919" w:type="dxa"/>
            <w:shd w:val="clear" w:color="000000" w:fill="FFFFFF"/>
            <w:noWrap/>
            <w:vAlign w:val="center"/>
          </w:tcPr>
          <w:p>
            <w:pPr>
              <w:widowControl/>
              <w:ind w:firstLine="0" w:firstLineChars="0"/>
              <w:jc w:val="left"/>
              <w:rPr>
                <w:rFonts w:ascii="宋体" w:hAnsi="宋体" w:cs="宋体"/>
                <w:kern w:val="0"/>
                <w:szCs w:val="21"/>
              </w:rPr>
            </w:pPr>
            <w:r>
              <w:rPr>
                <w:rFonts w:hint="eastAsia" w:ascii="宋体" w:hAnsi="宋体" w:cs="宋体"/>
                <w:kern w:val="0"/>
                <w:szCs w:val="21"/>
              </w:rPr>
              <w:t>金华站内部监控基础工程</w:t>
            </w:r>
          </w:p>
        </w:tc>
        <w:tc>
          <w:tcPr>
            <w:tcW w:w="918" w:type="dxa"/>
            <w:shd w:val="clear" w:color="000000" w:fill="FFFFFF"/>
            <w:noWrap/>
            <w:vAlign w:val="center"/>
          </w:tcPr>
          <w:p>
            <w:pPr>
              <w:widowControl/>
              <w:ind w:firstLine="0" w:firstLineChars="0"/>
              <w:jc w:val="left"/>
              <w:rPr>
                <w:rFonts w:ascii="宋体" w:hAnsi="宋体" w:cs="宋体"/>
                <w:kern w:val="0"/>
                <w:szCs w:val="21"/>
              </w:rPr>
            </w:pPr>
            <w:r>
              <w:rPr>
                <w:rFonts w:hint="eastAsia" w:ascii="宋体" w:hAnsi="宋体" w:cs="宋体"/>
                <w:kern w:val="0"/>
                <w:szCs w:val="21"/>
              </w:rPr>
              <w:t>基础工程</w:t>
            </w:r>
          </w:p>
        </w:tc>
        <w:tc>
          <w:tcPr>
            <w:tcW w:w="5499" w:type="dxa"/>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基础工程</w:t>
            </w:r>
          </w:p>
        </w:tc>
        <w:tc>
          <w:tcPr>
            <w:tcW w:w="745" w:type="dxa"/>
            <w:shd w:val="clear" w:color="000000" w:fill="FFFFFF"/>
            <w:noWrap/>
            <w:vAlign w:val="center"/>
          </w:tcPr>
          <w:p>
            <w:pPr>
              <w:widowControl/>
              <w:ind w:firstLine="0" w:firstLineChars="0"/>
              <w:jc w:val="center"/>
              <w:rPr>
                <w:rFonts w:ascii="宋体" w:hAnsi="宋体" w:cs="宋体"/>
                <w:kern w:val="0"/>
                <w:sz w:val="24"/>
              </w:rPr>
            </w:pPr>
            <w:r>
              <w:rPr>
                <w:rFonts w:hint="eastAsia" w:ascii="宋体" w:hAnsi="宋体" w:cs="宋体"/>
                <w:kern w:val="0"/>
                <w:sz w:val="24"/>
              </w:rPr>
              <w:t>1</w:t>
            </w:r>
          </w:p>
        </w:tc>
        <w:tc>
          <w:tcPr>
            <w:tcW w:w="709" w:type="dxa"/>
            <w:shd w:val="clear" w:color="000000" w:fill="FFFFFF"/>
            <w:noWrap/>
            <w:vAlign w:val="center"/>
          </w:tcPr>
          <w:p>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08" w:type="dxa"/>
            <w:shd w:val="clear" w:color="000000" w:fill="FFFFFF"/>
            <w:noWrap/>
            <w:vAlign w:val="center"/>
          </w:tcPr>
          <w:p>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27</w:t>
            </w:r>
          </w:p>
        </w:tc>
        <w:tc>
          <w:tcPr>
            <w:tcW w:w="919" w:type="dxa"/>
            <w:shd w:val="clear" w:color="000000" w:fill="FFFFFF"/>
            <w:noWrap/>
            <w:vAlign w:val="center"/>
          </w:tcPr>
          <w:p>
            <w:pPr>
              <w:widowControl/>
              <w:ind w:firstLine="0" w:firstLineChars="0"/>
              <w:jc w:val="left"/>
              <w:rPr>
                <w:rFonts w:ascii="宋体" w:hAnsi="宋体" w:cs="宋体"/>
                <w:kern w:val="0"/>
                <w:szCs w:val="21"/>
              </w:rPr>
            </w:pPr>
            <w:r>
              <w:rPr>
                <w:rFonts w:hint="eastAsia" w:ascii="宋体" w:hAnsi="宋体" w:cs="宋体"/>
                <w:kern w:val="0"/>
                <w:szCs w:val="21"/>
              </w:rPr>
              <w:t>金华站内部监控相关设备</w:t>
            </w:r>
          </w:p>
        </w:tc>
        <w:tc>
          <w:tcPr>
            <w:tcW w:w="918" w:type="dxa"/>
            <w:shd w:val="clear" w:color="000000" w:fill="FFFFFF"/>
            <w:noWrap/>
            <w:vAlign w:val="center"/>
          </w:tcPr>
          <w:p>
            <w:pPr>
              <w:widowControl/>
              <w:ind w:firstLine="0" w:firstLineChars="0"/>
              <w:jc w:val="left"/>
              <w:rPr>
                <w:rFonts w:ascii="宋体" w:hAnsi="宋体" w:cs="宋体"/>
                <w:kern w:val="0"/>
                <w:szCs w:val="21"/>
              </w:rPr>
            </w:pPr>
            <w:r>
              <w:rPr>
                <w:rFonts w:hint="eastAsia" w:ascii="宋体" w:hAnsi="宋体" w:cs="宋体"/>
                <w:kern w:val="0"/>
                <w:szCs w:val="21"/>
              </w:rPr>
              <w:t>视频网闸（千兆）</w:t>
            </w:r>
          </w:p>
        </w:tc>
        <w:tc>
          <w:tcPr>
            <w:tcW w:w="5499" w:type="dxa"/>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标准机架式机箱，采用2+1架构，即由两个主机系统和一个隔离交换专用硬件组成，冗余电源，正面提供1个显示液晶面板；                             并发用户数≥120个，传输延时&lt;=30ms；</w:t>
            </w:r>
          </w:p>
          <w:p>
            <w:pPr>
              <w:widowControl/>
              <w:spacing w:line="240" w:lineRule="auto"/>
              <w:ind w:firstLine="0" w:firstLineChars="0"/>
              <w:jc w:val="left"/>
              <w:rPr>
                <w:rFonts w:ascii="宋体" w:hAnsi="宋体" w:cs="宋体"/>
                <w:kern w:val="0"/>
              </w:rPr>
            </w:pPr>
            <w:r>
              <w:rPr>
                <w:rFonts w:hint="eastAsia" w:ascii="宋体" w:hAnsi="宋体" w:cs="宋体"/>
                <w:kern w:val="0"/>
              </w:rPr>
              <w:t>内网接口：不少于6个10/100M/1000M电口（其中包含1个管理口）、4个1000M Base-FX光 口插槽; 2个USB接口；</w:t>
            </w:r>
          </w:p>
          <w:p>
            <w:pPr>
              <w:widowControl/>
              <w:spacing w:line="240" w:lineRule="auto"/>
              <w:ind w:firstLine="0" w:firstLineChars="0"/>
              <w:jc w:val="left"/>
              <w:rPr>
                <w:rFonts w:ascii="宋体" w:hAnsi="宋体" w:cs="宋体"/>
                <w:kern w:val="0"/>
              </w:rPr>
            </w:pPr>
            <w:r>
              <w:rPr>
                <w:rFonts w:hint="eastAsia" w:ascii="宋体" w:hAnsi="宋体" w:cs="宋体"/>
                <w:kern w:val="0"/>
              </w:rPr>
              <w:t>外网接口：不少于6个10/100M/1000M电口（其中包含1个管理口）、4个1000M Base-FX光 口插槽; 2个USB接口；</w:t>
            </w:r>
          </w:p>
          <w:p>
            <w:pPr>
              <w:widowControl/>
              <w:spacing w:line="240" w:lineRule="auto"/>
              <w:ind w:firstLine="0" w:firstLineChars="0"/>
              <w:jc w:val="left"/>
              <w:rPr>
                <w:rFonts w:ascii="宋体" w:hAnsi="宋体" w:cs="宋体"/>
                <w:kern w:val="0"/>
              </w:rPr>
            </w:pPr>
            <w:r>
              <w:rPr>
                <w:rFonts w:hint="eastAsia" w:ascii="宋体" w:hAnsi="宋体" w:cs="宋体"/>
                <w:kern w:val="0"/>
              </w:rPr>
              <w:t>稳定性运行时间(MTBF) &gt;50000小时，视频传输能力≥120路D1并发，数据吞吐量≥240Mbps；</w:t>
            </w:r>
          </w:p>
          <w:p>
            <w:pPr>
              <w:widowControl/>
              <w:spacing w:line="240" w:lineRule="auto"/>
              <w:ind w:firstLine="0" w:firstLineChars="0"/>
              <w:jc w:val="left"/>
              <w:rPr>
                <w:rFonts w:ascii="宋体" w:hAnsi="宋体" w:cs="宋体"/>
                <w:kern w:val="0"/>
              </w:rPr>
            </w:pPr>
            <w:r>
              <w:rPr>
                <w:rFonts w:hint="eastAsia" w:ascii="宋体" w:hAnsi="宋体" w:cs="宋体"/>
                <w:kern w:val="0"/>
              </w:rPr>
              <w:t>单台设备接入不同视频监控系统厂商≥3个，支持设备集群堆叠数量≥16个；</w:t>
            </w:r>
          </w:p>
          <w:p>
            <w:pPr>
              <w:widowControl/>
              <w:spacing w:line="240" w:lineRule="auto"/>
              <w:ind w:firstLine="0" w:firstLineChars="0"/>
              <w:jc w:val="left"/>
              <w:rPr>
                <w:rFonts w:ascii="宋体" w:hAnsi="宋体" w:cs="宋体"/>
                <w:kern w:val="0"/>
              </w:rPr>
            </w:pPr>
            <w:r>
              <w:rPr>
                <w:rFonts w:hint="eastAsia" w:ascii="宋体" w:hAnsi="宋体" w:cs="宋体"/>
                <w:kern w:val="0"/>
              </w:rPr>
              <w:t>产品具有公安部安全与警用电子产品质量检测中心测试报告（测试依据GB/T-28181-2016标准要求）（提供测试报告并加盖原厂公章）；                               要求产品具备网络关键设备和网络安全专用产品安全认证证书（提供提供证书扫描件并加盖原厂公章）；          要求产品具备中国国家信息安全产品认证证书（提供证书扫描件并加盖原厂公章）。</w:t>
            </w:r>
          </w:p>
        </w:tc>
        <w:tc>
          <w:tcPr>
            <w:tcW w:w="745" w:type="dxa"/>
            <w:shd w:val="clear" w:color="000000" w:fill="FFFFFF"/>
            <w:noWrap/>
            <w:vAlign w:val="center"/>
          </w:tcPr>
          <w:p>
            <w:pPr>
              <w:widowControl/>
              <w:ind w:firstLine="0" w:firstLineChars="0"/>
              <w:jc w:val="center"/>
              <w:rPr>
                <w:rFonts w:ascii="宋体" w:hAnsi="宋体" w:cs="宋体"/>
                <w:kern w:val="0"/>
                <w:sz w:val="24"/>
              </w:rPr>
            </w:pPr>
            <w:r>
              <w:rPr>
                <w:rFonts w:hint="eastAsia" w:ascii="宋体" w:hAnsi="宋体" w:cs="宋体"/>
                <w:kern w:val="0"/>
                <w:sz w:val="24"/>
              </w:rPr>
              <w:t>1</w:t>
            </w:r>
          </w:p>
        </w:tc>
        <w:tc>
          <w:tcPr>
            <w:tcW w:w="709" w:type="dxa"/>
            <w:shd w:val="clear" w:color="000000" w:fill="FFFFFF"/>
            <w:noWrap/>
            <w:vAlign w:val="center"/>
          </w:tcPr>
          <w:p>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08" w:type="dxa"/>
            <w:shd w:val="clear" w:color="000000" w:fill="FFFFFF"/>
            <w:noWrap/>
            <w:vAlign w:val="center"/>
          </w:tcPr>
          <w:p>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28</w:t>
            </w:r>
          </w:p>
        </w:tc>
        <w:tc>
          <w:tcPr>
            <w:tcW w:w="919" w:type="dxa"/>
            <w:shd w:val="clear" w:color="000000" w:fill="FFFFFF"/>
            <w:noWrap/>
            <w:vAlign w:val="center"/>
          </w:tcPr>
          <w:p>
            <w:pPr>
              <w:widowControl/>
              <w:ind w:firstLine="0" w:firstLineChars="0"/>
              <w:jc w:val="left"/>
              <w:rPr>
                <w:rFonts w:ascii="宋体" w:hAnsi="宋体" w:cs="宋体"/>
                <w:kern w:val="0"/>
                <w:szCs w:val="21"/>
              </w:rPr>
            </w:pPr>
            <w:r>
              <w:rPr>
                <w:rFonts w:hint="eastAsia" w:ascii="宋体" w:hAnsi="宋体" w:cs="宋体"/>
                <w:kern w:val="0"/>
                <w:szCs w:val="21"/>
              </w:rPr>
              <w:t>金华站内部监控相关设备</w:t>
            </w:r>
          </w:p>
        </w:tc>
        <w:tc>
          <w:tcPr>
            <w:tcW w:w="918" w:type="dxa"/>
            <w:shd w:val="clear" w:color="000000" w:fill="FFFFFF"/>
            <w:noWrap/>
            <w:vAlign w:val="center"/>
          </w:tcPr>
          <w:p>
            <w:pPr>
              <w:widowControl/>
              <w:ind w:firstLine="0" w:firstLineChars="0"/>
              <w:jc w:val="left"/>
              <w:rPr>
                <w:rFonts w:ascii="宋体" w:hAnsi="宋体" w:cs="宋体"/>
                <w:kern w:val="0"/>
                <w:szCs w:val="21"/>
              </w:rPr>
            </w:pPr>
            <w:r>
              <w:rPr>
                <w:rFonts w:hint="eastAsia" w:ascii="宋体" w:hAnsi="宋体" w:cs="宋体"/>
                <w:kern w:val="0"/>
                <w:szCs w:val="21"/>
              </w:rPr>
              <w:t>硬盘录像机（含硬盘）</w:t>
            </w:r>
          </w:p>
        </w:tc>
        <w:tc>
          <w:tcPr>
            <w:tcW w:w="5499" w:type="dxa"/>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 xml:space="preserve">★网络带宽接入384Mbps,储存384Mbps,转发84Mbps；                                  ★网络视频接入128路；                       </w:t>
            </w:r>
          </w:p>
          <w:p>
            <w:pPr>
              <w:widowControl/>
              <w:spacing w:line="240" w:lineRule="auto"/>
              <w:ind w:firstLine="0" w:firstLineChars="0"/>
              <w:jc w:val="left"/>
              <w:rPr>
                <w:rFonts w:ascii="宋体" w:hAnsi="宋体" w:cs="宋体"/>
                <w:kern w:val="0"/>
              </w:rPr>
            </w:pPr>
            <w:r>
              <w:rPr>
                <w:rFonts w:hint="eastAsia" w:ascii="宋体" w:hAnsi="宋体" w:cs="宋体"/>
                <w:kern w:val="0"/>
              </w:rPr>
              <w:t xml:space="preserve">IPC分辨率12M/4K/5M/3M/1080P/UXGA/1.3M/720P，支持1080P@60帧；                               </w:t>
            </w:r>
          </w:p>
          <w:p>
            <w:pPr>
              <w:widowControl/>
              <w:spacing w:line="240" w:lineRule="auto"/>
              <w:ind w:firstLine="0" w:firstLineChars="0"/>
              <w:jc w:val="left"/>
              <w:rPr>
                <w:rFonts w:ascii="宋体" w:hAnsi="宋体" w:cs="宋体"/>
                <w:kern w:val="0"/>
              </w:rPr>
            </w:pPr>
            <w:r>
              <w:rPr>
                <w:rFonts w:hint="eastAsia" w:ascii="宋体" w:hAnsi="宋体" w:cs="宋体"/>
                <w:kern w:val="0"/>
              </w:rPr>
              <w:t xml:space="preserve">解码能力2×12M/4×4K/6×5M/8×4M/11×3M/16×1080P/32×720P；                               </w:t>
            </w:r>
          </w:p>
          <w:p>
            <w:pPr>
              <w:widowControl/>
              <w:spacing w:line="240" w:lineRule="auto"/>
              <w:ind w:firstLine="0" w:firstLineChars="0"/>
              <w:jc w:val="left"/>
              <w:rPr>
                <w:rFonts w:ascii="宋体" w:hAnsi="宋体" w:cs="宋体"/>
                <w:kern w:val="0"/>
              </w:rPr>
            </w:pPr>
            <w:r>
              <w:rPr>
                <w:rFonts w:hint="eastAsia" w:ascii="宋体" w:hAnsi="宋体" w:cs="宋体"/>
                <w:kern w:val="0"/>
              </w:rPr>
              <w:t xml:space="preserve">最大支持16路回放； 视频压缩标准H.265/H.264/MPEG4/MJPEG；        </w:t>
            </w:r>
          </w:p>
          <w:p>
            <w:pPr>
              <w:widowControl/>
              <w:spacing w:line="240" w:lineRule="auto"/>
              <w:ind w:firstLine="0" w:firstLineChars="0"/>
              <w:jc w:val="left"/>
              <w:rPr>
                <w:rFonts w:ascii="宋体" w:hAnsi="宋体" w:cs="宋体"/>
                <w:kern w:val="0"/>
              </w:rPr>
            </w:pPr>
            <w:r>
              <w:rPr>
                <w:rFonts w:hint="eastAsia" w:ascii="宋体" w:hAnsi="宋体" w:cs="宋体"/>
                <w:kern w:val="0"/>
              </w:rPr>
              <w:t xml:space="preserve">24个SATA接口，单盘容量支持2TB、3TB、4TB、6TB、8TB，支持Raid0、Raid1、Raid5、Raid6、Raid10、JBOD等数据模式；                            </w:t>
            </w:r>
          </w:p>
          <w:p>
            <w:pPr>
              <w:widowControl/>
              <w:spacing w:line="240" w:lineRule="auto"/>
              <w:ind w:firstLine="0" w:firstLineChars="0"/>
              <w:jc w:val="left"/>
              <w:rPr>
                <w:rFonts w:ascii="宋体" w:hAnsi="宋体" w:cs="宋体"/>
                <w:kern w:val="0"/>
              </w:rPr>
            </w:pPr>
            <w:r>
              <w:rPr>
                <w:rFonts w:hint="eastAsia" w:ascii="宋体" w:hAnsi="宋体" w:cs="宋体"/>
                <w:kern w:val="0"/>
              </w:rPr>
              <w:t>含24块监控级6T硬盘</w:t>
            </w:r>
          </w:p>
        </w:tc>
        <w:tc>
          <w:tcPr>
            <w:tcW w:w="745" w:type="dxa"/>
            <w:shd w:val="clear" w:color="000000" w:fill="FFFFFF"/>
            <w:noWrap/>
            <w:vAlign w:val="center"/>
          </w:tcPr>
          <w:p>
            <w:pPr>
              <w:widowControl/>
              <w:ind w:firstLine="0" w:firstLineChars="0"/>
              <w:jc w:val="center"/>
              <w:rPr>
                <w:rFonts w:ascii="宋体" w:hAnsi="宋体" w:cs="宋体"/>
                <w:kern w:val="0"/>
                <w:sz w:val="24"/>
              </w:rPr>
            </w:pPr>
            <w:r>
              <w:rPr>
                <w:rFonts w:hint="eastAsia" w:ascii="宋体" w:hAnsi="宋体" w:cs="宋体"/>
                <w:kern w:val="0"/>
                <w:sz w:val="24"/>
              </w:rPr>
              <w:t>1</w:t>
            </w:r>
          </w:p>
        </w:tc>
        <w:tc>
          <w:tcPr>
            <w:tcW w:w="709" w:type="dxa"/>
            <w:shd w:val="clear" w:color="000000" w:fill="FFFFFF"/>
            <w:noWrap/>
            <w:vAlign w:val="center"/>
          </w:tcPr>
          <w:p>
            <w:pPr>
              <w:widowControl/>
              <w:spacing w:line="240" w:lineRule="auto"/>
              <w:ind w:firstLine="0" w:firstLineChars="0"/>
              <w:jc w:val="center"/>
              <w:rPr>
                <w:rFonts w:ascii="宋体" w:hAnsi="宋体" w:cs="宋体"/>
                <w:kern w:val="0"/>
                <w:szCs w:val="21"/>
              </w:rPr>
            </w:pPr>
            <w:r>
              <w:rPr>
                <w:rFonts w:hint="eastAsia" w:ascii="宋体" w:hAnsi="宋体" w:cs="宋体"/>
                <w:kern w:val="0"/>
                <w:szCs w:val="21"/>
              </w:rPr>
              <w:t>套</w:t>
            </w:r>
          </w:p>
        </w:tc>
      </w:tr>
    </w:tbl>
    <w:p>
      <w:pPr>
        <w:pStyle w:val="2"/>
        <w:ind w:firstLine="404"/>
      </w:pPr>
    </w:p>
    <w:p>
      <w:pPr>
        <w:ind w:firstLine="422"/>
        <w:rPr>
          <w:b/>
        </w:rPr>
      </w:pPr>
      <w:r>
        <w:rPr>
          <w:rFonts w:hint="eastAsia"/>
          <w:b/>
        </w:rPr>
        <w:t>1.2金华南站内部监控</w:t>
      </w:r>
    </w:p>
    <w:tbl>
      <w:tblPr>
        <w:tblStyle w:val="50"/>
        <w:tblW w:w="9498" w:type="dxa"/>
        <w:tblInd w:w="-318" w:type="dxa"/>
        <w:tblLayout w:type="fixed"/>
        <w:tblCellMar>
          <w:top w:w="0" w:type="dxa"/>
          <w:left w:w="108" w:type="dxa"/>
          <w:bottom w:w="0" w:type="dxa"/>
          <w:right w:w="108" w:type="dxa"/>
        </w:tblCellMar>
      </w:tblPr>
      <w:tblGrid>
        <w:gridCol w:w="708"/>
        <w:gridCol w:w="919"/>
        <w:gridCol w:w="918"/>
        <w:gridCol w:w="5497"/>
        <w:gridCol w:w="747"/>
        <w:gridCol w:w="709"/>
      </w:tblGrid>
      <w:tr>
        <w:tblPrEx>
          <w:tblLayout w:type="fixed"/>
          <w:tblCellMar>
            <w:top w:w="0" w:type="dxa"/>
            <w:left w:w="108" w:type="dxa"/>
            <w:bottom w:w="0" w:type="dxa"/>
            <w:right w:w="108" w:type="dxa"/>
          </w:tblCellMar>
        </w:tblPrEx>
        <w:trPr>
          <w:trHeight w:val="33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序号</w:t>
            </w:r>
          </w:p>
        </w:tc>
        <w:tc>
          <w:tcPr>
            <w:tcW w:w="919"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子系统名称</w:t>
            </w:r>
          </w:p>
        </w:tc>
        <w:tc>
          <w:tcPr>
            <w:tcW w:w="918"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名称</w:t>
            </w:r>
          </w:p>
        </w:tc>
        <w:tc>
          <w:tcPr>
            <w:tcW w:w="5497"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技术参数及配置标准</w:t>
            </w:r>
          </w:p>
        </w:tc>
        <w:tc>
          <w:tcPr>
            <w:tcW w:w="747"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数量</w:t>
            </w:r>
          </w:p>
        </w:tc>
        <w:tc>
          <w:tcPr>
            <w:tcW w:w="709"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单位</w:t>
            </w:r>
          </w:p>
        </w:tc>
      </w:tr>
      <w:tr>
        <w:tblPrEx>
          <w:tblLayout w:type="fixed"/>
          <w:tblCellMar>
            <w:top w:w="0" w:type="dxa"/>
            <w:left w:w="108" w:type="dxa"/>
            <w:bottom w:w="0" w:type="dxa"/>
            <w:right w:w="108" w:type="dxa"/>
          </w:tblCellMar>
        </w:tblPrEx>
        <w:trPr>
          <w:trHeight w:val="33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w:t>
            </w:r>
          </w:p>
        </w:tc>
        <w:tc>
          <w:tcPr>
            <w:tcW w:w="919"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金华南站内部监控前端设备</w:t>
            </w:r>
          </w:p>
        </w:tc>
        <w:tc>
          <w:tcPr>
            <w:tcW w:w="918"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szCs w:val="21"/>
              </w:rPr>
              <w:t>▲</w:t>
            </w:r>
            <w:r>
              <w:rPr>
                <w:rFonts w:hint="eastAsia" w:ascii="宋体" w:hAnsi="宋体" w:cs="宋体"/>
                <w:kern w:val="0"/>
              </w:rPr>
              <w:t>星光级枪机1</w:t>
            </w:r>
          </w:p>
        </w:tc>
        <w:tc>
          <w:tcPr>
            <w:tcW w:w="5497" w:type="dxa"/>
            <w:tcBorders>
              <w:top w:val="single" w:color="auto" w:sz="4" w:space="0"/>
              <w:left w:val="nil"/>
              <w:bottom w:val="single" w:color="auto" w:sz="4" w:space="0"/>
              <w:right w:val="single" w:color="auto" w:sz="4" w:space="0"/>
            </w:tcBorders>
            <w:shd w:val="clear" w:color="000000" w:fill="FFFFFF"/>
          </w:tcPr>
          <w:p>
            <w:pPr>
              <w:widowControl/>
              <w:spacing w:line="240" w:lineRule="auto"/>
              <w:ind w:firstLine="0" w:firstLineChars="0"/>
              <w:jc w:val="left"/>
              <w:rPr>
                <w:rFonts w:ascii="宋体" w:hAnsi="宋体" w:cs="宋体"/>
                <w:kern w:val="0"/>
              </w:rPr>
            </w:pPr>
            <w:r>
              <w:rPr>
                <w:rFonts w:hint="eastAsia" w:ascii="宋体" w:hAnsi="宋体" w:cs="宋体"/>
                <w:kern w:val="0"/>
              </w:rPr>
              <w:t>★具有不小于1/1.8英寸CMOS图像传感器(提供公安部检测报告证明)；</w:t>
            </w:r>
            <w:r>
              <w:rPr>
                <w:rFonts w:hint="eastAsia" w:ascii="宋体" w:hAnsi="宋体" w:cs="宋体"/>
                <w:kern w:val="0"/>
              </w:rPr>
              <w:br w:type="textWrapping"/>
            </w:r>
            <w:r>
              <w:rPr>
                <w:rFonts w:hint="eastAsia" w:ascii="宋体" w:hAnsi="宋体" w:cs="宋体"/>
                <w:kern w:val="0"/>
              </w:rPr>
              <w:t>★不低于200万像素；</w:t>
            </w:r>
            <w:r>
              <w:rPr>
                <w:rFonts w:hint="eastAsia" w:ascii="宋体" w:hAnsi="宋体" w:cs="宋体"/>
                <w:kern w:val="0"/>
              </w:rPr>
              <w:br w:type="textWrapping"/>
            </w:r>
            <w:r>
              <w:rPr>
                <w:rFonts w:hint="eastAsia" w:ascii="宋体" w:hAnsi="宋体" w:cs="宋体"/>
                <w:kern w:val="0"/>
              </w:rPr>
              <w:t>★最大图像尺寸不小于1920*1080(提供公安部检测报告证明)；</w:t>
            </w:r>
            <w:r>
              <w:rPr>
                <w:rFonts w:hint="eastAsia" w:ascii="宋体" w:hAnsi="宋体" w:cs="宋体"/>
                <w:kern w:val="0"/>
              </w:rPr>
              <w:br w:type="textWrapping"/>
            </w:r>
            <w:r>
              <w:rPr>
                <w:rFonts w:hint="eastAsia" w:ascii="宋体" w:hAnsi="宋体" w:cs="宋体"/>
                <w:kern w:val="0"/>
              </w:rPr>
              <w:t>★ 最低照度：0.0002Lux(彩色模式)；0.0001Lux(黑白模式)(提供公安部检测报告证明)；</w:t>
            </w:r>
            <w:r>
              <w:rPr>
                <w:rFonts w:hint="eastAsia" w:ascii="宋体" w:hAnsi="宋体" w:cs="宋体"/>
                <w:kern w:val="0"/>
              </w:rPr>
              <w:br w:type="textWrapping"/>
            </w:r>
            <w:r>
              <w:rPr>
                <w:rFonts w:hint="eastAsia" w:ascii="宋体" w:hAnsi="宋体" w:cs="宋体"/>
                <w:kern w:val="0"/>
              </w:rPr>
              <w:t>支持走廊模式，宽动态能力不小于120DB(具有公安部检测报告证明)；</w:t>
            </w:r>
            <w:r>
              <w:rPr>
                <w:rFonts w:hint="eastAsia" w:ascii="宋体" w:hAnsi="宋体" w:cs="宋体"/>
                <w:kern w:val="0"/>
              </w:rPr>
              <w:br w:type="textWrapping"/>
            </w:r>
            <w:r>
              <w:rPr>
                <w:rFonts w:hint="eastAsia" w:ascii="宋体" w:hAnsi="宋体" w:cs="宋体"/>
                <w:kern w:val="0"/>
              </w:rPr>
              <w:t>支持H.265/H.264H智能编码，ROI区域增强，SVC自适应编码，适用不同带宽和存储环境；</w:t>
            </w:r>
            <w:r>
              <w:rPr>
                <w:rFonts w:hint="eastAsia" w:ascii="宋体" w:hAnsi="宋体" w:cs="宋体"/>
                <w:kern w:val="0"/>
              </w:rPr>
              <w:br w:type="textWrapping"/>
            </w:r>
            <w:r>
              <w:rPr>
                <w:rFonts w:hint="eastAsia" w:ascii="宋体" w:hAnsi="宋体" w:cs="宋体"/>
                <w:kern w:val="0"/>
              </w:rPr>
              <w:t>最大红外监控距离60米，支持SmartIR，自动调整红外远近补光及画面均匀性；</w:t>
            </w:r>
            <w:r>
              <w:rPr>
                <w:rFonts w:hint="eastAsia" w:ascii="宋体" w:hAnsi="宋体" w:cs="宋体"/>
                <w:kern w:val="0"/>
              </w:rPr>
              <w:br w:type="textWrapping"/>
            </w:r>
            <w:r>
              <w:rPr>
                <w:rFonts w:hint="eastAsia" w:ascii="宋体" w:hAnsi="宋体" w:cs="宋体"/>
                <w:kern w:val="0"/>
              </w:rPr>
              <w:t>含变焦镜头；</w:t>
            </w:r>
            <w:r>
              <w:rPr>
                <w:rFonts w:hint="eastAsia" w:ascii="宋体" w:hAnsi="宋体" w:cs="宋体"/>
                <w:kern w:val="0"/>
              </w:rPr>
              <w:br w:type="textWrapping"/>
            </w:r>
            <w:r>
              <w:rPr>
                <w:rFonts w:hint="eastAsia" w:ascii="宋体" w:hAnsi="宋体" w:cs="宋体"/>
                <w:kern w:val="0"/>
              </w:rPr>
              <w:t>3D降噪，强光抑制，背光补偿，数字水印，适用不同监控环境；</w:t>
            </w:r>
            <w:r>
              <w:rPr>
                <w:rFonts w:hint="eastAsia" w:ascii="宋体" w:hAnsi="宋体" w:cs="宋体"/>
                <w:kern w:val="0"/>
              </w:rPr>
              <w:br w:type="textWrapping"/>
            </w:r>
            <w:r>
              <w:rPr>
                <w:rFonts w:hint="eastAsia" w:ascii="宋体" w:hAnsi="宋体" w:cs="宋体"/>
                <w:kern w:val="0"/>
              </w:rPr>
              <w:t>支持多种异常检测，无SD卡，SD卡空间不足，SD卡出错，网络断开，IP冲突，非法访问，电压检测；</w:t>
            </w:r>
            <w:r>
              <w:rPr>
                <w:rFonts w:hint="eastAsia" w:ascii="宋体" w:hAnsi="宋体" w:cs="宋体"/>
                <w:kern w:val="0"/>
              </w:rPr>
              <w:br w:type="textWrapping"/>
            </w:r>
            <w:r>
              <w:rPr>
                <w:rFonts w:hint="eastAsia" w:ascii="宋体" w:hAnsi="宋体" w:cs="宋体"/>
                <w:kern w:val="0"/>
              </w:rPr>
              <w:t>支持手动录像；视频检测录像；定时录像；报警录像 录像优先级从高到低依次为手动/外部报警/视频检测/定时；</w:t>
            </w:r>
            <w:r>
              <w:rPr>
                <w:rFonts w:hint="eastAsia" w:ascii="宋体" w:hAnsi="宋体" w:cs="宋体"/>
                <w:kern w:val="0"/>
              </w:rPr>
              <w:br w:type="textWrapping"/>
            </w:r>
            <w:r>
              <w:rPr>
                <w:rFonts w:hint="eastAsia" w:ascii="宋体" w:hAnsi="宋体" w:cs="宋体"/>
                <w:kern w:val="0"/>
              </w:rPr>
              <w:t>支持虚焦侦测，区域入侵，拌线入侵，物品遗留/消失，场景变更，徘徊检测，人员聚集，快速移动，音频异常侦测，人脸检测，外部报警；</w:t>
            </w:r>
            <w:r>
              <w:rPr>
                <w:rFonts w:hint="eastAsia" w:ascii="宋体" w:hAnsi="宋体" w:cs="宋体"/>
                <w:kern w:val="0"/>
              </w:rPr>
              <w:br w:type="textWrapping"/>
            </w:r>
            <w:r>
              <w:rPr>
                <w:rFonts w:hint="eastAsia" w:ascii="宋体" w:hAnsi="宋体" w:cs="宋体"/>
                <w:kern w:val="0"/>
              </w:rPr>
              <w:t>支持报警2进1出，音频1进1出，485，BNC，SD卡；</w:t>
            </w:r>
            <w:r>
              <w:rPr>
                <w:rFonts w:hint="eastAsia" w:ascii="宋体" w:hAnsi="宋体" w:cs="宋体"/>
                <w:kern w:val="0"/>
              </w:rPr>
              <w:br w:type="textWrapping"/>
            </w:r>
            <w:r>
              <w:rPr>
                <w:rFonts w:hint="eastAsia" w:ascii="宋体" w:hAnsi="宋体" w:cs="宋体"/>
                <w:kern w:val="0"/>
              </w:rPr>
              <w:t>支持AC24V/POE，DC12V/POE供电方式，方便工程安装；</w:t>
            </w:r>
            <w:r>
              <w:rPr>
                <w:rFonts w:hint="eastAsia" w:ascii="宋体" w:hAnsi="宋体" w:cs="宋体"/>
                <w:kern w:val="0"/>
              </w:rPr>
              <w:br w:type="textWrapping"/>
            </w:r>
            <w:r>
              <w:rPr>
                <w:rFonts w:hint="eastAsia" w:ascii="宋体" w:hAnsi="宋体" w:cs="宋体"/>
                <w:kern w:val="0"/>
              </w:rPr>
              <w:t>不低于IP67防护等级；</w:t>
            </w:r>
            <w:r>
              <w:rPr>
                <w:rFonts w:hint="eastAsia" w:ascii="宋体" w:hAnsi="宋体" w:cs="宋体"/>
                <w:kern w:val="0"/>
              </w:rPr>
              <w:br w:type="textWrapping"/>
            </w:r>
            <w:r>
              <w:rPr>
                <w:rFonts w:hint="eastAsia" w:ascii="宋体" w:hAnsi="宋体" w:cs="宋体"/>
                <w:kern w:val="0"/>
              </w:rPr>
              <w:t>支持10行字符叠加，叠加位置可设，具有图片叠加到视频画面功能；</w:t>
            </w:r>
            <w:r>
              <w:rPr>
                <w:rFonts w:hint="eastAsia" w:ascii="宋体" w:hAnsi="宋体" w:cs="宋体"/>
                <w:kern w:val="0"/>
              </w:rPr>
              <w:br w:type="textWrapping"/>
            </w:r>
            <w:r>
              <w:rPr>
                <w:rFonts w:hint="eastAsia" w:ascii="宋体" w:hAnsi="宋体" w:cs="宋体"/>
                <w:kern w:val="0"/>
              </w:rPr>
              <w:t>支持区域遮盖功能，并能支持4块区域；</w:t>
            </w:r>
            <w:r>
              <w:rPr>
                <w:rFonts w:hint="eastAsia" w:ascii="宋体" w:hAnsi="宋体" w:cs="宋体"/>
                <w:kern w:val="0"/>
              </w:rPr>
              <w:br w:type="textWrapping"/>
            </w:r>
            <w:r>
              <w:rPr>
                <w:rFonts w:hint="eastAsia" w:ascii="宋体" w:hAnsi="宋体" w:cs="宋体"/>
                <w:kern w:val="0"/>
              </w:rPr>
              <w:t>支持通过IE浏览器设置录像时段和存储路径，并能通过客户端和IE浏览器对录像文件进行回放；</w:t>
            </w:r>
            <w:r>
              <w:rPr>
                <w:rFonts w:hint="eastAsia" w:ascii="宋体" w:hAnsi="宋体" w:cs="宋体"/>
                <w:kern w:val="0"/>
              </w:rPr>
              <w:br w:type="textWrapping"/>
            </w:r>
            <w:r>
              <w:rPr>
                <w:rFonts w:hint="eastAsia" w:ascii="宋体" w:hAnsi="宋体" w:cs="宋体"/>
                <w:kern w:val="0"/>
              </w:rPr>
              <w:t>支持IP地址获取、IP地址搜索功能。</w:t>
            </w:r>
          </w:p>
        </w:tc>
        <w:tc>
          <w:tcPr>
            <w:tcW w:w="747"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45</w:t>
            </w:r>
          </w:p>
        </w:tc>
        <w:tc>
          <w:tcPr>
            <w:tcW w:w="709"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台</w:t>
            </w:r>
          </w:p>
        </w:tc>
      </w:tr>
      <w:tr>
        <w:tblPrEx>
          <w:tblLayout w:type="fixed"/>
          <w:tblCellMar>
            <w:top w:w="0" w:type="dxa"/>
            <w:left w:w="108" w:type="dxa"/>
            <w:bottom w:w="0" w:type="dxa"/>
            <w:right w:w="108" w:type="dxa"/>
          </w:tblCellMar>
        </w:tblPrEx>
        <w:trPr>
          <w:trHeight w:val="33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2</w:t>
            </w:r>
          </w:p>
        </w:tc>
        <w:tc>
          <w:tcPr>
            <w:tcW w:w="91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金华南站内部监控前端设备</w:t>
            </w:r>
          </w:p>
        </w:tc>
        <w:tc>
          <w:tcPr>
            <w:tcW w:w="918"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szCs w:val="21"/>
              </w:rPr>
              <w:t>▲</w:t>
            </w:r>
            <w:r>
              <w:rPr>
                <w:rFonts w:hint="eastAsia" w:ascii="宋体" w:hAnsi="宋体" w:cs="宋体"/>
                <w:kern w:val="0"/>
              </w:rPr>
              <w:t>星光级枪机2</w:t>
            </w:r>
          </w:p>
        </w:tc>
        <w:tc>
          <w:tcPr>
            <w:tcW w:w="5497" w:type="dxa"/>
            <w:tcBorders>
              <w:top w:val="nil"/>
              <w:left w:val="nil"/>
              <w:bottom w:val="single" w:color="auto" w:sz="4" w:space="0"/>
              <w:right w:val="single" w:color="auto" w:sz="4" w:space="0"/>
            </w:tcBorders>
            <w:shd w:val="clear" w:color="000000" w:fill="FFFFFF"/>
          </w:tcPr>
          <w:p>
            <w:pPr>
              <w:widowControl/>
              <w:spacing w:line="240" w:lineRule="auto"/>
              <w:ind w:firstLine="0" w:firstLineChars="0"/>
              <w:jc w:val="left"/>
              <w:rPr>
                <w:rFonts w:ascii="宋体" w:hAnsi="宋体" w:cs="宋体"/>
                <w:kern w:val="0"/>
              </w:rPr>
            </w:pPr>
            <w:r>
              <w:rPr>
                <w:rFonts w:hint="eastAsia" w:ascii="宋体" w:hAnsi="宋体" w:cs="宋体"/>
                <w:kern w:val="0"/>
              </w:rPr>
              <w:t>★具有不小于1/1.8英寸CMOS图像传感器(提供公安部检测报告证明)；</w:t>
            </w:r>
            <w:r>
              <w:rPr>
                <w:rFonts w:hint="eastAsia" w:ascii="宋体" w:hAnsi="宋体" w:cs="宋体"/>
                <w:kern w:val="0"/>
              </w:rPr>
              <w:br w:type="textWrapping"/>
            </w:r>
            <w:r>
              <w:rPr>
                <w:rFonts w:hint="eastAsia" w:ascii="宋体" w:hAnsi="宋体" w:cs="宋体"/>
                <w:kern w:val="0"/>
              </w:rPr>
              <w:t>★不低于200万像素；</w:t>
            </w:r>
            <w:r>
              <w:rPr>
                <w:rFonts w:hint="eastAsia" w:ascii="宋体" w:hAnsi="宋体" w:cs="宋体"/>
                <w:kern w:val="0"/>
              </w:rPr>
              <w:br w:type="textWrapping"/>
            </w:r>
            <w:r>
              <w:rPr>
                <w:rFonts w:hint="eastAsia" w:ascii="宋体" w:hAnsi="宋体" w:cs="宋体"/>
                <w:kern w:val="0"/>
              </w:rPr>
              <w:t>★最大图像尺寸不小于1920*1080(提供公安部检测报告证明)；</w:t>
            </w:r>
            <w:r>
              <w:rPr>
                <w:rFonts w:hint="eastAsia" w:ascii="宋体" w:hAnsi="宋体" w:cs="宋体"/>
                <w:kern w:val="0"/>
              </w:rPr>
              <w:br w:type="textWrapping"/>
            </w:r>
            <w:r>
              <w:rPr>
                <w:rFonts w:hint="eastAsia" w:ascii="宋体" w:hAnsi="宋体" w:cs="宋体"/>
                <w:kern w:val="0"/>
              </w:rPr>
              <w:t>★ 最低照度：0.0002Lux(彩色模式)；0.0001Lux(黑白模式)(提供公安部检测报告证明)；</w:t>
            </w:r>
            <w:r>
              <w:rPr>
                <w:rFonts w:hint="eastAsia" w:ascii="宋体" w:hAnsi="宋体" w:cs="宋体"/>
                <w:kern w:val="0"/>
              </w:rPr>
              <w:br w:type="textWrapping"/>
            </w:r>
            <w:r>
              <w:rPr>
                <w:rFonts w:hint="eastAsia" w:ascii="宋体" w:hAnsi="宋体" w:cs="宋体"/>
                <w:kern w:val="0"/>
              </w:rPr>
              <w:t>支持走廊模式，宽动态能力不小于120DB(具有公安部检测报告证明)；</w:t>
            </w:r>
            <w:r>
              <w:rPr>
                <w:rFonts w:hint="eastAsia" w:ascii="宋体" w:hAnsi="宋体" w:cs="宋体"/>
                <w:kern w:val="0"/>
              </w:rPr>
              <w:br w:type="textWrapping"/>
            </w:r>
            <w:r>
              <w:rPr>
                <w:rFonts w:hint="eastAsia" w:ascii="宋体" w:hAnsi="宋体" w:cs="宋体"/>
                <w:kern w:val="0"/>
              </w:rPr>
              <w:t>支持H.265/H.264H智能编码，ROI区域增强，SVC自适应编码，适用不同带宽和存储环境；</w:t>
            </w:r>
            <w:r>
              <w:rPr>
                <w:rFonts w:hint="eastAsia" w:ascii="宋体" w:hAnsi="宋体" w:cs="宋体"/>
                <w:kern w:val="0"/>
              </w:rPr>
              <w:br w:type="textWrapping"/>
            </w:r>
            <w:r>
              <w:rPr>
                <w:rFonts w:hint="eastAsia" w:ascii="宋体" w:hAnsi="宋体" w:cs="宋体"/>
                <w:kern w:val="0"/>
              </w:rPr>
              <w:t>最大红外监控距离60米，支持SmartIR，自动调整红外远近补光及画面均匀性；</w:t>
            </w:r>
            <w:r>
              <w:rPr>
                <w:rFonts w:hint="eastAsia" w:ascii="宋体" w:hAnsi="宋体" w:cs="宋体"/>
                <w:kern w:val="0"/>
              </w:rPr>
              <w:br w:type="textWrapping"/>
            </w:r>
            <w:r>
              <w:rPr>
                <w:rFonts w:hint="eastAsia" w:ascii="宋体" w:hAnsi="宋体" w:cs="宋体"/>
                <w:kern w:val="0"/>
              </w:rPr>
              <w:t>含变焦镜头；</w:t>
            </w:r>
            <w:r>
              <w:rPr>
                <w:rFonts w:hint="eastAsia" w:ascii="宋体" w:hAnsi="宋体" w:cs="宋体"/>
                <w:kern w:val="0"/>
              </w:rPr>
              <w:br w:type="textWrapping"/>
            </w:r>
            <w:r>
              <w:rPr>
                <w:rFonts w:hint="eastAsia" w:ascii="宋体" w:hAnsi="宋体" w:cs="宋体"/>
                <w:kern w:val="0"/>
              </w:rPr>
              <w:t>3D降噪，强光抑制，背光补偿，数字水印，适用不同监控环境；</w:t>
            </w:r>
            <w:r>
              <w:rPr>
                <w:rFonts w:hint="eastAsia" w:ascii="宋体" w:hAnsi="宋体" w:cs="宋体"/>
                <w:kern w:val="0"/>
              </w:rPr>
              <w:br w:type="textWrapping"/>
            </w:r>
            <w:r>
              <w:rPr>
                <w:rFonts w:hint="eastAsia" w:ascii="宋体" w:hAnsi="宋体" w:cs="宋体"/>
                <w:kern w:val="0"/>
              </w:rPr>
              <w:t>支持多种异常检测，无SD卡，SD卡空间不足，SD卡出错，网络断开，IP冲突，非法访问，电压检测；</w:t>
            </w:r>
            <w:r>
              <w:rPr>
                <w:rFonts w:hint="eastAsia" w:ascii="宋体" w:hAnsi="宋体" w:cs="宋体"/>
                <w:kern w:val="0"/>
              </w:rPr>
              <w:br w:type="textWrapping"/>
            </w:r>
            <w:r>
              <w:rPr>
                <w:rFonts w:hint="eastAsia" w:ascii="宋体" w:hAnsi="宋体" w:cs="宋体"/>
                <w:kern w:val="0"/>
              </w:rPr>
              <w:t>支持手动录像；视频检测录像；定时录像；报警录像 录像优先级从高到低依次为手动/外部报警/视频检测/定时；</w:t>
            </w:r>
            <w:r>
              <w:rPr>
                <w:rFonts w:hint="eastAsia" w:ascii="宋体" w:hAnsi="宋体" w:cs="宋体"/>
                <w:kern w:val="0"/>
              </w:rPr>
              <w:br w:type="textWrapping"/>
            </w:r>
            <w:r>
              <w:rPr>
                <w:rFonts w:hint="eastAsia" w:ascii="宋体" w:hAnsi="宋体" w:cs="宋体"/>
                <w:kern w:val="0"/>
              </w:rPr>
              <w:t>支持虚焦侦测，区域入侵，拌线入侵，物品遗留/消失，场景变更，徘徊检测，人员聚集，快速移动，音频异常侦测，人脸检测，外部报警；</w:t>
            </w:r>
            <w:r>
              <w:rPr>
                <w:rFonts w:hint="eastAsia" w:ascii="宋体" w:hAnsi="宋体" w:cs="宋体"/>
                <w:kern w:val="0"/>
              </w:rPr>
              <w:br w:type="textWrapping"/>
            </w:r>
            <w:r>
              <w:rPr>
                <w:rFonts w:hint="eastAsia" w:ascii="宋体" w:hAnsi="宋体" w:cs="宋体"/>
                <w:kern w:val="0"/>
              </w:rPr>
              <w:t>支持报警2进1出，音频1进1出，485，BNC，SD卡；</w:t>
            </w:r>
            <w:r>
              <w:rPr>
                <w:rFonts w:hint="eastAsia" w:ascii="宋体" w:hAnsi="宋体" w:cs="宋体"/>
                <w:kern w:val="0"/>
              </w:rPr>
              <w:br w:type="textWrapping"/>
            </w:r>
            <w:r>
              <w:rPr>
                <w:rFonts w:hint="eastAsia" w:ascii="宋体" w:hAnsi="宋体" w:cs="宋体"/>
                <w:kern w:val="0"/>
              </w:rPr>
              <w:t>支持AC24V/POE，DC12V/POE供电方式，方便工程安装；</w:t>
            </w:r>
            <w:r>
              <w:rPr>
                <w:rFonts w:hint="eastAsia" w:ascii="宋体" w:hAnsi="宋体" w:cs="宋体"/>
                <w:kern w:val="0"/>
              </w:rPr>
              <w:br w:type="textWrapping"/>
            </w:r>
            <w:r>
              <w:rPr>
                <w:rFonts w:hint="eastAsia" w:ascii="宋体" w:hAnsi="宋体" w:cs="宋体"/>
                <w:kern w:val="0"/>
              </w:rPr>
              <w:t>不低于IP67防护等级；</w:t>
            </w:r>
            <w:r>
              <w:rPr>
                <w:rFonts w:hint="eastAsia" w:ascii="宋体" w:hAnsi="宋体" w:cs="宋体"/>
                <w:kern w:val="0"/>
              </w:rPr>
              <w:br w:type="textWrapping"/>
            </w:r>
            <w:r>
              <w:rPr>
                <w:rFonts w:hint="eastAsia" w:ascii="宋体" w:hAnsi="宋体" w:cs="宋体"/>
                <w:kern w:val="0"/>
              </w:rPr>
              <w:t>支持10行字符叠加，叠加位置可设，具有图片叠加到视频画面功能；</w:t>
            </w:r>
            <w:r>
              <w:rPr>
                <w:rFonts w:hint="eastAsia" w:ascii="宋体" w:hAnsi="宋体" w:cs="宋体"/>
                <w:kern w:val="0"/>
              </w:rPr>
              <w:br w:type="textWrapping"/>
            </w:r>
            <w:r>
              <w:rPr>
                <w:rFonts w:hint="eastAsia" w:ascii="宋体" w:hAnsi="宋体" w:cs="宋体"/>
                <w:kern w:val="0"/>
              </w:rPr>
              <w:t>支持区域遮盖功能，并能支持4块区域；</w:t>
            </w:r>
            <w:r>
              <w:rPr>
                <w:rFonts w:hint="eastAsia" w:ascii="宋体" w:hAnsi="宋体" w:cs="宋体"/>
                <w:kern w:val="0"/>
              </w:rPr>
              <w:br w:type="textWrapping"/>
            </w:r>
            <w:r>
              <w:rPr>
                <w:rFonts w:hint="eastAsia" w:ascii="宋体" w:hAnsi="宋体" w:cs="宋体"/>
                <w:kern w:val="0"/>
              </w:rPr>
              <w:t>支持通过IE浏览器设置录像时段和存储路径，并能通过客户端和IE浏览器对录像文件进行回放；</w:t>
            </w:r>
            <w:r>
              <w:rPr>
                <w:rFonts w:hint="eastAsia" w:ascii="宋体" w:hAnsi="宋体" w:cs="宋体"/>
                <w:kern w:val="0"/>
              </w:rPr>
              <w:br w:type="textWrapping"/>
            </w:r>
            <w:r>
              <w:rPr>
                <w:rFonts w:hint="eastAsia" w:ascii="宋体" w:hAnsi="宋体" w:cs="宋体"/>
                <w:kern w:val="0"/>
              </w:rPr>
              <w:t>支持IP地址获取、IP地址搜索功能；</w:t>
            </w:r>
            <w:r>
              <w:rPr>
                <w:rFonts w:hint="eastAsia" w:ascii="宋体" w:hAnsi="宋体" w:cs="宋体"/>
                <w:kern w:val="0"/>
              </w:rPr>
              <w:br w:type="textWrapping"/>
            </w:r>
            <w:r>
              <w:rPr>
                <w:rFonts w:hint="eastAsia" w:ascii="宋体" w:hAnsi="宋体" w:cs="宋体"/>
                <w:kern w:val="0"/>
              </w:rPr>
              <w:t>支持MAC采集功能。</w:t>
            </w:r>
          </w:p>
        </w:tc>
        <w:tc>
          <w:tcPr>
            <w:tcW w:w="747"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10</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台</w:t>
            </w:r>
          </w:p>
        </w:tc>
      </w:tr>
      <w:tr>
        <w:tblPrEx>
          <w:tblLayout w:type="fixed"/>
          <w:tblCellMar>
            <w:top w:w="0" w:type="dxa"/>
            <w:left w:w="108" w:type="dxa"/>
            <w:bottom w:w="0" w:type="dxa"/>
            <w:right w:w="108" w:type="dxa"/>
          </w:tblCellMar>
        </w:tblPrEx>
        <w:trPr>
          <w:trHeight w:val="33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3</w:t>
            </w:r>
          </w:p>
        </w:tc>
        <w:tc>
          <w:tcPr>
            <w:tcW w:w="91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金华南站内部监控前端设备</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szCs w:val="21"/>
              </w:rPr>
              <w:t>▲</w:t>
            </w:r>
            <w:r>
              <w:rPr>
                <w:rFonts w:hint="eastAsia" w:ascii="宋体" w:hAnsi="宋体" w:cs="宋体"/>
                <w:kern w:val="0"/>
              </w:rPr>
              <w:t>高清视频球机3</w:t>
            </w:r>
          </w:p>
        </w:tc>
        <w:tc>
          <w:tcPr>
            <w:tcW w:w="5497"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★具有不小于1/1.8英寸CMOS图像传感器(提供公安部检测报告证明)；</w:t>
            </w:r>
            <w:r>
              <w:rPr>
                <w:rFonts w:hint="eastAsia" w:ascii="宋体" w:hAnsi="宋体" w:cs="宋体"/>
                <w:kern w:val="0"/>
              </w:rPr>
              <w:br w:type="textWrapping"/>
            </w:r>
            <w:r>
              <w:rPr>
                <w:rFonts w:hint="eastAsia" w:ascii="宋体" w:hAnsi="宋体" w:cs="宋体"/>
                <w:kern w:val="0"/>
              </w:rPr>
              <w:t>★不低于800万像素；</w:t>
            </w:r>
            <w:r>
              <w:rPr>
                <w:rFonts w:hint="eastAsia" w:ascii="宋体" w:hAnsi="宋体" w:cs="宋体"/>
                <w:kern w:val="0"/>
              </w:rPr>
              <w:br w:type="textWrapping"/>
            </w:r>
            <w:r>
              <w:rPr>
                <w:rFonts w:hint="eastAsia" w:ascii="宋体" w:hAnsi="宋体" w:cs="宋体"/>
                <w:kern w:val="0"/>
              </w:rPr>
              <w:t xml:space="preserve">★最大图像尺寸不小于3840×2160 </w:t>
            </w:r>
            <w:r>
              <w:rPr>
                <w:rFonts w:hint="eastAsia" w:ascii="宋体" w:hAnsi="宋体" w:cs="宋体"/>
                <w:kern w:val="0"/>
              </w:rPr>
              <w:br w:type="textWrapping"/>
            </w:r>
            <w:r>
              <w:rPr>
                <w:rFonts w:hint="eastAsia" w:ascii="宋体" w:hAnsi="宋体" w:cs="宋体"/>
                <w:kern w:val="0"/>
              </w:rPr>
              <w:t>★最低照度:彩色：0.001Lux，黑白：0 .0001Lux(提供公安部检测报告证明)；</w:t>
            </w:r>
            <w:r>
              <w:rPr>
                <w:rFonts w:hint="eastAsia" w:ascii="宋体" w:hAnsi="宋体" w:cs="宋体"/>
                <w:kern w:val="0"/>
              </w:rPr>
              <w:br w:type="textWrapping"/>
            </w:r>
            <w:r>
              <w:rPr>
                <w:rFonts w:hint="eastAsia" w:ascii="宋体" w:hAnsi="宋体" w:cs="宋体"/>
                <w:kern w:val="0"/>
              </w:rPr>
              <w:t xml:space="preserve"> 水平解析度≥1900TVL；</w:t>
            </w:r>
            <w:r>
              <w:rPr>
                <w:rFonts w:hint="eastAsia" w:ascii="宋体" w:hAnsi="宋体" w:cs="宋体"/>
                <w:kern w:val="0"/>
              </w:rPr>
              <w:br w:type="textWrapping"/>
            </w:r>
            <w:r>
              <w:rPr>
                <w:rFonts w:hint="eastAsia" w:ascii="宋体" w:hAnsi="宋体" w:cs="宋体"/>
                <w:kern w:val="0"/>
              </w:rPr>
              <w:t xml:space="preserve">支持车辆特征识别，包括车牌识别、车身颜色识别、车型识别、并上传到中心管理系统平台；  </w:t>
            </w:r>
            <w:r>
              <w:rPr>
                <w:rFonts w:hint="eastAsia" w:ascii="宋体" w:hAnsi="宋体" w:cs="宋体"/>
                <w:kern w:val="0"/>
              </w:rPr>
              <w:br w:type="textWrapping"/>
            </w:r>
            <w:r>
              <w:rPr>
                <w:rFonts w:hint="eastAsia" w:ascii="宋体" w:hAnsi="宋体" w:cs="宋体"/>
                <w:kern w:val="0"/>
              </w:rPr>
              <w:t>单球机完成覆盖5-6车道并对近端2-3条车道进行卡口抓拍；</w:t>
            </w:r>
            <w:r>
              <w:rPr>
                <w:rFonts w:hint="eastAsia" w:ascii="宋体" w:hAnsi="宋体" w:cs="宋体"/>
                <w:kern w:val="0"/>
              </w:rPr>
              <w:br w:type="textWrapping"/>
            </w:r>
            <w:r>
              <w:rPr>
                <w:rFonts w:hint="eastAsia" w:ascii="宋体" w:hAnsi="宋体" w:cs="宋体"/>
                <w:kern w:val="0"/>
              </w:rPr>
              <w:t>不小于40倍光学变倍，不小于16倍数字变倍；</w:t>
            </w:r>
            <w:r>
              <w:rPr>
                <w:rFonts w:hint="eastAsia" w:ascii="宋体" w:hAnsi="宋体" w:cs="宋体"/>
                <w:kern w:val="0"/>
              </w:rPr>
              <w:br w:type="textWrapping"/>
            </w:r>
            <w:r>
              <w:rPr>
                <w:rFonts w:hint="eastAsia" w:ascii="宋体" w:hAnsi="宋体" w:cs="宋体"/>
                <w:kern w:val="0"/>
              </w:rPr>
              <w:t>支持H.265编码，实现超低码流传输；</w:t>
            </w:r>
            <w:r>
              <w:rPr>
                <w:rFonts w:hint="eastAsia" w:ascii="宋体" w:hAnsi="宋体" w:cs="宋体"/>
                <w:kern w:val="0"/>
              </w:rPr>
              <w:br w:type="textWrapping"/>
            </w:r>
            <w:r>
              <w:rPr>
                <w:rFonts w:hint="eastAsia" w:ascii="宋体" w:hAnsi="宋体" w:cs="宋体"/>
                <w:kern w:val="0"/>
              </w:rPr>
              <w:t>支持隐私遮挡，最多24块区域,同时最多有8块区域在同一个画面；</w:t>
            </w:r>
            <w:r>
              <w:rPr>
                <w:rFonts w:hint="eastAsia" w:ascii="宋体" w:hAnsi="宋体" w:cs="宋体"/>
                <w:kern w:val="0"/>
              </w:rPr>
              <w:br w:type="textWrapping"/>
            </w:r>
            <w:r>
              <w:rPr>
                <w:rFonts w:hint="eastAsia" w:ascii="宋体" w:hAnsi="宋体" w:cs="宋体"/>
                <w:kern w:val="0"/>
              </w:rPr>
              <w:t xml:space="preserve">宽动态效果，加上图像降噪功能，完美的白天/夜晚图像展现 ； </w:t>
            </w:r>
            <w:r>
              <w:rPr>
                <w:rFonts w:hint="eastAsia" w:ascii="宋体" w:hAnsi="宋体" w:cs="宋体"/>
                <w:kern w:val="0"/>
              </w:rPr>
              <w:br w:type="textWrapping"/>
            </w:r>
            <w:r>
              <w:rPr>
                <w:rFonts w:hint="eastAsia" w:ascii="宋体" w:hAnsi="宋体" w:cs="宋体"/>
                <w:kern w:val="0"/>
              </w:rPr>
              <w:t>光学透雾，透视雾霾，清晰还原；</w:t>
            </w:r>
            <w:r>
              <w:rPr>
                <w:rFonts w:hint="eastAsia" w:ascii="宋体" w:hAnsi="宋体" w:cs="宋体"/>
                <w:kern w:val="0"/>
              </w:rPr>
              <w:br w:type="textWrapping"/>
            </w:r>
            <w:r>
              <w:rPr>
                <w:rFonts w:hint="eastAsia" w:ascii="宋体" w:hAnsi="宋体" w:cs="宋体"/>
                <w:kern w:val="0"/>
              </w:rPr>
              <w:t>内置不低于200米红外灯补光；</w:t>
            </w:r>
            <w:r>
              <w:rPr>
                <w:rFonts w:hint="eastAsia" w:ascii="宋体" w:hAnsi="宋体" w:cs="宋体"/>
                <w:kern w:val="0"/>
              </w:rPr>
              <w:br w:type="textWrapping"/>
            </w:r>
            <w:r>
              <w:rPr>
                <w:rFonts w:hint="eastAsia" w:ascii="宋体" w:hAnsi="宋体" w:cs="宋体"/>
                <w:kern w:val="0"/>
              </w:rPr>
              <w:t>支持AC24V±25%宽电压输入；</w:t>
            </w:r>
            <w:r>
              <w:rPr>
                <w:rFonts w:hint="eastAsia" w:ascii="宋体" w:hAnsi="宋体" w:cs="宋体"/>
                <w:kern w:val="0"/>
              </w:rPr>
              <w:br w:type="textWrapping"/>
            </w:r>
            <w:r>
              <w:rPr>
                <w:rFonts w:hint="eastAsia" w:ascii="宋体" w:hAnsi="宋体" w:cs="宋体"/>
                <w:kern w:val="0"/>
              </w:rPr>
              <w:t xml:space="preserve">支持软件集成的开放式API，支持标准协议(Onvif、CGI、GB/T28181)、第三方管理平台接入； </w:t>
            </w:r>
            <w:r>
              <w:rPr>
                <w:rFonts w:hint="eastAsia" w:ascii="宋体" w:hAnsi="宋体" w:cs="宋体"/>
                <w:kern w:val="0"/>
              </w:rPr>
              <w:br w:type="textWrapping"/>
            </w:r>
            <w:r>
              <w:rPr>
                <w:rFonts w:hint="eastAsia" w:ascii="宋体" w:hAnsi="宋体" w:cs="宋体"/>
                <w:kern w:val="0"/>
              </w:rPr>
              <w:t>支持预置点跟踪类型；</w:t>
            </w:r>
            <w:r>
              <w:rPr>
                <w:rFonts w:hint="eastAsia" w:ascii="宋体" w:hAnsi="宋体" w:cs="宋体"/>
                <w:kern w:val="0"/>
              </w:rPr>
              <w:br w:type="textWrapping"/>
            </w:r>
            <w:r>
              <w:rPr>
                <w:rFonts w:hint="eastAsia" w:ascii="宋体" w:hAnsi="宋体" w:cs="宋体"/>
                <w:kern w:val="0"/>
              </w:rPr>
              <w:t>支持手动跟踪和报警跟踪两种跟踪方式；</w:t>
            </w:r>
            <w:r>
              <w:rPr>
                <w:rFonts w:hint="eastAsia" w:ascii="宋体" w:hAnsi="宋体" w:cs="宋体"/>
                <w:kern w:val="0"/>
              </w:rPr>
              <w:br w:type="textWrapping"/>
            </w:r>
            <w:r>
              <w:rPr>
                <w:rFonts w:hint="eastAsia" w:ascii="宋体" w:hAnsi="宋体" w:cs="宋体"/>
                <w:kern w:val="0"/>
              </w:rPr>
              <w:t>支持绊线入侵、区域入侵、穿越围栏、徘徊检测、物品遗留、物品搬移、快速移动等多种行为检测；</w:t>
            </w:r>
            <w:r>
              <w:rPr>
                <w:rFonts w:hint="eastAsia" w:ascii="宋体" w:hAnsi="宋体" w:cs="宋体"/>
                <w:kern w:val="0"/>
              </w:rPr>
              <w:br w:type="textWrapping"/>
            </w:r>
            <w:r>
              <w:rPr>
                <w:rFonts w:hint="eastAsia" w:ascii="宋体" w:hAnsi="宋体" w:cs="宋体"/>
                <w:kern w:val="0"/>
              </w:rPr>
              <w:t>支持多种触发规则联动动作；</w:t>
            </w:r>
            <w:r>
              <w:rPr>
                <w:rFonts w:hint="eastAsia" w:ascii="宋体" w:hAnsi="宋体" w:cs="宋体"/>
                <w:kern w:val="0"/>
              </w:rPr>
              <w:br w:type="textWrapping"/>
            </w:r>
            <w:r>
              <w:rPr>
                <w:rFonts w:hint="eastAsia" w:ascii="宋体" w:hAnsi="宋体" w:cs="宋体"/>
                <w:kern w:val="0"/>
              </w:rPr>
              <w:t>支持目标过滤；</w:t>
            </w:r>
            <w:r>
              <w:rPr>
                <w:rFonts w:hint="eastAsia" w:ascii="宋体" w:hAnsi="宋体" w:cs="宋体"/>
                <w:kern w:val="0"/>
              </w:rPr>
              <w:br w:type="textWrapping"/>
            </w:r>
            <w:r>
              <w:rPr>
                <w:rFonts w:hint="eastAsia" w:ascii="宋体" w:hAnsi="宋体" w:cs="宋体"/>
                <w:kern w:val="0"/>
              </w:rPr>
              <w:t>不低于IP67防护等级；</w:t>
            </w:r>
            <w:r>
              <w:rPr>
                <w:rFonts w:hint="eastAsia" w:ascii="宋体" w:hAnsi="宋体" w:cs="宋体"/>
                <w:kern w:val="0"/>
              </w:rPr>
              <w:br w:type="textWrapping"/>
            </w:r>
            <w:r>
              <w:rPr>
                <w:rFonts w:hint="eastAsia" w:ascii="宋体" w:hAnsi="宋体" w:cs="宋体"/>
                <w:kern w:val="0"/>
              </w:rPr>
              <w:t>支持防浪涌和防突波保护；</w:t>
            </w:r>
            <w:r>
              <w:rPr>
                <w:rFonts w:hint="eastAsia" w:ascii="宋体" w:hAnsi="宋体" w:cs="宋体"/>
                <w:kern w:val="0"/>
              </w:rPr>
              <w:br w:type="textWrapping"/>
            </w:r>
            <w:r>
              <w:rPr>
                <w:rFonts w:hint="eastAsia" w:ascii="宋体" w:hAnsi="宋体" w:cs="宋体"/>
                <w:kern w:val="0"/>
              </w:rPr>
              <w:t>支持宽动态不低于120dB；</w:t>
            </w:r>
            <w:r>
              <w:rPr>
                <w:rFonts w:hint="eastAsia" w:ascii="宋体" w:hAnsi="宋体" w:cs="宋体"/>
                <w:kern w:val="0"/>
              </w:rPr>
              <w:br w:type="textWrapping"/>
            </w:r>
            <w:r>
              <w:rPr>
                <w:rFonts w:hint="eastAsia" w:ascii="宋体" w:hAnsi="宋体" w:cs="宋体"/>
                <w:kern w:val="0"/>
              </w:rPr>
              <w:t>照度适应范围不小于120dB；</w:t>
            </w:r>
            <w:r>
              <w:rPr>
                <w:rFonts w:hint="eastAsia" w:ascii="宋体" w:hAnsi="宋体" w:cs="宋体"/>
                <w:kern w:val="0"/>
              </w:rPr>
              <w:br w:type="textWrapping"/>
            </w:r>
            <w:r>
              <w:rPr>
                <w:rFonts w:hint="eastAsia" w:ascii="宋体" w:hAnsi="宋体" w:cs="宋体"/>
                <w:kern w:val="0"/>
              </w:rPr>
              <w:t>支持水平手控速度不小于600°/S，垂直手控速度不小于100°/s，水平旋转范围为360°连续旋转，垂直旋转范围为-35°~90°。</w:t>
            </w:r>
            <w:r>
              <w:rPr>
                <w:rFonts w:hint="eastAsia" w:ascii="宋体" w:hAnsi="宋体" w:cs="宋体"/>
                <w:kern w:val="0"/>
              </w:rPr>
              <w:br w:type="textWrapping"/>
            </w:r>
            <w:r>
              <w:rPr>
                <w:rFonts w:hint="eastAsia" w:ascii="宋体" w:hAnsi="宋体" w:cs="宋体"/>
                <w:kern w:val="0"/>
              </w:rPr>
              <w:t>支持MAC采集</w:t>
            </w:r>
          </w:p>
        </w:tc>
        <w:tc>
          <w:tcPr>
            <w:tcW w:w="747"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6</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台</w:t>
            </w:r>
          </w:p>
        </w:tc>
      </w:tr>
      <w:tr>
        <w:tblPrEx>
          <w:tblLayout w:type="fixed"/>
          <w:tblCellMar>
            <w:top w:w="0" w:type="dxa"/>
            <w:left w:w="108" w:type="dxa"/>
            <w:bottom w:w="0" w:type="dxa"/>
            <w:right w:w="108" w:type="dxa"/>
          </w:tblCellMar>
        </w:tblPrEx>
        <w:trPr>
          <w:trHeight w:val="33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4</w:t>
            </w:r>
          </w:p>
        </w:tc>
        <w:tc>
          <w:tcPr>
            <w:tcW w:w="91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金华南站内部监控前端设备</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高空瞭望</w:t>
            </w:r>
          </w:p>
        </w:tc>
        <w:tc>
          <w:tcPr>
            <w:tcW w:w="5497"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★不低于200W像素；</w:t>
            </w:r>
            <w:r>
              <w:rPr>
                <w:rFonts w:hint="eastAsia" w:ascii="宋体" w:hAnsi="宋体" w:cs="宋体"/>
                <w:kern w:val="0"/>
              </w:rPr>
              <w:br w:type="textWrapping"/>
            </w:r>
            <w:r>
              <w:rPr>
                <w:rFonts w:hint="eastAsia" w:ascii="宋体" w:hAnsi="宋体" w:cs="宋体"/>
                <w:kern w:val="0"/>
              </w:rPr>
              <w:t>★不小于1/1.8英寸 CMOS(提供公安部检测报告证明)；</w:t>
            </w:r>
            <w:r>
              <w:rPr>
                <w:rFonts w:hint="eastAsia" w:ascii="宋体" w:hAnsi="宋体" w:cs="宋体"/>
                <w:kern w:val="0"/>
              </w:rPr>
              <w:br w:type="textWrapping"/>
            </w:r>
            <w:r>
              <w:rPr>
                <w:rFonts w:hint="eastAsia" w:ascii="宋体" w:hAnsi="宋体" w:cs="宋体"/>
                <w:kern w:val="0"/>
              </w:rPr>
              <w:t>水平解析度≥1000TVL；</w:t>
            </w:r>
            <w:r>
              <w:rPr>
                <w:rFonts w:hint="eastAsia" w:ascii="宋体" w:hAnsi="宋体" w:cs="宋体"/>
                <w:kern w:val="0"/>
              </w:rPr>
              <w:br w:type="textWrapping"/>
            </w:r>
            <w:r>
              <w:rPr>
                <w:rFonts w:hint="eastAsia" w:ascii="宋体" w:hAnsi="宋体" w:cs="宋体"/>
                <w:kern w:val="0"/>
              </w:rPr>
              <w:t>★最大图像尺寸不小于1920×1080(提供公安部检测报告证明)；</w:t>
            </w:r>
            <w:r>
              <w:rPr>
                <w:rFonts w:hint="eastAsia" w:ascii="宋体" w:hAnsi="宋体" w:cs="宋体"/>
                <w:kern w:val="0"/>
              </w:rPr>
              <w:br w:type="textWrapping"/>
            </w:r>
            <w:r>
              <w:rPr>
                <w:rFonts w:hint="eastAsia" w:ascii="宋体" w:hAnsi="宋体" w:cs="宋体"/>
                <w:kern w:val="0"/>
              </w:rPr>
              <w:t>★最低照度:彩色：0.001Lux，黑白：0 .0001Lux（红外灯开启）；</w:t>
            </w:r>
            <w:r>
              <w:rPr>
                <w:rFonts w:hint="eastAsia" w:ascii="宋体" w:hAnsi="宋体" w:cs="宋体"/>
                <w:kern w:val="0"/>
              </w:rPr>
              <w:br w:type="textWrapping"/>
            </w:r>
            <w:r>
              <w:rPr>
                <w:rFonts w:hint="eastAsia" w:ascii="宋体" w:hAnsi="宋体" w:cs="宋体"/>
                <w:kern w:val="0"/>
              </w:rPr>
              <w:t>不小于60倍光学变倍，不小于16倍数字变倍；</w:t>
            </w:r>
            <w:r>
              <w:rPr>
                <w:rFonts w:hint="eastAsia" w:ascii="宋体" w:hAnsi="宋体" w:cs="宋体"/>
                <w:kern w:val="0"/>
              </w:rPr>
              <w:br w:type="textWrapping"/>
            </w:r>
            <w:r>
              <w:rPr>
                <w:rFonts w:hint="eastAsia" w:ascii="宋体" w:hAnsi="宋体" w:cs="宋体"/>
                <w:kern w:val="0"/>
              </w:rPr>
              <w:t>支持车辆特征识别，包括车牌识别、车身颜色识别、车型识别、车标识别、并上传到中心管理系统平台。</w:t>
            </w:r>
            <w:r>
              <w:rPr>
                <w:rFonts w:hint="eastAsia" w:ascii="宋体" w:hAnsi="宋体" w:cs="宋体"/>
                <w:kern w:val="0"/>
              </w:rPr>
              <w:br w:type="textWrapping"/>
            </w:r>
            <w:r>
              <w:rPr>
                <w:rFonts w:hint="eastAsia" w:ascii="宋体" w:hAnsi="宋体" w:cs="宋体"/>
                <w:kern w:val="0"/>
              </w:rPr>
              <w:t>单球机完成覆盖5-6车道并对近端2-3条车道进行视频分析</w:t>
            </w:r>
            <w:r>
              <w:rPr>
                <w:rFonts w:hint="eastAsia" w:ascii="宋体" w:hAnsi="宋体" w:cs="宋体"/>
                <w:kern w:val="0"/>
              </w:rPr>
              <w:br w:type="textWrapping"/>
            </w:r>
            <w:r>
              <w:rPr>
                <w:rFonts w:hint="eastAsia" w:ascii="宋体" w:hAnsi="宋体" w:cs="宋体"/>
                <w:kern w:val="0"/>
              </w:rPr>
              <w:t>支持人脸检测和支持人脸比对，支持人脸属性提取，支持多种人脸抠图方案设置；</w:t>
            </w:r>
            <w:r>
              <w:rPr>
                <w:rFonts w:hint="eastAsia" w:ascii="宋体" w:hAnsi="宋体" w:cs="宋体"/>
                <w:kern w:val="0"/>
              </w:rPr>
              <w:br w:type="textWrapping"/>
            </w:r>
            <w:r>
              <w:rPr>
                <w:rFonts w:hint="eastAsia" w:ascii="宋体" w:hAnsi="宋体" w:cs="宋体"/>
                <w:kern w:val="0"/>
              </w:rPr>
              <w:t>支持人数统计；支持热度图；</w:t>
            </w:r>
            <w:r>
              <w:rPr>
                <w:rFonts w:hint="eastAsia" w:ascii="宋体" w:hAnsi="宋体" w:cs="宋体"/>
                <w:kern w:val="0"/>
              </w:rPr>
              <w:br w:type="textWrapping"/>
            </w:r>
            <w:r>
              <w:rPr>
                <w:rFonts w:hint="eastAsia" w:ascii="宋体" w:hAnsi="宋体" w:cs="宋体"/>
                <w:kern w:val="0"/>
              </w:rPr>
              <w:t xml:space="preserve">支持宽动态效果不小于106DB，加上图像降噪功能，完美的白天/夜晚图像展现； </w:t>
            </w:r>
            <w:r>
              <w:rPr>
                <w:rFonts w:hint="eastAsia" w:ascii="宋体" w:hAnsi="宋体" w:cs="宋体"/>
                <w:kern w:val="0"/>
              </w:rPr>
              <w:br w:type="textWrapping"/>
            </w:r>
            <w:r>
              <w:rPr>
                <w:rFonts w:hint="eastAsia" w:ascii="宋体" w:hAnsi="宋体" w:cs="宋体"/>
                <w:kern w:val="0"/>
              </w:rPr>
              <w:t>内置不低于200米红外灯补光；</w:t>
            </w:r>
            <w:r>
              <w:rPr>
                <w:rFonts w:hint="eastAsia" w:ascii="宋体" w:hAnsi="宋体" w:cs="宋体"/>
                <w:kern w:val="0"/>
              </w:rPr>
              <w:br w:type="textWrapping"/>
            </w:r>
            <w:r>
              <w:rPr>
                <w:rFonts w:hint="eastAsia" w:ascii="宋体" w:hAnsi="宋体" w:cs="宋体"/>
                <w:kern w:val="0"/>
              </w:rPr>
              <w:t>支持单场景跟踪、多场景跟踪、全景跟踪三种跟踪类型；支持手动跟踪和报警跟踪两种跟踪方式；</w:t>
            </w:r>
            <w:r>
              <w:rPr>
                <w:rFonts w:hint="eastAsia" w:ascii="宋体" w:hAnsi="宋体" w:cs="宋体"/>
                <w:kern w:val="0"/>
              </w:rPr>
              <w:br w:type="textWrapping"/>
            </w:r>
            <w:r>
              <w:rPr>
                <w:rFonts w:hint="eastAsia" w:ascii="宋体" w:hAnsi="宋体" w:cs="宋体"/>
                <w:kern w:val="0"/>
              </w:rPr>
              <w:t>支持绊线入侵、区域入侵、穿越围栏、徘徊检测、物品遗留、物品搬移、快速移动等多种行为检测；支持多种触发规则联动动作；支持目标过滤；</w:t>
            </w:r>
            <w:r>
              <w:rPr>
                <w:rFonts w:hint="eastAsia" w:ascii="宋体" w:hAnsi="宋体" w:cs="宋体"/>
                <w:kern w:val="0"/>
              </w:rPr>
              <w:br w:type="textWrapping"/>
            </w:r>
            <w:r>
              <w:rPr>
                <w:rFonts w:hint="eastAsia" w:ascii="宋体" w:hAnsi="宋体" w:cs="宋体"/>
                <w:kern w:val="0"/>
              </w:rPr>
              <w:t xml:space="preserve">支持软件集成的开放式API，支持标准协议(Onvif、CGI、GB/T28181)、第三方管理平台接入； </w:t>
            </w:r>
            <w:r>
              <w:rPr>
                <w:rFonts w:hint="eastAsia" w:ascii="宋体" w:hAnsi="宋体" w:cs="宋体"/>
                <w:kern w:val="0"/>
              </w:rPr>
              <w:br w:type="textWrapping"/>
            </w:r>
            <w:r>
              <w:rPr>
                <w:rFonts w:hint="eastAsia" w:ascii="宋体" w:hAnsi="宋体" w:cs="宋体"/>
                <w:kern w:val="0"/>
              </w:rPr>
              <w:t>支持手动、自动雨刷功能；                                   支持算法透雾和光学透雾，透雾等级可设置为高、中、低；当设置为自动模式时，球机检测到雾浓度达到设定的阈值时，可自动在算法透雾和光学透雾之间进行切换；                                     支持光学防抖功能；</w:t>
            </w:r>
            <w:r>
              <w:rPr>
                <w:rFonts w:hint="eastAsia" w:ascii="宋体" w:hAnsi="宋体" w:cs="宋体"/>
                <w:kern w:val="0"/>
              </w:rPr>
              <w:br w:type="textWrapping"/>
            </w:r>
            <w:r>
              <w:rPr>
                <w:rFonts w:hint="eastAsia" w:ascii="宋体" w:hAnsi="宋体" w:cs="宋体"/>
                <w:kern w:val="0"/>
              </w:rPr>
              <w:t xml:space="preserve">水平方向360°连续旋转，垂直方向-30°～90°自动翻转180°后连续监视,无监视盲区  </w:t>
            </w:r>
          </w:p>
        </w:tc>
        <w:tc>
          <w:tcPr>
            <w:tcW w:w="747"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3</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台</w:t>
            </w:r>
          </w:p>
        </w:tc>
      </w:tr>
      <w:tr>
        <w:tblPrEx>
          <w:tblLayout w:type="fixed"/>
          <w:tblCellMar>
            <w:top w:w="0" w:type="dxa"/>
            <w:left w:w="108" w:type="dxa"/>
            <w:bottom w:w="0" w:type="dxa"/>
            <w:right w:w="108" w:type="dxa"/>
          </w:tblCellMar>
        </w:tblPrEx>
        <w:trPr>
          <w:trHeight w:val="33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5</w:t>
            </w:r>
          </w:p>
        </w:tc>
        <w:tc>
          <w:tcPr>
            <w:tcW w:w="91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金华南站内部监控前端设备</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AR监控</w:t>
            </w:r>
          </w:p>
        </w:tc>
        <w:tc>
          <w:tcPr>
            <w:tcW w:w="5497"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★枪机拼接后像素不少于800万，支持全景180度监控，超大视野，无缝拼接；</w:t>
            </w:r>
            <w:r>
              <w:rPr>
                <w:rFonts w:hint="eastAsia" w:ascii="宋体" w:hAnsi="宋体" w:cs="宋体"/>
                <w:kern w:val="0"/>
              </w:rPr>
              <w:br w:type="textWrapping"/>
            </w:r>
            <w:r>
              <w:rPr>
                <w:rFonts w:hint="eastAsia" w:ascii="宋体" w:hAnsi="宋体" w:cs="宋体"/>
                <w:kern w:val="0"/>
              </w:rPr>
              <w:t>★球机具有不小于1/1.8英寸CMOS图像传感器(提供公安部检测报告证明)；                                                        ★球机最大图像尺寸不小于1920*1080(提供公安部检测报告证明)；                                                 ★球机像素不少于400万；</w:t>
            </w:r>
          </w:p>
          <w:p>
            <w:pPr>
              <w:widowControl/>
              <w:spacing w:line="240" w:lineRule="auto"/>
              <w:ind w:firstLine="0" w:firstLineChars="0"/>
              <w:jc w:val="left"/>
              <w:rPr>
                <w:rFonts w:ascii="宋体" w:hAnsi="宋体" w:cs="宋体"/>
                <w:kern w:val="0"/>
              </w:rPr>
            </w:pPr>
            <w:r>
              <w:rPr>
                <w:rFonts w:hint="eastAsia" w:ascii="宋体" w:hAnsi="宋体" w:cs="宋体"/>
                <w:kern w:val="0"/>
              </w:rPr>
              <w:t>支持不低于40倍光学变倍，配合全景视频提供手动与自动跟踪；</w:t>
            </w:r>
            <w:r>
              <w:rPr>
                <w:rFonts w:hint="eastAsia" w:ascii="宋体" w:hAnsi="宋体" w:cs="宋体"/>
                <w:kern w:val="0"/>
              </w:rPr>
              <w:br w:type="textWrapping"/>
            </w:r>
            <w:r>
              <w:rPr>
                <w:rFonts w:hint="eastAsia" w:ascii="宋体" w:hAnsi="宋体" w:cs="宋体"/>
                <w:kern w:val="0"/>
              </w:rPr>
              <w:t>支持宽动态，3D降噪，强光抑制，背光补偿，数字水印，适用不同监控环境；</w:t>
            </w:r>
            <w:r>
              <w:rPr>
                <w:rFonts w:hint="eastAsia" w:ascii="宋体" w:hAnsi="宋体" w:cs="宋体"/>
                <w:kern w:val="0"/>
              </w:rPr>
              <w:br w:type="textWrapping"/>
            </w:r>
            <w:r>
              <w:rPr>
                <w:rFonts w:hint="eastAsia" w:ascii="宋体" w:hAnsi="宋体" w:cs="宋体"/>
                <w:kern w:val="0"/>
              </w:rPr>
              <w:t>支持ROI，SVC，H.264/H.265，灵活编码，适用不同带宽和存储环境</w:t>
            </w:r>
            <w:r>
              <w:rPr>
                <w:rFonts w:hint="eastAsia" w:ascii="宋体" w:hAnsi="宋体" w:cs="宋体"/>
                <w:kern w:val="0"/>
              </w:rPr>
              <w:br w:type="textWrapping"/>
            </w:r>
            <w:r>
              <w:rPr>
                <w:rFonts w:hint="eastAsia" w:ascii="宋体" w:hAnsi="宋体" w:cs="宋体"/>
                <w:kern w:val="0"/>
              </w:rPr>
              <w:t>细节跟踪摄像机支持区域入侵，拌线入侵，物品遗留/消失，场景变更，徘徊检测，人员聚集，音频异常侦测，人脸检测，外部报警</w:t>
            </w:r>
            <w:r>
              <w:rPr>
                <w:rFonts w:hint="eastAsia" w:ascii="宋体" w:hAnsi="宋体" w:cs="宋体"/>
                <w:kern w:val="0"/>
              </w:rPr>
              <w:br w:type="textWrapping"/>
            </w:r>
            <w:r>
              <w:rPr>
                <w:rFonts w:hint="eastAsia" w:ascii="宋体" w:hAnsi="宋体" w:cs="宋体"/>
                <w:kern w:val="0"/>
              </w:rPr>
              <w:t>支持手动录像;视频检测录像;定时录像;报警录像录像优先级从高到低依次为手动/外部报警/视频检测/定时；</w:t>
            </w:r>
            <w:r>
              <w:rPr>
                <w:rFonts w:hint="eastAsia" w:ascii="宋体" w:hAnsi="宋体" w:cs="宋体"/>
                <w:kern w:val="0"/>
              </w:rPr>
              <w:br w:type="textWrapping"/>
            </w:r>
            <w:r>
              <w:rPr>
                <w:rFonts w:hint="eastAsia" w:ascii="宋体" w:hAnsi="宋体" w:cs="宋体"/>
                <w:kern w:val="0"/>
              </w:rPr>
              <w:t>支持宽动态不低于120dB；</w:t>
            </w:r>
            <w:r>
              <w:rPr>
                <w:rFonts w:hint="eastAsia" w:ascii="宋体" w:hAnsi="宋体" w:cs="宋体"/>
                <w:kern w:val="0"/>
              </w:rPr>
              <w:br w:type="textWrapping"/>
            </w:r>
            <w:r>
              <w:rPr>
                <w:rFonts w:hint="eastAsia" w:ascii="宋体" w:hAnsi="宋体" w:cs="宋体"/>
                <w:kern w:val="0"/>
              </w:rPr>
              <w:t>照度适应范围不小于120dB；</w:t>
            </w:r>
            <w:r>
              <w:rPr>
                <w:rFonts w:hint="eastAsia" w:ascii="宋体" w:hAnsi="宋体" w:cs="宋体"/>
                <w:kern w:val="0"/>
              </w:rPr>
              <w:br w:type="textWrapping"/>
            </w:r>
            <w:r>
              <w:rPr>
                <w:rFonts w:hint="eastAsia" w:ascii="宋体" w:hAnsi="宋体" w:cs="宋体"/>
                <w:kern w:val="0"/>
              </w:rPr>
              <w:t>支持水平手控速度不小于600°/S,垂直手控速度不小于100°/s；水平旋转范围为360°连续旋转，垂直旋转范围为-35°~90°；</w:t>
            </w:r>
          </w:p>
        </w:tc>
        <w:tc>
          <w:tcPr>
            <w:tcW w:w="747"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台</w:t>
            </w:r>
          </w:p>
        </w:tc>
      </w:tr>
      <w:tr>
        <w:tblPrEx>
          <w:tblLayout w:type="fixed"/>
          <w:tblCellMar>
            <w:top w:w="0" w:type="dxa"/>
            <w:left w:w="108" w:type="dxa"/>
            <w:bottom w:w="0" w:type="dxa"/>
            <w:right w:w="108" w:type="dxa"/>
          </w:tblCellMar>
        </w:tblPrEx>
        <w:trPr>
          <w:trHeight w:val="33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6</w:t>
            </w:r>
          </w:p>
        </w:tc>
        <w:tc>
          <w:tcPr>
            <w:tcW w:w="91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金华南站内部监控前端设备</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多目机</w:t>
            </w:r>
          </w:p>
        </w:tc>
        <w:tc>
          <w:tcPr>
            <w:tcW w:w="5497"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★具有单目不小于1/2.8英寸CMOS图像传感器；</w:t>
            </w:r>
            <w:r>
              <w:rPr>
                <w:rFonts w:hint="eastAsia" w:ascii="宋体" w:hAnsi="宋体" w:cs="宋体"/>
                <w:kern w:val="0"/>
              </w:rPr>
              <w:br w:type="textWrapping"/>
            </w:r>
            <w:r>
              <w:rPr>
                <w:rFonts w:hint="eastAsia" w:ascii="宋体" w:hAnsi="宋体" w:cs="宋体"/>
                <w:kern w:val="0"/>
              </w:rPr>
              <w:t>★不低于800W像素；                                           ★支持多目拼接，提供不小于180°全景视野监控、多画面展示智能报警；</w:t>
            </w:r>
            <w:r>
              <w:rPr>
                <w:rFonts w:hint="eastAsia" w:ascii="宋体" w:hAnsi="宋体" w:cs="宋体"/>
                <w:kern w:val="0"/>
              </w:rPr>
              <w:br w:type="textWrapping"/>
            </w:r>
            <w:r>
              <w:rPr>
                <w:rFonts w:hint="eastAsia" w:ascii="宋体" w:hAnsi="宋体" w:cs="宋体"/>
                <w:kern w:val="0"/>
              </w:rPr>
              <w:t>最大红外距离30米；</w:t>
            </w:r>
            <w:r>
              <w:rPr>
                <w:rFonts w:hint="eastAsia" w:ascii="宋体" w:hAnsi="宋体" w:cs="宋体"/>
                <w:kern w:val="0"/>
              </w:rPr>
              <w:br w:type="textWrapping"/>
            </w:r>
            <w:r>
              <w:rPr>
                <w:rFonts w:hint="eastAsia" w:ascii="宋体" w:hAnsi="宋体" w:cs="宋体"/>
                <w:kern w:val="0"/>
              </w:rPr>
              <w:t>宽动态120dB；</w:t>
            </w:r>
            <w:r>
              <w:rPr>
                <w:rFonts w:hint="eastAsia" w:ascii="宋体" w:hAnsi="宋体" w:cs="宋体"/>
                <w:kern w:val="0"/>
              </w:rPr>
              <w:br w:type="textWrapping"/>
            </w:r>
            <w:r>
              <w:rPr>
                <w:rFonts w:hint="eastAsia" w:ascii="宋体" w:hAnsi="宋体" w:cs="宋体"/>
                <w:kern w:val="0"/>
              </w:rPr>
              <w:t>定焦；</w:t>
            </w:r>
            <w:r>
              <w:rPr>
                <w:rFonts w:hint="eastAsia" w:ascii="宋体" w:hAnsi="宋体" w:cs="宋体"/>
                <w:kern w:val="0"/>
              </w:rPr>
              <w:br w:type="textWrapping"/>
            </w:r>
            <w:r>
              <w:rPr>
                <w:rFonts w:hint="eastAsia" w:ascii="宋体" w:hAnsi="宋体" w:cs="宋体"/>
                <w:kern w:val="0"/>
              </w:rPr>
              <w:t>★最低照度：0.02Lux(彩色模式);0.002Lux(黑白模式);0Lux（红外灯开启）</w:t>
            </w:r>
            <w:r>
              <w:rPr>
                <w:rFonts w:hint="eastAsia" w:ascii="宋体" w:hAnsi="宋体" w:cs="宋体"/>
                <w:kern w:val="0"/>
              </w:rPr>
              <w:br w:type="textWrapping"/>
            </w:r>
            <w:r>
              <w:rPr>
                <w:rFonts w:hint="eastAsia" w:ascii="宋体" w:hAnsi="宋体" w:cs="宋体"/>
                <w:kern w:val="0"/>
              </w:rPr>
              <w:t>音频输入1路RCA音频输入；音频输出1路RCA音频输出；MIC支持；</w:t>
            </w:r>
            <w:r>
              <w:rPr>
                <w:rFonts w:hint="eastAsia" w:ascii="宋体" w:hAnsi="宋体" w:cs="宋体"/>
                <w:kern w:val="0"/>
              </w:rPr>
              <w:br w:type="textWrapping"/>
            </w:r>
            <w:r>
              <w:rPr>
                <w:rFonts w:hint="eastAsia" w:ascii="宋体" w:hAnsi="宋体" w:cs="宋体"/>
                <w:kern w:val="0"/>
              </w:rPr>
              <w:t>报警输入2路；报警输出2路；</w:t>
            </w:r>
            <w:r>
              <w:rPr>
                <w:rFonts w:hint="eastAsia" w:ascii="宋体" w:hAnsi="宋体" w:cs="宋体"/>
                <w:kern w:val="0"/>
              </w:rPr>
              <w:br w:type="textWrapping"/>
            </w:r>
            <w:r>
              <w:rPr>
                <w:rFonts w:hint="eastAsia" w:ascii="宋体" w:hAnsi="宋体" w:cs="宋体"/>
                <w:kern w:val="0"/>
              </w:rPr>
              <w:t>SD卡支持；</w:t>
            </w:r>
            <w:r>
              <w:rPr>
                <w:rFonts w:hint="eastAsia" w:ascii="宋体" w:hAnsi="宋体" w:cs="宋体"/>
                <w:kern w:val="0"/>
              </w:rPr>
              <w:br w:type="textWrapping"/>
            </w:r>
            <w:r>
              <w:rPr>
                <w:rFonts w:hint="eastAsia" w:ascii="宋体" w:hAnsi="宋体" w:cs="宋体"/>
                <w:kern w:val="0"/>
              </w:rPr>
              <w:t>报警联动：支持无SD卡;SD卡空间不足;SD卡出错;网络断开;IP冲突</w:t>
            </w:r>
            <w:r>
              <w:rPr>
                <w:rFonts w:hint="eastAsia" w:ascii="宋体" w:hAnsi="宋体" w:cs="宋体"/>
                <w:kern w:val="0"/>
              </w:rPr>
              <w:br w:type="textWrapping"/>
            </w:r>
            <w:r>
              <w:rPr>
                <w:rFonts w:hint="eastAsia" w:ascii="宋体" w:hAnsi="宋体" w:cs="宋体"/>
                <w:kern w:val="0"/>
              </w:rPr>
              <w:t>星光支持；</w:t>
            </w:r>
            <w:r>
              <w:rPr>
                <w:rFonts w:hint="eastAsia" w:ascii="宋体" w:hAnsi="宋体" w:cs="宋体"/>
                <w:kern w:val="0"/>
              </w:rPr>
              <w:br w:type="textWrapping"/>
            </w:r>
            <w:r>
              <w:rPr>
                <w:rFonts w:hint="eastAsia" w:ascii="宋体" w:hAnsi="宋体" w:cs="宋体"/>
                <w:kern w:val="0"/>
              </w:rPr>
              <w:t>供电方式DC12+POE；</w:t>
            </w:r>
            <w:r>
              <w:rPr>
                <w:rFonts w:hint="eastAsia" w:ascii="宋体" w:hAnsi="宋体" w:cs="宋体"/>
                <w:kern w:val="0"/>
              </w:rPr>
              <w:br w:type="textWrapping"/>
            </w:r>
            <w:r>
              <w:rPr>
                <w:rFonts w:hint="eastAsia" w:ascii="宋体" w:hAnsi="宋体" w:cs="宋体"/>
                <w:kern w:val="0"/>
              </w:rPr>
              <w:t>支持手动录像;视频检测录像;定时录像;报警录像 录像优先级从高到低依次为手动/外部报警/视频检测/定时</w:t>
            </w:r>
            <w:r>
              <w:rPr>
                <w:rFonts w:hint="eastAsia" w:ascii="宋体" w:hAnsi="宋体" w:cs="宋体"/>
                <w:kern w:val="0"/>
              </w:rPr>
              <w:br w:type="textWrapping"/>
            </w:r>
            <w:r>
              <w:rPr>
                <w:rFonts w:hint="eastAsia" w:ascii="宋体" w:hAnsi="宋体" w:cs="宋体"/>
                <w:kern w:val="0"/>
              </w:rPr>
              <w:t>防护等级IP67;</w:t>
            </w:r>
            <w:r>
              <w:rPr>
                <w:rFonts w:hint="eastAsia" w:ascii="宋体" w:hAnsi="宋体" w:cs="宋体"/>
                <w:kern w:val="0"/>
              </w:rPr>
              <w:br w:type="textWrapping"/>
            </w:r>
            <w:r>
              <w:rPr>
                <w:rFonts w:hint="eastAsia" w:ascii="宋体" w:hAnsi="宋体" w:cs="宋体"/>
                <w:kern w:val="0"/>
              </w:rPr>
              <w:t>IK10;</w:t>
            </w:r>
            <w:r>
              <w:rPr>
                <w:rFonts w:hint="eastAsia" w:ascii="宋体" w:hAnsi="宋体" w:cs="宋体"/>
                <w:kern w:val="0"/>
              </w:rPr>
              <w:br w:type="textWrapping"/>
            </w:r>
            <w:r>
              <w:rPr>
                <w:rFonts w:hint="eastAsia" w:ascii="宋体" w:hAnsi="宋体" w:cs="宋体"/>
                <w:kern w:val="0"/>
              </w:rPr>
              <w:t>支持ROI，SVC，H.264/H.265，灵活编码，适用不同带宽和存储环境</w:t>
            </w:r>
            <w:r>
              <w:rPr>
                <w:rFonts w:hint="eastAsia" w:ascii="宋体" w:hAnsi="宋体" w:cs="宋体"/>
                <w:kern w:val="0"/>
              </w:rPr>
              <w:br w:type="textWrapping"/>
            </w:r>
            <w:r>
              <w:rPr>
                <w:rFonts w:hint="eastAsia" w:ascii="宋体" w:hAnsi="宋体" w:cs="宋体"/>
                <w:kern w:val="0"/>
              </w:rPr>
              <w:t>支持区域入侵，拌线入侵，物品遗留/消失，场景变更，音频异常侦测，人脸侦测，外部报警；</w:t>
            </w:r>
            <w:r>
              <w:rPr>
                <w:rFonts w:hint="eastAsia" w:ascii="宋体" w:hAnsi="宋体" w:cs="宋体"/>
                <w:kern w:val="0"/>
              </w:rPr>
              <w:br w:type="textWrapping"/>
            </w:r>
            <w:r>
              <w:rPr>
                <w:rFonts w:hint="eastAsia" w:ascii="宋体" w:hAnsi="宋体" w:cs="宋体"/>
                <w:kern w:val="0"/>
              </w:rPr>
              <w:t>支持全景画面客户端矫正，多画面的分割方式为客户提供良好的操作体验</w:t>
            </w:r>
          </w:p>
        </w:tc>
        <w:tc>
          <w:tcPr>
            <w:tcW w:w="747"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4</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台</w:t>
            </w:r>
          </w:p>
        </w:tc>
      </w:tr>
      <w:tr>
        <w:tblPrEx>
          <w:tblLayout w:type="fixed"/>
          <w:tblCellMar>
            <w:top w:w="0" w:type="dxa"/>
            <w:left w:w="108" w:type="dxa"/>
            <w:bottom w:w="0" w:type="dxa"/>
            <w:right w:w="108" w:type="dxa"/>
          </w:tblCellMar>
        </w:tblPrEx>
        <w:trPr>
          <w:trHeight w:val="33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7</w:t>
            </w:r>
          </w:p>
        </w:tc>
        <w:tc>
          <w:tcPr>
            <w:tcW w:w="91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金华南站内部监控前端设备</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人脸识别相机3</w:t>
            </w:r>
          </w:p>
        </w:tc>
        <w:tc>
          <w:tcPr>
            <w:tcW w:w="5497" w:type="dxa"/>
            <w:tcBorders>
              <w:top w:val="nil"/>
              <w:left w:val="nil"/>
              <w:bottom w:val="single" w:color="auto" w:sz="4" w:space="0"/>
              <w:right w:val="single" w:color="auto" w:sz="4" w:space="0"/>
            </w:tcBorders>
            <w:shd w:val="clear" w:color="000000" w:fill="FFFFFF"/>
          </w:tcPr>
          <w:p>
            <w:pPr>
              <w:widowControl/>
              <w:spacing w:line="240" w:lineRule="auto"/>
              <w:ind w:firstLine="0" w:firstLineChars="0"/>
              <w:jc w:val="left"/>
              <w:rPr>
                <w:rFonts w:ascii="宋体" w:hAnsi="宋体" w:cs="宋体"/>
                <w:kern w:val="0"/>
              </w:rPr>
            </w:pPr>
            <w:r>
              <w:rPr>
                <w:rFonts w:hint="eastAsia" w:ascii="宋体" w:hAnsi="宋体" w:cs="宋体"/>
                <w:kern w:val="0"/>
              </w:rPr>
              <w:t>★具有不小于1/1.8英寸CMOS图像传感器；</w:t>
            </w:r>
            <w:r>
              <w:rPr>
                <w:rFonts w:hint="eastAsia" w:ascii="宋体" w:hAnsi="宋体" w:cs="宋体"/>
                <w:kern w:val="0"/>
              </w:rPr>
              <w:br w:type="textWrapping"/>
            </w:r>
            <w:r>
              <w:rPr>
                <w:rFonts w:hint="eastAsia" w:ascii="宋体" w:hAnsi="宋体" w:cs="宋体"/>
                <w:kern w:val="0"/>
              </w:rPr>
              <w:t>★不低于400万像素；</w:t>
            </w:r>
            <w:r>
              <w:rPr>
                <w:rFonts w:hint="eastAsia" w:ascii="宋体" w:hAnsi="宋体" w:cs="宋体"/>
                <w:kern w:val="0"/>
              </w:rPr>
              <w:br w:type="textWrapping"/>
            </w:r>
            <w:r>
              <w:rPr>
                <w:rFonts w:hint="eastAsia" w:ascii="宋体" w:hAnsi="宋体" w:cs="宋体"/>
                <w:kern w:val="0"/>
              </w:rPr>
              <w:t>★最低照度：0.001Lux(彩色模式)；0.0001Lux(黑白模式)；</w:t>
            </w:r>
            <w:r>
              <w:rPr>
                <w:rFonts w:hint="eastAsia" w:ascii="宋体" w:hAnsi="宋体" w:cs="宋体"/>
                <w:kern w:val="0"/>
              </w:rPr>
              <w:br w:type="textWrapping"/>
            </w:r>
            <w:r>
              <w:rPr>
                <w:rFonts w:hint="eastAsia" w:ascii="宋体" w:hAnsi="宋体" w:cs="宋体"/>
                <w:kern w:val="0"/>
              </w:rPr>
              <w:t>支持H.265编码，压缩比高，超低码流；</w:t>
            </w:r>
            <w:r>
              <w:rPr>
                <w:rFonts w:hint="eastAsia" w:ascii="宋体" w:hAnsi="宋体" w:cs="宋体"/>
                <w:kern w:val="0"/>
              </w:rPr>
              <w:br w:type="textWrapping"/>
            </w:r>
            <w:r>
              <w:rPr>
                <w:rFonts w:hint="eastAsia" w:ascii="宋体" w:hAnsi="宋体" w:cs="宋体"/>
                <w:kern w:val="0"/>
              </w:rPr>
              <w:t>支持走廊模式，宽动态，3D降噪，强光抑制，背光补偿，数字水印，适用不同监控环境；</w:t>
            </w:r>
            <w:r>
              <w:rPr>
                <w:rFonts w:hint="eastAsia" w:ascii="宋体" w:hAnsi="宋体" w:cs="宋体"/>
                <w:kern w:val="0"/>
              </w:rPr>
              <w:br w:type="textWrapping"/>
            </w:r>
            <w:r>
              <w:rPr>
                <w:rFonts w:hint="eastAsia" w:ascii="宋体" w:hAnsi="宋体" w:cs="宋体"/>
                <w:kern w:val="0"/>
              </w:rPr>
              <w:t>支持ROI，SVC， H.264/H.265，灵活编码，适用不同带宽和存储环境；</w:t>
            </w:r>
            <w:r>
              <w:rPr>
                <w:rFonts w:hint="eastAsia" w:ascii="宋体" w:hAnsi="宋体" w:cs="宋体"/>
                <w:kern w:val="0"/>
              </w:rPr>
              <w:br w:type="textWrapping"/>
            </w:r>
            <w:r>
              <w:rPr>
                <w:rFonts w:hint="eastAsia" w:ascii="宋体" w:hAnsi="宋体" w:cs="宋体"/>
                <w:kern w:val="0"/>
              </w:rPr>
              <w:t>支持虚焦侦测，区域入侵，拌线入侵，物品遗留/消失，场景变更，徘徊检测，人员聚集，快速移动，音频异常侦测，外部报警；</w:t>
            </w:r>
            <w:r>
              <w:rPr>
                <w:rFonts w:hint="eastAsia" w:ascii="宋体" w:hAnsi="宋体" w:cs="宋体"/>
                <w:kern w:val="0"/>
              </w:rPr>
              <w:br w:type="textWrapping"/>
            </w:r>
            <w:r>
              <w:rPr>
                <w:rFonts w:hint="eastAsia" w:ascii="宋体" w:hAnsi="宋体" w:cs="宋体"/>
                <w:kern w:val="0"/>
              </w:rPr>
              <w:t>报警联动：支持无SD卡、SD卡空间不足、SD卡出错、网络断开、IP冲突；</w:t>
            </w:r>
            <w:r>
              <w:rPr>
                <w:rFonts w:hint="eastAsia" w:ascii="宋体" w:hAnsi="宋体" w:cs="宋体"/>
                <w:kern w:val="0"/>
              </w:rPr>
              <w:br w:type="textWrapping"/>
            </w:r>
            <w:r>
              <w:rPr>
                <w:rFonts w:hint="eastAsia" w:ascii="宋体" w:hAnsi="宋体" w:cs="宋体"/>
                <w:kern w:val="0"/>
              </w:rPr>
              <w:t>图像设置：亮度、对比度、锐度、饱和度；</w:t>
            </w:r>
            <w:r>
              <w:rPr>
                <w:rFonts w:hint="eastAsia" w:ascii="宋体" w:hAnsi="宋体" w:cs="宋体"/>
                <w:kern w:val="0"/>
              </w:rPr>
              <w:br w:type="textWrapping"/>
            </w:r>
            <w:r>
              <w:rPr>
                <w:rFonts w:hint="eastAsia" w:ascii="宋体" w:hAnsi="宋体" w:cs="宋体"/>
                <w:kern w:val="0"/>
              </w:rPr>
              <w:t>★支持人脸检测，人脸优选抓拍，人脸区域曝光，人脸区域增强；</w:t>
            </w:r>
            <w:r>
              <w:rPr>
                <w:rFonts w:hint="eastAsia" w:ascii="宋体" w:hAnsi="宋体" w:cs="宋体"/>
                <w:kern w:val="0"/>
              </w:rPr>
              <w:br w:type="textWrapping"/>
            </w:r>
            <w:r>
              <w:rPr>
                <w:rFonts w:hint="eastAsia" w:ascii="宋体" w:hAnsi="宋体" w:cs="宋体"/>
                <w:kern w:val="0"/>
              </w:rPr>
              <w:t>支持人脸属性提取；</w:t>
            </w:r>
            <w:r>
              <w:rPr>
                <w:rFonts w:hint="eastAsia" w:ascii="宋体" w:hAnsi="宋体" w:cs="宋体"/>
                <w:kern w:val="0"/>
              </w:rPr>
              <w:br w:type="textWrapping"/>
            </w:r>
            <w:r>
              <w:rPr>
                <w:rFonts w:hint="eastAsia" w:ascii="宋体" w:hAnsi="宋体" w:cs="宋体"/>
                <w:kern w:val="0"/>
              </w:rPr>
              <w:t>支持人脸抠图；</w:t>
            </w:r>
            <w:r>
              <w:rPr>
                <w:rFonts w:hint="eastAsia" w:ascii="宋体" w:hAnsi="宋体" w:cs="宋体"/>
                <w:kern w:val="0"/>
              </w:rPr>
              <w:br w:type="textWrapping"/>
            </w:r>
            <w:r>
              <w:rPr>
                <w:rFonts w:hint="eastAsia" w:ascii="宋体" w:hAnsi="宋体" w:cs="宋体"/>
                <w:kern w:val="0"/>
              </w:rPr>
              <w:t>支持实时抓拍，优选抓拍，质量优先抓拍策略；</w:t>
            </w:r>
            <w:r>
              <w:rPr>
                <w:rFonts w:hint="eastAsia" w:ascii="宋体" w:hAnsi="宋体" w:cs="宋体"/>
                <w:kern w:val="0"/>
              </w:rPr>
              <w:br w:type="textWrapping"/>
            </w:r>
            <w:r>
              <w:rPr>
                <w:rFonts w:hint="eastAsia" w:ascii="宋体" w:hAnsi="宋体" w:cs="宋体"/>
                <w:kern w:val="0"/>
              </w:rPr>
              <w:t>支持人脸角度过滤功能；</w:t>
            </w:r>
            <w:r>
              <w:rPr>
                <w:rFonts w:hint="eastAsia" w:ascii="宋体" w:hAnsi="宋体" w:cs="宋体"/>
                <w:kern w:val="0"/>
              </w:rPr>
              <w:br w:type="textWrapping"/>
            </w:r>
            <w:r>
              <w:rPr>
                <w:rFonts w:hint="eastAsia" w:ascii="宋体" w:hAnsi="宋体" w:cs="宋体"/>
                <w:kern w:val="0"/>
              </w:rPr>
              <w:t>支持人脸抓拍，并像素点能满足后端检测要求；</w:t>
            </w:r>
            <w:r>
              <w:rPr>
                <w:rFonts w:hint="eastAsia" w:ascii="宋体" w:hAnsi="宋体" w:cs="宋体"/>
                <w:kern w:val="0"/>
              </w:rPr>
              <w:br w:type="textWrapping"/>
            </w:r>
            <w:r>
              <w:rPr>
                <w:rFonts w:hint="eastAsia" w:ascii="宋体" w:hAnsi="宋体" w:cs="宋体"/>
                <w:kern w:val="0"/>
              </w:rPr>
              <w:t>内置白光补光灯，距离不小于30米。                           MAC采集功能</w:t>
            </w:r>
          </w:p>
        </w:tc>
        <w:tc>
          <w:tcPr>
            <w:tcW w:w="747"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6</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台</w:t>
            </w:r>
          </w:p>
        </w:tc>
      </w:tr>
      <w:tr>
        <w:tblPrEx>
          <w:tblLayout w:type="fixed"/>
          <w:tblCellMar>
            <w:top w:w="0" w:type="dxa"/>
            <w:left w:w="108" w:type="dxa"/>
            <w:bottom w:w="0" w:type="dxa"/>
            <w:right w:w="108" w:type="dxa"/>
          </w:tblCellMar>
        </w:tblPrEx>
        <w:trPr>
          <w:trHeight w:val="33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8</w:t>
            </w:r>
          </w:p>
        </w:tc>
        <w:tc>
          <w:tcPr>
            <w:tcW w:w="91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金华南站内部监控前端设备</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枪球联动相机</w:t>
            </w:r>
          </w:p>
        </w:tc>
        <w:tc>
          <w:tcPr>
            <w:tcW w:w="5497"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★400万+400万枪球一体机（由枪机、球机）和相机外置扬声器组成；</w:t>
            </w:r>
            <w:r>
              <w:rPr>
                <w:rFonts w:hint="eastAsia" w:ascii="宋体" w:hAnsi="宋体" w:cs="宋体"/>
                <w:kern w:val="0"/>
              </w:rPr>
              <w:br w:type="textWrapping"/>
            </w:r>
            <w:r>
              <w:rPr>
                <w:rFonts w:hint="eastAsia" w:ascii="宋体" w:hAnsi="宋体" w:cs="宋体"/>
                <w:kern w:val="0"/>
              </w:rPr>
              <w:t>★支持星光级超低照度，0.005Lux（彩色），0.0005Lux（黑白）；</w:t>
            </w:r>
            <w:r>
              <w:rPr>
                <w:rFonts w:hint="eastAsia" w:ascii="宋体" w:hAnsi="宋体" w:cs="宋体"/>
                <w:kern w:val="0"/>
              </w:rPr>
              <w:br w:type="textWrapping"/>
            </w:r>
            <w:r>
              <w:rPr>
                <w:rFonts w:hint="eastAsia" w:ascii="宋体" w:hAnsi="宋体" w:cs="宋体"/>
                <w:kern w:val="0"/>
              </w:rPr>
              <w:t xml:space="preserve">★支持人体检测抓拍/人体属性；                                ★内置不少于两个GPU；                                                         可输出两路视频图像；                                         支持星光级低照度；　 </w:t>
            </w:r>
            <w:r>
              <w:rPr>
                <w:rFonts w:hint="eastAsia" w:ascii="宋体" w:hAnsi="宋体" w:cs="宋体"/>
                <w:kern w:val="0"/>
              </w:rPr>
              <w:br w:type="textWrapping"/>
            </w:r>
            <w:r>
              <w:rPr>
                <w:rFonts w:hint="eastAsia" w:ascii="宋体" w:hAnsi="宋体" w:cs="宋体"/>
                <w:kern w:val="0"/>
              </w:rPr>
              <w:t xml:space="preserve">支持人脸检测抓拍；　 　 </w:t>
            </w:r>
            <w:r>
              <w:rPr>
                <w:rFonts w:hint="eastAsia" w:ascii="宋体" w:hAnsi="宋体" w:cs="宋体"/>
                <w:kern w:val="0"/>
              </w:rPr>
              <w:br w:type="textWrapping"/>
            </w:r>
            <w:r>
              <w:rPr>
                <w:rFonts w:hint="eastAsia" w:ascii="宋体" w:hAnsi="宋体" w:cs="宋体"/>
                <w:kern w:val="0"/>
              </w:rPr>
              <w:t xml:space="preserve">支持人脸属性/识别比对； 　 </w:t>
            </w:r>
            <w:r>
              <w:rPr>
                <w:rFonts w:hint="eastAsia" w:ascii="宋体" w:hAnsi="宋体" w:cs="宋体"/>
                <w:kern w:val="0"/>
              </w:rPr>
              <w:br w:type="textWrapping"/>
            </w:r>
            <w:r>
              <w:rPr>
                <w:rFonts w:hint="eastAsia" w:ascii="宋体" w:hAnsi="宋体" w:cs="宋体"/>
                <w:kern w:val="0"/>
              </w:rPr>
              <w:t xml:space="preserve">宽动态效果，加上图像降噪功能，完美的白天/夜晚图像展现； </w:t>
            </w:r>
            <w:r>
              <w:rPr>
                <w:rFonts w:hint="eastAsia" w:ascii="宋体" w:hAnsi="宋体" w:cs="宋体"/>
                <w:kern w:val="0"/>
              </w:rPr>
              <w:br w:type="textWrapping"/>
            </w:r>
            <w:r>
              <w:rPr>
                <w:rFonts w:hint="eastAsia" w:ascii="宋体" w:hAnsi="宋体" w:cs="宋体"/>
                <w:kern w:val="0"/>
              </w:rPr>
              <w:t>支持人脸抓拍，并像素点能满足后端检测要求。</w:t>
            </w:r>
          </w:p>
        </w:tc>
        <w:tc>
          <w:tcPr>
            <w:tcW w:w="747"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3</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台</w:t>
            </w:r>
          </w:p>
        </w:tc>
      </w:tr>
      <w:tr>
        <w:tblPrEx>
          <w:tblLayout w:type="fixed"/>
          <w:tblCellMar>
            <w:top w:w="0" w:type="dxa"/>
            <w:left w:w="108" w:type="dxa"/>
            <w:bottom w:w="0" w:type="dxa"/>
            <w:right w:w="108" w:type="dxa"/>
          </w:tblCellMar>
        </w:tblPrEx>
        <w:trPr>
          <w:trHeight w:val="33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9</w:t>
            </w:r>
          </w:p>
        </w:tc>
        <w:tc>
          <w:tcPr>
            <w:tcW w:w="91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金华南站内部监控前端设备</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红外热成像摄像机</w:t>
            </w:r>
          </w:p>
        </w:tc>
        <w:tc>
          <w:tcPr>
            <w:tcW w:w="5497"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采用业界领先的热成像非制冷氧化钒焦平面探测器，灵敏度高，图像质量好</w:t>
            </w:r>
            <w:r>
              <w:rPr>
                <w:rFonts w:hint="eastAsia" w:ascii="宋体" w:hAnsi="宋体" w:cs="宋体"/>
                <w:kern w:val="0"/>
              </w:rPr>
              <w:br w:type="textWrapping"/>
            </w:r>
            <w:r>
              <w:rPr>
                <w:rFonts w:hint="eastAsia" w:ascii="宋体" w:hAnsi="宋体" w:cs="宋体"/>
                <w:kern w:val="0"/>
              </w:rPr>
              <w:t>采用低照度1/3" 200万CMOS图像可见光传感器，完美展现低照度环境</w:t>
            </w:r>
            <w:r>
              <w:rPr>
                <w:rFonts w:hint="eastAsia" w:ascii="宋体" w:hAnsi="宋体" w:cs="宋体"/>
                <w:kern w:val="0"/>
              </w:rPr>
              <w:br w:type="textWrapping"/>
            </w:r>
            <w:r>
              <w:rPr>
                <w:rFonts w:hint="eastAsia" w:ascii="宋体" w:hAnsi="宋体" w:cs="宋体"/>
                <w:kern w:val="0"/>
              </w:rPr>
              <w:t>支持火点探测报警、拌线入侵、区域入侵、多种触发规则联动动作、目标过滤等多种智能功能</w:t>
            </w:r>
            <w:r>
              <w:rPr>
                <w:rFonts w:hint="eastAsia" w:ascii="宋体" w:hAnsi="宋体" w:cs="宋体"/>
                <w:kern w:val="0"/>
              </w:rPr>
              <w:br w:type="textWrapping"/>
            </w:r>
            <w:r>
              <w:rPr>
                <w:rFonts w:hint="eastAsia" w:ascii="宋体" w:hAnsi="宋体" w:cs="宋体"/>
                <w:kern w:val="0"/>
              </w:rPr>
              <w:t>支持IP白名单和黑名单、MAC白名单与黑名单、多级用户管理，人性化监控保密和权限管理</w:t>
            </w:r>
            <w:r>
              <w:rPr>
                <w:rFonts w:hint="eastAsia" w:ascii="宋体" w:hAnsi="宋体" w:cs="宋体"/>
                <w:kern w:val="0"/>
              </w:rPr>
              <w:br w:type="textWrapping"/>
            </w:r>
            <w:r>
              <w:rPr>
                <w:rFonts w:hint="eastAsia" w:ascii="宋体" w:hAnsi="宋体" w:cs="宋体"/>
                <w:kern w:val="0"/>
              </w:rPr>
              <w:t>支持GBT28181、ONVIF等网络协议，组网更便捷</w:t>
            </w:r>
            <w:r>
              <w:rPr>
                <w:rFonts w:hint="eastAsia" w:ascii="宋体" w:hAnsi="宋体" w:cs="宋体"/>
                <w:kern w:val="0"/>
              </w:rPr>
              <w:br w:type="textWrapping"/>
            </w:r>
            <w:r>
              <w:rPr>
                <w:rFonts w:hint="eastAsia" w:ascii="宋体" w:hAnsi="宋体" w:cs="宋体"/>
                <w:kern w:val="0"/>
              </w:rPr>
              <w:t>支持多帧合一宽动态、高级图像降噪，完美展现白天、夜晚视频图像</w:t>
            </w:r>
            <w:r>
              <w:rPr>
                <w:rFonts w:hint="eastAsia" w:ascii="宋体" w:hAnsi="宋体" w:cs="宋体"/>
                <w:kern w:val="0"/>
              </w:rPr>
              <w:br w:type="textWrapping"/>
            </w:r>
            <w:r>
              <w:rPr>
                <w:rFonts w:hint="eastAsia" w:ascii="宋体" w:hAnsi="宋体" w:cs="宋体"/>
                <w:kern w:val="0"/>
              </w:rPr>
              <w:t>支持WEB、手机和PC等多种客户端预览查看视频图像</w:t>
            </w:r>
            <w:r>
              <w:rPr>
                <w:rFonts w:hint="eastAsia" w:ascii="宋体" w:hAnsi="宋体" w:cs="宋体"/>
                <w:kern w:val="0"/>
              </w:rPr>
              <w:br w:type="textWrapping"/>
            </w:r>
            <w:r>
              <w:rPr>
                <w:rFonts w:hint="eastAsia" w:ascii="宋体" w:hAnsi="宋体" w:cs="宋体"/>
                <w:kern w:val="0"/>
              </w:rPr>
              <w:t>单IP方案，丰富的网络扩展能力，易于接入各种视频监控平台</w:t>
            </w:r>
            <w:r>
              <w:rPr>
                <w:rFonts w:hint="eastAsia" w:ascii="宋体" w:hAnsi="宋体" w:cs="宋体"/>
                <w:kern w:val="0"/>
              </w:rPr>
              <w:br w:type="textWrapping"/>
            </w:r>
            <w:r>
              <w:rPr>
                <w:rFonts w:hint="eastAsia" w:ascii="宋体" w:hAnsi="宋体" w:cs="宋体"/>
                <w:kern w:val="0"/>
              </w:rPr>
              <w:t>支持白热，黑热，聚变，彩虹，金秋，午日，铁红，琥珀等14种伪彩可调</w:t>
            </w:r>
            <w:r>
              <w:rPr>
                <w:rFonts w:hint="eastAsia" w:ascii="宋体" w:hAnsi="宋体" w:cs="宋体"/>
                <w:kern w:val="0"/>
              </w:rPr>
              <w:br w:type="textWrapping"/>
            </w:r>
            <w:r>
              <w:rPr>
                <w:rFonts w:hint="eastAsia" w:ascii="宋体" w:hAnsi="宋体" w:cs="宋体"/>
                <w:kern w:val="0"/>
              </w:rPr>
              <w:t>支持语音对讲</w:t>
            </w:r>
            <w:r>
              <w:rPr>
                <w:rFonts w:hint="eastAsia" w:ascii="宋体" w:hAnsi="宋体" w:cs="宋体"/>
                <w:kern w:val="0"/>
              </w:rPr>
              <w:br w:type="textWrapping"/>
            </w:r>
            <w:r>
              <w:rPr>
                <w:rFonts w:hint="eastAsia" w:ascii="宋体" w:hAnsi="宋体" w:cs="宋体"/>
                <w:kern w:val="0"/>
              </w:rPr>
              <w:t>支持GBT28181、ONVIF等网络协议，组网更便捷</w:t>
            </w:r>
            <w:r>
              <w:rPr>
                <w:rFonts w:hint="eastAsia" w:ascii="宋体" w:hAnsi="宋体" w:cs="宋体"/>
                <w:kern w:val="0"/>
              </w:rPr>
              <w:br w:type="textWrapping"/>
            </w:r>
            <w:r>
              <w:rPr>
                <w:rFonts w:hint="eastAsia" w:ascii="宋体" w:hAnsi="宋体" w:cs="宋体"/>
                <w:kern w:val="0"/>
              </w:rPr>
              <w:t>支持温度范围在-35℃～+55℃的环境下工作,轻松应对恶劣环境</w:t>
            </w:r>
            <w:r>
              <w:rPr>
                <w:rFonts w:hint="eastAsia" w:ascii="宋体" w:hAnsi="宋体" w:cs="宋体"/>
                <w:kern w:val="0"/>
              </w:rPr>
              <w:br w:type="textWrapping"/>
            </w:r>
            <w:r>
              <w:rPr>
                <w:rFonts w:hint="eastAsia" w:ascii="宋体" w:hAnsi="宋体" w:cs="宋体"/>
                <w:kern w:val="0"/>
              </w:rPr>
              <w:t>支持DC 12V/1.5A±15%供电</w:t>
            </w:r>
            <w:r>
              <w:rPr>
                <w:rFonts w:hint="eastAsia" w:ascii="宋体" w:hAnsi="宋体" w:cs="宋体"/>
                <w:kern w:val="0"/>
              </w:rPr>
              <w:br w:type="textWrapping"/>
            </w:r>
            <w:r>
              <w:rPr>
                <w:rFonts w:hint="eastAsia" w:ascii="宋体" w:hAnsi="宋体" w:cs="宋体"/>
                <w:kern w:val="0"/>
              </w:rPr>
              <w:t>防护等级达IP67,TVS6000V防雷、防浪涌和防突波保护,符合GB/T17626.5 4级标准</w:t>
            </w:r>
          </w:p>
        </w:tc>
        <w:tc>
          <w:tcPr>
            <w:tcW w:w="747"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2</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台</w:t>
            </w:r>
          </w:p>
        </w:tc>
      </w:tr>
      <w:tr>
        <w:tblPrEx>
          <w:tblLayout w:type="fixed"/>
          <w:tblCellMar>
            <w:top w:w="0" w:type="dxa"/>
            <w:left w:w="108" w:type="dxa"/>
            <w:bottom w:w="0" w:type="dxa"/>
            <w:right w:w="108" w:type="dxa"/>
          </w:tblCellMar>
        </w:tblPrEx>
        <w:trPr>
          <w:trHeight w:val="33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10</w:t>
            </w:r>
          </w:p>
        </w:tc>
        <w:tc>
          <w:tcPr>
            <w:tcW w:w="91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金华南站内部监控前端设备</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带音频接口的半球</w:t>
            </w:r>
          </w:p>
        </w:tc>
        <w:tc>
          <w:tcPr>
            <w:tcW w:w="5497"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★具有不小于1/1.8英寸CMOS图像传感器；</w:t>
            </w:r>
            <w:r>
              <w:rPr>
                <w:rFonts w:hint="eastAsia" w:ascii="宋体" w:hAnsi="宋体" w:cs="宋体"/>
                <w:kern w:val="0"/>
              </w:rPr>
              <w:br w:type="textWrapping"/>
            </w:r>
            <w:r>
              <w:rPr>
                <w:rFonts w:hint="eastAsia" w:ascii="宋体" w:hAnsi="宋体" w:cs="宋体"/>
                <w:kern w:val="0"/>
              </w:rPr>
              <w:t>★最大分辨率不小于200W像素；</w:t>
            </w:r>
            <w:r>
              <w:rPr>
                <w:rFonts w:hint="eastAsia" w:ascii="宋体" w:hAnsi="宋体" w:cs="宋体"/>
                <w:kern w:val="0"/>
              </w:rPr>
              <w:br w:type="textWrapping"/>
            </w:r>
            <w:r>
              <w:rPr>
                <w:rFonts w:hint="eastAsia" w:ascii="宋体" w:hAnsi="宋体" w:cs="宋体"/>
                <w:kern w:val="0"/>
              </w:rPr>
              <w:t>最大红外距离50米；</w:t>
            </w:r>
            <w:r>
              <w:rPr>
                <w:rFonts w:hint="eastAsia" w:ascii="宋体" w:hAnsi="宋体" w:cs="宋体"/>
                <w:kern w:val="0"/>
              </w:rPr>
              <w:br w:type="textWrapping"/>
            </w:r>
            <w:r>
              <w:rPr>
                <w:rFonts w:hint="eastAsia" w:ascii="宋体" w:hAnsi="宋体" w:cs="宋体"/>
                <w:kern w:val="0"/>
              </w:rPr>
              <w:t>宽动态不小于100dB；</w:t>
            </w:r>
            <w:r>
              <w:rPr>
                <w:rFonts w:hint="eastAsia" w:ascii="宋体" w:hAnsi="宋体" w:cs="宋体"/>
                <w:kern w:val="0"/>
              </w:rPr>
              <w:br w:type="textWrapping"/>
            </w:r>
            <w:r>
              <w:rPr>
                <w:rFonts w:hint="eastAsia" w:ascii="宋体" w:hAnsi="宋体" w:cs="宋体"/>
                <w:kern w:val="0"/>
              </w:rPr>
              <w:t>镜头焦距3.5~12mm；</w:t>
            </w:r>
            <w:r>
              <w:rPr>
                <w:rFonts w:hint="eastAsia" w:ascii="宋体" w:hAnsi="宋体" w:cs="宋体"/>
                <w:kern w:val="0"/>
              </w:rPr>
              <w:br w:type="textWrapping"/>
            </w:r>
            <w:r>
              <w:rPr>
                <w:rFonts w:hint="eastAsia" w:ascii="宋体" w:hAnsi="宋体" w:cs="宋体"/>
                <w:kern w:val="0"/>
              </w:rPr>
              <w:t>支持电动变焦；</w:t>
            </w:r>
            <w:r>
              <w:rPr>
                <w:rFonts w:hint="eastAsia" w:ascii="宋体" w:hAnsi="宋体" w:cs="宋体"/>
                <w:kern w:val="0"/>
              </w:rPr>
              <w:br w:type="textWrapping"/>
            </w:r>
            <w:r>
              <w:rPr>
                <w:rFonts w:hint="eastAsia" w:ascii="宋体" w:hAnsi="宋体" w:cs="宋体"/>
                <w:kern w:val="0"/>
              </w:rPr>
              <w:t>音频输入1路,RCA音频输入；</w:t>
            </w:r>
            <w:r>
              <w:rPr>
                <w:rFonts w:hint="eastAsia" w:ascii="宋体" w:hAnsi="宋体" w:cs="宋体"/>
                <w:kern w:val="0"/>
              </w:rPr>
              <w:br w:type="textWrapping"/>
            </w:r>
            <w:r>
              <w:rPr>
                <w:rFonts w:hint="eastAsia" w:ascii="宋体" w:hAnsi="宋体" w:cs="宋体"/>
                <w:kern w:val="0"/>
              </w:rPr>
              <w:t>音频输出1路,RCA音频输出；MIC支持；</w:t>
            </w:r>
            <w:r>
              <w:rPr>
                <w:rFonts w:hint="eastAsia" w:ascii="宋体" w:hAnsi="宋体" w:cs="宋体"/>
                <w:kern w:val="0"/>
              </w:rPr>
              <w:br w:type="textWrapping"/>
            </w:r>
            <w:r>
              <w:rPr>
                <w:rFonts w:hint="eastAsia" w:ascii="宋体" w:hAnsi="宋体" w:cs="宋体"/>
                <w:kern w:val="0"/>
              </w:rPr>
              <w:t>H.265支持；</w:t>
            </w:r>
            <w:r>
              <w:rPr>
                <w:rFonts w:hint="eastAsia" w:ascii="宋体" w:hAnsi="宋体" w:cs="宋体"/>
                <w:kern w:val="0"/>
              </w:rPr>
              <w:br w:type="textWrapping"/>
            </w:r>
            <w:r>
              <w:rPr>
                <w:rFonts w:hint="eastAsia" w:ascii="宋体" w:hAnsi="宋体" w:cs="宋体"/>
                <w:kern w:val="0"/>
              </w:rPr>
              <w:t>报警输入2路，干节点；</w:t>
            </w:r>
            <w:r>
              <w:rPr>
                <w:rFonts w:hint="eastAsia" w:ascii="宋体" w:hAnsi="宋体" w:cs="宋体"/>
                <w:kern w:val="0"/>
              </w:rPr>
              <w:br w:type="textWrapping"/>
            </w:r>
            <w:r>
              <w:rPr>
                <w:rFonts w:hint="eastAsia" w:ascii="宋体" w:hAnsi="宋体" w:cs="宋体"/>
                <w:kern w:val="0"/>
              </w:rPr>
              <w:t>报警输出2路，干节点；</w:t>
            </w:r>
            <w:r>
              <w:rPr>
                <w:rFonts w:hint="eastAsia" w:ascii="宋体" w:hAnsi="宋体" w:cs="宋体"/>
                <w:kern w:val="0"/>
              </w:rPr>
              <w:br w:type="textWrapping"/>
            </w:r>
            <w:r>
              <w:rPr>
                <w:rFonts w:hint="eastAsia" w:ascii="宋体" w:hAnsi="宋体" w:cs="宋体"/>
                <w:kern w:val="0"/>
              </w:rPr>
              <w:t>SD卡支持；</w:t>
            </w:r>
            <w:r>
              <w:rPr>
                <w:rFonts w:hint="eastAsia" w:ascii="宋体" w:hAnsi="宋体" w:cs="宋体"/>
                <w:kern w:val="0"/>
              </w:rPr>
              <w:br w:type="textWrapping"/>
            </w:r>
            <w:r>
              <w:rPr>
                <w:rFonts w:hint="eastAsia" w:ascii="宋体" w:hAnsi="宋体" w:cs="宋体"/>
                <w:kern w:val="0"/>
              </w:rPr>
              <w:t>星光支持；</w:t>
            </w:r>
            <w:r>
              <w:rPr>
                <w:rFonts w:hint="eastAsia" w:ascii="宋体" w:hAnsi="宋体" w:cs="宋体"/>
                <w:kern w:val="0"/>
              </w:rPr>
              <w:br w:type="textWrapping"/>
            </w:r>
            <w:r>
              <w:rPr>
                <w:rFonts w:hint="eastAsia" w:ascii="宋体" w:hAnsi="宋体" w:cs="宋体"/>
                <w:kern w:val="0"/>
              </w:rPr>
              <w:t>模拟输出1路,复合模拟视频输出,BNC(1.0Vp-p,75Ω)</w:t>
            </w:r>
            <w:r>
              <w:rPr>
                <w:rFonts w:hint="eastAsia" w:ascii="宋体" w:hAnsi="宋体" w:cs="宋体"/>
                <w:kern w:val="0"/>
              </w:rPr>
              <w:br w:type="textWrapping"/>
            </w:r>
            <w:r>
              <w:rPr>
                <w:rFonts w:hint="eastAsia" w:ascii="宋体" w:hAnsi="宋体" w:cs="宋体"/>
                <w:kern w:val="0"/>
              </w:rPr>
              <w:t>1路,HDCVI高清模拟视频输出,BNC(1.0Vp-p,75Ω)</w:t>
            </w:r>
            <w:r>
              <w:rPr>
                <w:rFonts w:hint="eastAsia" w:ascii="宋体" w:hAnsi="宋体" w:cs="宋体"/>
                <w:kern w:val="0"/>
              </w:rPr>
              <w:br w:type="textWrapping"/>
            </w:r>
            <w:r>
              <w:rPr>
                <w:rFonts w:hint="eastAsia" w:ascii="宋体" w:hAnsi="宋体" w:cs="宋体"/>
                <w:kern w:val="0"/>
              </w:rPr>
              <w:t>支持DC12V/AC24V/POE供电，电源电压在DC8V~24V或AC24V±30%范围内变化时设备可以正常工作。（公安部检验报告证明）</w:t>
            </w:r>
            <w:r>
              <w:rPr>
                <w:rFonts w:hint="eastAsia" w:ascii="宋体" w:hAnsi="宋体" w:cs="宋体"/>
                <w:kern w:val="0"/>
              </w:rPr>
              <w:br w:type="textWrapping"/>
            </w:r>
            <w:r>
              <w:rPr>
                <w:rFonts w:hint="eastAsia" w:ascii="宋体" w:hAnsi="宋体" w:cs="宋体"/>
                <w:kern w:val="0"/>
              </w:rPr>
              <w:t>防护等级IP67、IK10；</w:t>
            </w:r>
          </w:p>
          <w:p>
            <w:pPr>
              <w:widowControl/>
              <w:spacing w:line="240" w:lineRule="auto"/>
              <w:ind w:firstLine="0" w:firstLineChars="0"/>
              <w:jc w:val="left"/>
              <w:rPr>
                <w:rFonts w:ascii="宋体" w:hAnsi="宋体" w:cs="宋体"/>
                <w:kern w:val="0"/>
              </w:rPr>
            </w:pPr>
            <w:r>
              <w:rPr>
                <w:rFonts w:hint="eastAsia" w:ascii="宋体" w:hAnsi="宋体" w:cs="宋体"/>
                <w:kern w:val="0"/>
              </w:rPr>
              <w:t>外置一个拾音器：灵敏度：-30dB：拾音范围：5-150平方米；动态范围：106dB(1KHz at Max dB SPL)；最大承受音压：120dB SPL（1 KHz,THD 1%）；输出阻抗：600欧姆非平衡。</w:t>
            </w:r>
          </w:p>
        </w:tc>
        <w:tc>
          <w:tcPr>
            <w:tcW w:w="747"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台</w:t>
            </w:r>
          </w:p>
        </w:tc>
      </w:tr>
      <w:tr>
        <w:tblPrEx>
          <w:tblLayout w:type="fixed"/>
          <w:tblCellMar>
            <w:top w:w="0" w:type="dxa"/>
            <w:left w:w="108" w:type="dxa"/>
            <w:bottom w:w="0" w:type="dxa"/>
            <w:right w:w="108" w:type="dxa"/>
          </w:tblCellMar>
        </w:tblPrEx>
        <w:trPr>
          <w:trHeight w:val="33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11</w:t>
            </w:r>
          </w:p>
        </w:tc>
        <w:tc>
          <w:tcPr>
            <w:tcW w:w="91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金华南站内部监控交换设备</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工业级交换机1</w:t>
            </w:r>
          </w:p>
        </w:tc>
        <w:tc>
          <w:tcPr>
            <w:tcW w:w="5497"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5×10/100 Base-T(X)防护等级；</w:t>
            </w:r>
          </w:p>
          <w:p>
            <w:pPr>
              <w:widowControl/>
              <w:spacing w:line="240" w:lineRule="auto"/>
              <w:ind w:firstLine="0" w:firstLineChars="0"/>
              <w:jc w:val="left"/>
              <w:rPr>
                <w:rFonts w:ascii="宋体" w:hAnsi="宋体" w:cs="宋体"/>
                <w:kern w:val="0"/>
              </w:rPr>
            </w:pPr>
            <w:r>
              <w:rPr>
                <w:rFonts w:hint="eastAsia" w:ascii="宋体" w:hAnsi="宋体" w:cs="宋体"/>
                <w:kern w:val="0"/>
              </w:rPr>
              <w:t>IP40 金属外壳；</w:t>
            </w:r>
          </w:p>
          <w:p>
            <w:pPr>
              <w:widowControl/>
              <w:spacing w:line="240" w:lineRule="auto"/>
              <w:ind w:firstLine="0" w:firstLineChars="0"/>
              <w:jc w:val="left"/>
              <w:rPr>
                <w:rFonts w:ascii="宋体" w:hAnsi="宋体" w:cs="宋体"/>
                <w:kern w:val="0"/>
              </w:rPr>
            </w:pPr>
            <w:r>
              <w:rPr>
                <w:rFonts w:hint="eastAsia" w:ascii="宋体" w:hAnsi="宋体" w:cs="宋体"/>
                <w:kern w:val="0"/>
              </w:rPr>
              <w:t>安装方式：标准DIN轨式安装工业4-pin接线端子 ，电源支持反接保护、过载保护MTBF≥ 43800 h电源输入电压：12 ~ 36 V DC，双重冗余电源以端口能力100%发送数据，网络时延＜8μS以端口能力100%发送数据，网络帧丢包率为0%</w:t>
            </w:r>
          </w:p>
        </w:tc>
        <w:tc>
          <w:tcPr>
            <w:tcW w:w="747"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22</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台</w:t>
            </w:r>
          </w:p>
        </w:tc>
      </w:tr>
      <w:tr>
        <w:tblPrEx>
          <w:tblLayout w:type="fixed"/>
          <w:tblCellMar>
            <w:top w:w="0" w:type="dxa"/>
            <w:left w:w="108" w:type="dxa"/>
            <w:bottom w:w="0" w:type="dxa"/>
            <w:right w:w="108" w:type="dxa"/>
          </w:tblCellMar>
        </w:tblPrEx>
        <w:trPr>
          <w:trHeight w:val="33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12</w:t>
            </w:r>
          </w:p>
        </w:tc>
        <w:tc>
          <w:tcPr>
            <w:tcW w:w="91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金华南站内部监控交换设备</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工业级交换机2</w:t>
            </w:r>
          </w:p>
        </w:tc>
        <w:tc>
          <w:tcPr>
            <w:tcW w:w="5497"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8×10/100 Base-T(X)防护等级；</w:t>
            </w:r>
          </w:p>
          <w:p>
            <w:pPr>
              <w:widowControl/>
              <w:spacing w:line="240" w:lineRule="auto"/>
              <w:ind w:firstLine="0" w:firstLineChars="0"/>
              <w:jc w:val="left"/>
              <w:rPr>
                <w:rFonts w:ascii="宋体" w:hAnsi="宋体" w:cs="宋体"/>
                <w:kern w:val="0"/>
              </w:rPr>
            </w:pPr>
            <w:r>
              <w:rPr>
                <w:rFonts w:hint="eastAsia" w:ascii="宋体" w:hAnsi="宋体" w:cs="宋体"/>
                <w:kern w:val="0"/>
              </w:rPr>
              <w:t>IP40 金属外壳；</w:t>
            </w:r>
          </w:p>
          <w:p>
            <w:pPr>
              <w:widowControl/>
              <w:spacing w:line="240" w:lineRule="auto"/>
              <w:ind w:firstLine="0" w:firstLineChars="0"/>
              <w:jc w:val="left"/>
              <w:rPr>
                <w:rFonts w:ascii="宋体" w:hAnsi="宋体" w:cs="宋体"/>
                <w:kern w:val="0"/>
              </w:rPr>
            </w:pPr>
            <w:r>
              <w:rPr>
                <w:rFonts w:hint="eastAsia" w:ascii="宋体" w:hAnsi="宋体" w:cs="宋体"/>
                <w:kern w:val="0"/>
              </w:rPr>
              <w:t>安装方式：标准DIN轨式安装工业4-pin接线端子 ，电源支持反接保护、过载保护MTBF≥ 43800 h电源输入电压：12 ~ 36 V DC，双重冗余电源以端口能力100%发送数据，网络时延＜8μS以端口能力100%发送数据，网络帧丢包率为0%</w:t>
            </w:r>
          </w:p>
        </w:tc>
        <w:tc>
          <w:tcPr>
            <w:tcW w:w="747"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3</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台</w:t>
            </w:r>
          </w:p>
        </w:tc>
      </w:tr>
      <w:tr>
        <w:tblPrEx>
          <w:tblLayout w:type="fixed"/>
          <w:tblCellMar>
            <w:top w:w="0" w:type="dxa"/>
            <w:left w:w="108" w:type="dxa"/>
            <w:bottom w:w="0" w:type="dxa"/>
            <w:right w:w="108" w:type="dxa"/>
          </w:tblCellMar>
        </w:tblPrEx>
        <w:trPr>
          <w:trHeight w:val="33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13</w:t>
            </w:r>
          </w:p>
        </w:tc>
        <w:tc>
          <w:tcPr>
            <w:tcW w:w="9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rPr>
            </w:pPr>
            <w:r>
              <w:rPr>
                <w:rFonts w:hint="eastAsia" w:ascii="宋体" w:hAnsi="宋体" w:cs="宋体"/>
                <w:color w:val="000000"/>
                <w:kern w:val="0"/>
              </w:rPr>
              <w:t>金华南站内部监控机箱</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借杆</w:t>
            </w:r>
          </w:p>
        </w:tc>
        <w:tc>
          <w:tcPr>
            <w:tcW w:w="5497"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箱体采用304不锈钢材质，480 MM *420 MM *150 MM，设备机箱具有防热、防尘、防水、防盗功能，适应室外工作环境，密封良好，做防锈、防腐处理，预留数据传输设备的空间，预留数据线、电源线接口。机箱表面采用镀锌后喷塑工艺处理，锁具、门轴坚实牢固，使用寿命在十年以上，所有锁具可由一把钥匙打开，（机箱板材厚度大于1 毫米）。含三位插座，2P10A空开，安装底板。箱体应该统一“公安监控“**年 ”**承建“字样。</w:t>
            </w:r>
          </w:p>
        </w:tc>
        <w:tc>
          <w:tcPr>
            <w:tcW w:w="747"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2</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个</w:t>
            </w:r>
          </w:p>
        </w:tc>
      </w:tr>
      <w:tr>
        <w:tblPrEx>
          <w:tblLayout w:type="fixed"/>
          <w:tblCellMar>
            <w:top w:w="0" w:type="dxa"/>
            <w:left w:w="108" w:type="dxa"/>
            <w:bottom w:w="0" w:type="dxa"/>
            <w:right w:w="108" w:type="dxa"/>
          </w:tblCellMar>
        </w:tblPrEx>
        <w:trPr>
          <w:trHeight w:val="33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14</w:t>
            </w:r>
          </w:p>
        </w:tc>
        <w:tc>
          <w:tcPr>
            <w:tcW w:w="9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rPr>
            </w:pPr>
            <w:r>
              <w:rPr>
                <w:rFonts w:hint="eastAsia" w:ascii="宋体" w:hAnsi="宋体" w:cs="宋体"/>
                <w:color w:val="000000"/>
                <w:kern w:val="0"/>
              </w:rPr>
              <w:t>金华南站内部监控机箱</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抱杆</w:t>
            </w:r>
          </w:p>
        </w:tc>
        <w:tc>
          <w:tcPr>
            <w:tcW w:w="5497"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箱体采用304不锈钢材质，480 MM *420 MM *150 MM，设备机箱具有防热、防尘、防水、防盗功能，适应室外工作环境，密封良好，做防锈、防腐处理，预留数据传输设备的空间，预留数据线、电源线接口。机箱表面采用镀锌后喷塑工艺处理，锁具、门轴坚实牢固，使用寿命在十年以上，所有锁具可由一把钥匙打开，（机箱板材厚度大于1 毫米）。含三位插座，2P10A空开，安装底板。箱体应该统一“公安监控“**年 ”**承建“字样。</w:t>
            </w:r>
          </w:p>
        </w:tc>
        <w:tc>
          <w:tcPr>
            <w:tcW w:w="747"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5</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个</w:t>
            </w:r>
          </w:p>
        </w:tc>
      </w:tr>
      <w:tr>
        <w:tblPrEx>
          <w:tblLayout w:type="fixed"/>
          <w:tblCellMar>
            <w:top w:w="0" w:type="dxa"/>
            <w:left w:w="108" w:type="dxa"/>
            <w:bottom w:w="0" w:type="dxa"/>
            <w:right w:w="108" w:type="dxa"/>
          </w:tblCellMar>
        </w:tblPrEx>
        <w:trPr>
          <w:trHeight w:val="33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15</w:t>
            </w:r>
          </w:p>
        </w:tc>
        <w:tc>
          <w:tcPr>
            <w:tcW w:w="9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rPr>
            </w:pPr>
            <w:r>
              <w:rPr>
                <w:rFonts w:hint="eastAsia" w:ascii="宋体" w:hAnsi="宋体" w:cs="宋体"/>
                <w:color w:val="000000"/>
                <w:kern w:val="0"/>
              </w:rPr>
              <w:t>金华南站内部监控机箱</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墙装</w:t>
            </w:r>
          </w:p>
        </w:tc>
        <w:tc>
          <w:tcPr>
            <w:tcW w:w="5497"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箱体采用304不锈钢材质，480 MM *420 MM *150 MM，设备机箱具有防热、防尘、防水、防盗功能，适应室外工作环境，密封良好，做防锈、防腐处理，预留数据传输设备的空间，预留数据线、电源线接口。机箱表面采用镀锌后喷塑工艺处理，锁具、门轴坚实牢固，使用寿命在十年以上，所有锁具可由一把钥匙打开，（机箱板材厚度大于1 毫米）。含三位插座，2P10A空开，安装底板。箱体应该统一“公安监控“**年 ”**承建“字样。</w:t>
            </w:r>
          </w:p>
        </w:tc>
        <w:tc>
          <w:tcPr>
            <w:tcW w:w="747"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16</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个</w:t>
            </w:r>
          </w:p>
        </w:tc>
      </w:tr>
      <w:tr>
        <w:tblPrEx>
          <w:tblLayout w:type="fixed"/>
          <w:tblCellMar>
            <w:top w:w="0" w:type="dxa"/>
            <w:left w:w="108" w:type="dxa"/>
            <w:bottom w:w="0" w:type="dxa"/>
            <w:right w:w="108" w:type="dxa"/>
          </w:tblCellMar>
        </w:tblPrEx>
        <w:trPr>
          <w:trHeight w:val="33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16</w:t>
            </w:r>
          </w:p>
        </w:tc>
        <w:tc>
          <w:tcPr>
            <w:tcW w:w="9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金华南站内部监控辅助材料</w:t>
            </w:r>
          </w:p>
        </w:tc>
        <w:tc>
          <w:tcPr>
            <w:tcW w:w="9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辅助材料</w:t>
            </w:r>
          </w:p>
        </w:tc>
        <w:tc>
          <w:tcPr>
            <w:tcW w:w="5497"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含扎带、胶布、标签等</w:t>
            </w:r>
          </w:p>
        </w:tc>
        <w:tc>
          <w:tcPr>
            <w:tcW w:w="747"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18</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套</w:t>
            </w:r>
          </w:p>
        </w:tc>
      </w:tr>
      <w:tr>
        <w:tblPrEx>
          <w:tblLayout w:type="fixed"/>
          <w:tblCellMar>
            <w:top w:w="0" w:type="dxa"/>
            <w:left w:w="108" w:type="dxa"/>
            <w:bottom w:w="0" w:type="dxa"/>
            <w:right w:w="108" w:type="dxa"/>
          </w:tblCellMar>
        </w:tblPrEx>
        <w:trPr>
          <w:trHeight w:val="330"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17</w:t>
            </w:r>
          </w:p>
        </w:tc>
        <w:tc>
          <w:tcPr>
            <w:tcW w:w="91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金华南站内部监控基础工程</w:t>
            </w:r>
          </w:p>
        </w:tc>
        <w:tc>
          <w:tcPr>
            <w:tcW w:w="9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基础工程</w:t>
            </w:r>
          </w:p>
        </w:tc>
        <w:tc>
          <w:tcPr>
            <w:tcW w:w="549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基础工程</w:t>
            </w:r>
          </w:p>
        </w:tc>
        <w:tc>
          <w:tcPr>
            <w:tcW w:w="747"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项</w:t>
            </w:r>
          </w:p>
        </w:tc>
      </w:tr>
    </w:tbl>
    <w:p>
      <w:pPr>
        <w:ind w:firstLine="422"/>
        <w:rPr>
          <w:b/>
        </w:rPr>
      </w:pPr>
    </w:p>
    <w:p>
      <w:pPr>
        <w:ind w:firstLine="422"/>
        <w:rPr>
          <w:b/>
        </w:rPr>
      </w:pPr>
      <w:r>
        <w:rPr>
          <w:rFonts w:hint="eastAsia"/>
          <w:b/>
        </w:rPr>
        <w:t>1.3金华南站二级防控圈</w:t>
      </w:r>
    </w:p>
    <w:tbl>
      <w:tblPr>
        <w:tblStyle w:val="50"/>
        <w:tblW w:w="9498" w:type="dxa"/>
        <w:tblInd w:w="-318" w:type="dxa"/>
        <w:tblLayout w:type="fixed"/>
        <w:tblCellMar>
          <w:top w:w="0" w:type="dxa"/>
          <w:left w:w="108" w:type="dxa"/>
          <w:bottom w:w="0" w:type="dxa"/>
          <w:right w:w="108" w:type="dxa"/>
        </w:tblCellMar>
      </w:tblPr>
      <w:tblGrid>
        <w:gridCol w:w="708"/>
        <w:gridCol w:w="919"/>
        <w:gridCol w:w="918"/>
        <w:gridCol w:w="5497"/>
        <w:gridCol w:w="747"/>
        <w:gridCol w:w="709"/>
      </w:tblGrid>
      <w:tr>
        <w:tblPrEx>
          <w:tblLayout w:type="fixed"/>
          <w:tblCellMar>
            <w:top w:w="0" w:type="dxa"/>
            <w:left w:w="108" w:type="dxa"/>
            <w:bottom w:w="0" w:type="dxa"/>
            <w:right w:w="108" w:type="dxa"/>
          </w:tblCellMar>
        </w:tblPrEx>
        <w:trPr>
          <w:trHeight w:val="345" w:hRule="atLeast"/>
        </w:trPr>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序号</w:t>
            </w:r>
          </w:p>
        </w:tc>
        <w:tc>
          <w:tcPr>
            <w:tcW w:w="919"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子系统名称</w:t>
            </w:r>
          </w:p>
        </w:tc>
        <w:tc>
          <w:tcPr>
            <w:tcW w:w="918"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名称</w:t>
            </w:r>
          </w:p>
        </w:tc>
        <w:tc>
          <w:tcPr>
            <w:tcW w:w="5497"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技术参数及配置标准</w:t>
            </w:r>
          </w:p>
        </w:tc>
        <w:tc>
          <w:tcPr>
            <w:tcW w:w="747"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数量</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单位</w:t>
            </w:r>
          </w:p>
        </w:tc>
      </w:tr>
      <w:tr>
        <w:tblPrEx>
          <w:tblLayout w:type="fixed"/>
          <w:tblCellMar>
            <w:top w:w="0" w:type="dxa"/>
            <w:left w:w="108" w:type="dxa"/>
            <w:bottom w:w="0" w:type="dxa"/>
            <w:right w:w="108" w:type="dxa"/>
          </w:tblCellMar>
        </w:tblPrEx>
        <w:trPr>
          <w:trHeight w:val="345" w:hRule="atLeast"/>
        </w:trPr>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w:t>
            </w:r>
          </w:p>
        </w:tc>
        <w:tc>
          <w:tcPr>
            <w:tcW w:w="919"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南站二级防空圈前端设备</w:t>
            </w:r>
          </w:p>
        </w:tc>
        <w:tc>
          <w:tcPr>
            <w:tcW w:w="918"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szCs w:val="21"/>
              </w:rPr>
              <w:t>▲</w:t>
            </w:r>
            <w:r>
              <w:rPr>
                <w:rFonts w:hint="eastAsia" w:ascii="宋体" w:hAnsi="宋体" w:cs="宋体"/>
                <w:kern w:val="0"/>
              </w:rPr>
              <w:t>星光级枪机1</w:t>
            </w:r>
          </w:p>
        </w:tc>
        <w:tc>
          <w:tcPr>
            <w:tcW w:w="5497" w:type="dxa"/>
            <w:tcBorders>
              <w:top w:val="single" w:color="auto" w:sz="4" w:space="0"/>
              <w:left w:val="nil"/>
              <w:bottom w:val="single" w:color="auto" w:sz="4" w:space="0"/>
              <w:right w:val="single" w:color="auto" w:sz="4" w:space="0"/>
            </w:tcBorders>
            <w:shd w:val="clear" w:color="000000" w:fill="FFFFFF"/>
          </w:tcPr>
          <w:p>
            <w:pPr>
              <w:widowControl/>
              <w:spacing w:line="240" w:lineRule="auto"/>
              <w:ind w:firstLine="0" w:firstLineChars="0"/>
              <w:rPr>
                <w:rFonts w:ascii="宋体" w:hAnsi="宋体" w:cs="宋体"/>
                <w:kern w:val="0"/>
              </w:rPr>
            </w:pPr>
            <w:r>
              <w:rPr>
                <w:rFonts w:hint="eastAsia" w:ascii="宋体" w:hAnsi="宋体" w:cs="宋体"/>
                <w:kern w:val="0"/>
              </w:rPr>
              <w:t>★具有不小于1/1.8英寸CMOS图像传感器(提供公安部检测报告证明)；</w:t>
            </w:r>
            <w:r>
              <w:rPr>
                <w:rFonts w:hint="eastAsia" w:ascii="宋体" w:hAnsi="宋体" w:cs="宋体"/>
                <w:kern w:val="0"/>
              </w:rPr>
              <w:br w:type="textWrapping"/>
            </w:r>
            <w:r>
              <w:rPr>
                <w:rFonts w:hint="eastAsia" w:ascii="宋体" w:hAnsi="宋体" w:cs="宋体"/>
                <w:kern w:val="0"/>
              </w:rPr>
              <w:t>★不低于200万像素；</w:t>
            </w:r>
            <w:r>
              <w:rPr>
                <w:rFonts w:hint="eastAsia" w:ascii="宋体" w:hAnsi="宋体" w:cs="宋体"/>
                <w:kern w:val="0"/>
              </w:rPr>
              <w:br w:type="textWrapping"/>
            </w:r>
            <w:r>
              <w:rPr>
                <w:rFonts w:hint="eastAsia" w:ascii="宋体" w:hAnsi="宋体" w:cs="宋体"/>
                <w:kern w:val="0"/>
              </w:rPr>
              <w:t>★最大图像尺寸不小于1920*1080(提供公安部检测报告证明)；</w:t>
            </w:r>
            <w:r>
              <w:rPr>
                <w:rFonts w:hint="eastAsia" w:ascii="宋体" w:hAnsi="宋体" w:cs="宋体"/>
                <w:kern w:val="0"/>
              </w:rPr>
              <w:br w:type="textWrapping"/>
            </w:r>
            <w:r>
              <w:rPr>
                <w:rFonts w:hint="eastAsia" w:ascii="宋体" w:hAnsi="宋体" w:cs="宋体"/>
                <w:kern w:val="0"/>
              </w:rPr>
              <w:t>★ 最低照度：0.0002Lux(彩色模式)；0.0001Lux(黑白模式)(提供公安部检测报告证明)；</w:t>
            </w:r>
            <w:r>
              <w:rPr>
                <w:rFonts w:hint="eastAsia" w:ascii="宋体" w:hAnsi="宋体" w:cs="宋体"/>
                <w:kern w:val="0"/>
              </w:rPr>
              <w:br w:type="textWrapping"/>
            </w:r>
            <w:r>
              <w:rPr>
                <w:rFonts w:hint="eastAsia" w:ascii="宋体" w:hAnsi="宋体" w:cs="宋体"/>
                <w:kern w:val="0"/>
              </w:rPr>
              <w:t>支持走廊模式，宽动态能力不小于120DB(具有公安部检测报告证明)；</w:t>
            </w:r>
            <w:r>
              <w:rPr>
                <w:rFonts w:hint="eastAsia" w:ascii="宋体" w:hAnsi="宋体" w:cs="宋体"/>
                <w:kern w:val="0"/>
              </w:rPr>
              <w:br w:type="textWrapping"/>
            </w:r>
            <w:r>
              <w:rPr>
                <w:rFonts w:hint="eastAsia" w:ascii="宋体" w:hAnsi="宋体" w:cs="宋体"/>
                <w:kern w:val="0"/>
              </w:rPr>
              <w:t>支持H.265/H.264H智能编码，ROI区域增强，SVC自适应编码，适用不同带宽和存储环境；</w:t>
            </w:r>
            <w:r>
              <w:rPr>
                <w:rFonts w:hint="eastAsia" w:ascii="宋体" w:hAnsi="宋体" w:cs="宋体"/>
                <w:kern w:val="0"/>
              </w:rPr>
              <w:br w:type="textWrapping"/>
            </w:r>
            <w:r>
              <w:rPr>
                <w:rFonts w:hint="eastAsia" w:ascii="宋体" w:hAnsi="宋体" w:cs="宋体"/>
                <w:kern w:val="0"/>
              </w:rPr>
              <w:t>最大红外监控距离60米，支持SmartIR，自动调整红外远近补光及画面均匀性；</w:t>
            </w:r>
            <w:r>
              <w:rPr>
                <w:rFonts w:hint="eastAsia" w:ascii="宋体" w:hAnsi="宋体" w:cs="宋体"/>
                <w:kern w:val="0"/>
              </w:rPr>
              <w:br w:type="textWrapping"/>
            </w:r>
            <w:r>
              <w:rPr>
                <w:rFonts w:hint="eastAsia" w:ascii="宋体" w:hAnsi="宋体" w:cs="宋体"/>
                <w:kern w:val="0"/>
              </w:rPr>
              <w:t>含变焦镜头；</w:t>
            </w:r>
            <w:r>
              <w:rPr>
                <w:rFonts w:hint="eastAsia" w:ascii="宋体" w:hAnsi="宋体" w:cs="宋体"/>
                <w:kern w:val="0"/>
              </w:rPr>
              <w:br w:type="textWrapping"/>
            </w:r>
            <w:r>
              <w:rPr>
                <w:rFonts w:hint="eastAsia" w:ascii="宋体" w:hAnsi="宋体" w:cs="宋体"/>
                <w:kern w:val="0"/>
              </w:rPr>
              <w:t>3D降噪，强光抑制，背光补偿，数字水印，适用不同监控环境；</w:t>
            </w:r>
            <w:r>
              <w:rPr>
                <w:rFonts w:hint="eastAsia" w:ascii="宋体" w:hAnsi="宋体" w:cs="宋体"/>
                <w:kern w:val="0"/>
              </w:rPr>
              <w:br w:type="textWrapping"/>
            </w:r>
            <w:r>
              <w:rPr>
                <w:rFonts w:hint="eastAsia" w:ascii="宋体" w:hAnsi="宋体" w:cs="宋体"/>
                <w:kern w:val="0"/>
              </w:rPr>
              <w:t>支持多种异常检测，无SD卡，SD卡空间不足，SD卡出错，网络断开，IP冲突，非法访问，电压检测；</w:t>
            </w:r>
            <w:r>
              <w:rPr>
                <w:rFonts w:hint="eastAsia" w:ascii="宋体" w:hAnsi="宋体" w:cs="宋体"/>
                <w:kern w:val="0"/>
              </w:rPr>
              <w:br w:type="textWrapping"/>
            </w:r>
            <w:r>
              <w:rPr>
                <w:rFonts w:hint="eastAsia" w:ascii="宋体" w:hAnsi="宋体" w:cs="宋体"/>
                <w:kern w:val="0"/>
              </w:rPr>
              <w:t>支持手动录像；视频检测录像；定时录像；报警录像 录像优先级从高到低依次为手动/外部报警/视频检测/定时；</w:t>
            </w:r>
            <w:r>
              <w:rPr>
                <w:rFonts w:hint="eastAsia" w:ascii="宋体" w:hAnsi="宋体" w:cs="宋体"/>
                <w:kern w:val="0"/>
              </w:rPr>
              <w:br w:type="textWrapping"/>
            </w:r>
            <w:r>
              <w:rPr>
                <w:rFonts w:hint="eastAsia" w:ascii="宋体" w:hAnsi="宋体" w:cs="宋体"/>
                <w:kern w:val="0"/>
              </w:rPr>
              <w:t>支持虚焦侦测，区域入侵，拌线入侵，物品遗留/消失，场景变更，徘徊检测，人员聚集，快速移动，音频异常侦测，人脸检测，外部报警；</w:t>
            </w:r>
            <w:r>
              <w:rPr>
                <w:rFonts w:hint="eastAsia" w:ascii="宋体" w:hAnsi="宋体" w:cs="宋体"/>
                <w:kern w:val="0"/>
              </w:rPr>
              <w:br w:type="textWrapping"/>
            </w:r>
            <w:r>
              <w:rPr>
                <w:rFonts w:hint="eastAsia" w:ascii="宋体" w:hAnsi="宋体" w:cs="宋体"/>
                <w:kern w:val="0"/>
              </w:rPr>
              <w:t>支持报警2进1出，音频1进1出，485，BNC，SD卡；</w:t>
            </w:r>
            <w:r>
              <w:rPr>
                <w:rFonts w:hint="eastAsia" w:ascii="宋体" w:hAnsi="宋体" w:cs="宋体"/>
                <w:kern w:val="0"/>
              </w:rPr>
              <w:br w:type="textWrapping"/>
            </w:r>
            <w:r>
              <w:rPr>
                <w:rFonts w:hint="eastAsia" w:ascii="宋体" w:hAnsi="宋体" w:cs="宋体"/>
                <w:kern w:val="0"/>
              </w:rPr>
              <w:t>支持AC24V/POE，DC12V/POE供电方式，方便工程安装；</w:t>
            </w:r>
            <w:r>
              <w:rPr>
                <w:rFonts w:hint="eastAsia" w:ascii="宋体" w:hAnsi="宋体" w:cs="宋体"/>
                <w:kern w:val="0"/>
              </w:rPr>
              <w:br w:type="textWrapping"/>
            </w:r>
            <w:r>
              <w:rPr>
                <w:rFonts w:hint="eastAsia" w:ascii="宋体" w:hAnsi="宋体" w:cs="宋体"/>
                <w:kern w:val="0"/>
              </w:rPr>
              <w:t>不低于IP67防护等级；</w:t>
            </w:r>
            <w:r>
              <w:rPr>
                <w:rFonts w:hint="eastAsia" w:ascii="宋体" w:hAnsi="宋体" w:cs="宋体"/>
                <w:kern w:val="0"/>
              </w:rPr>
              <w:br w:type="textWrapping"/>
            </w:r>
            <w:r>
              <w:rPr>
                <w:rFonts w:hint="eastAsia" w:ascii="宋体" w:hAnsi="宋体" w:cs="宋体"/>
                <w:kern w:val="0"/>
              </w:rPr>
              <w:t>支持10行字符叠加，叠加位置可设，具有图片叠加到视频画面功能；</w:t>
            </w:r>
            <w:r>
              <w:rPr>
                <w:rFonts w:hint="eastAsia" w:ascii="宋体" w:hAnsi="宋体" w:cs="宋体"/>
                <w:kern w:val="0"/>
              </w:rPr>
              <w:br w:type="textWrapping"/>
            </w:r>
            <w:r>
              <w:rPr>
                <w:rFonts w:hint="eastAsia" w:ascii="宋体" w:hAnsi="宋体" w:cs="宋体"/>
                <w:kern w:val="0"/>
              </w:rPr>
              <w:t>支持区域遮盖功能，并能支持4块区域；</w:t>
            </w:r>
            <w:r>
              <w:rPr>
                <w:rFonts w:hint="eastAsia" w:ascii="宋体" w:hAnsi="宋体" w:cs="宋体"/>
                <w:kern w:val="0"/>
              </w:rPr>
              <w:br w:type="textWrapping"/>
            </w:r>
            <w:r>
              <w:rPr>
                <w:rFonts w:hint="eastAsia" w:ascii="宋体" w:hAnsi="宋体" w:cs="宋体"/>
                <w:kern w:val="0"/>
              </w:rPr>
              <w:t>支持通过IE浏览器设置录像时段和存储路径，并能通过客户端和IE浏览器对录像文件进行回放；</w:t>
            </w:r>
            <w:r>
              <w:rPr>
                <w:rFonts w:hint="eastAsia" w:ascii="宋体" w:hAnsi="宋体" w:cs="宋体"/>
                <w:kern w:val="0"/>
              </w:rPr>
              <w:br w:type="textWrapping"/>
            </w:r>
            <w:r>
              <w:rPr>
                <w:rFonts w:hint="eastAsia" w:ascii="宋体" w:hAnsi="宋体" w:cs="宋体"/>
                <w:kern w:val="0"/>
              </w:rPr>
              <w:t>支持IP地址获取、IP地址搜索功能。</w:t>
            </w:r>
          </w:p>
        </w:tc>
        <w:tc>
          <w:tcPr>
            <w:tcW w:w="747"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12</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台</w:t>
            </w:r>
          </w:p>
        </w:tc>
      </w:tr>
      <w:tr>
        <w:tblPrEx>
          <w:tblLayout w:type="fixed"/>
          <w:tblCellMar>
            <w:top w:w="0" w:type="dxa"/>
            <w:left w:w="108" w:type="dxa"/>
            <w:bottom w:w="0" w:type="dxa"/>
            <w:right w:w="108" w:type="dxa"/>
          </w:tblCellMar>
        </w:tblPrEx>
        <w:trPr>
          <w:trHeight w:val="345" w:hRule="atLeast"/>
        </w:trPr>
        <w:tc>
          <w:tcPr>
            <w:tcW w:w="7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2</w:t>
            </w:r>
          </w:p>
        </w:tc>
        <w:tc>
          <w:tcPr>
            <w:tcW w:w="91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南站二级防空圈前端设备</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高空瞭望</w:t>
            </w:r>
          </w:p>
        </w:tc>
        <w:tc>
          <w:tcPr>
            <w:tcW w:w="5497"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rPr>
                <w:rFonts w:ascii="宋体" w:hAnsi="宋体" w:cs="宋体"/>
                <w:kern w:val="0"/>
              </w:rPr>
            </w:pPr>
            <w:r>
              <w:rPr>
                <w:rFonts w:hint="eastAsia" w:ascii="宋体" w:hAnsi="宋体" w:cs="宋体"/>
                <w:kern w:val="0"/>
              </w:rPr>
              <w:t>★不低于200W像素；</w:t>
            </w:r>
            <w:r>
              <w:rPr>
                <w:rFonts w:hint="eastAsia" w:ascii="宋体" w:hAnsi="宋体" w:cs="宋体"/>
                <w:kern w:val="0"/>
              </w:rPr>
              <w:br w:type="textWrapping"/>
            </w:r>
            <w:r>
              <w:rPr>
                <w:rFonts w:hint="eastAsia" w:ascii="宋体" w:hAnsi="宋体" w:cs="宋体"/>
                <w:kern w:val="0"/>
              </w:rPr>
              <w:t>★不小于1/1.8英寸 CMOS(提供公安部检测报告证明)；</w:t>
            </w:r>
            <w:r>
              <w:rPr>
                <w:rFonts w:hint="eastAsia" w:ascii="宋体" w:hAnsi="宋体" w:cs="宋体"/>
                <w:kern w:val="0"/>
              </w:rPr>
              <w:br w:type="textWrapping"/>
            </w:r>
            <w:r>
              <w:rPr>
                <w:rFonts w:hint="eastAsia" w:ascii="宋体" w:hAnsi="宋体" w:cs="宋体"/>
                <w:kern w:val="0"/>
              </w:rPr>
              <w:t>水平解析度≥1000TVL；</w:t>
            </w:r>
            <w:r>
              <w:rPr>
                <w:rFonts w:hint="eastAsia" w:ascii="宋体" w:hAnsi="宋体" w:cs="宋体"/>
                <w:kern w:val="0"/>
              </w:rPr>
              <w:br w:type="textWrapping"/>
            </w:r>
            <w:r>
              <w:rPr>
                <w:rFonts w:hint="eastAsia" w:ascii="宋体" w:hAnsi="宋体" w:cs="宋体"/>
                <w:kern w:val="0"/>
              </w:rPr>
              <w:t>★最大图像尺寸不小于1920×1080(提供公安部检测报告证明)；</w:t>
            </w:r>
            <w:r>
              <w:rPr>
                <w:rFonts w:hint="eastAsia" w:ascii="宋体" w:hAnsi="宋体" w:cs="宋体"/>
                <w:kern w:val="0"/>
              </w:rPr>
              <w:br w:type="textWrapping"/>
            </w:r>
            <w:r>
              <w:rPr>
                <w:rFonts w:hint="eastAsia" w:ascii="宋体" w:hAnsi="宋体" w:cs="宋体"/>
                <w:kern w:val="0"/>
              </w:rPr>
              <w:t>★最低照度:彩色：0.001Lux，黑白：0 .0001Lux（红外灯开启）；</w:t>
            </w:r>
          </w:p>
          <w:p>
            <w:pPr>
              <w:widowControl/>
              <w:spacing w:line="240" w:lineRule="auto"/>
              <w:ind w:firstLine="0" w:firstLineChars="0"/>
              <w:rPr>
                <w:rFonts w:ascii="宋体" w:hAnsi="宋体" w:cs="宋体"/>
                <w:kern w:val="0"/>
              </w:rPr>
            </w:pPr>
            <w:r>
              <w:rPr>
                <w:rFonts w:hint="eastAsia" w:ascii="宋体" w:hAnsi="宋体" w:cs="宋体"/>
                <w:kern w:val="0"/>
              </w:rPr>
              <w:t>不小于60倍光学变倍，16倍数字变倍；</w:t>
            </w:r>
            <w:r>
              <w:rPr>
                <w:rFonts w:hint="eastAsia" w:ascii="宋体" w:hAnsi="宋体" w:cs="宋体"/>
                <w:kern w:val="0"/>
              </w:rPr>
              <w:br w:type="textWrapping"/>
            </w:r>
            <w:r>
              <w:rPr>
                <w:rFonts w:hint="eastAsia" w:ascii="宋体" w:hAnsi="宋体" w:cs="宋体"/>
                <w:kern w:val="0"/>
              </w:rPr>
              <w:t>支持车辆特征识别，包括车牌识别、车身颜色识别、车型识别、车标识别、并上传到中心管理系统平台。</w:t>
            </w:r>
            <w:r>
              <w:rPr>
                <w:rFonts w:hint="eastAsia" w:ascii="宋体" w:hAnsi="宋体" w:cs="宋体"/>
                <w:kern w:val="0"/>
              </w:rPr>
              <w:br w:type="textWrapping"/>
            </w:r>
            <w:r>
              <w:rPr>
                <w:rFonts w:hint="eastAsia" w:ascii="宋体" w:hAnsi="宋体" w:cs="宋体"/>
                <w:kern w:val="0"/>
              </w:rPr>
              <w:t>单球机完成覆盖5-6车道并对近端2-3条车道进行视频分析</w:t>
            </w:r>
            <w:r>
              <w:rPr>
                <w:rFonts w:hint="eastAsia" w:ascii="宋体" w:hAnsi="宋体" w:cs="宋体"/>
                <w:kern w:val="0"/>
              </w:rPr>
              <w:br w:type="textWrapping"/>
            </w:r>
            <w:r>
              <w:rPr>
                <w:rFonts w:hint="eastAsia" w:ascii="宋体" w:hAnsi="宋体" w:cs="宋体"/>
                <w:kern w:val="0"/>
              </w:rPr>
              <w:t>支持人脸检测和支持人脸比对，支持人脸属性提取，支持多种人脸抠图方案设置；</w:t>
            </w:r>
            <w:r>
              <w:rPr>
                <w:rFonts w:hint="eastAsia" w:ascii="宋体" w:hAnsi="宋体" w:cs="宋体"/>
                <w:kern w:val="0"/>
              </w:rPr>
              <w:br w:type="textWrapping"/>
            </w:r>
            <w:r>
              <w:rPr>
                <w:rFonts w:hint="eastAsia" w:ascii="宋体" w:hAnsi="宋体" w:cs="宋体"/>
                <w:kern w:val="0"/>
              </w:rPr>
              <w:t>支持人数统计；支持热度图；</w:t>
            </w:r>
            <w:r>
              <w:rPr>
                <w:rFonts w:hint="eastAsia" w:ascii="宋体" w:hAnsi="宋体" w:cs="宋体"/>
                <w:kern w:val="0"/>
              </w:rPr>
              <w:br w:type="textWrapping"/>
            </w:r>
            <w:r>
              <w:rPr>
                <w:rFonts w:hint="eastAsia" w:ascii="宋体" w:hAnsi="宋体" w:cs="宋体"/>
                <w:kern w:val="0"/>
              </w:rPr>
              <w:t xml:space="preserve">支持宽动态效果不小于106DB，加上图像降噪功能，完美的白天/夜晚图像展现； </w:t>
            </w:r>
            <w:r>
              <w:rPr>
                <w:rFonts w:hint="eastAsia" w:ascii="宋体" w:hAnsi="宋体" w:cs="宋体"/>
                <w:kern w:val="0"/>
              </w:rPr>
              <w:br w:type="textWrapping"/>
            </w:r>
            <w:r>
              <w:rPr>
                <w:rFonts w:hint="eastAsia" w:ascii="宋体" w:hAnsi="宋体" w:cs="宋体"/>
                <w:kern w:val="0"/>
              </w:rPr>
              <w:t>内置不低于200米红外灯补光；</w:t>
            </w:r>
            <w:r>
              <w:rPr>
                <w:rFonts w:hint="eastAsia" w:ascii="宋体" w:hAnsi="宋体" w:cs="宋体"/>
                <w:kern w:val="0"/>
              </w:rPr>
              <w:br w:type="textWrapping"/>
            </w:r>
            <w:r>
              <w:rPr>
                <w:rFonts w:hint="eastAsia" w:ascii="宋体" w:hAnsi="宋体" w:cs="宋体"/>
                <w:kern w:val="0"/>
              </w:rPr>
              <w:t>支持单场景跟踪、多场景跟踪、全景跟踪三种跟踪类型；支持手动跟踪和报警跟踪两种跟踪方式；</w:t>
            </w:r>
            <w:r>
              <w:rPr>
                <w:rFonts w:hint="eastAsia" w:ascii="宋体" w:hAnsi="宋体" w:cs="宋体"/>
                <w:kern w:val="0"/>
              </w:rPr>
              <w:br w:type="textWrapping"/>
            </w:r>
            <w:r>
              <w:rPr>
                <w:rFonts w:hint="eastAsia" w:ascii="宋体" w:hAnsi="宋体" w:cs="宋体"/>
                <w:kern w:val="0"/>
              </w:rPr>
              <w:t>支持绊线入侵、区域入侵、穿越围栏、徘徊检测、物品遗留、物品搬移、快速移动等多种行为检测；支持多种触发规则联动动作；支持目标过滤；</w:t>
            </w:r>
            <w:r>
              <w:rPr>
                <w:rFonts w:hint="eastAsia" w:ascii="宋体" w:hAnsi="宋体" w:cs="宋体"/>
                <w:kern w:val="0"/>
              </w:rPr>
              <w:br w:type="textWrapping"/>
            </w:r>
            <w:r>
              <w:rPr>
                <w:rFonts w:hint="eastAsia" w:ascii="宋体" w:hAnsi="宋体" w:cs="宋体"/>
                <w:kern w:val="0"/>
              </w:rPr>
              <w:t xml:space="preserve">支持软件集成的开放式API，支持标准协议(Onvif、CGI、GB/T28181)、第三方管理平台接入； </w:t>
            </w:r>
            <w:r>
              <w:rPr>
                <w:rFonts w:hint="eastAsia" w:ascii="宋体" w:hAnsi="宋体" w:cs="宋体"/>
                <w:kern w:val="0"/>
              </w:rPr>
              <w:br w:type="textWrapping"/>
            </w:r>
            <w:r>
              <w:rPr>
                <w:rFonts w:hint="eastAsia" w:ascii="宋体" w:hAnsi="宋体" w:cs="宋体"/>
                <w:kern w:val="0"/>
              </w:rPr>
              <w:t>支持手动、自动雨刷功能；                                   支持算法透雾和光学透雾，透雾等级可设置为高、中、低；当设置为自动模式时，球机检测到雾浓度达到设定的阈值时，可自动在算法透雾和光学透雾之间进行切换；                                     支持光学防抖功能；</w:t>
            </w:r>
            <w:r>
              <w:rPr>
                <w:rFonts w:hint="eastAsia" w:ascii="宋体" w:hAnsi="宋体" w:cs="宋体"/>
                <w:kern w:val="0"/>
              </w:rPr>
              <w:br w:type="textWrapping"/>
            </w:r>
            <w:r>
              <w:rPr>
                <w:rFonts w:hint="eastAsia" w:ascii="宋体" w:hAnsi="宋体" w:cs="宋体"/>
                <w:kern w:val="0"/>
              </w:rPr>
              <w:t xml:space="preserve">水平方向360°连续旋转，垂直方向-30°～90°自动翻转180°后连续监视,无监视盲区  </w:t>
            </w:r>
          </w:p>
        </w:tc>
        <w:tc>
          <w:tcPr>
            <w:tcW w:w="747"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w:t>
            </w:r>
          </w:p>
        </w:tc>
        <w:tc>
          <w:tcPr>
            <w:tcW w:w="70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台</w:t>
            </w:r>
          </w:p>
        </w:tc>
      </w:tr>
      <w:tr>
        <w:tblPrEx>
          <w:tblLayout w:type="fixed"/>
          <w:tblCellMar>
            <w:top w:w="0" w:type="dxa"/>
            <w:left w:w="108" w:type="dxa"/>
            <w:bottom w:w="0" w:type="dxa"/>
            <w:right w:w="108" w:type="dxa"/>
          </w:tblCellMar>
        </w:tblPrEx>
        <w:trPr>
          <w:trHeight w:val="345" w:hRule="atLeast"/>
        </w:trPr>
        <w:tc>
          <w:tcPr>
            <w:tcW w:w="7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3</w:t>
            </w:r>
          </w:p>
        </w:tc>
        <w:tc>
          <w:tcPr>
            <w:tcW w:w="91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南站二级防空圈前端设备</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治安卡口（含MAC)</w:t>
            </w:r>
          </w:p>
        </w:tc>
        <w:tc>
          <w:tcPr>
            <w:tcW w:w="5497" w:type="dxa"/>
            <w:tcBorders>
              <w:top w:val="nil"/>
              <w:left w:val="nil"/>
              <w:bottom w:val="single" w:color="auto" w:sz="4" w:space="0"/>
              <w:right w:val="single" w:color="auto" w:sz="4" w:space="0"/>
            </w:tcBorders>
            <w:shd w:val="clear" w:color="000000" w:fill="FFFFFF"/>
          </w:tcPr>
          <w:p>
            <w:pPr>
              <w:widowControl/>
              <w:spacing w:line="240" w:lineRule="auto"/>
              <w:ind w:firstLine="0" w:firstLineChars="0"/>
              <w:rPr>
                <w:rFonts w:ascii="宋体" w:hAnsi="宋体" w:cs="宋体"/>
                <w:kern w:val="0"/>
              </w:rPr>
            </w:pPr>
            <w:r>
              <w:rPr>
                <w:rFonts w:hint="eastAsia" w:ascii="宋体" w:hAnsi="宋体" w:cs="宋体"/>
                <w:kern w:val="0"/>
              </w:rPr>
              <w:t>★具有高性能GS CMOS图像传感器：尺寸不小于1英寸；</w:t>
            </w:r>
            <w:r>
              <w:rPr>
                <w:rFonts w:hint="eastAsia" w:ascii="宋体" w:hAnsi="宋体" w:cs="宋体"/>
                <w:kern w:val="0"/>
              </w:rPr>
              <w:br w:type="textWrapping"/>
            </w:r>
            <w:r>
              <w:rPr>
                <w:rFonts w:hint="eastAsia" w:ascii="宋体" w:hAnsi="宋体" w:cs="宋体"/>
                <w:kern w:val="0"/>
              </w:rPr>
              <w:t>★不低于900万像素；                                       ★最大图像尺寸不小于4096 ×2160，采用深度学习智能算法，支持人脸抓拍；                                                  ★最低照度：0.001Lux(彩色模式)，0.0001Lux(黑白模式)；      采用高性能图像预处理技术（ISP）；</w:t>
            </w:r>
          </w:p>
          <w:p>
            <w:pPr>
              <w:widowControl/>
              <w:spacing w:line="240" w:lineRule="auto"/>
              <w:ind w:firstLine="0" w:firstLineChars="0"/>
              <w:rPr>
                <w:rFonts w:ascii="宋体" w:hAnsi="宋体" w:cs="宋体"/>
                <w:kern w:val="0"/>
              </w:rPr>
            </w:pPr>
            <w:r>
              <w:rPr>
                <w:rFonts w:hint="eastAsia" w:ascii="宋体" w:hAnsi="宋体" w:cs="宋体"/>
                <w:kern w:val="0"/>
              </w:rPr>
              <w:t>支持视频检测触发；防护等级IP66；</w:t>
            </w:r>
          </w:p>
          <w:p>
            <w:pPr>
              <w:widowControl/>
              <w:spacing w:line="240" w:lineRule="auto"/>
              <w:ind w:firstLine="0" w:firstLineChars="0"/>
              <w:rPr>
                <w:rFonts w:ascii="宋体" w:hAnsi="宋体" w:cs="宋体"/>
                <w:kern w:val="0"/>
              </w:rPr>
            </w:pPr>
            <w:r>
              <w:rPr>
                <w:rFonts w:hint="eastAsia" w:ascii="宋体" w:hAnsi="宋体" w:cs="宋体"/>
                <w:kern w:val="0"/>
              </w:rPr>
              <w:t>支持线圈触发；</w:t>
            </w:r>
          </w:p>
          <w:p>
            <w:pPr>
              <w:widowControl/>
              <w:spacing w:line="240" w:lineRule="auto"/>
              <w:ind w:firstLine="0" w:firstLineChars="0"/>
              <w:rPr>
                <w:rFonts w:ascii="宋体" w:hAnsi="宋体" w:cs="宋体"/>
                <w:kern w:val="0"/>
              </w:rPr>
            </w:pPr>
            <w:r>
              <w:rPr>
                <w:rFonts w:hint="eastAsia" w:ascii="宋体" w:hAnsi="宋体" w:cs="宋体"/>
                <w:kern w:val="0"/>
              </w:rPr>
              <w:t>视频压缩标准 支持H.265、H.264、MJEPG；工作湿度 10%~90%；</w:t>
            </w:r>
          </w:p>
          <w:p>
            <w:pPr>
              <w:widowControl/>
              <w:spacing w:line="240" w:lineRule="auto"/>
              <w:ind w:firstLine="0" w:firstLineChars="0"/>
              <w:rPr>
                <w:rFonts w:ascii="宋体" w:hAnsi="宋体" w:cs="宋体"/>
                <w:kern w:val="0"/>
              </w:rPr>
            </w:pPr>
            <w:r>
              <w:rPr>
                <w:rFonts w:hint="eastAsia" w:ascii="宋体" w:hAnsi="宋体" w:cs="宋体"/>
                <w:kern w:val="0"/>
              </w:rPr>
              <w:t>工作温度 -40℃~+80℃；</w:t>
            </w:r>
          </w:p>
          <w:p>
            <w:pPr>
              <w:widowControl/>
              <w:spacing w:line="240" w:lineRule="auto"/>
              <w:ind w:firstLine="0" w:firstLineChars="0"/>
              <w:rPr>
                <w:rFonts w:ascii="宋体" w:hAnsi="宋体" w:cs="宋体"/>
                <w:kern w:val="0"/>
              </w:rPr>
            </w:pPr>
            <w:r>
              <w:rPr>
                <w:rFonts w:hint="eastAsia" w:ascii="宋体" w:hAnsi="宋体" w:cs="宋体"/>
                <w:kern w:val="0"/>
              </w:rPr>
              <w:t>内置高清摄像机（内置偏振镜切换模块）、接线端子，易于安装接线调试；</w:t>
            </w:r>
          </w:p>
          <w:p>
            <w:pPr>
              <w:widowControl/>
              <w:spacing w:line="240" w:lineRule="auto"/>
              <w:ind w:firstLine="0" w:firstLineChars="0"/>
              <w:rPr>
                <w:rFonts w:ascii="宋体" w:hAnsi="宋体" w:cs="宋体"/>
                <w:kern w:val="0"/>
              </w:rPr>
            </w:pPr>
            <w:r>
              <w:rPr>
                <w:rFonts w:hint="eastAsia" w:ascii="宋体" w:hAnsi="宋体" w:cs="宋体"/>
                <w:kern w:val="0"/>
              </w:rPr>
              <w:t>新能源车牌识别，白天准确率白天准确率≥95%，晚上准确率≥95%；支持年检标志识别，白天准确率≥80%，晚上准确率≥80%；</w:t>
            </w:r>
          </w:p>
          <w:p>
            <w:pPr>
              <w:widowControl/>
              <w:spacing w:line="240" w:lineRule="auto"/>
              <w:ind w:firstLine="0" w:firstLineChars="0"/>
              <w:rPr>
                <w:rFonts w:ascii="宋体" w:hAnsi="宋体" w:cs="宋体"/>
                <w:kern w:val="0"/>
              </w:rPr>
            </w:pPr>
            <w:r>
              <w:rPr>
                <w:rFonts w:hint="eastAsia" w:ascii="宋体" w:hAnsi="宋体" w:cs="宋体"/>
                <w:kern w:val="0"/>
              </w:rPr>
              <w:t>支持识别车头2000种车系，车尾1000种车系，白天准确率90%，晚上准确率80%；</w:t>
            </w:r>
          </w:p>
          <w:p>
            <w:pPr>
              <w:widowControl/>
              <w:spacing w:line="240" w:lineRule="auto"/>
              <w:ind w:firstLine="0" w:firstLineChars="0"/>
              <w:rPr>
                <w:rFonts w:ascii="宋体" w:hAnsi="宋体" w:cs="宋体"/>
                <w:kern w:val="0"/>
              </w:rPr>
            </w:pPr>
            <w:r>
              <w:rPr>
                <w:rFonts w:hint="eastAsia" w:ascii="宋体" w:hAnsi="宋体" w:cs="宋体"/>
                <w:kern w:val="0"/>
              </w:rPr>
              <w:t>支持未系安全带识别功能，白天准确率≥90%，晚上准确率≥90%；</w:t>
            </w:r>
          </w:p>
          <w:p>
            <w:pPr>
              <w:widowControl/>
              <w:spacing w:line="240" w:lineRule="auto"/>
              <w:ind w:firstLine="0" w:firstLineChars="0"/>
              <w:rPr>
                <w:rFonts w:ascii="宋体" w:hAnsi="宋体" w:cs="宋体"/>
                <w:kern w:val="0"/>
              </w:rPr>
            </w:pPr>
            <w:r>
              <w:rPr>
                <w:rFonts w:hint="eastAsia" w:ascii="宋体" w:hAnsi="宋体" w:cs="宋体"/>
                <w:kern w:val="0"/>
              </w:rPr>
              <w:t>支持驾驶员打电话识别功能，识别准确率≥80%；支持3D降噪功能；支持透雾功能；</w:t>
            </w:r>
          </w:p>
          <w:p>
            <w:pPr>
              <w:widowControl/>
              <w:spacing w:line="240" w:lineRule="auto"/>
              <w:ind w:firstLine="0" w:firstLineChars="0"/>
              <w:rPr>
                <w:rFonts w:ascii="宋体" w:hAnsi="宋体" w:cs="宋体"/>
                <w:kern w:val="0"/>
              </w:rPr>
            </w:pPr>
            <w:r>
              <w:rPr>
                <w:rFonts w:hint="eastAsia" w:ascii="宋体" w:hAnsi="宋体" w:cs="宋体"/>
                <w:kern w:val="0"/>
              </w:rPr>
              <w:t>支持车辆捕获功能白天准确率≥97%，晚上捕获率≥97%；支持车牌识别功能白天准确率≥97%，晚上准确率≥97%。支持MAC采集功能。</w:t>
            </w:r>
          </w:p>
        </w:tc>
        <w:tc>
          <w:tcPr>
            <w:tcW w:w="747"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10</w:t>
            </w:r>
          </w:p>
        </w:tc>
        <w:tc>
          <w:tcPr>
            <w:tcW w:w="70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台</w:t>
            </w:r>
          </w:p>
        </w:tc>
      </w:tr>
      <w:tr>
        <w:tblPrEx>
          <w:tblLayout w:type="fixed"/>
          <w:tblCellMar>
            <w:top w:w="0" w:type="dxa"/>
            <w:left w:w="108" w:type="dxa"/>
            <w:bottom w:w="0" w:type="dxa"/>
            <w:right w:w="108" w:type="dxa"/>
          </w:tblCellMar>
        </w:tblPrEx>
        <w:trPr>
          <w:trHeight w:val="345" w:hRule="atLeast"/>
        </w:trPr>
        <w:tc>
          <w:tcPr>
            <w:tcW w:w="7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4</w:t>
            </w:r>
          </w:p>
        </w:tc>
        <w:tc>
          <w:tcPr>
            <w:tcW w:w="91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南站二级防空圈前端设备</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人脸识别相机3</w:t>
            </w:r>
          </w:p>
        </w:tc>
        <w:tc>
          <w:tcPr>
            <w:tcW w:w="5497" w:type="dxa"/>
            <w:tcBorders>
              <w:top w:val="nil"/>
              <w:left w:val="nil"/>
              <w:bottom w:val="single" w:color="auto" w:sz="4" w:space="0"/>
              <w:right w:val="single" w:color="auto" w:sz="4" w:space="0"/>
            </w:tcBorders>
            <w:shd w:val="clear" w:color="000000" w:fill="FFFFFF"/>
          </w:tcPr>
          <w:p>
            <w:pPr>
              <w:widowControl/>
              <w:spacing w:line="240" w:lineRule="auto"/>
              <w:ind w:firstLine="0" w:firstLineChars="0"/>
              <w:rPr>
                <w:rFonts w:ascii="宋体" w:hAnsi="宋体" w:cs="宋体"/>
                <w:kern w:val="0"/>
              </w:rPr>
            </w:pPr>
            <w:r>
              <w:rPr>
                <w:rFonts w:hint="eastAsia" w:ascii="宋体" w:hAnsi="宋体" w:cs="宋体"/>
                <w:kern w:val="0"/>
              </w:rPr>
              <w:t>★具有不小于1/1.8英寸CMOS图像传感器；</w:t>
            </w:r>
            <w:r>
              <w:rPr>
                <w:rFonts w:hint="eastAsia" w:ascii="宋体" w:hAnsi="宋体" w:cs="宋体"/>
                <w:kern w:val="0"/>
              </w:rPr>
              <w:br w:type="textWrapping"/>
            </w:r>
            <w:r>
              <w:rPr>
                <w:rFonts w:hint="eastAsia" w:ascii="宋体" w:hAnsi="宋体" w:cs="宋体"/>
                <w:kern w:val="0"/>
              </w:rPr>
              <w:t>★不低于400万像素；</w:t>
            </w:r>
            <w:r>
              <w:rPr>
                <w:rFonts w:hint="eastAsia" w:ascii="宋体" w:hAnsi="宋体" w:cs="宋体"/>
                <w:kern w:val="0"/>
              </w:rPr>
              <w:br w:type="textWrapping"/>
            </w:r>
            <w:r>
              <w:rPr>
                <w:rFonts w:hint="eastAsia" w:ascii="宋体" w:hAnsi="宋体" w:cs="宋体"/>
                <w:kern w:val="0"/>
              </w:rPr>
              <w:t>★最低照度：0.001Lux(彩色模式)；0.0001Lux(黑白模式)；</w:t>
            </w:r>
            <w:r>
              <w:rPr>
                <w:rFonts w:hint="eastAsia" w:ascii="宋体" w:hAnsi="宋体" w:cs="宋体"/>
                <w:kern w:val="0"/>
              </w:rPr>
              <w:br w:type="textWrapping"/>
            </w:r>
            <w:r>
              <w:rPr>
                <w:rFonts w:hint="eastAsia" w:ascii="宋体" w:hAnsi="宋体" w:cs="宋体"/>
                <w:kern w:val="0"/>
              </w:rPr>
              <w:t>支持H.265编码，压缩比高，超低码流；</w:t>
            </w:r>
            <w:r>
              <w:rPr>
                <w:rFonts w:hint="eastAsia" w:ascii="宋体" w:hAnsi="宋体" w:cs="宋体"/>
                <w:kern w:val="0"/>
              </w:rPr>
              <w:br w:type="textWrapping"/>
            </w:r>
            <w:r>
              <w:rPr>
                <w:rFonts w:hint="eastAsia" w:ascii="宋体" w:hAnsi="宋体" w:cs="宋体"/>
                <w:kern w:val="0"/>
              </w:rPr>
              <w:t>支持走廊模式，宽动态，3D降噪，强光抑制，背光补偿，数字水印，适用不同监控环境；</w:t>
            </w:r>
            <w:r>
              <w:rPr>
                <w:rFonts w:hint="eastAsia" w:ascii="宋体" w:hAnsi="宋体" w:cs="宋体"/>
                <w:kern w:val="0"/>
              </w:rPr>
              <w:br w:type="textWrapping"/>
            </w:r>
            <w:r>
              <w:rPr>
                <w:rFonts w:hint="eastAsia" w:ascii="宋体" w:hAnsi="宋体" w:cs="宋体"/>
                <w:kern w:val="0"/>
              </w:rPr>
              <w:t>支持ROI，SVC， H.264/H.265，灵活编码，适用不同带宽和存储环境；</w:t>
            </w:r>
            <w:r>
              <w:rPr>
                <w:rFonts w:hint="eastAsia" w:ascii="宋体" w:hAnsi="宋体" w:cs="宋体"/>
                <w:kern w:val="0"/>
              </w:rPr>
              <w:br w:type="textWrapping"/>
            </w:r>
            <w:r>
              <w:rPr>
                <w:rFonts w:hint="eastAsia" w:ascii="宋体" w:hAnsi="宋体" w:cs="宋体"/>
                <w:kern w:val="0"/>
              </w:rPr>
              <w:t>支持虚焦侦测，区域入侵，拌线入侵，物品遗留/消失，场景变更，徘徊检测，人员聚集，快速移动，音频异常侦测，外部报警；</w:t>
            </w:r>
            <w:r>
              <w:rPr>
                <w:rFonts w:hint="eastAsia" w:ascii="宋体" w:hAnsi="宋体" w:cs="宋体"/>
                <w:kern w:val="0"/>
              </w:rPr>
              <w:br w:type="textWrapping"/>
            </w:r>
            <w:r>
              <w:rPr>
                <w:rFonts w:hint="eastAsia" w:ascii="宋体" w:hAnsi="宋体" w:cs="宋体"/>
                <w:kern w:val="0"/>
              </w:rPr>
              <w:t>报警联动：支持无SD卡、SD卡空间不足、SD卡出错、网络断开、IP冲突；</w:t>
            </w:r>
            <w:r>
              <w:rPr>
                <w:rFonts w:hint="eastAsia" w:ascii="宋体" w:hAnsi="宋体" w:cs="宋体"/>
                <w:kern w:val="0"/>
              </w:rPr>
              <w:br w:type="textWrapping"/>
            </w:r>
            <w:r>
              <w:rPr>
                <w:rFonts w:hint="eastAsia" w:ascii="宋体" w:hAnsi="宋体" w:cs="宋体"/>
                <w:kern w:val="0"/>
              </w:rPr>
              <w:t>图像设置：亮度、对比度、锐度、饱和度；</w:t>
            </w:r>
            <w:r>
              <w:rPr>
                <w:rFonts w:hint="eastAsia" w:ascii="宋体" w:hAnsi="宋体" w:cs="宋体"/>
                <w:kern w:val="0"/>
              </w:rPr>
              <w:br w:type="textWrapping"/>
            </w:r>
            <w:r>
              <w:rPr>
                <w:rFonts w:hint="eastAsia" w:ascii="宋体" w:hAnsi="宋体" w:cs="宋体"/>
                <w:kern w:val="0"/>
              </w:rPr>
              <w:t>★支持人脸检测，人脸优选抓拍，人脸区域曝光，人脸区域增强；</w:t>
            </w:r>
            <w:r>
              <w:rPr>
                <w:rFonts w:hint="eastAsia" w:ascii="宋体" w:hAnsi="宋体" w:cs="宋体"/>
                <w:kern w:val="0"/>
              </w:rPr>
              <w:br w:type="textWrapping"/>
            </w:r>
            <w:r>
              <w:rPr>
                <w:rFonts w:hint="eastAsia" w:ascii="宋体" w:hAnsi="宋体" w:cs="宋体"/>
                <w:kern w:val="0"/>
              </w:rPr>
              <w:t>支持人脸属性提取；</w:t>
            </w:r>
            <w:r>
              <w:rPr>
                <w:rFonts w:hint="eastAsia" w:ascii="宋体" w:hAnsi="宋体" w:cs="宋体"/>
                <w:kern w:val="0"/>
              </w:rPr>
              <w:br w:type="textWrapping"/>
            </w:r>
            <w:r>
              <w:rPr>
                <w:rFonts w:hint="eastAsia" w:ascii="宋体" w:hAnsi="宋体" w:cs="宋体"/>
                <w:kern w:val="0"/>
              </w:rPr>
              <w:t>支持人脸抠图；</w:t>
            </w:r>
            <w:r>
              <w:rPr>
                <w:rFonts w:hint="eastAsia" w:ascii="宋体" w:hAnsi="宋体" w:cs="宋体"/>
                <w:kern w:val="0"/>
              </w:rPr>
              <w:br w:type="textWrapping"/>
            </w:r>
            <w:r>
              <w:rPr>
                <w:rFonts w:hint="eastAsia" w:ascii="宋体" w:hAnsi="宋体" w:cs="宋体"/>
                <w:kern w:val="0"/>
              </w:rPr>
              <w:t>支持实时抓拍，优选抓拍，质量优先抓拍策略；</w:t>
            </w:r>
            <w:r>
              <w:rPr>
                <w:rFonts w:hint="eastAsia" w:ascii="宋体" w:hAnsi="宋体" w:cs="宋体"/>
                <w:kern w:val="0"/>
              </w:rPr>
              <w:br w:type="textWrapping"/>
            </w:r>
            <w:r>
              <w:rPr>
                <w:rFonts w:hint="eastAsia" w:ascii="宋体" w:hAnsi="宋体" w:cs="宋体"/>
                <w:kern w:val="0"/>
              </w:rPr>
              <w:t>支持人脸角度过滤功能；</w:t>
            </w:r>
            <w:r>
              <w:rPr>
                <w:rFonts w:hint="eastAsia" w:ascii="宋体" w:hAnsi="宋体" w:cs="宋体"/>
                <w:kern w:val="0"/>
              </w:rPr>
              <w:br w:type="textWrapping"/>
            </w:r>
            <w:r>
              <w:rPr>
                <w:rFonts w:hint="eastAsia" w:ascii="宋体" w:hAnsi="宋体" w:cs="宋体"/>
                <w:kern w:val="0"/>
              </w:rPr>
              <w:t>支持人脸抓拍，并像素点能满足后端检测要求；</w:t>
            </w:r>
            <w:r>
              <w:rPr>
                <w:rFonts w:hint="eastAsia" w:ascii="宋体" w:hAnsi="宋体" w:cs="宋体"/>
                <w:kern w:val="0"/>
              </w:rPr>
              <w:br w:type="textWrapping"/>
            </w:r>
            <w:r>
              <w:rPr>
                <w:rFonts w:hint="eastAsia" w:ascii="宋体" w:hAnsi="宋体" w:cs="宋体"/>
                <w:kern w:val="0"/>
              </w:rPr>
              <w:t>内置白光补光灯，距离不小于30米。                           MAC采集功能</w:t>
            </w:r>
          </w:p>
        </w:tc>
        <w:tc>
          <w:tcPr>
            <w:tcW w:w="747"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3</w:t>
            </w:r>
          </w:p>
        </w:tc>
        <w:tc>
          <w:tcPr>
            <w:tcW w:w="70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台</w:t>
            </w:r>
          </w:p>
        </w:tc>
      </w:tr>
      <w:tr>
        <w:tblPrEx>
          <w:tblLayout w:type="fixed"/>
          <w:tblCellMar>
            <w:top w:w="0" w:type="dxa"/>
            <w:left w:w="108" w:type="dxa"/>
            <w:bottom w:w="0" w:type="dxa"/>
            <w:right w:w="108" w:type="dxa"/>
          </w:tblCellMar>
        </w:tblPrEx>
        <w:trPr>
          <w:trHeight w:val="345" w:hRule="atLeast"/>
        </w:trPr>
        <w:tc>
          <w:tcPr>
            <w:tcW w:w="7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5</w:t>
            </w:r>
          </w:p>
        </w:tc>
        <w:tc>
          <w:tcPr>
            <w:tcW w:w="91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金华南站二级防控圈前端设备</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违停球</w:t>
            </w:r>
          </w:p>
        </w:tc>
        <w:tc>
          <w:tcPr>
            <w:tcW w:w="5497"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rPr>
                <w:rFonts w:ascii="宋体" w:hAnsi="宋体" w:cs="宋体"/>
                <w:kern w:val="0"/>
              </w:rPr>
            </w:pPr>
            <w:r>
              <w:rPr>
                <w:rFonts w:hint="eastAsia" w:ascii="宋体" w:hAnsi="宋体" w:cs="宋体"/>
                <w:kern w:val="0"/>
              </w:rPr>
              <w:t>★具有不小于1/1.8英寸CMOS图像传感器(提供公安部检测报告证明)；</w:t>
            </w:r>
            <w:r>
              <w:rPr>
                <w:rFonts w:hint="eastAsia" w:ascii="宋体" w:hAnsi="宋体" w:cs="宋体"/>
                <w:kern w:val="0"/>
              </w:rPr>
              <w:br w:type="textWrapping"/>
            </w:r>
            <w:r>
              <w:rPr>
                <w:rFonts w:hint="eastAsia" w:ascii="宋体" w:hAnsi="宋体" w:cs="宋体"/>
                <w:kern w:val="0"/>
              </w:rPr>
              <w:t>★不低于800万像素；</w:t>
            </w:r>
            <w:r>
              <w:rPr>
                <w:rFonts w:hint="eastAsia" w:ascii="宋体" w:hAnsi="宋体" w:cs="宋体"/>
                <w:kern w:val="0"/>
              </w:rPr>
              <w:br w:type="textWrapping"/>
            </w:r>
            <w:r>
              <w:rPr>
                <w:rFonts w:hint="eastAsia" w:ascii="宋体" w:hAnsi="宋体" w:cs="宋体"/>
                <w:kern w:val="0"/>
              </w:rPr>
              <w:t>★最大图像尺寸不小于3840×2160 (提供公安部检测报告证明)；</w:t>
            </w:r>
            <w:r>
              <w:rPr>
                <w:rFonts w:hint="eastAsia" w:ascii="宋体" w:hAnsi="宋体" w:cs="宋体"/>
                <w:kern w:val="0"/>
              </w:rPr>
              <w:br w:type="textWrapping"/>
            </w:r>
            <w:r>
              <w:rPr>
                <w:rFonts w:hint="eastAsia" w:ascii="宋体" w:hAnsi="宋体" w:cs="宋体"/>
                <w:kern w:val="0"/>
              </w:rPr>
              <w:t>补光方式红外；</w:t>
            </w:r>
            <w:r>
              <w:rPr>
                <w:rFonts w:hint="eastAsia" w:ascii="宋体" w:hAnsi="宋体" w:cs="宋体"/>
                <w:kern w:val="0"/>
              </w:rPr>
              <w:br w:type="textWrapping"/>
            </w:r>
            <w:r>
              <w:rPr>
                <w:rFonts w:hint="eastAsia" w:ascii="宋体" w:hAnsi="宋体" w:cs="宋体"/>
                <w:kern w:val="0"/>
              </w:rPr>
              <w:t>补光距离≥450m；</w:t>
            </w:r>
            <w:r>
              <w:rPr>
                <w:rFonts w:hint="eastAsia" w:ascii="宋体" w:hAnsi="宋体" w:cs="宋体"/>
                <w:kern w:val="0"/>
              </w:rPr>
              <w:br w:type="textWrapping"/>
            </w:r>
            <w:r>
              <w:rPr>
                <w:rFonts w:hint="eastAsia" w:ascii="宋体" w:hAnsi="宋体" w:cs="宋体"/>
                <w:kern w:val="0"/>
              </w:rPr>
              <w:t>内置神经网络处理器，支持AI智能化功能；</w:t>
            </w:r>
            <w:r>
              <w:rPr>
                <w:rFonts w:hint="eastAsia" w:ascii="宋体" w:hAnsi="宋体" w:cs="宋体"/>
                <w:kern w:val="0"/>
              </w:rPr>
              <w:br w:type="textWrapping"/>
            </w:r>
            <w:r>
              <w:rPr>
                <w:rFonts w:hint="eastAsia" w:ascii="宋体" w:hAnsi="宋体" w:cs="宋体"/>
                <w:kern w:val="0"/>
              </w:rPr>
              <w:t>支持违章智能检测行为检测：违章停车检测、逆行检测、变道检测、压线检测、占道检测、倒车检测、拥堵检测；</w:t>
            </w:r>
            <w:r>
              <w:rPr>
                <w:rFonts w:hint="eastAsia" w:ascii="宋体" w:hAnsi="宋体" w:cs="宋体"/>
                <w:kern w:val="0"/>
              </w:rPr>
              <w:br w:type="textWrapping"/>
            </w:r>
            <w:r>
              <w:rPr>
                <w:rFonts w:hint="eastAsia" w:ascii="宋体" w:hAnsi="宋体" w:cs="宋体"/>
                <w:kern w:val="0"/>
              </w:rPr>
              <w:t>支持车辆特征识别，包括车牌识别、车身颜色识别、车型识别、并上传到中心管理系统平台；</w:t>
            </w:r>
            <w:r>
              <w:rPr>
                <w:rFonts w:hint="eastAsia" w:ascii="宋体" w:hAnsi="宋体" w:cs="宋体"/>
                <w:kern w:val="0"/>
              </w:rPr>
              <w:br w:type="textWrapping"/>
            </w:r>
            <w:r>
              <w:rPr>
                <w:rFonts w:hint="eastAsia" w:ascii="宋体" w:hAnsi="宋体" w:cs="宋体"/>
                <w:kern w:val="0"/>
              </w:rPr>
              <w:t>不低于40倍光学变倍，不低于16倍数字变倍；</w:t>
            </w:r>
            <w:r>
              <w:rPr>
                <w:rFonts w:hint="eastAsia" w:ascii="宋体" w:hAnsi="宋体" w:cs="宋体"/>
                <w:kern w:val="0"/>
              </w:rPr>
              <w:br w:type="textWrapping"/>
            </w:r>
            <w:r>
              <w:rPr>
                <w:rFonts w:hint="eastAsia" w:ascii="宋体" w:hAnsi="宋体" w:cs="宋体"/>
                <w:kern w:val="0"/>
              </w:rPr>
              <w:t>支持H.265编码，实现超低码流传输；</w:t>
            </w:r>
            <w:r>
              <w:rPr>
                <w:rFonts w:hint="eastAsia" w:ascii="宋体" w:hAnsi="宋体" w:cs="宋体"/>
                <w:kern w:val="0"/>
              </w:rPr>
              <w:br w:type="textWrapping"/>
            </w:r>
            <w:r>
              <w:rPr>
                <w:rFonts w:hint="eastAsia" w:ascii="宋体" w:hAnsi="宋体" w:cs="宋体"/>
                <w:kern w:val="0"/>
              </w:rPr>
              <w:t>支持隐私遮挡，最多24块区域,同时最多有8块区域在同一个画面；</w:t>
            </w:r>
            <w:r>
              <w:rPr>
                <w:rFonts w:hint="eastAsia" w:ascii="宋体" w:hAnsi="宋体" w:cs="宋体"/>
                <w:kern w:val="0"/>
              </w:rPr>
              <w:br w:type="textWrapping"/>
            </w:r>
            <w:r>
              <w:rPr>
                <w:rFonts w:hint="eastAsia" w:ascii="宋体" w:hAnsi="宋体" w:cs="宋体"/>
                <w:kern w:val="0"/>
              </w:rPr>
              <w:t>宽动态效果，加上图像降噪功能，完美的白天/夜晚图像展现；</w:t>
            </w:r>
            <w:r>
              <w:rPr>
                <w:rFonts w:hint="eastAsia" w:ascii="宋体" w:hAnsi="宋体" w:cs="宋体"/>
                <w:kern w:val="0"/>
              </w:rPr>
              <w:br w:type="textWrapping"/>
            </w:r>
            <w:r>
              <w:rPr>
                <w:rFonts w:hint="eastAsia" w:ascii="宋体" w:hAnsi="宋体" w:cs="宋体"/>
                <w:kern w:val="0"/>
              </w:rPr>
              <w:t>光学透雾，透视雾霾，清晰还原；</w:t>
            </w:r>
            <w:r>
              <w:rPr>
                <w:rFonts w:hint="eastAsia" w:ascii="宋体" w:hAnsi="宋体" w:cs="宋体"/>
                <w:kern w:val="0"/>
              </w:rPr>
              <w:br w:type="textWrapping"/>
            </w:r>
            <w:r>
              <w:rPr>
                <w:rFonts w:hint="eastAsia" w:ascii="宋体" w:hAnsi="宋体" w:cs="宋体"/>
                <w:kern w:val="0"/>
              </w:rPr>
              <w:t>支持宽动态不低于120dB；</w:t>
            </w:r>
            <w:r>
              <w:rPr>
                <w:rFonts w:hint="eastAsia" w:ascii="宋体" w:hAnsi="宋体" w:cs="宋体"/>
                <w:kern w:val="0"/>
              </w:rPr>
              <w:br w:type="textWrapping"/>
            </w:r>
            <w:r>
              <w:rPr>
                <w:rFonts w:hint="eastAsia" w:ascii="宋体" w:hAnsi="宋体" w:cs="宋体"/>
                <w:kern w:val="0"/>
              </w:rPr>
              <w:t>照度适应范围不小于120dB；</w:t>
            </w:r>
            <w:r>
              <w:rPr>
                <w:rFonts w:hint="eastAsia" w:ascii="宋体" w:hAnsi="宋体" w:cs="宋体"/>
                <w:kern w:val="0"/>
              </w:rPr>
              <w:br w:type="textWrapping"/>
            </w:r>
            <w:r>
              <w:rPr>
                <w:rFonts w:hint="eastAsia" w:ascii="宋体" w:hAnsi="宋体" w:cs="宋体"/>
                <w:kern w:val="0"/>
              </w:rPr>
              <w:t>支持水平手控速度不小于600°/S，垂直手控速度不小于100°/s，水平旋转范围为360°连续旋转，垂直旋转范围为-35°~90°；</w:t>
            </w:r>
            <w:r>
              <w:rPr>
                <w:rFonts w:hint="eastAsia" w:ascii="宋体" w:hAnsi="宋体" w:cs="宋体"/>
                <w:kern w:val="0"/>
              </w:rPr>
              <w:br w:type="textWrapping"/>
            </w:r>
            <w:r>
              <w:rPr>
                <w:rFonts w:hint="eastAsia" w:ascii="宋体" w:hAnsi="宋体" w:cs="宋体"/>
                <w:kern w:val="0"/>
              </w:rPr>
              <w:t>支持软件集成的开放式API，支持标准协议(Onvif、CGI、GB/T28181)、第三方管理平台接入；</w:t>
            </w:r>
            <w:r>
              <w:rPr>
                <w:rFonts w:hint="eastAsia" w:ascii="宋体" w:hAnsi="宋体" w:cs="宋体"/>
                <w:kern w:val="0"/>
              </w:rPr>
              <w:br w:type="textWrapping"/>
            </w:r>
            <w:r>
              <w:rPr>
                <w:rFonts w:hint="eastAsia" w:ascii="宋体" w:hAnsi="宋体" w:cs="宋体"/>
                <w:kern w:val="0"/>
              </w:rPr>
              <w:t>★支持违法停车抓拍功能，违停车辆捕获率白天不小于90%，晚上不小于90%；</w:t>
            </w:r>
            <w:r>
              <w:rPr>
                <w:rFonts w:hint="eastAsia" w:ascii="宋体" w:hAnsi="宋体" w:cs="宋体"/>
                <w:kern w:val="0"/>
              </w:rPr>
              <w:br w:type="textWrapping"/>
            </w:r>
            <w:r>
              <w:rPr>
                <w:rFonts w:hint="eastAsia" w:ascii="宋体" w:hAnsi="宋体" w:cs="宋体"/>
                <w:kern w:val="0"/>
              </w:rPr>
              <w:t>支持图片字符叠加功能，可在图片上叠加字符，字符可选项包括时间、地点、车牌号码、车牌颜色、车标、车系、车辆类型、车身颜色、违章类型、违章代码、违停时长及按自定义设置。</w:t>
            </w:r>
          </w:p>
        </w:tc>
        <w:tc>
          <w:tcPr>
            <w:tcW w:w="747"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4</w:t>
            </w:r>
          </w:p>
        </w:tc>
        <w:tc>
          <w:tcPr>
            <w:tcW w:w="70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台</w:t>
            </w:r>
          </w:p>
        </w:tc>
      </w:tr>
      <w:tr>
        <w:tblPrEx>
          <w:tblLayout w:type="fixed"/>
          <w:tblCellMar>
            <w:top w:w="0" w:type="dxa"/>
            <w:left w:w="108" w:type="dxa"/>
            <w:bottom w:w="0" w:type="dxa"/>
            <w:right w:w="108" w:type="dxa"/>
          </w:tblCellMar>
        </w:tblPrEx>
        <w:trPr>
          <w:trHeight w:val="345" w:hRule="atLeast"/>
        </w:trPr>
        <w:tc>
          <w:tcPr>
            <w:tcW w:w="7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6</w:t>
            </w:r>
          </w:p>
        </w:tc>
        <w:tc>
          <w:tcPr>
            <w:tcW w:w="91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金华南站二级防控圈前端设备</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智能交通管理设备</w:t>
            </w:r>
          </w:p>
        </w:tc>
        <w:tc>
          <w:tcPr>
            <w:tcW w:w="5497"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rPr>
                <w:rFonts w:ascii="宋体" w:hAnsi="宋体" w:cs="宋体"/>
                <w:kern w:val="0"/>
              </w:rPr>
            </w:pPr>
            <w:r>
              <w:rPr>
                <w:rFonts w:hint="eastAsia" w:ascii="宋体" w:hAnsi="宋体" w:cs="宋体"/>
                <w:kern w:val="0"/>
              </w:rPr>
              <w:t>嵌入式Linux实时操作系统；</w:t>
            </w:r>
          </w:p>
          <w:p>
            <w:pPr>
              <w:widowControl/>
              <w:spacing w:line="240" w:lineRule="auto"/>
              <w:ind w:firstLine="0" w:firstLineChars="0"/>
              <w:rPr>
                <w:rFonts w:ascii="宋体" w:hAnsi="宋体" w:cs="宋体"/>
                <w:kern w:val="0"/>
              </w:rPr>
            </w:pPr>
            <w:r>
              <w:rPr>
                <w:rFonts w:hint="eastAsia" w:ascii="宋体" w:hAnsi="宋体" w:cs="宋体"/>
                <w:kern w:val="0"/>
              </w:rPr>
              <w:t>12路网络压缩高清视频输入，4路模拟视频输入；</w:t>
            </w:r>
          </w:p>
          <w:p>
            <w:pPr>
              <w:widowControl/>
              <w:spacing w:line="240" w:lineRule="auto"/>
              <w:ind w:firstLine="0" w:firstLineChars="0"/>
              <w:rPr>
                <w:rFonts w:ascii="宋体" w:hAnsi="宋体" w:cs="宋体"/>
                <w:kern w:val="0"/>
              </w:rPr>
            </w:pPr>
            <w:r>
              <w:rPr>
                <w:rFonts w:hint="eastAsia" w:ascii="宋体" w:hAnsi="宋体" w:cs="宋体"/>
                <w:kern w:val="0"/>
              </w:rPr>
              <w:t>支持违章图片合成功能；</w:t>
            </w:r>
          </w:p>
          <w:p>
            <w:pPr>
              <w:widowControl/>
              <w:spacing w:line="240" w:lineRule="auto"/>
              <w:ind w:firstLine="0" w:firstLineChars="0"/>
              <w:rPr>
                <w:rFonts w:ascii="宋体" w:hAnsi="宋体" w:cs="宋体"/>
                <w:kern w:val="0"/>
              </w:rPr>
            </w:pPr>
            <w:r>
              <w:rPr>
                <w:rFonts w:hint="eastAsia" w:ascii="宋体" w:hAnsi="宋体" w:cs="宋体"/>
                <w:kern w:val="0"/>
              </w:rPr>
              <w:t>最大支持4个SATA接口硬盘，兼容3.5”/2.5”大小的硬盘</w:t>
            </w:r>
          </w:p>
        </w:tc>
        <w:tc>
          <w:tcPr>
            <w:tcW w:w="747"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2</w:t>
            </w:r>
          </w:p>
        </w:tc>
        <w:tc>
          <w:tcPr>
            <w:tcW w:w="70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台</w:t>
            </w:r>
          </w:p>
        </w:tc>
      </w:tr>
      <w:tr>
        <w:tblPrEx>
          <w:tblLayout w:type="fixed"/>
          <w:tblCellMar>
            <w:top w:w="0" w:type="dxa"/>
            <w:left w:w="108" w:type="dxa"/>
            <w:bottom w:w="0" w:type="dxa"/>
            <w:right w:w="108" w:type="dxa"/>
          </w:tblCellMar>
        </w:tblPrEx>
        <w:trPr>
          <w:trHeight w:val="345" w:hRule="atLeast"/>
        </w:trPr>
        <w:tc>
          <w:tcPr>
            <w:tcW w:w="7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7</w:t>
            </w:r>
          </w:p>
        </w:tc>
        <w:tc>
          <w:tcPr>
            <w:tcW w:w="91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南站二级防空圈交换设备</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工业级交换机1</w:t>
            </w:r>
          </w:p>
        </w:tc>
        <w:tc>
          <w:tcPr>
            <w:tcW w:w="5497"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rPr>
                <w:rFonts w:ascii="宋体" w:hAnsi="宋体" w:cs="宋体"/>
                <w:kern w:val="0"/>
              </w:rPr>
            </w:pPr>
            <w:r>
              <w:rPr>
                <w:rFonts w:hint="eastAsia" w:ascii="宋体" w:hAnsi="宋体" w:cs="宋体"/>
                <w:kern w:val="0"/>
              </w:rPr>
              <w:t>5×10/100 Base-T(X)防护等级；</w:t>
            </w:r>
          </w:p>
          <w:p>
            <w:pPr>
              <w:widowControl/>
              <w:spacing w:line="240" w:lineRule="auto"/>
              <w:ind w:firstLine="0" w:firstLineChars="0"/>
              <w:rPr>
                <w:rFonts w:ascii="宋体" w:hAnsi="宋体" w:cs="宋体"/>
                <w:kern w:val="0"/>
              </w:rPr>
            </w:pPr>
            <w:r>
              <w:rPr>
                <w:rFonts w:hint="eastAsia" w:ascii="宋体" w:hAnsi="宋体" w:cs="宋体"/>
                <w:kern w:val="0"/>
              </w:rPr>
              <w:t>IP40 金属外壳；</w:t>
            </w:r>
          </w:p>
          <w:p>
            <w:pPr>
              <w:widowControl/>
              <w:spacing w:line="240" w:lineRule="auto"/>
              <w:ind w:firstLine="0" w:firstLineChars="0"/>
              <w:rPr>
                <w:rFonts w:ascii="宋体" w:hAnsi="宋体" w:cs="宋体"/>
                <w:kern w:val="0"/>
              </w:rPr>
            </w:pPr>
            <w:r>
              <w:rPr>
                <w:rFonts w:hint="eastAsia" w:ascii="宋体" w:hAnsi="宋体" w:cs="宋体"/>
                <w:kern w:val="0"/>
              </w:rPr>
              <w:t>安装方式：标准DIN轨式安装工业4-pin接线端子 ，电源支持反接保护、过载保护MTBF≥ 43800 h电源输入电压：12 ~ 36 V DC，双重冗余电源以端口能力100%发送数据，网络时延＜8μS以端口能力100%发送数据，网络帧丢包率为0%</w:t>
            </w:r>
          </w:p>
        </w:tc>
        <w:tc>
          <w:tcPr>
            <w:tcW w:w="747"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18</w:t>
            </w:r>
          </w:p>
        </w:tc>
        <w:tc>
          <w:tcPr>
            <w:tcW w:w="70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台</w:t>
            </w:r>
          </w:p>
        </w:tc>
      </w:tr>
      <w:tr>
        <w:tblPrEx>
          <w:tblLayout w:type="fixed"/>
          <w:tblCellMar>
            <w:top w:w="0" w:type="dxa"/>
            <w:left w:w="108" w:type="dxa"/>
            <w:bottom w:w="0" w:type="dxa"/>
            <w:right w:w="108" w:type="dxa"/>
          </w:tblCellMar>
        </w:tblPrEx>
        <w:trPr>
          <w:trHeight w:val="345" w:hRule="atLeast"/>
        </w:trPr>
        <w:tc>
          <w:tcPr>
            <w:tcW w:w="7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8</w:t>
            </w:r>
          </w:p>
        </w:tc>
        <w:tc>
          <w:tcPr>
            <w:tcW w:w="91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南站二级防空圈光源</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补光灯</w:t>
            </w:r>
          </w:p>
        </w:tc>
        <w:tc>
          <w:tcPr>
            <w:tcW w:w="5497"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rPr>
                <w:rFonts w:ascii="宋体" w:hAnsi="宋体" w:cs="宋体"/>
                <w:kern w:val="0"/>
              </w:rPr>
            </w:pPr>
            <w:r>
              <w:rPr>
                <w:rFonts w:hint="eastAsia" w:ascii="宋体" w:hAnsi="宋体" w:cs="宋体"/>
                <w:kern w:val="0"/>
              </w:rPr>
              <w:t>16颗原装大功率白光LED常亮灯</w:t>
            </w:r>
            <w:r>
              <w:rPr>
                <w:rFonts w:hint="eastAsia" w:ascii="宋体" w:hAnsi="宋体" w:cs="宋体"/>
                <w:kern w:val="0"/>
              </w:rPr>
              <w:br w:type="textWrapping"/>
            </w:r>
            <w:r>
              <w:rPr>
                <w:rFonts w:hint="eastAsia" w:ascii="宋体" w:hAnsi="宋体" w:cs="宋体"/>
                <w:kern w:val="0"/>
              </w:rPr>
              <w:t>色温:5000K~7000K</w:t>
            </w:r>
            <w:r>
              <w:rPr>
                <w:rFonts w:hint="eastAsia" w:ascii="宋体" w:hAnsi="宋体" w:cs="宋体"/>
                <w:kern w:val="0"/>
              </w:rPr>
              <w:br w:type="textWrapping"/>
            </w:r>
            <w:r>
              <w:rPr>
                <w:rFonts w:hint="eastAsia" w:ascii="宋体" w:hAnsi="宋体" w:cs="宋体"/>
                <w:kern w:val="0"/>
              </w:rPr>
              <w:t>最佳补光距离:16m～25m</w:t>
            </w:r>
            <w:r>
              <w:rPr>
                <w:rFonts w:hint="eastAsia" w:ascii="宋体" w:hAnsi="宋体" w:cs="宋体"/>
                <w:kern w:val="0"/>
              </w:rPr>
              <w:br w:type="textWrapping"/>
            </w:r>
            <w:r>
              <w:rPr>
                <w:rFonts w:hint="eastAsia" w:ascii="宋体" w:hAnsi="宋体" w:cs="宋体"/>
                <w:kern w:val="0"/>
              </w:rPr>
              <w:t>最大功率：30W</w:t>
            </w:r>
            <w:r>
              <w:rPr>
                <w:rFonts w:hint="eastAsia" w:ascii="宋体" w:hAnsi="宋体" w:cs="宋体"/>
                <w:kern w:val="0"/>
              </w:rPr>
              <w:br w:type="textWrapping"/>
            </w:r>
            <w:r>
              <w:rPr>
                <w:rFonts w:hint="eastAsia" w:ascii="宋体" w:hAnsi="宋体" w:cs="宋体"/>
                <w:kern w:val="0"/>
              </w:rPr>
              <w:t>功能特性：三车道环境补光灯,支持光敏控制，低照度下自动开启</w:t>
            </w:r>
          </w:p>
        </w:tc>
        <w:tc>
          <w:tcPr>
            <w:tcW w:w="747"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10</w:t>
            </w:r>
          </w:p>
        </w:tc>
        <w:tc>
          <w:tcPr>
            <w:tcW w:w="70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台</w:t>
            </w:r>
          </w:p>
        </w:tc>
      </w:tr>
      <w:tr>
        <w:tblPrEx>
          <w:tblLayout w:type="fixed"/>
          <w:tblCellMar>
            <w:top w:w="0" w:type="dxa"/>
            <w:left w:w="108" w:type="dxa"/>
            <w:bottom w:w="0" w:type="dxa"/>
            <w:right w:w="108" w:type="dxa"/>
          </w:tblCellMar>
        </w:tblPrEx>
        <w:trPr>
          <w:trHeight w:val="345" w:hRule="atLeast"/>
        </w:trPr>
        <w:tc>
          <w:tcPr>
            <w:tcW w:w="7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9</w:t>
            </w:r>
          </w:p>
        </w:tc>
        <w:tc>
          <w:tcPr>
            <w:tcW w:w="91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南站二级防空圈光源</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频闪灯</w:t>
            </w:r>
          </w:p>
        </w:tc>
        <w:tc>
          <w:tcPr>
            <w:tcW w:w="5497"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rPr>
                <w:rFonts w:ascii="宋体" w:hAnsi="宋体" w:cs="宋体"/>
                <w:kern w:val="0"/>
              </w:rPr>
            </w:pPr>
            <w:r>
              <w:rPr>
                <w:rFonts w:hint="eastAsia" w:ascii="宋体" w:hAnsi="宋体" w:cs="宋体"/>
                <w:kern w:val="0"/>
              </w:rPr>
              <w:t>LED灯珠：不少于16颗高亮LED</w:t>
            </w:r>
            <w:r>
              <w:rPr>
                <w:rFonts w:hint="eastAsia" w:ascii="宋体" w:hAnsi="宋体" w:cs="宋体"/>
                <w:kern w:val="0"/>
              </w:rPr>
              <w:br w:type="textWrapping"/>
            </w:r>
            <w:r>
              <w:rPr>
                <w:rFonts w:hint="eastAsia" w:ascii="宋体" w:hAnsi="宋体" w:cs="宋体"/>
                <w:kern w:val="0"/>
              </w:rPr>
              <w:t>支持环境亮度检测，低照度下光敏检测自动开启补光</w:t>
            </w:r>
            <w:r>
              <w:rPr>
                <w:rFonts w:hint="eastAsia" w:ascii="宋体" w:hAnsi="宋体" w:cs="宋体"/>
                <w:kern w:val="0"/>
              </w:rPr>
              <w:br w:type="textWrapping"/>
            </w:r>
            <w:r>
              <w:rPr>
                <w:rFonts w:hint="eastAsia" w:ascii="宋体" w:hAnsi="宋体" w:cs="宋体"/>
                <w:kern w:val="0"/>
              </w:rPr>
              <w:t>支持通过相机远程控制亮度等级，控制补光灯点亮和熄灭</w:t>
            </w:r>
            <w:r>
              <w:rPr>
                <w:rFonts w:hint="eastAsia" w:ascii="宋体" w:hAnsi="宋体" w:cs="宋体"/>
                <w:kern w:val="0"/>
              </w:rPr>
              <w:br w:type="textWrapping"/>
            </w:r>
            <w:r>
              <w:rPr>
                <w:rFonts w:hint="eastAsia" w:ascii="宋体" w:hAnsi="宋体" w:cs="宋体"/>
                <w:kern w:val="0"/>
              </w:rPr>
              <w:t>支持相机同步信号输出至LED灯板响应的时间≤45us</w:t>
            </w:r>
          </w:p>
        </w:tc>
        <w:tc>
          <w:tcPr>
            <w:tcW w:w="747"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8</w:t>
            </w:r>
          </w:p>
        </w:tc>
        <w:tc>
          <w:tcPr>
            <w:tcW w:w="70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台</w:t>
            </w:r>
          </w:p>
        </w:tc>
      </w:tr>
      <w:tr>
        <w:tblPrEx>
          <w:tblLayout w:type="fixed"/>
          <w:tblCellMar>
            <w:top w:w="0" w:type="dxa"/>
            <w:left w:w="108" w:type="dxa"/>
            <w:bottom w:w="0" w:type="dxa"/>
            <w:right w:w="108" w:type="dxa"/>
          </w:tblCellMar>
        </w:tblPrEx>
        <w:trPr>
          <w:trHeight w:val="345" w:hRule="atLeast"/>
        </w:trPr>
        <w:tc>
          <w:tcPr>
            <w:tcW w:w="7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10</w:t>
            </w:r>
          </w:p>
        </w:tc>
        <w:tc>
          <w:tcPr>
            <w:tcW w:w="91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南站二级防空圈机箱</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借杆</w:t>
            </w:r>
          </w:p>
        </w:tc>
        <w:tc>
          <w:tcPr>
            <w:tcW w:w="5497"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rPr>
                <w:rFonts w:ascii="宋体" w:hAnsi="宋体" w:cs="宋体"/>
                <w:kern w:val="0"/>
              </w:rPr>
            </w:pPr>
            <w:r>
              <w:rPr>
                <w:rFonts w:hint="eastAsia" w:ascii="宋体" w:hAnsi="宋体" w:cs="宋体"/>
                <w:kern w:val="0"/>
              </w:rPr>
              <w:t>箱体采用304不锈钢材质，480 MM *420 MM *150 MM，设备机箱具有防热、防尘、防水、防盗功能，适应室外工作环境，密封良好，做防锈、防腐处理，预留数据传输设备的空间，预留数据线、电源线接口。机箱表面采用镀锌后喷塑工艺处理，锁具、门轴坚实牢固，使用寿命在十年以上，所有锁具可由一把钥匙打开，（机箱板材厚度大于1 毫米）。含三位插座，2P10A空开，安装底板。箱体应该统一“公安监控“**年 ”**承建“字样。</w:t>
            </w:r>
          </w:p>
        </w:tc>
        <w:tc>
          <w:tcPr>
            <w:tcW w:w="747"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5</w:t>
            </w:r>
          </w:p>
        </w:tc>
        <w:tc>
          <w:tcPr>
            <w:tcW w:w="70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个</w:t>
            </w:r>
          </w:p>
        </w:tc>
      </w:tr>
      <w:tr>
        <w:tblPrEx>
          <w:tblLayout w:type="fixed"/>
          <w:tblCellMar>
            <w:top w:w="0" w:type="dxa"/>
            <w:left w:w="108" w:type="dxa"/>
            <w:bottom w:w="0" w:type="dxa"/>
            <w:right w:w="108" w:type="dxa"/>
          </w:tblCellMar>
        </w:tblPrEx>
        <w:trPr>
          <w:trHeight w:val="345" w:hRule="atLeast"/>
        </w:trPr>
        <w:tc>
          <w:tcPr>
            <w:tcW w:w="7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11</w:t>
            </w:r>
          </w:p>
        </w:tc>
        <w:tc>
          <w:tcPr>
            <w:tcW w:w="91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南站二级防空圈机箱</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抱杆</w:t>
            </w:r>
          </w:p>
        </w:tc>
        <w:tc>
          <w:tcPr>
            <w:tcW w:w="5497"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rPr>
                <w:rFonts w:ascii="宋体" w:hAnsi="宋体" w:cs="宋体"/>
                <w:kern w:val="0"/>
              </w:rPr>
            </w:pPr>
            <w:r>
              <w:rPr>
                <w:rFonts w:hint="eastAsia" w:ascii="宋体" w:hAnsi="宋体" w:cs="宋体"/>
                <w:kern w:val="0"/>
              </w:rPr>
              <w:t>箱体采用304不锈钢材质，480 MM *420 MM *150 MM，设备机箱具有防热、防尘、防水、防盗功能，适应室外工作环境，密封良好，做防锈、防腐处理，预留数据传输设备的空间，预留数据线、电源线接口。机箱表面采用镀锌后喷塑工艺处理，锁具、门轴坚实牢固，使用寿命在十年以上，所有锁具可由一把钥匙打开，（机箱板材厚度大于1 毫米）。含三位插座，2P10A空开，安装底板。箱体应该统一“公安监控“**年 ”**承建“字样。</w:t>
            </w:r>
          </w:p>
        </w:tc>
        <w:tc>
          <w:tcPr>
            <w:tcW w:w="747"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9</w:t>
            </w:r>
          </w:p>
        </w:tc>
        <w:tc>
          <w:tcPr>
            <w:tcW w:w="70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个</w:t>
            </w:r>
          </w:p>
        </w:tc>
      </w:tr>
      <w:tr>
        <w:tblPrEx>
          <w:tblLayout w:type="fixed"/>
          <w:tblCellMar>
            <w:top w:w="0" w:type="dxa"/>
            <w:left w:w="108" w:type="dxa"/>
            <w:bottom w:w="0" w:type="dxa"/>
            <w:right w:w="108" w:type="dxa"/>
          </w:tblCellMar>
        </w:tblPrEx>
        <w:trPr>
          <w:trHeight w:val="345" w:hRule="atLeast"/>
        </w:trPr>
        <w:tc>
          <w:tcPr>
            <w:tcW w:w="7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12</w:t>
            </w:r>
          </w:p>
        </w:tc>
        <w:tc>
          <w:tcPr>
            <w:tcW w:w="91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南站二级防空圈机箱</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墙装</w:t>
            </w:r>
          </w:p>
        </w:tc>
        <w:tc>
          <w:tcPr>
            <w:tcW w:w="5497"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rPr>
                <w:rFonts w:ascii="宋体" w:hAnsi="宋体" w:cs="宋体"/>
                <w:kern w:val="0"/>
              </w:rPr>
            </w:pPr>
            <w:r>
              <w:rPr>
                <w:rFonts w:hint="eastAsia" w:ascii="宋体" w:hAnsi="宋体" w:cs="宋体"/>
                <w:kern w:val="0"/>
              </w:rPr>
              <w:t>箱体采用304不锈钢材质，480 MM *420 MM *150 MM，设备机箱具有防热、防尘、防水、防盗功能，适应室外工作环境，密封良好，做防锈、防腐处理，预留数据传输设备的空间，预留数据线、电源线接口。机箱表面采用镀锌后喷塑工艺处理，锁具、门轴坚实牢固，使用寿命在十年以上，所有锁具可由一把钥匙打开，（机箱板材厚度大于1 毫米）。含三位插座，2P10A空开，安装底板。箱体应该统一“公安监控“**年 ”**承建“字样。</w:t>
            </w:r>
          </w:p>
        </w:tc>
        <w:tc>
          <w:tcPr>
            <w:tcW w:w="747"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8</w:t>
            </w:r>
          </w:p>
        </w:tc>
        <w:tc>
          <w:tcPr>
            <w:tcW w:w="70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个</w:t>
            </w:r>
          </w:p>
        </w:tc>
      </w:tr>
      <w:tr>
        <w:tblPrEx>
          <w:tblLayout w:type="fixed"/>
          <w:tblCellMar>
            <w:top w:w="0" w:type="dxa"/>
            <w:left w:w="108" w:type="dxa"/>
            <w:bottom w:w="0" w:type="dxa"/>
            <w:right w:w="108" w:type="dxa"/>
          </w:tblCellMar>
        </w:tblPrEx>
        <w:trPr>
          <w:trHeight w:val="345" w:hRule="atLeast"/>
        </w:trPr>
        <w:tc>
          <w:tcPr>
            <w:tcW w:w="7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13</w:t>
            </w:r>
          </w:p>
        </w:tc>
        <w:tc>
          <w:tcPr>
            <w:tcW w:w="91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南站二级防空圈辅助材料</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辅助材料</w:t>
            </w:r>
          </w:p>
        </w:tc>
        <w:tc>
          <w:tcPr>
            <w:tcW w:w="5497"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rPr>
                <w:rFonts w:ascii="宋体" w:hAnsi="宋体" w:cs="宋体"/>
                <w:kern w:val="0"/>
              </w:rPr>
            </w:pPr>
            <w:r>
              <w:rPr>
                <w:rFonts w:hint="eastAsia" w:ascii="宋体" w:hAnsi="宋体" w:cs="宋体"/>
                <w:kern w:val="0"/>
              </w:rPr>
              <w:t>含扎带、胶布、标签等</w:t>
            </w:r>
          </w:p>
        </w:tc>
        <w:tc>
          <w:tcPr>
            <w:tcW w:w="747"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15</w:t>
            </w:r>
          </w:p>
        </w:tc>
        <w:tc>
          <w:tcPr>
            <w:tcW w:w="70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套</w:t>
            </w:r>
          </w:p>
        </w:tc>
      </w:tr>
      <w:tr>
        <w:tblPrEx>
          <w:tblLayout w:type="fixed"/>
          <w:tblCellMar>
            <w:top w:w="0" w:type="dxa"/>
            <w:left w:w="108" w:type="dxa"/>
            <w:bottom w:w="0" w:type="dxa"/>
            <w:right w:w="108" w:type="dxa"/>
          </w:tblCellMar>
        </w:tblPrEx>
        <w:trPr>
          <w:trHeight w:val="345" w:hRule="atLeast"/>
        </w:trPr>
        <w:tc>
          <w:tcPr>
            <w:tcW w:w="7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14</w:t>
            </w:r>
          </w:p>
        </w:tc>
        <w:tc>
          <w:tcPr>
            <w:tcW w:w="91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南站二级防空圈基础工程</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基础工程</w:t>
            </w:r>
          </w:p>
        </w:tc>
        <w:tc>
          <w:tcPr>
            <w:tcW w:w="5497"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rPr>
                <w:rFonts w:ascii="宋体" w:hAnsi="宋体" w:cs="宋体"/>
                <w:kern w:val="0"/>
              </w:rPr>
            </w:pPr>
            <w:r>
              <w:rPr>
                <w:rFonts w:hint="eastAsia" w:ascii="宋体" w:hAnsi="宋体" w:cs="宋体"/>
                <w:kern w:val="0"/>
              </w:rPr>
              <w:t>基础工程</w:t>
            </w:r>
          </w:p>
        </w:tc>
        <w:tc>
          <w:tcPr>
            <w:tcW w:w="747"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项</w:t>
            </w:r>
          </w:p>
        </w:tc>
      </w:tr>
    </w:tbl>
    <w:p>
      <w:pPr>
        <w:pStyle w:val="2"/>
        <w:ind w:firstLine="404"/>
        <w:rPr>
          <w:color w:val="000000" w:themeColor="text1"/>
        </w:rPr>
      </w:pPr>
      <w:r>
        <w:rPr>
          <w:rFonts w:hint="eastAsia"/>
          <w:color w:val="000000" w:themeColor="text1"/>
        </w:rPr>
        <w:t>备注：相应设备包含机房租赁费用。</w:t>
      </w:r>
    </w:p>
    <w:p>
      <w:pPr>
        <w:ind w:firstLine="422"/>
        <w:rPr>
          <w:b/>
          <w:color w:val="000000"/>
        </w:rPr>
      </w:pPr>
      <w:r>
        <w:rPr>
          <w:rFonts w:hint="eastAsia"/>
          <w:b/>
          <w:color w:val="000000"/>
        </w:rPr>
        <w:t>2、指挥中心</w:t>
      </w:r>
    </w:p>
    <w:tbl>
      <w:tblPr>
        <w:tblStyle w:val="50"/>
        <w:tblW w:w="9498" w:type="dxa"/>
        <w:tblInd w:w="-318" w:type="dxa"/>
        <w:tblLayout w:type="fixed"/>
        <w:tblCellMar>
          <w:top w:w="0" w:type="dxa"/>
          <w:left w:w="108" w:type="dxa"/>
          <w:bottom w:w="0" w:type="dxa"/>
          <w:right w:w="108" w:type="dxa"/>
        </w:tblCellMar>
      </w:tblPr>
      <w:tblGrid>
        <w:gridCol w:w="708"/>
        <w:gridCol w:w="928"/>
        <w:gridCol w:w="918"/>
        <w:gridCol w:w="5494"/>
        <w:gridCol w:w="914"/>
        <w:gridCol w:w="536"/>
      </w:tblGrid>
      <w:tr>
        <w:tblPrEx>
          <w:tblLayout w:type="fixed"/>
          <w:tblCellMar>
            <w:top w:w="0" w:type="dxa"/>
            <w:left w:w="108" w:type="dxa"/>
            <w:bottom w:w="0" w:type="dxa"/>
            <w:right w:w="108" w:type="dxa"/>
          </w:tblCellMar>
        </w:tblPrEx>
        <w:trPr>
          <w:trHeight w:val="315"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序号</w:t>
            </w:r>
          </w:p>
        </w:tc>
        <w:tc>
          <w:tcPr>
            <w:tcW w:w="92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子系统名称</w:t>
            </w:r>
          </w:p>
        </w:tc>
        <w:tc>
          <w:tcPr>
            <w:tcW w:w="91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名称</w:t>
            </w:r>
          </w:p>
        </w:tc>
        <w:tc>
          <w:tcPr>
            <w:tcW w:w="5494"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技术参数及配置标准</w:t>
            </w:r>
          </w:p>
        </w:tc>
        <w:tc>
          <w:tcPr>
            <w:tcW w:w="914"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数量</w:t>
            </w:r>
          </w:p>
        </w:tc>
        <w:tc>
          <w:tcPr>
            <w:tcW w:w="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单位</w:t>
            </w:r>
          </w:p>
        </w:tc>
      </w:tr>
      <w:tr>
        <w:tblPrEx>
          <w:tblLayout w:type="fixed"/>
          <w:tblCellMar>
            <w:top w:w="0" w:type="dxa"/>
            <w:left w:w="108" w:type="dxa"/>
            <w:bottom w:w="0" w:type="dxa"/>
            <w:right w:w="108" w:type="dxa"/>
          </w:tblCellMar>
        </w:tblPrEx>
        <w:trPr>
          <w:trHeight w:val="315"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1</w:t>
            </w:r>
          </w:p>
        </w:tc>
        <w:tc>
          <w:tcPr>
            <w:tcW w:w="92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cs="宋体"/>
                <w:color w:val="000000"/>
                <w:kern w:val="0"/>
              </w:rPr>
            </w:pPr>
            <w:r>
              <w:rPr>
                <w:rFonts w:hint="eastAsia" w:ascii="宋体" w:hAnsi="宋体" w:cs="宋体"/>
                <w:color w:val="000000"/>
                <w:kern w:val="0"/>
              </w:rPr>
              <w:t>指挥中心大屏显示系统</w:t>
            </w:r>
          </w:p>
        </w:tc>
        <w:tc>
          <w:tcPr>
            <w:tcW w:w="91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kern w:val="0"/>
              </w:rPr>
            </w:pPr>
            <w:r>
              <w:rPr>
                <w:rFonts w:hint="eastAsia" w:ascii="宋体" w:hAnsi="宋体" w:cs="宋体"/>
                <w:kern w:val="0"/>
                <w:szCs w:val="21"/>
              </w:rPr>
              <w:t>▲</w:t>
            </w:r>
            <w:r>
              <w:rPr>
                <w:rFonts w:hint="eastAsia" w:ascii="宋体" w:hAnsi="宋体" w:cs="宋体"/>
                <w:kern w:val="0"/>
              </w:rPr>
              <w:t>LCD拼接屏</w:t>
            </w:r>
          </w:p>
        </w:tc>
        <w:tc>
          <w:tcPr>
            <w:tcW w:w="5494"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color w:val="000000"/>
                <w:kern w:val="0"/>
              </w:rPr>
              <w:t>★屏幕尺寸55寸，LED光源；</w:t>
            </w:r>
            <w:r>
              <w:rPr>
                <w:rFonts w:hint="eastAsia" w:ascii="宋体" w:hAnsi="宋体" w:cs="宋体"/>
                <w:color w:val="000000"/>
                <w:kern w:val="0"/>
              </w:rPr>
              <w:br w:type="textWrapping"/>
            </w:r>
            <w:r>
              <w:rPr>
                <w:rFonts w:hint="eastAsia" w:ascii="宋体" w:hAnsi="宋体" w:cs="宋体"/>
                <w:color w:val="000000"/>
                <w:kern w:val="0"/>
              </w:rPr>
              <w:t>★分辨率</w:t>
            </w:r>
            <w:r>
              <w:rPr>
                <w:rFonts w:hint="eastAsia" w:ascii="宋体" w:hAnsi="宋体" w:cs="宋体"/>
                <w:kern w:val="0"/>
              </w:rPr>
              <w:t>不低于</w:t>
            </w:r>
            <w:r>
              <w:rPr>
                <w:rFonts w:hint="eastAsia" w:ascii="宋体" w:hAnsi="宋体" w:cs="宋体"/>
                <w:color w:val="000000"/>
                <w:kern w:val="0"/>
              </w:rPr>
              <w:t>：1920*1080，双边拼缝≦3.5mm，水平可视角度≧178°，垂直可视角度≧178°，响应时间≦8ms；</w:t>
            </w:r>
            <w:r>
              <w:rPr>
                <w:rFonts w:hint="eastAsia" w:ascii="宋体" w:hAnsi="宋体" w:cs="宋体"/>
                <w:color w:val="000000"/>
                <w:kern w:val="0"/>
              </w:rPr>
              <w:br w:type="textWrapping"/>
            </w:r>
            <w:r>
              <w:rPr>
                <w:rFonts w:hint="eastAsia" w:ascii="宋体" w:hAnsi="宋体" w:cs="宋体"/>
                <w:color w:val="000000"/>
                <w:kern w:val="0"/>
              </w:rPr>
              <w:t>★对比度不低于4000:1，图像显示清晰度≥800TVL，亮度鉴别等级≥10级；</w:t>
            </w:r>
            <w:r>
              <w:rPr>
                <w:rFonts w:hint="eastAsia" w:ascii="宋体" w:hAnsi="宋体" w:cs="宋体"/>
                <w:color w:val="000000"/>
                <w:kern w:val="0"/>
              </w:rPr>
              <w:br w:type="textWrapping"/>
            </w:r>
            <w:r>
              <w:rPr>
                <w:rFonts w:hint="eastAsia" w:ascii="宋体" w:hAnsi="宋体" w:cs="宋体"/>
                <w:color w:val="000000"/>
                <w:kern w:val="0"/>
              </w:rPr>
              <w:t>显示单元具备3C、CB认证证书；</w:t>
            </w:r>
            <w:r>
              <w:rPr>
                <w:rFonts w:hint="eastAsia" w:ascii="宋体" w:hAnsi="宋体" w:cs="宋体"/>
                <w:color w:val="000000"/>
                <w:kern w:val="0"/>
              </w:rPr>
              <w:br w:type="textWrapping"/>
            </w:r>
            <w:r>
              <w:rPr>
                <w:rFonts w:hint="eastAsia" w:ascii="宋体" w:hAnsi="宋体" w:cs="宋体"/>
                <w:color w:val="000000"/>
                <w:kern w:val="0"/>
              </w:rPr>
              <w:t>产品出厂时坏点率须为0，且在最大亮度下运行3000小时后产生的坏点率不超过1ppm；</w:t>
            </w:r>
            <w:r>
              <w:rPr>
                <w:rFonts w:hint="eastAsia" w:ascii="宋体" w:hAnsi="宋体" w:cs="宋体"/>
                <w:color w:val="000000"/>
                <w:kern w:val="0"/>
              </w:rPr>
              <w:br w:type="textWrapping"/>
            </w:r>
            <w:r>
              <w:rPr>
                <w:rFonts w:hint="eastAsia" w:ascii="宋体" w:hAnsi="宋体" w:cs="宋体"/>
                <w:color w:val="000000"/>
                <w:kern w:val="0"/>
              </w:rPr>
              <w:t>产品漏光度＜0.005cd/㎡；</w:t>
            </w:r>
            <w:r>
              <w:rPr>
                <w:rFonts w:hint="eastAsia" w:ascii="宋体" w:hAnsi="宋体" w:cs="宋体"/>
                <w:color w:val="000000"/>
                <w:kern w:val="0"/>
              </w:rPr>
              <w:br w:type="textWrapping"/>
            </w:r>
            <w:r>
              <w:rPr>
                <w:rFonts w:hint="eastAsia" w:ascii="宋体" w:hAnsi="宋体" w:cs="宋体"/>
                <w:color w:val="000000"/>
                <w:kern w:val="0"/>
              </w:rPr>
              <w:t>产品32灰阶切换时间≤2ms；</w:t>
            </w:r>
            <w:r>
              <w:rPr>
                <w:rFonts w:hint="eastAsia" w:ascii="宋体" w:hAnsi="宋体" w:cs="宋体"/>
                <w:color w:val="000000"/>
                <w:kern w:val="0"/>
              </w:rPr>
              <w:br w:type="textWrapping"/>
            </w:r>
            <w:r>
              <w:rPr>
                <w:rFonts w:hint="eastAsia" w:ascii="宋体" w:hAnsi="宋体" w:cs="宋体"/>
                <w:color w:val="000000"/>
                <w:kern w:val="0"/>
              </w:rPr>
              <w:t>液晶拼接单元不造成对视网膜的蓝光危害；</w:t>
            </w:r>
            <w:r>
              <w:rPr>
                <w:rFonts w:hint="eastAsia" w:ascii="宋体" w:hAnsi="宋体" w:cs="宋体"/>
                <w:color w:val="000000"/>
                <w:kern w:val="0"/>
              </w:rPr>
              <w:br w:type="textWrapping"/>
            </w:r>
            <w:r>
              <w:rPr>
                <w:rFonts w:hint="eastAsia" w:ascii="宋体" w:hAnsi="宋体" w:cs="宋体"/>
                <w:color w:val="000000"/>
                <w:kern w:val="0"/>
              </w:rPr>
              <w:t>液晶显示单元拼接安装后，拼接精度≤0.2mm；</w:t>
            </w:r>
            <w:r>
              <w:rPr>
                <w:rFonts w:hint="eastAsia" w:ascii="宋体" w:hAnsi="宋体" w:cs="宋体"/>
                <w:color w:val="000000"/>
                <w:kern w:val="0"/>
              </w:rPr>
              <w:br w:type="textWrapping"/>
            </w:r>
            <w:r>
              <w:rPr>
                <w:rFonts w:hint="eastAsia" w:ascii="宋体" w:hAnsi="宋体" w:cs="宋体"/>
                <w:color w:val="000000"/>
                <w:kern w:val="0"/>
              </w:rPr>
              <w:t xml:space="preserve">液晶拼接单元表面抗推力设计，对表面平均9点分别施加10N的力液晶屏正常使用无异常；具备中国节能产品认证证书（能效等级:1级）； </w:t>
            </w:r>
            <w:r>
              <w:rPr>
                <w:rFonts w:hint="eastAsia" w:ascii="宋体" w:hAnsi="宋体" w:cs="宋体"/>
                <w:color w:val="000000"/>
                <w:kern w:val="0"/>
              </w:rPr>
              <w:br w:type="textWrapping"/>
            </w:r>
            <w:r>
              <w:rPr>
                <w:rFonts w:hint="eastAsia" w:ascii="宋体" w:hAnsi="宋体" w:cs="宋体"/>
                <w:color w:val="000000"/>
                <w:kern w:val="0"/>
              </w:rPr>
              <w:t>液晶拼接单元外壳符合GB/T2423.17-2008盐雾要求</w:t>
            </w:r>
            <w:r>
              <w:rPr>
                <w:rFonts w:hint="eastAsia" w:ascii="宋体" w:hAnsi="宋体" w:cs="宋体"/>
                <w:color w:val="000000"/>
                <w:kern w:val="0"/>
              </w:rPr>
              <w:br w:type="textWrapping"/>
            </w:r>
            <w:r>
              <w:rPr>
                <w:rFonts w:hint="eastAsia" w:ascii="宋体" w:hAnsi="宋体" w:cs="宋体"/>
                <w:color w:val="000000"/>
                <w:kern w:val="0"/>
              </w:rPr>
              <w:t>液晶拼接必须采用分体式结构设计，支持屏体与驱动单元分开安装及拆卸，整体美观大方的同时最大程度降低项目后期运营维护成本及难度。提供现场演示或实物照片（结构+屏体）。</w:t>
            </w:r>
            <w:r>
              <w:rPr>
                <w:rFonts w:hint="eastAsia" w:ascii="宋体" w:hAnsi="宋体" w:cs="宋体"/>
                <w:color w:val="000000"/>
                <w:kern w:val="0"/>
              </w:rPr>
              <w:br w:type="textWrapping"/>
            </w:r>
            <w:r>
              <w:rPr>
                <w:rFonts w:hint="eastAsia" w:ascii="宋体" w:hAnsi="宋体" w:cs="宋体"/>
                <w:color w:val="000000"/>
                <w:kern w:val="0"/>
              </w:rPr>
              <w:t>考虑系统兼容稳定性，显示单元必须与图像拼接控制器、控制软件采用同一厂家产品；（提供设备3C证明及软件著作权证明）</w:t>
            </w:r>
          </w:p>
        </w:tc>
        <w:tc>
          <w:tcPr>
            <w:tcW w:w="914"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15</w:t>
            </w:r>
          </w:p>
        </w:tc>
        <w:tc>
          <w:tcPr>
            <w:tcW w:w="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块</w:t>
            </w:r>
          </w:p>
        </w:tc>
      </w:tr>
      <w:tr>
        <w:tblPrEx>
          <w:tblLayout w:type="fixed"/>
          <w:tblCellMar>
            <w:top w:w="0" w:type="dxa"/>
            <w:left w:w="108" w:type="dxa"/>
            <w:bottom w:w="0" w:type="dxa"/>
            <w:right w:w="108" w:type="dxa"/>
          </w:tblCellMar>
        </w:tblPrEx>
        <w:trPr>
          <w:trHeight w:val="315"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2</w:t>
            </w:r>
          </w:p>
        </w:tc>
        <w:tc>
          <w:tcPr>
            <w:tcW w:w="92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cs="宋体"/>
                <w:color w:val="000000"/>
                <w:kern w:val="0"/>
              </w:rPr>
            </w:pPr>
            <w:r>
              <w:rPr>
                <w:rFonts w:hint="eastAsia" w:ascii="宋体" w:hAnsi="宋体" w:cs="宋体"/>
                <w:color w:val="000000"/>
                <w:kern w:val="0"/>
              </w:rPr>
              <w:t>指挥中心大屏显示系统</w:t>
            </w:r>
          </w:p>
        </w:tc>
        <w:tc>
          <w:tcPr>
            <w:tcW w:w="9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rPr>
            </w:pPr>
            <w:r>
              <w:rPr>
                <w:rFonts w:hint="eastAsia" w:ascii="宋体" w:hAnsi="宋体" w:cs="宋体"/>
                <w:color w:val="000000"/>
                <w:kern w:val="0"/>
              </w:rPr>
              <w:t>大屏控制管理软件</w:t>
            </w:r>
          </w:p>
        </w:tc>
        <w:tc>
          <w:tcPr>
            <w:tcW w:w="54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color w:val="000000"/>
                <w:kern w:val="0"/>
              </w:rPr>
            </w:pPr>
            <w:r>
              <w:rPr>
                <w:rFonts w:hint="eastAsia" w:ascii="宋体" w:hAnsi="宋体" w:cs="宋体"/>
                <w:color w:val="000000"/>
                <w:kern w:val="0"/>
              </w:rPr>
              <w:t>大屏幕设备的设置和日常使用，具备设置预案、开关机、信号切换等功能</w:t>
            </w:r>
          </w:p>
        </w:tc>
        <w:tc>
          <w:tcPr>
            <w:tcW w:w="914"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1</w:t>
            </w:r>
          </w:p>
        </w:tc>
        <w:tc>
          <w:tcPr>
            <w:tcW w:w="53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套</w:t>
            </w:r>
          </w:p>
        </w:tc>
      </w:tr>
      <w:tr>
        <w:tblPrEx>
          <w:tblLayout w:type="fixed"/>
          <w:tblCellMar>
            <w:top w:w="0" w:type="dxa"/>
            <w:left w:w="108" w:type="dxa"/>
            <w:bottom w:w="0" w:type="dxa"/>
            <w:right w:w="108" w:type="dxa"/>
          </w:tblCellMar>
        </w:tblPrEx>
        <w:trPr>
          <w:trHeight w:val="315"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3</w:t>
            </w:r>
          </w:p>
        </w:tc>
        <w:tc>
          <w:tcPr>
            <w:tcW w:w="92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cs="宋体"/>
                <w:color w:val="000000"/>
                <w:kern w:val="0"/>
              </w:rPr>
            </w:pPr>
            <w:r>
              <w:rPr>
                <w:rFonts w:hint="eastAsia" w:ascii="宋体" w:hAnsi="宋体" w:cs="宋体"/>
                <w:color w:val="000000"/>
                <w:kern w:val="0"/>
              </w:rPr>
              <w:t>指挥中心大屏显示系统</w:t>
            </w:r>
          </w:p>
        </w:tc>
        <w:tc>
          <w:tcPr>
            <w:tcW w:w="9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发送卡</w:t>
            </w:r>
          </w:p>
        </w:tc>
        <w:tc>
          <w:tcPr>
            <w:tcW w:w="54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不少于8路HDMI输入，不少于18路HDMI输出</w:t>
            </w:r>
          </w:p>
        </w:tc>
        <w:tc>
          <w:tcPr>
            <w:tcW w:w="914"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w:t>
            </w:r>
          </w:p>
        </w:tc>
        <w:tc>
          <w:tcPr>
            <w:tcW w:w="53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套</w:t>
            </w:r>
          </w:p>
        </w:tc>
      </w:tr>
      <w:tr>
        <w:tblPrEx>
          <w:tblLayout w:type="fixed"/>
          <w:tblCellMar>
            <w:top w:w="0" w:type="dxa"/>
            <w:left w:w="108" w:type="dxa"/>
            <w:bottom w:w="0" w:type="dxa"/>
            <w:right w:w="108" w:type="dxa"/>
          </w:tblCellMar>
        </w:tblPrEx>
        <w:trPr>
          <w:trHeight w:val="315"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4</w:t>
            </w:r>
          </w:p>
        </w:tc>
        <w:tc>
          <w:tcPr>
            <w:tcW w:w="92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cs="宋体"/>
                <w:color w:val="000000"/>
                <w:kern w:val="0"/>
              </w:rPr>
            </w:pPr>
            <w:r>
              <w:rPr>
                <w:rFonts w:hint="eastAsia" w:ascii="宋体" w:hAnsi="宋体" w:cs="宋体"/>
                <w:color w:val="000000"/>
                <w:kern w:val="0"/>
              </w:rPr>
              <w:t>指挥中心大屏显示系统</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矩阵</w:t>
            </w:r>
          </w:p>
        </w:tc>
        <w:tc>
          <w:tcPr>
            <w:tcW w:w="54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★19寸标准机架设计；</w:t>
            </w:r>
            <w:r>
              <w:rPr>
                <w:rFonts w:hint="eastAsia" w:ascii="宋体" w:hAnsi="宋体" w:cs="宋体"/>
                <w:kern w:val="0"/>
              </w:rPr>
              <w:br w:type="textWrapping"/>
            </w:r>
            <w:r>
              <w:rPr>
                <w:rFonts w:hint="eastAsia" w:ascii="宋体" w:hAnsi="宋体" w:cs="宋体"/>
                <w:kern w:val="0"/>
              </w:rPr>
              <w:t>★最大支持不少于32路输入输出；</w:t>
            </w:r>
            <w:r>
              <w:rPr>
                <w:rFonts w:hint="eastAsia" w:ascii="宋体" w:hAnsi="宋体" w:cs="宋体"/>
                <w:kern w:val="0"/>
              </w:rPr>
              <w:br w:type="textWrapping"/>
            </w:r>
            <w:r>
              <w:rPr>
                <w:rFonts w:hint="eastAsia" w:ascii="宋体" w:hAnsi="宋体" w:cs="宋体"/>
                <w:kern w:val="0"/>
              </w:rPr>
              <w:t>4个业务卡槽位，任意互插；</w:t>
            </w:r>
            <w:r>
              <w:rPr>
                <w:rFonts w:hint="eastAsia" w:ascii="宋体" w:hAnsi="宋体" w:cs="宋体"/>
                <w:kern w:val="0"/>
              </w:rPr>
              <w:br w:type="textWrapping"/>
            </w:r>
            <w:r>
              <w:rPr>
                <w:rFonts w:hint="eastAsia" w:ascii="宋体" w:hAnsi="宋体" w:cs="宋体"/>
                <w:kern w:val="0"/>
              </w:rPr>
              <w:t>业务卡可热拔插，方便维护；</w:t>
            </w:r>
            <w:r>
              <w:rPr>
                <w:rFonts w:hint="eastAsia" w:ascii="宋体" w:hAnsi="宋体" w:cs="宋体"/>
                <w:kern w:val="0"/>
              </w:rPr>
              <w:br w:type="textWrapping"/>
            </w:r>
            <w:r>
              <w:rPr>
                <w:rFonts w:hint="eastAsia" w:ascii="宋体" w:hAnsi="宋体" w:cs="宋体"/>
                <w:kern w:val="0"/>
              </w:rPr>
              <w:t>冗余电源/风扇设计，高可靠性，智能温控，风扇，电源故障报警；</w:t>
            </w:r>
            <w:r>
              <w:rPr>
                <w:rFonts w:hint="eastAsia" w:ascii="宋体" w:hAnsi="宋体" w:cs="宋体"/>
                <w:kern w:val="0"/>
              </w:rPr>
              <w:br w:type="textWrapping"/>
            </w:r>
            <w:r>
              <w:rPr>
                <w:rFonts w:hint="eastAsia" w:ascii="宋体" w:hAnsi="宋体" w:cs="宋体"/>
                <w:kern w:val="0"/>
              </w:rPr>
              <w:t>支持输入/输出共32路高清信号处理（VGA/DVI/HDMI/SDI）（满配）；</w:t>
            </w:r>
            <w:r>
              <w:rPr>
                <w:rFonts w:hint="eastAsia" w:ascii="宋体" w:hAnsi="宋体" w:cs="宋体"/>
                <w:kern w:val="0"/>
              </w:rPr>
              <w:br w:type="textWrapping"/>
            </w:r>
            <w:r>
              <w:rPr>
                <w:rFonts w:hint="eastAsia" w:ascii="宋体" w:hAnsi="宋体" w:cs="宋体"/>
                <w:kern w:val="0"/>
              </w:rPr>
              <w:t>支持各类业务板互插；</w:t>
            </w:r>
            <w:r>
              <w:rPr>
                <w:rFonts w:hint="eastAsia" w:ascii="宋体" w:hAnsi="宋体" w:cs="宋体"/>
                <w:kern w:val="0"/>
              </w:rPr>
              <w:br w:type="textWrapping"/>
            </w:r>
            <w:r>
              <w:rPr>
                <w:rFonts w:hint="eastAsia" w:ascii="宋体" w:hAnsi="宋体" w:cs="宋体"/>
                <w:kern w:val="0"/>
              </w:rPr>
              <w:t>支持LCD，DLP，小间距LED等多种显示设备；</w:t>
            </w:r>
            <w:r>
              <w:rPr>
                <w:rFonts w:hint="eastAsia" w:ascii="宋体" w:hAnsi="宋体" w:cs="宋体"/>
                <w:kern w:val="0"/>
              </w:rPr>
              <w:br w:type="textWrapping"/>
            </w:r>
            <w:r>
              <w:rPr>
                <w:rFonts w:hint="eastAsia" w:ascii="宋体" w:hAnsi="宋体" w:cs="宋体"/>
                <w:kern w:val="0"/>
              </w:rPr>
              <w:t>支持单屏32窗，显示32路不同信号源，单板最大265路信号源；</w:t>
            </w:r>
            <w:r>
              <w:rPr>
                <w:rFonts w:hint="eastAsia" w:ascii="宋体" w:hAnsi="宋体" w:cs="宋体"/>
                <w:kern w:val="0"/>
              </w:rPr>
              <w:br w:type="textWrapping"/>
            </w:r>
            <w:r>
              <w:rPr>
                <w:rFonts w:hint="eastAsia" w:ascii="宋体" w:hAnsi="宋体" w:cs="宋体"/>
                <w:kern w:val="0"/>
              </w:rPr>
              <w:t>支持图像自由分割、拼接、漫游、叠加、缩放；</w:t>
            </w:r>
            <w:r>
              <w:rPr>
                <w:rFonts w:hint="eastAsia" w:ascii="宋体" w:hAnsi="宋体" w:cs="宋体"/>
                <w:kern w:val="0"/>
              </w:rPr>
              <w:br w:type="textWrapping"/>
            </w:r>
            <w:r>
              <w:rPr>
                <w:rFonts w:hint="eastAsia" w:ascii="宋体" w:hAnsi="宋体" w:cs="宋体"/>
                <w:kern w:val="0"/>
              </w:rPr>
              <w:t>支持超高清实时动静态底图，静态底图可实时更换；</w:t>
            </w:r>
            <w:r>
              <w:rPr>
                <w:rFonts w:hint="eastAsia" w:ascii="宋体" w:hAnsi="宋体" w:cs="宋体"/>
                <w:kern w:val="0"/>
              </w:rPr>
              <w:br w:type="textWrapping"/>
            </w:r>
            <w:r>
              <w:rPr>
                <w:rFonts w:hint="eastAsia" w:ascii="宋体" w:hAnsi="宋体" w:cs="宋体"/>
                <w:kern w:val="0"/>
              </w:rPr>
              <w:t>支持OSD叠加，虚拟LED跑马屏，天气预报，文本字体显示；</w:t>
            </w:r>
            <w:r>
              <w:rPr>
                <w:rFonts w:hint="eastAsia" w:ascii="宋体" w:hAnsi="宋体" w:cs="宋体"/>
                <w:kern w:val="0"/>
              </w:rPr>
              <w:br w:type="textWrapping"/>
            </w:r>
            <w:r>
              <w:rPr>
                <w:rFonts w:hint="eastAsia" w:ascii="宋体" w:hAnsi="宋体" w:cs="宋体"/>
                <w:kern w:val="0"/>
              </w:rPr>
              <w:t>支持模拟、数字视频信号的输入和矩阵输出；</w:t>
            </w:r>
            <w:r>
              <w:rPr>
                <w:rFonts w:hint="eastAsia" w:ascii="宋体" w:hAnsi="宋体" w:cs="宋体"/>
                <w:kern w:val="0"/>
              </w:rPr>
              <w:br w:type="textWrapping"/>
            </w:r>
            <w:r>
              <w:rPr>
                <w:rFonts w:hint="eastAsia" w:ascii="宋体" w:hAnsi="宋体" w:cs="宋体"/>
                <w:kern w:val="0"/>
              </w:rPr>
              <w:t>支持标清、高清视频信号的矩阵切换和输出；</w:t>
            </w:r>
            <w:r>
              <w:rPr>
                <w:rFonts w:hint="eastAsia" w:ascii="宋体" w:hAnsi="宋体" w:cs="宋体"/>
                <w:kern w:val="0"/>
              </w:rPr>
              <w:br w:type="textWrapping"/>
            </w:r>
            <w:r>
              <w:rPr>
                <w:rFonts w:hint="eastAsia" w:ascii="宋体" w:hAnsi="宋体" w:cs="宋体"/>
                <w:kern w:val="0"/>
              </w:rPr>
              <w:t>支持视频信号无损切换、延时小于50ms</w:t>
            </w:r>
            <w:r>
              <w:rPr>
                <w:rFonts w:hint="eastAsia" w:ascii="宋体" w:hAnsi="宋体" w:cs="宋体"/>
                <w:kern w:val="0"/>
              </w:rPr>
              <w:br w:type="textWrapping"/>
            </w:r>
            <w:r>
              <w:rPr>
                <w:rFonts w:hint="eastAsia" w:ascii="宋体" w:hAnsi="宋体" w:cs="宋体"/>
                <w:kern w:val="0"/>
              </w:rPr>
              <w:t>2个千兆网口，用于设备控制及网络拉流</w:t>
            </w:r>
            <w:r>
              <w:rPr>
                <w:rFonts w:hint="eastAsia" w:ascii="宋体" w:hAnsi="宋体" w:cs="宋体"/>
                <w:kern w:val="0"/>
              </w:rPr>
              <w:br w:type="textWrapping"/>
            </w:r>
            <w:r>
              <w:rPr>
                <w:rFonts w:hint="eastAsia" w:ascii="宋体" w:hAnsi="宋体" w:cs="宋体"/>
                <w:kern w:val="0"/>
              </w:rPr>
              <w:t>3个RS232串口，用于控制外设（模拟矩阵或显示屏等）</w:t>
            </w:r>
            <w:r>
              <w:rPr>
                <w:rFonts w:hint="eastAsia" w:ascii="宋体" w:hAnsi="宋体" w:cs="宋体"/>
                <w:kern w:val="0"/>
              </w:rPr>
              <w:br w:type="textWrapping"/>
            </w:r>
            <w:r>
              <w:rPr>
                <w:rFonts w:hint="eastAsia" w:ascii="宋体" w:hAnsi="宋体" w:cs="宋体"/>
                <w:kern w:val="0"/>
              </w:rPr>
              <w:t>1个485串口，用于云台控制，智能控屏等</w:t>
            </w:r>
            <w:r>
              <w:rPr>
                <w:rFonts w:hint="eastAsia" w:ascii="宋体" w:hAnsi="宋体" w:cs="宋体"/>
                <w:kern w:val="0"/>
              </w:rPr>
              <w:br w:type="textWrapping"/>
            </w:r>
            <w:r>
              <w:rPr>
                <w:rFonts w:hint="eastAsia" w:ascii="宋体" w:hAnsi="宋体" w:cs="宋体"/>
                <w:kern w:val="0"/>
              </w:rPr>
              <w:t>1个USB 2.0接口，2个USB3.0接口，用于鼠标键盘连接</w:t>
            </w:r>
            <w:r>
              <w:rPr>
                <w:rFonts w:hint="eastAsia" w:ascii="宋体" w:hAnsi="宋体" w:cs="宋体"/>
                <w:kern w:val="0"/>
              </w:rPr>
              <w:br w:type="textWrapping"/>
            </w:r>
            <w:r>
              <w:rPr>
                <w:rFonts w:hint="eastAsia" w:ascii="宋体" w:hAnsi="宋体" w:cs="宋体"/>
                <w:kern w:val="0"/>
              </w:rPr>
              <w:t>支持本地接鼠标显示器直接操作，网络键盘操作、web跨浏览器（IE、火狐，google等）操作，PAD无线控制，SmartPSS操作</w:t>
            </w:r>
            <w:r>
              <w:rPr>
                <w:rFonts w:hint="eastAsia" w:ascii="宋体" w:hAnsi="宋体" w:cs="宋体"/>
                <w:kern w:val="0"/>
              </w:rPr>
              <w:br w:type="textWrapping"/>
            </w:r>
            <w:r>
              <w:rPr>
                <w:rFonts w:hint="eastAsia" w:ascii="宋体" w:hAnsi="宋体" w:cs="宋体"/>
                <w:kern w:val="0"/>
              </w:rPr>
              <w:t>支持多级用户权限管理</w:t>
            </w:r>
          </w:p>
        </w:tc>
        <w:tc>
          <w:tcPr>
            <w:tcW w:w="914"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w:t>
            </w:r>
          </w:p>
        </w:tc>
        <w:tc>
          <w:tcPr>
            <w:tcW w:w="53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批</w:t>
            </w:r>
          </w:p>
        </w:tc>
      </w:tr>
      <w:tr>
        <w:tblPrEx>
          <w:tblLayout w:type="fixed"/>
          <w:tblCellMar>
            <w:top w:w="0" w:type="dxa"/>
            <w:left w:w="108" w:type="dxa"/>
            <w:bottom w:w="0" w:type="dxa"/>
            <w:right w:w="108" w:type="dxa"/>
          </w:tblCellMar>
        </w:tblPrEx>
        <w:trPr>
          <w:trHeight w:val="315"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5</w:t>
            </w:r>
          </w:p>
        </w:tc>
        <w:tc>
          <w:tcPr>
            <w:tcW w:w="92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cs="宋体"/>
                <w:color w:val="000000"/>
                <w:kern w:val="0"/>
              </w:rPr>
            </w:pPr>
            <w:r>
              <w:rPr>
                <w:rFonts w:hint="eastAsia" w:ascii="宋体" w:hAnsi="宋体" w:cs="宋体"/>
                <w:color w:val="000000"/>
                <w:kern w:val="0"/>
              </w:rPr>
              <w:t>指挥中心大屏显示系统</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安装框架（钢结构）</w:t>
            </w:r>
          </w:p>
        </w:tc>
        <w:tc>
          <w:tcPr>
            <w:tcW w:w="54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含配套钢架结构，积木式箱体单元要求每个单元及底座均设有布线暗槽，整个系统布线整齐，有明确标示，无外露线缆。底座外层要涂有绝缘喷塑材料，涂层表面平滑、喷涂均匀、色调一致，颜色与箱体颜色保持一致。</w:t>
            </w:r>
            <w:r>
              <w:rPr>
                <w:rFonts w:hint="eastAsia" w:ascii="宋体" w:hAnsi="宋体" w:cs="宋体"/>
                <w:kern w:val="0"/>
              </w:rPr>
              <w:br w:type="textWrapping"/>
            </w:r>
            <w:r>
              <w:rPr>
                <w:rFonts w:hint="eastAsia" w:ascii="宋体" w:hAnsi="宋体" w:cs="宋体"/>
                <w:kern w:val="0"/>
              </w:rPr>
              <w:t>含拼接屏两侧木质框架封堵；要求出具相关图纸，业主审核后进行施工</w:t>
            </w:r>
          </w:p>
        </w:tc>
        <w:tc>
          <w:tcPr>
            <w:tcW w:w="914"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w:t>
            </w:r>
          </w:p>
        </w:tc>
        <w:tc>
          <w:tcPr>
            <w:tcW w:w="53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套</w:t>
            </w:r>
          </w:p>
        </w:tc>
      </w:tr>
      <w:tr>
        <w:tblPrEx>
          <w:tblLayout w:type="fixed"/>
          <w:tblCellMar>
            <w:top w:w="0" w:type="dxa"/>
            <w:left w:w="108" w:type="dxa"/>
            <w:bottom w:w="0" w:type="dxa"/>
            <w:right w:w="108" w:type="dxa"/>
          </w:tblCellMar>
        </w:tblPrEx>
        <w:trPr>
          <w:trHeight w:val="315"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6</w:t>
            </w:r>
          </w:p>
        </w:tc>
        <w:tc>
          <w:tcPr>
            <w:tcW w:w="92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cs="宋体"/>
                <w:color w:val="000000"/>
                <w:kern w:val="0"/>
              </w:rPr>
            </w:pPr>
            <w:r>
              <w:rPr>
                <w:rFonts w:hint="eastAsia" w:ascii="宋体" w:hAnsi="宋体" w:cs="宋体"/>
                <w:color w:val="000000"/>
                <w:kern w:val="0"/>
              </w:rPr>
              <w:t>指挥中心大屏显示系统</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大屏专用线缆</w:t>
            </w:r>
          </w:p>
        </w:tc>
        <w:tc>
          <w:tcPr>
            <w:tcW w:w="54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国标HDMI线共26根；线材长度需根据现场情况调整，预估每条10米</w:t>
            </w:r>
          </w:p>
        </w:tc>
        <w:tc>
          <w:tcPr>
            <w:tcW w:w="914"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w:t>
            </w:r>
          </w:p>
        </w:tc>
        <w:tc>
          <w:tcPr>
            <w:tcW w:w="53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批</w:t>
            </w:r>
          </w:p>
        </w:tc>
      </w:tr>
      <w:tr>
        <w:tblPrEx>
          <w:tblLayout w:type="fixed"/>
          <w:tblCellMar>
            <w:top w:w="0" w:type="dxa"/>
            <w:left w:w="108" w:type="dxa"/>
            <w:bottom w:w="0" w:type="dxa"/>
            <w:right w:w="108" w:type="dxa"/>
          </w:tblCellMar>
        </w:tblPrEx>
        <w:trPr>
          <w:trHeight w:val="315"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7</w:t>
            </w:r>
          </w:p>
        </w:tc>
        <w:tc>
          <w:tcPr>
            <w:tcW w:w="9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rPr>
            </w:pPr>
            <w:r>
              <w:rPr>
                <w:rFonts w:hint="eastAsia" w:ascii="宋体" w:hAnsi="宋体" w:cs="宋体"/>
                <w:color w:val="000000"/>
                <w:kern w:val="0"/>
              </w:rPr>
              <w:t>指挥中心大厅安保系统</w:t>
            </w:r>
          </w:p>
        </w:tc>
        <w:tc>
          <w:tcPr>
            <w:tcW w:w="9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半球摄像机</w:t>
            </w:r>
          </w:p>
        </w:tc>
        <w:tc>
          <w:tcPr>
            <w:tcW w:w="54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★采用星光级超低照度200万1/2.8英寸CMOS图像传感器，低照度效果好，图像清晰度高；</w:t>
            </w:r>
            <w:r>
              <w:rPr>
                <w:rFonts w:hint="eastAsia" w:ascii="宋体" w:hAnsi="宋体" w:cs="宋体"/>
                <w:kern w:val="0"/>
              </w:rPr>
              <w:br w:type="textWrapping"/>
            </w:r>
            <w:r>
              <w:rPr>
                <w:rFonts w:hint="eastAsia" w:ascii="宋体" w:hAnsi="宋体" w:cs="宋体"/>
                <w:kern w:val="0"/>
              </w:rPr>
              <w:t>★最大可输出200万(1920x1080)@30fps；</w:t>
            </w:r>
            <w:r>
              <w:rPr>
                <w:rFonts w:hint="eastAsia" w:ascii="宋体" w:hAnsi="宋体" w:cs="宋体"/>
                <w:kern w:val="0"/>
              </w:rPr>
              <w:br w:type="textWrapping"/>
            </w:r>
            <w:r>
              <w:rPr>
                <w:rFonts w:hint="eastAsia" w:ascii="宋体" w:hAnsi="宋体" w:cs="宋体"/>
                <w:kern w:val="0"/>
              </w:rPr>
              <w:t>支持Smart H.265/H.264H智能编码，ROI区域增强，SVC自适应编码，适用不同带宽和存储环境；</w:t>
            </w:r>
            <w:r>
              <w:rPr>
                <w:rFonts w:hint="eastAsia" w:ascii="宋体" w:hAnsi="宋体" w:cs="宋体"/>
                <w:kern w:val="0"/>
              </w:rPr>
              <w:br w:type="textWrapping"/>
            </w:r>
            <w:r>
              <w:rPr>
                <w:rFonts w:hint="eastAsia" w:ascii="宋体" w:hAnsi="宋体" w:cs="宋体"/>
                <w:kern w:val="0"/>
              </w:rPr>
              <w:t>最大红外监控距离50米，支持SmartIR，自动调整红外远近补光及画面均匀性；</w:t>
            </w:r>
            <w:r>
              <w:rPr>
                <w:rFonts w:hint="eastAsia" w:ascii="宋体" w:hAnsi="宋体" w:cs="宋体"/>
                <w:kern w:val="0"/>
              </w:rPr>
              <w:br w:type="textWrapping"/>
            </w:r>
            <w:r>
              <w:rPr>
                <w:rFonts w:hint="eastAsia" w:ascii="宋体" w:hAnsi="宋体" w:cs="宋体"/>
                <w:kern w:val="0"/>
              </w:rPr>
              <w:t>支持走廊模式，宽动态，3D降噪，强光抑制，背光补偿，数字水印，适用不同监控环境；</w:t>
            </w:r>
            <w:r>
              <w:rPr>
                <w:rFonts w:hint="eastAsia" w:ascii="宋体" w:hAnsi="宋体" w:cs="宋体"/>
                <w:kern w:val="0"/>
              </w:rPr>
              <w:br w:type="textWrapping"/>
            </w:r>
            <w:r>
              <w:rPr>
                <w:rFonts w:hint="eastAsia" w:ascii="宋体" w:hAnsi="宋体" w:cs="宋体"/>
                <w:kern w:val="0"/>
              </w:rPr>
              <w:t>支持多种异常检测，无SD卡，SD卡空间不足，SD卡出错，网络断开，IP冲突，非法访问，电压检测；</w:t>
            </w:r>
            <w:r>
              <w:rPr>
                <w:rFonts w:hint="eastAsia" w:ascii="宋体" w:hAnsi="宋体" w:cs="宋体"/>
                <w:kern w:val="0"/>
              </w:rPr>
              <w:br w:type="textWrapping"/>
            </w:r>
            <w:r>
              <w:rPr>
                <w:rFonts w:hint="eastAsia" w:ascii="宋体" w:hAnsi="宋体" w:cs="宋体"/>
                <w:kern w:val="0"/>
              </w:rPr>
              <w:t>支持多种智能，场景变更，虚焦侦测，音频异常侦测，绊线入侵，区域入侵，物品遗留，快速移动，停车检测，人员聚集，物品搬移，徘徊检测，人 脸检测，热度图，人数统计；</w:t>
            </w:r>
            <w:r>
              <w:rPr>
                <w:rFonts w:hint="eastAsia" w:ascii="宋体" w:hAnsi="宋体" w:cs="宋体"/>
                <w:kern w:val="0"/>
              </w:rPr>
              <w:br w:type="textWrapping"/>
            </w:r>
            <w:r>
              <w:rPr>
                <w:rFonts w:hint="eastAsia" w:ascii="宋体" w:hAnsi="宋体" w:cs="宋体"/>
                <w:kern w:val="0"/>
              </w:rPr>
              <w:t>支持报警3进2出，音频1进1出，128G SD卡；</w:t>
            </w:r>
            <w:r>
              <w:rPr>
                <w:rFonts w:hint="eastAsia" w:ascii="宋体" w:hAnsi="宋体" w:cs="宋体"/>
                <w:kern w:val="0"/>
              </w:rPr>
              <w:br w:type="textWrapping"/>
            </w:r>
            <w:r>
              <w:rPr>
                <w:rFonts w:hint="eastAsia" w:ascii="宋体" w:hAnsi="宋体" w:cs="宋体"/>
                <w:kern w:val="0"/>
              </w:rPr>
              <w:t>支持DC12V/POE供电方式，宽压设计；</w:t>
            </w:r>
            <w:r>
              <w:rPr>
                <w:rFonts w:hint="eastAsia" w:ascii="宋体" w:hAnsi="宋体" w:cs="宋体"/>
                <w:kern w:val="0"/>
              </w:rPr>
              <w:br w:type="textWrapping"/>
            </w:r>
            <w:r>
              <w:rPr>
                <w:rFonts w:hint="eastAsia" w:ascii="宋体" w:hAnsi="宋体" w:cs="宋体"/>
                <w:kern w:val="0"/>
              </w:rPr>
              <w:t>支持IP67，IK10防护等级，防浪涌，防静电，防雷设计。</w:t>
            </w:r>
          </w:p>
        </w:tc>
        <w:tc>
          <w:tcPr>
            <w:tcW w:w="91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4</w:t>
            </w:r>
          </w:p>
        </w:tc>
        <w:tc>
          <w:tcPr>
            <w:tcW w:w="5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台</w:t>
            </w:r>
          </w:p>
        </w:tc>
      </w:tr>
      <w:tr>
        <w:tblPrEx>
          <w:tblLayout w:type="fixed"/>
          <w:tblCellMar>
            <w:top w:w="0" w:type="dxa"/>
            <w:left w:w="108" w:type="dxa"/>
            <w:bottom w:w="0" w:type="dxa"/>
            <w:right w:w="108" w:type="dxa"/>
          </w:tblCellMar>
        </w:tblPrEx>
        <w:trPr>
          <w:trHeight w:val="315"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8</w:t>
            </w:r>
          </w:p>
        </w:tc>
        <w:tc>
          <w:tcPr>
            <w:tcW w:w="9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rPr>
            </w:pPr>
            <w:r>
              <w:rPr>
                <w:rFonts w:hint="eastAsia" w:ascii="宋体" w:hAnsi="宋体" w:cs="宋体"/>
                <w:color w:val="000000"/>
                <w:kern w:val="0"/>
              </w:rPr>
              <w:t>指挥中心大厅安保系统</w:t>
            </w:r>
          </w:p>
        </w:tc>
        <w:tc>
          <w:tcPr>
            <w:tcW w:w="9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rPr>
            </w:pPr>
            <w:r>
              <w:rPr>
                <w:rFonts w:hint="eastAsia" w:ascii="宋体" w:hAnsi="宋体" w:cs="宋体"/>
                <w:kern w:val="0"/>
                <w:szCs w:val="21"/>
              </w:rPr>
              <w:t>▲</w:t>
            </w:r>
            <w:r>
              <w:rPr>
                <w:rFonts w:hint="eastAsia" w:ascii="宋体" w:hAnsi="宋体" w:cs="宋体"/>
                <w:kern w:val="0"/>
              </w:rPr>
              <w:t>高清视频球机2</w:t>
            </w:r>
          </w:p>
        </w:tc>
        <w:tc>
          <w:tcPr>
            <w:tcW w:w="5494" w:type="dxa"/>
            <w:tcBorders>
              <w:top w:val="nil"/>
              <w:left w:val="nil"/>
              <w:bottom w:val="single" w:color="auto" w:sz="4" w:space="0"/>
              <w:right w:val="single" w:color="auto" w:sz="4" w:space="0"/>
            </w:tcBorders>
            <w:shd w:val="clear" w:color="000000" w:fill="FFFFFF"/>
          </w:tcPr>
          <w:p>
            <w:pPr>
              <w:widowControl/>
              <w:spacing w:line="240" w:lineRule="auto"/>
              <w:ind w:firstLine="0" w:firstLineChars="0"/>
              <w:rPr>
                <w:rFonts w:ascii="宋体" w:hAnsi="宋体" w:cs="宋体"/>
                <w:kern w:val="0"/>
              </w:rPr>
            </w:pPr>
            <w:r>
              <w:rPr>
                <w:rFonts w:hint="eastAsia" w:ascii="宋体" w:hAnsi="宋体" w:cs="宋体"/>
                <w:kern w:val="0"/>
              </w:rPr>
              <w:t>★具有不小于1/1.9英寸CMOS图像传感器(提供公安部检测报告证明)；</w:t>
            </w:r>
            <w:r>
              <w:rPr>
                <w:rFonts w:hint="eastAsia" w:ascii="宋体" w:hAnsi="宋体" w:cs="宋体"/>
                <w:kern w:val="0"/>
              </w:rPr>
              <w:br w:type="textWrapping"/>
            </w:r>
            <w:r>
              <w:rPr>
                <w:rFonts w:hint="eastAsia" w:ascii="宋体" w:hAnsi="宋体" w:cs="宋体"/>
                <w:kern w:val="0"/>
              </w:rPr>
              <w:t>★不低于200万像素；</w:t>
            </w:r>
          </w:p>
          <w:p>
            <w:pPr>
              <w:widowControl/>
              <w:spacing w:line="240" w:lineRule="auto"/>
              <w:ind w:firstLine="0" w:firstLineChars="0"/>
              <w:rPr>
                <w:rFonts w:ascii="宋体" w:hAnsi="宋体" w:cs="宋体"/>
                <w:kern w:val="0"/>
              </w:rPr>
            </w:pPr>
            <w:r>
              <w:rPr>
                <w:rFonts w:hint="eastAsia" w:ascii="宋体" w:hAnsi="宋体" w:cs="宋体"/>
                <w:kern w:val="0"/>
              </w:rPr>
              <w:t>不低于40倍光学变倍，不低于16倍数字变倍； 　</w:t>
            </w:r>
            <w:r>
              <w:rPr>
                <w:rFonts w:hint="eastAsia" w:ascii="宋体" w:hAnsi="宋体" w:cs="宋体"/>
                <w:kern w:val="0"/>
              </w:rPr>
              <w:br w:type="textWrapping"/>
            </w:r>
            <w:r>
              <w:rPr>
                <w:rFonts w:hint="eastAsia" w:ascii="宋体" w:hAnsi="宋体" w:cs="宋体"/>
                <w:kern w:val="0"/>
              </w:rPr>
              <w:t>支持星光级超低照度，0.001Lux@F1.5@F1.5（彩色），0.0001Lux@F1.5（黑白）,0Lux（红外灯开启）　 　</w:t>
            </w:r>
            <w:r>
              <w:rPr>
                <w:rFonts w:hint="eastAsia" w:ascii="宋体" w:hAnsi="宋体" w:cs="宋体"/>
                <w:kern w:val="0"/>
              </w:rPr>
              <w:br w:type="textWrapping"/>
            </w:r>
            <w:r>
              <w:rPr>
                <w:rFonts w:hint="eastAsia" w:ascii="宋体" w:hAnsi="宋体" w:cs="宋体"/>
                <w:kern w:val="0"/>
              </w:rPr>
              <w:t>支持隐私遮挡，最多24块区域,同时最多有8块区域在同一个画面；</w:t>
            </w:r>
            <w:r>
              <w:rPr>
                <w:rFonts w:hint="eastAsia" w:ascii="宋体" w:hAnsi="宋体" w:cs="宋体"/>
                <w:kern w:val="0"/>
              </w:rPr>
              <w:br w:type="textWrapping"/>
            </w:r>
            <w:r>
              <w:rPr>
                <w:rFonts w:hint="eastAsia" w:ascii="宋体" w:hAnsi="宋体" w:cs="宋体"/>
                <w:kern w:val="0"/>
              </w:rPr>
              <w:t>宽动态效果，加上图像降噪功能，完美的白天/夜晚图像展现；</w:t>
            </w:r>
            <w:r>
              <w:rPr>
                <w:rFonts w:hint="eastAsia" w:ascii="宋体" w:hAnsi="宋体" w:cs="宋体"/>
                <w:kern w:val="0"/>
              </w:rPr>
              <w:br w:type="textWrapping"/>
            </w:r>
            <w:r>
              <w:rPr>
                <w:rFonts w:hint="eastAsia" w:ascii="宋体" w:hAnsi="宋体" w:cs="宋体"/>
                <w:kern w:val="0"/>
              </w:rPr>
              <w:t>内置220米红外灯补光，采用倍率与红外灯功率匹配算法，补光效果更均匀；</w:t>
            </w:r>
            <w:r>
              <w:rPr>
                <w:rFonts w:hint="eastAsia" w:ascii="宋体" w:hAnsi="宋体" w:cs="宋体"/>
                <w:kern w:val="0"/>
              </w:rPr>
              <w:br w:type="textWrapping"/>
            </w:r>
            <w:r>
              <w:rPr>
                <w:rFonts w:hint="eastAsia" w:ascii="宋体" w:hAnsi="宋体" w:cs="宋体"/>
                <w:kern w:val="0"/>
              </w:rPr>
              <w:t>支持AC24V±25%宽电压输入； 　</w:t>
            </w:r>
            <w:r>
              <w:rPr>
                <w:rFonts w:hint="eastAsia" w:ascii="宋体" w:hAnsi="宋体" w:cs="宋体"/>
                <w:kern w:val="0"/>
              </w:rPr>
              <w:br w:type="textWrapping"/>
            </w:r>
            <w:r>
              <w:rPr>
                <w:rFonts w:hint="eastAsia" w:ascii="宋体" w:hAnsi="宋体" w:cs="宋体"/>
                <w:kern w:val="0"/>
              </w:rPr>
              <w:t>室外球达到IP67防护等级，8000V防雷、防浪涌和防突波保护；</w:t>
            </w:r>
            <w:r>
              <w:rPr>
                <w:rFonts w:hint="eastAsia" w:ascii="宋体" w:hAnsi="宋体" w:cs="宋体"/>
                <w:kern w:val="0"/>
              </w:rPr>
              <w:br w:type="textWrapping"/>
            </w:r>
            <w:r>
              <w:rPr>
                <w:rFonts w:hint="eastAsia" w:ascii="宋体" w:hAnsi="宋体" w:cs="宋体"/>
                <w:kern w:val="0"/>
              </w:rPr>
              <w:t>支持软件集成的开放式API，支持标准协议(Onvif、CGI、GB/T28181)；</w:t>
            </w:r>
            <w:r>
              <w:rPr>
                <w:rFonts w:hint="eastAsia" w:ascii="宋体" w:hAnsi="宋体" w:cs="宋体"/>
                <w:kern w:val="0"/>
              </w:rPr>
              <w:br w:type="textWrapping"/>
            </w:r>
            <w:r>
              <w:rPr>
                <w:rFonts w:hint="eastAsia" w:ascii="宋体" w:hAnsi="宋体" w:cs="宋体"/>
                <w:kern w:val="0"/>
              </w:rPr>
              <w:t>支持三码流技术； 　 　</w:t>
            </w:r>
            <w:r>
              <w:rPr>
                <w:rFonts w:hint="eastAsia" w:ascii="宋体" w:hAnsi="宋体" w:cs="宋体"/>
                <w:kern w:val="0"/>
              </w:rPr>
              <w:br w:type="textWrapping"/>
            </w:r>
            <w:r>
              <w:rPr>
                <w:rFonts w:hint="eastAsia" w:ascii="宋体" w:hAnsi="宋体" w:cs="宋体"/>
                <w:kern w:val="0"/>
              </w:rPr>
              <w:t>支持违章智能检测行为检测：违章停车检测、逆行检测、变道检测、压线检测；</w:t>
            </w:r>
            <w:r>
              <w:rPr>
                <w:rFonts w:hint="eastAsia" w:ascii="宋体" w:hAnsi="宋体" w:cs="宋体"/>
                <w:kern w:val="0"/>
              </w:rPr>
              <w:br w:type="textWrapping"/>
            </w:r>
            <w:r>
              <w:rPr>
                <w:rFonts w:hint="eastAsia" w:ascii="宋体" w:hAnsi="宋体" w:cs="宋体"/>
                <w:kern w:val="0"/>
              </w:rPr>
              <w:t>支持2048条巡航路径，每条巡航可以添加128个预置点;支持一键巡航功能</w:t>
            </w:r>
          </w:p>
        </w:tc>
        <w:tc>
          <w:tcPr>
            <w:tcW w:w="91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w:t>
            </w:r>
          </w:p>
        </w:tc>
        <w:tc>
          <w:tcPr>
            <w:tcW w:w="5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台</w:t>
            </w:r>
          </w:p>
        </w:tc>
      </w:tr>
      <w:tr>
        <w:tblPrEx>
          <w:tblLayout w:type="fixed"/>
          <w:tblCellMar>
            <w:top w:w="0" w:type="dxa"/>
            <w:left w:w="108" w:type="dxa"/>
            <w:bottom w:w="0" w:type="dxa"/>
            <w:right w:w="108" w:type="dxa"/>
          </w:tblCellMar>
        </w:tblPrEx>
        <w:trPr>
          <w:trHeight w:val="315"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9</w:t>
            </w:r>
          </w:p>
        </w:tc>
        <w:tc>
          <w:tcPr>
            <w:tcW w:w="9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rPr>
            </w:pPr>
            <w:r>
              <w:rPr>
                <w:rFonts w:hint="eastAsia" w:ascii="宋体" w:hAnsi="宋体" w:cs="宋体"/>
                <w:color w:val="000000"/>
                <w:kern w:val="0"/>
              </w:rPr>
              <w:t>指挥中心大厅安保系统</w:t>
            </w:r>
          </w:p>
        </w:tc>
        <w:tc>
          <w:tcPr>
            <w:tcW w:w="9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拾音器</w:t>
            </w:r>
          </w:p>
        </w:tc>
        <w:tc>
          <w:tcPr>
            <w:tcW w:w="54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采用高灵敏度全指向性高保真微机电系统（MEMS）硅麦克风，全面拾音、清晰自然；</w:t>
            </w:r>
            <w:r>
              <w:rPr>
                <w:rFonts w:hint="eastAsia" w:ascii="宋体" w:hAnsi="宋体" w:cs="宋体"/>
                <w:kern w:val="0"/>
              </w:rPr>
              <w:br w:type="textWrapping"/>
            </w:r>
            <w:r>
              <w:rPr>
                <w:rFonts w:hint="eastAsia" w:ascii="宋体" w:hAnsi="宋体" w:cs="宋体"/>
                <w:kern w:val="0"/>
              </w:rPr>
              <w:t>拾音头内置雷击保护、电源极性反转保护；</w:t>
            </w:r>
            <w:r>
              <w:rPr>
                <w:rFonts w:hint="eastAsia" w:ascii="宋体" w:hAnsi="宋体" w:cs="宋体"/>
                <w:kern w:val="0"/>
              </w:rPr>
              <w:br w:type="textWrapping"/>
            </w:r>
            <w:r>
              <w:rPr>
                <w:rFonts w:hint="eastAsia" w:ascii="宋体" w:hAnsi="宋体" w:cs="宋体"/>
                <w:kern w:val="0"/>
              </w:rPr>
              <w:t>电源输入和音频输出线路30KV空气接触放电静电保护；</w:t>
            </w:r>
            <w:r>
              <w:rPr>
                <w:rFonts w:hint="eastAsia" w:ascii="宋体" w:hAnsi="宋体" w:cs="宋体"/>
                <w:kern w:val="0"/>
              </w:rPr>
              <w:br w:type="textWrapping"/>
            </w:r>
            <w:r>
              <w:rPr>
                <w:rFonts w:hint="eastAsia" w:ascii="宋体" w:hAnsi="宋体" w:cs="宋体"/>
                <w:kern w:val="0"/>
              </w:rPr>
              <w:t>自适应动态降噪处理，内置高速DSP数字信号处理器；</w:t>
            </w:r>
            <w:r>
              <w:rPr>
                <w:rFonts w:hint="eastAsia" w:ascii="宋体" w:hAnsi="宋体" w:cs="宋体"/>
                <w:kern w:val="0"/>
              </w:rPr>
              <w:br w:type="textWrapping"/>
            </w:r>
            <w:r>
              <w:rPr>
                <w:rFonts w:hint="eastAsia" w:ascii="宋体" w:hAnsi="宋体" w:cs="宋体"/>
                <w:kern w:val="0"/>
              </w:rPr>
              <w:t>内置数字降噪信号处理电路，有效防止语音信号失真及衰减；</w:t>
            </w:r>
            <w:r>
              <w:rPr>
                <w:rFonts w:hint="eastAsia" w:ascii="宋体" w:hAnsi="宋体" w:cs="宋体"/>
                <w:kern w:val="0"/>
              </w:rPr>
              <w:br w:type="textWrapping"/>
            </w:r>
            <w:r>
              <w:rPr>
                <w:rFonts w:hint="eastAsia" w:ascii="宋体" w:hAnsi="宋体" w:cs="宋体"/>
                <w:kern w:val="0"/>
              </w:rPr>
              <w:t>公、检、法行业高质量同步监控录音专用；</w:t>
            </w:r>
            <w:r>
              <w:rPr>
                <w:rFonts w:hint="eastAsia" w:ascii="宋体" w:hAnsi="宋体" w:cs="宋体"/>
                <w:kern w:val="0"/>
              </w:rPr>
              <w:br w:type="textWrapping"/>
            </w:r>
            <w:r>
              <w:rPr>
                <w:rFonts w:hint="eastAsia" w:ascii="宋体" w:hAnsi="宋体" w:cs="宋体"/>
                <w:kern w:val="0"/>
              </w:rPr>
              <w:t>Ambient Noise Cancellation (ANC)环境噪声消除技术，自适应环境噪声消除技术；</w:t>
            </w:r>
          </w:p>
        </w:tc>
        <w:tc>
          <w:tcPr>
            <w:tcW w:w="91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w:t>
            </w:r>
          </w:p>
        </w:tc>
        <w:tc>
          <w:tcPr>
            <w:tcW w:w="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台</w:t>
            </w:r>
          </w:p>
        </w:tc>
      </w:tr>
      <w:tr>
        <w:tblPrEx>
          <w:tblLayout w:type="fixed"/>
          <w:tblCellMar>
            <w:top w:w="0" w:type="dxa"/>
            <w:left w:w="108" w:type="dxa"/>
            <w:bottom w:w="0" w:type="dxa"/>
            <w:right w:w="108" w:type="dxa"/>
          </w:tblCellMar>
        </w:tblPrEx>
        <w:trPr>
          <w:trHeight w:val="315"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10</w:t>
            </w:r>
          </w:p>
        </w:tc>
        <w:tc>
          <w:tcPr>
            <w:tcW w:w="9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rPr>
            </w:pPr>
            <w:r>
              <w:rPr>
                <w:rFonts w:hint="eastAsia" w:ascii="宋体" w:hAnsi="宋体" w:cs="宋体"/>
                <w:color w:val="000000"/>
                <w:kern w:val="0"/>
              </w:rPr>
              <w:t>指挥中心大厅安保系统</w:t>
            </w:r>
          </w:p>
        </w:tc>
        <w:tc>
          <w:tcPr>
            <w:tcW w:w="9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硬盘录像机（含硬盘）</w:t>
            </w:r>
          </w:p>
        </w:tc>
        <w:tc>
          <w:tcPr>
            <w:tcW w:w="54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★网络带宽接入64Mbps,储存64Mbps,转发64Mbps；                           ★网络视频接入8路；                                          IPC分辨率4K/6M/5M/4M/3M/1080P/1.3M/720P；解码能力2×4K/4×4M/8×1080P/16×720P；                                       1路VGA，1路HDMI，支持VGA/HDMI视频同源输出；最大支持8路回放；视频压缩标准H.265/H.264/MPEG4/MJPEG；2个内置SATA接口，支持10T、SSD；                                                                         1个千兆以太网口；1个前置USB2.0接口/1个后置USB3.0接口；1路,支持IPC音频输入/1路,支持语音对讲输出；报警接口无（可定制4进2出的报警板，包含一路12V1A输出）；1个电源接口，电源适配器供电模式，输入DC 12V 电源，含2块4t监控级硬盘</w:t>
            </w:r>
          </w:p>
        </w:tc>
        <w:tc>
          <w:tcPr>
            <w:tcW w:w="91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w:t>
            </w:r>
          </w:p>
        </w:tc>
        <w:tc>
          <w:tcPr>
            <w:tcW w:w="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台</w:t>
            </w:r>
          </w:p>
        </w:tc>
      </w:tr>
      <w:tr>
        <w:tblPrEx>
          <w:tblLayout w:type="fixed"/>
          <w:tblCellMar>
            <w:top w:w="0" w:type="dxa"/>
            <w:left w:w="108" w:type="dxa"/>
            <w:bottom w:w="0" w:type="dxa"/>
            <w:right w:w="108" w:type="dxa"/>
          </w:tblCellMar>
        </w:tblPrEx>
        <w:trPr>
          <w:trHeight w:val="315"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11</w:t>
            </w:r>
          </w:p>
        </w:tc>
        <w:tc>
          <w:tcPr>
            <w:tcW w:w="9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rPr>
            </w:pPr>
            <w:r>
              <w:rPr>
                <w:rFonts w:hint="eastAsia" w:ascii="宋体" w:hAnsi="宋体" w:cs="宋体"/>
                <w:color w:val="000000"/>
                <w:kern w:val="0"/>
              </w:rPr>
              <w:t>指挥中心硬件支撑系统</w:t>
            </w:r>
          </w:p>
        </w:tc>
        <w:tc>
          <w:tcPr>
            <w:tcW w:w="9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48口交换机</w:t>
            </w:r>
          </w:p>
        </w:tc>
        <w:tc>
          <w:tcPr>
            <w:tcW w:w="54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交换容量≥598Gbps；                                包转发率≥252Mpps；                                 4个万兆SFP+、48个10/100/1000Base-T以太网端口、含2个150W交流电源;                                                           交换机提提供大容量的千兆接入端口，同时具备高密度万兆上行能力，满足用户高密度接入、高性能汇聚的使用需求。视频监控专网应用中可保证视频的无卡顿传输，可作为200监控点规模的视频监控网络核心设备或更大规模监控网络的汇聚层设备</w:t>
            </w:r>
          </w:p>
        </w:tc>
        <w:tc>
          <w:tcPr>
            <w:tcW w:w="914"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4</w:t>
            </w:r>
          </w:p>
        </w:tc>
        <w:tc>
          <w:tcPr>
            <w:tcW w:w="53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台</w:t>
            </w:r>
          </w:p>
        </w:tc>
      </w:tr>
      <w:tr>
        <w:tblPrEx>
          <w:tblLayout w:type="fixed"/>
          <w:tblCellMar>
            <w:top w:w="0" w:type="dxa"/>
            <w:left w:w="108" w:type="dxa"/>
            <w:bottom w:w="0" w:type="dxa"/>
            <w:right w:w="108" w:type="dxa"/>
          </w:tblCellMar>
        </w:tblPrEx>
        <w:trPr>
          <w:trHeight w:val="315"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12</w:t>
            </w:r>
          </w:p>
        </w:tc>
        <w:tc>
          <w:tcPr>
            <w:tcW w:w="9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rPr>
            </w:pPr>
            <w:r>
              <w:rPr>
                <w:rFonts w:hint="eastAsia" w:ascii="宋体" w:hAnsi="宋体" w:cs="宋体"/>
                <w:color w:val="000000"/>
                <w:kern w:val="0"/>
              </w:rPr>
              <w:t>指挥中心硬件支撑系统</w:t>
            </w:r>
          </w:p>
        </w:tc>
        <w:tc>
          <w:tcPr>
            <w:tcW w:w="9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其他辅助设备</w:t>
            </w:r>
          </w:p>
        </w:tc>
        <w:tc>
          <w:tcPr>
            <w:tcW w:w="54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辅材，包含扎带、网线、绝缘胶布等</w:t>
            </w:r>
          </w:p>
        </w:tc>
        <w:tc>
          <w:tcPr>
            <w:tcW w:w="914"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w:t>
            </w:r>
          </w:p>
        </w:tc>
        <w:tc>
          <w:tcPr>
            <w:tcW w:w="53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项</w:t>
            </w:r>
          </w:p>
        </w:tc>
      </w:tr>
      <w:tr>
        <w:tblPrEx>
          <w:tblLayout w:type="fixed"/>
          <w:tblCellMar>
            <w:top w:w="0" w:type="dxa"/>
            <w:left w:w="108" w:type="dxa"/>
            <w:bottom w:w="0" w:type="dxa"/>
            <w:right w:w="108" w:type="dxa"/>
          </w:tblCellMar>
        </w:tblPrEx>
        <w:trPr>
          <w:trHeight w:val="315"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13</w:t>
            </w:r>
          </w:p>
        </w:tc>
        <w:tc>
          <w:tcPr>
            <w:tcW w:w="9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指挥中心专业操作台</w:t>
            </w:r>
          </w:p>
        </w:tc>
        <w:tc>
          <w:tcPr>
            <w:tcW w:w="9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指挥中心控制台</w:t>
            </w:r>
          </w:p>
        </w:tc>
        <w:tc>
          <w:tcPr>
            <w:tcW w:w="54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三工位操作台，宽度≥0.8米，长度根据现场情况定制（不少于3米），台面面板采用27m厚度优质防火木板,台面面板喷漆处理；操作台底柜每单元承重&gt;100kg,后屏风有固定显示器支架的设计及台面板与后背墙间预留出线孔,方便从主框架底部出线到台面；侧板厚度&gt;25m,前后网孔侧板材料为中纤板造型网孔门设计便于散热(侧面(背板)钢门钢板厚度&gt;1.5mm</w:t>
            </w:r>
          </w:p>
        </w:tc>
        <w:tc>
          <w:tcPr>
            <w:tcW w:w="91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2</w:t>
            </w:r>
          </w:p>
        </w:tc>
        <w:tc>
          <w:tcPr>
            <w:tcW w:w="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组</w:t>
            </w:r>
          </w:p>
        </w:tc>
      </w:tr>
      <w:tr>
        <w:tblPrEx>
          <w:tblLayout w:type="fixed"/>
          <w:tblCellMar>
            <w:top w:w="0" w:type="dxa"/>
            <w:left w:w="108" w:type="dxa"/>
            <w:bottom w:w="0" w:type="dxa"/>
            <w:right w:w="108" w:type="dxa"/>
          </w:tblCellMar>
        </w:tblPrEx>
        <w:trPr>
          <w:trHeight w:val="315"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14</w:t>
            </w:r>
          </w:p>
        </w:tc>
        <w:tc>
          <w:tcPr>
            <w:tcW w:w="9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指挥中心专业操作台</w:t>
            </w:r>
          </w:p>
        </w:tc>
        <w:tc>
          <w:tcPr>
            <w:tcW w:w="9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显示器支臂</w:t>
            </w:r>
          </w:p>
        </w:tc>
        <w:tc>
          <w:tcPr>
            <w:tcW w:w="54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定制，金属材质，机械式显示器支臂，支持最大34英寸显示器，显示器角度随心改变，方便精度调整</w:t>
            </w:r>
          </w:p>
        </w:tc>
        <w:tc>
          <w:tcPr>
            <w:tcW w:w="91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12</w:t>
            </w:r>
          </w:p>
        </w:tc>
        <w:tc>
          <w:tcPr>
            <w:tcW w:w="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套</w:t>
            </w:r>
          </w:p>
        </w:tc>
      </w:tr>
      <w:tr>
        <w:tblPrEx>
          <w:tblLayout w:type="fixed"/>
          <w:tblCellMar>
            <w:top w:w="0" w:type="dxa"/>
            <w:left w:w="108" w:type="dxa"/>
            <w:bottom w:w="0" w:type="dxa"/>
            <w:right w:w="108" w:type="dxa"/>
          </w:tblCellMar>
        </w:tblPrEx>
        <w:trPr>
          <w:trHeight w:val="315"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15</w:t>
            </w:r>
          </w:p>
        </w:tc>
        <w:tc>
          <w:tcPr>
            <w:tcW w:w="9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指挥中心专业操作台</w:t>
            </w:r>
          </w:p>
        </w:tc>
        <w:tc>
          <w:tcPr>
            <w:tcW w:w="9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一机双屏电脑</w:t>
            </w:r>
          </w:p>
        </w:tc>
        <w:tc>
          <w:tcPr>
            <w:tcW w:w="54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处理器：Intel酷睿i5 8500或Ryzen 5 2600X及以上；系统：win7；显卡：GTX950或RX460及以上性能；内存：16G;存储；128G固体硬盘+1T机械硬盘；DVD刻录机；usb键鼠；显示器：24寸（2560*1440）*2</w:t>
            </w:r>
          </w:p>
        </w:tc>
        <w:tc>
          <w:tcPr>
            <w:tcW w:w="91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6</w:t>
            </w:r>
          </w:p>
        </w:tc>
        <w:tc>
          <w:tcPr>
            <w:tcW w:w="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套</w:t>
            </w:r>
          </w:p>
        </w:tc>
      </w:tr>
      <w:tr>
        <w:tblPrEx>
          <w:tblLayout w:type="fixed"/>
          <w:tblCellMar>
            <w:top w:w="0" w:type="dxa"/>
            <w:left w:w="108" w:type="dxa"/>
            <w:bottom w:w="0" w:type="dxa"/>
            <w:right w:w="108" w:type="dxa"/>
          </w:tblCellMar>
        </w:tblPrEx>
        <w:trPr>
          <w:trHeight w:val="315"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16</w:t>
            </w:r>
          </w:p>
        </w:tc>
        <w:tc>
          <w:tcPr>
            <w:tcW w:w="9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指挥中心专业操作台</w:t>
            </w:r>
          </w:p>
        </w:tc>
        <w:tc>
          <w:tcPr>
            <w:tcW w:w="9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指挥中心椅子</w:t>
            </w:r>
          </w:p>
        </w:tc>
        <w:tc>
          <w:tcPr>
            <w:tcW w:w="54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定制，指挥中心椅子，进口网布，符合人体工学设计；</w:t>
            </w:r>
          </w:p>
        </w:tc>
        <w:tc>
          <w:tcPr>
            <w:tcW w:w="91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6</w:t>
            </w:r>
          </w:p>
        </w:tc>
        <w:tc>
          <w:tcPr>
            <w:tcW w:w="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张</w:t>
            </w:r>
          </w:p>
        </w:tc>
      </w:tr>
      <w:tr>
        <w:tblPrEx>
          <w:tblLayout w:type="fixed"/>
          <w:tblCellMar>
            <w:top w:w="0" w:type="dxa"/>
            <w:left w:w="108" w:type="dxa"/>
            <w:bottom w:w="0" w:type="dxa"/>
            <w:right w:w="108" w:type="dxa"/>
          </w:tblCellMar>
        </w:tblPrEx>
        <w:trPr>
          <w:trHeight w:val="315"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17</w:t>
            </w:r>
          </w:p>
        </w:tc>
        <w:tc>
          <w:tcPr>
            <w:tcW w:w="9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指挥中心专业操作台</w:t>
            </w:r>
          </w:p>
        </w:tc>
        <w:tc>
          <w:tcPr>
            <w:tcW w:w="9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指挥大厅LOGO</w:t>
            </w:r>
          </w:p>
        </w:tc>
        <w:tc>
          <w:tcPr>
            <w:tcW w:w="54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定制，指挥大厅LOGO</w:t>
            </w:r>
          </w:p>
        </w:tc>
        <w:tc>
          <w:tcPr>
            <w:tcW w:w="91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w:t>
            </w:r>
          </w:p>
        </w:tc>
        <w:tc>
          <w:tcPr>
            <w:tcW w:w="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项</w:t>
            </w:r>
          </w:p>
        </w:tc>
      </w:tr>
      <w:tr>
        <w:tblPrEx>
          <w:tblLayout w:type="fixed"/>
          <w:tblCellMar>
            <w:top w:w="0" w:type="dxa"/>
            <w:left w:w="108" w:type="dxa"/>
            <w:bottom w:w="0" w:type="dxa"/>
            <w:right w:w="108" w:type="dxa"/>
          </w:tblCellMar>
        </w:tblPrEx>
        <w:trPr>
          <w:trHeight w:val="315"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18</w:t>
            </w:r>
          </w:p>
        </w:tc>
        <w:tc>
          <w:tcPr>
            <w:tcW w:w="9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指挥中心大厅装修</w:t>
            </w:r>
          </w:p>
        </w:tc>
        <w:tc>
          <w:tcPr>
            <w:tcW w:w="9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釉面地面静电地板</w:t>
            </w:r>
          </w:p>
        </w:tc>
        <w:tc>
          <w:tcPr>
            <w:tcW w:w="54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釉面地面静电地板，600mm*600mm*35mm（尺寸大小浮动不超过3%），集中荷载：不小于360KG,均布荷载：不小于9720N/平方；极限荷载：不小于5880N/平方，含支架</w:t>
            </w:r>
          </w:p>
        </w:tc>
        <w:tc>
          <w:tcPr>
            <w:tcW w:w="91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60</w:t>
            </w:r>
          </w:p>
        </w:tc>
        <w:tc>
          <w:tcPr>
            <w:tcW w:w="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平方</w:t>
            </w:r>
          </w:p>
        </w:tc>
      </w:tr>
      <w:tr>
        <w:tblPrEx>
          <w:tblLayout w:type="fixed"/>
          <w:tblCellMar>
            <w:top w:w="0" w:type="dxa"/>
            <w:left w:w="108" w:type="dxa"/>
            <w:bottom w:w="0" w:type="dxa"/>
            <w:right w:w="108" w:type="dxa"/>
          </w:tblCellMar>
        </w:tblPrEx>
        <w:trPr>
          <w:trHeight w:val="315"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19</w:t>
            </w:r>
          </w:p>
        </w:tc>
        <w:tc>
          <w:tcPr>
            <w:tcW w:w="9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指挥中心大厅装修</w:t>
            </w:r>
          </w:p>
        </w:tc>
        <w:tc>
          <w:tcPr>
            <w:tcW w:w="91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接地</w:t>
            </w:r>
          </w:p>
        </w:tc>
        <w:tc>
          <w:tcPr>
            <w:tcW w:w="54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接地</w:t>
            </w:r>
          </w:p>
        </w:tc>
        <w:tc>
          <w:tcPr>
            <w:tcW w:w="91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w:t>
            </w:r>
          </w:p>
        </w:tc>
        <w:tc>
          <w:tcPr>
            <w:tcW w:w="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项</w:t>
            </w:r>
          </w:p>
        </w:tc>
      </w:tr>
      <w:tr>
        <w:tblPrEx>
          <w:tblLayout w:type="fixed"/>
          <w:tblCellMar>
            <w:top w:w="0" w:type="dxa"/>
            <w:left w:w="108" w:type="dxa"/>
            <w:bottom w:w="0" w:type="dxa"/>
            <w:right w:w="108" w:type="dxa"/>
          </w:tblCellMar>
        </w:tblPrEx>
        <w:trPr>
          <w:trHeight w:val="315"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20</w:t>
            </w:r>
          </w:p>
        </w:tc>
        <w:tc>
          <w:tcPr>
            <w:tcW w:w="9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指挥中心二楼弱电机房</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20KVA UPS主机</w:t>
            </w:r>
          </w:p>
        </w:tc>
        <w:tc>
          <w:tcPr>
            <w:tcW w:w="5494" w:type="dxa"/>
            <w:tcBorders>
              <w:top w:val="nil"/>
              <w:left w:val="nil"/>
              <w:bottom w:val="single" w:color="auto" w:sz="4" w:space="0"/>
              <w:right w:val="single" w:color="auto" w:sz="4" w:space="0"/>
            </w:tcBorders>
            <w:shd w:val="clear" w:color="000000" w:fill="FFFFFF"/>
            <w:vAlign w:val="bottom"/>
          </w:tcPr>
          <w:p>
            <w:pPr>
              <w:widowControl/>
              <w:spacing w:after="240" w:line="240" w:lineRule="auto"/>
              <w:ind w:firstLine="0" w:firstLineChars="0"/>
              <w:jc w:val="left"/>
              <w:rPr>
                <w:rFonts w:ascii="宋体" w:hAnsi="宋体" w:cs="宋体"/>
                <w:kern w:val="0"/>
              </w:rPr>
            </w:pPr>
            <w:r>
              <w:rPr>
                <w:rFonts w:hint="eastAsia" w:ascii="宋体" w:hAnsi="宋体" w:cs="宋体"/>
                <w:kern w:val="0"/>
              </w:rPr>
              <w:t>20KVA UPS主机，输入电压范围（VAC）：165-278</w:t>
            </w:r>
            <w:r>
              <w:rPr>
                <w:rFonts w:hint="eastAsia" w:ascii="宋体" w:hAnsi="宋体" w:cs="宋体"/>
                <w:kern w:val="0"/>
              </w:rPr>
              <w:br w:type="textWrapping"/>
            </w:r>
            <w:r>
              <w:rPr>
                <w:rFonts w:hint="eastAsia" w:ascii="宋体" w:hAnsi="宋体" w:cs="宋体"/>
                <w:kern w:val="0"/>
              </w:rPr>
              <w:t>输入相数：单相三线</w:t>
            </w:r>
            <w:r>
              <w:rPr>
                <w:rFonts w:hint="eastAsia" w:ascii="宋体" w:hAnsi="宋体" w:cs="宋体"/>
                <w:kern w:val="0"/>
              </w:rPr>
              <w:br w:type="textWrapping"/>
            </w:r>
            <w:r>
              <w:rPr>
                <w:rFonts w:hint="eastAsia" w:ascii="宋体" w:hAnsi="宋体" w:cs="宋体"/>
                <w:kern w:val="0"/>
              </w:rPr>
              <w:t>输入频率范围：45～55HZ（同步）</w:t>
            </w:r>
            <w:r>
              <w:rPr>
                <w:rFonts w:hint="eastAsia" w:ascii="宋体" w:hAnsi="宋体" w:cs="宋体"/>
                <w:kern w:val="0"/>
              </w:rPr>
              <w:br w:type="textWrapping"/>
            </w:r>
            <w:r>
              <w:rPr>
                <w:rFonts w:hint="eastAsia" w:ascii="宋体" w:hAnsi="宋体" w:cs="宋体"/>
                <w:kern w:val="0"/>
              </w:rPr>
              <w:t>输入功率因数：≥0.95</w:t>
            </w:r>
            <w:r>
              <w:rPr>
                <w:rFonts w:hint="eastAsia" w:ascii="宋体" w:hAnsi="宋体" w:cs="宋体"/>
                <w:kern w:val="0"/>
              </w:rPr>
              <w:br w:type="textWrapping"/>
            </w:r>
            <w:r>
              <w:rPr>
                <w:rFonts w:hint="eastAsia" w:ascii="宋体" w:hAnsi="宋体" w:cs="宋体"/>
                <w:kern w:val="0"/>
              </w:rPr>
              <w:t>直流启动电压：384V                                          输出电压范围 (Vac)：220-278VAC</w:t>
            </w:r>
            <w:r>
              <w:rPr>
                <w:rFonts w:hint="eastAsia" w:ascii="宋体" w:hAnsi="宋体" w:cs="宋体"/>
                <w:kern w:val="0"/>
              </w:rPr>
              <w:br w:type="textWrapping"/>
            </w:r>
            <w:r>
              <w:rPr>
                <w:rFonts w:hint="eastAsia" w:ascii="宋体" w:hAnsi="宋体" w:cs="宋体"/>
                <w:kern w:val="0"/>
              </w:rPr>
              <w:t>输出相数：单相五线</w:t>
            </w:r>
            <w:r>
              <w:rPr>
                <w:rFonts w:hint="eastAsia" w:ascii="宋体" w:hAnsi="宋体" w:cs="宋体"/>
                <w:kern w:val="0"/>
              </w:rPr>
              <w:br w:type="textWrapping"/>
            </w:r>
            <w:r>
              <w:rPr>
                <w:rFonts w:hint="eastAsia" w:ascii="宋体" w:hAnsi="宋体" w:cs="宋体"/>
                <w:kern w:val="0"/>
              </w:rPr>
              <w:t>输出频率范围：市电正常，自动同步跟踪；市电失败，本机50±0.05%</w:t>
            </w:r>
            <w:r>
              <w:rPr>
                <w:rFonts w:hint="eastAsia" w:ascii="宋体" w:hAnsi="宋体" w:cs="宋体"/>
                <w:kern w:val="0"/>
              </w:rPr>
              <w:br w:type="textWrapping"/>
            </w:r>
            <w:r>
              <w:rPr>
                <w:rFonts w:hint="eastAsia" w:ascii="宋体" w:hAnsi="宋体" w:cs="宋体"/>
                <w:kern w:val="0"/>
              </w:rPr>
              <w:t>过载能力：105%-125%，10min后旁路；125%-150%，1min后旁路；</w:t>
            </w:r>
            <w:r>
              <w:rPr>
                <w:rFonts w:hint="eastAsia" w:ascii="宋体" w:hAnsi="宋体" w:cs="宋体"/>
                <w:kern w:val="0"/>
              </w:rPr>
              <w:br w:type="textWrapping"/>
            </w:r>
            <w:r>
              <w:rPr>
                <w:rFonts w:hint="eastAsia" w:ascii="宋体" w:hAnsi="宋体" w:cs="宋体"/>
                <w:kern w:val="0"/>
              </w:rPr>
              <w:t>转换时间：0（ms）</w:t>
            </w:r>
            <w:r>
              <w:rPr>
                <w:rFonts w:hint="eastAsia" w:ascii="宋体" w:hAnsi="宋体" w:cs="宋体"/>
                <w:kern w:val="0"/>
              </w:rPr>
              <w:br w:type="textWrapping"/>
            </w:r>
            <w:r>
              <w:rPr>
                <w:rFonts w:hint="eastAsia" w:ascii="宋体" w:hAnsi="宋体" w:cs="宋体"/>
                <w:kern w:val="0"/>
              </w:rPr>
              <w:t xml:space="preserve">中标后需提供UPS主机和蓄电池产品针对本项目的授权书。供货时提供UPS主机和蓄电池原厂针对本项目的三年免费质保承诺书。（原厂商需加盖公章）              </w:t>
            </w:r>
            <w:r>
              <w:rPr>
                <w:rFonts w:hint="eastAsia" w:ascii="宋体" w:hAnsi="宋体" w:cs="宋体"/>
                <w:kern w:val="0"/>
              </w:rPr>
              <w:br w:type="textWrapping"/>
            </w:r>
            <w:r>
              <w:rPr>
                <w:rFonts w:hint="eastAsia" w:ascii="宋体" w:hAnsi="宋体" w:cs="宋体"/>
                <w:kern w:val="0"/>
              </w:rPr>
              <w:t>所投产品须获得中国节能产品认证证书，投标时必须提供证书，所投产品必须要在节能产品政府采购清单里，并能提供相关证明。</w:t>
            </w:r>
            <w:r>
              <w:rPr>
                <w:rFonts w:hint="eastAsia" w:ascii="宋体" w:hAnsi="宋体" w:cs="宋体"/>
                <w:kern w:val="0"/>
              </w:rPr>
              <w:br w:type="textWrapping"/>
            </w:r>
            <w:r>
              <w:rPr>
                <w:rFonts w:hint="eastAsia" w:ascii="宋体" w:hAnsi="宋体" w:cs="宋体"/>
                <w:kern w:val="0"/>
              </w:rPr>
              <w:t>所投产品系列获得绿色之星产品认证证书，投标时必须提供相关证明。</w:t>
            </w:r>
          </w:p>
        </w:tc>
        <w:tc>
          <w:tcPr>
            <w:tcW w:w="91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w:t>
            </w:r>
          </w:p>
        </w:tc>
        <w:tc>
          <w:tcPr>
            <w:tcW w:w="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台</w:t>
            </w:r>
          </w:p>
        </w:tc>
      </w:tr>
      <w:tr>
        <w:tblPrEx>
          <w:tblLayout w:type="fixed"/>
          <w:tblCellMar>
            <w:top w:w="0" w:type="dxa"/>
            <w:left w:w="108" w:type="dxa"/>
            <w:bottom w:w="0" w:type="dxa"/>
            <w:right w:w="108" w:type="dxa"/>
          </w:tblCellMar>
        </w:tblPrEx>
        <w:trPr>
          <w:trHeight w:val="315"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21</w:t>
            </w:r>
          </w:p>
        </w:tc>
        <w:tc>
          <w:tcPr>
            <w:tcW w:w="9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指挥中心二楼弱电机房</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12V/100AH 蓄电池</w:t>
            </w:r>
          </w:p>
        </w:tc>
        <w:tc>
          <w:tcPr>
            <w:tcW w:w="54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≥12V100AH密封铅酸免维护蓄电池，优质、环保、长使用寿命</w:t>
            </w:r>
          </w:p>
        </w:tc>
        <w:tc>
          <w:tcPr>
            <w:tcW w:w="91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40</w:t>
            </w:r>
          </w:p>
        </w:tc>
        <w:tc>
          <w:tcPr>
            <w:tcW w:w="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节</w:t>
            </w:r>
          </w:p>
        </w:tc>
      </w:tr>
      <w:tr>
        <w:tblPrEx>
          <w:tblLayout w:type="fixed"/>
          <w:tblCellMar>
            <w:top w:w="0" w:type="dxa"/>
            <w:left w:w="108" w:type="dxa"/>
            <w:bottom w:w="0" w:type="dxa"/>
            <w:right w:w="108" w:type="dxa"/>
          </w:tblCellMar>
        </w:tblPrEx>
        <w:trPr>
          <w:trHeight w:val="315"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22</w:t>
            </w:r>
          </w:p>
        </w:tc>
        <w:tc>
          <w:tcPr>
            <w:tcW w:w="9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指挥中心二楼弱电机房</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电池柜</w:t>
            </w:r>
          </w:p>
        </w:tc>
        <w:tc>
          <w:tcPr>
            <w:tcW w:w="54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与UPS主机匹配</w:t>
            </w:r>
          </w:p>
        </w:tc>
        <w:tc>
          <w:tcPr>
            <w:tcW w:w="91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2</w:t>
            </w:r>
          </w:p>
        </w:tc>
        <w:tc>
          <w:tcPr>
            <w:tcW w:w="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个</w:t>
            </w:r>
          </w:p>
        </w:tc>
      </w:tr>
      <w:tr>
        <w:tblPrEx>
          <w:tblLayout w:type="fixed"/>
          <w:tblCellMar>
            <w:top w:w="0" w:type="dxa"/>
            <w:left w:w="108" w:type="dxa"/>
            <w:bottom w:w="0" w:type="dxa"/>
            <w:right w:w="108" w:type="dxa"/>
          </w:tblCellMar>
        </w:tblPrEx>
        <w:trPr>
          <w:trHeight w:val="315"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23</w:t>
            </w:r>
          </w:p>
        </w:tc>
        <w:tc>
          <w:tcPr>
            <w:tcW w:w="9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指挥中心二楼弱电机房</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服务器机柜</w:t>
            </w:r>
          </w:p>
        </w:tc>
        <w:tc>
          <w:tcPr>
            <w:tcW w:w="54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42U标准机柜</w:t>
            </w:r>
          </w:p>
        </w:tc>
        <w:tc>
          <w:tcPr>
            <w:tcW w:w="91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3</w:t>
            </w:r>
          </w:p>
        </w:tc>
        <w:tc>
          <w:tcPr>
            <w:tcW w:w="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个</w:t>
            </w:r>
          </w:p>
        </w:tc>
      </w:tr>
      <w:tr>
        <w:tblPrEx>
          <w:tblLayout w:type="fixed"/>
          <w:tblCellMar>
            <w:top w:w="0" w:type="dxa"/>
            <w:left w:w="108" w:type="dxa"/>
            <w:bottom w:w="0" w:type="dxa"/>
            <w:right w:w="108" w:type="dxa"/>
          </w:tblCellMar>
        </w:tblPrEx>
        <w:trPr>
          <w:trHeight w:val="315"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24</w:t>
            </w:r>
          </w:p>
        </w:tc>
        <w:tc>
          <w:tcPr>
            <w:tcW w:w="92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指挥中心二楼弱电机房</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综合布线</w:t>
            </w:r>
          </w:p>
        </w:tc>
        <w:tc>
          <w:tcPr>
            <w:tcW w:w="54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综合布线</w:t>
            </w:r>
          </w:p>
        </w:tc>
        <w:tc>
          <w:tcPr>
            <w:tcW w:w="91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w:t>
            </w:r>
          </w:p>
        </w:tc>
        <w:tc>
          <w:tcPr>
            <w:tcW w:w="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项</w:t>
            </w:r>
          </w:p>
        </w:tc>
      </w:tr>
    </w:tbl>
    <w:p>
      <w:pPr>
        <w:ind w:firstLine="420"/>
      </w:pPr>
    </w:p>
    <w:p>
      <w:pPr>
        <w:ind w:firstLine="422"/>
        <w:rPr>
          <w:b/>
        </w:rPr>
      </w:pPr>
      <w:r>
        <w:rPr>
          <w:rFonts w:hint="eastAsia"/>
          <w:b/>
        </w:rPr>
        <w:t>3、执法办案规范化系统</w:t>
      </w:r>
    </w:p>
    <w:tbl>
      <w:tblPr>
        <w:tblStyle w:val="50"/>
        <w:tblW w:w="9498" w:type="dxa"/>
        <w:tblInd w:w="-318" w:type="dxa"/>
        <w:tblLayout w:type="fixed"/>
        <w:tblCellMar>
          <w:top w:w="0" w:type="dxa"/>
          <w:left w:w="108" w:type="dxa"/>
          <w:bottom w:w="0" w:type="dxa"/>
          <w:right w:w="108" w:type="dxa"/>
        </w:tblCellMar>
      </w:tblPr>
      <w:tblGrid>
        <w:gridCol w:w="708"/>
        <w:gridCol w:w="928"/>
        <w:gridCol w:w="918"/>
        <w:gridCol w:w="5494"/>
        <w:gridCol w:w="914"/>
        <w:gridCol w:w="536"/>
      </w:tblGrid>
      <w:tr>
        <w:tblPrEx>
          <w:tblLayout w:type="fixed"/>
          <w:tblCellMar>
            <w:top w:w="0" w:type="dxa"/>
            <w:left w:w="108" w:type="dxa"/>
            <w:bottom w:w="0" w:type="dxa"/>
            <w:right w:w="108" w:type="dxa"/>
          </w:tblCellMar>
        </w:tblPrEx>
        <w:trPr>
          <w:trHeight w:val="345" w:hRule="atLeast"/>
        </w:trPr>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序号</w:t>
            </w:r>
          </w:p>
        </w:tc>
        <w:tc>
          <w:tcPr>
            <w:tcW w:w="928"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子系统名称</w:t>
            </w:r>
          </w:p>
        </w:tc>
        <w:tc>
          <w:tcPr>
            <w:tcW w:w="918"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名称</w:t>
            </w:r>
          </w:p>
        </w:tc>
        <w:tc>
          <w:tcPr>
            <w:tcW w:w="5494"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技术参数及配置标准</w:t>
            </w:r>
          </w:p>
        </w:tc>
        <w:tc>
          <w:tcPr>
            <w:tcW w:w="914"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数量</w:t>
            </w:r>
          </w:p>
        </w:tc>
        <w:tc>
          <w:tcPr>
            <w:tcW w:w="536"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单位</w:t>
            </w:r>
          </w:p>
        </w:tc>
      </w:tr>
      <w:tr>
        <w:tblPrEx>
          <w:tblLayout w:type="fixed"/>
          <w:tblCellMar>
            <w:top w:w="0" w:type="dxa"/>
            <w:left w:w="108" w:type="dxa"/>
            <w:bottom w:w="0" w:type="dxa"/>
            <w:right w:w="108" w:type="dxa"/>
          </w:tblCellMar>
        </w:tblPrEx>
        <w:trPr>
          <w:trHeight w:val="345" w:hRule="atLeast"/>
        </w:trPr>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w:t>
            </w:r>
          </w:p>
        </w:tc>
        <w:tc>
          <w:tcPr>
            <w:tcW w:w="928"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办案区综合管理平台软件V1.0</w:t>
            </w:r>
          </w:p>
        </w:tc>
        <w:tc>
          <w:tcPr>
            <w:tcW w:w="918"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基础模块、人员定位模块、巡更模块、物管模块（浙江）</w:t>
            </w:r>
          </w:p>
        </w:tc>
        <w:tc>
          <w:tcPr>
            <w:tcW w:w="5494"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rPr>
                <w:rFonts w:ascii="宋体" w:hAnsi="宋体" w:cs="宋体"/>
                <w:kern w:val="0"/>
              </w:rPr>
            </w:pPr>
            <w:r>
              <w:rPr>
                <w:rFonts w:hint="eastAsia" w:ascii="宋体" w:hAnsi="宋体" w:cs="宋体"/>
                <w:kern w:val="0"/>
              </w:rPr>
              <w:t>办案区物联网管控系统：</w:t>
            </w:r>
            <w:r>
              <w:rPr>
                <w:rFonts w:hint="eastAsia" w:ascii="宋体" w:hAnsi="宋体" w:cs="宋体"/>
                <w:kern w:val="0"/>
              </w:rPr>
              <w:br w:type="textWrapping"/>
            </w:r>
            <w:r>
              <w:rPr>
                <w:rFonts w:hint="eastAsia" w:ascii="宋体" w:hAnsi="宋体" w:cs="宋体"/>
                <w:kern w:val="0"/>
              </w:rPr>
              <w:t>一是对执法场所的智能设备以及智能终端进行统一通信和统一管理；二是对执法过程提供智能辅助达到业务办理信息化、智能化。实现办案区人员智能登记、智能设备集成联网互通；展示办案区的活动轨迹以及功能室使用情况；能定时巡更，涉案财物二维码管理、分类统计保管。</w:t>
            </w:r>
            <w:r>
              <w:rPr>
                <w:rFonts w:hint="eastAsia" w:ascii="宋体" w:hAnsi="宋体" w:cs="宋体"/>
                <w:kern w:val="0"/>
              </w:rPr>
              <w:br w:type="textWrapping"/>
            </w:r>
            <w:r>
              <w:rPr>
                <w:rFonts w:hint="eastAsia" w:ascii="宋体" w:hAnsi="宋体" w:cs="宋体"/>
                <w:kern w:val="0"/>
              </w:rPr>
              <w:t>★投标时提供与浙江省执法办案综合应用系统的对接承诺函</w:t>
            </w:r>
          </w:p>
        </w:tc>
        <w:tc>
          <w:tcPr>
            <w:tcW w:w="914"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w:t>
            </w:r>
          </w:p>
        </w:tc>
        <w:tc>
          <w:tcPr>
            <w:tcW w:w="536"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套</w:t>
            </w:r>
          </w:p>
        </w:tc>
      </w:tr>
      <w:tr>
        <w:tblPrEx>
          <w:tblLayout w:type="fixed"/>
          <w:tblCellMar>
            <w:top w:w="0" w:type="dxa"/>
            <w:left w:w="108" w:type="dxa"/>
            <w:bottom w:w="0" w:type="dxa"/>
            <w:right w:w="108" w:type="dxa"/>
          </w:tblCellMar>
        </w:tblPrEx>
        <w:trPr>
          <w:trHeight w:val="345" w:hRule="atLeast"/>
        </w:trPr>
        <w:tc>
          <w:tcPr>
            <w:tcW w:w="7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2</w:t>
            </w:r>
          </w:p>
        </w:tc>
        <w:tc>
          <w:tcPr>
            <w:tcW w:w="92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案管中心管控平台软件V3.0</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***版</w:t>
            </w:r>
          </w:p>
        </w:tc>
        <w:tc>
          <w:tcPr>
            <w:tcW w:w="54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rPr>
                <w:rFonts w:ascii="宋体" w:hAnsi="宋体" w:cs="宋体"/>
                <w:kern w:val="0"/>
              </w:rPr>
            </w:pPr>
            <w:r>
              <w:rPr>
                <w:rFonts w:hint="eastAsia" w:ascii="宋体" w:hAnsi="宋体" w:cs="宋体"/>
                <w:kern w:val="0"/>
              </w:rPr>
              <w:t>具有案件集中保管、案件办理时效预警、瑕疵整改等</w:t>
            </w:r>
          </w:p>
        </w:tc>
        <w:tc>
          <w:tcPr>
            <w:tcW w:w="914"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w:t>
            </w:r>
          </w:p>
        </w:tc>
        <w:tc>
          <w:tcPr>
            <w:tcW w:w="536"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套</w:t>
            </w:r>
          </w:p>
        </w:tc>
      </w:tr>
      <w:tr>
        <w:tblPrEx>
          <w:tblLayout w:type="fixed"/>
          <w:tblCellMar>
            <w:top w:w="0" w:type="dxa"/>
            <w:left w:w="108" w:type="dxa"/>
            <w:bottom w:w="0" w:type="dxa"/>
            <w:right w:w="108" w:type="dxa"/>
          </w:tblCellMar>
        </w:tblPrEx>
        <w:trPr>
          <w:trHeight w:val="345" w:hRule="atLeast"/>
        </w:trPr>
        <w:tc>
          <w:tcPr>
            <w:tcW w:w="7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3</w:t>
            </w:r>
          </w:p>
        </w:tc>
        <w:tc>
          <w:tcPr>
            <w:tcW w:w="92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执法规范化信息登记采集区</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智能存取管理设备</w:t>
            </w:r>
          </w:p>
        </w:tc>
        <w:tc>
          <w:tcPr>
            <w:tcW w:w="54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rPr>
                <w:rFonts w:ascii="宋体" w:hAnsi="宋体" w:cs="宋体"/>
                <w:kern w:val="0"/>
              </w:rPr>
            </w:pPr>
            <w:r>
              <w:rPr>
                <w:rFonts w:hint="eastAsia" w:ascii="宋体" w:hAnsi="宋体" w:cs="宋体"/>
                <w:kern w:val="0"/>
              </w:rPr>
              <w:t>功能：单向随身物品存取设备，通过物品智能存取管理设备，规范执法对象随身物品存取，能够实现与办案区系统无缝对接，全面实现软、硬件与人、案、物集成关联。</w:t>
            </w:r>
            <w:r>
              <w:rPr>
                <w:rFonts w:hint="eastAsia" w:ascii="宋体" w:hAnsi="宋体" w:cs="宋体"/>
                <w:kern w:val="0"/>
              </w:rPr>
              <w:br w:type="textWrapping"/>
            </w:r>
            <w:r>
              <w:rPr>
                <w:rFonts w:hint="eastAsia" w:ascii="宋体" w:hAnsi="宋体" w:cs="宋体"/>
                <w:kern w:val="0"/>
              </w:rPr>
              <w:t>主柜参数：长900mm，宽500mm，高1980mm(尺寸大小浮动不超过3%)；由42寸触摸屏、工控机、120G固态硬盘、4G内存、读卡器、8口交换机、喇叭、物品柜主柜柜体、控制盒、电控锁微型计算机。内嵌22L的存储盒共2个,单面开启，带门控系统。</w:t>
            </w:r>
          </w:p>
        </w:tc>
        <w:tc>
          <w:tcPr>
            <w:tcW w:w="914"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w:t>
            </w:r>
          </w:p>
        </w:tc>
        <w:tc>
          <w:tcPr>
            <w:tcW w:w="536"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套</w:t>
            </w:r>
          </w:p>
        </w:tc>
      </w:tr>
      <w:tr>
        <w:tblPrEx>
          <w:tblLayout w:type="fixed"/>
          <w:tblCellMar>
            <w:top w:w="0" w:type="dxa"/>
            <w:left w:w="108" w:type="dxa"/>
            <w:bottom w:w="0" w:type="dxa"/>
            <w:right w:w="108" w:type="dxa"/>
          </w:tblCellMar>
        </w:tblPrEx>
        <w:trPr>
          <w:trHeight w:val="345" w:hRule="atLeast"/>
        </w:trPr>
        <w:tc>
          <w:tcPr>
            <w:tcW w:w="7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4</w:t>
            </w:r>
          </w:p>
        </w:tc>
        <w:tc>
          <w:tcPr>
            <w:tcW w:w="92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执法规范化信息登记采集区</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智能存取管理设备</w:t>
            </w:r>
          </w:p>
        </w:tc>
        <w:tc>
          <w:tcPr>
            <w:tcW w:w="54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rPr>
                <w:rFonts w:ascii="宋体" w:hAnsi="宋体" w:cs="宋体"/>
                <w:kern w:val="0"/>
              </w:rPr>
            </w:pPr>
            <w:r>
              <w:rPr>
                <w:rFonts w:hint="eastAsia" w:ascii="宋体" w:hAnsi="宋体" w:cs="宋体"/>
                <w:kern w:val="0"/>
              </w:rPr>
              <w:t>功能：单向随身物品存取设备，副柜参数：共16个柜门，内嵌12L存储盒10个、22L的存储盒6个；带门控系统。</w:t>
            </w:r>
          </w:p>
        </w:tc>
        <w:tc>
          <w:tcPr>
            <w:tcW w:w="91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w:t>
            </w:r>
          </w:p>
        </w:tc>
        <w:tc>
          <w:tcPr>
            <w:tcW w:w="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个</w:t>
            </w:r>
          </w:p>
        </w:tc>
      </w:tr>
      <w:tr>
        <w:tblPrEx>
          <w:tblLayout w:type="fixed"/>
          <w:tblCellMar>
            <w:top w:w="0" w:type="dxa"/>
            <w:left w:w="108" w:type="dxa"/>
            <w:bottom w:w="0" w:type="dxa"/>
            <w:right w:w="108" w:type="dxa"/>
          </w:tblCellMar>
        </w:tblPrEx>
        <w:trPr>
          <w:trHeight w:val="345" w:hRule="atLeast"/>
        </w:trPr>
        <w:tc>
          <w:tcPr>
            <w:tcW w:w="7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5</w:t>
            </w:r>
          </w:p>
        </w:tc>
        <w:tc>
          <w:tcPr>
            <w:tcW w:w="92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执法规范化信息登记采集区</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网络摄像机</w:t>
            </w:r>
          </w:p>
        </w:tc>
        <w:tc>
          <w:tcPr>
            <w:tcW w:w="54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rPr>
                <w:rFonts w:ascii="宋体" w:hAnsi="宋体" w:cs="宋体"/>
                <w:kern w:val="0"/>
              </w:rPr>
            </w:pPr>
            <w:r>
              <w:rPr>
                <w:rFonts w:hint="eastAsia" w:ascii="宋体" w:hAnsi="宋体" w:cs="宋体"/>
                <w:kern w:val="0"/>
              </w:rPr>
              <w:t>1/2.8" CMOS，300万，12mm镜头，DC12V / PoE(802.3af)，IP66，背光补偿，数字宽动态，ROI，IK10</w:t>
            </w:r>
          </w:p>
        </w:tc>
        <w:tc>
          <w:tcPr>
            <w:tcW w:w="91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w:t>
            </w:r>
          </w:p>
        </w:tc>
        <w:tc>
          <w:tcPr>
            <w:tcW w:w="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个</w:t>
            </w:r>
          </w:p>
        </w:tc>
      </w:tr>
      <w:tr>
        <w:tblPrEx>
          <w:tblLayout w:type="fixed"/>
          <w:tblCellMar>
            <w:top w:w="0" w:type="dxa"/>
            <w:left w:w="108" w:type="dxa"/>
            <w:bottom w:w="0" w:type="dxa"/>
            <w:right w:w="108" w:type="dxa"/>
          </w:tblCellMar>
        </w:tblPrEx>
        <w:trPr>
          <w:trHeight w:val="345" w:hRule="atLeast"/>
        </w:trPr>
        <w:tc>
          <w:tcPr>
            <w:tcW w:w="7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6</w:t>
            </w:r>
          </w:p>
        </w:tc>
        <w:tc>
          <w:tcPr>
            <w:tcW w:w="92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执法规范化信息登记采集区</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手持式金属探测器</w:t>
            </w:r>
          </w:p>
        </w:tc>
        <w:tc>
          <w:tcPr>
            <w:tcW w:w="54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rPr>
                <w:rFonts w:ascii="宋体" w:hAnsi="宋体" w:cs="宋体"/>
                <w:kern w:val="0"/>
              </w:rPr>
            </w:pPr>
            <w:r>
              <w:rPr>
                <w:rFonts w:hint="eastAsia" w:ascii="宋体" w:hAnsi="宋体" w:cs="宋体"/>
                <w:kern w:val="0"/>
              </w:rPr>
              <w:t xml:space="preserve">功能：通过金属探测仪对执法对象进行人身安全检查，防止夹带金属物品进入执法办案功能区。                       </w:t>
            </w:r>
            <w:r>
              <w:rPr>
                <w:rFonts w:hint="eastAsia" w:ascii="宋体" w:hAnsi="宋体" w:cs="宋体"/>
                <w:kern w:val="0"/>
              </w:rPr>
              <w:br w:type="textWrapping"/>
            </w:r>
            <w:r>
              <w:rPr>
                <w:rFonts w:hint="eastAsia" w:ascii="宋体" w:hAnsi="宋体" w:cs="宋体"/>
                <w:kern w:val="0"/>
              </w:rPr>
              <w:t>参数：采用智能节能技术，可连续工作超40个小时，低电量自动告警，测距大于9CM。</w:t>
            </w:r>
          </w:p>
        </w:tc>
        <w:tc>
          <w:tcPr>
            <w:tcW w:w="91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w:t>
            </w:r>
          </w:p>
        </w:tc>
        <w:tc>
          <w:tcPr>
            <w:tcW w:w="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个</w:t>
            </w:r>
          </w:p>
        </w:tc>
      </w:tr>
      <w:tr>
        <w:tblPrEx>
          <w:tblLayout w:type="fixed"/>
          <w:tblCellMar>
            <w:top w:w="0" w:type="dxa"/>
            <w:left w:w="108" w:type="dxa"/>
            <w:bottom w:w="0" w:type="dxa"/>
            <w:right w:w="108" w:type="dxa"/>
          </w:tblCellMar>
        </w:tblPrEx>
        <w:trPr>
          <w:trHeight w:val="345" w:hRule="atLeast"/>
        </w:trPr>
        <w:tc>
          <w:tcPr>
            <w:tcW w:w="7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7</w:t>
            </w:r>
          </w:p>
        </w:tc>
        <w:tc>
          <w:tcPr>
            <w:tcW w:w="92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执法规范化信息登记采集区</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多功能红外线测温仪</w:t>
            </w:r>
          </w:p>
        </w:tc>
        <w:tc>
          <w:tcPr>
            <w:tcW w:w="54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rPr>
                <w:rFonts w:ascii="宋体" w:hAnsi="宋体" w:cs="宋体"/>
                <w:kern w:val="0"/>
              </w:rPr>
            </w:pPr>
            <w:r>
              <w:rPr>
                <w:rFonts w:hint="eastAsia" w:ascii="宋体" w:hAnsi="宋体" w:cs="宋体"/>
                <w:kern w:val="0"/>
              </w:rPr>
              <w:t xml:space="preserve">功能：通过体温探测仪对执法对象进行体温探测，防止由于身体不适导致的意外情况发生。                           </w:t>
            </w:r>
            <w:r>
              <w:rPr>
                <w:rFonts w:hint="eastAsia" w:ascii="宋体" w:hAnsi="宋体" w:cs="宋体"/>
                <w:kern w:val="0"/>
              </w:rPr>
              <w:br w:type="textWrapping"/>
            </w:r>
            <w:r>
              <w:rPr>
                <w:rFonts w:hint="eastAsia" w:ascii="宋体" w:hAnsi="宋体" w:cs="宋体"/>
                <w:kern w:val="0"/>
              </w:rPr>
              <w:t>参数：安全探测不伤身，闪电测体温只需一秒，自动测量。</w:t>
            </w:r>
          </w:p>
        </w:tc>
        <w:tc>
          <w:tcPr>
            <w:tcW w:w="91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w:t>
            </w:r>
          </w:p>
        </w:tc>
        <w:tc>
          <w:tcPr>
            <w:tcW w:w="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个</w:t>
            </w:r>
          </w:p>
        </w:tc>
      </w:tr>
      <w:tr>
        <w:tblPrEx>
          <w:tblLayout w:type="fixed"/>
          <w:tblCellMar>
            <w:top w:w="0" w:type="dxa"/>
            <w:left w:w="108" w:type="dxa"/>
            <w:bottom w:w="0" w:type="dxa"/>
            <w:right w:w="108" w:type="dxa"/>
          </w:tblCellMar>
        </w:tblPrEx>
        <w:trPr>
          <w:trHeight w:val="345" w:hRule="atLeast"/>
        </w:trPr>
        <w:tc>
          <w:tcPr>
            <w:tcW w:w="7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8</w:t>
            </w:r>
          </w:p>
        </w:tc>
        <w:tc>
          <w:tcPr>
            <w:tcW w:w="92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执法规范化信息登记采集区</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智能电子防拆腕带</w:t>
            </w:r>
          </w:p>
        </w:tc>
        <w:tc>
          <w:tcPr>
            <w:tcW w:w="54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rPr>
                <w:rFonts w:ascii="宋体" w:hAnsi="宋体" w:cs="宋体"/>
                <w:kern w:val="0"/>
              </w:rPr>
            </w:pPr>
            <w:r>
              <w:rPr>
                <w:rFonts w:hint="eastAsia" w:ascii="宋体" w:hAnsi="宋体" w:cs="宋体"/>
                <w:kern w:val="0"/>
              </w:rPr>
              <w:t xml:space="preserve">功能：通过智能防拆电子腕带，实时掌控执法对象在办案区的活动轨迹，能够实现与办案区系统无缝对接，全面实现通过驱动办案区弱电和办案软件使办案程序有序进行。          </w:t>
            </w:r>
            <w:r>
              <w:rPr>
                <w:rFonts w:hint="eastAsia" w:ascii="宋体" w:hAnsi="宋体" w:cs="宋体"/>
                <w:kern w:val="0"/>
              </w:rPr>
              <w:br w:type="textWrapping"/>
            </w:r>
            <w:r>
              <w:rPr>
                <w:rFonts w:hint="eastAsia" w:ascii="宋体" w:hAnsi="宋体" w:cs="宋体"/>
                <w:kern w:val="0"/>
              </w:rPr>
              <w:t>参数：识别距离 ： 0～ 150米；识别速度 ： 120公里 / 小时 ；识别能力 ： 具备200张/秒的防冲突性能 ；识别方式 ： 全向识别；工作频段 ： 2.4 GHz &amp;有源125KHz&amp;13.56M；通讯速率 ： 250Kb/s、1Mb/s、2Mb/s；通信机制 ： 基于时分多址和码分多址同步通信机制；</w:t>
            </w:r>
          </w:p>
        </w:tc>
        <w:tc>
          <w:tcPr>
            <w:tcW w:w="91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18</w:t>
            </w:r>
          </w:p>
        </w:tc>
        <w:tc>
          <w:tcPr>
            <w:tcW w:w="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个</w:t>
            </w:r>
          </w:p>
        </w:tc>
      </w:tr>
      <w:tr>
        <w:tblPrEx>
          <w:tblLayout w:type="fixed"/>
          <w:tblCellMar>
            <w:top w:w="0" w:type="dxa"/>
            <w:left w:w="108" w:type="dxa"/>
            <w:bottom w:w="0" w:type="dxa"/>
            <w:right w:w="108" w:type="dxa"/>
          </w:tblCellMar>
        </w:tblPrEx>
        <w:trPr>
          <w:trHeight w:val="345" w:hRule="atLeast"/>
        </w:trPr>
        <w:tc>
          <w:tcPr>
            <w:tcW w:w="7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9</w:t>
            </w:r>
          </w:p>
        </w:tc>
        <w:tc>
          <w:tcPr>
            <w:tcW w:w="92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执法规范化信息登记采集区</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二代身份证阅读器</w:t>
            </w:r>
          </w:p>
        </w:tc>
        <w:tc>
          <w:tcPr>
            <w:tcW w:w="54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rPr>
                <w:rFonts w:ascii="宋体" w:hAnsi="宋体" w:cs="宋体"/>
                <w:kern w:val="0"/>
              </w:rPr>
            </w:pPr>
            <w:r>
              <w:rPr>
                <w:rFonts w:hint="eastAsia" w:ascii="宋体" w:hAnsi="宋体" w:cs="宋体"/>
                <w:kern w:val="0"/>
              </w:rPr>
              <w:t>功能：与随机阅读软件配合，可自动找卡、实时读取和显示第二代身份证的文字和照片信息，具有黑名单检索和实时报警功能。</w:t>
            </w:r>
            <w:r>
              <w:rPr>
                <w:rFonts w:hint="eastAsia" w:ascii="宋体" w:hAnsi="宋体" w:cs="宋体"/>
                <w:kern w:val="0"/>
              </w:rPr>
              <w:br w:type="textWrapping"/>
            </w:r>
            <w:r>
              <w:rPr>
                <w:rFonts w:hint="eastAsia" w:ascii="宋体" w:hAnsi="宋体" w:cs="宋体"/>
                <w:kern w:val="0"/>
              </w:rPr>
              <w:t>参数：采用USB接口，无需外接电源，可直接使用。随机阅读软件自动设置通讯口和通讯参数，自动找卡和读卡采集人员信息。</w:t>
            </w:r>
          </w:p>
        </w:tc>
        <w:tc>
          <w:tcPr>
            <w:tcW w:w="91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w:t>
            </w:r>
          </w:p>
        </w:tc>
        <w:tc>
          <w:tcPr>
            <w:tcW w:w="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个</w:t>
            </w:r>
          </w:p>
        </w:tc>
      </w:tr>
      <w:tr>
        <w:tblPrEx>
          <w:tblLayout w:type="fixed"/>
          <w:tblCellMar>
            <w:top w:w="0" w:type="dxa"/>
            <w:left w:w="108" w:type="dxa"/>
            <w:bottom w:w="0" w:type="dxa"/>
            <w:right w:w="108" w:type="dxa"/>
          </w:tblCellMar>
        </w:tblPrEx>
        <w:trPr>
          <w:trHeight w:val="345" w:hRule="atLeast"/>
        </w:trPr>
        <w:tc>
          <w:tcPr>
            <w:tcW w:w="7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10</w:t>
            </w:r>
          </w:p>
        </w:tc>
        <w:tc>
          <w:tcPr>
            <w:tcW w:w="92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执法规范化信息登记采集区</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读卡器</w:t>
            </w:r>
          </w:p>
        </w:tc>
        <w:tc>
          <w:tcPr>
            <w:tcW w:w="54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rPr>
                <w:rFonts w:ascii="宋体" w:hAnsi="宋体" w:cs="宋体"/>
                <w:kern w:val="0"/>
              </w:rPr>
            </w:pPr>
            <w:r>
              <w:rPr>
                <w:rFonts w:hint="eastAsia" w:ascii="宋体" w:hAnsi="宋体" w:cs="宋体"/>
                <w:kern w:val="0"/>
              </w:rPr>
              <w:t>功能：通过RFID读卡器录入执法对象智能防拆电子腕带信息。</w:t>
            </w:r>
            <w:r>
              <w:rPr>
                <w:rFonts w:hint="eastAsia" w:ascii="宋体" w:hAnsi="宋体" w:cs="宋体"/>
                <w:kern w:val="0"/>
              </w:rPr>
              <w:br w:type="textWrapping"/>
            </w:r>
            <w:r>
              <w:rPr>
                <w:rFonts w:hint="eastAsia" w:ascii="宋体" w:hAnsi="宋体" w:cs="宋体"/>
                <w:kern w:val="0"/>
              </w:rPr>
              <w:t>参数：完全支持uem4100兼容格式ID卡(64bits,Manchester编码)；产品尺寸96mm×61mm(尺寸大小浮动不超过3%)。</w:t>
            </w:r>
          </w:p>
        </w:tc>
        <w:tc>
          <w:tcPr>
            <w:tcW w:w="91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w:t>
            </w:r>
          </w:p>
        </w:tc>
        <w:tc>
          <w:tcPr>
            <w:tcW w:w="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个</w:t>
            </w:r>
          </w:p>
        </w:tc>
      </w:tr>
      <w:tr>
        <w:tblPrEx>
          <w:tblLayout w:type="fixed"/>
          <w:tblCellMar>
            <w:top w:w="0" w:type="dxa"/>
            <w:left w:w="108" w:type="dxa"/>
            <w:bottom w:w="0" w:type="dxa"/>
            <w:right w:w="108" w:type="dxa"/>
          </w:tblCellMar>
        </w:tblPrEx>
        <w:trPr>
          <w:trHeight w:val="345" w:hRule="atLeast"/>
        </w:trPr>
        <w:tc>
          <w:tcPr>
            <w:tcW w:w="7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11</w:t>
            </w:r>
          </w:p>
        </w:tc>
        <w:tc>
          <w:tcPr>
            <w:tcW w:w="92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执法规范化智能讯（询）问室</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智能询讯问专用桌</w:t>
            </w:r>
          </w:p>
        </w:tc>
        <w:tc>
          <w:tcPr>
            <w:tcW w:w="54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rPr>
                <w:rFonts w:ascii="宋体" w:hAnsi="宋体" w:cs="宋体"/>
                <w:kern w:val="0"/>
              </w:rPr>
            </w:pPr>
            <w:r>
              <w:rPr>
                <w:rFonts w:hint="eastAsia" w:ascii="宋体" w:hAnsi="宋体" w:cs="宋体"/>
                <w:kern w:val="0"/>
              </w:rPr>
              <w:t xml:space="preserve">功能：通过智能询讯问专用桌可以实现自助播报执法对象权利义务告知，集成所有案件类型电子笔录审讯提纲方便民警快速办案、与同步刻录系统无缝对接，可刻录案件审讯信息等。                                   </w:t>
            </w:r>
            <w:r>
              <w:rPr>
                <w:rFonts w:hint="eastAsia" w:ascii="宋体" w:hAnsi="宋体" w:cs="宋体"/>
                <w:kern w:val="0"/>
              </w:rPr>
              <w:br w:type="textWrapping"/>
            </w:r>
            <w:r>
              <w:rPr>
                <w:rFonts w:hint="eastAsia" w:ascii="宋体" w:hAnsi="宋体" w:cs="宋体"/>
                <w:kern w:val="0"/>
              </w:rPr>
              <w:t>参数：I3CPU、120G固态硬盘、4G内存、21.5寸双屏显示器、打印机、应急报警、签字版、指纹采集仪、报警装置对接总机、摄像机、当事人阅读屏等，尺寸：1600MM(L)*770MM(W)*935MM(H) (尺寸大小浮动不超过3%)；配备罗技鼠标、键盘。</w:t>
            </w:r>
          </w:p>
        </w:tc>
        <w:tc>
          <w:tcPr>
            <w:tcW w:w="91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2</w:t>
            </w:r>
          </w:p>
        </w:tc>
        <w:tc>
          <w:tcPr>
            <w:tcW w:w="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张</w:t>
            </w:r>
          </w:p>
        </w:tc>
      </w:tr>
      <w:tr>
        <w:tblPrEx>
          <w:tblLayout w:type="fixed"/>
          <w:tblCellMar>
            <w:top w:w="0" w:type="dxa"/>
            <w:left w:w="108" w:type="dxa"/>
            <w:bottom w:w="0" w:type="dxa"/>
            <w:right w:w="108" w:type="dxa"/>
          </w:tblCellMar>
        </w:tblPrEx>
        <w:trPr>
          <w:trHeight w:val="345" w:hRule="atLeast"/>
        </w:trPr>
        <w:tc>
          <w:tcPr>
            <w:tcW w:w="7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12</w:t>
            </w:r>
          </w:p>
        </w:tc>
        <w:tc>
          <w:tcPr>
            <w:tcW w:w="92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执法规范化智能讯（询）问室</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讯（询）问椅</w:t>
            </w:r>
          </w:p>
        </w:tc>
        <w:tc>
          <w:tcPr>
            <w:tcW w:w="54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rPr>
                <w:rFonts w:ascii="宋体" w:hAnsi="宋体" w:cs="宋体"/>
                <w:kern w:val="0"/>
              </w:rPr>
            </w:pPr>
            <w:r>
              <w:rPr>
                <w:rFonts w:hint="eastAsia" w:ascii="宋体" w:hAnsi="宋体" w:cs="宋体"/>
                <w:kern w:val="0"/>
              </w:rPr>
              <w:t>尺寸：700mm*720mm*700mm(尺寸大小浮动不超过3%)；阿基里斯皮，手部采用U型锁约束，胸部及腰部以约束带束缚；腿部以环形脚踏锁带手脚铐，控制嫌疑人。</w:t>
            </w:r>
          </w:p>
        </w:tc>
        <w:tc>
          <w:tcPr>
            <w:tcW w:w="91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2</w:t>
            </w:r>
          </w:p>
        </w:tc>
        <w:tc>
          <w:tcPr>
            <w:tcW w:w="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张</w:t>
            </w:r>
          </w:p>
        </w:tc>
      </w:tr>
      <w:tr>
        <w:tblPrEx>
          <w:tblLayout w:type="fixed"/>
          <w:tblCellMar>
            <w:top w:w="0" w:type="dxa"/>
            <w:left w:w="108" w:type="dxa"/>
            <w:bottom w:w="0" w:type="dxa"/>
            <w:right w:w="108" w:type="dxa"/>
          </w:tblCellMar>
        </w:tblPrEx>
        <w:trPr>
          <w:trHeight w:val="345" w:hRule="atLeast"/>
        </w:trPr>
        <w:tc>
          <w:tcPr>
            <w:tcW w:w="7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13</w:t>
            </w:r>
          </w:p>
        </w:tc>
        <w:tc>
          <w:tcPr>
            <w:tcW w:w="92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执法规范化看管区</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智能巡更器</w:t>
            </w:r>
          </w:p>
        </w:tc>
        <w:tc>
          <w:tcPr>
            <w:tcW w:w="54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rPr>
                <w:rFonts w:ascii="宋体" w:hAnsi="宋体" w:cs="宋体"/>
                <w:kern w:val="0"/>
              </w:rPr>
            </w:pPr>
            <w:r>
              <w:rPr>
                <w:rFonts w:hint="eastAsia" w:ascii="宋体" w:hAnsi="宋体" w:cs="宋体"/>
                <w:kern w:val="0"/>
              </w:rPr>
              <w:t>参数：识别距离 ： 0 ～ 150米；识别速度 ： 200 公里 / 小时；识别能力 ： 同时识别 500张以上的标签；识别角度 ： 全向；天线增益 ： 4dBi，双天线；工作频段 ： 2.4GHz、125KHz（可扩3路低频天线）；重量 ：0.7kg；安装方式 ： 吊顶或墙面安装。巡更卡。</w:t>
            </w:r>
          </w:p>
        </w:tc>
        <w:tc>
          <w:tcPr>
            <w:tcW w:w="91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w:t>
            </w:r>
          </w:p>
        </w:tc>
        <w:tc>
          <w:tcPr>
            <w:tcW w:w="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个</w:t>
            </w:r>
          </w:p>
        </w:tc>
      </w:tr>
      <w:tr>
        <w:tblPrEx>
          <w:tblLayout w:type="fixed"/>
          <w:tblCellMar>
            <w:top w:w="0" w:type="dxa"/>
            <w:left w:w="108" w:type="dxa"/>
            <w:bottom w:w="0" w:type="dxa"/>
            <w:right w:w="108" w:type="dxa"/>
          </w:tblCellMar>
        </w:tblPrEx>
        <w:trPr>
          <w:trHeight w:val="345" w:hRule="atLeast"/>
        </w:trPr>
        <w:tc>
          <w:tcPr>
            <w:tcW w:w="7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14</w:t>
            </w:r>
          </w:p>
        </w:tc>
        <w:tc>
          <w:tcPr>
            <w:tcW w:w="92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执法规范化看管区</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IC读卡器</w:t>
            </w:r>
          </w:p>
        </w:tc>
        <w:tc>
          <w:tcPr>
            <w:tcW w:w="54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rPr>
                <w:rFonts w:ascii="宋体" w:hAnsi="宋体" w:cs="宋体"/>
                <w:kern w:val="0"/>
              </w:rPr>
            </w:pPr>
            <w:r>
              <w:rPr>
                <w:rFonts w:hint="eastAsia" w:ascii="宋体" w:hAnsi="宋体" w:cs="宋体"/>
                <w:kern w:val="0"/>
              </w:rPr>
              <w:t>外形尺寸(长×宽×高）：14cm×10cm×3cm(尺寸大小浮动不超过3%)。12V直流供电，最大工作负载电流&lt;0.08A，支持点对点通讯线最大长度在50m~80m之间（受双绞线质量和外围干扰）。感应离距离在0~10cm。</w:t>
            </w:r>
          </w:p>
        </w:tc>
        <w:tc>
          <w:tcPr>
            <w:tcW w:w="91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2</w:t>
            </w:r>
          </w:p>
        </w:tc>
        <w:tc>
          <w:tcPr>
            <w:tcW w:w="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个</w:t>
            </w:r>
          </w:p>
        </w:tc>
      </w:tr>
      <w:tr>
        <w:tblPrEx>
          <w:tblLayout w:type="fixed"/>
          <w:tblCellMar>
            <w:top w:w="0" w:type="dxa"/>
            <w:left w:w="108" w:type="dxa"/>
            <w:bottom w:w="0" w:type="dxa"/>
            <w:right w:w="108" w:type="dxa"/>
          </w:tblCellMar>
        </w:tblPrEx>
        <w:trPr>
          <w:trHeight w:val="345" w:hRule="atLeast"/>
        </w:trPr>
        <w:tc>
          <w:tcPr>
            <w:tcW w:w="7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15</w:t>
            </w:r>
          </w:p>
        </w:tc>
        <w:tc>
          <w:tcPr>
            <w:tcW w:w="92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执法规范化看管区</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集成看管台</w:t>
            </w:r>
          </w:p>
        </w:tc>
        <w:tc>
          <w:tcPr>
            <w:tcW w:w="54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rPr>
                <w:rFonts w:ascii="宋体" w:hAnsi="宋体" w:cs="宋体"/>
                <w:kern w:val="0"/>
              </w:rPr>
            </w:pPr>
            <w:r>
              <w:rPr>
                <w:rFonts w:hint="eastAsia" w:ascii="宋体" w:hAnsi="宋体" w:cs="宋体"/>
                <w:kern w:val="0"/>
              </w:rPr>
              <w:t>尺寸：160cm*75cm*76cm(尺寸大小浮动不超过3%)，2.0mm冷轧钢板、钣金定制、黑胡桃木侧板</w:t>
            </w:r>
          </w:p>
        </w:tc>
        <w:tc>
          <w:tcPr>
            <w:tcW w:w="91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w:t>
            </w:r>
          </w:p>
        </w:tc>
        <w:tc>
          <w:tcPr>
            <w:tcW w:w="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张</w:t>
            </w:r>
          </w:p>
        </w:tc>
      </w:tr>
      <w:tr>
        <w:tblPrEx>
          <w:tblLayout w:type="fixed"/>
          <w:tblCellMar>
            <w:top w:w="0" w:type="dxa"/>
            <w:left w:w="108" w:type="dxa"/>
            <w:bottom w:w="0" w:type="dxa"/>
            <w:right w:w="108" w:type="dxa"/>
          </w:tblCellMar>
        </w:tblPrEx>
        <w:trPr>
          <w:trHeight w:val="345" w:hRule="atLeast"/>
        </w:trPr>
        <w:tc>
          <w:tcPr>
            <w:tcW w:w="7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16</w:t>
            </w:r>
          </w:p>
        </w:tc>
        <w:tc>
          <w:tcPr>
            <w:tcW w:w="92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执法规范化看管区</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电脑</w:t>
            </w:r>
          </w:p>
        </w:tc>
        <w:tc>
          <w:tcPr>
            <w:tcW w:w="54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rPr>
                <w:rFonts w:ascii="宋体" w:hAnsi="宋体" w:cs="宋体"/>
                <w:kern w:val="0"/>
              </w:rPr>
            </w:pPr>
            <w:r>
              <w:rPr>
                <w:rFonts w:hint="eastAsia" w:ascii="宋体" w:hAnsi="宋体" w:cs="宋体"/>
                <w:kern w:val="0"/>
              </w:rPr>
              <w:t>电脑（i5-4160 4G 500G DVD 千兆网卡）</w:t>
            </w:r>
          </w:p>
        </w:tc>
        <w:tc>
          <w:tcPr>
            <w:tcW w:w="91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w:t>
            </w:r>
          </w:p>
        </w:tc>
        <w:tc>
          <w:tcPr>
            <w:tcW w:w="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台</w:t>
            </w:r>
          </w:p>
        </w:tc>
      </w:tr>
      <w:tr>
        <w:tblPrEx>
          <w:tblLayout w:type="fixed"/>
          <w:tblCellMar>
            <w:top w:w="0" w:type="dxa"/>
            <w:left w:w="108" w:type="dxa"/>
            <w:bottom w:w="0" w:type="dxa"/>
            <w:right w:w="108" w:type="dxa"/>
          </w:tblCellMar>
        </w:tblPrEx>
        <w:trPr>
          <w:trHeight w:val="345" w:hRule="atLeast"/>
        </w:trPr>
        <w:tc>
          <w:tcPr>
            <w:tcW w:w="7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17</w:t>
            </w:r>
          </w:p>
        </w:tc>
        <w:tc>
          <w:tcPr>
            <w:tcW w:w="92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执法规范化看管区</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LED显示屏</w:t>
            </w:r>
          </w:p>
        </w:tc>
        <w:tc>
          <w:tcPr>
            <w:tcW w:w="54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rPr>
                <w:rFonts w:ascii="宋体" w:hAnsi="宋体" w:cs="宋体"/>
                <w:kern w:val="0"/>
              </w:rPr>
            </w:pPr>
            <w:r>
              <w:rPr>
                <w:rFonts w:hint="eastAsia" w:ascii="宋体" w:hAnsi="宋体" w:cs="宋体"/>
                <w:kern w:val="0"/>
              </w:rPr>
              <w:t xml:space="preserve">功能：通过与智能防拆电子腕带相关联，LED显示屏可以显示执法对象在办案区的状态。                    </w:t>
            </w:r>
            <w:r>
              <w:rPr>
                <w:rFonts w:hint="eastAsia" w:ascii="宋体" w:hAnsi="宋体" w:cs="宋体"/>
                <w:kern w:val="0"/>
              </w:rPr>
              <w:br w:type="textWrapping"/>
            </w:r>
            <w:r>
              <w:rPr>
                <w:rFonts w:hint="eastAsia" w:ascii="宋体" w:hAnsi="宋体" w:cs="宋体"/>
                <w:kern w:val="0"/>
              </w:rPr>
              <w:t>参数：LED屏显：304*152，尺寸：1260*350*50mm(尺寸大小浮动不超过3%)；内扫描16扫，亚克力材质，双色显示。</w:t>
            </w:r>
          </w:p>
        </w:tc>
        <w:tc>
          <w:tcPr>
            <w:tcW w:w="91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w:t>
            </w:r>
          </w:p>
        </w:tc>
        <w:tc>
          <w:tcPr>
            <w:tcW w:w="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个</w:t>
            </w:r>
          </w:p>
        </w:tc>
      </w:tr>
      <w:tr>
        <w:tblPrEx>
          <w:tblLayout w:type="fixed"/>
          <w:tblCellMar>
            <w:top w:w="0" w:type="dxa"/>
            <w:left w:w="108" w:type="dxa"/>
            <w:bottom w:w="0" w:type="dxa"/>
            <w:right w:w="108" w:type="dxa"/>
          </w:tblCellMar>
        </w:tblPrEx>
        <w:trPr>
          <w:trHeight w:val="345" w:hRule="atLeast"/>
        </w:trPr>
        <w:tc>
          <w:tcPr>
            <w:tcW w:w="7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18</w:t>
            </w:r>
          </w:p>
        </w:tc>
        <w:tc>
          <w:tcPr>
            <w:tcW w:w="92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执法规范化尿检区</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智能尿检一体机</w:t>
            </w:r>
          </w:p>
        </w:tc>
        <w:tc>
          <w:tcPr>
            <w:tcW w:w="54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rPr>
                <w:rFonts w:ascii="宋体" w:hAnsi="宋体" w:cs="宋体"/>
                <w:kern w:val="0"/>
              </w:rPr>
            </w:pPr>
            <w:r>
              <w:rPr>
                <w:rFonts w:hint="eastAsia" w:ascii="宋体" w:hAnsi="宋体" w:cs="宋体"/>
                <w:kern w:val="0"/>
              </w:rPr>
              <w:t>功能：智能尿检终端，集成高性能工控机，19寸触摸显示屏，RFID读卡器，签字版，指纹采集仪，高清摄像头，小型冰箱等设备对尿检信息提供全电子化记录功能。</w:t>
            </w:r>
            <w:r>
              <w:rPr>
                <w:rFonts w:hint="eastAsia" w:ascii="宋体" w:hAnsi="宋体" w:cs="宋体"/>
                <w:kern w:val="0"/>
              </w:rPr>
              <w:br w:type="textWrapping"/>
            </w:r>
            <w:r>
              <w:rPr>
                <w:rFonts w:hint="eastAsia" w:ascii="宋体" w:hAnsi="宋体" w:cs="宋体"/>
                <w:kern w:val="0"/>
              </w:rPr>
              <w:t>设备参数：1700MM*540MM*500MM(尺寸大小浮动不超过3%)，像素：800万，冷藏温度：1-10度</w:t>
            </w:r>
          </w:p>
        </w:tc>
        <w:tc>
          <w:tcPr>
            <w:tcW w:w="91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w:t>
            </w:r>
          </w:p>
        </w:tc>
        <w:tc>
          <w:tcPr>
            <w:tcW w:w="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个</w:t>
            </w:r>
          </w:p>
        </w:tc>
      </w:tr>
      <w:tr>
        <w:tblPrEx>
          <w:tblLayout w:type="fixed"/>
          <w:tblCellMar>
            <w:top w:w="0" w:type="dxa"/>
            <w:left w:w="108" w:type="dxa"/>
            <w:bottom w:w="0" w:type="dxa"/>
            <w:right w:w="108" w:type="dxa"/>
          </w:tblCellMar>
        </w:tblPrEx>
        <w:trPr>
          <w:trHeight w:val="345" w:hRule="atLeast"/>
        </w:trPr>
        <w:tc>
          <w:tcPr>
            <w:tcW w:w="7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19</w:t>
            </w:r>
          </w:p>
        </w:tc>
        <w:tc>
          <w:tcPr>
            <w:tcW w:w="92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执法规范化尿检区</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感应洗手盆</w:t>
            </w:r>
          </w:p>
        </w:tc>
        <w:tc>
          <w:tcPr>
            <w:tcW w:w="54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rPr>
                <w:rFonts w:ascii="宋体" w:hAnsi="宋体" w:cs="宋体"/>
                <w:kern w:val="0"/>
              </w:rPr>
            </w:pPr>
            <w:r>
              <w:rPr>
                <w:rFonts w:hint="eastAsia" w:ascii="宋体" w:hAnsi="宋体" w:cs="宋体"/>
                <w:kern w:val="0"/>
              </w:rPr>
              <w:t>功能：红外线感应，龙头自动出水，自动断水。                                                            参数:220V电源，感应距离5-20CM，流量0.3L/min,湿度90%以下。</w:t>
            </w:r>
          </w:p>
        </w:tc>
        <w:tc>
          <w:tcPr>
            <w:tcW w:w="91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w:t>
            </w:r>
          </w:p>
        </w:tc>
        <w:tc>
          <w:tcPr>
            <w:tcW w:w="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个</w:t>
            </w:r>
          </w:p>
        </w:tc>
      </w:tr>
      <w:tr>
        <w:tblPrEx>
          <w:tblLayout w:type="fixed"/>
          <w:tblCellMar>
            <w:top w:w="0" w:type="dxa"/>
            <w:left w:w="108" w:type="dxa"/>
            <w:bottom w:w="0" w:type="dxa"/>
            <w:right w:w="108" w:type="dxa"/>
          </w:tblCellMar>
        </w:tblPrEx>
        <w:trPr>
          <w:trHeight w:val="345" w:hRule="atLeast"/>
        </w:trPr>
        <w:tc>
          <w:tcPr>
            <w:tcW w:w="7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20</w:t>
            </w:r>
          </w:p>
        </w:tc>
        <w:tc>
          <w:tcPr>
            <w:tcW w:w="92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执法规范化系统网络设备</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服务器</w:t>
            </w:r>
          </w:p>
        </w:tc>
        <w:tc>
          <w:tcPr>
            <w:tcW w:w="54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rPr>
                <w:rFonts w:ascii="宋体" w:hAnsi="宋体" w:cs="宋体"/>
                <w:kern w:val="0"/>
              </w:rPr>
            </w:pPr>
            <w:r>
              <w:rPr>
                <w:rFonts w:hint="eastAsia" w:ascii="宋体" w:hAnsi="宋体" w:cs="宋体"/>
                <w:kern w:val="0"/>
              </w:rPr>
              <w:t>Intel Xeon Processor E5-2620V4，8GB/DDR4/1TB，1U机架，单电源；</w:t>
            </w:r>
          </w:p>
        </w:tc>
        <w:tc>
          <w:tcPr>
            <w:tcW w:w="91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w:t>
            </w:r>
          </w:p>
        </w:tc>
        <w:tc>
          <w:tcPr>
            <w:tcW w:w="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台</w:t>
            </w:r>
          </w:p>
        </w:tc>
      </w:tr>
      <w:tr>
        <w:tblPrEx>
          <w:tblLayout w:type="fixed"/>
          <w:tblCellMar>
            <w:top w:w="0" w:type="dxa"/>
            <w:left w:w="108" w:type="dxa"/>
            <w:bottom w:w="0" w:type="dxa"/>
            <w:right w:w="108" w:type="dxa"/>
          </w:tblCellMar>
        </w:tblPrEx>
        <w:trPr>
          <w:trHeight w:val="345" w:hRule="atLeast"/>
        </w:trPr>
        <w:tc>
          <w:tcPr>
            <w:tcW w:w="7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21</w:t>
            </w:r>
          </w:p>
        </w:tc>
        <w:tc>
          <w:tcPr>
            <w:tcW w:w="92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执法规范化系统网络设备</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光盘打印刻录一体机</w:t>
            </w:r>
          </w:p>
        </w:tc>
        <w:tc>
          <w:tcPr>
            <w:tcW w:w="54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rPr>
                <w:rFonts w:ascii="宋体" w:hAnsi="宋体" w:cs="宋体"/>
                <w:kern w:val="0"/>
              </w:rPr>
            </w:pPr>
            <w:r>
              <w:rPr>
                <w:rFonts w:hint="eastAsia" w:ascii="宋体" w:hAnsi="宋体" w:cs="宋体"/>
                <w:kern w:val="0"/>
              </w:rPr>
              <w:t>功能：通过同步刻录音视频设备与智能询讯问专用桌相关联，实现案件电子光盘化，有效节约纸张成本。</w:t>
            </w:r>
            <w:r>
              <w:rPr>
                <w:rFonts w:hint="eastAsia" w:ascii="宋体" w:hAnsi="宋体" w:cs="宋体"/>
                <w:kern w:val="0"/>
              </w:rPr>
              <w:br w:type="textWrapping"/>
            </w:r>
            <w:r>
              <w:rPr>
                <w:rFonts w:hint="eastAsia" w:ascii="宋体" w:hAnsi="宋体" w:cs="宋体"/>
                <w:kern w:val="0"/>
              </w:rPr>
              <w:t>要求：USB接口，打印区域120mm,支持光盘打印，包括（BD-R，DVD±R，CD-R；普通或防水可打印光盘），操作系统Windows 2000/XP/Vista/7，Mac OS X v10.2或更高，381x375x178mm，4.1kg。</w:t>
            </w:r>
          </w:p>
        </w:tc>
        <w:tc>
          <w:tcPr>
            <w:tcW w:w="91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w:t>
            </w:r>
          </w:p>
        </w:tc>
        <w:tc>
          <w:tcPr>
            <w:tcW w:w="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台</w:t>
            </w:r>
          </w:p>
        </w:tc>
      </w:tr>
      <w:tr>
        <w:tblPrEx>
          <w:tblLayout w:type="fixed"/>
          <w:tblCellMar>
            <w:top w:w="0" w:type="dxa"/>
            <w:left w:w="108" w:type="dxa"/>
            <w:bottom w:w="0" w:type="dxa"/>
            <w:right w:w="108" w:type="dxa"/>
          </w:tblCellMar>
        </w:tblPrEx>
        <w:trPr>
          <w:trHeight w:val="345" w:hRule="atLeast"/>
        </w:trPr>
        <w:tc>
          <w:tcPr>
            <w:tcW w:w="7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22</w:t>
            </w:r>
          </w:p>
        </w:tc>
        <w:tc>
          <w:tcPr>
            <w:tcW w:w="92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执法规范化系统网络设备</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电脑</w:t>
            </w:r>
          </w:p>
        </w:tc>
        <w:tc>
          <w:tcPr>
            <w:tcW w:w="54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rPr>
                <w:rFonts w:ascii="宋体" w:hAnsi="宋体" w:cs="宋体"/>
                <w:kern w:val="0"/>
              </w:rPr>
            </w:pPr>
            <w:r>
              <w:rPr>
                <w:rFonts w:hint="eastAsia" w:ascii="宋体" w:hAnsi="宋体" w:cs="宋体"/>
                <w:kern w:val="0"/>
              </w:rPr>
              <w:t>同步刻录专用服务器，最大可支持5间询（讯）问室列队刻录。Intel 酷睿i5-7500，1T高速硬盘 *2 read0，8GB DDR4内存</w:t>
            </w:r>
          </w:p>
        </w:tc>
        <w:tc>
          <w:tcPr>
            <w:tcW w:w="91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w:t>
            </w:r>
          </w:p>
        </w:tc>
        <w:tc>
          <w:tcPr>
            <w:tcW w:w="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台</w:t>
            </w:r>
          </w:p>
        </w:tc>
      </w:tr>
      <w:tr>
        <w:tblPrEx>
          <w:tblLayout w:type="fixed"/>
          <w:tblCellMar>
            <w:top w:w="0" w:type="dxa"/>
            <w:left w:w="108" w:type="dxa"/>
            <w:bottom w:w="0" w:type="dxa"/>
            <w:right w:w="108" w:type="dxa"/>
          </w:tblCellMar>
        </w:tblPrEx>
        <w:trPr>
          <w:trHeight w:val="345" w:hRule="atLeast"/>
        </w:trPr>
        <w:tc>
          <w:tcPr>
            <w:tcW w:w="7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23</w:t>
            </w:r>
          </w:p>
        </w:tc>
        <w:tc>
          <w:tcPr>
            <w:tcW w:w="92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执法规范化系统网络设备</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RFID定位器</w:t>
            </w:r>
          </w:p>
        </w:tc>
        <w:tc>
          <w:tcPr>
            <w:tcW w:w="54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rPr>
                <w:rFonts w:ascii="宋体" w:hAnsi="宋体" w:cs="宋体"/>
                <w:kern w:val="0"/>
              </w:rPr>
            </w:pPr>
            <w:r>
              <w:rPr>
                <w:rFonts w:hint="eastAsia" w:ascii="宋体" w:hAnsi="宋体" w:cs="宋体"/>
                <w:kern w:val="0"/>
              </w:rPr>
              <w:t xml:space="preserve">功能：通过人员身份辨识设备支撑智能防拆电子腕带的正常运行，从而达到实时掌控执法对象在办案区的活动轨迹，能够实现与办案区系统无缝对接，全面实现通过驱动办案区弱电和办案软件使办案程序有序进行。                           </w:t>
            </w:r>
            <w:r>
              <w:rPr>
                <w:rFonts w:hint="eastAsia" w:ascii="宋体" w:hAnsi="宋体" w:cs="宋体"/>
                <w:kern w:val="0"/>
              </w:rPr>
              <w:br w:type="textWrapping"/>
            </w:r>
            <w:r>
              <w:rPr>
                <w:rFonts w:hint="eastAsia" w:ascii="宋体" w:hAnsi="宋体" w:cs="宋体"/>
                <w:kern w:val="0"/>
              </w:rPr>
              <w:t>参数：识别距离 ： 0 ～ 150米；识别速度 ： 200 公里 / 小时；识别能力 ： 同时识别 500张以上的标签；识别角度 ： 全向；天线增益 ： 4dBi，双天线；工作频段 ： 2.4GHz、125KHz（可扩3路低频天线）；重量 ：0.7kg；安装方式 ： 吊顶或墙面安装。</w:t>
            </w:r>
          </w:p>
        </w:tc>
        <w:tc>
          <w:tcPr>
            <w:tcW w:w="91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5</w:t>
            </w:r>
          </w:p>
        </w:tc>
        <w:tc>
          <w:tcPr>
            <w:tcW w:w="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套</w:t>
            </w:r>
          </w:p>
        </w:tc>
      </w:tr>
      <w:tr>
        <w:tblPrEx>
          <w:tblLayout w:type="fixed"/>
          <w:tblCellMar>
            <w:top w:w="0" w:type="dxa"/>
            <w:left w:w="108" w:type="dxa"/>
            <w:bottom w:w="0" w:type="dxa"/>
            <w:right w:w="108" w:type="dxa"/>
          </w:tblCellMar>
        </w:tblPrEx>
        <w:trPr>
          <w:trHeight w:val="345" w:hRule="atLeast"/>
        </w:trPr>
        <w:tc>
          <w:tcPr>
            <w:tcW w:w="7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24</w:t>
            </w:r>
          </w:p>
        </w:tc>
        <w:tc>
          <w:tcPr>
            <w:tcW w:w="92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执法规范化集中办案区</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高拍仪</w:t>
            </w:r>
          </w:p>
        </w:tc>
        <w:tc>
          <w:tcPr>
            <w:tcW w:w="54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rPr>
                <w:rFonts w:ascii="宋体" w:hAnsi="宋体" w:cs="宋体"/>
                <w:kern w:val="0"/>
              </w:rPr>
            </w:pPr>
            <w:r>
              <w:rPr>
                <w:rFonts w:hint="eastAsia" w:ascii="宋体" w:hAnsi="宋体" w:cs="宋体"/>
                <w:kern w:val="0"/>
              </w:rPr>
              <w:t xml:space="preserve">功能：实现快速扫描案件卷宗.                                                                       </w:t>
            </w:r>
            <w:r>
              <w:rPr>
                <w:rFonts w:hint="eastAsia" w:ascii="宋体" w:hAnsi="宋体" w:cs="宋体"/>
                <w:kern w:val="0"/>
              </w:rPr>
              <w:br w:type="textWrapping"/>
            </w:r>
            <w:r>
              <w:rPr>
                <w:rFonts w:hint="eastAsia" w:ascii="宋体" w:hAnsi="宋体" w:cs="宋体"/>
                <w:kern w:val="0"/>
              </w:rPr>
              <w:t>参数：USB供电，30Fps（VGA）、15Fps（全分辨率）、1500万像素、分辨率：3651*2738</w:t>
            </w:r>
          </w:p>
        </w:tc>
        <w:tc>
          <w:tcPr>
            <w:tcW w:w="91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w:t>
            </w:r>
          </w:p>
        </w:tc>
        <w:tc>
          <w:tcPr>
            <w:tcW w:w="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个</w:t>
            </w:r>
          </w:p>
        </w:tc>
      </w:tr>
      <w:tr>
        <w:tblPrEx>
          <w:tblLayout w:type="fixed"/>
          <w:tblCellMar>
            <w:top w:w="0" w:type="dxa"/>
            <w:left w:w="108" w:type="dxa"/>
            <w:bottom w:w="0" w:type="dxa"/>
            <w:right w:w="108" w:type="dxa"/>
          </w:tblCellMar>
        </w:tblPrEx>
        <w:trPr>
          <w:trHeight w:val="345" w:hRule="atLeast"/>
        </w:trPr>
        <w:tc>
          <w:tcPr>
            <w:tcW w:w="7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25</w:t>
            </w:r>
          </w:p>
        </w:tc>
        <w:tc>
          <w:tcPr>
            <w:tcW w:w="92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执法规范化集中办案区</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智能案卷柜</w:t>
            </w:r>
          </w:p>
        </w:tc>
        <w:tc>
          <w:tcPr>
            <w:tcW w:w="54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rPr>
                <w:rFonts w:ascii="宋体" w:hAnsi="宋体" w:cs="宋体"/>
                <w:kern w:val="0"/>
              </w:rPr>
            </w:pPr>
            <w:r>
              <w:rPr>
                <w:rFonts w:hint="eastAsia" w:ascii="宋体" w:hAnsi="宋体" w:cs="宋体"/>
                <w:kern w:val="0"/>
              </w:rPr>
              <w:t>功能：能基于公安网通过安全可靠的通信协议和软件系统对接；能结合二维码技术对案卷进行管理；能集成公安机关已有的智能IC卡进行案卷相关权限管理；具有大屏触摸显示器方便查看相关案卷信息和操作案卷柜。</w:t>
            </w:r>
            <w:r>
              <w:rPr>
                <w:rFonts w:hint="eastAsia" w:ascii="宋体" w:hAnsi="宋体" w:cs="宋体"/>
                <w:kern w:val="0"/>
              </w:rPr>
              <w:br w:type="textWrapping"/>
            </w:r>
            <w:r>
              <w:rPr>
                <w:rFonts w:hint="eastAsia" w:ascii="宋体" w:hAnsi="宋体" w:cs="宋体"/>
                <w:kern w:val="0"/>
              </w:rPr>
              <w:t>设备参数：1、2000mm（高）*860 mm（宽）*430mm 厚）(尺寸大小浮动不超过3%),集成工控机、19寸触摸显示屏、二维码扫描仪、IC读卡器，设备控制模块等，可接入一个副柜。</w:t>
            </w:r>
          </w:p>
        </w:tc>
        <w:tc>
          <w:tcPr>
            <w:tcW w:w="91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w:t>
            </w:r>
          </w:p>
        </w:tc>
        <w:tc>
          <w:tcPr>
            <w:tcW w:w="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个</w:t>
            </w:r>
          </w:p>
        </w:tc>
      </w:tr>
      <w:tr>
        <w:tblPrEx>
          <w:tblLayout w:type="fixed"/>
          <w:tblCellMar>
            <w:top w:w="0" w:type="dxa"/>
            <w:left w:w="108" w:type="dxa"/>
            <w:bottom w:w="0" w:type="dxa"/>
            <w:right w:w="108" w:type="dxa"/>
          </w:tblCellMar>
        </w:tblPrEx>
        <w:trPr>
          <w:trHeight w:val="345" w:hRule="atLeast"/>
        </w:trPr>
        <w:tc>
          <w:tcPr>
            <w:tcW w:w="7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26</w:t>
            </w:r>
          </w:p>
        </w:tc>
        <w:tc>
          <w:tcPr>
            <w:tcW w:w="92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执法规范化集中办案区</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智能案卷柜</w:t>
            </w:r>
          </w:p>
        </w:tc>
        <w:tc>
          <w:tcPr>
            <w:tcW w:w="54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rPr>
                <w:rFonts w:ascii="宋体" w:hAnsi="宋体" w:cs="宋体"/>
                <w:kern w:val="0"/>
              </w:rPr>
            </w:pPr>
            <w:r>
              <w:rPr>
                <w:rFonts w:hint="eastAsia" w:ascii="宋体" w:hAnsi="宋体" w:cs="宋体"/>
                <w:kern w:val="0"/>
              </w:rPr>
              <w:t>副柜参数：2000mm（高）*860 mm（宽）*430mm 厚）(尺寸大小浮动不超过3%)/10门*1板开透视窗。2、门控系统等</w:t>
            </w:r>
          </w:p>
        </w:tc>
        <w:tc>
          <w:tcPr>
            <w:tcW w:w="91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w:t>
            </w:r>
          </w:p>
        </w:tc>
        <w:tc>
          <w:tcPr>
            <w:tcW w:w="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个</w:t>
            </w:r>
          </w:p>
        </w:tc>
      </w:tr>
      <w:tr>
        <w:tblPrEx>
          <w:tblLayout w:type="fixed"/>
          <w:tblCellMar>
            <w:top w:w="0" w:type="dxa"/>
            <w:left w:w="108" w:type="dxa"/>
            <w:bottom w:w="0" w:type="dxa"/>
            <w:right w:w="108" w:type="dxa"/>
          </w:tblCellMar>
        </w:tblPrEx>
        <w:trPr>
          <w:trHeight w:val="345" w:hRule="atLeast"/>
        </w:trPr>
        <w:tc>
          <w:tcPr>
            <w:tcW w:w="7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27</w:t>
            </w:r>
          </w:p>
        </w:tc>
        <w:tc>
          <w:tcPr>
            <w:tcW w:w="92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执法规范化集中办案区</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电视机</w:t>
            </w:r>
          </w:p>
        </w:tc>
        <w:tc>
          <w:tcPr>
            <w:tcW w:w="54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rPr>
                <w:rFonts w:ascii="宋体" w:hAnsi="宋体" w:cs="宋体"/>
                <w:kern w:val="0"/>
              </w:rPr>
            </w:pPr>
            <w:r>
              <w:rPr>
                <w:rFonts w:hint="eastAsia" w:ascii="宋体" w:hAnsi="宋体" w:cs="宋体"/>
                <w:kern w:val="0"/>
              </w:rPr>
              <w:t xml:space="preserve">功能：通过大尺寸LED显示屏翻页显示“案卷状态预警”和瑕疵整改信息。  </w:t>
            </w:r>
            <w:r>
              <w:rPr>
                <w:rFonts w:hint="eastAsia" w:ascii="宋体" w:hAnsi="宋体" w:cs="宋体"/>
                <w:kern w:val="0"/>
              </w:rPr>
              <w:br w:type="textWrapping"/>
            </w:r>
            <w:r>
              <w:rPr>
                <w:rFonts w:hint="eastAsia" w:ascii="宋体" w:hAnsi="宋体" w:cs="宋体"/>
                <w:kern w:val="0"/>
              </w:rPr>
              <w:t>参数：屏幕尺寸：58英寸；分辨率：1920*1080；操作系统：HI SMART；面板类型：A+级屏；视频显示格式：1080p；能效等级：二级；背光灯类型：LED发光二极管；产品品类：网络电视,LED液晶电视,智能电视,全高清电视；</w:t>
            </w:r>
          </w:p>
        </w:tc>
        <w:tc>
          <w:tcPr>
            <w:tcW w:w="91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w:t>
            </w:r>
          </w:p>
        </w:tc>
        <w:tc>
          <w:tcPr>
            <w:tcW w:w="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台</w:t>
            </w:r>
          </w:p>
        </w:tc>
      </w:tr>
      <w:tr>
        <w:tblPrEx>
          <w:tblLayout w:type="fixed"/>
          <w:tblCellMar>
            <w:top w:w="0" w:type="dxa"/>
            <w:left w:w="108" w:type="dxa"/>
            <w:bottom w:w="0" w:type="dxa"/>
            <w:right w:w="108" w:type="dxa"/>
          </w:tblCellMar>
        </w:tblPrEx>
        <w:trPr>
          <w:trHeight w:val="345" w:hRule="atLeast"/>
        </w:trPr>
        <w:tc>
          <w:tcPr>
            <w:tcW w:w="7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28</w:t>
            </w:r>
          </w:p>
        </w:tc>
        <w:tc>
          <w:tcPr>
            <w:tcW w:w="92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执法规范化集中办案区</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扫描器</w:t>
            </w:r>
          </w:p>
        </w:tc>
        <w:tc>
          <w:tcPr>
            <w:tcW w:w="54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rPr>
                <w:rFonts w:ascii="宋体" w:hAnsi="宋体" w:cs="宋体"/>
                <w:kern w:val="0"/>
              </w:rPr>
            </w:pPr>
            <w:r>
              <w:rPr>
                <w:rFonts w:hint="eastAsia" w:ascii="宋体" w:hAnsi="宋体" w:cs="宋体"/>
                <w:kern w:val="0"/>
              </w:rPr>
              <w:t>采用一维影像技术系统，光电耦合系统，图形数字化，编解码，图形处理，嵌入式系统等一系列综合性技术。</w:t>
            </w:r>
          </w:p>
        </w:tc>
        <w:tc>
          <w:tcPr>
            <w:tcW w:w="91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w:t>
            </w:r>
          </w:p>
        </w:tc>
        <w:tc>
          <w:tcPr>
            <w:tcW w:w="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个</w:t>
            </w:r>
          </w:p>
        </w:tc>
      </w:tr>
      <w:tr>
        <w:tblPrEx>
          <w:tblLayout w:type="fixed"/>
          <w:tblCellMar>
            <w:top w:w="0" w:type="dxa"/>
            <w:left w:w="108" w:type="dxa"/>
            <w:bottom w:w="0" w:type="dxa"/>
            <w:right w:w="108" w:type="dxa"/>
          </w:tblCellMar>
        </w:tblPrEx>
        <w:trPr>
          <w:trHeight w:val="345" w:hRule="atLeast"/>
        </w:trPr>
        <w:tc>
          <w:tcPr>
            <w:tcW w:w="7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29</w:t>
            </w:r>
          </w:p>
        </w:tc>
        <w:tc>
          <w:tcPr>
            <w:tcW w:w="92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执法规范化集中办案区</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条码打印机</w:t>
            </w:r>
          </w:p>
        </w:tc>
        <w:tc>
          <w:tcPr>
            <w:tcW w:w="54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rPr>
                <w:rFonts w:ascii="宋体" w:hAnsi="宋体" w:cs="宋体"/>
                <w:kern w:val="0"/>
              </w:rPr>
            </w:pPr>
            <w:r>
              <w:rPr>
                <w:rFonts w:hint="eastAsia" w:ascii="宋体" w:hAnsi="宋体" w:cs="宋体"/>
                <w:kern w:val="0"/>
              </w:rPr>
              <w:t>二维码打印，兼容一维码打印，2-4inch/s，双感应式定位，USB接口，大齿轮，带撕纸位</w:t>
            </w:r>
          </w:p>
        </w:tc>
        <w:tc>
          <w:tcPr>
            <w:tcW w:w="91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w:t>
            </w:r>
          </w:p>
        </w:tc>
        <w:tc>
          <w:tcPr>
            <w:tcW w:w="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个</w:t>
            </w:r>
          </w:p>
        </w:tc>
      </w:tr>
      <w:tr>
        <w:tblPrEx>
          <w:tblLayout w:type="fixed"/>
          <w:tblCellMar>
            <w:top w:w="0" w:type="dxa"/>
            <w:left w:w="108" w:type="dxa"/>
            <w:bottom w:w="0" w:type="dxa"/>
            <w:right w:w="108" w:type="dxa"/>
          </w:tblCellMar>
        </w:tblPrEx>
        <w:trPr>
          <w:trHeight w:val="345" w:hRule="atLeast"/>
        </w:trPr>
        <w:tc>
          <w:tcPr>
            <w:tcW w:w="7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30</w:t>
            </w:r>
          </w:p>
        </w:tc>
        <w:tc>
          <w:tcPr>
            <w:tcW w:w="92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执法规范化集中办案区</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读卡器</w:t>
            </w:r>
          </w:p>
        </w:tc>
        <w:tc>
          <w:tcPr>
            <w:tcW w:w="54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rPr>
                <w:rFonts w:ascii="宋体" w:hAnsi="宋体" w:cs="宋体"/>
                <w:kern w:val="0"/>
              </w:rPr>
            </w:pPr>
            <w:r>
              <w:rPr>
                <w:rFonts w:hint="eastAsia" w:ascii="宋体" w:hAnsi="宋体" w:cs="宋体"/>
                <w:kern w:val="0"/>
              </w:rPr>
              <w:t>完全支持uem4100兼容格式ID卡(64bits,Manchester编码)。</w:t>
            </w:r>
          </w:p>
        </w:tc>
        <w:tc>
          <w:tcPr>
            <w:tcW w:w="91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w:t>
            </w:r>
          </w:p>
        </w:tc>
        <w:tc>
          <w:tcPr>
            <w:tcW w:w="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个</w:t>
            </w:r>
          </w:p>
        </w:tc>
      </w:tr>
      <w:tr>
        <w:tblPrEx>
          <w:tblLayout w:type="fixed"/>
          <w:tblCellMar>
            <w:top w:w="0" w:type="dxa"/>
            <w:left w:w="108" w:type="dxa"/>
            <w:bottom w:w="0" w:type="dxa"/>
            <w:right w:w="108" w:type="dxa"/>
          </w:tblCellMar>
        </w:tblPrEx>
        <w:trPr>
          <w:trHeight w:val="345" w:hRule="atLeast"/>
        </w:trPr>
        <w:tc>
          <w:tcPr>
            <w:tcW w:w="7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31</w:t>
            </w:r>
          </w:p>
        </w:tc>
        <w:tc>
          <w:tcPr>
            <w:tcW w:w="92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执法规范化物证中心</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智能物证柜</w:t>
            </w:r>
          </w:p>
        </w:tc>
        <w:tc>
          <w:tcPr>
            <w:tcW w:w="54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rPr>
                <w:rFonts w:ascii="宋体" w:hAnsi="宋体" w:cs="宋体"/>
                <w:kern w:val="0"/>
              </w:rPr>
            </w:pPr>
            <w:r>
              <w:rPr>
                <w:rFonts w:hint="eastAsia" w:ascii="宋体" w:hAnsi="宋体" w:cs="宋体"/>
                <w:kern w:val="0"/>
              </w:rPr>
              <w:t>功能：普通物证主柜、能够与物证模块关联，小型物证存放。</w:t>
            </w:r>
            <w:r>
              <w:rPr>
                <w:rFonts w:hint="eastAsia" w:ascii="宋体" w:hAnsi="宋体" w:cs="宋体"/>
                <w:kern w:val="0"/>
              </w:rPr>
              <w:br w:type="textWrapping"/>
            </w:r>
            <w:r>
              <w:rPr>
                <w:rFonts w:hint="eastAsia" w:ascii="宋体" w:hAnsi="宋体" w:cs="宋体"/>
                <w:kern w:val="0"/>
              </w:rPr>
              <w:t>主柜参数：1、 柜体：2000mm（高）*860 mm（宽）*430mm 厚）(尺寸大小浮动不超过3%)门板。2、门控系统；3、带电源等设备，需提供IP地址。</w:t>
            </w:r>
          </w:p>
        </w:tc>
        <w:tc>
          <w:tcPr>
            <w:tcW w:w="91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w:t>
            </w:r>
          </w:p>
        </w:tc>
        <w:tc>
          <w:tcPr>
            <w:tcW w:w="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个</w:t>
            </w:r>
          </w:p>
        </w:tc>
      </w:tr>
      <w:tr>
        <w:tblPrEx>
          <w:tblLayout w:type="fixed"/>
          <w:tblCellMar>
            <w:top w:w="0" w:type="dxa"/>
            <w:left w:w="108" w:type="dxa"/>
            <w:bottom w:w="0" w:type="dxa"/>
            <w:right w:w="108" w:type="dxa"/>
          </w:tblCellMar>
        </w:tblPrEx>
        <w:trPr>
          <w:trHeight w:val="345" w:hRule="atLeast"/>
        </w:trPr>
        <w:tc>
          <w:tcPr>
            <w:tcW w:w="7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32</w:t>
            </w:r>
          </w:p>
        </w:tc>
        <w:tc>
          <w:tcPr>
            <w:tcW w:w="92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执法规范化物证中心</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智能物证柜</w:t>
            </w:r>
          </w:p>
        </w:tc>
        <w:tc>
          <w:tcPr>
            <w:tcW w:w="54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rPr>
                <w:rFonts w:ascii="宋体" w:hAnsi="宋体" w:cs="宋体"/>
                <w:kern w:val="0"/>
              </w:rPr>
            </w:pPr>
            <w:r>
              <w:rPr>
                <w:rFonts w:hint="eastAsia" w:ascii="宋体" w:hAnsi="宋体" w:cs="宋体"/>
                <w:kern w:val="0"/>
              </w:rPr>
              <w:t>功能：普通物证副柜、能够与物证模块关联，小型物证存放。</w:t>
            </w:r>
            <w:r>
              <w:rPr>
                <w:rFonts w:hint="eastAsia" w:ascii="宋体" w:hAnsi="宋体" w:cs="宋体"/>
                <w:kern w:val="0"/>
              </w:rPr>
              <w:br w:type="textWrapping"/>
            </w:r>
            <w:r>
              <w:rPr>
                <w:rFonts w:hint="eastAsia" w:ascii="宋体" w:hAnsi="宋体" w:cs="宋体"/>
                <w:kern w:val="0"/>
              </w:rPr>
              <w:t>副柜参数：1、 柜体：2000mm（高）*860 mm（宽）*430mm 厚）(尺寸大小浮动不超过3%)门板。2、门控系统等</w:t>
            </w:r>
          </w:p>
        </w:tc>
        <w:tc>
          <w:tcPr>
            <w:tcW w:w="91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w:t>
            </w:r>
          </w:p>
        </w:tc>
        <w:tc>
          <w:tcPr>
            <w:tcW w:w="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个</w:t>
            </w:r>
          </w:p>
        </w:tc>
      </w:tr>
      <w:tr>
        <w:tblPrEx>
          <w:tblLayout w:type="fixed"/>
          <w:tblCellMar>
            <w:top w:w="0" w:type="dxa"/>
            <w:left w:w="108" w:type="dxa"/>
            <w:bottom w:w="0" w:type="dxa"/>
            <w:right w:w="108" w:type="dxa"/>
          </w:tblCellMar>
        </w:tblPrEx>
        <w:trPr>
          <w:trHeight w:val="345" w:hRule="atLeast"/>
        </w:trPr>
        <w:tc>
          <w:tcPr>
            <w:tcW w:w="7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33</w:t>
            </w:r>
          </w:p>
        </w:tc>
        <w:tc>
          <w:tcPr>
            <w:tcW w:w="92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执法规范化物证中心</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扫描器</w:t>
            </w:r>
          </w:p>
        </w:tc>
        <w:tc>
          <w:tcPr>
            <w:tcW w:w="54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rPr>
                <w:rFonts w:ascii="宋体" w:hAnsi="宋体" w:cs="宋体"/>
                <w:kern w:val="0"/>
              </w:rPr>
            </w:pPr>
            <w:r>
              <w:rPr>
                <w:rFonts w:hint="eastAsia" w:ascii="宋体" w:hAnsi="宋体" w:cs="宋体"/>
                <w:kern w:val="0"/>
              </w:rPr>
              <w:t>采用一维影像技术系统，光电耦合系统，图形数字化，编解码，图形处理，嵌入式系统等一系列综合性技术。</w:t>
            </w:r>
          </w:p>
        </w:tc>
        <w:tc>
          <w:tcPr>
            <w:tcW w:w="91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w:t>
            </w:r>
          </w:p>
        </w:tc>
        <w:tc>
          <w:tcPr>
            <w:tcW w:w="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个</w:t>
            </w:r>
          </w:p>
        </w:tc>
      </w:tr>
      <w:tr>
        <w:tblPrEx>
          <w:tblLayout w:type="fixed"/>
          <w:tblCellMar>
            <w:top w:w="0" w:type="dxa"/>
            <w:left w:w="108" w:type="dxa"/>
            <w:bottom w:w="0" w:type="dxa"/>
            <w:right w:w="108" w:type="dxa"/>
          </w:tblCellMar>
        </w:tblPrEx>
        <w:trPr>
          <w:trHeight w:val="345" w:hRule="atLeast"/>
        </w:trPr>
        <w:tc>
          <w:tcPr>
            <w:tcW w:w="7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34</w:t>
            </w:r>
          </w:p>
        </w:tc>
        <w:tc>
          <w:tcPr>
            <w:tcW w:w="92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执法规范化物证中心</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条码打印机</w:t>
            </w:r>
          </w:p>
        </w:tc>
        <w:tc>
          <w:tcPr>
            <w:tcW w:w="54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rPr>
                <w:rFonts w:ascii="宋体" w:hAnsi="宋体" w:cs="宋体"/>
                <w:kern w:val="0"/>
              </w:rPr>
            </w:pPr>
            <w:r>
              <w:rPr>
                <w:rFonts w:hint="eastAsia" w:ascii="宋体" w:hAnsi="宋体" w:cs="宋体"/>
                <w:kern w:val="0"/>
              </w:rPr>
              <w:t>参数：二维码打印，兼容一维码打印，2-4inch/s，双感应式定位，USB接口，大齿轮，带撕纸位</w:t>
            </w:r>
          </w:p>
        </w:tc>
        <w:tc>
          <w:tcPr>
            <w:tcW w:w="91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w:t>
            </w:r>
          </w:p>
        </w:tc>
        <w:tc>
          <w:tcPr>
            <w:tcW w:w="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个</w:t>
            </w:r>
          </w:p>
        </w:tc>
      </w:tr>
      <w:tr>
        <w:tblPrEx>
          <w:tblLayout w:type="fixed"/>
          <w:tblCellMar>
            <w:top w:w="0" w:type="dxa"/>
            <w:left w:w="108" w:type="dxa"/>
            <w:bottom w:w="0" w:type="dxa"/>
            <w:right w:w="108" w:type="dxa"/>
          </w:tblCellMar>
        </w:tblPrEx>
        <w:trPr>
          <w:trHeight w:val="345" w:hRule="atLeast"/>
        </w:trPr>
        <w:tc>
          <w:tcPr>
            <w:tcW w:w="7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35</w:t>
            </w:r>
          </w:p>
        </w:tc>
        <w:tc>
          <w:tcPr>
            <w:tcW w:w="92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执法办案区装修改造</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执法办案办公室装修</w:t>
            </w:r>
          </w:p>
        </w:tc>
        <w:tc>
          <w:tcPr>
            <w:tcW w:w="54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rPr>
                <w:rFonts w:ascii="宋体" w:hAnsi="宋体" w:cs="宋体"/>
                <w:kern w:val="0"/>
              </w:rPr>
            </w:pPr>
            <w:r>
              <w:rPr>
                <w:rFonts w:hint="eastAsia" w:ascii="宋体" w:hAnsi="宋体" w:cs="宋体"/>
                <w:kern w:val="0"/>
              </w:rPr>
              <w:t>定制，顶面吊顶开维修孔，布线，原有台盆拆除等</w:t>
            </w:r>
          </w:p>
        </w:tc>
        <w:tc>
          <w:tcPr>
            <w:tcW w:w="91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w:t>
            </w:r>
          </w:p>
        </w:tc>
        <w:tc>
          <w:tcPr>
            <w:tcW w:w="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项</w:t>
            </w:r>
          </w:p>
        </w:tc>
      </w:tr>
      <w:tr>
        <w:tblPrEx>
          <w:tblLayout w:type="fixed"/>
          <w:tblCellMar>
            <w:top w:w="0" w:type="dxa"/>
            <w:left w:w="108" w:type="dxa"/>
            <w:bottom w:w="0" w:type="dxa"/>
            <w:right w:w="108" w:type="dxa"/>
          </w:tblCellMar>
        </w:tblPrEx>
        <w:trPr>
          <w:trHeight w:val="345" w:hRule="atLeast"/>
        </w:trPr>
        <w:tc>
          <w:tcPr>
            <w:tcW w:w="7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36</w:t>
            </w:r>
          </w:p>
        </w:tc>
        <w:tc>
          <w:tcPr>
            <w:tcW w:w="92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执法办案区装修改造</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询问室装修</w:t>
            </w:r>
          </w:p>
        </w:tc>
        <w:tc>
          <w:tcPr>
            <w:tcW w:w="54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rPr>
                <w:rFonts w:ascii="宋体" w:hAnsi="宋体" w:cs="宋体"/>
                <w:kern w:val="0"/>
              </w:rPr>
            </w:pPr>
            <w:r>
              <w:rPr>
                <w:rFonts w:hint="eastAsia" w:ascii="宋体" w:hAnsi="宋体" w:cs="宋体"/>
                <w:kern w:val="0"/>
              </w:rPr>
              <w:t>定制，两间询问室墙面软包处理</w:t>
            </w:r>
          </w:p>
        </w:tc>
        <w:tc>
          <w:tcPr>
            <w:tcW w:w="91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50</w:t>
            </w:r>
          </w:p>
        </w:tc>
        <w:tc>
          <w:tcPr>
            <w:tcW w:w="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平</w:t>
            </w:r>
          </w:p>
        </w:tc>
      </w:tr>
      <w:tr>
        <w:tblPrEx>
          <w:tblLayout w:type="fixed"/>
          <w:tblCellMar>
            <w:top w:w="0" w:type="dxa"/>
            <w:left w:w="108" w:type="dxa"/>
            <w:bottom w:w="0" w:type="dxa"/>
            <w:right w:w="108" w:type="dxa"/>
          </w:tblCellMar>
        </w:tblPrEx>
        <w:trPr>
          <w:trHeight w:val="345" w:hRule="atLeast"/>
        </w:trPr>
        <w:tc>
          <w:tcPr>
            <w:tcW w:w="7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37</w:t>
            </w:r>
          </w:p>
        </w:tc>
        <w:tc>
          <w:tcPr>
            <w:tcW w:w="92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执法办案区装修改造</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设备布线及装修修补</w:t>
            </w:r>
          </w:p>
        </w:tc>
        <w:tc>
          <w:tcPr>
            <w:tcW w:w="54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rPr>
                <w:rFonts w:ascii="宋体" w:hAnsi="宋体" w:cs="宋体"/>
                <w:kern w:val="0"/>
              </w:rPr>
            </w:pPr>
            <w:r>
              <w:rPr>
                <w:rFonts w:hint="eastAsia" w:ascii="宋体" w:hAnsi="宋体" w:cs="宋体"/>
                <w:kern w:val="0"/>
              </w:rPr>
              <w:t>辅材</w:t>
            </w:r>
          </w:p>
        </w:tc>
        <w:tc>
          <w:tcPr>
            <w:tcW w:w="91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w:t>
            </w:r>
          </w:p>
        </w:tc>
        <w:tc>
          <w:tcPr>
            <w:tcW w:w="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项</w:t>
            </w:r>
          </w:p>
        </w:tc>
      </w:tr>
      <w:tr>
        <w:tblPrEx>
          <w:tblLayout w:type="fixed"/>
          <w:tblCellMar>
            <w:top w:w="0" w:type="dxa"/>
            <w:left w:w="108" w:type="dxa"/>
            <w:bottom w:w="0" w:type="dxa"/>
            <w:right w:w="108" w:type="dxa"/>
          </w:tblCellMar>
        </w:tblPrEx>
        <w:trPr>
          <w:trHeight w:val="345" w:hRule="atLeast"/>
        </w:trPr>
        <w:tc>
          <w:tcPr>
            <w:tcW w:w="7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38</w:t>
            </w:r>
          </w:p>
        </w:tc>
        <w:tc>
          <w:tcPr>
            <w:tcW w:w="92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执法规范化单警装备柜</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单警装备柜50门</w:t>
            </w:r>
          </w:p>
        </w:tc>
        <w:tc>
          <w:tcPr>
            <w:tcW w:w="54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rPr>
                <w:rFonts w:ascii="宋体" w:hAnsi="宋体" w:cs="宋体"/>
                <w:kern w:val="0"/>
              </w:rPr>
            </w:pPr>
            <w:r>
              <w:rPr>
                <w:rFonts w:hint="eastAsia" w:ascii="宋体" w:hAnsi="宋体" w:cs="宋体"/>
                <w:kern w:val="0"/>
              </w:rPr>
              <w:t>警用随身装备储物柜</w:t>
            </w:r>
          </w:p>
        </w:tc>
        <w:tc>
          <w:tcPr>
            <w:tcW w:w="91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w:t>
            </w:r>
          </w:p>
        </w:tc>
        <w:tc>
          <w:tcPr>
            <w:tcW w:w="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套</w:t>
            </w:r>
          </w:p>
        </w:tc>
      </w:tr>
      <w:tr>
        <w:tblPrEx>
          <w:tblLayout w:type="fixed"/>
          <w:tblCellMar>
            <w:top w:w="0" w:type="dxa"/>
            <w:left w:w="108" w:type="dxa"/>
            <w:bottom w:w="0" w:type="dxa"/>
            <w:right w:w="108" w:type="dxa"/>
          </w:tblCellMar>
        </w:tblPrEx>
        <w:trPr>
          <w:trHeight w:val="242" w:hRule="atLeast"/>
        </w:trPr>
        <w:tc>
          <w:tcPr>
            <w:tcW w:w="708"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39</w:t>
            </w:r>
          </w:p>
        </w:tc>
        <w:tc>
          <w:tcPr>
            <w:tcW w:w="92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执法办案区人脸识别</w:t>
            </w:r>
          </w:p>
        </w:tc>
        <w:tc>
          <w:tcPr>
            <w:tcW w:w="9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人脸识别设备一套</w:t>
            </w:r>
          </w:p>
        </w:tc>
        <w:tc>
          <w:tcPr>
            <w:tcW w:w="5494" w:type="dxa"/>
            <w:tcBorders>
              <w:top w:val="nil"/>
              <w:left w:val="nil"/>
              <w:bottom w:val="single" w:color="auto" w:sz="4" w:space="0"/>
              <w:right w:val="single" w:color="auto" w:sz="4" w:space="0"/>
            </w:tcBorders>
            <w:shd w:val="clear" w:color="000000" w:fill="FFFFFF"/>
            <w:vAlign w:val="bottom"/>
          </w:tcPr>
          <w:p>
            <w:pPr>
              <w:widowControl/>
              <w:spacing w:line="240" w:lineRule="auto"/>
              <w:ind w:firstLine="0" w:firstLineChars="0"/>
              <w:rPr>
                <w:rFonts w:ascii="宋体" w:hAnsi="宋体" w:cs="宋体"/>
                <w:kern w:val="0"/>
              </w:rPr>
            </w:pPr>
            <w:r>
              <w:rPr>
                <w:rFonts w:hint="eastAsia" w:ascii="宋体" w:hAnsi="宋体" w:cs="宋体"/>
                <w:kern w:val="0"/>
              </w:rPr>
              <w:t>CPU：四核Cortex-A17，频率高达1.8GHz系统：Android 7.1系统内存：2GB DDR3</w:t>
            </w:r>
            <w:r>
              <w:rPr>
                <w:rFonts w:hint="eastAsia" w:ascii="宋体" w:hAnsi="宋体" w:cs="宋体"/>
                <w:kern w:val="0"/>
              </w:rPr>
              <w:br w:type="textWrapping"/>
            </w:r>
            <w:r>
              <w:rPr>
                <w:rFonts w:hint="eastAsia" w:ascii="宋体" w:hAnsi="宋体" w:cs="宋体"/>
                <w:kern w:val="0"/>
              </w:rPr>
              <w:t>存储：16GB 支持：WIFI、支持选配：TF卡扩展最大128G</w:t>
            </w:r>
            <w:r>
              <w:rPr>
                <w:rFonts w:hint="eastAsia" w:ascii="宋体" w:hAnsi="宋体" w:cs="宋体"/>
                <w:kern w:val="0"/>
              </w:rPr>
              <w:br w:type="textWrapping"/>
            </w:r>
            <w:r>
              <w:rPr>
                <w:rFonts w:hint="eastAsia" w:ascii="宋体" w:hAnsi="宋体" w:cs="宋体"/>
                <w:kern w:val="0"/>
              </w:rPr>
              <w:t xml:space="preserve">显示屏:电容屏5点触控G+G结构尺寸10.1寸 分辨率：1280x800 亮度：&gt;=250cd/m²对比度：&gt;=500:1颜色质量：24位真彩色 </w:t>
            </w:r>
            <w:r>
              <w:rPr>
                <w:rFonts w:hint="eastAsia" w:ascii="宋体" w:hAnsi="宋体" w:cs="宋体"/>
                <w:kern w:val="0"/>
              </w:rPr>
              <w:br w:type="textWrapping"/>
            </w:r>
            <w:r>
              <w:rPr>
                <w:rFonts w:hint="eastAsia" w:ascii="宋体" w:hAnsi="宋体" w:cs="宋体"/>
                <w:kern w:val="0"/>
              </w:rPr>
              <w:t>摄像头要求：支持：可旋转180°传感器：传感器尺寸：1/3”(WDR)，1/3”(B/W) 分辨率：2048*1536（WDR），1280*960（B/W）像素：300万（WDR），130万（B/W）帧率：20fps（2048*1536 WDR）,</w:t>
            </w:r>
            <w:r>
              <w:rPr>
                <w:rFonts w:hint="eastAsia" w:ascii="宋体" w:hAnsi="宋体" w:cs="宋体"/>
                <w:kern w:val="0"/>
              </w:rPr>
              <w:br w:type="textWrapping"/>
            </w:r>
            <w:r>
              <w:rPr>
                <w:rFonts w:hint="eastAsia" w:ascii="宋体" w:hAnsi="宋体" w:cs="宋体"/>
                <w:kern w:val="0"/>
              </w:rPr>
              <w:t xml:space="preserve">30fps（1280*960 B/W） </w:t>
            </w:r>
            <w:r>
              <w:rPr>
                <w:rFonts w:hint="eastAsia" w:ascii="宋体" w:hAnsi="宋体" w:cs="宋体"/>
                <w:kern w:val="0"/>
              </w:rPr>
              <w:br w:type="textWrapping"/>
            </w:r>
            <w:r>
              <w:rPr>
                <w:rFonts w:hint="eastAsia" w:ascii="宋体" w:hAnsi="宋体" w:cs="宋体"/>
                <w:kern w:val="0"/>
              </w:rPr>
              <w:t>身份证阅读器：符合GA450-2013台式居民身份证阅读器通用技术要求阅读距离：0-30mm读卡响应速度：&lt;1s工作频率：13.56MHZ(fc)通讯方式：USB信号传输</w:t>
            </w:r>
            <w:r>
              <w:rPr>
                <w:rFonts w:hint="eastAsia" w:ascii="宋体" w:hAnsi="宋体" w:cs="宋体"/>
                <w:kern w:val="0"/>
              </w:rPr>
              <w:br w:type="textWrapping"/>
            </w:r>
            <w:r>
              <w:rPr>
                <w:rFonts w:hint="eastAsia" w:ascii="宋体" w:hAnsi="宋体" w:cs="宋体"/>
                <w:kern w:val="0"/>
              </w:rPr>
              <w:t>补光灯：内置高亮LED人脸光源，可保证人脸脸部光线均匀</w:t>
            </w:r>
            <w:r>
              <w:rPr>
                <w:rFonts w:hint="eastAsia" w:ascii="宋体" w:hAnsi="宋体" w:cs="宋体"/>
                <w:kern w:val="0"/>
              </w:rPr>
              <w:br w:type="textWrapping"/>
            </w:r>
            <w:r>
              <w:rPr>
                <w:rFonts w:hint="eastAsia" w:ascii="宋体" w:hAnsi="宋体" w:cs="宋体"/>
                <w:kern w:val="0"/>
              </w:rPr>
              <w:t>接口：电源口：9V/2.5A 具备接口：USB口2个HDMI接口1个以太网：10M/100MM /1000M  自适应以太网、网口1个 OTG口：1个</w:t>
            </w:r>
            <w:r>
              <w:rPr>
                <w:rFonts w:hint="eastAsia" w:ascii="宋体" w:hAnsi="宋体" w:cs="宋体"/>
                <w:kern w:val="0"/>
              </w:rPr>
              <w:br w:type="textWrapping"/>
            </w:r>
            <w:r>
              <w:rPr>
                <w:rFonts w:hint="eastAsia" w:ascii="宋体" w:hAnsi="宋体" w:cs="宋体"/>
                <w:kern w:val="0"/>
              </w:rPr>
              <w:t>开关:金属开关支持开关机、重启及休眠唤醒等功能</w:t>
            </w:r>
            <w:r>
              <w:rPr>
                <w:rFonts w:hint="eastAsia" w:ascii="宋体" w:hAnsi="宋体" w:cs="宋体"/>
                <w:kern w:val="0"/>
              </w:rPr>
              <w:br w:type="textWrapping"/>
            </w:r>
            <w:r>
              <w:rPr>
                <w:rFonts w:hint="eastAsia" w:ascii="宋体" w:hAnsi="宋体" w:cs="宋体"/>
                <w:kern w:val="0"/>
              </w:rPr>
              <w:t>功能：支持身份证识别、人像拍照、人脸比对、活体检测</w:t>
            </w:r>
            <w:r>
              <w:rPr>
                <w:rFonts w:hint="eastAsia" w:ascii="宋体" w:hAnsi="宋体" w:cs="宋体"/>
                <w:kern w:val="0"/>
              </w:rPr>
              <w:br w:type="textWrapping"/>
            </w:r>
            <w:r>
              <w:rPr>
                <w:rFonts w:hint="eastAsia" w:ascii="宋体" w:hAnsi="宋体" w:cs="宋体"/>
                <w:kern w:val="0"/>
              </w:rPr>
              <w:t>定制研发，通过采集设备抓拍嫌疑人照片，进行比对分析，获取嫌疑人基本信息。</w:t>
            </w:r>
          </w:p>
        </w:tc>
        <w:tc>
          <w:tcPr>
            <w:tcW w:w="91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w:t>
            </w:r>
          </w:p>
        </w:tc>
        <w:tc>
          <w:tcPr>
            <w:tcW w:w="53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套</w:t>
            </w:r>
          </w:p>
        </w:tc>
      </w:tr>
    </w:tbl>
    <w:p>
      <w:pPr>
        <w:ind w:firstLine="0" w:firstLineChars="0"/>
        <w:rPr>
          <w:b/>
        </w:rPr>
      </w:pPr>
    </w:p>
    <w:p>
      <w:pPr>
        <w:ind w:firstLine="0" w:firstLineChars="0"/>
        <w:rPr>
          <w:b/>
        </w:rPr>
      </w:pPr>
      <w:r>
        <w:rPr>
          <w:rFonts w:hint="eastAsia"/>
          <w:b/>
        </w:rPr>
        <w:t>4、警用装备</w:t>
      </w:r>
    </w:p>
    <w:tbl>
      <w:tblPr>
        <w:tblStyle w:val="50"/>
        <w:tblW w:w="94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25"/>
        <w:gridCol w:w="918"/>
        <w:gridCol w:w="5492"/>
        <w:gridCol w:w="914"/>
        <w:gridCol w:w="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10" w:type="dxa"/>
            <w:shd w:val="clear" w:color="auto" w:fill="auto"/>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序号</w:t>
            </w:r>
          </w:p>
        </w:tc>
        <w:tc>
          <w:tcPr>
            <w:tcW w:w="925" w:type="dxa"/>
            <w:shd w:val="clear" w:color="auto" w:fill="auto"/>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子系统名称</w:t>
            </w:r>
          </w:p>
        </w:tc>
        <w:tc>
          <w:tcPr>
            <w:tcW w:w="918" w:type="dxa"/>
            <w:shd w:val="clear" w:color="auto" w:fill="auto"/>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名称</w:t>
            </w:r>
          </w:p>
        </w:tc>
        <w:tc>
          <w:tcPr>
            <w:tcW w:w="5492" w:type="dxa"/>
            <w:shd w:val="clear" w:color="auto" w:fill="auto"/>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技术参数及配置标准</w:t>
            </w:r>
          </w:p>
        </w:tc>
        <w:tc>
          <w:tcPr>
            <w:tcW w:w="914" w:type="dxa"/>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数量</w:t>
            </w:r>
          </w:p>
        </w:tc>
        <w:tc>
          <w:tcPr>
            <w:tcW w:w="539" w:type="dxa"/>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10" w:type="dxa"/>
            <w:shd w:val="clear" w:color="auto" w:fill="auto"/>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1</w:t>
            </w:r>
          </w:p>
        </w:tc>
        <w:tc>
          <w:tcPr>
            <w:tcW w:w="925" w:type="dxa"/>
            <w:shd w:val="clear" w:color="auto" w:fill="auto"/>
            <w:vAlign w:val="center"/>
          </w:tcPr>
          <w:p>
            <w:pPr>
              <w:widowControl/>
              <w:spacing w:line="240" w:lineRule="auto"/>
              <w:ind w:firstLine="0" w:firstLineChars="0"/>
              <w:jc w:val="left"/>
              <w:rPr>
                <w:rFonts w:ascii="宋体" w:hAnsi="宋体" w:cs="宋体"/>
                <w:color w:val="000000"/>
                <w:kern w:val="0"/>
              </w:rPr>
            </w:pPr>
            <w:r>
              <w:rPr>
                <w:rFonts w:hint="eastAsia" w:ascii="宋体" w:hAnsi="宋体" w:cs="宋体"/>
                <w:color w:val="000000"/>
                <w:kern w:val="0"/>
              </w:rPr>
              <w:t>警用装备</w:t>
            </w:r>
          </w:p>
        </w:tc>
        <w:tc>
          <w:tcPr>
            <w:tcW w:w="918" w:type="dxa"/>
            <w:shd w:val="clear" w:color="auto" w:fill="auto"/>
            <w:vAlign w:val="center"/>
          </w:tcPr>
          <w:p>
            <w:pPr>
              <w:widowControl/>
              <w:spacing w:line="240" w:lineRule="auto"/>
              <w:ind w:firstLine="0" w:firstLineChars="0"/>
              <w:jc w:val="left"/>
              <w:rPr>
                <w:rFonts w:ascii="宋体" w:hAnsi="宋体" w:cs="宋体"/>
                <w:color w:val="000000"/>
                <w:kern w:val="0"/>
              </w:rPr>
            </w:pPr>
            <w:r>
              <w:rPr>
                <w:rFonts w:hint="eastAsia" w:ascii="宋体" w:hAnsi="宋体" w:cs="宋体"/>
                <w:color w:val="000000"/>
                <w:kern w:val="0"/>
              </w:rPr>
              <w:t>车载监控球机</w:t>
            </w:r>
          </w:p>
        </w:tc>
        <w:tc>
          <w:tcPr>
            <w:tcW w:w="5492" w:type="dxa"/>
            <w:shd w:val="clear" w:color="auto" w:fill="auto"/>
            <w:vAlign w:val="center"/>
          </w:tcPr>
          <w:p>
            <w:pPr>
              <w:widowControl/>
              <w:spacing w:line="240" w:lineRule="auto"/>
              <w:ind w:firstLine="0" w:firstLineChars="0"/>
              <w:jc w:val="left"/>
              <w:rPr>
                <w:rFonts w:ascii="宋体" w:hAnsi="宋体" w:cs="宋体"/>
                <w:color w:val="000000"/>
                <w:kern w:val="0"/>
              </w:rPr>
            </w:pPr>
            <w:r>
              <w:rPr>
                <w:rFonts w:hint="eastAsia" w:ascii="宋体" w:hAnsi="宋体" w:cs="宋体"/>
                <w:color w:val="000000"/>
                <w:kern w:val="0"/>
              </w:rPr>
              <w:t>1/2.8英寸 CMOS；</w:t>
            </w:r>
            <w:r>
              <w:rPr>
                <w:rFonts w:hint="eastAsia" w:ascii="宋体" w:hAnsi="宋体" w:cs="宋体"/>
                <w:color w:val="000000"/>
                <w:kern w:val="0"/>
              </w:rPr>
              <w:br w:type="textWrapping"/>
            </w:r>
            <w:r>
              <w:rPr>
                <w:rFonts w:hint="eastAsia" w:ascii="宋体" w:hAnsi="宋体" w:cs="宋体"/>
                <w:color w:val="000000"/>
                <w:kern w:val="0"/>
              </w:rPr>
              <w:t>图像总像素达到200W；</w:t>
            </w:r>
            <w:r>
              <w:rPr>
                <w:rFonts w:hint="eastAsia" w:ascii="宋体" w:hAnsi="宋体" w:cs="宋体"/>
                <w:color w:val="000000"/>
                <w:kern w:val="0"/>
              </w:rPr>
              <w:br w:type="textWrapping"/>
            </w:r>
            <w:r>
              <w:rPr>
                <w:rFonts w:hint="eastAsia" w:ascii="宋体" w:hAnsi="宋体" w:cs="宋体"/>
                <w:color w:val="000000"/>
                <w:kern w:val="0"/>
              </w:rPr>
              <w:t>图像水平解析度大于1000TVL；</w:t>
            </w:r>
            <w:r>
              <w:rPr>
                <w:rFonts w:hint="eastAsia" w:ascii="宋体" w:hAnsi="宋体" w:cs="宋体"/>
                <w:color w:val="000000"/>
                <w:kern w:val="0"/>
              </w:rPr>
              <w:br w:type="textWrapping"/>
            </w:r>
            <w:r>
              <w:rPr>
                <w:rFonts w:hint="eastAsia" w:ascii="宋体" w:hAnsi="宋体" w:cs="宋体"/>
                <w:color w:val="000000"/>
                <w:kern w:val="0"/>
              </w:rPr>
              <w:t>彩色：0.015Lux@F1.6；</w:t>
            </w:r>
            <w:r>
              <w:rPr>
                <w:rFonts w:hint="eastAsia" w:ascii="宋体" w:hAnsi="宋体" w:cs="宋体"/>
                <w:color w:val="000000"/>
                <w:kern w:val="0"/>
              </w:rPr>
              <w:br w:type="textWrapping"/>
            </w:r>
            <w:r>
              <w:rPr>
                <w:rFonts w:hint="eastAsia" w:ascii="宋体" w:hAnsi="宋体" w:cs="宋体"/>
                <w:color w:val="000000"/>
                <w:kern w:val="0"/>
              </w:rPr>
              <w:t>黑白：0.001Lux@F1.6；</w:t>
            </w:r>
            <w:r>
              <w:rPr>
                <w:rFonts w:hint="eastAsia" w:ascii="宋体" w:hAnsi="宋体" w:cs="宋体"/>
                <w:color w:val="000000"/>
                <w:kern w:val="0"/>
              </w:rPr>
              <w:br w:type="textWrapping"/>
            </w:r>
            <w:r>
              <w:rPr>
                <w:rFonts w:hint="eastAsia" w:ascii="宋体" w:hAnsi="宋体" w:cs="宋体"/>
                <w:color w:val="000000"/>
                <w:kern w:val="0"/>
              </w:rPr>
              <w:t>支持H.264/H.265编码；</w:t>
            </w:r>
            <w:r>
              <w:rPr>
                <w:rFonts w:hint="eastAsia" w:ascii="宋体" w:hAnsi="宋体" w:cs="宋体"/>
                <w:color w:val="000000"/>
                <w:kern w:val="0"/>
              </w:rPr>
              <w:br w:type="textWrapping"/>
            </w:r>
            <w:r>
              <w:rPr>
                <w:rFonts w:hint="eastAsia" w:ascii="宋体" w:hAnsi="宋体" w:cs="宋体"/>
                <w:color w:val="000000"/>
                <w:kern w:val="0"/>
              </w:rPr>
              <w:t>4.5mm～135mm变焦；</w:t>
            </w:r>
            <w:r>
              <w:rPr>
                <w:rFonts w:hint="eastAsia" w:ascii="宋体" w:hAnsi="宋体" w:cs="宋体"/>
                <w:color w:val="000000"/>
                <w:kern w:val="0"/>
              </w:rPr>
              <w:br w:type="textWrapping"/>
            </w:r>
            <w:r>
              <w:rPr>
                <w:rFonts w:hint="eastAsia" w:ascii="宋体" w:hAnsi="宋体" w:cs="宋体"/>
                <w:color w:val="000000"/>
                <w:kern w:val="0"/>
              </w:rPr>
              <w:t>水平：67.8°～2.77°（近焦到远焦）；</w:t>
            </w:r>
            <w:r>
              <w:rPr>
                <w:rFonts w:hint="eastAsia" w:ascii="宋体" w:hAnsi="宋体" w:cs="宋体"/>
                <w:color w:val="000000"/>
                <w:kern w:val="0"/>
              </w:rPr>
              <w:br w:type="textWrapping"/>
            </w:r>
            <w:r>
              <w:rPr>
                <w:rFonts w:hint="eastAsia" w:ascii="宋体" w:hAnsi="宋体" w:cs="宋体"/>
                <w:color w:val="000000"/>
                <w:kern w:val="0"/>
              </w:rPr>
              <w:t>30倍光学变倍；</w:t>
            </w:r>
            <w:r>
              <w:rPr>
                <w:rFonts w:hint="eastAsia" w:ascii="宋体" w:hAnsi="宋体" w:cs="宋体"/>
                <w:color w:val="000000"/>
                <w:kern w:val="0"/>
              </w:rPr>
              <w:br w:type="textWrapping"/>
            </w:r>
            <w:r>
              <w:rPr>
                <w:rFonts w:hint="eastAsia" w:ascii="宋体" w:hAnsi="宋体" w:cs="宋体"/>
                <w:color w:val="000000"/>
                <w:kern w:val="0"/>
              </w:rPr>
              <w:t>支持130米补光距离；</w:t>
            </w:r>
            <w:r>
              <w:rPr>
                <w:rFonts w:hint="eastAsia" w:ascii="宋体" w:hAnsi="宋体" w:cs="宋体"/>
                <w:color w:val="000000"/>
                <w:kern w:val="0"/>
              </w:rPr>
              <w:br w:type="textWrapping"/>
            </w:r>
            <w:r>
              <w:rPr>
                <w:rFonts w:hint="eastAsia" w:ascii="宋体" w:hAnsi="宋体" w:cs="宋体"/>
                <w:color w:val="000000"/>
                <w:kern w:val="0"/>
              </w:rPr>
              <w:t>支持3D降噪；</w:t>
            </w:r>
            <w:r>
              <w:rPr>
                <w:rFonts w:hint="eastAsia" w:ascii="宋体" w:hAnsi="宋体" w:cs="宋体"/>
                <w:color w:val="000000"/>
                <w:kern w:val="0"/>
              </w:rPr>
              <w:br w:type="textWrapping"/>
            </w:r>
            <w:r>
              <w:rPr>
                <w:rFonts w:hint="eastAsia" w:ascii="宋体" w:hAnsi="宋体" w:cs="宋体"/>
                <w:color w:val="000000"/>
                <w:kern w:val="0"/>
              </w:rPr>
              <w:t>支持2D降噪；</w:t>
            </w:r>
            <w:r>
              <w:rPr>
                <w:rFonts w:hint="eastAsia" w:ascii="宋体" w:hAnsi="宋体" w:cs="宋体"/>
                <w:color w:val="000000"/>
                <w:kern w:val="0"/>
              </w:rPr>
              <w:br w:type="textWrapping"/>
            </w:r>
            <w:r>
              <w:rPr>
                <w:rFonts w:hint="eastAsia" w:ascii="宋体" w:hAnsi="宋体" w:cs="宋体"/>
                <w:color w:val="000000"/>
                <w:kern w:val="0"/>
              </w:rPr>
              <w:t>支持电子防抖；</w:t>
            </w:r>
            <w:r>
              <w:rPr>
                <w:rFonts w:hint="eastAsia" w:ascii="宋体" w:hAnsi="宋体" w:cs="宋体"/>
                <w:color w:val="000000"/>
                <w:kern w:val="0"/>
              </w:rPr>
              <w:br w:type="textWrapping"/>
            </w:r>
            <w:r>
              <w:rPr>
                <w:rFonts w:hint="eastAsia" w:ascii="宋体" w:hAnsi="宋体" w:cs="宋体"/>
                <w:color w:val="000000"/>
                <w:kern w:val="0"/>
              </w:rPr>
              <w:t>支持透雾功能；</w:t>
            </w:r>
            <w:r>
              <w:rPr>
                <w:rFonts w:hint="eastAsia" w:ascii="宋体" w:hAnsi="宋体" w:cs="宋体"/>
                <w:color w:val="000000"/>
                <w:kern w:val="0"/>
              </w:rPr>
              <w:br w:type="textWrapping"/>
            </w:r>
            <w:r>
              <w:rPr>
                <w:rFonts w:hint="eastAsia" w:ascii="宋体" w:hAnsi="宋体" w:cs="宋体"/>
                <w:color w:val="000000"/>
                <w:kern w:val="0"/>
              </w:rPr>
              <w:t>支持背光补偿；</w:t>
            </w:r>
            <w:r>
              <w:rPr>
                <w:rFonts w:hint="eastAsia" w:ascii="宋体" w:hAnsi="宋体" w:cs="宋体"/>
                <w:color w:val="000000"/>
                <w:kern w:val="0"/>
              </w:rPr>
              <w:br w:type="textWrapping"/>
            </w:r>
            <w:r>
              <w:rPr>
                <w:rFonts w:hint="eastAsia" w:ascii="宋体" w:hAnsi="宋体" w:cs="宋体"/>
                <w:color w:val="000000"/>
                <w:kern w:val="0"/>
              </w:rPr>
              <w:t>支持宽动态；</w:t>
            </w:r>
            <w:r>
              <w:rPr>
                <w:rFonts w:hint="eastAsia" w:ascii="宋体" w:hAnsi="宋体" w:cs="宋体"/>
                <w:color w:val="000000"/>
                <w:kern w:val="0"/>
              </w:rPr>
              <w:br w:type="textWrapping"/>
            </w:r>
            <w:r>
              <w:rPr>
                <w:rFonts w:hint="eastAsia" w:ascii="宋体" w:hAnsi="宋体" w:cs="宋体"/>
                <w:color w:val="000000"/>
                <w:kern w:val="0"/>
              </w:rPr>
              <w:t>支持强光抑制；</w:t>
            </w:r>
            <w:r>
              <w:rPr>
                <w:rFonts w:hint="eastAsia" w:ascii="宋体" w:hAnsi="宋体" w:cs="宋体"/>
                <w:color w:val="000000"/>
                <w:kern w:val="0"/>
              </w:rPr>
              <w:br w:type="textWrapping"/>
            </w:r>
            <w:r>
              <w:rPr>
                <w:rFonts w:hint="eastAsia" w:ascii="宋体" w:hAnsi="宋体" w:cs="宋体"/>
                <w:color w:val="000000"/>
                <w:kern w:val="0"/>
              </w:rPr>
              <w:t>支持镜头除霜；</w:t>
            </w:r>
            <w:r>
              <w:rPr>
                <w:rFonts w:hint="eastAsia" w:ascii="宋体" w:hAnsi="宋体" w:cs="宋体"/>
                <w:color w:val="000000"/>
                <w:kern w:val="0"/>
              </w:rPr>
              <w:br w:type="textWrapping"/>
            </w:r>
            <w:r>
              <w:rPr>
                <w:rFonts w:hint="eastAsia" w:ascii="宋体" w:hAnsi="宋体" w:cs="宋体"/>
                <w:color w:val="000000"/>
                <w:kern w:val="0"/>
              </w:rPr>
              <w:t>支持8条巡航, 每条可添加32个预置点；</w:t>
            </w:r>
          </w:p>
        </w:tc>
        <w:tc>
          <w:tcPr>
            <w:tcW w:w="914" w:type="dxa"/>
            <w:shd w:val="clear" w:color="000000" w:fill="FFFFFF"/>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2</w:t>
            </w:r>
          </w:p>
        </w:tc>
        <w:tc>
          <w:tcPr>
            <w:tcW w:w="539" w:type="dxa"/>
            <w:shd w:val="clear" w:color="000000" w:fill="FFFFFF"/>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10" w:type="dxa"/>
            <w:shd w:val="clear" w:color="auto" w:fill="auto"/>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2</w:t>
            </w:r>
          </w:p>
        </w:tc>
        <w:tc>
          <w:tcPr>
            <w:tcW w:w="925" w:type="dxa"/>
            <w:shd w:val="clear" w:color="auto" w:fill="auto"/>
            <w:vAlign w:val="center"/>
          </w:tcPr>
          <w:p>
            <w:pPr>
              <w:widowControl/>
              <w:spacing w:line="240" w:lineRule="auto"/>
              <w:ind w:firstLine="0" w:firstLineChars="0"/>
              <w:jc w:val="left"/>
              <w:rPr>
                <w:rFonts w:ascii="宋体" w:hAnsi="宋体" w:cs="宋体"/>
                <w:color w:val="000000"/>
                <w:kern w:val="0"/>
              </w:rPr>
            </w:pPr>
            <w:r>
              <w:rPr>
                <w:rFonts w:hint="eastAsia" w:ascii="宋体" w:hAnsi="宋体" w:cs="宋体"/>
                <w:color w:val="000000"/>
                <w:kern w:val="0"/>
              </w:rPr>
              <w:t>警用装备</w:t>
            </w:r>
          </w:p>
        </w:tc>
        <w:tc>
          <w:tcPr>
            <w:tcW w:w="918" w:type="dxa"/>
            <w:shd w:val="clear" w:color="auto" w:fill="auto"/>
            <w:vAlign w:val="center"/>
          </w:tcPr>
          <w:p>
            <w:pPr>
              <w:widowControl/>
              <w:spacing w:line="240" w:lineRule="auto"/>
              <w:ind w:firstLine="0" w:firstLineChars="0"/>
              <w:jc w:val="left"/>
              <w:rPr>
                <w:rFonts w:ascii="宋体" w:hAnsi="宋体" w:cs="宋体"/>
                <w:color w:val="000000"/>
                <w:kern w:val="0"/>
              </w:rPr>
            </w:pPr>
            <w:r>
              <w:rPr>
                <w:rFonts w:hint="eastAsia" w:ascii="宋体" w:hAnsi="宋体" w:cs="宋体"/>
                <w:color w:val="000000"/>
                <w:kern w:val="0"/>
              </w:rPr>
              <w:t>4G图传执法记录仪</w:t>
            </w:r>
          </w:p>
        </w:tc>
        <w:tc>
          <w:tcPr>
            <w:tcW w:w="5492" w:type="dxa"/>
            <w:shd w:val="clear" w:color="auto" w:fill="auto"/>
            <w:vAlign w:val="center"/>
          </w:tcPr>
          <w:p>
            <w:pPr>
              <w:widowControl/>
              <w:spacing w:line="240" w:lineRule="auto"/>
              <w:ind w:firstLine="0" w:firstLineChars="0"/>
              <w:jc w:val="left"/>
              <w:rPr>
                <w:rFonts w:ascii="宋体" w:hAnsi="宋体" w:cs="宋体"/>
                <w:color w:val="000000"/>
                <w:kern w:val="0"/>
              </w:rPr>
            </w:pPr>
            <w:r>
              <w:rPr>
                <w:rFonts w:hint="eastAsia" w:ascii="宋体" w:hAnsi="宋体" w:cs="宋体"/>
                <w:color w:val="000000"/>
                <w:kern w:val="0"/>
              </w:rPr>
              <w:t>内置4核1.3G的CPU,2GB RAM+32GB Flash；</w:t>
            </w:r>
            <w:r>
              <w:rPr>
                <w:rFonts w:hint="eastAsia" w:ascii="宋体" w:hAnsi="宋体" w:cs="宋体"/>
                <w:color w:val="000000"/>
                <w:kern w:val="0"/>
              </w:rPr>
              <w:br w:type="textWrapping"/>
            </w:r>
            <w:r>
              <w:rPr>
                <w:rFonts w:hint="eastAsia" w:ascii="宋体" w:hAnsi="宋体" w:cs="宋体"/>
                <w:color w:val="000000"/>
                <w:kern w:val="0"/>
              </w:rPr>
              <w:t>1300万背照式摄像头；</w:t>
            </w:r>
            <w:r>
              <w:rPr>
                <w:rFonts w:hint="eastAsia" w:ascii="宋体" w:hAnsi="宋体" w:cs="宋体"/>
                <w:color w:val="000000"/>
                <w:kern w:val="0"/>
              </w:rPr>
              <w:br w:type="textWrapping"/>
            </w:r>
            <w:r>
              <w:rPr>
                <w:rFonts w:hint="eastAsia" w:ascii="宋体" w:hAnsi="宋体" w:cs="宋体"/>
                <w:color w:val="000000"/>
                <w:kern w:val="0"/>
              </w:rPr>
              <w:t>支持1路外置摄像机，最高支持1080P；</w:t>
            </w:r>
            <w:r>
              <w:rPr>
                <w:rFonts w:hint="eastAsia" w:ascii="宋体" w:hAnsi="宋体" w:cs="宋体"/>
                <w:color w:val="000000"/>
                <w:kern w:val="0"/>
              </w:rPr>
              <w:br w:type="textWrapping"/>
            </w:r>
            <w:r>
              <w:rPr>
                <w:rFonts w:hint="eastAsia" w:ascii="宋体" w:hAnsi="宋体" w:cs="宋体"/>
                <w:color w:val="000000"/>
                <w:kern w:val="0"/>
              </w:rPr>
              <w:t>4.02英寸工业触摸屏，分辨率854x480；</w:t>
            </w:r>
            <w:r>
              <w:rPr>
                <w:rFonts w:hint="eastAsia" w:ascii="宋体" w:hAnsi="宋体" w:cs="宋体"/>
                <w:color w:val="000000"/>
                <w:kern w:val="0"/>
              </w:rPr>
              <w:br w:type="textWrapping"/>
            </w:r>
            <w:r>
              <w:rPr>
                <w:rFonts w:hint="eastAsia" w:ascii="宋体" w:hAnsi="宋体" w:cs="宋体"/>
                <w:color w:val="000000"/>
                <w:kern w:val="0"/>
              </w:rPr>
              <w:t>支持屏幕亮度自动调节；</w:t>
            </w:r>
            <w:r>
              <w:rPr>
                <w:rFonts w:hint="eastAsia" w:ascii="宋体" w:hAnsi="宋体" w:cs="宋体"/>
                <w:color w:val="000000"/>
                <w:kern w:val="0"/>
              </w:rPr>
              <w:br w:type="textWrapping"/>
            </w:r>
            <w:r>
              <w:rPr>
                <w:rFonts w:hint="eastAsia" w:ascii="宋体" w:hAnsi="宋体" w:cs="宋体"/>
                <w:color w:val="000000"/>
                <w:kern w:val="0"/>
              </w:rPr>
              <w:t>支持扩展1张TF卡，最大支持256G；</w:t>
            </w:r>
            <w:r>
              <w:rPr>
                <w:rFonts w:hint="eastAsia" w:ascii="宋体" w:hAnsi="宋体" w:cs="宋体"/>
                <w:color w:val="000000"/>
                <w:kern w:val="0"/>
              </w:rPr>
              <w:br w:type="textWrapping"/>
            </w:r>
            <w:r>
              <w:rPr>
                <w:rFonts w:hint="eastAsia" w:ascii="宋体" w:hAnsi="宋体" w:cs="宋体"/>
                <w:color w:val="000000"/>
                <w:kern w:val="0"/>
              </w:rPr>
              <w:t>支持4G全网通、北斗/GPS双模，WIFI、蓝牙；</w:t>
            </w:r>
            <w:r>
              <w:rPr>
                <w:rFonts w:hint="eastAsia" w:ascii="宋体" w:hAnsi="宋体" w:cs="宋体"/>
                <w:color w:val="000000"/>
                <w:kern w:val="0"/>
              </w:rPr>
              <w:br w:type="textWrapping"/>
            </w:r>
            <w:r>
              <w:rPr>
                <w:rFonts w:hint="eastAsia" w:ascii="宋体" w:hAnsi="宋体" w:cs="宋体"/>
                <w:color w:val="000000"/>
                <w:kern w:val="0"/>
              </w:rPr>
              <w:t>支持一键录像、一键录音、一键拍照，一键报警；</w:t>
            </w:r>
            <w:r>
              <w:rPr>
                <w:rFonts w:hint="eastAsia" w:ascii="宋体" w:hAnsi="宋体" w:cs="宋体"/>
                <w:color w:val="000000"/>
                <w:kern w:val="0"/>
              </w:rPr>
              <w:br w:type="textWrapping"/>
            </w:r>
            <w:r>
              <w:rPr>
                <w:rFonts w:hint="eastAsia" w:ascii="宋体" w:hAnsi="宋体" w:cs="宋体"/>
                <w:color w:val="000000"/>
                <w:kern w:val="0"/>
              </w:rPr>
              <w:t>支持PTT功能；</w:t>
            </w:r>
            <w:r>
              <w:rPr>
                <w:rFonts w:hint="eastAsia" w:ascii="宋体" w:hAnsi="宋体" w:cs="宋体"/>
                <w:color w:val="000000"/>
                <w:kern w:val="0"/>
              </w:rPr>
              <w:br w:type="textWrapping"/>
            </w:r>
            <w:r>
              <w:rPr>
                <w:rFonts w:hint="eastAsia" w:ascii="宋体" w:hAnsi="宋体" w:cs="宋体"/>
                <w:color w:val="000000"/>
                <w:kern w:val="0"/>
              </w:rPr>
              <w:t>支持按压式指纹识别；</w:t>
            </w:r>
            <w:r>
              <w:rPr>
                <w:rFonts w:hint="eastAsia" w:ascii="宋体" w:hAnsi="宋体" w:cs="宋体"/>
                <w:color w:val="000000"/>
                <w:kern w:val="0"/>
              </w:rPr>
              <w:br w:type="textWrapping"/>
            </w:r>
            <w:r>
              <w:rPr>
                <w:rFonts w:hint="eastAsia" w:ascii="宋体" w:hAnsi="宋体" w:cs="宋体"/>
                <w:color w:val="000000"/>
                <w:kern w:val="0"/>
              </w:rPr>
              <w:t>支持车牌识别；</w:t>
            </w:r>
            <w:r>
              <w:rPr>
                <w:rFonts w:hint="eastAsia" w:ascii="宋体" w:hAnsi="宋体" w:cs="宋体"/>
                <w:color w:val="000000"/>
                <w:kern w:val="0"/>
              </w:rPr>
              <w:br w:type="textWrapping"/>
            </w:r>
            <w:r>
              <w:rPr>
                <w:rFonts w:hint="eastAsia" w:ascii="宋体" w:hAnsi="宋体" w:cs="宋体"/>
                <w:color w:val="000000"/>
                <w:kern w:val="0"/>
              </w:rPr>
              <w:t>1080P/10h，720P/11h超长使用时间；</w:t>
            </w:r>
            <w:r>
              <w:rPr>
                <w:rFonts w:hint="eastAsia" w:ascii="宋体" w:hAnsi="宋体" w:cs="宋体"/>
                <w:color w:val="000000"/>
                <w:kern w:val="0"/>
              </w:rPr>
              <w:br w:type="textWrapping"/>
            </w:r>
            <w:r>
              <w:rPr>
                <w:rFonts w:hint="eastAsia" w:ascii="宋体" w:hAnsi="宋体" w:cs="宋体"/>
                <w:color w:val="000000"/>
                <w:kern w:val="0"/>
              </w:rPr>
              <w:t>含配套辅材；</w:t>
            </w:r>
          </w:p>
        </w:tc>
        <w:tc>
          <w:tcPr>
            <w:tcW w:w="914" w:type="dxa"/>
            <w:shd w:val="clear" w:color="000000" w:fill="FFFFFF"/>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3</w:t>
            </w:r>
          </w:p>
        </w:tc>
        <w:tc>
          <w:tcPr>
            <w:tcW w:w="539" w:type="dxa"/>
            <w:shd w:val="clear" w:color="000000" w:fill="FFFFFF"/>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10" w:type="dxa"/>
            <w:shd w:val="clear" w:color="auto" w:fill="auto"/>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3</w:t>
            </w:r>
          </w:p>
        </w:tc>
        <w:tc>
          <w:tcPr>
            <w:tcW w:w="925" w:type="dxa"/>
            <w:shd w:val="clear" w:color="auto" w:fill="auto"/>
            <w:vAlign w:val="center"/>
          </w:tcPr>
          <w:p>
            <w:pPr>
              <w:widowControl/>
              <w:spacing w:line="240" w:lineRule="auto"/>
              <w:ind w:firstLine="0" w:firstLineChars="0"/>
              <w:jc w:val="left"/>
              <w:rPr>
                <w:rFonts w:ascii="宋体" w:hAnsi="宋体" w:cs="宋体"/>
                <w:color w:val="000000"/>
                <w:kern w:val="0"/>
              </w:rPr>
            </w:pPr>
            <w:r>
              <w:rPr>
                <w:rFonts w:hint="eastAsia" w:ascii="宋体" w:hAnsi="宋体" w:cs="宋体"/>
                <w:color w:val="000000"/>
                <w:kern w:val="0"/>
              </w:rPr>
              <w:t>警用装备</w:t>
            </w:r>
          </w:p>
        </w:tc>
        <w:tc>
          <w:tcPr>
            <w:tcW w:w="918" w:type="dxa"/>
            <w:shd w:val="clear" w:color="000000" w:fill="FFFFFF"/>
            <w:vAlign w:val="center"/>
          </w:tcPr>
          <w:p>
            <w:pPr>
              <w:widowControl/>
              <w:spacing w:line="240" w:lineRule="auto"/>
              <w:ind w:firstLine="0" w:firstLineChars="0"/>
              <w:jc w:val="left"/>
              <w:rPr>
                <w:rFonts w:ascii="宋体" w:hAnsi="宋体" w:cs="宋体"/>
                <w:color w:val="000000"/>
                <w:kern w:val="0"/>
              </w:rPr>
            </w:pPr>
            <w:r>
              <w:rPr>
                <w:rFonts w:hint="eastAsia" w:ascii="宋体" w:hAnsi="宋体" w:cs="宋体"/>
                <w:color w:val="000000"/>
                <w:kern w:val="0"/>
              </w:rPr>
              <w:t>对讲机</w:t>
            </w:r>
          </w:p>
        </w:tc>
        <w:tc>
          <w:tcPr>
            <w:tcW w:w="5492" w:type="dxa"/>
            <w:shd w:val="clear" w:color="000000" w:fill="FFFFFF"/>
            <w:vAlign w:val="bottom"/>
          </w:tcPr>
          <w:p>
            <w:pPr>
              <w:widowControl/>
              <w:spacing w:line="240" w:lineRule="auto"/>
              <w:ind w:firstLine="0" w:firstLineChars="0"/>
              <w:jc w:val="left"/>
              <w:rPr>
                <w:rFonts w:ascii="宋体" w:hAnsi="宋体" w:cs="宋体"/>
                <w:color w:val="000000"/>
                <w:kern w:val="0"/>
              </w:rPr>
            </w:pPr>
            <w:r>
              <w:rPr>
                <w:rFonts w:hint="eastAsia" w:ascii="宋体" w:hAnsi="宋体" w:cs="宋体"/>
                <w:color w:val="000000"/>
                <w:kern w:val="0"/>
              </w:rPr>
              <w:t>频率范围：350-400MHz；</w:t>
            </w:r>
            <w:r>
              <w:rPr>
                <w:rFonts w:hint="eastAsia" w:ascii="宋体" w:hAnsi="宋体" w:cs="宋体"/>
                <w:color w:val="000000"/>
                <w:kern w:val="0"/>
              </w:rPr>
              <w:br w:type="textWrapping"/>
            </w:r>
            <w:r>
              <w:rPr>
                <w:rFonts w:hint="eastAsia" w:ascii="宋体" w:hAnsi="宋体" w:cs="宋体"/>
                <w:color w:val="000000"/>
                <w:kern w:val="0"/>
              </w:rPr>
              <w:t>信道容量：≥1024；</w:t>
            </w:r>
            <w:r>
              <w:rPr>
                <w:rFonts w:hint="eastAsia" w:ascii="宋体" w:hAnsi="宋体" w:cs="宋体"/>
                <w:color w:val="000000"/>
                <w:kern w:val="0"/>
              </w:rPr>
              <w:br w:type="textWrapping"/>
            </w:r>
            <w:r>
              <w:rPr>
                <w:rFonts w:hint="eastAsia" w:ascii="宋体" w:hAnsi="宋体" w:cs="宋体"/>
                <w:color w:val="000000"/>
                <w:kern w:val="0"/>
              </w:rPr>
              <w:t>组群：≥64（每组群≥128个组）；</w:t>
            </w:r>
            <w:r>
              <w:rPr>
                <w:rFonts w:hint="eastAsia" w:ascii="宋体" w:hAnsi="宋体" w:cs="宋体"/>
                <w:color w:val="000000"/>
                <w:kern w:val="0"/>
              </w:rPr>
              <w:br w:type="textWrapping"/>
            </w:r>
            <w:r>
              <w:rPr>
                <w:rFonts w:hint="eastAsia" w:ascii="宋体" w:hAnsi="宋体" w:cs="宋体"/>
                <w:color w:val="000000"/>
                <w:kern w:val="0"/>
              </w:rPr>
              <w:t>信道间隔：12.5KHz/20KHz/25KHz；</w:t>
            </w:r>
            <w:r>
              <w:rPr>
                <w:rFonts w:hint="eastAsia" w:ascii="宋体" w:hAnsi="宋体" w:cs="宋体"/>
                <w:color w:val="000000"/>
                <w:kern w:val="0"/>
              </w:rPr>
              <w:br w:type="textWrapping"/>
            </w:r>
            <w:r>
              <w:rPr>
                <w:rFonts w:hint="eastAsia" w:ascii="宋体" w:hAnsi="宋体" w:cs="宋体"/>
                <w:color w:val="000000"/>
                <w:kern w:val="0"/>
              </w:rPr>
              <w:t>工作电压：7.4V(额定)；</w:t>
            </w:r>
            <w:r>
              <w:rPr>
                <w:rFonts w:hint="eastAsia" w:ascii="宋体" w:hAnsi="宋体" w:cs="宋体"/>
                <w:color w:val="000000"/>
                <w:kern w:val="0"/>
              </w:rPr>
              <w:br w:type="textWrapping"/>
            </w:r>
            <w:r>
              <w:rPr>
                <w:rFonts w:hint="eastAsia" w:ascii="宋体" w:hAnsi="宋体" w:cs="宋体"/>
                <w:color w:val="000000"/>
                <w:kern w:val="0"/>
              </w:rPr>
              <w:t>电池：≥2000mAh(Li-Ion)；</w:t>
            </w:r>
            <w:r>
              <w:rPr>
                <w:rFonts w:hint="eastAsia" w:ascii="宋体" w:hAnsi="宋体" w:cs="宋体"/>
                <w:color w:val="000000"/>
                <w:kern w:val="0"/>
              </w:rPr>
              <w:br w:type="textWrapping"/>
            </w:r>
            <w:r>
              <w:rPr>
                <w:rFonts w:hint="eastAsia" w:ascii="宋体" w:hAnsi="宋体" w:cs="宋体"/>
                <w:color w:val="000000"/>
                <w:kern w:val="0"/>
              </w:rPr>
              <w:t>电池平均工作时间（5-5-90工作循环，高功率发射）2000mAh锂电池：≥14h；</w:t>
            </w:r>
            <w:r>
              <w:rPr>
                <w:rFonts w:hint="eastAsia" w:ascii="宋体" w:hAnsi="宋体" w:cs="宋体"/>
                <w:color w:val="000000"/>
                <w:kern w:val="0"/>
              </w:rPr>
              <w:br w:type="textWrapping"/>
            </w:r>
            <w:r>
              <w:rPr>
                <w:rFonts w:hint="eastAsia" w:ascii="宋体" w:hAnsi="宋体" w:cs="宋体"/>
                <w:color w:val="000000"/>
                <w:kern w:val="0"/>
              </w:rPr>
              <w:t>频率稳定度：≤±1.5ppm；</w:t>
            </w:r>
            <w:r>
              <w:rPr>
                <w:rFonts w:hint="eastAsia" w:ascii="宋体" w:hAnsi="宋体" w:cs="宋体"/>
                <w:color w:val="000000"/>
                <w:kern w:val="0"/>
              </w:rPr>
              <w:br w:type="textWrapping"/>
            </w:r>
            <w:r>
              <w:rPr>
                <w:rFonts w:hint="eastAsia" w:ascii="宋体" w:hAnsi="宋体" w:cs="宋体"/>
                <w:color w:val="000000"/>
                <w:kern w:val="0"/>
              </w:rPr>
              <w:t>重量（带标配电池和天线）：≤355g19、                        手持台须具备良好的防水防尘功能，防尘防水等级≥IP67，车载台须具备良好的防水防尘功能，防尘防水等级≥IP54，并提供相关证明材料；</w:t>
            </w:r>
            <w:r>
              <w:rPr>
                <w:rFonts w:hint="eastAsia" w:ascii="宋体" w:hAnsi="宋体" w:cs="宋体"/>
                <w:color w:val="000000"/>
                <w:kern w:val="0"/>
              </w:rPr>
              <w:br w:type="textWrapping"/>
            </w:r>
            <w:r>
              <w:rPr>
                <w:rFonts w:hint="eastAsia" w:ascii="宋体" w:hAnsi="宋体" w:cs="宋体"/>
                <w:color w:val="000000"/>
                <w:kern w:val="0"/>
              </w:rPr>
              <w:t>★对讲机能够与现有350MPDT系统无缝对接实现全部集群系统功能；</w:t>
            </w:r>
          </w:p>
        </w:tc>
        <w:tc>
          <w:tcPr>
            <w:tcW w:w="914" w:type="dxa"/>
            <w:shd w:val="clear" w:color="000000" w:fill="FFFFFF"/>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58</w:t>
            </w:r>
          </w:p>
        </w:tc>
        <w:tc>
          <w:tcPr>
            <w:tcW w:w="539" w:type="dxa"/>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10" w:type="dxa"/>
            <w:shd w:val="clear" w:color="auto" w:fill="auto"/>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4</w:t>
            </w:r>
          </w:p>
        </w:tc>
        <w:tc>
          <w:tcPr>
            <w:tcW w:w="925" w:type="dxa"/>
            <w:shd w:val="clear" w:color="auto" w:fill="auto"/>
            <w:vAlign w:val="center"/>
          </w:tcPr>
          <w:p>
            <w:pPr>
              <w:widowControl/>
              <w:spacing w:line="240" w:lineRule="auto"/>
              <w:ind w:firstLine="0" w:firstLineChars="0"/>
              <w:jc w:val="left"/>
              <w:rPr>
                <w:rFonts w:ascii="宋体" w:hAnsi="宋体" w:cs="宋体"/>
                <w:color w:val="000000"/>
                <w:kern w:val="0"/>
              </w:rPr>
            </w:pPr>
            <w:r>
              <w:rPr>
                <w:rFonts w:hint="eastAsia" w:ascii="宋体" w:hAnsi="宋体" w:cs="宋体"/>
                <w:color w:val="000000"/>
                <w:kern w:val="0"/>
              </w:rPr>
              <w:t>警用装备</w:t>
            </w:r>
          </w:p>
        </w:tc>
        <w:tc>
          <w:tcPr>
            <w:tcW w:w="918" w:type="dxa"/>
            <w:shd w:val="clear" w:color="000000" w:fill="FFFFFF"/>
            <w:vAlign w:val="center"/>
          </w:tcPr>
          <w:p>
            <w:pPr>
              <w:widowControl/>
              <w:spacing w:line="240" w:lineRule="auto"/>
              <w:ind w:firstLine="0" w:firstLineChars="0"/>
              <w:jc w:val="left"/>
              <w:rPr>
                <w:rFonts w:ascii="宋体" w:hAnsi="宋体" w:cs="宋体"/>
                <w:color w:val="000000"/>
                <w:kern w:val="0"/>
              </w:rPr>
            </w:pPr>
            <w:r>
              <w:rPr>
                <w:rFonts w:hint="eastAsia" w:ascii="宋体" w:hAnsi="宋体" w:cs="宋体"/>
                <w:color w:val="000000"/>
                <w:kern w:val="0"/>
              </w:rPr>
              <w:t>执法记录仪</w:t>
            </w:r>
          </w:p>
        </w:tc>
        <w:tc>
          <w:tcPr>
            <w:tcW w:w="5492" w:type="dxa"/>
            <w:shd w:val="clear" w:color="auto" w:fill="auto"/>
          </w:tcPr>
          <w:p>
            <w:pPr>
              <w:widowControl/>
              <w:spacing w:line="240" w:lineRule="auto"/>
              <w:ind w:firstLine="0" w:firstLineChars="0"/>
              <w:jc w:val="left"/>
              <w:rPr>
                <w:rFonts w:ascii="宋体" w:hAnsi="宋体" w:cs="宋体"/>
                <w:color w:val="000000"/>
                <w:kern w:val="0"/>
              </w:rPr>
            </w:pPr>
            <w:r>
              <w:rPr>
                <w:rFonts w:hint="eastAsia" w:ascii="宋体" w:hAnsi="宋体" w:cs="宋体"/>
                <w:color w:val="000000"/>
                <w:kern w:val="0"/>
              </w:rPr>
              <w:t>一体机设计，内置不可拆卸电池，符合GA/T947.2-2015，4.1中的A级要求，电池容量≥3400毫安 ，电池能支持连续摄录不少于10小时动态视频（以公安部检测报告为准），电池1年内容量衰减不超过20%；                                                       记录仪体积≤90mm*60mm*32mm，数据输出采用标准USB2.0接口和触点式数据接口两种模式，且两种模式都可独立可完成充电及数据导出功能（提供知识产权证明）                                      记录仪整机重量（外接设备除外）应≤190克，有红外补光灯，可设置自动与手动开启夜视模式，开启夜视功能后有效拍摄距离应≥ 8米远处人物面部特征，设有LED补光灯，可在黑暗环境中进行白光照明。具备USB模式切换功能，密码授权后可以更改记录仪连接电脑的模式：USB连接模式及USB设置模式；                                 ★执法记录仪需完全在原有的执法记录仪采集工作站（警眼系列CT-B2）上实现数据自动上传、自动校时、自动清空等功能，需提供执法记录仪采集工作站原生产厂家出具的兼容性证明，加盖原厂家公章；</w:t>
            </w:r>
            <w:r>
              <w:rPr>
                <w:rFonts w:hint="eastAsia" w:ascii="宋体" w:hAnsi="宋体" w:cs="宋体"/>
                <w:color w:val="000000"/>
                <w:kern w:val="0"/>
              </w:rPr>
              <w:br w:type="textWrapping"/>
            </w:r>
            <w:r>
              <w:rPr>
                <w:rFonts w:hint="eastAsia" w:ascii="宋体" w:hAnsi="宋体" w:cs="宋体"/>
                <w:color w:val="000000"/>
                <w:kern w:val="0"/>
              </w:rPr>
              <w:t>所投产品生产厂家必须为公安部警用装备采购中心协议供货供应商(以《GA/T 947-2015单警执法视音频记录仪行业标准》管理平台检测报告封面为准或提供协议供应商单位证明文件；</w:t>
            </w:r>
          </w:p>
        </w:tc>
        <w:tc>
          <w:tcPr>
            <w:tcW w:w="914" w:type="dxa"/>
            <w:shd w:val="clear" w:color="000000" w:fill="FFFFFF"/>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68</w:t>
            </w:r>
          </w:p>
        </w:tc>
        <w:tc>
          <w:tcPr>
            <w:tcW w:w="539" w:type="dxa"/>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10" w:type="dxa"/>
            <w:shd w:val="clear" w:color="auto" w:fill="auto"/>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5</w:t>
            </w:r>
          </w:p>
        </w:tc>
        <w:tc>
          <w:tcPr>
            <w:tcW w:w="925" w:type="dxa"/>
            <w:shd w:val="clear" w:color="auto" w:fill="auto"/>
            <w:vAlign w:val="center"/>
          </w:tcPr>
          <w:p>
            <w:pPr>
              <w:widowControl/>
              <w:spacing w:line="240" w:lineRule="auto"/>
              <w:ind w:firstLine="0" w:firstLineChars="0"/>
              <w:jc w:val="left"/>
              <w:rPr>
                <w:rFonts w:ascii="宋体" w:hAnsi="宋体" w:cs="宋体"/>
                <w:color w:val="000000"/>
                <w:kern w:val="0"/>
              </w:rPr>
            </w:pPr>
            <w:r>
              <w:rPr>
                <w:rFonts w:hint="eastAsia" w:ascii="宋体" w:hAnsi="宋体" w:cs="宋体"/>
                <w:color w:val="000000"/>
                <w:kern w:val="0"/>
              </w:rPr>
              <w:t>警用装备</w:t>
            </w:r>
          </w:p>
        </w:tc>
        <w:tc>
          <w:tcPr>
            <w:tcW w:w="918" w:type="dxa"/>
            <w:shd w:val="clear" w:color="000000" w:fill="FFFFFF"/>
            <w:vAlign w:val="center"/>
          </w:tcPr>
          <w:p>
            <w:pPr>
              <w:widowControl/>
              <w:spacing w:line="240" w:lineRule="auto"/>
              <w:ind w:firstLine="0" w:firstLineChars="0"/>
              <w:jc w:val="left"/>
              <w:rPr>
                <w:rFonts w:ascii="宋体" w:hAnsi="宋体" w:cs="宋体"/>
                <w:color w:val="000000"/>
                <w:kern w:val="0"/>
              </w:rPr>
            </w:pPr>
            <w:r>
              <w:rPr>
                <w:rFonts w:hint="eastAsia" w:ascii="宋体" w:hAnsi="宋体" w:cs="宋体"/>
                <w:color w:val="000000"/>
                <w:kern w:val="0"/>
              </w:rPr>
              <w:t>***周界监控</w:t>
            </w:r>
          </w:p>
        </w:tc>
        <w:tc>
          <w:tcPr>
            <w:tcW w:w="5492" w:type="dxa"/>
            <w:shd w:val="clear" w:color="000000" w:fill="FFFFFF"/>
            <w:vAlign w:val="center"/>
          </w:tcPr>
          <w:p>
            <w:pPr>
              <w:widowControl/>
              <w:spacing w:line="240" w:lineRule="auto"/>
              <w:ind w:firstLine="0" w:firstLineChars="0"/>
              <w:jc w:val="left"/>
              <w:rPr>
                <w:rFonts w:ascii="宋体" w:hAnsi="宋体" w:cs="宋体"/>
                <w:color w:val="000000"/>
                <w:kern w:val="0"/>
              </w:rPr>
            </w:pPr>
            <w:r>
              <w:rPr>
                <w:rFonts w:hint="eastAsia" w:ascii="宋体" w:hAnsi="宋体" w:cs="宋体"/>
                <w:color w:val="000000"/>
                <w:kern w:val="0"/>
              </w:rPr>
              <w:t>铁路***周边脉冲式电子围栏系统；</w:t>
            </w:r>
          </w:p>
          <w:p>
            <w:pPr>
              <w:widowControl/>
              <w:spacing w:line="240" w:lineRule="auto"/>
              <w:ind w:firstLine="0" w:firstLineChars="0"/>
              <w:jc w:val="left"/>
              <w:rPr>
                <w:rFonts w:ascii="宋体" w:hAnsi="宋体" w:cs="宋体"/>
                <w:color w:val="000000"/>
                <w:kern w:val="0"/>
              </w:rPr>
            </w:pPr>
            <w:r>
              <w:rPr>
                <w:rFonts w:hint="eastAsia" w:hAnsi="宋体" w:cs="宋体"/>
                <w:color w:val="000000"/>
                <w:kern w:val="0"/>
              </w:rPr>
              <w:t>***周界约200米，每套设备包含4台高性能两百万像素1/2.8英寸CMOS图像传感器相机，该相机内置GPU芯片，支持深度学习算法；内置高效白光和红外补光灯，最大红外监控距离80米；包含每路不低于4M码流30天的存储；后端需具备支持Smart IPC接入、绊线入侵、区域入侵、场景变化、移动侦测、人脸检测、物品遗留和物品搬移时，可给出报警/联动/上传的功能</w:t>
            </w:r>
          </w:p>
        </w:tc>
        <w:tc>
          <w:tcPr>
            <w:tcW w:w="914" w:type="dxa"/>
            <w:shd w:val="clear" w:color="000000" w:fill="FFFFFF"/>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5</w:t>
            </w:r>
          </w:p>
        </w:tc>
        <w:tc>
          <w:tcPr>
            <w:tcW w:w="539" w:type="dxa"/>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10" w:type="dxa"/>
            <w:shd w:val="clear" w:color="auto" w:fill="auto"/>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6</w:t>
            </w:r>
          </w:p>
        </w:tc>
        <w:tc>
          <w:tcPr>
            <w:tcW w:w="925" w:type="dxa"/>
            <w:shd w:val="clear" w:color="auto" w:fill="auto"/>
            <w:vAlign w:val="center"/>
          </w:tcPr>
          <w:p>
            <w:pPr>
              <w:widowControl/>
              <w:spacing w:line="240" w:lineRule="auto"/>
              <w:ind w:firstLine="0" w:firstLineChars="0"/>
              <w:jc w:val="left"/>
              <w:rPr>
                <w:rFonts w:ascii="宋体" w:hAnsi="宋体" w:cs="宋体"/>
                <w:color w:val="000000"/>
                <w:kern w:val="0"/>
              </w:rPr>
            </w:pPr>
            <w:r>
              <w:rPr>
                <w:rFonts w:hint="eastAsia" w:ascii="宋体" w:hAnsi="宋体" w:cs="宋体"/>
                <w:color w:val="000000"/>
                <w:kern w:val="0"/>
              </w:rPr>
              <w:t>警用装备</w:t>
            </w:r>
          </w:p>
        </w:tc>
        <w:tc>
          <w:tcPr>
            <w:tcW w:w="918" w:type="dxa"/>
            <w:shd w:val="clear" w:color="000000" w:fill="FFFFFF"/>
            <w:vAlign w:val="center"/>
          </w:tcPr>
          <w:p>
            <w:pPr>
              <w:widowControl/>
              <w:spacing w:line="240" w:lineRule="auto"/>
              <w:ind w:firstLine="0" w:firstLineChars="0"/>
              <w:jc w:val="left"/>
              <w:rPr>
                <w:rFonts w:ascii="宋体" w:hAnsi="宋体" w:cs="宋体"/>
                <w:color w:val="000000"/>
                <w:kern w:val="0"/>
              </w:rPr>
            </w:pPr>
            <w:r>
              <w:rPr>
                <w:rFonts w:hint="eastAsia" w:ascii="宋体" w:hAnsi="宋体" w:cs="宋体"/>
                <w:color w:val="000000"/>
                <w:kern w:val="0"/>
              </w:rPr>
              <w:t>进门道闸车牌识别</w:t>
            </w:r>
          </w:p>
        </w:tc>
        <w:tc>
          <w:tcPr>
            <w:tcW w:w="5492" w:type="dxa"/>
            <w:shd w:val="clear" w:color="auto" w:fill="auto"/>
            <w:vAlign w:val="bottom"/>
          </w:tcPr>
          <w:p>
            <w:pPr>
              <w:widowControl/>
              <w:spacing w:line="240" w:lineRule="auto"/>
              <w:ind w:firstLine="0" w:firstLineChars="0"/>
              <w:jc w:val="left"/>
              <w:rPr>
                <w:rFonts w:ascii="宋体" w:hAnsi="宋体" w:cs="宋体"/>
                <w:color w:val="000000"/>
                <w:kern w:val="0"/>
              </w:rPr>
            </w:pPr>
            <w:r>
              <w:rPr>
                <w:rFonts w:hint="eastAsia" w:ascii="宋体" w:hAnsi="宋体" w:cs="宋体"/>
                <w:color w:val="000000"/>
                <w:kern w:val="0"/>
              </w:rPr>
              <w:t>集成200万像素高清识别摄像机；</w:t>
            </w:r>
            <w:r>
              <w:rPr>
                <w:rFonts w:hint="eastAsia" w:ascii="宋体" w:hAnsi="宋体" w:cs="宋体"/>
                <w:color w:val="000000"/>
                <w:kern w:val="0"/>
              </w:rPr>
              <w:br w:type="textWrapping"/>
            </w:r>
            <w:r>
              <w:rPr>
                <w:rFonts w:hint="eastAsia" w:ascii="宋体" w:hAnsi="宋体" w:cs="宋体"/>
                <w:color w:val="000000"/>
                <w:kern w:val="0"/>
              </w:rPr>
              <w:t>集成数字道闸；</w:t>
            </w:r>
            <w:r>
              <w:rPr>
                <w:rFonts w:hint="eastAsia" w:ascii="宋体" w:hAnsi="宋体" w:cs="宋体"/>
                <w:color w:val="000000"/>
                <w:kern w:val="0"/>
              </w:rPr>
              <w:br w:type="textWrapping"/>
            </w:r>
            <w:r>
              <w:rPr>
                <w:rFonts w:hint="eastAsia" w:ascii="宋体" w:hAnsi="宋体" w:cs="宋体"/>
                <w:color w:val="000000"/>
                <w:kern w:val="0"/>
              </w:rPr>
              <w:t>集成TTS数字语音对讲系统；</w:t>
            </w:r>
            <w:r>
              <w:rPr>
                <w:rFonts w:hint="eastAsia" w:ascii="宋体" w:hAnsi="宋体" w:cs="宋体"/>
                <w:color w:val="000000"/>
                <w:kern w:val="0"/>
              </w:rPr>
              <w:br w:type="textWrapping"/>
            </w:r>
            <w:r>
              <w:rPr>
                <w:rFonts w:hint="eastAsia" w:ascii="宋体" w:hAnsi="宋体" w:cs="宋体"/>
                <w:color w:val="000000"/>
                <w:kern w:val="0"/>
              </w:rPr>
              <w:t>集成语音播报系统；</w:t>
            </w:r>
            <w:r>
              <w:rPr>
                <w:rFonts w:hint="eastAsia" w:ascii="宋体" w:hAnsi="宋体" w:cs="宋体"/>
                <w:color w:val="000000"/>
                <w:kern w:val="0"/>
              </w:rPr>
              <w:br w:type="textWrapping"/>
            </w:r>
            <w:r>
              <w:rPr>
                <w:rFonts w:hint="eastAsia" w:ascii="宋体" w:hAnsi="宋体" w:cs="宋体"/>
                <w:color w:val="000000"/>
                <w:kern w:val="0"/>
              </w:rPr>
              <w:t>集成LED显示屏；</w:t>
            </w:r>
            <w:r>
              <w:rPr>
                <w:rFonts w:hint="eastAsia" w:ascii="宋体" w:hAnsi="宋体" w:cs="宋体"/>
                <w:color w:val="000000"/>
                <w:kern w:val="0"/>
              </w:rPr>
              <w:br w:type="textWrapping"/>
            </w:r>
            <w:r>
              <w:rPr>
                <w:rFonts w:hint="eastAsia" w:ascii="宋体" w:hAnsi="宋体" w:cs="宋体"/>
                <w:color w:val="000000"/>
                <w:kern w:val="0"/>
              </w:rPr>
              <w:t xml:space="preserve">材质：A3钢+喷涂 ； </w:t>
            </w:r>
            <w:r>
              <w:rPr>
                <w:rFonts w:hint="eastAsia" w:ascii="宋体" w:hAnsi="宋体" w:cs="宋体"/>
                <w:color w:val="000000"/>
                <w:kern w:val="0"/>
              </w:rPr>
              <w:br w:type="textWrapping"/>
            </w:r>
            <w:r>
              <w:rPr>
                <w:rFonts w:hint="eastAsia" w:ascii="宋体" w:hAnsi="宋体" w:cs="宋体"/>
                <w:color w:val="000000"/>
                <w:kern w:val="0"/>
              </w:rPr>
              <w:t>工作电压：AC220V/50Hz</w:t>
            </w:r>
            <w:r>
              <w:rPr>
                <w:rFonts w:hint="eastAsia" w:ascii="宋体" w:hAnsi="宋体" w:cs="宋体"/>
                <w:color w:val="000000"/>
                <w:kern w:val="0"/>
              </w:rPr>
              <w:br w:type="textWrapping"/>
            </w:r>
            <w:r>
              <w:rPr>
                <w:rFonts w:hint="eastAsia" w:ascii="宋体" w:hAnsi="宋体" w:cs="宋体"/>
                <w:color w:val="000000"/>
                <w:kern w:val="0"/>
              </w:rPr>
              <w:t>额定功率:200W；</w:t>
            </w:r>
            <w:r>
              <w:rPr>
                <w:rFonts w:hint="eastAsia" w:ascii="宋体" w:hAnsi="宋体" w:cs="宋体"/>
                <w:color w:val="000000"/>
                <w:kern w:val="0"/>
              </w:rPr>
              <w:br w:type="textWrapping"/>
            </w:r>
            <w:r>
              <w:rPr>
                <w:rFonts w:hint="eastAsia" w:ascii="宋体" w:hAnsi="宋体" w:cs="宋体"/>
                <w:color w:val="000000"/>
                <w:kern w:val="0"/>
              </w:rPr>
              <w:t>工作温度：-25℃～+70℃；</w:t>
            </w:r>
            <w:r>
              <w:rPr>
                <w:rFonts w:hint="eastAsia" w:ascii="宋体" w:hAnsi="宋体" w:cs="宋体"/>
                <w:color w:val="000000"/>
                <w:kern w:val="0"/>
              </w:rPr>
              <w:br w:type="textWrapping"/>
            </w:r>
            <w:r>
              <w:rPr>
                <w:rFonts w:hint="eastAsia" w:ascii="宋体" w:hAnsi="宋体" w:cs="宋体"/>
                <w:color w:val="000000"/>
                <w:kern w:val="0"/>
              </w:rPr>
              <w:t xml:space="preserve">相对湿度：≤95%，无凝露（常温）； </w:t>
            </w:r>
            <w:r>
              <w:rPr>
                <w:rFonts w:hint="eastAsia" w:ascii="宋体" w:hAnsi="宋体" w:cs="宋体"/>
                <w:color w:val="000000"/>
                <w:kern w:val="0"/>
              </w:rPr>
              <w:br w:type="textWrapping"/>
            </w:r>
            <w:r>
              <w:rPr>
                <w:rFonts w:hint="eastAsia" w:ascii="宋体" w:hAnsi="宋体" w:cs="宋体"/>
                <w:color w:val="000000"/>
                <w:kern w:val="0"/>
              </w:rPr>
              <w:t>车辆捕获率：捕获率≥99% ；</w:t>
            </w:r>
            <w:r>
              <w:rPr>
                <w:rFonts w:hint="eastAsia" w:ascii="宋体" w:hAnsi="宋体" w:cs="宋体"/>
                <w:color w:val="000000"/>
                <w:kern w:val="0"/>
              </w:rPr>
              <w:br w:type="textWrapping"/>
            </w:r>
            <w:r>
              <w:rPr>
                <w:rFonts w:hint="eastAsia" w:ascii="宋体" w:hAnsi="宋体" w:cs="宋体"/>
                <w:color w:val="000000"/>
                <w:kern w:val="0"/>
              </w:rPr>
              <w:t>车牌识别率：≥99%；</w:t>
            </w:r>
            <w:r>
              <w:rPr>
                <w:rFonts w:hint="eastAsia" w:ascii="宋体" w:hAnsi="宋体" w:cs="宋体"/>
                <w:color w:val="000000"/>
                <w:kern w:val="0"/>
              </w:rPr>
              <w:br w:type="textWrapping"/>
            </w:r>
            <w:r>
              <w:rPr>
                <w:rFonts w:hint="eastAsia" w:ascii="宋体" w:hAnsi="宋体" w:cs="宋体"/>
                <w:color w:val="000000"/>
                <w:kern w:val="0"/>
              </w:rPr>
              <w:t>防雷级别：有三级防雷保护措施；</w:t>
            </w:r>
            <w:r>
              <w:rPr>
                <w:rFonts w:hint="eastAsia" w:ascii="宋体" w:hAnsi="宋体" w:cs="宋体"/>
                <w:color w:val="000000"/>
                <w:kern w:val="0"/>
              </w:rPr>
              <w:br w:type="textWrapping"/>
            </w:r>
            <w:r>
              <w:rPr>
                <w:rFonts w:hint="eastAsia" w:ascii="宋体" w:hAnsi="宋体" w:cs="宋体"/>
                <w:color w:val="000000"/>
                <w:kern w:val="0"/>
              </w:rPr>
              <w:t>通行介质:车牌号码；</w:t>
            </w:r>
            <w:r>
              <w:rPr>
                <w:rFonts w:hint="eastAsia" w:ascii="宋体" w:hAnsi="宋体" w:cs="宋体"/>
                <w:color w:val="000000"/>
                <w:kern w:val="0"/>
              </w:rPr>
              <w:br w:type="textWrapping"/>
            </w:r>
            <w:r>
              <w:rPr>
                <w:rFonts w:hint="eastAsia" w:ascii="宋体" w:hAnsi="宋体" w:cs="宋体"/>
                <w:color w:val="000000"/>
                <w:kern w:val="0"/>
              </w:rPr>
              <w:t>车辆行驶速度：0~40KM/H；</w:t>
            </w:r>
            <w:r>
              <w:rPr>
                <w:rFonts w:hint="eastAsia" w:ascii="宋体" w:hAnsi="宋体" w:cs="宋体"/>
                <w:color w:val="000000"/>
                <w:kern w:val="0"/>
              </w:rPr>
              <w:br w:type="textWrapping"/>
            </w:r>
            <w:r>
              <w:rPr>
                <w:rFonts w:hint="eastAsia" w:ascii="宋体" w:hAnsi="宋体" w:cs="宋体"/>
                <w:color w:val="000000"/>
                <w:kern w:val="0"/>
              </w:rPr>
              <w:t>※闸杆起落时间：在0.8-2S秒内可以调节；</w:t>
            </w:r>
            <w:r>
              <w:rPr>
                <w:rFonts w:hint="eastAsia" w:ascii="宋体" w:hAnsi="宋体" w:cs="宋体"/>
                <w:color w:val="000000"/>
                <w:kern w:val="0"/>
              </w:rPr>
              <w:br w:type="textWrapping"/>
            </w:r>
            <w:r>
              <w:rPr>
                <w:rFonts w:hint="eastAsia" w:ascii="宋体" w:hAnsi="宋体" w:cs="宋体"/>
                <w:color w:val="000000"/>
                <w:kern w:val="0"/>
              </w:rPr>
              <w:t>闸杆长度范围：≤4m；</w:t>
            </w:r>
            <w:r>
              <w:rPr>
                <w:rFonts w:hint="eastAsia" w:ascii="宋体" w:hAnsi="宋体" w:cs="宋体"/>
                <w:color w:val="000000"/>
                <w:kern w:val="0"/>
              </w:rPr>
              <w:br w:type="textWrapping"/>
            </w:r>
            <w:r>
              <w:rPr>
                <w:rFonts w:hint="eastAsia" w:ascii="宋体" w:hAnsi="宋体" w:cs="宋体"/>
                <w:color w:val="000000"/>
                <w:kern w:val="0"/>
              </w:rPr>
              <w:t>地感检测器线圈电感：100UH~400UH，线圈连线长度：≤5米，抗屏蔽能力：强；地感线径0.75</w:t>
            </w:r>
          </w:p>
        </w:tc>
        <w:tc>
          <w:tcPr>
            <w:tcW w:w="914" w:type="dxa"/>
            <w:shd w:val="clear" w:color="000000" w:fill="FFFFFF"/>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1</w:t>
            </w:r>
          </w:p>
        </w:tc>
        <w:tc>
          <w:tcPr>
            <w:tcW w:w="539" w:type="dxa"/>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10" w:type="dxa"/>
            <w:shd w:val="clear" w:color="auto" w:fill="auto"/>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7</w:t>
            </w:r>
          </w:p>
        </w:tc>
        <w:tc>
          <w:tcPr>
            <w:tcW w:w="925" w:type="dxa"/>
            <w:shd w:val="clear" w:color="auto" w:fill="auto"/>
            <w:vAlign w:val="center"/>
          </w:tcPr>
          <w:p>
            <w:pPr>
              <w:widowControl/>
              <w:spacing w:line="240" w:lineRule="auto"/>
              <w:ind w:firstLine="0" w:firstLineChars="0"/>
              <w:jc w:val="left"/>
              <w:rPr>
                <w:rFonts w:ascii="宋体" w:hAnsi="宋体" w:cs="宋体"/>
                <w:color w:val="000000"/>
                <w:kern w:val="0"/>
              </w:rPr>
            </w:pPr>
            <w:r>
              <w:rPr>
                <w:rFonts w:hint="eastAsia" w:ascii="宋体" w:hAnsi="宋体" w:cs="宋体"/>
                <w:color w:val="000000"/>
                <w:kern w:val="0"/>
              </w:rPr>
              <w:t>警用装备</w:t>
            </w:r>
          </w:p>
        </w:tc>
        <w:tc>
          <w:tcPr>
            <w:tcW w:w="918" w:type="dxa"/>
            <w:shd w:val="clear" w:color="000000" w:fill="FFFFFF"/>
            <w:vAlign w:val="center"/>
          </w:tcPr>
          <w:p>
            <w:pPr>
              <w:widowControl/>
              <w:spacing w:line="240" w:lineRule="auto"/>
              <w:ind w:firstLine="0" w:firstLineChars="0"/>
              <w:jc w:val="left"/>
              <w:rPr>
                <w:rFonts w:ascii="宋体" w:hAnsi="宋体" w:cs="宋体"/>
                <w:color w:val="000000"/>
                <w:kern w:val="0"/>
              </w:rPr>
            </w:pPr>
            <w:r>
              <w:rPr>
                <w:rFonts w:hint="eastAsia" w:ascii="宋体" w:hAnsi="宋体" w:cs="宋体"/>
                <w:color w:val="000000"/>
                <w:kern w:val="0"/>
              </w:rPr>
              <w:t>人员基础信息一体化采集设备</w:t>
            </w:r>
          </w:p>
        </w:tc>
        <w:tc>
          <w:tcPr>
            <w:tcW w:w="5492" w:type="dxa"/>
            <w:shd w:val="clear" w:color="000000" w:fill="FFFFFF"/>
            <w:vAlign w:val="bottom"/>
          </w:tcPr>
          <w:p>
            <w:pPr>
              <w:widowControl/>
              <w:spacing w:line="240" w:lineRule="auto"/>
              <w:ind w:firstLine="0" w:firstLineChars="0"/>
              <w:jc w:val="left"/>
              <w:rPr>
                <w:rFonts w:ascii="宋体" w:hAnsi="宋体" w:cs="宋体"/>
                <w:kern w:val="0"/>
              </w:rPr>
            </w:pPr>
            <w:r>
              <w:rPr>
                <w:rFonts w:hint="eastAsia" w:ascii="宋体" w:hAnsi="宋体" w:cs="宋体"/>
                <w:kern w:val="0"/>
              </w:rPr>
              <w:t>采集工作台外部尺寸为L1650mm×W690mm×H820mm(高度为桌面高度)，柜体台面采用木质面板和钢板结构结合，表面耐磨、易清洁，柜体框架全部采用Q235优质冷轧钢板折弯、冲压制作而成，坚固耐用；                                   配套计算机硬件参数：CPU型号：Intel 酷睿I7，内存 4GB，DDR3，1600MHz，硬盘容量：1TB，7200转                                         标配活体指掌纹采集仪、1800万像素的照相设备、二代证阅读器、身高体重足长测量仪、条码阅读器、打印机、补光灯 等；</w:t>
            </w:r>
          </w:p>
          <w:p>
            <w:pPr>
              <w:widowControl/>
              <w:spacing w:line="240" w:lineRule="auto"/>
              <w:ind w:firstLine="0" w:firstLineChars="0"/>
              <w:jc w:val="left"/>
              <w:rPr>
                <w:rFonts w:ascii="宋体" w:hAnsi="宋体" w:cs="宋体"/>
                <w:color w:val="FF0000"/>
                <w:kern w:val="0"/>
              </w:rPr>
            </w:pPr>
            <w:r>
              <w:rPr>
                <w:rFonts w:hint="eastAsia" w:ascii="宋体" w:hAnsi="宋体" w:cs="宋体"/>
                <w:kern w:val="0"/>
              </w:rPr>
              <w:t xml:space="preserve">具备人员身份证信息采集、人员活体指掌纹信息采集、人员标准化照片采集、人员随身物品采集、人员足迹采集、手机信息采集、体表标记采集、笔记采集、人员DNA数据样本条码采集、身高、体重、足长采集等功能，以指掌纹自动识别系统、人脸自动识别系统、全国DNA数据库为核心后台比对系统，并将计算机、打印机、读卡器等相关设备集成于一体 </w:t>
            </w:r>
          </w:p>
        </w:tc>
        <w:tc>
          <w:tcPr>
            <w:tcW w:w="914" w:type="dxa"/>
            <w:shd w:val="clear" w:color="000000" w:fill="FFFFFF"/>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1</w:t>
            </w:r>
          </w:p>
        </w:tc>
        <w:tc>
          <w:tcPr>
            <w:tcW w:w="539" w:type="dxa"/>
            <w:shd w:val="clear" w:color="000000" w:fill="FFFFFF"/>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10" w:type="dxa"/>
            <w:shd w:val="clear" w:color="auto" w:fill="auto"/>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8</w:t>
            </w:r>
          </w:p>
        </w:tc>
        <w:tc>
          <w:tcPr>
            <w:tcW w:w="925" w:type="dxa"/>
            <w:shd w:val="clear" w:color="auto" w:fill="auto"/>
            <w:vAlign w:val="center"/>
          </w:tcPr>
          <w:p>
            <w:pPr>
              <w:widowControl/>
              <w:spacing w:line="240" w:lineRule="auto"/>
              <w:ind w:firstLine="0" w:firstLineChars="0"/>
              <w:jc w:val="left"/>
              <w:rPr>
                <w:rFonts w:ascii="宋体" w:hAnsi="宋体" w:cs="宋体"/>
                <w:color w:val="000000"/>
                <w:kern w:val="0"/>
              </w:rPr>
            </w:pPr>
            <w:r>
              <w:rPr>
                <w:rFonts w:hint="eastAsia" w:ascii="宋体" w:hAnsi="宋体" w:cs="宋体"/>
                <w:color w:val="000000"/>
                <w:kern w:val="0"/>
              </w:rPr>
              <w:t>警用装备</w:t>
            </w:r>
          </w:p>
        </w:tc>
        <w:tc>
          <w:tcPr>
            <w:tcW w:w="918" w:type="dxa"/>
            <w:shd w:val="clear" w:color="auto" w:fill="auto"/>
            <w:vAlign w:val="center"/>
          </w:tcPr>
          <w:p>
            <w:pPr>
              <w:widowControl/>
              <w:spacing w:line="240" w:lineRule="auto"/>
              <w:ind w:firstLine="0" w:firstLineChars="0"/>
              <w:jc w:val="left"/>
              <w:rPr>
                <w:rFonts w:ascii="宋体" w:hAnsi="宋体" w:cs="宋体"/>
                <w:color w:val="000000"/>
                <w:kern w:val="0"/>
              </w:rPr>
            </w:pPr>
            <w:r>
              <w:rPr>
                <w:rFonts w:hint="eastAsia" w:ascii="宋体" w:hAnsi="宋体" w:cs="宋体"/>
                <w:color w:val="000000"/>
                <w:kern w:val="0"/>
              </w:rPr>
              <w:t>人证检验系统</w:t>
            </w:r>
          </w:p>
        </w:tc>
        <w:tc>
          <w:tcPr>
            <w:tcW w:w="5492" w:type="dxa"/>
            <w:shd w:val="clear" w:color="auto" w:fill="auto"/>
            <w:vAlign w:val="center"/>
          </w:tcPr>
          <w:p>
            <w:pPr>
              <w:widowControl/>
              <w:spacing w:line="240" w:lineRule="auto"/>
              <w:ind w:firstLine="0" w:firstLineChars="0"/>
              <w:jc w:val="left"/>
              <w:rPr>
                <w:rFonts w:ascii="宋体" w:hAnsi="宋体" w:cs="宋体"/>
                <w:color w:val="000000"/>
                <w:kern w:val="0"/>
              </w:rPr>
            </w:pPr>
            <w:r>
              <w:rPr>
                <w:rFonts w:hint="eastAsia" w:ascii="宋体" w:hAnsi="宋体" w:cs="宋体"/>
                <w:color w:val="000000"/>
                <w:kern w:val="0"/>
              </w:rPr>
              <w:t xml:space="preserve">主机采用windows操作系统/CPU I5 5200U/内存4G DDRIII/128GB固态硬盘/工控主板/千兆网卡/支持双屏输出/4个USB3.0+2个USB2.0接口/7寸以上双屏显示/语音提醒；                                            内置由公安部统一认证的第二代身份证阅读器（可读出身份证内所有信息）；同时可兼读频率为13.56MHz的通用IC卡，符合 ISO14443TypeB 标准；读取时间≤2秒；可自动将二代证信息录入到身份核查安检系统和识别旅客身份及车票验证系统（需具备身份证读卡器刷卡后可以同时输出给两台电脑或同一台电脑使用身份证读卡器两套系统都能读取到身份证信息），可识别身份证真伪；                                                                                                    ★为防止网络安全、不改动原有票务系统（软硬件）的前提下能自动捕捉动车站票务系统（必需物理隔离），提取时间≤3S必输送到后端平台。                                                                                                                  </w:t>
            </w:r>
          </w:p>
        </w:tc>
        <w:tc>
          <w:tcPr>
            <w:tcW w:w="914" w:type="dxa"/>
            <w:shd w:val="clear" w:color="000000" w:fill="FFFFFF"/>
            <w:vAlign w:val="center"/>
          </w:tcPr>
          <w:p>
            <w:pPr>
              <w:widowControl/>
              <w:spacing w:line="240" w:lineRule="auto"/>
              <w:ind w:firstLine="0" w:firstLineChars="0"/>
              <w:jc w:val="center"/>
              <w:rPr>
                <w:rFonts w:ascii="宋体" w:hAnsi="宋体" w:cs="宋体"/>
                <w:color w:val="FF0000"/>
                <w:kern w:val="0"/>
              </w:rPr>
            </w:pPr>
            <w:r>
              <w:rPr>
                <w:rFonts w:hint="eastAsia" w:ascii="宋体" w:hAnsi="宋体" w:cs="宋体"/>
                <w:color w:val="FF0000"/>
                <w:kern w:val="0"/>
              </w:rPr>
              <w:t>9</w:t>
            </w:r>
          </w:p>
        </w:tc>
        <w:tc>
          <w:tcPr>
            <w:tcW w:w="539" w:type="dxa"/>
            <w:shd w:val="clear" w:color="000000" w:fill="FFFFFF"/>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10" w:type="dxa"/>
            <w:shd w:val="clear" w:color="auto" w:fill="auto"/>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9</w:t>
            </w:r>
          </w:p>
        </w:tc>
        <w:tc>
          <w:tcPr>
            <w:tcW w:w="925" w:type="dxa"/>
            <w:shd w:val="clear" w:color="auto" w:fill="auto"/>
            <w:vAlign w:val="center"/>
          </w:tcPr>
          <w:p>
            <w:pPr>
              <w:widowControl/>
              <w:spacing w:line="240" w:lineRule="auto"/>
              <w:ind w:firstLine="0" w:firstLineChars="0"/>
              <w:jc w:val="left"/>
              <w:rPr>
                <w:rFonts w:ascii="宋体" w:hAnsi="宋体" w:cs="宋体"/>
                <w:color w:val="000000"/>
                <w:kern w:val="0"/>
              </w:rPr>
            </w:pPr>
            <w:r>
              <w:rPr>
                <w:rFonts w:hint="eastAsia" w:ascii="宋体" w:hAnsi="宋体" w:cs="宋体"/>
                <w:color w:val="000000"/>
                <w:kern w:val="0"/>
              </w:rPr>
              <w:t>警用装备</w:t>
            </w:r>
          </w:p>
        </w:tc>
        <w:tc>
          <w:tcPr>
            <w:tcW w:w="918" w:type="dxa"/>
            <w:shd w:val="clear" w:color="auto" w:fill="auto"/>
            <w:vAlign w:val="center"/>
          </w:tcPr>
          <w:p>
            <w:pPr>
              <w:widowControl/>
              <w:spacing w:line="240" w:lineRule="auto"/>
              <w:ind w:firstLine="0" w:firstLineChars="0"/>
              <w:jc w:val="left"/>
              <w:rPr>
                <w:rFonts w:ascii="宋体" w:hAnsi="宋体" w:cs="宋体"/>
                <w:color w:val="000000"/>
                <w:kern w:val="0"/>
              </w:rPr>
            </w:pPr>
            <w:r>
              <w:rPr>
                <w:rFonts w:hint="eastAsia" w:ascii="宋体" w:hAnsi="宋体" w:cs="宋体"/>
                <w:color w:val="000000"/>
                <w:kern w:val="0"/>
              </w:rPr>
              <w:t>人证检验系统对比接口</w:t>
            </w:r>
          </w:p>
        </w:tc>
        <w:tc>
          <w:tcPr>
            <w:tcW w:w="5492" w:type="dxa"/>
            <w:shd w:val="clear" w:color="auto" w:fill="auto"/>
          </w:tcPr>
          <w:p>
            <w:pPr>
              <w:widowControl/>
              <w:spacing w:line="240" w:lineRule="auto"/>
              <w:ind w:firstLine="0" w:firstLineChars="0"/>
              <w:jc w:val="left"/>
              <w:rPr>
                <w:rFonts w:ascii="宋体" w:hAnsi="宋体" w:cs="宋体"/>
                <w:color w:val="000000"/>
                <w:kern w:val="0"/>
              </w:rPr>
            </w:pPr>
            <w:r>
              <w:rPr>
                <w:rFonts w:hint="eastAsia" w:ascii="宋体" w:hAnsi="宋体" w:cs="宋体"/>
                <w:color w:val="000000"/>
                <w:kern w:val="0"/>
              </w:rPr>
              <w:t xml:space="preserve">硬件参数：NF5280M4 E5-2620v4(2.1GHz/8c)/32G RDIMM DDR4内存/10TB SAS硬盘3.5*2/INSPUR 八通道高性能 SAS3008卡IMR/800W电源*2/导轨；           </w:t>
            </w:r>
            <w:r>
              <w:rPr>
                <w:rFonts w:hint="eastAsia" w:ascii="宋体" w:hAnsi="宋体" w:cs="宋体"/>
                <w:color w:val="000000"/>
                <w:kern w:val="0"/>
              </w:rPr>
              <w:br w:type="textWrapping"/>
            </w:r>
            <w:r>
              <w:rPr>
                <w:rFonts w:hint="eastAsia" w:ascii="宋体" w:hAnsi="宋体" w:cs="宋体"/>
                <w:color w:val="000000"/>
                <w:kern w:val="0"/>
              </w:rPr>
              <w:t>人员预警是在该窗口内以人脸图像形式展现对重点人员、上访人员、逃犯库等公安人员库进行预警（需与公安数据库进行对接），平台具有导入或单个增加临时布控人员个息到平台。当上述人员出现时，展示平台会发出报警声音，声音也可以设置静音模式；人性化静音选择模式让办公人员随意设置;</w:t>
            </w:r>
            <w:r>
              <w:rPr>
                <w:rFonts w:hint="eastAsia" w:ascii="宋体" w:hAnsi="宋体" w:cs="宋体"/>
                <w:color w:val="000000"/>
                <w:kern w:val="0"/>
              </w:rPr>
              <w:br w:type="textWrapping"/>
            </w:r>
            <w:r>
              <w:rPr>
                <w:rFonts w:hint="eastAsia" w:ascii="宋体" w:hAnsi="宋体" w:cs="宋体"/>
                <w:color w:val="000000"/>
                <w:kern w:val="0"/>
              </w:rPr>
              <w:t>对比情况展示实时更新人证比对的结果，展示人脸识别系统比对的人员头像、姓名、比对结果；实时对比情况让办案人员随时监控人证比对结果，发现可能现象及时处理;</w:t>
            </w:r>
            <w:r>
              <w:rPr>
                <w:rFonts w:hint="eastAsia" w:ascii="宋体" w:hAnsi="宋体" w:cs="宋体"/>
                <w:color w:val="000000"/>
                <w:kern w:val="0"/>
              </w:rPr>
              <w:br w:type="textWrapping"/>
            </w:r>
            <w:r>
              <w:rPr>
                <w:rFonts w:hint="eastAsia" w:ascii="宋体" w:hAnsi="宋体" w:cs="宋体"/>
                <w:color w:val="000000"/>
                <w:kern w:val="0"/>
              </w:rPr>
              <w:t>列车详情界面有车次列表，点击具体车次页面刷新至该车次的信息数据。如点击商务座，界面跳转至商务座的平面图，鼠标悬浮在该座位后，显示该座位的同乘人员名字；点击人员跳转至“旅客详细信息”界面，展示出该人员的姓名、身份证号码、日期、发车时间、车次、车厢号、MAC地址、座位号、乘车区间、身份证照片、全景照、人脸识别照片；并有“历史记录”和“关联人员”按钮，对该旅客信息进行展示；有利于公安人员知晓可疑人员的具体信息，让抓捕行动更精准、更快速;</w:t>
            </w:r>
            <w:r>
              <w:rPr>
                <w:rFonts w:hint="eastAsia" w:ascii="宋体" w:hAnsi="宋体" w:cs="宋体"/>
                <w:color w:val="000000"/>
                <w:kern w:val="0"/>
              </w:rPr>
              <w:br w:type="textWrapping"/>
            </w:r>
            <w:r>
              <w:rPr>
                <w:rFonts w:hint="eastAsia" w:ascii="宋体" w:hAnsi="宋体" w:cs="宋体"/>
                <w:color w:val="000000"/>
                <w:kern w:val="0"/>
              </w:rPr>
              <w:t>具有敏眼多维感知核验系统软件产品证书及类别界定报告。</w:t>
            </w:r>
          </w:p>
        </w:tc>
        <w:tc>
          <w:tcPr>
            <w:tcW w:w="914" w:type="dxa"/>
            <w:shd w:val="clear" w:color="000000" w:fill="FFFFFF"/>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1</w:t>
            </w:r>
          </w:p>
        </w:tc>
        <w:tc>
          <w:tcPr>
            <w:tcW w:w="539" w:type="dxa"/>
            <w:shd w:val="clear" w:color="000000" w:fill="FFFFFF"/>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套</w:t>
            </w:r>
          </w:p>
        </w:tc>
      </w:tr>
    </w:tbl>
    <w:p>
      <w:pPr>
        <w:ind w:firstLine="422"/>
        <w:rPr>
          <w:b/>
        </w:rPr>
      </w:pPr>
      <w:r>
        <w:rPr>
          <w:rFonts w:hint="eastAsia"/>
          <w:b/>
        </w:rPr>
        <w:t>5、链路租用费（1年）</w:t>
      </w:r>
    </w:p>
    <w:tbl>
      <w:tblPr>
        <w:tblStyle w:val="50"/>
        <w:tblW w:w="94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134"/>
        <w:gridCol w:w="538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trPr>
        <w:tc>
          <w:tcPr>
            <w:tcW w:w="1560" w:type="dxa"/>
            <w:shd w:val="clear" w:color="auto" w:fill="auto"/>
            <w:vAlign w:val="center"/>
          </w:tcPr>
          <w:p>
            <w:pPr>
              <w:widowControl/>
              <w:spacing w:after="240" w:line="240" w:lineRule="auto"/>
              <w:ind w:firstLine="0" w:firstLineChars="0"/>
              <w:jc w:val="left"/>
              <w:rPr>
                <w:rFonts w:ascii="宋体" w:hAnsi="宋体" w:cs="宋体"/>
                <w:color w:val="000000"/>
                <w:kern w:val="0"/>
              </w:rPr>
            </w:pPr>
            <w:r>
              <w:rPr>
                <w:rFonts w:hint="eastAsia" w:ascii="宋体" w:hAnsi="宋体" w:cs="宋体"/>
                <w:color w:val="000000"/>
                <w:kern w:val="0"/>
              </w:rPr>
              <w:t>工程建设其他费用</w:t>
            </w:r>
          </w:p>
        </w:tc>
        <w:tc>
          <w:tcPr>
            <w:tcW w:w="1134" w:type="dxa"/>
            <w:shd w:val="clear" w:color="auto" w:fill="auto"/>
            <w:vAlign w:val="center"/>
          </w:tcPr>
          <w:p>
            <w:pPr>
              <w:widowControl/>
              <w:spacing w:after="240" w:line="240" w:lineRule="auto"/>
              <w:ind w:firstLine="0" w:firstLineChars="0"/>
              <w:jc w:val="center"/>
              <w:rPr>
                <w:rFonts w:ascii="宋体" w:hAnsi="宋体" w:cs="宋体"/>
                <w:color w:val="000000"/>
                <w:kern w:val="0"/>
              </w:rPr>
            </w:pPr>
            <w:r>
              <w:rPr>
                <w:rFonts w:hint="eastAsia" w:ascii="宋体" w:hAnsi="宋体" w:cs="宋体"/>
                <w:color w:val="000000"/>
                <w:kern w:val="0"/>
              </w:rPr>
              <w:t>链路租用费（1年）</w:t>
            </w:r>
          </w:p>
        </w:tc>
        <w:tc>
          <w:tcPr>
            <w:tcW w:w="5387" w:type="dxa"/>
            <w:shd w:val="clear" w:color="auto" w:fill="auto"/>
            <w:vAlign w:val="center"/>
          </w:tcPr>
          <w:p>
            <w:pPr>
              <w:widowControl/>
              <w:spacing w:after="240" w:line="240" w:lineRule="auto"/>
              <w:ind w:firstLine="0" w:firstLineChars="0"/>
              <w:jc w:val="left"/>
              <w:rPr>
                <w:rFonts w:ascii="宋体" w:hAnsi="宋体" w:cs="宋体"/>
                <w:color w:val="000000"/>
                <w:kern w:val="0"/>
              </w:rPr>
            </w:pPr>
            <w:r>
              <w:rPr>
                <w:rFonts w:hint="eastAsia" w:ascii="宋体" w:hAnsi="宋体" w:cs="宋体"/>
                <w:color w:val="000000"/>
                <w:kern w:val="0"/>
              </w:rPr>
              <w:t>　千兆或以上带宽的公安视频专网光纤（项目通过验收起开始计算</w:t>
            </w:r>
          </w:p>
        </w:tc>
        <w:tc>
          <w:tcPr>
            <w:tcW w:w="1417" w:type="dxa"/>
            <w:vAlign w:val="center"/>
          </w:tcPr>
          <w:p>
            <w:pPr>
              <w:widowControl/>
              <w:spacing w:after="240" w:line="240" w:lineRule="auto"/>
              <w:ind w:firstLine="0" w:firstLineChars="0"/>
              <w:jc w:val="center"/>
              <w:rPr>
                <w:rFonts w:ascii="宋体" w:hAnsi="宋体" w:cs="宋体"/>
                <w:color w:val="000000"/>
                <w:kern w:val="0"/>
              </w:rPr>
            </w:pPr>
            <w:r>
              <w:rPr>
                <w:rFonts w:hint="eastAsia" w:ascii="宋体" w:hAnsi="宋体" w:cs="宋体"/>
                <w:color w:val="000000"/>
                <w:kern w:val="0"/>
              </w:rPr>
              <w:t>1</w:t>
            </w:r>
          </w:p>
        </w:tc>
      </w:tr>
    </w:tbl>
    <w:p>
      <w:pPr>
        <w:pStyle w:val="2"/>
        <w:ind w:firstLine="404"/>
      </w:pPr>
    </w:p>
    <w:p>
      <w:pPr>
        <w:ind w:firstLine="422"/>
        <w:rPr>
          <w:b/>
        </w:rPr>
      </w:pPr>
      <w:r>
        <w:rPr>
          <w:rFonts w:hint="eastAsia"/>
          <w:b/>
        </w:rPr>
        <w:t>六、特别说明：</w:t>
      </w:r>
    </w:p>
    <w:p>
      <w:pPr>
        <w:ind w:firstLine="420"/>
      </w:pPr>
      <w:r>
        <w:rPr>
          <w:rFonts w:hint="eastAsia"/>
          <w:snapToGrid w:val="0"/>
        </w:rPr>
        <w:t>1、★本技术规格只是对该项目原则性的要求，并非详尽的要求，投标人有责任对设计的实施符合技术规范负责，并有责任提出在本技术规格中未阐述的但为保证本项目建成后能一次性通过终验及保证正常运行所必须的建议和要求，并落实在方案和投标报价之中。</w:t>
      </w:r>
    </w:p>
    <w:p>
      <w:pPr>
        <w:ind w:firstLine="422"/>
        <w:rPr>
          <w:b/>
        </w:rPr>
      </w:pPr>
      <w:r>
        <w:rPr>
          <w:rFonts w:hint="eastAsia"/>
          <w:b/>
        </w:rPr>
        <w:t>七、设备的到货、安装、调试和验收：</w:t>
      </w:r>
    </w:p>
    <w:p>
      <w:pPr>
        <w:ind w:firstLine="420"/>
      </w:pPr>
      <w:r>
        <w:rPr>
          <w:rFonts w:hint="eastAsia"/>
        </w:rPr>
        <w:t>1、到货</w:t>
      </w:r>
    </w:p>
    <w:p>
      <w:pPr>
        <w:ind w:firstLine="420"/>
      </w:pPr>
      <w:r>
        <w:rPr>
          <w:rFonts w:hint="eastAsia"/>
        </w:rPr>
        <w:t>设备到达现场后，成交供应商必须派员到现场与采购方一起开箱检验,按供货清单验收，若有缺少或损坏，成交供应商应立即补足或更换全新同规格产品，并承担相关费用直至使采购方满意为止。</w:t>
      </w:r>
    </w:p>
    <w:p>
      <w:pPr>
        <w:ind w:firstLine="420"/>
      </w:pPr>
      <w:r>
        <w:rPr>
          <w:rFonts w:hint="eastAsia"/>
        </w:rPr>
        <w:t>2、安装</w:t>
      </w:r>
    </w:p>
    <w:p>
      <w:pPr>
        <w:ind w:firstLine="420"/>
        <w:rPr>
          <w:color w:val="000000"/>
        </w:rPr>
      </w:pPr>
      <w:r>
        <w:rPr>
          <w:rFonts w:hint="eastAsia"/>
        </w:rPr>
        <w:t>（1）为确保安装调试工作安全有序的进行，要求成交供应商在货物运抵安装现场前3天内，向采购方提供一份详细的安装、调试验收计划和所采用的标准及方法，现场负责人、</w:t>
      </w:r>
      <w:r>
        <w:rPr>
          <w:rFonts w:hint="eastAsia"/>
          <w:color w:val="000000"/>
        </w:rPr>
        <w:t>工程师和参与安装人员的名单，此计划和采用的标准一旦被采购方确认就不得随意更改，否则成交供应商应承担相应责任。</w:t>
      </w:r>
    </w:p>
    <w:p>
      <w:pPr>
        <w:ind w:firstLine="420"/>
        <w:rPr>
          <w:color w:val="000000"/>
        </w:rPr>
      </w:pPr>
      <w:r>
        <w:rPr>
          <w:rFonts w:hint="eastAsia"/>
          <w:color w:val="000000"/>
        </w:rPr>
        <w:t>（2）设备的安装必须符合有关标准和规范。安装过程中采购方将对设备的安装质量进行监督。</w:t>
      </w:r>
    </w:p>
    <w:p>
      <w:pPr>
        <w:ind w:firstLine="420"/>
        <w:rPr>
          <w:color w:val="000000"/>
        </w:rPr>
      </w:pPr>
      <w:r>
        <w:rPr>
          <w:rFonts w:hint="eastAsia"/>
          <w:color w:val="000000"/>
        </w:rPr>
        <w:t>3、调试</w:t>
      </w:r>
    </w:p>
    <w:p>
      <w:pPr>
        <w:ind w:firstLine="420"/>
        <w:rPr>
          <w:color w:val="000000"/>
        </w:rPr>
      </w:pPr>
      <w:r>
        <w:rPr>
          <w:rFonts w:hint="eastAsia"/>
          <w:color w:val="000000"/>
        </w:rPr>
        <w:t>设备安装就位、校准后，成交供应商应按事先被采购方认可的调试验收计划对设备进行调试。</w:t>
      </w:r>
    </w:p>
    <w:p>
      <w:pPr>
        <w:ind w:firstLine="420"/>
        <w:rPr>
          <w:color w:val="000000"/>
        </w:rPr>
      </w:pPr>
      <w:r>
        <w:rPr>
          <w:rFonts w:hint="eastAsia"/>
          <w:color w:val="000000"/>
        </w:rPr>
        <w:t xml:space="preserve">4、验收 </w:t>
      </w:r>
    </w:p>
    <w:p>
      <w:pPr>
        <w:ind w:firstLine="420"/>
        <w:rPr>
          <w:color w:val="000000"/>
        </w:rPr>
      </w:pPr>
      <w:r>
        <w:rPr>
          <w:rFonts w:hint="eastAsia"/>
          <w:color w:val="000000"/>
        </w:rPr>
        <w:t>（1）设备经过试运行考核无故障（或存在的故障和隐患均已全部排除或解决），并提供前端监控设备第三方的检测报告，经有关部门检验合格，所有的技术资料和图纸已向采购方提交并被接受，验收视为合格，买卖双方签署验收合格证书。 若因成交供应商产品质量或安装技术问题导致验收不合格，成交供应商应及时予以处理，直至验收合格，期间发生的一切相关费用由成交供应商承担，采购方保留向成交供应商索赔的权利。</w:t>
      </w:r>
    </w:p>
    <w:p>
      <w:pPr>
        <w:ind w:firstLine="420"/>
        <w:rPr>
          <w:color w:val="000000"/>
        </w:rPr>
      </w:pPr>
      <w:r>
        <w:rPr>
          <w:rFonts w:hint="eastAsia"/>
          <w:color w:val="000000"/>
        </w:rPr>
        <w:t>（2）若因成交供应商产品质量或安装技术问题导致产品始终不能验收合格，采购方有权选择退货，并保留向成交供应商索赔的权利。</w:t>
      </w:r>
    </w:p>
    <w:p>
      <w:pPr>
        <w:ind w:firstLine="420"/>
        <w:rPr>
          <w:color w:val="000000"/>
        </w:rPr>
      </w:pPr>
      <w:r>
        <w:rPr>
          <w:rFonts w:hint="eastAsia"/>
          <w:color w:val="000000"/>
        </w:rPr>
        <w:t>5、施工安全要求</w:t>
      </w:r>
    </w:p>
    <w:p>
      <w:pPr>
        <w:ind w:firstLine="420"/>
        <w:rPr>
          <w:color w:val="000000"/>
        </w:rPr>
      </w:pPr>
      <w:r>
        <w:rPr>
          <w:rFonts w:hint="eastAsia"/>
          <w:color w:val="000000"/>
        </w:rPr>
        <w:t>施工时应文明施工，施工时按市政工程要求进行围挡、告示项目信息、设置交通导向标志(反光标志)、施工人员穿戴反光背心等。工程供货、施工、安装、维护等过程的安全问题均由投标人负责，发生安全问题，一切责任均由投标人负责。</w:t>
      </w:r>
    </w:p>
    <w:p>
      <w:pPr>
        <w:ind w:firstLine="422"/>
        <w:rPr>
          <w:b/>
          <w:color w:val="000000"/>
        </w:rPr>
      </w:pPr>
      <w:r>
        <w:rPr>
          <w:rFonts w:hint="eastAsia"/>
          <w:b/>
          <w:color w:val="000000"/>
        </w:rPr>
        <w:t>八、商务要求：</w:t>
      </w:r>
    </w:p>
    <w:p>
      <w:pPr>
        <w:ind w:firstLine="420"/>
        <w:rPr>
          <w:color w:val="000000"/>
        </w:rPr>
      </w:pPr>
      <w:r>
        <w:rPr>
          <w:rFonts w:hint="eastAsia"/>
          <w:color w:val="000000"/>
        </w:rPr>
        <w:t>1、本次采购包含设备的采购和设备的安装调试及售后服务。</w:t>
      </w:r>
    </w:p>
    <w:p>
      <w:pPr>
        <w:ind w:firstLine="420"/>
        <w:rPr>
          <w:color w:val="000000"/>
        </w:rPr>
      </w:pPr>
      <w:r>
        <w:rPr>
          <w:rFonts w:hint="eastAsia"/>
          <w:color w:val="000000"/>
        </w:rPr>
        <w:t>2、交货地点：采购人指定地点。</w:t>
      </w:r>
    </w:p>
    <w:p>
      <w:pPr>
        <w:ind w:firstLine="420"/>
        <w:rPr>
          <w:color w:val="000000"/>
        </w:rPr>
      </w:pPr>
      <w:r>
        <w:rPr>
          <w:rFonts w:hint="eastAsia"/>
          <w:color w:val="000000"/>
        </w:rPr>
        <w:t>3、工期要求：</w:t>
      </w:r>
    </w:p>
    <w:p>
      <w:pPr>
        <w:ind w:firstLine="420"/>
        <w:rPr>
          <w:color w:val="000000"/>
        </w:rPr>
      </w:pPr>
      <w:r>
        <w:rPr>
          <w:rFonts w:hint="eastAsia"/>
          <w:color w:val="000000"/>
        </w:rPr>
        <w:t>建设期：本项目要求在2019年9月30日前完成施工及调试运行。</w:t>
      </w:r>
    </w:p>
    <w:p>
      <w:pPr>
        <w:snapToGrid w:val="0"/>
        <w:spacing w:line="500" w:lineRule="exact"/>
        <w:ind w:firstLine="420"/>
        <w:rPr>
          <w:rFonts w:hAnsi="宋体"/>
          <w:color w:val="000000"/>
          <w:szCs w:val="21"/>
        </w:rPr>
      </w:pPr>
      <w:r>
        <w:rPr>
          <w:rFonts w:hint="eastAsia" w:hAnsi="宋体"/>
          <w:color w:val="000000"/>
          <w:szCs w:val="21"/>
        </w:rPr>
        <w:t>4、违约责任</w:t>
      </w:r>
    </w:p>
    <w:p>
      <w:pPr>
        <w:snapToGrid w:val="0"/>
        <w:spacing w:line="500" w:lineRule="exact"/>
        <w:ind w:firstLine="420"/>
        <w:rPr>
          <w:rFonts w:hAnsi="宋体"/>
          <w:color w:val="000000"/>
          <w:szCs w:val="21"/>
        </w:rPr>
      </w:pPr>
      <w:r>
        <w:rPr>
          <w:rFonts w:hint="eastAsia" w:hAnsi="宋体"/>
          <w:color w:val="000000"/>
          <w:szCs w:val="21"/>
        </w:rPr>
        <w:t>（1）除不可抗力事件和采购人的原因外，中标人逾期完成安装调试和验收，中标人应按逾期合同总额每十日千分之六向采购人支付违约金，由采购人从待付合同款中扣除。逾期超过约定日期30个工作日不能完成安装调试通过初步验收的，采购人可解除本合同。中标人因逾期或其他违约行为导致采购人解除合同的，中标人内容已经完成安装调试的内容不予返还，采购人已经支付的款项应当予以退还，未支付的款项不再支付，还应向采购人支付合同总额5%的违约金，如造成采购人损失超过违约金的，超出部分由中标人继续承担赔偿责任。</w:t>
      </w:r>
    </w:p>
    <w:p>
      <w:pPr>
        <w:snapToGrid w:val="0"/>
        <w:spacing w:line="500" w:lineRule="exact"/>
        <w:ind w:firstLine="420"/>
        <w:rPr>
          <w:rFonts w:hAnsi="宋体"/>
          <w:color w:val="000000"/>
          <w:szCs w:val="21"/>
        </w:rPr>
      </w:pPr>
      <w:r>
        <w:rPr>
          <w:rFonts w:hint="eastAsia" w:hAnsi="宋体"/>
          <w:color w:val="000000"/>
          <w:szCs w:val="21"/>
        </w:rPr>
        <w:t>（2）投标人必须保证投标的全部设备材料技术性能完全符合招标文件中的基本配置及基本技术要求，保证在投标文件中说明的投标产品技术指标、产品资料、按照招标文件要求提供的案例、服务承诺、实施方案等是真实的。一旦在设备到货后或者实施使用中发现产品品牌型号、技术指标、产品资料、服务承诺、实施方案等与标书中说明不符或安装调试中达不到采购人集成要求，影响采购人按期正常应用，无条件同意由采购单位建议的品牌或采购单位组织的专家组推荐品牌中进行替换，且工期要求和合同价不变。如中标人涉嫌故意提供与投标文件产品品牌型号、技术指标不符行为的，除处以相关产品投标报价二倍的罚款直至没收履约保证金的处罚外，采购人保留进一步追究经济赔偿、终止合同和追究相应的法律责任的权利</w:t>
      </w:r>
    </w:p>
    <w:p>
      <w:pPr>
        <w:ind w:firstLine="420"/>
        <w:rPr>
          <w:color w:val="000000"/>
        </w:rPr>
      </w:pPr>
      <w:r>
        <w:rPr>
          <w:rFonts w:hint="eastAsia"/>
          <w:color w:val="000000"/>
        </w:rPr>
        <w:t>5、付款条件：</w:t>
      </w:r>
    </w:p>
    <w:p>
      <w:pPr>
        <w:snapToGrid w:val="0"/>
        <w:spacing w:line="500" w:lineRule="exact"/>
        <w:ind w:firstLine="420"/>
        <w:rPr>
          <w:rFonts w:hAnsi="宋体"/>
          <w:color w:val="000000"/>
          <w:szCs w:val="21"/>
        </w:rPr>
      </w:pPr>
      <w:r>
        <w:rPr>
          <w:rFonts w:hint="eastAsia" w:hAnsi="宋体"/>
          <w:color w:val="000000"/>
          <w:szCs w:val="21"/>
        </w:rPr>
        <w:t>（1）中标后，中标人应依采购人要求按合同总金额的10%计收交至招标人指定账户（本项目采购人也允许中标人以银行或保险公司出具保函形式提交履约保证金）。履约保证金（或履约保函）在交货建设完毕终验合格后无息退还。</w:t>
      </w:r>
    </w:p>
    <w:p>
      <w:pPr>
        <w:ind w:firstLine="420"/>
        <w:rPr>
          <w:color w:val="000000"/>
        </w:rPr>
      </w:pPr>
      <w:r>
        <w:rPr>
          <w:rFonts w:hint="eastAsia"/>
          <w:color w:val="000000"/>
        </w:rPr>
        <w:t>（2）合同签订后，图像路数上线率超过50%经采购人确认</w:t>
      </w:r>
      <w:r>
        <w:rPr>
          <w:color w:val="000000"/>
        </w:rPr>
        <w:t>，支付合同总额的</w:t>
      </w:r>
      <w:r>
        <w:rPr>
          <w:rFonts w:hint="eastAsia"/>
          <w:color w:val="000000"/>
        </w:rPr>
        <w:t>3</w:t>
      </w:r>
      <w:r>
        <w:rPr>
          <w:color w:val="000000"/>
        </w:rPr>
        <w:t>0%；完成本项目所要求的全部安装调试并与所有设备稳定连接、集成完毕，经采购人初验通过后支付合同总额的</w:t>
      </w:r>
      <w:r>
        <w:rPr>
          <w:rFonts w:hint="eastAsia"/>
          <w:color w:val="000000"/>
        </w:rPr>
        <w:t>50</w:t>
      </w:r>
      <w:r>
        <w:rPr>
          <w:color w:val="000000"/>
        </w:rPr>
        <w:t>%；经采购人终验且审计后支付至审定额的</w:t>
      </w:r>
      <w:r>
        <w:rPr>
          <w:rFonts w:hint="eastAsia"/>
          <w:color w:val="000000"/>
        </w:rPr>
        <w:t>95</w:t>
      </w:r>
      <w:r>
        <w:rPr>
          <w:color w:val="000000"/>
        </w:rPr>
        <w:t>%</w:t>
      </w:r>
      <w:r>
        <w:rPr>
          <w:rFonts w:hint="eastAsia"/>
          <w:color w:val="000000"/>
        </w:rPr>
        <w:t>，剩余部分自动转为质量保证金，质量保证金自调试、验收合格之日起至质保期满后一次性退还（不计利息）</w:t>
      </w:r>
      <w:r>
        <w:rPr>
          <w:color w:val="000000"/>
        </w:rPr>
        <w:t>。</w:t>
      </w:r>
    </w:p>
    <w:p>
      <w:pPr>
        <w:ind w:firstLine="420"/>
        <w:rPr>
          <w:color w:val="000000"/>
        </w:rPr>
      </w:pPr>
      <w:r>
        <w:rPr>
          <w:rFonts w:hint="eastAsia"/>
          <w:color w:val="000000"/>
        </w:rPr>
        <w:t>6、质保</w:t>
      </w:r>
      <w:r>
        <w:rPr>
          <w:rFonts w:hint="eastAsia"/>
          <w:color w:val="000000" w:themeColor="text1"/>
        </w:rPr>
        <w:t>期：前端治安监控、指挥中心的产品提供至少3年免费保修，警用装备的产品提供至少5年免费</w:t>
      </w:r>
      <w:r>
        <w:rPr>
          <w:rFonts w:hint="eastAsia"/>
          <w:color w:val="000000"/>
        </w:rPr>
        <w:t>保修，执法办案规范化系统提供至少1年免费保修。在质保期内，由于产品质量缺陷而造成的损坏，乙方免费保修或更换。免费是指免材料费、人工费等与上门保修服务有关的一切费用。</w:t>
      </w:r>
    </w:p>
    <w:p>
      <w:pPr>
        <w:ind w:firstLine="420"/>
        <w:rPr>
          <w:color w:val="000000" w:themeColor="text1"/>
        </w:rPr>
      </w:pPr>
      <w:r>
        <w:rPr>
          <w:rFonts w:hint="eastAsia"/>
          <w:color w:val="000000"/>
        </w:rPr>
        <w:t>★投标人中标后须提供原厂商针对</w:t>
      </w:r>
      <w:r>
        <w:rPr>
          <w:rFonts w:hint="eastAsia"/>
          <w:color w:val="000000" w:themeColor="text1"/>
        </w:rPr>
        <w:t>本项目的质保和授权函，相关设备包含相应的机房租赁费用。</w:t>
      </w:r>
    </w:p>
    <w:p>
      <w:pPr>
        <w:ind w:firstLine="420"/>
        <w:rPr>
          <w:color w:val="000000"/>
        </w:rPr>
      </w:pPr>
      <w:r>
        <w:rPr>
          <w:rFonts w:hint="eastAsia"/>
          <w:color w:val="000000"/>
        </w:rPr>
        <w:t>7、质保服务：质保期内出现任何质量问题均由成交供应商免费负责维修、调换。质保期从设备安装调试完毕试运行验收合格之日起开始计算。</w:t>
      </w:r>
    </w:p>
    <w:p>
      <w:pPr>
        <w:ind w:firstLine="420"/>
        <w:rPr>
          <w:rFonts w:hint="eastAsia"/>
          <w:color w:val="000000"/>
        </w:rPr>
      </w:pPr>
      <w:r>
        <w:rPr>
          <w:rFonts w:hint="eastAsia"/>
          <w:color w:val="000000"/>
        </w:rPr>
        <w:t>8、售后服务：项目终验之日起至维护单位确定期间，中标方需免费提供维护服务，免费维护时间不超过六个月。维护期间提供7×24小时服务，采购人有故障申报，须在半小时内电话响应并提供解决方案；若不能以电话方式解决故障，须在 4 小时内赶到现场 24 小时内解决。在产品维修与维护期间，若故障在24小时内无法修复，须提供相当的备用品，以保证在维修与维护期间不影响用户的正常使用，维修与维护完毕后再换回原产品。</w:t>
      </w:r>
    </w:p>
    <w:p>
      <w:pPr>
        <w:ind w:firstLine="420"/>
        <w:rPr>
          <w:color w:val="000000"/>
        </w:rPr>
      </w:pPr>
      <w:r>
        <w:rPr>
          <w:rFonts w:hint="eastAsia"/>
          <w:color w:val="000000"/>
        </w:rPr>
        <w:t>★9、根据采购方要求将相关系统及设备接入公安平台。</w:t>
      </w:r>
    </w:p>
    <w:p>
      <w:pPr>
        <w:ind w:firstLine="420"/>
        <w:rPr>
          <w:color w:val="000000"/>
        </w:rPr>
      </w:pPr>
      <w:r>
        <w:rPr>
          <w:rFonts w:hint="eastAsia"/>
          <w:color w:val="000000"/>
        </w:rPr>
        <w:t>★10、如金华市“雪亮工程”建设完毕且相关部门要求接入该平台，项目承建单位须无条件满足该接入要求，并不增加任何费用。</w:t>
      </w:r>
    </w:p>
    <w:p>
      <w:pPr>
        <w:pStyle w:val="2"/>
        <w:ind w:firstLine="404"/>
      </w:pPr>
    </w:p>
    <w:p>
      <w:pPr>
        <w:pStyle w:val="2"/>
        <w:ind w:firstLine="404"/>
      </w:pPr>
      <w:r>
        <w:br w:type="page"/>
      </w:r>
    </w:p>
    <w:p>
      <w:pPr>
        <w:pStyle w:val="4"/>
        <w:numPr>
          <w:ilvl w:val="0"/>
          <w:numId w:val="0"/>
        </w:numPr>
      </w:pPr>
      <w:r>
        <w:rPr>
          <w:rFonts w:hint="eastAsia"/>
        </w:rPr>
        <w:t xml:space="preserve">  第三章 投标人须知</w:t>
      </w:r>
    </w:p>
    <w:p>
      <w:pPr>
        <w:ind w:firstLine="643"/>
        <w:jc w:val="center"/>
        <w:rPr>
          <w:rFonts w:ascii="黑体" w:hAnsi="黑体" w:eastAsia="黑体"/>
          <w:b/>
          <w:sz w:val="32"/>
          <w:szCs w:val="32"/>
        </w:rPr>
      </w:pPr>
      <w:r>
        <w:rPr>
          <w:rFonts w:hint="eastAsia" w:ascii="黑体" w:hAnsi="黑体" w:eastAsia="黑体"/>
          <w:b/>
          <w:sz w:val="32"/>
          <w:szCs w:val="32"/>
        </w:rPr>
        <w:t>前附表</w:t>
      </w:r>
    </w:p>
    <w:tbl>
      <w:tblPr>
        <w:tblStyle w:val="50"/>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77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宋体" w:hAnsi="宋体"/>
                <w:szCs w:val="21"/>
              </w:rPr>
            </w:pPr>
            <w:r>
              <w:rPr>
                <w:rFonts w:hint="eastAsia" w:ascii="宋体" w:hAnsi="宋体"/>
                <w:szCs w:val="21"/>
              </w:rPr>
              <w:t>序号</w:t>
            </w:r>
          </w:p>
        </w:tc>
        <w:tc>
          <w:tcPr>
            <w:tcW w:w="771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宋体" w:hAnsi="宋体"/>
                <w:szCs w:val="21"/>
              </w:rPr>
            </w:pPr>
            <w:r>
              <w:rPr>
                <w:rFonts w:hint="eastAsia" w:ascii="宋体" w:hAnsi="宋体"/>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宋体" w:hAnsi="宋体"/>
                <w:szCs w:val="21"/>
              </w:rPr>
            </w:pPr>
            <w:r>
              <w:rPr>
                <w:rFonts w:ascii="宋体" w:hAnsi="宋体"/>
                <w:szCs w:val="21"/>
              </w:rPr>
              <w:t>1</w:t>
            </w:r>
          </w:p>
        </w:tc>
        <w:tc>
          <w:tcPr>
            <w:tcW w:w="771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szCs w:val="21"/>
              </w:rPr>
            </w:pPr>
            <w:r>
              <w:rPr>
                <w:rFonts w:hint="eastAsia" w:ascii="宋体" w:hAnsi="宋体"/>
                <w:szCs w:val="21"/>
              </w:rPr>
              <w:t>项目名称：金华火车站治安防控体系科技信息化项目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宋体" w:hAnsi="宋体"/>
                <w:szCs w:val="21"/>
              </w:rPr>
            </w:pPr>
            <w:r>
              <w:rPr>
                <w:rFonts w:ascii="宋体" w:hAnsi="宋体"/>
                <w:szCs w:val="21"/>
              </w:rPr>
              <w:t>2</w:t>
            </w:r>
          </w:p>
        </w:tc>
        <w:tc>
          <w:tcPr>
            <w:tcW w:w="771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szCs w:val="21"/>
              </w:rPr>
            </w:pPr>
            <w:r>
              <w:rPr>
                <w:rFonts w:hint="eastAsia" w:ascii="宋体" w:hAnsi="宋体"/>
                <w:szCs w:val="21"/>
              </w:rPr>
              <w:t>采购数量及单位：具体见</w:t>
            </w:r>
            <w:r>
              <w:rPr>
                <w:rFonts w:hint="eastAsia" w:ascii="宋体" w:hAnsi="宋体"/>
                <w:b/>
                <w:szCs w:val="21"/>
              </w:rPr>
              <w:t>第二章 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宋体" w:hAnsi="宋体"/>
                <w:szCs w:val="21"/>
              </w:rPr>
            </w:pPr>
            <w:r>
              <w:rPr>
                <w:rFonts w:ascii="宋体" w:hAnsi="宋体"/>
                <w:szCs w:val="21"/>
              </w:rPr>
              <w:t>3</w:t>
            </w:r>
          </w:p>
        </w:tc>
        <w:tc>
          <w:tcPr>
            <w:tcW w:w="771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szCs w:val="21"/>
              </w:rPr>
            </w:pPr>
            <w:r>
              <w:rPr>
                <w:rFonts w:hint="eastAsia" w:ascii="宋体" w:hAnsi="宋体"/>
                <w:szCs w:val="21"/>
              </w:rPr>
              <w:t>投标报价及费用：</w:t>
            </w:r>
            <w:r>
              <w:rPr>
                <w:rFonts w:ascii="宋体" w:hAnsi="宋体"/>
                <w:szCs w:val="21"/>
              </w:rPr>
              <w:t>1</w:t>
            </w:r>
            <w:r>
              <w:rPr>
                <w:rFonts w:hint="eastAsia" w:ascii="宋体" w:hAnsi="宋体"/>
                <w:szCs w:val="21"/>
              </w:rPr>
              <w:t>、本项目投标应以人民币报价；</w:t>
            </w:r>
            <w:r>
              <w:rPr>
                <w:rFonts w:ascii="宋体" w:hAnsi="宋体"/>
                <w:szCs w:val="21"/>
              </w:rPr>
              <w:t>2</w:t>
            </w:r>
            <w:r>
              <w:rPr>
                <w:rFonts w:hint="eastAsia" w:ascii="宋体" w:hAnsi="宋体"/>
                <w:szCs w:val="21"/>
              </w:rPr>
              <w:t>、不论投标结果如何，投标人均应自行承担所有与投标有关的全部费用；</w:t>
            </w:r>
            <w:r>
              <w:rPr>
                <w:rFonts w:ascii="宋体" w:hAnsi="宋体"/>
                <w:szCs w:val="21"/>
              </w:rPr>
              <w:t>3</w:t>
            </w:r>
            <w:r>
              <w:rPr>
                <w:rFonts w:hint="eastAsia" w:ascii="宋体" w:hAnsi="宋体"/>
                <w:szCs w:val="21"/>
              </w:rPr>
              <w:t>、本项目不收代理服务费。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宋体" w:hAnsi="宋体"/>
                <w:szCs w:val="21"/>
              </w:rPr>
            </w:pPr>
            <w:r>
              <w:rPr>
                <w:rFonts w:hint="eastAsia" w:ascii="宋体" w:hAnsi="宋体"/>
                <w:szCs w:val="21"/>
              </w:rPr>
              <w:t>4</w:t>
            </w:r>
          </w:p>
        </w:tc>
        <w:tc>
          <w:tcPr>
            <w:tcW w:w="771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left"/>
              <w:rPr>
                <w:rFonts w:ascii="宋体" w:hAnsi="宋体"/>
                <w:szCs w:val="21"/>
              </w:rPr>
            </w:pPr>
            <w:r>
              <w:rPr>
                <w:rFonts w:hint="eastAsia" w:ascii="宋体" w:hAnsi="宋体"/>
                <w:szCs w:val="21"/>
              </w:rPr>
              <w:t>政府采购节能环保产品：</w:t>
            </w:r>
          </w:p>
          <w:p>
            <w:pPr>
              <w:snapToGrid w:val="0"/>
              <w:ind w:firstLine="0" w:firstLineChars="0"/>
              <w:jc w:val="left"/>
              <w:rPr>
                <w:rFonts w:ascii="宋体" w:hAnsi="宋体"/>
                <w:szCs w:val="21"/>
              </w:rPr>
            </w:pPr>
            <w:r>
              <w:rPr>
                <w:rFonts w:hint="eastAsia" w:ascii="宋体" w:hAnsi="宋体"/>
                <w:szCs w:val="21"/>
              </w:rPr>
              <w:t>1.根据《关于调整优化节能产品、环境标志产品政府采购执行机制的通知》（财库［2019］9号）文件要求，投标人所投产品如属于节能产品政府采购品目清单或环境标志产品政府采购品目清单内的，投标人所投的相应产品须在中国政府采购网节能清单查询目录（http://www.ccgp.gov.cn/search/jnqdchaxun.htm）或环保清单查询目录（http://www.ccgp.gov.cn/search/hbqdchaxun.htm）中可查询到，并且提供该产品所在的节能清单查询目录或环保清单查询目录中查询页内容打印件并加盖投标单位公章。</w:t>
            </w:r>
          </w:p>
          <w:p>
            <w:pPr>
              <w:snapToGrid w:val="0"/>
              <w:ind w:firstLine="0" w:firstLineChars="0"/>
              <w:jc w:val="left"/>
              <w:rPr>
                <w:rFonts w:ascii="宋体" w:hAnsi="宋体"/>
                <w:szCs w:val="21"/>
              </w:rPr>
            </w:pPr>
            <w:r>
              <w:rPr>
                <w:rFonts w:hint="eastAsia" w:ascii="宋体" w:hAnsi="宋体"/>
                <w:szCs w:val="21"/>
              </w:rPr>
              <w:t>2、招标需求中要求提供的产品属于节能产品政府采购品目清单中强制采购的，投标人须提供该清单内产品，否则其投标将作为无效标处理。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宋体" w:hAnsi="宋体"/>
                <w:szCs w:val="21"/>
              </w:rPr>
            </w:pPr>
            <w:r>
              <w:rPr>
                <w:rFonts w:ascii="宋体" w:hAnsi="宋体"/>
                <w:szCs w:val="21"/>
              </w:rPr>
              <w:t>5</w:t>
            </w:r>
          </w:p>
        </w:tc>
        <w:tc>
          <w:tcPr>
            <w:tcW w:w="771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szCs w:val="21"/>
                <w:u w:val="single"/>
              </w:rPr>
            </w:pPr>
            <w:r>
              <w:rPr>
                <w:rFonts w:hint="eastAsia" w:ascii="宋体" w:hAnsi="宋体"/>
                <w:szCs w:val="21"/>
              </w:rPr>
              <w:t>现场踏勘：投标人自行组织进行现场踏勘。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宋体" w:hAnsi="宋体"/>
                <w:szCs w:val="21"/>
              </w:rPr>
            </w:pPr>
            <w:r>
              <w:rPr>
                <w:rFonts w:hint="eastAsia" w:ascii="宋体" w:hAnsi="宋体"/>
                <w:szCs w:val="21"/>
              </w:rPr>
              <w:t>6</w:t>
            </w:r>
          </w:p>
        </w:tc>
        <w:tc>
          <w:tcPr>
            <w:tcW w:w="771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szCs w:val="21"/>
              </w:rPr>
            </w:pPr>
            <w:r>
              <w:rPr>
                <w:rFonts w:hint="eastAsia" w:ascii="宋体" w:hAnsi="宋体"/>
                <w:szCs w:val="21"/>
              </w:rPr>
              <w:t>演示时间及地点（如有）：</w:t>
            </w:r>
            <w:r>
              <w:rPr>
                <w:rFonts w:hint="eastAsia" w:ascii="宋体" w:hAnsi="宋体"/>
                <w:szCs w:val="21"/>
                <w:u w:val="single"/>
              </w:rPr>
              <w:t>暂定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宋体" w:hAnsi="宋体"/>
                <w:szCs w:val="21"/>
              </w:rPr>
            </w:pPr>
            <w:r>
              <w:rPr>
                <w:rFonts w:ascii="宋体" w:hAnsi="宋体"/>
                <w:szCs w:val="21"/>
              </w:rPr>
              <w:t>7</w:t>
            </w:r>
          </w:p>
        </w:tc>
        <w:tc>
          <w:tcPr>
            <w:tcW w:w="771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szCs w:val="21"/>
              </w:rPr>
            </w:pPr>
            <w:r>
              <w:rPr>
                <w:rFonts w:hint="eastAsia" w:ascii="宋体" w:hAnsi="宋体"/>
                <w:szCs w:val="21"/>
              </w:rPr>
              <w:t>投标文件组成：开标一览表</w:t>
            </w:r>
            <w:r>
              <w:rPr>
                <w:rFonts w:hint="eastAsia" w:ascii="宋体" w:hAnsi="宋体" w:cs="Arial"/>
                <w:szCs w:val="21"/>
                <w:u w:val="single"/>
              </w:rPr>
              <w:t xml:space="preserve">1 </w:t>
            </w:r>
            <w:r>
              <w:rPr>
                <w:rFonts w:hint="eastAsia" w:ascii="宋体" w:hAnsi="宋体" w:cs="Arial"/>
                <w:szCs w:val="21"/>
              </w:rPr>
              <w:t>份；技术、商务、报价文件</w:t>
            </w:r>
            <w:r>
              <w:rPr>
                <w:rFonts w:hint="eastAsia" w:ascii="宋体" w:hAnsi="宋体"/>
                <w:szCs w:val="21"/>
              </w:rPr>
              <w:t>正本各</w:t>
            </w:r>
            <w:r>
              <w:rPr>
                <w:rFonts w:hint="eastAsia" w:ascii="宋体" w:hAnsi="宋体" w:cs="Arial"/>
                <w:szCs w:val="21"/>
                <w:u w:val="single"/>
              </w:rPr>
              <w:t>1</w:t>
            </w:r>
            <w:r>
              <w:rPr>
                <w:rFonts w:hint="eastAsia" w:ascii="宋体" w:hAnsi="宋体"/>
                <w:szCs w:val="21"/>
              </w:rPr>
              <w:t>份；副本各</w:t>
            </w:r>
            <w:r>
              <w:rPr>
                <w:rFonts w:hint="eastAsia" w:ascii="宋体" w:hAnsi="宋体"/>
                <w:szCs w:val="21"/>
                <w:u w:val="single"/>
                <w:lang w:val="en-US" w:eastAsia="zh-CN"/>
              </w:rPr>
              <w:t>5</w:t>
            </w:r>
            <w:bookmarkStart w:id="6" w:name="_GoBack"/>
            <w:bookmarkEnd w:id="6"/>
            <w:r>
              <w:rPr>
                <w:rFonts w:hint="eastAsia" w:ascii="宋体" w:hAnsi="宋体"/>
                <w:szCs w:val="21"/>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宋体" w:hAnsi="宋体"/>
                <w:szCs w:val="21"/>
              </w:rPr>
            </w:pPr>
            <w:r>
              <w:rPr>
                <w:rFonts w:ascii="宋体" w:hAnsi="宋体"/>
                <w:szCs w:val="21"/>
              </w:rPr>
              <w:t>8</w:t>
            </w:r>
          </w:p>
        </w:tc>
        <w:tc>
          <w:tcPr>
            <w:tcW w:w="7711"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ind w:firstLine="0" w:firstLineChars="0"/>
              <w:jc w:val="left"/>
              <w:rPr>
                <w:rFonts w:ascii="宋体" w:hAnsi="宋体"/>
                <w:szCs w:val="21"/>
              </w:rPr>
            </w:pPr>
            <w:r>
              <w:rPr>
                <w:rFonts w:hint="eastAsia" w:ascii="宋体" w:hAnsi="宋体"/>
                <w:szCs w:val="21"/>
              </w:rPr>
              <w:t>投标截止时间及地点：投标人应于</w:t>
            </w:r>
            <w:r>
              <w:rPr>
                <w:rFonts w:ascii="宋体" w:hAnsi="宋体" w:cs="Arial"/>
                <w:szCs w:val="21"/>
                <w:u w:val="single"/>
              </w:rPr>
              <w:t>201</w:t>
            </w:r>
            <w:r>
              <w:rPr>
                <w:rFonts w:hint="eastAsia" w:ascii="宋体" w:hAnsi="宋体" w:cs="Arial"/>
                <w:szCs w:val="21"/>
                <w:u w:val="single"/>
              </w:rPr>
              <w:t xml:space="preserve">9年 </w:t>
            </w:r>
            <w:r>
              <w:rPr>
                <w:rFonts w:hint="eastAsia" w:ascii="宋体" w:hAnsi="宋体" w:cs="Arial"/>
                <w:szCs w:val="21"/>
                <w:u w:val="single"/>
                <w:lang w:val="en-US" w:eastAsia="zh-CN"/>
              </w:rPr>
              <w:t>9</w:t>
            </w:r>
            <w:r>
              <w:rPr>
                <w:rFonts w:hint="eastAsia" w:ascii="宋体" w:hAnsi="宋体" w:cs="Arial"/>
                <w:szCs w:val="21"/>
                <w:u w:val="single"/>
              </w:rPr>
              <w:t xml:space="preserve"> 月 </w:t>
            </w:r>
            <w:r>
              <w:rPr>
                <w:rFonts w:hint="eastAsia" w:ascii="宋体" w:hAnsi="宋体" w:cs="Arial"/>
                <w:szCs w:val="21"/>
                <w:u w:val="single"/>
                <w:lang w:val="en-US" w:eastAsia="zh-CN"/>
              </w:rPr>
              <w:t>5</w:t>
            </w:r>
            <w:r>
              <w:rPr>
                <w:rFonts w:hint="eastAsia" w:ascii="宋体" w:hAnsi="宋体" w:cs="Arial"/>
                <w:szCs w:val="21"/>
                <w:u w:val="single"/>
              </w:rPr>
              <w:t xml:space="preserve"> 日上午9:30</w:t>
            </w:r>
            <w:r>
              <w:rPr>
                <w:rFonts w:hint="eastAsia" w:ascii="宋体" w:hAnsi="宋体"/>
                <w:szCs w:val="21"/>
              </w:rPr>
              <w:t>（时间）前将投标文件密封送交到金华市双龙南街</w:t>
            </w:r>
            <w:r>
              <w:rPr>
                <w:rFonts w:ascii="宋体" w:hAnsi="宋体"/>
                <w:szCs w:val="21"/>
              </w:rPr>
              <w:t>858号财富大厦4楼开标2室</w:t>
            </w:r>
            <w:r>
              <w:rPr>
                <w:rFonts w:hint="eastAsia" w:ascii="宋体" w:hAnsi="宋体" w:cs="Arial"/>
                <w:szCs w:val="21"/>
              </w:rPr>
              <w:t>（地点）</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宋体" w:hAnsi="宋体"/>
                <w:szCs w:val="21"/>
              </w:rPr>
            </w:pPr>
            <w:r>
              <w:rPr>
                <w:rFonts w:ascii="宋体" w:hAnsi="宋体"/>
                <w:szCs w:val="21"/>
              </w:rPr>
              <w:t>9</w:t>
            </w:r>
          </w:p>
        </w:tc>
        <w:tc>
          <w:tcPr>
            <w:tcW w:w="7711"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ind w:firstLine="0" w:firstLineChars="0"/>
              <w:rPr>
                <w:rFonts w:ascii="宋体" w:hAnsi="宋体"/>
                <w:szCs w:val="21"/>
              </w:rPr>
            </w:pPr>
            <w:r>
              <w:rPr>
                <w:rFonts w:hint="eastAsia" w:ascii="宋体" w:hAnsi="宋体"/>
                <w:szCs w:val="21"/>
              </w:rPr>
              <w:t>开标时间及地点：</w:t>
            </w:r>
            <w:r>
              <w:rPr>
                <w:rFonts w:hint="eastAsia" w:ascii="宋体" w:hAnsi="宋体" w:cs="Arial"/>
                <w:szCs w:val="21"/>
              </w:rPr>
              <w:t>本次招标将于</w:t>
            </w:r>
            <w:r>
              <w:rPr>
                <w:rFonts w:ascii="宋体" w:hAnsi="宋体" w:cs="Arial"/>
                <w:szCs w:val="21"/>
                <w:u w:val="single"/>
              </w:rPr>
              <w:t>201</w:t>
            </w:r>
            <w:r>
              <w:rPr>
                <w:rFonts w:hint="eastAsia" w:ascii="宋体" w:hAnsi="宋体" w:cs="Arial"/>
                <w:szCs w:val="21"/>
                <w:u w:val="single"/>
              </w:rPr>
              <w:t>9年</w:t>
            </w:r>
            <w:r>
              <w:rPr>
                <w:rFonts w:hint="eastAsia" w:ascii="宋体" w:hAnsi="宋体" w:cs="Arial"/>
                <w:szCs w:val="21"/>
                <w:u w:val="single"/>
                <w:lang w:val="en-US" w:eastAsia="zh-CN"/>
              </w:rPr>
              <w:t>9</w:t>
            </w:r>
            <w:r>
              <w:rPr>
                <w:rFonts w:hint="eastAsia" w:ascii="宋体" w:hAnsi="宋体" w:cs="Arial"/>
                <w:szCs w:val="21"/>
                <w:u w:val="single"/>
              </w:rPr>
              <w:t xml:space="preserve"> 月 </w:t>
            </w:r>
            <w:r>
              <w:rPr>
                <w:rFonts w:hint="eastAsia" w:ascii="宋体" w:hAnsi="宋体" w:cs="Arial"/>
                <w:szCs w:val="21"/>
                <w:u w:val="single"/>
                <w:lang w:val="en-US" w:eastAsia="zh-CN"/>
              </w:rPr>
              <w:t>5</w:t>
            </w:r>
            <w:r>
              <w:rPr>
                <w:rFonts w:hint="eastAsia" w:ascii="宋体" w:hAnsi="宋体" w:cs="Arial"/>
                <w:szCs w:val="21"/>
                <w:u w:val="single"/>
              </w:rPr>
              <w:t xml:space="preserve">  日上午9:30</w:t>
            </w:r>
            <w:r>
              <w:rPr>
                <w:rFonts w:hint="eastAsia" w:ascii="宋体" w:hAnsi="宋体"/>
                <w:szCs w:val="21"/>
              </w:rPr>
              <w:t>（时间）在金华市双龙南街</w:t>
            </w:r>
            <w:r>
              <w:rPr>
                <w:rFonts w:ascii="宋体" w:hAnsi="宋体"/>
                <w:szCs w:val="21"/>
              </w:rPr>
              <w:t>858号财富大厦4楼开标2室</w:t>
            </w:r>
            <w:r>
              <w:rPr>
                <w:rFonts w:hint="eastAsia" w:ascii="宋体" w:hAnsi="宋体"/>
                <w:szCs w:val="21"/>
              </w:rPr>
              <w:t>（地点）开</w:t>
            </w:r>
            <w:r>
              <w:rPr>
                <w:rFonts w:hint="eastAsia" w:ascii="宋体" w:hAnsi="宋体" w:cs="Arial"/>
                <w:szCs w:val="21"/>
              </w:rPr>
              <w:t>标，投标人可以派授权代表出席开标会议（授权代表应当是投标人的在职正式职工，并携带身份证、社保缴费证等有效证明出席）。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宋体" w:hAnsi="宋体"/>
                <w:szCs w:val="21"/>
              </w:rPr>
            </w:pPr>
            <w:r>
              <w:rPr>
                <w:rFonts w:ascii="宋体" w:hAnsi="宋体"/>
                <w:szCs w:val="21"/>
              </w:rPr>
              <w:t>10</w:t>
            </w:r>
          </w:p>
        </w:tc>
        <w:tc>
          <w:tcPr>
            <w:tcW w:w="771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szCs w:val="21"/>
              </w:rPr>
            </w:pPr>
            <w:r>
              <w:rPr>
                <w:rFonts w:hint="eastAsia" w:ascii="宋体" w:hAnsi="宋体"/>
                <w:szCs w:val="21"/>
              </w:rPr>
              <w:t>评标办法及评分标准：综合</w:t>
            </w:r>
            <w:r>
              <w:rPr>
                <w:rFonts w:ascii="宋体" w:hAnsi="宋体"/>
                <w:szCs w:val="21"/>
              </w:rPr>
              <w:t>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宋体" w:hAnsi="宋体"/>
                <w:szCs w:val="21"/>
              </w:rPr>
            </w:pPr>
            <w:r>
              <w:rPr>
                <w:rFonts w:ascii="宋体" w:hAnsi="宋体"/>
                <w:szCs w:val="21"/>
              </w:rPr>
              <w:t>11</w:t>
            </w:r>
          </w:p>
        </w:tc>
        <w:tc>
          <w:tcPr>
            <w:tcW w:w="771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szCs w:val="21"/>
              </w:rPr>
            </w:pPr>
            <w:r>
              <w:rPr>
                <w:rFonts w:hint="eastAsia" w:ascii="宋体" w:hAnsi="宋体"/>
                <w:szCs w:val="21"/>
              </w:rPr>
              <w:t>评标结果（预中标结果）公示：评标结束后</w:t>
            </w:r>
            <w:r>
              <w:rPr>
                <w:rFonts w:ascii="宋体" w:hAnsi="宋体"/>
                <w:szCs w:val="21"/>
              </w:rPr>
              <w:t>2</w:t>
            </w:r>
            <w:r>
              <w:rPr>
                <w:rFonts w:hint="eastAsia" w:ascii="宋体" w:hAnsi="宋体"/>
                <w:szCs w:val="21"/>
              </w:rPr>
              <w:t>天内，评标结果公示于</w:t>
            </w:r>
            <w:r>
              <w:rPr>
                <w:rFonts w:hint="eastAsia" w:ascii="宋体" w:hAnsi="宋体" w:cs="Arial"/>
                <w:szCs w:val="21"/>
              </w:rPr>
              <w:t>浙江省政府采购网</w:t>
            </w:r>
            <w:r>
              <w:rPr>
                <w:rFonts w:ascii="宋体" w:hAnsi="宋体" w:cs="Arial"/>
                <w:szCs w:val="21"/>
              </w:rPr>
              <w:t>(</w:t>
            </w:r>
            <w:r>
              <w:fldChar w:fldCharType="begin"/>
            </w:r>
            <w:r>
              <w:instrText xml:space="preserve"> HYPERLINK "http://www.zjzfcg.gov.cn/" </w:instrText>
            </w:r>
            <w:r>
              <w:fldChar w:fldCharType="separate"/>
            </w:r>
            <w:r>
              <w:rPr>
                <w:rStyle w:val="58"/>
                <w:rFonts w:ascii="宋体" w:hAnsi="宋体" w:cs="Arial"/>
                <w:color w:val="auto"/>
                <w:szCs w:val="21"/>
              </w:rPr>
              <w:t>http://www.zjzfcg.gov.cn</w:t>
            </w:r>
            <w:r>
              <w:rPr>
                <w:rStyle w:val="58"/>
                <w:rFonts w:ascii="宋体" w:hAnsi="宋体" w:cs="Arial"/>
                <w:color w:val="auto"/>
                <w:szCs w:val="21"/>
              </w:rPr>
              <w:fldChar w:fldCharType="end"/>
            </w:r>
            <w:r>
              <w:rPr>
                <w:rFonts w:ascii="宋体" w:hAnsi="宋体" w:cs="Arial"/>
                <w:szCs w:val="21"/>
              </w:rPr>
              <w:t>)</w:t>
            </w:r>
            <w:r>
              <w:rPr>
                <w:rFonts w:hint="eastAsia" w:ascii="宋体" w:hAnsi="宋体" w:cs="Arial"/>
                <w:szCs w:val="21"/>
              </w:rPr>
              <w:t>等网站或媒体。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宋体" w:hAnsi="宋体"/>
                <w:szCs w:val="21"/>
              </w:rPr>
            </w:pPr>
            <w:r>
              <w:rPr>
                <w:rFonts w:ascii="宋体" w:hAnsi="宋体"/>
                <w:szCs w:val="21"/>
              </w:rPr>
              <w:t>12</w:t>
            </w:r>
          </w:p>
        </w:tc>
        <w:tc>
          <w:tcPr>
            <w:tcW w:w="771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szCs w:val="21"/>
              </w:rPr>
            </w:pPr>
            <w:r>
              <w:rPr>
                <w:rFonts w:hint="eastAsia" w:ascii="宋体" w:hAnsi="宋体"/>
                <w:szCs w:val="21"/>
              </w:rPr>
              <w:t>中标公告及中标通知书：评标结果（预中标结果）结束后1个工作日内，中标公告发布于上述媒体；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宋体" w:hAnsi="宋体"/>
                <w:szCs w:val="21"/>
              </w:rPr>
            </w:pPr>
            <w:r>
              <w:rPr>
                <w:rFonts w:hint="eastAsia" w:ascii="宋体" w:hAnsi="宋体"/>
                <w:szCs w:val="21"/>
              </w:rPr>
              <w:t>13</w:t>
            </w:r>
          </w:p>
        </w:tc>
        <w:tc>
          <w:tcPr>
            <w:tcW w:w="771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szCs w:val="21"/>
              </w:rPr>
            </w:pPr>
            <w:r>
              <w:rPr>
                <w:rFonts w:hint="eastAsia" w:ascii="宋体" w:hAnsi="宋体"/>
                <w:szCs w:val="21"/>
              </w:rPr>
              <w:t>签订合同时间：中标通知书发出后</w:t>
            </w:r>
            <w:r>
              <w:rPr>
                <w:rFonts w:hint="eastAsia" w:ascii="宋体" w:hAnsi="宋体"/>
                <w:szCs w:val="21"/>
                <w:u w:val="single"/>
              </w:rPr>
              <w:t>30</w:t>
            </w:r>
            <w:r>
              <w:rPr>
                <w:rFonts w:hint="eastAsia" w:ascii="宋体" w:hAnsi="宋体"/>
                <w:szCs w:val="21"/>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宋体" w:hAnsi="宋体"/>
                <w:szCs w:val="21"/>
              </w:rPr>
            </w:pPr>
            <w:r>
              <w:rPr>
                <w:rFonts w:hint="eastAsia" w:ascii="宋体" w:hAnsi="宋体"/>
                <w:szCs w:val="21"/>
              </w:rPr>
              <w:t>14</w:t>
            </w:r>
          </w:p>
        </w:tc>
        <w:tc>
          <w:tcPr>
            <w:tcW w:w="771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szCs w:val="21"/>
              </w:rPr>
            </w:pPr>
            <w:r>
              <w:rPr>
                <w:rFonts w:hint="eastAsia" w:ascii="宋体" w:hAnsi="宋体"/>
                <w:szCs w:val="21"/>
              </w:rPr>
              <w:t>履</w:t>
            </w:r>
            <w:r>
              <w:rPr>
                <w:rFonts w:hint="eastAsia" w:ascii="宋体" w:hAnsi="宋体"/>
                <w:color w:val="000000"/>
                <w:szCs w:val="21"/>
              </w:rPr>
              <w:t>约保证金的收取及退还</w:t>
            </w:r>
            <w:r>
              <w:rPr>
                <w:rFonts w:ascii="宋体" w:hAnsi="宋体"/>
                <w:color w:val="000000"/>
                <w:szCs w:val="21"/>
              </w:rPr>
              <w:t>:</w:t>
            </w:r>
            <w:r>
              <w:rPr>
                <w:rFonts w:hint="eastAsia" w:ascii="宋体" w:hAnsi="宋体"/>
                <w:color w:val="000000"/>
                <w:szCs w:val="21"/>
                <w:u w:val="single"/>
              </w:rPr>
              <w:t>总金额的10</w:t>
            </w:r>
            <w:r>
              <w:rPr>
                <w:rFonts w:ascii="宋体" w:hAnsi="宋体"/>
                <w:color w:val="000000"/>
                <w:szCs w:val="21"/>
                <w:u w:val="single"/>
              </w:rPr>
              <w:t>%</w:t>
            </w:r>
            <w:r>
              <w:rPr>
                <w:rFonts w:hint="eastAsia" w:ascii="宋体" w:hAnsi="宋体"/>
                <w:color w:val="000000"/>
                <w:szCs w:val="21"/>
              </w:rPr>
              <w:t>向</w:t>
            </w:r>
            <w:r>
              <w:rPr>
                <w:rFonts w:ascii="宋体" w:hAnsi="宋体"/>
                <w:color w:val="000000"/>
                <w:szCs w:val="21"/>
              </w:rPr>
              <w:t>采购人缴纳</w:t>
            </w:r>
            <w:r>
              <w:rPr>
                <w:rFonts w:hint="eastAsia" w:ascii="宋体" w:hAnsi="宋体"/>
                <w:color w:val="000000"/>
                <w:szCs w:val="21"/>
              </w:rPr>
              <w:t>，</w:t>
            </w:r>
            <w:r>
              <w:rPr>
                <w:rFonts w:hint="eastAsia" w:hAnsi="宋体"/>
                <w:color w:val="000000"/>
                <w:szCs w:val="21"/>
              </w:rPr>
              <w:t>在交货建设完毕终验合格后无息退还。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宋体" w:hAnsi="宋体"/>
                <w:szCs w:val="21"/>
              </w:rPr>
            </w:pPr>
            <w:r>
              <w:rPr>
                <w:rFonts w:hint="eastAsia" w:ascii="宋体" w:hAnsi="宋体"/>
                <w:szCs w:val="21"/>
              </w:rPr>
              <w:t>15</w:t>
            </w:r>
          </w:p>
        </w:tc>
        <w:tc>
          <w:tcPr>
            <w:tcW w:w="771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szCs w:val="21"/>
              </w:rPr>
            </w:pPr>
            <w:r>
              <w:rPr>
                <w:rFonts w:hint="eastAsia" w:ascii="宋体" w:hAnsi="宋体"/>
                <w:szCs w:val="21"/>
              </w:rPr>
              <w:t>采购资金来源：预算资金。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宋体" w:hAnsi="宋体"/>
                <w:szCs w:val="21"/>
              </w:rPr>
            </w:pPr>
            <w:r>
              <w:rPr>
                <w:rFonts w:hint="eastAsia" w:ascii="宋体" w:hAnsi="宋体"/>
                <w:szCs w:val="21"/>
              </w:rPr>
              <w:t>16</w:t>
            </w:r>
          </w:p>
        </w:tc>
        <w:tc>
          <w:tcPr>
            <w:tcW w:w="771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szCs w:val="21"/>
              </w:rPr>
            </w:pPr>
            <w:r>
              <w:rPr>
                <w:rFonts w:hint="eastAsia" w:ascii="宋体" w:hAnsi="宋体"/>
                <w:szCs w:val="21"/>
              </w:rPr>
              <w:t>付款方式：</w:t>
            </w:r>
            <w:r>
              <w:rPr>
                <w:rFonts w:hint="eastAsia" w:ascii="宋体" w:hAnsi="宋体"/>
                <w:szCs w:val="21"/>
                <w:u w:val="single"/>
              </w:rPr>
              <w:t>国库集中支付（或采购专户支付、采购人自行支付）。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宋体" w:hAnsi="宋体"/>
                <w:szCs w:val="21"/>
              </w:rPr>
            </w:pPr>
            <w:r>
              <w:rPr>
                <w:rFonts w:hint="eastAsia" w:ascii="宋体" w:hAnsi="宋体"/>
                <w:szCs w:val="21"/>
              </w:rPr>
              <w:t>17</w:t>
            </w:r>
          </w:p>
        </w:tc>
        <w:tc>
          <w:tcPr>
            <w:tcW w:w="771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szCs w:val="21"/>
              </w:rPr>
            </w:pPr>
            <w:r>
              <w:rPr>
                <w:rFonts w:hint="eastAsia" w:ascii="宋体" w:hAnsi="宋体"/>
                <w:szCs w:val="21"/>
              </w:rPr>
              <w:t>投标文件有效期：</w:t>
            </w:r>
            <w:r>
              <w:rPr>
                <w:rFonts w:hint="eastAsia" w:ascii="宋体" w:hAnsi="宋体" w:cs="Arial"/>
                <w:szCs w:val="21"/>
                <w:u w:val="single"/>
              </w:rPr>
              <w:t>90</w:t>
            </w:r>
            <w:r>
              <w:rPr>
                <w:rFonts w:hint="eastAsia" w:ascii="宋体" w:hAnsi="宋体" w:cs="Arial"/>
                <w:szCs w:val="21"/>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宋体" w:hAnsi="宋体"/>
                <w:szCs w:val="21"/>
              </w:rPr>
            </w:pPr>
            <w:r>
              <w:rPr>
                <w:rFonts w:hint="eastAsia" w:ascii="宋体" w:hAnsi="宋体"/>
                <w:szCs w:val="21"/>
              </w:rPr>
              <w:t>18</w:t>
            </w:r>
          </w:p>
        </w:tc>
        <w:tc>
          <w:tcPr>
            <w:tcW w:w="771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szCs w:val="21"/>
              </w:rPr>
            </w:pPr>
            <w:r>
              <w:rPr>
                <w:rFonts w:hint="eastAsia" w:ascii="宋体" w:hAnsi="宋体"/>
                <w:szCs w:val="21"/>
              </w:rPr>
              <w:t>解释：本招标文件的解释权属于招标采购单位。</w:t>
            </w:r>
          </w:p>
        </w:tc>
      </w:tr>
    </w:tbl>
    <w:p>
      <w:pPr>
        <w:pStyle w:val="27"/>
        <w:snapToGrid w:val="0"/>
        <w:spacing w:before="120" w:after="120" w:line="360" w:lineRule="auto"/>
        <w:ind w:firstLine="422"/>
        <w:rPr>
          <w:rFonts w:hAnsi="宋体"/>
          <w:b/>
          <w:sz w:val="21"/>
          <w:szCs w:val="21"/>
        </w:rPr>
      </w:pPr>
      <w:r>
        <w:rPr>
          <w:rFonts w:hint="eastAsia" w:hAnsi="宋体"/>
          <w:b/>
          <w:sz w:val="21"/>
          <w:szCs w:val="21"/>
        </w:rPr>
        <w:t>一   总  则</w:t>
      </w:r>
    </w:p>
    <w:p>
      <w:pPr>
        <w:snapToGrid w:val="0"/>
        <w:spacing w:beforeLines="50" w:line="360" w:lineRule="auto"/>
        <w:ind w:firstLine="413" w:firstLineChars="196"/>
        <w:rPr>
          <w:rFonts w:ascii="宋体" w:hAnsi="宋体"/>
          <w:b/>
          <w:szCs w:val="21"/>
        </w:rPr>
      </w:pPr>
      <w:r>
        <w:rPr>
          <w:rFonts w:hint="eastAsia" w:ascii="宋体" w:hAnsi="宋体"/>
          <w:b/>
          <w:szCs w:val="21"/>
        </w:rPr>
        <w:t>（一）</w:t>
      </w:r>
      <w:r>
        <w:rPr>
          <w:rFonts w:ascii="宋体" w:hAnsi="宋体"/>
          <w:b/>
          <w:szCs w:val="21"/>
        </w:rPr>
        <w:t xml:space="preserve"> 适用范围</w:t>
      </w:r>
    </w:p>
    <w:p>
      <w:pPr>
        <w:snapToGrid w:val="0"/>
        <w:spacing w:line="360" w:lineRule="auto"/>
        <w:ind w:firstLine="420"/>
        <w:jc w:val="left"/>
        <w:rPr>
          <w:rFonts w:ascii="宋体" w:hAnsi="宋体"/>
          <w:szCs w:val="21"/>
        </w:rPr>
      </w:pPr>
      <w:r>
        <w:rPr>
          <w:rFonts w:hint="eastAsia" w:ascii="宋体" w:hAnsi="宋体"/>
          <w:szCs w:val="21"/>
        </w:rPr>
        <w:t>本招标文件适用于金华火车站治安防控体系科技信息化项目的招标、投标、评标、定标、验收、合同履约、付款等行为（法律、法规另有规定的，从其规定）。</w:t>
      </w:r>
    </w:p>
    <w:p>
      <w:pPr>
        <w:snapToGrid w:val="0"/>
        <w:spacing w:beforeLines="50" w:line="360" w:lineRule="auto"/>
        <w:ind w:firstLine="413" w:firstLineChars="196"/>
        <w:rPr>
          <w:rFonts w:ascii="宋体" w:hAnsi="宋体"/>
          <w:b/>
          <w:szCs w:val="21"/>
        </w:rPr>
      </w:pPr>
      <w:r>
        <w:rPr>
          <w:rFonts w:hint="eastAsia" w:ascii="宋体" w:hAnsi="宋体"/>
          <w:b/>
          <w:szCs w:val="21"/>
        </w:rPr>
        <w:t>（二）定义</w:t>
      </w:r>
    </w:p>
    <w:p>
      <w:pPr>
        <w:snapToGrid w:val="0"/>
        <w:spacing w:line="360" w:lineRule="auto"/>
        <w:ind w:firstLine="420"/>
        <w:jc w:val="left"/>
        <w:rPr>
          <w:rFonts w:ascii="宋体" w:hAnsi="宋体"/>
          <w:szCs w:val="21"/>
        </w:rPr>
      </w:pPr>
      <w:r>
        <w:rPr>
          <w:rFonts w:ascii="宋体" w:hAnsi="宋体"/>
          <w:szCs w:val="21"/>
        </w:rPr>
        <w:t>1</w:t>
      </w:r>
      <w:r>
        <w:rPr>
          <w:rFonts w:hint="eastAsia" w:ascii="宋体" w:hAnsi="宋体"/>
          <w:szCs w:val="21"/>
        </w:rPr>
        <w:t>.</w:t>
      </w:r>
      <w:r>
        <w:rPr>
          <w:rFonts w:ascii="宋体" w:hAnsi="宋体"/>
          <w:szCs w:val="21"/>
        </w:rPr>
        <w:t>采购单位系指组织本次招标的代理机构（“采购人”）和采购单位。</w:t>
      </w:r>
    </w:p>
    <w:p>
      <w:pPr>
        <w:snapToGrid w:val="0"/>
        <w:spacing w:line="360" w:lineRule="auto"/>
        <w:ind w:firstLine="420"/>
        <w:jc w:val="left"/>
        <w:rPr>
          <w:rFonts w:ascii="宋体" w:hAnsi="宋体"/>
          <w:szCs w:val="21"/>
        </w:rPr>
      </w:pPr>
      <w:r>
        <w:rPr>
          <w:rFonts w:ascii="宋体" w:hAnsi="宋体"/>
          <w:szCs w:val="21"/>
        </w:rPr>
        <w:t>2</w:t>
      </w:r>
      <w:r>
        <w:rPr>
          <w:rFonts w:hint="eastAsia" w:ascii="宋体" w:hAnsi="宋体"/>
          <w:szCs w:val="21"/>
        </w:rPr>
        <w:t>.“</w:t>
      </w:r>
      <w:r>
        <w:rPr>
          <w:rFonts w:ascii="宋体" w:hAnsi="宋体"/>
          <w:szCs w:val="21"/>
        </w:rPr>
        <w:t>投标人”系指向采购人提交投标文件</w:t>
      </w:r>
      <w:bookmarkStart w:id="5" w:name="_Hlk9521372"/>
      <w:r>
        <w:rPr>
          <w:rFonts w:ascii="宋体" w:hAnsi="宋体"/>
          <w:szCs w:val="21"/>
        </w:rPr>
        <w:t>的单位或个人</w:t>
      </w:r>
      <w:bookmarkEnd w:id="5"/>
      <w:r>
        <w:rPr>
          <w:rFonts w:hint="eastAsia" w:ascii="宋体" w:hAnsi="宋体"/>
          <w:szCs w:val="21"/>
        </w:rPr>
        <w:t>，“中标人”系指取得中标资格后的单位或个人</w:t>
      </w:r>
      <w:r>
        <w:rPr>
          <w:rFonts w:ascii="宋体" w:hAnsi="宋体"/>
          <w:szCs w:val="21"/>
        </w:rPr>
        <w:t>。</w:t>
      </w:r>
    </w:p>
    <w:p>
      <w:pPr>
        <w:snapToGrid w:val="0"/>
        <w:spacing w:line="360" w:lineRule="auto"/>
        <w:ind w:firstLine="420"/>
        <w:jc w:val="left"/>
        <w:rPr>
          <w:rFonts w:ascii="宋体" w:hAnsi="宋体"/>
          <w:szCs w:val="21"/>
        </w:rPr>
      </w:pPr>
      <w:r>
        <w:rPr>
          <w:rFonts w:ascii="宋体" w:hAnsi="宋体"/>
          <w:szCs w:val="21"/>
        </w:rPr>
        <w:t>3</w:t>
      </w:r>
      <w:r>
        <w:rPr>
          <w:rFonts w:hint="eastAsia" w:ascii="宋体" w:hAnsi="宋体"/>
          <w:szCs w:val="21"/>
        </w:rPr>
        <w:t>.</w:t>
      </w:r>
      <w:r>
        <w:rPr>
          <w:rFonts w:ascii="宋体" w:hAnsi="宋体"/>
          <w:szCs w:val="21"/>
        </w:rPr>
        <w:t>“产品”系指供方按招标文件规定，须向采购人提供的一切设备、保险、税金、备品备件、工具、手册及其它有关技术资料和材料。</w:t>
      </w:r>
    </w:p>
    <w:p>
      <w:pPr>
        <w:snapToGrid w:val="0"/>
        <w:spacing w:line="360" w:lineRule="auto"/>
        <w:ind w:firstLine="420"/>
        <w:jc w:val="left"/>
        <w:rPr>
          <w:rFonts w:ascii="宋体" w:hAnsi="宋体"/>
          <w:szCs w:val="21"/>
        </w:rPr>
      </w:pPr>
      <w:r>
        <w:rPr>
          <w:rFonts w:ascii="宋体" w:hAnsi="宋体"/>
          <w:szCs w:val="21"/>
        </w:rPr>
        <w:t>4</w:t>
      </w:r>
      <w:r>
        <w:rPr>
          <w:rFonts w:hint="eastAsia" w:ascii="宋体" w:hAnsi="宋体"/>
          <w:szCs w:val="21"/>
        </w:rPr>
        <w:t>.</w:t>
      </w:r>
      <w:r>
        <w:rPr>
          <w:rFonts w:ascii="宋体" w:hAnsi="宋体"/>
          <w:szCs w:val="21"/>
        </w:rPr>
        <w:t>“服务”系指招标文件规定投标人须承担的安装、调试、技术协助、校准、培训、技术指导以及其他类似的义务。</w:t>
      </w:r>
    </w:p>
    <w:p>
      <w:pPr>
        <w:snapToGrid w:val="0"/>
        <w:spacing w:line="360" w:lineRule="auto"/>
        <w:ind w:firstLine="420"/>
        <w:jc w:val="left"/>
        <w:rPr>
          <w:rFonts w:ascii="宋体" w:hAnsi="宋体"/>
          <w:szCs w:val="21"/>
        </w:rPr>
      </w:pPr>
      <w:r>
        <w:rPr>
          <w:rFonts w:ascii="宋体" w:hAnsi="宋体"/>
          <w:szCs w:val="21"/>
        </w:rPr>
        <w:t>5</w:t>
      </w:r>
      <w:r>
        <w:rPr>
          <w:rFonts w:hint="eastAsia" w:ascii="宋体" w:hAnsi="宋体"/>
          <w:szCs w:val="21"/>
        </w:rPr>
        <w:t>.</w:t>
      </w:r>
      <w:r>
        <w:rPr>
          <w:rFonts w:ascii="宋体" w:hAnsi="宋体"/>
          <w:szCs w:val="21"/>
        </w:rPr>
        <w:t>“项目”系指投标人按招标文件规定向采购人提供的产品和服务。</w:t>
      </w:r>
    </w:p>
    <w:p>
      <w:pPr>
        <w:snapToGrid w:val="0"/>
        <w:spacing w:line="360" w:lineRule="auto"/>
        <w:ind w:firstLine="420"/>
        <w:jc w:val="left"/>
        <w:rPr>
          <w:rFonts w:ascii="宋体" w:hAnsi="宋体"/>
          <w:szCs w:val="21"/>
        </w:rPr>
      </w:pPr>
      <w:r>
        <w:rPr>
          <w:rFonts w:ascii="宋体" w:hAnsi="宋体"/>
          <w:szCs w:val="21"/>
        </w:rPr>
        <w:t>6</w:t>
      </w:r>
      <w:r>
        <w:rPr>
          <w:rFonts w:hint="eastAsia" w:ascii="宋体" w:hAnsi="宋体"/>
          <w:szCs w:val="21"/>
        </w:rPr>
        <w:t>.</w:t>
      </w:r>
      <w:r>
        <w:rPr>
          <w:rFonts w:ascii="宋体" w:hAnsi="宋体"/>
          <w:szCs w:val="21"/>
        </w:rPr>
        <w:t>“书面形式”包括信函、传真、电报等。</w:t>
      </w:r>
    </w:p>
    <w:p>
      <w:pPr>
        <w:snapToGrid w:val="0"/>
        <w:spacing w:line="360" w:lineRule="auto"/>
        <w:ind w:firstLine="420"/>
        <w:jc w:val="left"/>
        <w:rPr>
          <w:rFonts w:ascii="宋体" w:hAnsi="宋体"/>
          <w:szCs w:val="21"/>
        </w:rPr>
      </w:pPr>
      <w:r>
        <w:rPr>
          <w:rFonts w:ascii="宋体" w:hAnsi="宋体"/>
          <w:szCs w:val="21"/>
        </w:rPr>
        <w:t>7</w:t>
      </w:r>
      <w:r>
        <w:rPr>
          <w:rFonts w:hint="eastAsia" w:ascii="宋体" w:hAnsi="宋体"/>
          <w:szCs w:val="21"/>
        </w:rPr>
        <w:t>.</w:t>
      </w:r>
      <w:r>
        <w:rPr>
          <w:rFonts w:ascii="宋体" w:hAnsi="宋体"/>
          <w:szCs w:val="21"/>
        </w:rPr>
        <w:t>“</w:t>
      </w:r>
      <w:r>
        <w:rPr>
          <w:rFonts w:hint="eastAsia" w:ascii="宋体" w:hAnsi="宋体" w:cs="宋体"/>
          <w:szCs w:val="21"/>
        </w:rPr>
        <w:t>★</w:t>
      </w:r>
      <w:r>
        <w:rPr>
          <w:rFonts w:ascii="宋体" w:hAnsi="宋体"/>
          <w:szCs w:val="21"/>
        </w:rPr>
        <w:t>”系指实质性要求条款。</w:t>
      </w:r>
    </w:p>
    <w:p>
      <w:pPr>
        <w:snapToGrid w:val="0"/>
        <w:spacing w:beforeLines="50" w:line="360" w:lineRule="auto"/>
        <w:ind w:firstLine="413" w:firstLineChars="196"/>
        <w:rPr>
          <w:rFonts w:ascii="宋体" w:hAnsi="宋体"/>
          <w:b/>
          <w:szCs w:val="21"/>
        </w:rPr>
      </w:pPr>
      <w:r>
        <w:rPr>
          <w:rFonts w:hint="eastAsia" w:ascii="宋体" w:hAnsi="宋体"/>
          <w:b/>
          <w:szCs w:val="21"/>
        </w:rPr>
        <w:t>（三）招标方式</w:t>
      </w:r>
    </w:p>
    <w:p>
      <w:pPr>
        <w:snapToGrid w:val="0"/>
        <w:spacing w:line="360" w:lineRule="auto"/>
        <w:ind w:firstLine="420"/>
        <w:jc w:val="left"/>
        <w:rPr>
          <w:rFonts w:ascii="宋体" w:hAnsi="宋体"/>
          <w:szCs w:val="21"/>
        </w:rPr>
      </w:pPr>
      <w:r>
        <w:rPr>
          <w:rFonts w:ascii="宋体" w:hAnsi="宋体"/>
          <w:szCs w:val="21"/>
        </w:rPr>
        <w:t>本次招标采用公开招标方式进行。</w:t>
      </w:r>
    </w:p>
    <w:p>
      <w:pPr>
        <w:snapToGrid w:val="0"/>
        <w:spacing w:beforeLines="50" w:line="360" w:lineRule="auto"/>
        <w:ind w:firstLine="413" w:firstLineChars="196"/>
        <w:rPr>
          <w:rFonts w:ascii="宋体" w:hAnsi="宋体"/>
          <w:b/>
          <w:szCs w:val="21"/>
        </w:rPr>
      </w:pPr>
      <w:r>
        <w:rPr>
          <w:rFonts w:hint="eastAsia" w:ascii="宋体" w:hAnsi="宋体"/>
          <w:b/>
          <w:szCs w:val="21"/>
        </w:rPr>
        <w:t>（四）投标委托</w:t>
      </w:r>
    </w:p>
    <w:p>
      <w:pPr>
        <w:pStyle w:val="3"/>
        <w:snapToGrid w:val="0"/>
        <w:spacing w:line="360" w:lineRule="auto"/>
        <w:ind w:firstLine="404"/>
        <w:jc w:val="left"/>
        <w:rPr>
          <w:rFonts w:hAnsi="宋体"/>
          <w:sz w:val="21"/>
          <w:szCs w:val="21"/>
        </w:rPr>
      </w:pPr>
      <w:r>
        <w:rPr>
          <w:rFonts w:hAnsi="宋体"/>
          <w:sz w:val="21"/>
          <w:szCs w:val="21"/>
        </w:rPr>
        <w:t>投标人代表须携带</w:t>
      </w:r>
      <w:r>
        <w:rPr>
          <w:rFonts w:hint="eastAsia" w:hAnsi="宋体"/>
          <w:sz w:val="21"/>
          <w:szCs w:val="21"/>
        </w:rPr>
        <w:t>有效</w:t>
      </w:r>
      <w:r>
        <w:rPr>
          <w:rFonts w:hAnsi="宋体"/>
          <w:sz w:val="21"/>
          <w:szCs w:val="21"/>
        </w:rPr>
        <w:t>身份证</w:t>
      </w:r>
      <w:r>
        <w:rPr>
          <w:rFonts w:hint="eastAsia" w:hAnsi="宋体"/>
          <w:sz w:val="21"/>
          <w:szCs w:val="21"/>
        </w:rPr>
        <w:t>件</w:t>
      </w:r>
      <w:r>
        <w:rPr>
          <w:rFonts w:hAnsi="宋体"/>
          <w:sz w:val="21"/>
          <w:szCs w:val="21"/>
        </w:rPr>
        <w:t>。如投标人代表不是法定代表人，须有法定代表人出具的授权委托书（正本用原件，副本用复印件，格式见第四部分）。</w:t>
      </w:r>
    </w:p>
    <w:p>
      <w:pPr>
        <w:snapToGrid w:val="0"/>
        <w:spacing w:beforeLines="50" w:line="360" w:lineRule="auto"/>
        <w:ind w:firstLine="413" w:firstLineChars="196"/>
        <w:rPr>
          <w:rFonts w:ascii="宋体" w:hAnsi="宋体"/>
          <w:b/>
          <w:szCs w:val="21"/>
        </w:rPr>
      </w:pPr>
      <w:r>
        <w:rPr>
          <w:rFonts w:hint="eastAsia" w:ascii="宋体" w:hAnsi="宋体"/>
          <w:b/>
          <w:szCs w:val="21"/>
        </w:rPr>
        <w:t>（五）投标费用</w:t>
      </w:r>
    </w:p>
    <w:p>
      <w:pPr>
        <w:snapToGrid w:val="0"/>
        <w:spacing w:line="360" w:lineRule="auto"/>
        <w:ind w:firstLine="420"/>
        <w:jc w:val="left"/>
        <w:rPr>
          <w:rFonts w:ascii="宋体" w:hAnsi="宋体"/>
          <w:szCs w:val="21"/>
        </w:rPr>
      </w:pPr>
      <w:r>
        <w:rPr>
          <w:rFonts w:hint="eastAsia" w:ascii="宋体" w:hAnsi="宋体"/>
          <w:szCs w:val="21"/>
        </w:rPr>
        <w:t>不论投标结果如何，投标人均应自行承担所有与投标有关的全部费用（招标文件有相反规定除外）。</w:t>
      </w:r>
    </w:p>
    <w:p>
      <w:pPr>
        <w:snapToGrid w:val="0"/>
        <w:spacing w:beforeLines="50" w:line="360" w:lineRule="auto"/>
        <w:ind w:firstLine="413" w:firstLineChars="196"/>
        <w:rPr>
          <w:rFonts w:ascii="宋体" w:hAnsi="宋体"/>
          <w:b/>
          <w:szCs w:val="21"/>
        </w:rPr>
      </w:pPr>
      <w:r>
        <w:rPr>
          <w:rFonts w:hint="eastAsia" w:ascii="宋体" w:hAnsi="宋体"/>
          <w:b/>
          <w:szCs w:val="21"/>
        </w:rPr>
        <w:t>（六）联合体投标</w:t>
      </w:r>
    </w:p>
    <w:p>
      <w:pPr>
        <w:snapToGrid w:val="0"/>
        <w:spacing w:line="360" w:lineRule="auto"/>
        <w:ind w:firstLine="630" w:firstLineChars="300"/>
        <w:jc w:val="left"/>
        <w:rPr>
          <w:rFonts w:ascii="宋体" w:hAnsi="宋体" w:cs="Arial"/>
          <w:szCs w:val="21"/>
        </w:rPr>
      </w:pPr>
      <w:r>
        <w:rPr>
          <w:rFonts w:hint="eastAsia" w:ascii="宋体" w:hAnsi="宋体" w:cs="Arial"/>
          <w:szCs w:val="21"/>
        </w:rPr>
        <w:t>本项目</w:t>
      </w:r>
      <w:r>
        <w:rPr>
          <w:rFonts w:hint="eastAsia" w:ascii="宋体" w:hAnsi="宋体" w:cs="Arial"/>
          <w:szCs w:val="21"/>
          <w:u w:val="single"/>
        </w:rPr>
        <w:t>不接受</w:t>
      </w:r>
      <w:r>
        <w:rPr>
          <w:rFonts w:hint="eastAsia" w:ascii="宋体" w:hAnsi="宋体" w:cs="Arial"/>
          <w:szCs w:val="21"/>
        </w:rPr>
        <w:t>联合体投标。</w:t>
      </w:r>
    </w:p>
    <w:p>
      <w:pPr>
        <w:snapToGrid w:val="0"/>
        <w:spacing w:line="360" w:lineRule="auto"/>
        <w:ind w:firstLine="420"/>
        <w:jc w:val="left"/>
        <w:rPr>
          <w:rFonts w:ascii="宋体" w:hAnsi="宋体"/>
          <w:szCs w:val="21"/>
        </w:rPr>
      </w:pPr>
      <w:r>
        <w:rPr>
          <w:rFonts w:hint="eastAsia" w:ascii="宋体" w:hAnsi="宋体" w:cs="Arial"/>
          <w:szCs w:val="21"/>
        </w:rPr>
        <w:t>（</w:t>
      </w:r>
      <w:r>
        <w:rPr>
          <w:rFonts w:hint="eastAsia" w:ascii="宋体" w:hAnsi="宋体"/>
          <w:szCs w:val="21"/>
        </w:rPr>
        <w:t>联合体投标要求</w:t>
      </w:r>
      <w:r>
        <w:rPr>
          <w:rFonts w:ascii="宋体" w:hAnsi="宋体"/>
          <w:szCs w:val="21"/>
        </w:rPr>
        <w:t>:联合体各方中至少有一方符合本文件规定的特定资质条件。但同一专业的投标人组成的联合体应以资质最低的一方为依据。联合体投标的,须提供</w:t>
      </w:r>
      <w:r>
        <w:rPr>
          <w:rFonts w:hint="eastAsia" w:ascii="宋体" w:hAnsi="宋体"/>
          <w:szCs w:val="21"/>
        </w:rPr>
        <w:t>《</w:t>
      </w:r>
      <w:r>
        <w:rPr>
          <w:rFonts w:ascii="宋体" w:hAnsi="宋体"/>
          <w:szCs w:val="21"/>
        </w:rPr>
        <w:t>联合</w:t>
      </w:r>
      <w:r>
        <w:rPr>
          <w:rFonts w:hint="eastAsia" w:ascii="宋体" w:hAnsi="宋体"/>
          <w:szCs w:val="21"/>
        </w:rPr>
        <w:t>投标</w:t>
      </w:r>
      <w:r>
        <w:rPr>
          <w:rFonts w:ascii="宋体" w:hAnsi="宋体"/>
          <w:szCs w:val="21"/>
        </w:rPr>
        <w:t>协议</w:t>
      </w:r>
      <w:r>
        <w:rPr>
          <w:rFonts w:hint="eastAsia" w:ascii="宋体" w:hAnsi="宋体"/>
          <w:szCs w:val="21"/>
        </w:rPr>
        <w:t>书》，格式见附件</w:t>
      </w:r>
      <w:r>
        <w:rPr>
          <w:rFonts w:ascii="宋体" w:hAnsi="宋体"/>
          <w:szCs w:val="21"/>
        </w:rPr>
        <w:t>。）</w:t>
      </w:r>
    </w:p>
    <w:p>
      <w:pPr>
        <w:snapToGrid w:val="0"/>
        <w:spacing w:beforeLines="50" w:line="360" w:lineRule="auto"/>
        <w:ind w:firstLine="413" w:firstLineChars="196"/>
        <w:rPr>
          <w:rFonts w:ascii="宋体" w:hAnsi="宋体"/>
          <w:b/>
          <w:szCs w:val="21"/>
        </w:rPr>
      </w:pPr>
      <w:r>
        <w:rPr>
          <w:rFonts w:hint="eastAsia" w:ascii="宋体" w:hAnsi="宋体"/>
          <w:b/>
          <w:szCs w:val="21"/>
        </w:rPr>
        <w:t>（七）转包与分包</w:t>
      </w:r>
    </w:p>
    <w:p>
      <w:pPr>
        <w:snapToGrid w:val="0"/>
        <w:spacing w:line="360" w:lineRule="auto"/>
        <w:ind w:firstLine="420"/>
        <w:rPr>
          <w:rFonts w:ascii="宋体" w:hAnsi="宋体" w:cs="宋体"/>
          <w:kern w:val="0"/>
          <w:szCs w:val="21"/>
        </w:rPr>
      </w:pP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本项目</w:t>
      </w:r>
      <w:r>
        <w:rPr>
          <w:rFonts w:ascii="宋体" w:hAnsi="宋体" w:cs="宋体"/>
          <w:kern w:val="0"/>
          <w:szCs w:val="21"/>
          <w:u w:val="single"/>
        </w:rPr>
        <w:t>不允许</w:t>
      </w:r>
      <w:r>
        <w:rPr>
          <w:rFonts w:ascii="宋体" w:hAnsi="宋体" w:cs="宋体"/>
          <w:kern w:val="0"/>
          <w:szCs w:val="21"/>
        </w:rPr>
        <w:t>转包。</w:t>
      </w:r>
    </w:p>
    <w:p>
      <w:pPr>
        <w:snapToGrid w:val="0"/>
        <w:spacing w:line="360" w:lineRule="auto"/>
        <w:ind w:firstLine="420"/>
        <w:rPr>
          <w:rFonts w:ascii="宋体" w:hAnsi="宋体"/>
          <w:szCs w:val="21"/>
        </w:rPr>
      </w:pP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本项目分包[或本项目可以分包，但主体部分不得分包。本项目“主体部分”是指：</w:t>
      </w:r>
      <w:r>
        <w:rPr>
          <w:rFonts w:hint="eastAsia" w:ascii="宋体" w:hAnsi="宋体" w:cs="宋体"/>
          <w:kern w:val="0"/>
          <w:szCs w:val="21"/>
        </w:rPr>
        <w:t>（根据项目具体情况确定）</w:t>
      </w:r>
      <w:r>
        <w:rPr>
          <w:rFonts w:ascii="宋体" w:hAnsi="宋体" w:cs="宋体"/>
          <w:kern w:val="0"/>
          <w:szCs w:val="21"/>
        </w:rPr>
        <w:t>]</w:t>
      </w:r>
    </w:p>
    <w:p>
      <w:pPr>
        <w:snapToGrid w:val="0"/>
        <w:spacing w:beforeLines="50" w:line="360" w:lineRule="auto"/>
        <w:ind w:firstLine="413" w:firstLineChars="196"/>
        <w:rPr>
          <w:rFonts w:ascii="宋体" w:hAnsi="宋体"/>
          <w:b/>
          <w:szCs w:val="21"/>
        </w:rPr>
      </w:pPr>
      <w:r>
        <w:rPr>
          <w:rFonts w:hint="eastAsia" w:ascii="宋体" w:hAnsi="宋体"/>
          <w:b/>
          <w:szCs w:val="21"/>
        </w:rPr>
        <w:t>（八）特别说明：</w:t>
      </w:r>
    </w:p>
    <w:p>
      <w:pPr>
        <w:ind w:firstLine="420"/>
        <w:rPr>
          <w:szCs w:val="21"/>
        </w:rPr>
      </w:pPr>
      <w:r>
        <w:rPr>
          <w:rFonts w:hint="eastAsia"/>
          <w:szCs w:val="21"/>
        </w:rPr>
        <w:t>★1.</w:t>
      </w:r>
      <w:r>
        <w:rPr>
          <w:szCs w:val="21"/>
        </w:rPr>
        <w:t xml:space="preserve"> 《政府采购货物和服务招标投标管理办法》（财政部令第</w:t>
      </w:r>
      <w:r>
        <w:rPr>
          <w:rFonts w:hint="eastAsia"/>
          <w:szCs w:val="21"/>
        </w:rPr>
        <w:t>87</w:t>
      </w:r>
      <w:r>
        <w:rPr>
          <w:szCs w:val="21"/>
        </w:rPr>
        <w:t>号）</w:t>
      </w:r>
      <w:r>
        <w:rPr>
          <w:rFonts w:hint="eastAsia"/>
          <w:szCs w:val="21"/>
        </w:rPr>
        <w:t>：</w:t>
      </w:r>
      <w:r>
        <w:rPr>
          <w:szCs w:val="21"/>
        </w:rPr>
        <w:t>第三十一条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ind w:firstLine="420"/>
        <w:rPr>
          <w:szCs w:val="21"/>
        </w:rPr>
      </w:pPr>
      <w:r>
        <w:rPr>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20"/>
        <w:rPr>
          <w:szCs w:val="21"/>
        </w:rPr>
      </w:pPr>
      <w:r>
        <w:rPr>
          <w:szCs w:val="21"/>
        </w:rPr>
        <w:t>非单一产品采购项目，采购人应当根据采购项目技术构成、产品价格比重等合理确定核心产品，并在招标文件中载明。多家投标人提供的核心产品品牌相同的，按前两款规定处理。</w:t>
      </w:r>
    </w:p>
    <w:p>
      <w:pPr>
        <w:ind w:firstLine="420"/>
        <w:rPr>
          <w:szCs w:val="21"/>
        </w:rPr>
      </w:pPr>
      <w:r>
        <w:rPr>
          <w:rFonts w:hint="eastAsia"/>
          <w:szCs w:val="21"/>
        </w:rPr>
        <w:t>（货物名称中打▲的为核心产品）</w:t>
      </w:r>
    </w:p>
    <w:p>
      <w:pPr>
        <w:ind w:firstLine="420"/>
        <w:rPr>
          <w:szCs w:val="21"/>
        </w:rPr>
      </w:pPr>
      <w:r>
        <w:rPr>
          <w:rFonts w:hint="eastAsia"/>
          <w:szCs w:val="21"/>
        </w:rPr>
        <w:t>★2.</w:t>
      </w:r>
      <w:r>
        <w:rPr>
          <w:szCs w:val="21"/>
        </w:rPr>
        <w:t>投标人投标所使用的资格、信誉、荣誉、业绩与企业认证必须为本法人所拥有。投标人投标所使用的采购项目实施人员必须为本法人员工（或必须为本法人或控股公司正式员工）。</w:t>
      </w:r>
    </w:p>
    <w:p>
      <w:pPr>
        <w:ind w:firstLine="420"/>
        <w:rPr>
          <w:szCs w:val="21"/>
        </w:rPr>
      </w:pPr>
      <w:r>
        <w:rPr>
          <w:rFonts w:hint="eastAsia"/>
          <w:szCs w:val="21"/>
        </w:rPr>
        <w:t>★3.</w:t>
      </w:r>
      <w:r>
        <w:rPr>
          <w:szCs w:val="21"/>
        </w:rPr>
        <w:t>投标人应仔细阅读招标文件的所有内容，按照招标文件的要求提交投标文件，并对所提供的全部资料的真实性承担法律责任。</w:t>
      </w:r>
    </w:p>
    <w:p>
      <w:pPr>
        <w:ind w:firstLine="420"/>
        <w:rPr>
          <w:szCs w:val="21"/>
        </w:rPr>
      </w:pPr>
      <w:r>
        <w:rPr>
          <w:rFonts w:hint="eastAsia"/>
          <w:szCs w:val="21"/>
        </w:rPr>
        <w:t>★4.</w:t>
      </w:r>
      <w:r>
        <w:rPr>
          <w:szCs w:val="21"/>
        </w:rPr>
        <w:t>投标人在投标活动中提供任何虚假材料,其投标无效，并报监管部门查处；中标后发现的,中标人须依照《中华人民共和国消费者权益保护法》第49条之规定双倍赔偿采购人</w:t>
      </w:r>
      <w:r>
        <w:rPr>
          <w:rFonts w:hint="eastAsia"/>
          <w:szCs w:val="21"/>
        </w:rPr>
        <w:t>，</w:t>
      </w:r>
      <w:r>
        <w:rPr>
          <w:szCs w:val="21"/>
        </w:rPr>
        <w:t>且民事赔偿并不免除违法投标人的行政与刑事责任。</w:t>
      </w:r>
    </w:p>
    <w:p>
      <w:pPr>
        <w:snapToGrid w:val="0"/>
        <w:spacing w:beforeLines="50" w:line="360" w:lineRule="auto"/>
        <w:ind w:firstLine="413" w:firstLineChars="196"/>
        <w:rPr>
          <w:rFonts w:ascii="宋体" w:hAnsi="宋体"/>
          <w:b/>
          <w:szCs w:val="21"/>
        </w:rPr>
      </w:pPr>
      <w:r>
        <w:rPr>
          <w:rFonts w:ascii="宋体" w:hAnsi="宋体"/>
          <w:b/>
          <w:szCs w:val="21"/>
        </w:rPr>
        <w:t>（九）质疑和投诉</w:t>
      </w:r>
    </w:p>
    <w:p>
      <w:pPr>
        <w:spacing w:line="360" w:lineRule="auto"/>
        <w:ind w:firstLine="404"/>
        <w:rPr>
          <w:rFonts w:ascii="宋体" w:hAnsi="宋体"/>
          <w:spacing w:val="-4"/>
          <w:szCs w:val="21"/>
        </w:rPr>
      </w:pPr>
      <w:r>
        <w:rPr>
          <w:rFonts w:hint="eastAsia" w:ascii="宋体" w:hAnsi="宋体"/>
          <w:spacing w:val="-4"/>
          <w:szCs w:val="21"/>
        </w:rPr>
        <w:t>1.投标人认为招标文件、招标过程或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pPr>
        <w:spacing w:line="360" w:lineRule="auto"/>
        <w:ind w:firstLine="404"/>
        <w:rPr>
          <w:rFonts w:ascii="宋体" w:hAnsi="宋体"/>
          <w:spacing w:val="-4"/>
          <w:szCs w:val="21"/>
        </w:rPr>
      </w:pPr>
      <w:r>
        <w:rPr>
          <w:rFonts w:hint="eastAsia" w:ascii="宋体" w:hAnsi="宋体"/>
          <w:spacing w:val="-4"/>
          <w:szCs w:val="21"/>
        </w:rPr>
        <w:t>2.投诉应当采用书面形式，质疑书、投诉书均应明确阐述招标文件、招标过程或中标结果中使自己合法权益受到损害的实质性内容，提供相关事实、依据和证据及其来源或线索，便于有关单位调查、答复和处理。</w:t>
      </w:r>
    </w:p>
    <w:p>
      <w:pPr>
        <w:spacing w:line="360" w:lineRule="auto"/>
        <w:ind w:firstLine="422"/>
        <w:rPr>
          <w:rFonts w:ascii="宋体" w:hAnsi="宋体"/>
          <w:b/>
          <w:szCs w:val="21"/>
        </w:rPr>
      </w:pPr>
      <w:r>
        <w:rPr>
          <w:rFonts w:ascii="宋体" w:hAnsi="宋体"/>
          <w:b/>
          <w:szCs w:val="21"/>
        </w:rPr>
        <w:t>二  招标文件</w:t>
      </w:r>
    </w:p>
    <w:p>
      <w:pPr>
        <w:snapToGrid w:val="0"/>
        <w:spacing w:line="360" w:lineRule="auto"/>
        <w:ind w:firstLine="413" w:firstLineChars="196"/>
        <w:jc w:val="left"/>
        <w:rPr>
          <w:rFonts w:ascii="宋体" w:hAnsi="宋体"/>
          <w:b/>
          <w:szCs w:val="21"/>
        </w:rPr>
      </w:pPr>
      <w:r>
        <w:rPr>
          <w:rFonts w:hint="eastAsia" w:ascii="宋体" w:hAnsi="宋体"/>
          <w:b/>
          <w:szCs w:val="21"/>
        </w:rPr>
        <w:t>（一）招标文件的构成。本招标文件由以下部份组成：</w:t>
      </w:r>
    </w:p>
    <w:p>
      <w:pPr>
        <w:ind w:firstLine="420"/>
        <w:rPr>
          <w:szCs w:val="21"/>
        </w:rPr>
      </w:pPr>
      <w:r>
        <w:rPr>
          <w:szCs w:val="21"/>
        </w:rPr>
        <w:t>1</w:t>
      </w:r>
      <w:r>
        <w:rPr>
          <w:rFonts w:hint="eastAsia"/>
          <w:szCs w:val="21"/>
        </w:rPr>
        <w:t>.</w:t>
      </w:r>
      <w:r>
        <w:rPr>
          <w:szCs w:val="21"/>
        </w:rPr>
        <w:t>招标公告</w:t>
      </w:r>
    </w:p>
    <w:p>
      <w:pPr>
        <w:ind w:firstLine="420"/>
        <w:rPr>
          <w:szCs w:val="21"/>
        </w:rPr>
      </w:pPr>
      <w:r>
        <w:rPr>
          <w:szCs w:val="21"/>
        </w:rPr>
        <w:t>2</w:t>
      </w:r>
      <w:r>
        <w:rPr>
          <w:rFonts w:hint="eastAsia"/>
          <w:szCs w:val="21"/>
        </w:rPr>
        <w:t>.</w:t>
      </w:r>
      <w:r>
        <w:rPr>
          <w:szCs w:val="21"/>
        </w:rPr>
        <w:t>招标需求</w:t>
      </w:r>
    </w:p>
    <w:p>
      <w:pPr>
        <w:ind w:firstLine="420"/>
        <w:rPr>
          <w:szCs w:val="21"/>
        </w:rPr>
      </w:pPr>
      <w:r>
        <w:rPr>
          <w:szCs w:val="21"/>
        </w:rPr>
        <w:t>3</w:t>
      </w:r>
      <w:r>
        <w:rPr>
          <w:rFonts w:hint="eastAsia"/>
          <w:szCs w:val="21"/>
        </w:rPr>
        <w:t>.</w:t>
      </w:r>
      <w:r>
        <w:rPr>
          <w:szCs w:val="21"/>
        </w:rPr>
        <w:t>投标人须知</w:t>
      </w:r>
    </w:p>
    <w:p>
      <w:pPr>
        <w:ind w:firstLine="420"/>
        <w:rPr>
          <w:szCs w:val="21"/>
        </w:rPr>
      </w:pPr>
      <w:r>
        <w:rPr>
          <w:szCs w:val="21"/>
        </w:rPr>
        <w:t>4</w:t>
      </w:r>
      <w:r>
        <w:rPr>
          <w:rFonts w:hint="eastAsia"/>
          <w:szCs w:val="21"/>
        </w:rPr>
        <w:t>.</w:t>
      </w:r>
      <w:r>
        <w:rPr>
          <w:szCs w:val="21"/>
        </w:rPr>
        <w:t>评标办法及标准</w:t>
      </w:r>
    </w:p>
    <w:p>
      <w:pPr>
        <w:ind w:firstLine="420"/>
        <w:rPr>
          <w:szCs w:val="21"/>
        </w:rPr>
      </w:pPr>
      <w:r>
        <w:rPr>
          <w:szCs w:val="21"/>
        </w:rPr>
        <w:t>5</w:t>
      </w:r>
      <w:r>
        <w:rPr>
          <w:rFonts w:hint="eastAsia"/>
          <w:szCs w:val="21"/>
        </w:rPr>
        <w:t>.</w:t>
      </w:r>
      <w:r>
        <w:rPr>
          <w:szCs w:val="21"/>
        </w:rPr>
        <w:t>合同主要条款</w:t>
      </w:r>
    </w:p>
    <w:p>
      <w:pPr>
        <w:ind w:firstLine="420"/>
        <w:rPr>
          <w:szCs w:val="21"/>
        </w:rPr>
      </w:pPr>
      <w:r>
        <w:rPr>
          <w:szCs w:val="21"/>
        </w:rPr>
        <w:t>6</w:t>
      </w:r>
      <w:r>
        <w:rPr>
          <w:rFonts w:hint="eastAsia"/>
          <w:szCs w:val="21"/>
        </w:rPr>
        <w:t>.</w:t>
      </w:r>
      <w:r>
        <w:rPr>
          <w:szCs w:val="21"/>
        </w:rPr>
        <w:t>投标文件格式</w:t>
      </w:r>
    </w:p>
    <w:p>
      <w:pPr>
        <w:ind w:firstLine="420"/>
        <w:rPr>
          <w:szCs w:val="21"/>
        </w:rPr>
      </w:pPr>
      <w:r>
        <w:rPr>
          <w:rFonts w:hint="eastAsia"/>
          <w:szCs w:val="21"/>
        </w:rPr>
        <w:t>7.本项目</w:t>
      </w:r>
      <w:r>
        <w:rPr>
          <w:szCs w:val="21"/>
        </w:rPr>
        <w:t>招标文件</w:t>
      </w:r>
      <w:r>
        <w:rPr>
          <w:rFonts w:hint="eastAsia"/>
          <w:szCs w:val="21"/>
        </w:rPr>
        <w:t>的</w:t>
      </w:r>
      <w:r>
        <w:rPr>
          <w:szCs w:val="21"/>
        </w:rPr>
        <w:t>澄清、答复、修改、补充的内容</w:t>
      </w:r>
    </w:p>
    <w:p>
      <w:pPr>
        <w:snapToGrid w:val="0"/>
        <w:spacing w:beforeLines="50" w:line="360" w:lineRule="auto"/>
        <w:ind w:firstLine="413" w:firstLineChars="196"/>
        <w:jc w:val="left"/>
        <w:rPr>
          <w:rFonts w:ascii="宋体" w:hAnsi="宋体"/>
          <w:b/>
          <w:szCs w:val="21"/>
        </w:rPr>
      </w:pPr>
      <w:r>
        <w:rPr>
          <w:rFonts w:hint="eastAsia" w:ascii="宋体" w:hAnsi="宋体"/>
          <w:b/>
          <w:szCs w:val="21"/>
        </w:rPr>
        <w:t>（二）投标人的风险</w:t>
      </w:r>
    </w:p>
    <w:p>
      <w:pPr>
        <w:ind w:firstLine="420"/>
        <w:rPr>
          <w:szCs w:val="21"/>
        </w:rPr>
      </w:pPr>
      <w:r>
        <w:rPr>
          <w:rFonts w:hint="eastAsia"/>
          <w:szCs w:val="21"/>
        </w:rPr>
        <w:t>投标人没有按照招标文件要求提供全部资料，或者投标人没有对招标文件在各方面作出实质性响应是投标人的风险，并可能导致其投标被拒绝。</w:t>
      </w:r>
    </w:p>
    <w:p>
      <w:pPr>
        <w:pStyle w:val="14"/>
        <w:widowControl w:val="0"/>
        <w:snapToGrid w:val="0"/>
        <w:spacing w:beforeLines="50" w:afterLines="0" w:line="360" w:lineRule="auto"/>
        <w:ind w:left="0" w:firstLine="413" w:firstLineChars="196"/>
        <w:rPr>
          <w:rFonts w:ascii="宋体" w:hAnsi="宋体"/>
          <w:b/>
          <w:sz w:val="21"/>
          <w:szCs w:val="21"/>
        </w:rPr>
      </w:pPr>
      <w:r>
        <w:rPr>
          <w:rFonts w:hint="eastAsia" w:ascii="宋体" w:hAnsi="宋体"/>
          <w:b/>
          <w:sz w:val="21"/>
          <w:szCs w:val="21"/>
        </w:rPr>
        <w:t>（三）招标文件的澄清与修改</w:t>
      </w:r>
    </w:p>
    <w:p>
      <w:pPr>
        <w:ind w:firstLine="420"/>
        <w:rPr>
          <w:szCs w:val="21"/>
        </w:rPr>
      </w:pPr>
      <w:r>
        <w:rPr>
          <w:rFonts w:hint="eastAsia"/>
          <w:szCs w:val="21"/>
        </w:rPr>
        <w:t>1.投标人应认真阅读本招标文件，发现其中有误或有不合理要求的，按前附表规定提出</w:t>
      </w:r>
    </w:p>
    <w:p>
      <w:pPr>
        <w:ind w:firstLine="420"/>
        <w:rPr>
          <w:szCs w:val="21"/>
        </w:rPr>
      </w:pPr>
      <w:r>
        <w:rPr>
          <w:rFonts w:hint="eastAsia"/>
          <w:szCs w:val="21"/>
        </w:rPr>
        <w:t>2.招标文件澄清、答复、修改、补充的内容为招标文件的组成部分。当招标文件与招标文件的答复、澄清、修改、补充通知就同一内容的表述不一致时，以最后发出的文件为准。</w:t>
      </w:r>
    </w:p>
    <w:p>
      <w:pPr>
        <w:ind w:firstLine="420"/>
        <w:rPr>
          <w:szCs w:val="21"/>
        </w:rPr>
      </w:pPr>
      <w:r>
        <w:rPr>
          <w:rFonts w:hint="eastAsia"/>
          <w:szCs w:val="21"/>
        </w:rPr>
        <w:t>3.招标文件的澄清、答复、修改或补充都应该通过本代理机构以法定形式发布，采购人非通过本机构，不得擅自澄清、答复、修改或补充招标文件。</w:t>
      </w:r>
    </w:p>
    <w:p>
      <w:pPr>
        <w:pStyle w:val="27"/>
        <w:snapToGrid w:val="0"/>
        <w:spacing w:beforeLines="0" w:afterLines="0" w:line="360" w:lineRule="auto"/>
        <w:ind w:firstLine="413" w:firstLineChars="196"/>
        <w:rPr>
          <w:rFonts w:hAnsi="宋体"/>
          <w:b/>
          <w:sz w:val="21"/>
          <w:szCs w:val="21"/>
        </w:rPr>
      </w:pPr>
      <w:r>
        <w:rPr>
          <w:rFonts w:hAnsi="宋体"/>
          <w:b/>
          <w:sz w:val="21"/>
          <w:szCs w:val="21"/>
        </w:rPr>
        <w:t>三</w:t>
      </w:r>
      <w:r>
        <w:rPr>
          <w:rFonts w:hint="eastAsia" w:hAnsi="宋体"/>
          <w:b/>
          <w:sz w:val="21"/>
          <w:szCs w:val="21"/>
        </w:rPr>
        <w:t>、投标文件的编制</w:t>
      </w:r>
    </w:p>
    <w:p>
      <w:pPr>
        <w:ind w:firstLine="420"/>
        <w:rPr>
          <w:szCs w:val="21"/>
        </w:rPr>
      </w:pPr>
      <w:r>
        <w:rPr>
          <w:rFonts w:hint="eastAsia"/>
          <w:szCs w:val="21"/>
        </w:rPr>
        <w:t>（一）投标文件的组成</w:t>
      </w:r>
    </w:p>
    <w:p>
      <w:pPr>
        <w:ind w:firstLine="420"/>
        <w:rPr>
          <w:szCs w:val="21"/>
        </w:rPr>
      </w:pPr>
      <w:r>
        <w:rPr>
          <w:rFonts w:hint="eastAsia"/>
          <w:szCs w:val="21"/>
        </w:rPr>
        <w:t>标文件由资信及商务文件、技术文件、投标报价文件组成。</w:t>
      </w:r>
    </w:p>
    <w:p>
      <w:pPr>
        <w:ind w:firstLine="420"/>
        <w:rPr>
          <w:szCs w:val="21"/>
        </w:rPr>
      </w:pPr>
      <w:r>
        <w:rPr>
          <w:rFonts w:hint="eastAsia"/>
          <w:szCs w:val="21"/>
        </w:rPr>
        <w:t>1.资信及商务文件：</w:t>
      </w:r>
    </w:p>
    <w:p>
      <w:pPr>
        <w:ind w:firstLine="420"/>
        <w:rPr>
          <w:szCs w:val="21"/>
        </w:rPr>
      </w:pPr>
      <w:r>
        <w:rPr>
          <w:rFonts w:hint="eastAsia"/>
          <w:szCs w:val="21"/>
        </w:rPr>
        <w:t>（1）投标保证金收据（如有）；</w:t>
      </w:r>
    </w:p>
    <w:p>
      <w:pPr>
        <w:ind w:firstLine="420"/>
        <w:rPr>
          <w:szCs w:val="21"/>
        </w:rPr>
      </w:pPr>
      <w:r>
        <w:rPr>
          <w:rFonts w:hint="eastAsia"/>
          <w:szCs w:val="21"/>
        </w:rPr>
        <w:t>（2）投标声明书(格式见附件)  ；</w:t>
      </w:r>
    </w:p>
    <w:p>
      <w:pPr>
        <w:ind w:firstLine="420"/>
        <w:rPr>
          <w:szCs w:val="21"/>
        </w:rPr>
      </w:pPr>
      <w:r>
        <w:rPr>
          <w:rFonts w:hint="eastAsia"/>
          <w:szCs w:val="21"/>
        </w:rPr>
        <w:t>（3）法定代表人授权委托书(格式见附件)；</w:t>
      </w:r>
    </w:p>
    <w:p>
      <w:pPr>
        <w:ind w:firstLine="420"/>
        <w:rPr>
          <w:szCs w:val="21"/>
        </w:rPr>
      </w:pPr>
      <w:r>
        <w:rPr>
          <w:rFonts w:hint="eastAsia"/>
          <w:szCs w:val="21"/>
        </w:rPr>
        <w:t>（4）最近一个季度依法缴纳税收和社保费的证明[税费凭证复印件，或者依</w:t>
      </w:r>
    </w:p>
    <w:p>
      <w:pPr>
        <w:ind w:firstLine="420"/>
        <w:rPr>
          <w:szCs w:val="21"/>
        </w:rPr>
      </w:pPr>
      <w:r>
        <w:rPr>
          <w:rFonts w:hint="eastAsia"/>
          <w:szCs w:val="21"/>
        </w:rPr>
        <w:t>法缴纳税费或依法免缴税费的证明（复印件，原件备查并一年内有效，格式自拟）]</w:t>
      </w:r>
    </w:p>
    <w:p>
      <w:pPr>
        <w:ind w:firstLine="420"/>
        <w:rPr>
          <w:szCs w:val="21"/>
        </w:rPr>
      </w:pPr>
      <w:r>
        <w:rPr>
          <w:rFonts w:hint="eastAsia"/>
          <w:szCs w:val="21"/>
        </w:rPr>
        <w:t>（5）营业执照副本复印件;</w:t>
      </w:r>
    </w:p>
    <w:p>
      <w:pPr>
        <w:ind w:firstLine="420"/>
        <w:rPr>
          <w:szCs w:val="21"/>
        </w:rPr>
      </w:pPr>
      <w:r>
        <w:rPr>
          <w:rFonts w:hint="eastAsia"/>
          <w:szCs w:val="21"/>
        </w:rPr>
        <w:t>（6）产品销售许可证;</w:t>
      </w:r>
    </w:p>
    <w:p>
      <w:pPr>
        <w:ind w:firstLine="420"/>
        <w:rPr>
          <w:szCs w:val="21"/>
        </w:rPr>
      </w:pPr>
      <w:r>
        <w:rPr>
          <w:rFonts w:hint="eastAsia"/>
          <w:szCs w:val="21"/>
        </w:rPr>
        <w:t>（7）安全生产许可证或者产品代理资格证明文件；</w:t>
      </w:r>
    </w:p>
    <w:p>
      <w:pPr>
        <w:ind w:firstLine="420"/>
        <w:rPr>
          <w:szCs w:val="21"/>
        </w:rPr>
      </w:pPr>
      <w:r>
        <w:rPr>
          <w:rFonts w:hint="eastAsia"/>
          <w:szCs w:val="21"/>
        </w:rPr>
        <w:t>（8）类似案例成功的业绩（投标人同类项目实施情况一览表、合同复印件、</w:t>
      </w:r>
    </w:p>
    <w:p>
      <w:pPr>
        <w:ind w:firstLine="420"/>
        <w:rPr>
          <w:szCs w:val="21"/>
        </w:rPr>
      </w:pPr>
      <w:r>
        <w:rPr>
          <w:rFonts w:hint="eastAsia"/>
          <w:szCs w:val="21"/>
        </w:rPr>
        <w:t>用户验收报告、用户评价）；</w:t>
      </w:r>
    </w:p>
    <w:p>
      <w:pPr>
        <w:ind w:firstLine="420"/>
        <w:rPr>
          <w:szCs w:val="21"/>
        </w:rPr>
      </w:pPr>
      <w:r>
        <w:rPr>
          <w:rFonts w:hint="eastAsia"/>
          <w:szCs w:val="21"/>
        </w:rPr>
        <w:t>（9）其他特殊资质证书（如本地化服务能力等）可作为投标人资信评分的资质证明材料（可选）：</w:t>
      </w:r>
    </w:p>
    <w:p>
      <w:pPr>
        <w:ind w:firstLine="420"/>
        <w:rPr>
          <w:szCs w:val="21"/>
        </w:rPr>
      </w:pPr>
      <w:r>
        <w:rPr>
          <w:rFonts w:hint="eastAsia"/>
          <w:szCs w:val="21"/>
        </w:rPr>
        <w:t>（10）自主创新、节能环保等方面的资质证书；</w:t>
      </w:r>
    </w:p>
    <w:p>
      <w:pPr>
        <w:ind w:firstLine="420"/>
        <w:rPr>
          <w:szCs w:val="21"/>
        </w:rPr>
      </w:pPr>
      <w:r>
        <w:rPr>
          <w:rFonts w:hint="eastAsia"/>
          <w:szCs w:val="21"/>
        </w:rPr>
        <w:t>（11）自主品牌投标人的信誉、荣誉证书；</w:t>
      </w:r>
    </w:p>
    <w:p>
      <w:pPr>
        <w:ind w:firstLine="420"/>
        <w:rPr>
          <w:szCs w:val="21"/>
        </w:rPr>
      </w:pPr>
      <w:r>
        <w:rPr>
          <w:rFonts w:hint="eastAsia"/>
          <w:szCs w:val="21"/>
        </w:rPr>
        <w:t>（12）投标人质量管理和质量保证体系等方面的认证证书；</w:t>
      </w:r>
    </w:p>
    <w:p>
      <w:pPr>
        <w:ind w:firstLine="420"/>
        <w:rPr>
          <w:szCs w:val="21"/>
        </w:rPr>
      </w:pPr>
      <w:r>
        <w:rPr>
          <w:rFonts w:hint="eastAsia"/>
          <w:szCs w:val="21"/>
        </w:rPr>
        <w:t>（13）投标人认为可以证明其能力或业绩的其他材料；</w:t>
      </w:r>
    </w:p>
    <w:p>
      <w:pPr>
        <w:ind w:firstLine="420"/>
        <w:rPr>
          <w:szCs w:val="21"/>
        </w:rPr>
      </w:pPr>
      <w:r>
        <w:rPr>
          <w:rFonts w:hint="eastAsia"/>
          <w:szCs w:val="21"/>
        </w:rPr>
        <w:t>（14）投标人关于产品生产时间、升级或者更新淘汰计划、配件供应以及本</w:t>
      </w:r>
    </w:p>
    <w:p>
      <w:pPr>
        <w:ind w:firstLine="420"/>
        <w:rPr>
          <w:szCs w:val="21"/>
        </w:rPr>
      </w:pPr>
      <w:r>
        <w:rPr>
          <w:rFonts w:hint="eastAsia"/>
          <w:szCs w:val="21"/>
        </w:rPr>
        <w:t>单位债务纠纷、违法违规记录等方面的情况（内容见投标声明书）</w:t>
      </w:r>
    </w:p>
    <w:p>
      <w:pPr>
        <w:ind w:firstLine="420"/>
        <w:rPr>
          <w:szCs w:val="21"/>
        </w:rPr>
      </w:pPr>
      <w:r>
        <w:rPr>
          <w:rFonts w:hint="eastAsia"/>
          <w:szCs w:val="21"/>
        </w:rPr>
        <w:t>（15）投标人情况介绍；</w:t>
      </w:r>
    </w:p>
    <w:p>
      <w:pPr>
        <w:ind w:firstLine="420"/>
        <w:rPr>
          <w:szCs w:val="21"/>
        </w:rPr>
      </w:pPr>
      <w:r>
        <w:rPr>
          <w:rFonts w:hint="eastAsia"/>
          <w:szCs w:val="21"/>
        </w:rPr>
        <w:t>（16）商务响应表（格式见附件）；</w:t>
      </w:r>
    </w:p>
    <w:p>
      <w:pPr>
        <w:ind w:firstLine="420"/>
        <w:rPr>
          <w:szCs w:val="21"/>
        </w:rPr>
      </w:pPr>
      <w:r>
        <w:rPr>
          <w:rFonts w:hint="eastAsia"/>
          <w:szCs w:val="21"/>
        </w:rPr>
        <w:t>2.技术文件</w:t>
      </w:r>
    </w:p>
    <w:p>
      <w:pPr>
        <w:ind w:firstLine="420"/>
        <w:rPr>
          <w:szCs w:val="21"/>
        </w:rPr>
      </w:pPr>
      <w:r>
        <w:rPr>
          <w:rFonts w:hint="eastAsia"/>
          <w:szCs w:val="21"/>
        </w:rPr>
        <w:t>A 技术服务类项目的投标技术文件</w:t>
      </w:r>
    </w:p>
    <w:p>
      <w:pPr>
        <w:ind w:firstLine="420"/>
        <w:rPr>
          <w:szCs w:val="21"/>
        </w:rPr>
      </w:pPr>
      <w:r>
        <w:rPr>
          <w:rFonts w:hint="eastAsia"/>
          <w:szCs w:val="21"/>
        </w:rPr>
        <w:t>（1）对本项目系统总体要求的理解；</w:t>
      </w:r>
    </w:p>
    <w:p>
      <w:pPr>
        <w:ind w:firstLine="420"/>
        <w:rPr>
          <w:szCs w:val="21"/>
        </w:rPr>
      </w:pPr>
      <w:r>
        <w:rPr>
          <w:rFonts w:hint="eastAsia"/>
          <w:szCs w:val="21"/>
        </w:rPr>
        <w:t>（2）项目总体架构及技术解决方案</w:t>
      </w:r>
    </w:p>
    <w:p>
      <w:pPr>
        <w:ind w:firstLine="420"/>
        <w:rPr>
          <w:szCs w:val="21"/>
        </w:rPr>
      </w:pPr>
      <w:r>
        <w:rPr>
          <w:rFonts w:hint="eastAsia"/>
          <w:szCs w:val="21"/>
        </w:rPr>
        <w:t>（3）保证工程质量的技术力量及技术措施；</w:t>
      </w:r>
    </w:p>
    <w:p>
      <w:pPr>
        <w:ind w:firstLine="420"/>
        <w:rPr>
          <w:szCs w:val="21"/>
        </w:rPr>
      </w:pPr>
      <w:r>
        <w:rPr>
          <w:rFonts w:hint="eastAsia"/>
          <w:szCs w:val="21"/>
        </w:rPr>
        <w:t>（4）保证工期的施工组织方案及人力资源安排；</w:t>
      </w:r>
    </w:p>
    <w:p>
      <w:pPr>
        <w:ind w:firstLine="420"/>
        <w:rPr>
          <w:szCs w:val="21"/>
        </w:rPr>
      </w:pPr>
      <w:r>
        <w:rPr>
          <w:rFonts w:hint="eastAsia"/>
          <w:szCs w:val="21"/>
        </w:rPr>
        <w:t>（5）项目实施人员一览表</w:t>
      </w:r>
    </w:p>
    <w:p>
      <w:pPr>
        <w:ind w:firstLine="420"/>
        <w:rPr>
          <w:szCs w:val="21"/>
        </w:rPr>
      </w:pPr>
      <w:r>
        <w:rPr>
          <w:rFonts w:hint="eastAsia"/>
          <w:szCs w:val="21"/>
        </w:rPr>
        <w:t>（6）工程量/原材料、人工费清单（均不含报价）</w:t>
      </w:r>
    </w:p>
    <w:p>
      <w:pPr>
        <w:ind w:firstLine="420"/>
        <w:rPr>
          <w:szCs w:val="21"/>
        </w:rPr>
      </w:pPr>
      <w:r>
        <w:rPr>
          <w:rFonts w:hint="eastAsia"/>
          <w:szCs w:val="21"/>
        </w:rPr>
        <w:t>（7）技术服务、技术培训、售后服务的内容和措施；</w:t>
      </w:r>
    </w:p>
    <w:p>
      <w:pPr>
        <w:ind w:firstLine="420"/>
        <w:rPr>
          <w:szCs w:val="21"/>
        </w:rPr>
      </w:pPr>
      <w:r>
        <w:rPr>
          <w:rFonts w:hint="eastAsia"/>
          <w:szCs w:val="21"/>
        </w:rPr>
        <w:t>（8）投标人对本项目的合理化建议和改进措施；</w:t>
      </w:r>
    </w:p>
    <w:p>
      <w:pPr>
        <w:ind w:firstLine="420"/>
        <w:rPr>
          <w:szCs w:val="21"/>
        </w:rPr>
      </w:pPr>
      <w:r>
        <w:rPr>
          <w:rFonts w:hint="eastAsia"/>
          <w:szCs w:val="21"/>
        </w:rPr>
        <w:t>（9）投标人需要说明的其他文件和说明（格式自拟）。</w:t>
      </w:r>
    </w:p>
    <w:p>
      <w:pPr>
        <w:ind w:firstLine="420"/>
        <w:rPr>
          <w:szCs w:val="21"/>
        </w:rPr>
      </w:pPr>
      <w:r>
        <w:rPr>
          <w:rFonts w:hint="eastAsia"/>
          <w:szCs w:val="21"/>
        </w:rPr>
        <w:t>B 货物类项目的投标技术文件</w:t>
      </w:r>
    </w:p>
    <w:p>
      <w:pPr>
        <w:ind w:firstLine="420"/>
        <w:rPr>
          <w:szCs w:val="21"/>
        </w:rPr>
      </w:pPr>
      <w:r>
        <w:rPr>
          <w:rFonts w:hint="eastAsia"/>
          <w:szCs w:val="21"/>
        </w:rPr>
        <w:t>（10）对本项目系统总体要求的理解。包括：功能说明、性能指标及设备选</w:t>
      </w:r>
    </w:p>
    <w:p>
      <w:pPr>
        <w:ind w:firstLine="420"/>
        <w:rPr>
          <w:szCs w:val="21"/>
        </w:rPr>
      </w:pPr>
      <w:r>
        <w:rPr>
          <w:rFonts w:hint="eastAsia"/>
          <w:szCs w:val="21"/>
        </w:rPr>
        <w:t>型说明（质量、性能、价格、外观、体积等方面进行比较和选择的理由及过程）；</w:t>
      </w:r>
    </w:p>
    <w:p>
      <w:pPr>
        <w:ind w:firstLine="420"/>
        <w:rPr>
          <w:szCs w:val="21"/>
        </w:rPr>
      </w:pPr>
      <w:r>
        <w:rPr>
          <w:rFonts w:hint="eastAsia"/>
          <w:szCs w:val="21"/>
        </w:rPr>
        <w:t>（11）投标人拥有主要装备和检测设施的情况及现状；</w:t>
      </w:r>
    </w:p>
    <w:p>
      <w:pPr>
        <w:ind w:firstLine="420"/>
        <w:rPr>
          <w:szCs w:val="21"/>
        </w:rPr>
      </w:pPr>
      <w:r>
        <w:rPr>
          <w:rFonts w:hint="eastAsia"/>
          <w:szCs w:val="21"/>
        </w:rPr>
        <w:t>（12）产品出厂标准、质量检测报告（其中有精度要求的仪器设备类政府采</w:t>
      </w:r>
    </w:p>
    <w:p>
      <w:pPr>
        <w:ind w:firstLine="420"/>
        <w:rPr>
          <w:szCs w:val="21"/>
        </w:rPr>
      </w:pPr>
      <w:r>
        <w:rPr>
          <w:rFonts w:hint="eastAsia"/>
          <w:szCs w:val="21"/>
        </w:rPr>
        <w:t>购项目，应当要求投标人提供由第三方精度检测报告或由采购人在投标前组织的精度实测数据）</w:t>
      </w:r>
    </w:p>
    <w:p>
      <w:pPr>
        <w:ind w:firstLine="420"/>
        <w:rPr>
          <w:szCs w:val="21"/>
        </w:rPr>
      </w:pPr>
      <w:r>
        <w:rPr>
          <w:rFonts w:hint="eastAsia"/>
          <w:szCs w:val="21"/>
        </w:rPr>
        <w:t>（13）原厂出厂配置表及原厂中文使用说明书；</w:t>
      </w:r>
    </w:p>
    <w:p>
      <w:pPr>
        <w:ind w:firstLine="420"/>
        <w:rPr>
          <w:szCs w:val="21"/>
        </w:rPr>
      </w:pPr>
      <w:r>
        <w:rPr>
          <w:rFonts w:hint="eastAsia"/>
          <w:szCs w:val="21"/>
        </w:rPr>
        <w:t>（14）设备配置清单（均不含报价）；</w:t>
      </w:r>
    </w:p>
    <w:p>
      <w:pPr>
        <w:ind w:firstLine="420"/>
        <w:rPr>
          <w:szCs w:val="21"/>
        </w:rPr>
      </w:pPr>
      <w:r>
        <w:rPr>
          <w:rFonts w:hint="eastAsia"/>
          <w:szCs w:val="21"/>
        </w:rPr>
        <w:t>（15）技术响应表；</w:t>
      </w:r>
    </w:p>
    <w:p>
      <w:pPr>
        <w:ind w:firstLine="420"/>
        <w:rPr>
          <w:szCs w:val="21"/>
        </w:rPr>
      </w:pPr>
      <w:r>
        <w:rPr>
          <w:rFonts w:hint="eastAsia"/>
          <w:szCs w:val="21"/>
        </w:rPr>
        <w:t>（16）投标人建议的安装、调试、验收方法或方案；</w:t>
      </w:r>
    </w:p>
    <w:p>
      <w:pPr>
        <w:ind w:firstLine="420"/>
        <w:rPr>
          <w:szCs w:val="21"/>
        </w:rPr>
      </w:pPr>
      <w:r>
        <w:rPr>
          <w:rFonts w:hint="eastAsia"/>
          <w:szCs w:val="21"/>
        </w:rPr>
        <w:t>（17）技术服务、技术培训、售后服务的内容和措施；</w:t>
      </w:r>
    </w:p>
    <w:p>
      <w:pPr>
        <w:ind w:firstLine="420"/>
        <w:rPr>
          <w:szCs w:val="21"/>
        </w:rPr>
      </w:pPr>
      <w:r>
        <w:rPr>
          <w:rFonts w:hint="eastAsia"/>
          <w:szCs w:val="21"/>
        </w:rPr>
        <w:t>（18）项目实施人员一览表</w:t>
      </w:r>
    </w:p>
    <w:p>
      <w:pPr>
        <w:ind w:firstLine="420"/>
        <w:rPr>
          <w:szCs w:val="21"/>
        </w:rPr>
      </w:pPr>
      <w:r>
        <w:rPr>
          <w:rFonts w:hint="eastAsia"/>
          <w:szCs w:val="21"/>
        </w:rPr>
        <w:t>（19）优惠条件：投标人承诺给予采购人的各种优惠条件，包括售后服务、</w:t>
      </w:r>
    </w:p>
    <w:p>
      <w:pPr>
        <w:ind w:firstLine="420"/>
        <w:rPr>
          <w:szCs w:val="21"/>
        </w:rPr>
      </w:pPr>
      <w:r>
        <w:rPr>
          <w:rFonts w:hint="eastAsia"/>
          <w:szCs w:val="21"/>
        </w:rPr>
        <w:t>备品备件、专用耗材等方面的优惠；</w:t>
      </w:r>
    </w:p>
    <w:p>
      <w:pPr>
        <w:ind w:firstLine="420"/>
        <w:rPr>
          <w:szCs w:val="21"/>
        </w:rPr>
      </w:pPr>
      <w:r>
        <w:rPr>
          <w:rFonts w:hint="eastAsia"/>
          <w:szCs w:val="21"/>
        </w:rPr>
        <w:t>（20）投标人对本项目的合理化建议和改进措施；</w:t>
      </w:r>
    </w:p>
    <w:p>
      <w:pPr>
        <w:ind w:firstLine="420"/>
        <w:rPr>
          <w:szCs w:val="21"/>
        </w:rPr>
      </w:pPr>
      <w:r>
        <w:rPr>
          <w:rFonts w:hint="eastAsia"/>
          <w:szCs w:val="21"/>
        </w:rPr>
        <w:t>（21）投标人需要说明的其他文件和说明（格式略）。</w:t>
      </w:r>
    </w:p>
    <w:p>
      <w:pPr>
        <w:ind w:firstLine="420"/>
        <w:rPr>
          <w:szCs w:val="21"/>
        </w:rPr>
      </w:pPr>
      <w:r>
        <w:rPr>
          <w:rFonts w:hint="eastAsia"/>
          <w:szCs w:val="21"/>
        </w:rPr>
        <w:t>C 货物并安装服务类项目的投标技术文件，应包含上述 A、B 项的全部内容。</w:t>
      </w:r>
    </w:p>
    <w:p>
      <w:pPr>
        <w:ind w:firstLine="420"/>
        <w:rPr>
          <w:szCs w:val="21"/>
        </w:rPr>
      </w:pPr>
      <w:r>
        <w:rPr>
          <w:rFonts w:hint="eastAsia"/>
          <w:szCs w:val="21"/>
        </w:rPr>
        <w:t>3.报价文件：</w:t>
      </w:r>
    </w:p>
    <w:p>
      <w:pPr>
        <w:ind w:firstLine="420"/>
        <w:rPr>
          <w:szCs w:val="21"/>
        </w:rPr>
      </w:pPr>
      <w:r>
        <w:rPr>
          <w:rFonts w:hint="eastAsia"/>
          <w:szCs w:val="21"/>
        </w:rPr>
        <w:t>（1）投标函（格式见附件）；</w:t>
      </w:r>
    </w:p>
    <w:p>
      <w:pPr>
        <w:ind w:firstLine="420"/>
        <w:rPr>
          <w:szCs w:val="21"/>
        </w:rPr>
      </w:pPr>
      <w:r>
        <w:rPr>
          <w:rFonts w:hint="eastAsia"/>
          <w:szCs w:val="21"/>
        </w:rPr>
        <w:t>（2）投标报价明细表（格式见附件）；</w:t>
      </w:r>
    </w:p>
    <w:p>
      <w:pPr>
        <w:ind w:firstLine="420"/>
        <w:rPr>
          <w:szCs w:val="21"/>
        </w:rPr>
      </w:pPr>
      <w:r>
        <w:rPr>
          <w:rFonts w:hint="eastAsia"/>
          <w:szCs w:val="21"/>
        </w:rPr>
        <w:t>（3）投标人针对报价需要说明的其他文件和说明（格式自拟）。</w:t>
      </w:r>
    </w:p>
    <w:p>
      <w:pPr>
        <w:ind w:firstLine="420"/>
        <w:rPr>
          <w:szCs w:val="21"/>
        </w:rPr>
      </w:pPr>
      <w:r>
        <w:rPr>
          <w:rFonts w:hint="eastAsia"/>
          <w:szCs w:val="21"/>
        </w:rPr>
        <w:t>（4）开标一览表（单独封装，格式见附件）；</w:t>
      </w:r>
    </w:p>
    <w:p>
      <w:pPr>
        <w:ind w:firstLine="420"/>
        <w:rPr>
          <w:szCs w:val="21"/>
        </w:rPr>
      </w:pPr>
      <w:r>
        <w:rPr>
          <w:rFonts w:hint="eastAsia" w:cs="宋体"/>
          <w:szCs w:val="21"/>
        </w:rPr>
        <w:t>★</w:t>
      </w:r>
      <w:r>
        <w:rPr>
          <w:b/>
          <w:bCs/>
          <w:szCs w:val="21"/>
        </w:rPr>
        <w:t>注：法定代表人授权委托书、投标声明书、投标函、开标一览表必须由法定代表人签名并加盖单位公章。</w:t>
      </w:r>
    </w:p>
    <w:p>
      <w:pPr>
        <w:spacing w:line="360" w:lineRule="auto"/>
        <w:ind w:firstLine="422"/>
        <w:rPr>
          <w:rFonts w:ascii="宋体" w:hAnsi="宋体"/>
          <w:b/>
          <w:szCs w:val="21"/>
        </w:rPr>
      </w:pPr>
      <w:r>
        <w:rPr>
          <w:rFonts w:hint="eastAsia" w:ascii="宋体" w:hAnsi="宋体"/>
          <w:b/>
          <w:szCs w:val="21"/>
        </w:rPr>
        <w:t>（二）投标文件的语言及计量</w:t>
      </w:r>
    </w:p>
    <w:p>
      <w:pPr>
        <w:snapToGrid w:val="0"/>
        <w:spacing w:line="360" w:lineRule="auto"/>
        <w:ind w:firstLine="420"/>
        <w:jc w:val="left"/>
        <w:rPr>
          <w:rFonts w:ascii="宋体" w:hAnsi="宋体"/>
          <w:szCs w:val="21"/>
        </w:rPr>
      </w:pPr>
      <w:r>
        <w:rPr>
          <w:rFonts w:hint="eastAsia" w:ascii="宋体" w:hAnsi="宋体" w:cs="宋体"/>
          <w:szCs w:val="21"/>
        </w:rPr>
        <w:t>★</w:t>
      </w:r>
      <w:r>
        <w:rPr>
          <w:rFonts w:ascii="宋体" w:hAnsi="宋体"/>
          <w:szCs w:val="21"/>
        </w:rPr>
        <w:t>1投标文件以及</w:t>
      </w:r>
      <w:r>
        <w:rPr>
          <w:rFonts w:hint="eastAsia" w:ascii="宋体" w:hAnsi="宋体"/>
          <w:szCs w:val="21"/>
        </w:rPr>
        <w:t>投标人</w:t>
      </w:r>
      <w:r>
        <w:rPr>
          <w:rFonts w:ascii="宋体" w:hAnsi="宋体"/>
          <w:szCs w:val="21"/>
        </w:rPr>
        <w:t>与采购人就有关投标事宜的所有来往函电，均应以中文汉语书写。除签名、盖章、专用名称等特殊情形外，以中文汉语以外的文字表述的投标文件视同未提供。</w:t>
      </w:r>
    </w:p>
    <w:p>
      <w:pPr>
        <w:snapToGrid w:val="0"/>
        <w:spacing w:line="360" w:lineRule="auto"/>
        <w:ind w:firstLine="420"/>
        <w:jc w:val="left"/>
        <w:rPr>
          <w:rFonts w:ascii="宋体" w:hAnsi="宋体"/>
          <w:szCs w:val="21"/>
        </w:rPr>
      </w:pPr>
      <w:r>
        <w:rPr>
          <w:rFonts w:hint="eastAsia" w:ascii="宋体" w:hAnsi="宋体" w:cs="宋体"/>
          <w:szCs w:val="21"/>
        </w:rPr>
        <w:t>★</w:t>
      </w:r>
      <w:r>
        <w:rPr>
          <w:rFonts w:ascii="宋体" w:hAnsi="宋体"/>
          <w:szCs w:val="21"/>
        </w:rPr>
        <w:t>2投标计量单位，招标文件已有明确规定的，使用招标文件规定的计量单位；招标文件没有规定的，应采用中华人民共和国法定计量单位（货币单位：人民币元），否则视同未响应。</w:t>
      </w:r>
    </w:p>
    <w:p>
      <w:pPr>
        <w:spacing w:line="360" w:lineRule="auto"/>
        <w:ind w:firstLine="422"/>
        <w:rPr>
          <w:rFonts w:ascii="宋体" w:hAnsi="宋体"/>
          <w:b/>
          <w:szCs w:val="21"/>
        </w:rPr>
      </w:pPr>
      <w:r>
        <w:rPr>
          <w:rFonts w:hint="eastAsia" w:ascii="宋体" w:hAnsi="宋体"/>
          <w:b/>
          <w:szCs w:val="21"/>
        </w:rPr>
        <w:t>（三）投标报价</w:t>
      </w:r>
    </w:p>
    <w:p>
      <w:pPr>
        <w:pStyle w:val="27"/>
        <w:snapToGrid w:val="0"/>
        <w:spacing w:beforeLines="0" w:afterLines="0" w:line="360" w:lineRule="auto"/>
        <w:ind w:firstLine="420"/>
        <w:jc w:val="left"/>
        <w:rPr>
          <w:rFonts w:hAnsi="宋体"/>
          <w:sz w:val="21"/>
          <w:szCs w:val="21"/>
        </w:rPr>
      </w:pPr>
      <w:r>
        <w:rPr>
          <w:rFonts w:hAnsi="宋体"/>
          <w:sz w:val="21"/>
          <w:szCs w:val="21"/>
        </w:rPr>
        <w:t>1</w:t>
      </w:r>
      <w:r>
        <w:rPr>
          <w:rFonts w:hint="eastAsia" w:hAnsi="宋体"/>
          <w:sz w:val="21"/>
          <w:szCs w:val="21"/>
        </w:rPr>
        <w:t>.</w:t>
      </w:r>
      <w:r>
        <w:rPr>
          <w:rFonts w:hAnsi="宋体"/>
          <w:sz w:val="21"/>
          <w:szCs w:val="21"/>
        </w:rPr>
        <w:t>投标报价应按招标文件中相关附表格式填写。</w:t>
      </w:r>
    </w:p>
    <w:p>
      <w:pPr>
        <w:pStyle w:val="27"/>
        <w:snapToGrid w:val="0"/>
        <w:spacing w:beforeLines="0" w:afterLines="0" w:line="360" w:lineRule="auto"/>
        <w:ind w:firstLine="420"/>
        <w:jc w:val="left"/>
        <w:rPr>
          <w:rFonts w:hAnsi="宋体"/>
          <w:sz w:val="21"/>
          <w:szCs w:val="21"/>
        </w:rPr>
      </w:pPr>
      <w:r>
        <w:rPr>
          <w:rFonts w:hint="eastAsia" w:hAnsi="宋体" w:cs="宋体"/>
          <w:sz w:val="21"/>
          <w:szCs w:val="21"/>
        </w:rPr>
        <w:t>★</w:t>
      </w:r>
      <w:r>
        <w:rPr>
          <w:rFonts w:hAnsi="宋体"/>
          <w:sz w:val="21"/>
          <w:szCs w:val="21"/>
        </w:rPr>
        <w:t>2</w:t>
      </w:r>
      <w:r>
        <w:rPr>
          <w:rFonts w:hint="eastAsia" w:hAnsi="宋体"/>
          <w:sz w:val="21"/>
          <w:szCs w:val="21"/>
        </w:rPr>
        <w:t>.</w:t>
      </w:r>
      <w:r>
        <w:rPr>
          <w:rFonts w:hAnsi="宋体"/>
          <w:sz w:val="21"/>
          <w:szCs w:val="21"/>
        </w:rPr>
        <w:t>投标报价是履行合同的最终价格，应包括货款、标准附件、备品备件、专用工具、包装、运输、装卸、保险、税金、货到就位以及安装、调试、培训、保修等一切税金和费用。</w:t>
      </w:r>
    </w:p>
    <w:p>
      <w:pPr>
        <w:tabs>
          <w:tab w:val="left" w:pos="525"/>
        </w:tabs>
        <w:snapToGrid w:val="0"/>
        <w:spacing w:line="360" w:lineRule="auto"/>
        <w:ind w:firstLine="420"/>
        <w:jc w:val="left"/>
        <w:rPr>
          <w:rFonts w:ascii="宋体" w:hAnsi="宋体"/>
          <w:szCs w:val="21"/>
        </w:rPr>
      </w:pPr>
      <w:r>
        <w:rPr>
          <w:rFonts w:hint="eastAsia" w:ascii="宋体" w:hAnsi="宋体" w:cs="宋体"/>
          <w:szCs w:val="21"/>
        </w:rPr>
        <w:t>★</w:t>
      </w:r>
      <w:r>
        <w:rPr>
          <w:rFonts w:ascii="宋体" w:hAnsi="宋体"/>
          <w:szCs w:val="21"/>
        </w:rPr>
        <w:t>3</w:t>
      </w:r>
      <w:r>
        <w:rPr>
          <w:rFonts w:hint="eastAsia" w:ascii="宋体" w:hAnsi="宋体"/>
          <w:szCs w:val="21"/>
        </w:rPr>
        <w:t>.</w:t>
      </w:r>
      <w:r>
        <w:rPr>
          <w:rFonts w:ascii="宋体" w:hAnsi="宋体"/>
          <w:szCs w:val="21"/>
        </w:rPr>
        <w:t>投标文件只允许有一个报价，有选择的</w:t>
      </w:r>
      <w:r>
        <w:rPr>
          <w:rFonts w:hint="eastAsia" w:ascii="宋体" w:hAnsi="宋体"/>
          <w:szCs w:val="21"/>
        </w:rPr>
        <w:t>或有条件的</w:t>
      </w:r>
      <w:r>
        <w:rPr>
          <w:rFonts w:ascii="宋体" w:hAnsi="宋体"/>
          <w:szCs w:val="21"/>
        </w:rPr>
        <w:t>报价将不予接受。</w:t>
      </w:r>
    </w:p>
    <w:p>
      <w:pPr>
        <w:pStyle w:val="14"/>
        <w:widowControl w:val="0"/>
        <w:snapToGrid w:val="0"/>
        <w:spacing w:beforeLines="50" w:afterLines="0" w:line="360" w:lineRule="auto"/>
        <w:ind w:left="0" w:firstLine="413" w:firstLineChars="196"/>
        <w:rPr>
          <w:rFonts w:ascii="宋体" w:hAnsi="宋体"/>
          <w:b/>
          <w:sz w:val="21"/>
          <w:szCs w:val="21"/>
        </w:rPr>
      </w:pPr>
      <w:r>
        <w:rPr>
          <w:rFonts w:hint="eastAsia" w:ascii="宋体" w:hAnsi="宋体"/>
          <w:b/>
          <w:sz w:val="21"/>
          <w:szCs w:val="21"/>
        </w:rPr>
        <w:t>（四）投标文件的有效期</w:t>
      </w:r>
    </w:p>
    <w:p>
      <w:pPr>
        <w:pStyle w:val="14"/>
        <w:widowControl w:val="0"/>
        <w:snapToGrid w:val="0"/>
        <w:spacing w:afterLines="0" w:line="360" w:lineRule="auto"/>
        <w:ind w:left="0" w:firstLine="420"/>
        <w:rPr>
          <w:rFonts w:ascii="宋体" w:hAnsi="宋体"/>
          <w:sz w:val="21"/>
          <w:szCs w:val="21"/>
        </w:rPr>
      </w:pPr>
      <w:r>
        <w:rPr>
          <w:rFonts w:hint="eastAsia" w:ascii="宋体" w:hAnsi="宋体" w:cs="宋体"/>
          <w:sz w:val="21"/>
          <w:szCs w:val="21"/>
        </w:rPr>
        <w:t>★</w:t>
      </w:r>
      <w:r>
        <w:rPr>
          <w:rFonts w:ascii="宋体" w:hAnsi="宋体"/>
          <w:sz w:val="21"/>
          <w:szCs w:val="21"/>
        </w:rPr>
        <w:t>1</w:t>
      </w:r>
      <w:r>
        <w:rPr>
          <w:rFonts w:hint="eastAsia" w:ascii="宋体" w:hAnsi="宋体"/>
          <w:sz w:val="21"/>
          <w:szCs w:val="21"/>
        </w:rPr>
        <w:t>.</w:t>
      </w:r>
      <w:r>
        <w:rPr>
          <w:rFonts w:ascii="宋体" w:hAnsi="宋体"/>
          <w:sz w:val="21"/>
          <w:szCs w:val="21"/>
        </w:rPr>
        <w:t>自投标截止日起</w:t>
      </w:r>
      <w:r>
        <w:rPr>
          <w:rFonts w:hint="eastAsia" w:ascii="宋体" w:hAnsi="宋体"/>
          <w:sz w:val="21"/>
          <w:szCs w:val="21"/>
          <w:u w:val="single"/>
        </w:rPr>
        <w:t>90</w:t>
      </w:r>
      <w:r>
        <w:rPr>
          <w:rFonts w:ascii="宋体" w:hAnsi="宋体"/>
          <w:sz w:val="21"/>
          <w:szCs w:val="21"/>
        </w:rPr>
        <w:t>天投标</w:t>
      </w:r>
      <w:r>
        <w:rPr>
          <w:rFonts w:hint="eastAsia" w:ascii="宋体" w:hAnsi="宋体"/>
          <w:sz w:val="21"/>
          <w:szCs w:val="21"/>
        </w:rPr>
        <w:t>文件</w:t>
      </w:r>
      <w:r>
        <w:rPr>
          <w:rFonts w:ascii="宋体" w:hAnsi="宋体"/>
          <w:sz w:val="21"/>
          <w:szCs w:val="21"/>
        </w:rPr>
        <w:t>应保持有效。有效期</w:t>
      </w:r>
      <w:r>
        <w:rPr>
          <w:rFonts w:hint="eastAsia" w:ascii="宋体" w:hAnsi="宋体"/>
          <w:sz w:val="21"/>
          <w:szCs w:val="21"/>
        </w:rPr>
        <w:t>不足</w:t>
      </w:r>
      <w:r>
        <w:rPr>
          <w:rFonts w:ascii="宋体" w:hAnsi="宋体"/>
          <w:sz w:val="21"/>
          <w:szCs w:val="21"/>
        </w:rPr>
        <w:t>的投标</w:t>
      </w:r>
      <w:r>
        <w:rPr>
          <w:rFonts w:hint="eastAsia" w:ascii="宋体" w:hAnsi="宋体"/>
          <w:sz w:val="21"/>
          <w:szCs w:val="21"/>
        </w:rPr>
        <w:t>文件</w:t>
      </w:r>
      <w:r>
        <w:rPr>
          <w:rFonts w:ascii="宋体" w:hAnsi="宋体"/>
          <w:sz w:val="21"/>
          <w:szCs w:val="21"/>
        </w:rPr>
        <w:t>将被拒绝。</w:t>
      </w:r>
    </w:p>
    <w:p>
      <w:pPr>
        <w:pStyle w:val="14"/>
        <w:widowControl w:val="0"/>
        <w:snapToGrid w:val="0"/>
        <w:spacing w:afterLines="0" w:line="360" w:lineRule="auto"/>
        <w:ind w:left="0" w:firstLine="420"/>
        <w:rPr>
          <w:rFonts w:ascii="宋体" w:hAnsi="宋体"/>
          <w:sz w:val="21"/>
          <w:szCs w:val="21"/>
        </w:rPr>
      </w:pPr>
      <w:r>
        <w:rPr>
          <w:rFonts w:ascii="宋体" w:hAnsi="宋体"/>
          <w:sz w:val="21"/>
          <w:szCs w:val="21"/>
        </w:rPr>
        <w:t>2</w:t>
      </w:r>
      <w:r>
        <w:rPr>
          <w:rFonts w:hint="eastAsia" w:ascii="宋体" w:hAnsi="宋体"/>
          <w:sz w:val="21"/>
          <w:szCs w:val="21"/>
        </w:rPr>
        <w:t>.</w:t>
      </w:r>
      <w:r>
        <w:rPr>
          <w:rFonts w:ascii="宋体" w:hAnsi="宋体"/>
          <w:sz w:val="21"/>
          <w:szCs w:val="21"/>
        </w:rPr>
        <w:t xml:space="preserve">在特殊情况下，采购人可与投标人协商延长投标书的有效期，这种要求和答复均以书面形式进行。 </w:t>
      </w:r>
    </w:p>
    <w:p>
      <w:pPr>
        <w:pStyle w:val="14"/>
        <w:widowControl w:val="0"/>
        <w:snapToGrid w:val="0"/>
        <w:spacing w:afterLines="0" w:line="360" w:lineRule="auto"/>
        <w:ind w:left="0" w:firstLine="420"/>
        <w:rPr>
          <w:rFonts w:ascii="宋体" w:hAnsi="宋体"/>
          <w:sz w:val="21"/>
          <w:szCs w:val="21"/>
        </w:rPr>
      </w:pPr>
      <w:r>
        <w:rPr>
          <w:rFonts w:hint="eastAsia" w:ascii="宋体" w:hAnsi="宋体"/>
          <w:sz w:val="21"/>
          <w:szCs w:val="21"/>
        </w:rPr>
        <w:t>3.</w:t>
      </w:r>
      <w:r>
        <w:rPr>
          <w:rFonts w:ascii="宋体" w:hAnsi="宋体"/>
          <w:sz w:val="21"/>
          <w:szCs w:val="21"/>
        </w:rPr>
        <w:t>中标人的投标文件自开标之日起至合同履行完毕止均应保持有效。</w:t>
      </w:r>
    </w:p>
    <w:p>
      <w:pPr>
        <w:snapToGrid w:val="0"/>
        <w:spacing w:line="360" w:lineRule="auto"/>
        <w:ind w:firstLine="422"/>
        <w:rPr>
          <w:rFonts w:ascii="宋体" w:hAnsi="宋体"/>
          <w:b/>
          <w:szCs w:val="21"/>
        </w:rPr>
      </w:pPr>
      <w:r>
        <w:rPr>
          <w:rFonts w:hint="eastAsia" w:ascii="宋体" w:hAnsi="宋体"/>
          <w:b/>
          <w:szCs w:val="21"/>
        </w:rPr>
        <w:t>（五）投标文件的签署和份数</w:t>
      </w:r>
    </w:p>
    <w:p>
      <w:pPr>
        <w:snapToGrid w:val="0"/>
        <w:spacing w:line="360" w:lineRule="auto"/>
        <w:ind w:firstLine="420"/>
        <w:jc w:val="left"/>
        <w:rPr>
          <w:rFonts w:ascii="宋体" w:hAnsi="宋体"/>
          <w:szCs w:val="21"/>
        </w:rPr>
      </w:pPr>
      <w:r>
        <w:rPr>
          <w:rFonts w:ascii="宋体" w:hAnsi="宋体"/>
          <w:szCs w:val="21"/>
        </w:rPr>
        <w:t>1</w:t>
      </w:r>
      <w:r>
        <w:rPr>
          <w:rFonts w:hint="eastAsia" w:ascii="宋体" w:hAnsi="宋体"/>
          <w:szCs w:val="21"/>
        </w:rPr>
        <w:t>.</w:t>
      </w:r>
      <w:r>
        <w:rPr>
          <w:rFonts w:ascii="宋体" w:hAnsi="宋体"/>
          <w:szCs w:val="21"/>
        </w:rPr>
        <w:t>投标人应</w:t>
      </w:r>
      <w:r>
        <w:rPr>
          <w:rFonts w:hint="eastAsia" w:ascii="宋体" w:hAnsi="宋体"/>
          <w:szCs w:val="21"/>
        </w:rPr>
        <w:t>按</w:t>
      </w:r>
      <w:r>
        <w:rPr>
          <w:rFonts w:ascii="宋体" w:hAnsi="宋体"/>
          <w:szCs w:val="21"/>
        </w:rPr>
        <w:t>本招标文件规定的格式和顺序编制、装订投标文件</w:t>
      </w:r>
      <w:r>
        <w:rPr>
          <w:rFonts w:hint="eastAsia" w:ascii="宋体" w:hAnsi="宋体"/>
          <w:szCs w:val="21"/>
        </w:rPr>
        <w:t>并标注页码</w:t>
      </w:r>
      <w:r>
        <w:rPr>
          <w:rFonts w:ascii="宋体" w:hAnsi="宋体"/>
          <w:szCs w:val="21"/>
        </w:rPr>
        <w:t>，投标文件内容不完整、编排混乱导致投标文件被误读、漏读或者查找不到相关内容的，是投标人的责任。</w:t>
      </w:r>
    </w:p>
    <w:p>
      <w:pPr>
        <w:snapToGrid w:val="0"/>
        <w:spacing w:line="360" w:lineRule="auto"/>
        <w:ind w:firstLine="420"/>
        <w:jc w:val="left"/>
        <w:rPr>
          <w:rFonts w:ascii="宋体" w:hAnsi="宋体"/>
          <w:szCs w:val="21"/>
        </w:rPr>
      </w:pPr>
      <w:r>
        <w:rPr>
          <w:rFonts w:ascii="宋体" w:hAnsi="宋体"/>
          <w:szCs w:val="21"/>
        </w:rPr>
        <w:t>2</w:t>
      </w:r>
      <w:r>
        <w:rPr>
          <w:rFonts w:hint="eastAsia" w:ascii="宋体" w:hAnsi="宋体"/>
          <w:szCs w:val="21"/>
        </w:rPr>
        <w:t>.</w:t>
      </w:r>
      <w:r>
        <w:rPr>
          <w:rFonts w:ascii="宋体" w:hAnsi="宋体"/>
          <w:szCs w:val="21"/>
        </w:rPr>
        <w:t>投标人应按</w:t>
      </w:r>
      <w:r>
        <w:rPr>
          <w:rFonts w:hint="eastAsia" w:ascii="宋体" w:hAnsi="宋体"/>
          <w:szCs w:val="21"/>
        </w:rPr>
        <w:t>资信及商务文件、技术文件、投标报价文件正本各</w:t>
      </w:r>
      <w:r>
        <w:rPr>
          <w:rFonts w:hint="eastAsia" w:ascii="宋体" w:hAnsi="宋体"/>
          <w:szCs w:val="21"/>
          <w:u w:val="single"/>
        </w:rPr>
        <w:t xml:space="preserve"> 1 </w:t>
      </w:r>
      <w:r>
        <w:rPr>
          <w:rFonts w:hint="eastAsia" w:ascii="宋体" w:hAnsi="宋体"/>
          <w:szCs w:val="21"/>
        </w:rPr>
        <w:t>份，副本各</w:t>
      </w:r>
      <w:r>
        <w:rPr>
          <w:rFonts w:hint="eastAsia" w:ascii="宋体" w:hAnsi="宋体"/>
          <w:szCs w:val="21"/>
          <w:u w:val="single"/>
        </w:rPr>
        <w:t>7</w:t>
      </w:r>
      <w:r>
        <w:rPr>
          <w:rFonts w:hint="eastAsia" w:ascii="宋体" w:hAnsi="宋体"/>
          <w:szCs w:val="21"/>
        </w:rPr>
        <w:t>份分别编制并单独装订成册，投标文件的封面应注明“正本”、“副本”字样。</w:t>
      </w:r>
    </w:p>
    <w:p>
      <w:pPr>
        <w:snapToGrid w:val="0"/>
        <w:spacing w:line="360" w:lineRule="auto"/>
        <w:ind w:firstLine="420"/>
        <w:jc w:val="left"/>
        <w:rPr>
          <w:rFonts w:ascii="宋体" w:hAnsi="宋体"/>
          <w:szCs w:val="21"/>
        </w:rPr>
      </w:pPr>
      <w:r>
        <w:rPr>
          <w:rFonts w:ascii="宋体" w:hAnsi="宋体"/>
          <w:szCs w:val="21"/>
        </w:rPr>
        <w:t>3</w:t>
      </w:r>
      <w:r>
        <w:rPr>
          <w:rFonts w:hint="eastAsia" w:ascii="宋体" w:hAnsi="宋体"/>
          <w:szCs w:val="21"/>
        </w:rPr>
        <w:t>.</w:t>
      </w:r>
      <w:r>
        <w:rPr>
          <w:rFonts w:ascii="宋体" w:hAnsi="宋体"/>
          <w:szCs w:val="21"/>
        </w:rPr>
        <w:t>投标文件的正本需打印或用不褪色的墨水填写，投标文件正本除本</w:t>
      </w:r>
      <w:r>
        <w:rPr>
          <w:rFonts w:hint="eastAsia" w:ascii="宋体" w:hAnsi="宋体"/>
          <w:szCs w:val="21"/>
        </w:rPr>
        <w:t>《</w:t>
      </w:r>
      <w:r>
        <w:rPr>
          <w:rFonts w:ascii="宋体" w:hAnsi="宋体"/>
          <w:szCs w:val="21"/>
        </w:rPr>
        <w:t>投标人须知</w:t>
      </w:r>
      <w:r>
        <w:rPr>
          <w:rFonts w:hint="eastAsia" w:ascii="宋体" w:hAnsi="宋体"/>
          <w:szCs w:val="21"/>
        </w:rPr>
        <w:t>》</w:t>
      </w:r>
      <w:r>
        <w:rPr>
          <w:rFonts w:ascii="宋体" w:hAnsi="宋体"/>
          <w:szCs w:val="21"/>
        </w:rPr>
        <w:t>中规定的可提供复印件外均须提供原件。副本为正本的复印件。</w:t>
      </w:r>
    </w:p>
    <w:p>
      <w:pPr>
        <w:snapToGrid w:val="0"/>
        <w:spacing w:line="360" w:lineRule="auto"/>
        <w:ind w:firstLine="420"/>
        <w:jc w:val="left"/>
        <w:rPr>
          <w:rFonts w:ascii="宋体" w:hAnsi="宋体"/>
          <w:szCs w:val="21"/>
        </w:rPr>
      </w:pPr>
      <w:r>
        <w:rPr>
          <w:rFonts w:ascii="宋体" w:hAnsi="宋体"/>
          <w:szCs w:val="21"/>
        </w:rPr>
        <w:t>4</w:t>
      </w:r>
      <w:r>
        <w:rPr>
          <w:rFonts w:hint="eastAsia" w:ascii="宋体" w:hAnsi="宋体"/>
          <w:szCs w:val="21"/>
        </w:rPr>
        <w:t>.</w:t>
      </w:r>
      <w:r>
        <w:rPr>
          <w:rFonts w:ascii="宋体" w:hAnsi="宋体"/>
          <w:szCs w:val="21"/>
        </w:rPr>
        <w:t>投标文件须由投标人在规定位置盖章并由法定代表人或法定代表</w:t>
      </w:r>
      <w:r>
        <w:rPr>
          <w:rFonts w:hint="eastAsia" w:ascii="宋体" w:hAnsi="宋体"/>
          <w:szCs w:val="21"/>
        </w:rPr>
        <w:t>人的</w:t>
      </w:r>
      <w:r>
        <w:rPr>
          <w:rFonts w:ascii="宋体" w:hAnsi="宋体"/>
          <w:szCs w:val="21"/>
        </w:rPr>
        <w:t>授权</w:t>
      </w:r>
      <w:r>
        <w:rPr>
          <w:rFonts w:hint="eastAsia" w:ascii="宋体" w:hAnsi="宋体"/>
          <w:szCs w:val="21"/>
        </w:rPr>
        <w:t>委托</w:t>
      </w:r>
      <w:r>
        <w:rPr>
          <w:rFonts w:ascii="宋体" w:hAnsi="宋体"/>
          <w:szCs w:val="21"/>
        </w:rPr>
        <w:t>人签署，投标人应写全称。</w:t>
      </w:r>
    </w:p>
    <w:p>
      <w:pPr>
        <w:snapToGrid w:val="0"/>
        <w:spacing w:line="360" w:lineRule="auto"/>
        <w:ind w:firstLine="420"/>
        <w:jc w:val="left"/>
        <w:rPr>
          <w:rFonts w:ascii="宋体" w:hAnsi="宋体"/>
          <w:szCs w:val="21"/>
        </w:rPr>
      </w:pPr>
      <w:r>
        <w:rPr>
          <w:rFonts w:ascii="宋体" w:hAnsi="宋体"/>
          <w:szCs w:val="21"/>
        </w:rPr>
        <w:t>5</w:t>
      </w:r>
      <w:r>
        <w:rPr>
          <w:rFonts w:hint="eastAsia" w:ascii="宋体" w:hAnsi="宋体"/>
          <w:szCs w:val="21"/>
        </w:rPr>
        <w:t>.</w:t>
      </w:r>
      <w:r>
        <w:rPr>
          <w:rFonts w:ascii="宋体" w:hAnsi="宋体"/>
          <w:szCs w:val="21"/>
        </w:rPr>
        <w:t>投标文件不得涂改，若有修改错漏处，须加盖单位公章或者法定代表人或授权委托人签字或盖章。投标文件因字迹潦草或表达不清所引起的后果由投标人负责。</w:t>
      </w:r>
    </w:p>
    <w:p>
      <w:pPr>
        <w:snapToGrid w:val="0"/>
        <w:spacing w:beforeLines="50" w:line="360" w:lineRule="auto"/>
        <w:ind w:firstLine="310" w:firstLineChars="147"/>
        <w:jc w:val="left"/>
        <w:rPr>
          <w:rFonts w:ascii="宋体" w:hAnsi="宋体"/>
          <w:b/>
          <w:szCs w:val="21"/>
        </w:rPr>
      </w:pPr>
      <w:r>
        <w:rPr>
          <w:rFonts w:hint="eastAsia" w:ascii="宋体" w:hAnsi="宋体"/>
          <w:b/>
          <w:szCs w:val="21"/>
        </w:rPr>
        <w:t>（六）投标文件的包装、递交、修改和撤回</w:t>
      </w:r>
    </w:p>
    <w:p>
      <w:pPr>
        <w:snapToGrid w:val="0"/>
        <w:spacing w:line="360" w:lineRule="auto"/>
        <w:ind w:firstLine="420"/>
        <w:jc w:val="left"/>
        <w:rPr>
          <w:rFonts w:ascii="宋体" w:hAnsi="宋体"/>
          <w:szCs w:val="21"/>
        </w:rPr>
      </w:pPr>
      <w:r>
        <w:rPr>
          <w:rFonts w:hint="eastAsia" w:ascii="宋体" w:hAnsi="宋体"/>
          <w:szCs w:val="21"/>
        </w:rPr>
        <w:t>1.投标人应按资信及商务文件、技术文件、投标报价文件三部分密封封装投标文件，其中《投标报价一览表》（格式见附件）应单独用小信封密封。投标文件的包装封面上应注明投标人名称、投标人地址、投标文件名称（资信/商务文件或者技术文件、报价文件、投标报价一览表等）、投标项目名称、项目编号、标项及“开标时启封”字样，并加盖投标人公章。</w:t>
      </w:r>
    </w:p>
    <w:p>
      <w:pPr>
        <w:snapToGrid w:val="0"/>
        <w:spacing w:line="360" w:lineRule="auto"/>
        <w:ind w:firstLine="420"/>
        <w:jc w:val="left"/>
        <w:rPr>
          <w:rFonts w:ascii="宋体" w:hAnsi="宋体"/>
          <w:szCs w:val="21"/>
        </w:rPr>
      </w:pPr>
      <w:r>
        <w:rPr>
          <w:rFonts w:hint="eastAsia" w:ascii="宋体" w:hAnsi="宋体"/>
          <w:szCs w:val="21"/>
        </w:rPr>
        <w:t>2.未按规定密封或标记的投标文件将被拒绝，由此造成投标文件被误投或提前拆封的风险由投标人承担。</w:t>
      </w:r>
    </w:p>
    <w:p>
      <w:pPr>
        <w:snapToGrid w:val="0"/>
        <w:spacing w:line="360" w:lineRule="auto"/>
        <w:ind w:firstLine="420"/>
        <w:jc w:val="left"/>
        <w:rPr>
          <w:rFonts w:ascii="宋体" w:hAnsi="宋体"/>
          <w:szCs w:val="21"/>
        </w:rPr>
      </w:pPr>
      <w:r>
        <w:rPr>
          <w:rFonts w:hint="eastAsia" w:ascii="宋体" w:hAnsi="宋体"/>
          <w:szCs w:val="21"/>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pPr>
        <w:spacing w:line="360" w:lineRule="auto"/>
        <w:ind w:firstLine="211" w:firstLineChars="100"/>
        <w:rPr>
          <w:rFonts w:ascii="宋体" w:hAnsi="宋体"/>
          <w:b/>
          <w:szCs w:val="21"/>
        </w:rPr>
      </w:pPr>
      <w:r>
        <w:rPr>
          <w:rFonts w:hint="eastAsia" w:ascii="宋体" w:hAnsi="宋体"/>
          <w:b/>
          <w:szCs w:val="21"/>
        </w:rPr>
        <w:t>（七）投标无效的情形</w:t>
      </w:r>
    </w:p>
    <w:p>
      <w:pPr>
        <w:snapToGrid w:val="0"/>
        <w:spacing w:line="360" w:lineRule="auto"/>
        <w:ind w:firstLine="420"/>
        <w:rPr>
          <w:rFonts w:ascii="宋体" w:hAnsi="宋体"/>
          <w:bCs/>
          <w:szCs w:val="21"/>
        </w:rPr>
      </w:pPr>
      <w:r>
        <w:rPr>
          <w:rFonts w:hint="eastAsia" w:ascii="宋体" w:hAnsi="宋体"/>
          <w:bCs/>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360" w:lineRule="auto"/>
        <w:ind w:firstLine="413" w:firstLineChars="196"/>
        <w:rPr>
          <w:rFonts w:ascii="宋体" w:hAnsi="宋体"/>
          <w:b/>
          <w:bCs/>
          <w:szCs w:val="21"/>
        </w:rPr>
      </w:pPr>
      <w:r>
        <w:rPr>
          <w:rFonts w:ascii="宋体" w:hAnsi="宋体"/>
          <w:b/>
          <w:bCs/>
          <w:szCs w:val="21"/>
        </w:rPr>
        <w:t>1</w:t>
      </w:r>
      <w:r>
        <w:rPr>
          <w:rFonts w:hint="eastAsia" w:ascii="宋体" w:hAnsi="宋体"/>
          <w:b/>
          <w:bCs/>
          <w:szCs w:val="21"/>
        </w:rPr>
        <w:t>.</w:t>
      </w:r>
      <w:r>
        <w:rPr>
          <w:rFonts w:ascii="宋体" w:hAnsi="宋体"/>
          <w:b/>
          <w:bCs/>
          <w:szCs w:val="21"/>
        </w:rPr>
        <w:t>在符合性审查和商务评审时，如发现下列情形之一的，投标文件将被视为无效：</w:t>
      </w:r>
    </w:p>
    <w:p>
      <w:pPr>
        <w:snapToGrid w:val="0"/>
        <w:spacing w:line="360" w:lineRule="auto"/>
        <w:ind w:firstLine="411" w:firstLineChars="196"/>
        <w:rPr>
          <w:rFonts w:ascii="宋体" w:hAnsi="宋体"/>
          <w:szCs w:val="21"/>
        </w:rPr>
      </w:pPr>
      <w:r>
        <w:rPr>
          <w:rFonts w:hint="eastAsia" w:ascii="宋体" w:hAnsi="宋体"/>
          <w:szCs w:val="21"/>
        </w:rPr>
        <w:t>（1</w:t>
      </w:r>
      <w:r>
        <w:rPr>
          <w:rFonts w:ascii="宋体" w:hAnsi="宋体"/>
          <w:szCs w:val="21"/>
        </w:rPr>
        <w:t>）资格证明文件不全的，或者不符合招标文件标明的资格要求的</w:t>
      </w:r>
    </w:p>
    <w:p>
      <w:pPr>
        <w:snapToGrid w:val="0"/>
        <w:spacing w:line="360" w:lineRule="auto"/>
        <w:ind w:firstLine="411" w:firstLineChars="196"/>
        <w:rPr>
          <w:rFonts w:ascii="宋体" w:hAnsi="宋体"/>
          <w:bCs/>
          <w:kern w:val="0"/>
          <w:szCs w:val="21"/>
        </w:rPr>
      </w:pPr>
      <w:r>
        <w:rPr>
          <w:rFonts w:hint="eastAsia" w:ascii="宋体" w:hAnsi="宋体"/>
          <w:szCs w:val="21"/>
        </w:rPr>
        <w:t>（2</w:t>
      </w:r>
      <w:r>
        <w:rPr>
          <w:rFonts w:ascii="宋体" w:hAnsi="宋体"/>
          <w:szCs w:val="21"/>
        </w:rPr>
        <w:t>）投标文件无法定代表人签字,或未</w:t>
      </w:r>
      <w:r>
        <w:rPr>
          <w:rFonts w:hint="eastAsia" w:ascii="宋体" w:hAnsi="宋体"/>
          <w:bCs/>
          <w:kern w:val="0"/>
          <w:szCs w:val="21"/>
        </w:rPr>
        <w:t>提供法定代表人授权委托书、投标声明书或者填写项目不齐全的；</w:t>
      </w:r>
    </w:p>
    <w:p>
      <w:pPr>
        <w:snapToGrid w:val="0"/>
        <w:spacing w:line="360" w:lineRule="auto"/>
        <w:ind w:firstLine="411" w:firstLineChars="196"/>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投标代表人未能出具身份证明或与法定代表人授权委托人身份不符的；</w:t>
      </w:r>
    </w:p>
    <w:p>
      <w:pPr>
        <w:pStyle w:val="3"/>
        <w:snapToGrid w:val="0"/>
        <w:spacing w:line="360" w:lineRule="auto"/>
        <w:ind w:firstLine="395" w:firstLineChars="196"/>
        <w:rPr>
          <w:rFonts w:hAnsi="宋体"/>
          <w:snapToGrid w:val="0"/>
          <w:sz w:val="21"/>
          <w:szCs w:val="21"/>
        </w:rPr>
      </w:pPr>
      <w:r>
        <w:rPr>
          <w:rFonts w:hAnsi="宋体"/>
          <w:sz w:val="21"/>
          <w:szCs w:val="21"/>
        </w:rPr>
        <w:t>（</w:t>
      </w:r>
      <w:r>
        <w:rPr>
          <w:rFonts w:hint="eastAsia" w:hAnsi="宋体"/>
          <w:snapToGrid w:val="0"/>
          <w:sz w:val="21"/>
          <w:szCs w:val="21"/>
        </w:rPr>
        <w:t>4</w:t>
      </w:r>
      <w:r>
        <w:rPr>
          <w:rFonts w:hAnsi="宋体"/>
          <w:snapToGrid w:val="0"/>
          <w:sz w:val="21"/>
          <w:szCs w:val="21"/>
        </w:rPr>
        <w:t>）</w:t>
      </w:r>
      <w:r>
        <w:rPr>
          <w:rFonts w:hAnsi="宋体"/>
          <w:sz w:val="21"/>
          <w:szCs w:val="21"/>
        </w:rPr>
        <w:t>投标文件格式不规范、项目不齐全或者内容虚假的；</w:t>
      </w:r>
    </w:p>
    <w:p>
      <w:pPr>
        <w:pStyle w:val="3"/>
        <w:snapToGrid w:val="0"/>
        <w:spacing w:line="360" w:lineRule="auto"/>
        <w:ind w:firstLine="395" w:firstLineChars="196"/>
        <w:rPr>
          <w:rFonts w:hAnsi="宋体"/>
          <w:snapToGrid w:val="0"/>
          <w:sz w:val="21"/>
          <w:szCs w:val="21"/>
        </w:rPr>
      </w:pPr>
      <w:r>
        <w:rPr>
          <w:rFonts w:hAnsi="宋体"/>
          <w:sz w:val="21"/>
          <w:szCs w:val="21"/>
        </w:rPr>
        <w:t>（</w:t>
      </w:r>
      <w:r>
        <w:rPr>
          <w:rFonts w:hint="eastAsia" w:hAnsi="宋体"/>
          <w:sz w:val="21"/>
          <w:szCs w:val="21"/>
        </w:rPr>
        <w:t>5</w:t>
      </w:r>
      <w:r>
        <w:rPr>
          <w:rFonts w:hAnsi="宋体"/>
          <w:sz w:val="21"/>
          <w:szCs w:val="21"/>
        </w:rPr>
        <w:t>）投标文件的实质性内容未使用中文表述、意思表述不明确、前后矛盾或者使用计量单位不符合招标文件要求的（经评标委员会认定</w:t>
      </w:r>
      <w:r>
        <w:rPr>
          <w:rFonts w:hint="eastAsia" w:hAnsi="宋体"/>
          <w:sz w:val="21"/>
          <w:szCs w:val="21"/>
        </w:rPr>
        <w:t>并</w:t>
      </w:r>
      <w:r>
        <w:rPr>
          <w:rFonts w:hAnsi="宋体"/>
          <w:sz w:val="21"/>
          <w:szCs w:val="21"/>
        </w:rPr>
        <w:t>允许其当场更正的笔误除外）</w:t>
      </w:r>
    </w:p>
    <w:p>
      <w:pPr>
        <w:pStyle w:val="3"/>
        <w:snapToGrid w:val="0"/>
        <w:spacing w:line="360" w:lineRule="auto"/>
        <w:ind w:firstLine="395" w:firstLineChars="196"/>
        <w:rPr>
          <w:rFonts w:hAnsi="宋体"/>
          <w:snapToGrid w:val="0"/>
          <w:sz w:val="21"/>
          <w:szCs w:val="21"/>
        </w:rPr>
      </w:pPr>
      <w:r>
        <w:rPr>
          <w:rFonts w:hAnsi="宋体"/>
          <w:sz w:val="21"/>
          <w:szCs w:val="21"/>
        </w:rPr>
        <w:t>（</w:t>
      </w:r>
      <w:r>
        <w:rPr>
          <w:rFonts w:hint="eastAsia" w:hAnsi="宋体"/>
          <w:snapToGrid w:val="0"/>
          <w:sz w:val="21"/>
          <w:szCs w:val="21"/>
        </w:rPr>
        <w:t>6</w:t>
      </w:r>
      <w:r>
        <w:rPr>
          <w:rFonts w:hAnsi="宋体"/>
          <w:snapToGrid w:val="0"/>
          <w:sz w:val="21"/>
          <w:szCs w:val="21"/>
        </w:rPr>
        <w:t>）投标有效期、交货时间、质保期等商务条款不能满足招标文件要求的；</w:t>
      </w:r>
    </w:p>
    <w:p>
      <w:pPr>
        <w:pStyle w:val="3"/>
        <w:snapToGrid w:val="0"/>
        <w:spacing w:line="360" w:lineRule="auto"/>
        <w:ind w:firstLine="395" w:firstLineChars="196"/>
        <w:rPr>
          <w:rFonts w:hAnsi="宋体"/>
          <w:sz w:val="21"/>
          <w:szCs w:val="21"/>
        </w:rPr>
      </w:pPr>
      <w:r>
        <w:rPr>
          <w:rFonts w:hAnsi="宋体"/>
          <w:sz w:val="21"/>
          <w:szCs w:val="21"/>
        </w:rPr>
        <w:t>（</w:t>
      </w:r>
      <w:r>
        <w:rPr>
          <w:rFonts w:hint="eastAsia" w:hAnsi="宋体"/>
          <w:sz w:val="21"/>
          <w:szCs w:val="21"/>
        </w:rPr>
        <w:t>7</w:t>
      </w:r>
      <w:r>
        <w:rPr>
          <w:rFonts w:hAnsi="宋体"/>
          <w:sz w:val="21"/>
          <w:szCs w:val="21"/>
        </w:rPr>
        <w:t>）</w:t>
      </w:r>
      <w:r>
        <w:rPr>
          <w:rFonts w:hint="eastAsia" w:hAnsi="宋体"/>
          <w:sz w:val="21"/>
          <w:szCs w:val="21"/>
        </w:rPr>
        <w:t>未实质性</w:t>
      </w:r>
      <w:r>
        <w:rPr>
          <w:rFonts w:hAnsi="宋体"/>
          <w:sz w:val="21"/>
          <w:szCs w:val="21"/>
        </w:rPr>
        <w:t>响应招标文件要求或者投标文件有采购人不能接受的附加条件的；</w:t>
      </w:r>
    </w:p>
    <w:p>
      <w:pPr>
        <w:pStyle w:val="3"/>
        <w:snapToGrid w:val="0"/>
        <w:spacing w:line="360" w:lineRule="auto"/>
        <w:ind w:firstLine="398" w:firstLineChars="196"/>
        <w:rPr>
          <w:rFonts w:hAnsi="宋体"/>
          <w:b/>
          <w:bCs/>
          <w:sz w:val="21"/>
          <w:szCs w:val="21"/>
        </w:rPr>
      </w:pPr>
      <w:r>
        <w:rPr>
          <w:rFonts w:hAnsi="宋体"/>
          <w:b/>
          <w:bCs/>
          <w:sz w:val="21"/>
          <w:szCs w:val="21"/>
        </w:rPr>
        <w:t>2</w:t>
      </w:r>
      <w:r>
        <w:rPr>
          <w:rFonts w:hint="eastAsia" w:hAnsi="宋体"/>
          <w:b/>
          <w:bCs/>
          <w:sz w:val="21"/>
          <w:szCs w:val="21"/>
        </w:rPr>
        <w:t>.</w:t>
      </w:r>
      <w:r>
        <w:rPr>
          <w:rFonts w:hAnsi="宋体"/>
          <w:b/>
          <w:bCs/>
          <w:sz w:val="21"/>
          <w:szCs w:val="21"/>
        </w:rPr>
        <w:t>在技术评审时，如发现下列情形之一的，投标文件将被视为无效：</w:t>
      </w:r>
    </w:p>
    <w:p>
      <w:pPr>
        <w:pStyle w:val="3"/>
        <w:snapToGrid w:val="0"/>
        <w:spacing w:line="360" w:lineRule="auto"/>
        <w:ind w:firstLine="395" w:firstLineChars="196"/>
        <w:rPr>
          <w:rFonts w:hAnsi="宋体"/>
          <w:sz w:val="21"/>
          <w:szCs w:val="21"/>
        </w:rPr>
      </w:pPr>
      <w:r>
        <w:rPr>
          <w:rFonts w:hAnsi="宋体"/>
          <w:sz w:val="21"/>
          <w:szCs w:val="21"/>
        </w:rPr>
        <w:t>（1）未提供或未如实提供投标货物的技术参数，或者投标文件标明的响应或偏离与事实不符或虚假投标的；</w:t>
      </w:r>
    </w:p>
    <w:p>
      <w:pPr>
        <w:pStyle w:val="3"/>
        <w:snapToGrid w:val="0"/>
        <w:spacing w:line="360" w:lineRule="auto"/>
        <w:ind w:firstLine="395" w:firstLineChars="196"/>
        <w:rPr>
          <w:rFonts w:hAnsi="宋体"/>
          <w:sz w:val="21"/>
          <w:szCs w:val="21"/>
        </w:rPr>
      </w:pPr>
      <w:r>
        <w:rPr>
          <w:rFonts w:hAnsi="宋体"/>
          <w:sz w:val="21"/>
          <w:szCs w:val="21"/>
        </w:rPr>
        <w:t>（2）</w:t>
      </w:r>
      <w:r>
        <w:rPr>
          <w:rFonts w:hAnsi="宋体"/>
          <w:snapToGrid w:val="0"/>
          <w:sz w:val="21"/>
          <w:szCs w:val="21"/>
        </w:rPr>
        <w:t>明显不符合招标文件</w:t>
      </w:r>
      <w:r>
        <w:rPr>
          <w:rFonts w:hint="eastAsia" w:hAnsi="宋体"/>
          <w:snapToGrid w:val="0"/>
          <w:sz w:val="21"/>
          <w:szCs w:val="21"/>
        </w:rPr>
        <w:t>要求</w:t>
      </w:r>
      <w:r>
        <w:rPr>
          <w:rFonts w:hAnsi="宋体"/>
          <w:snapToGrid w:val="0"/>
          <w:sz w:val="21"/>
          <w:szCs w:val="21"/>
        </w:rPr>
        <w:t>的规格型号、质量标准，或者</w:t>
      </w:r>
      <w:r>
        <w:rPr>
          <w:rFonts w:hint="eastAsia" w:hAnsi="宋体"/>
          <w:snapToGrid w:val="0"/>
          <w:sz w:val="21"/>
          <w:szCs w:val="21"/>
        </w:rPr>
        <w:t>与</w:t>
      </w:r>
      <w:r>
        <w:rPr>
          <w:rFonts w:hAnsi="宋体"/>
          <w:sz w:val="21"/>
          <w:szCs w:val="21"/>
        </w:rPr>
        <w:t>招标文件中标“</w:t>
      </w:r>
      <w:r>
        <w:rPr>
          <w:rFonts w:hint="eastAsia" w:hAnsi="宋体" w:cs="宋体"/>
          <w:sz w:val="21"/>
          <w:szCs w:val="21"/>
        </w:rPr>
        <w:t>★</w:t>
      </w:r>
      <w:r>
        <w:rPr>
          <w:rFonts w:hAnsi="宋体"/>
          <w:sz w:val="21"/>
          <w:szCs w:val="21"/>
        </w:rPr>
        <w:t>”的技术指标、主要功能项目发生实质性偏离的；</w:t>
      </w:r>
    </w:p>
    <w:p>
      <w:pPr>
        <w:pStyle w:val="3"/>
        <w:snapToGrid w:val="0"/>
        <w:spacing w:line="360" w:lineRule="auto"/>
        <w:ind w:firstLine="395" w:firstLineChars="196"/>
        <w:rPr>
          <w:rFonts w:hAnsi="宋体"/>
          <w:sz w:val="21"/>
          <w:szCs w:val="21"/>
        </w:rPr>
      </w:pPr>
      <w:r>
        <w:rPr>
          <w:rFonts w:hAnsi="宋体"/>
          <w:sz w:val="21"/>
          <w:szCs w:val="21"/>
        </w:rPr>
        <w:t>（3）允许偏离的技术、性能指标或者辅助功能项目发生负偏离达</w:t>
      </w:r>
      <w:r>
        <w:rPr>
          <w:rFonts w:hint="eastAsia" w:hAnsi="宋体"/>
          <w:sz w:val="21"/>
          <w:szCs w:val="21"/>
        </w:rPr>
        <w:t xml:space="preserve">5 </w:t>
      </w:r>
      <w:r>
        <w:rPr>
          <w:rFonts w:hAnsi="宋体"/>
          <w:sz w:val="21"/>
          <w:szCs w:val="21"/>
        </w:rPr>
        <w:t>项（含）以上</w:t>
      </w:r>
      <w:r>
        <w:rPr>
          <w:rFonts w:hint="eastAsia" w:hAnsi="宋体"/>
          <w:sz w:val="21"/>
          <w:szCs w:val="21"/>
        </w:rPr>
        <w:t>，</w:t>
      </w:r>
      <w:r>
        <w:rPr>
          <w:rFonts w:hAnsi="宋体"/>
          <w:sz w:val="21"/>
          <w:szCs w:val="21"/>
        </w:rPr>
        <w:t>且</w:t>
      </w:r>
      <w:r>
        <w:rPr>
          <w:rFonts w:hint="eastAsia" w:hAnsi="宋体"/>
          <w:sz w:val="21"/>
          <w:szCs w:val="21"/>
        </w:rPr>
        <w:t>经</w:t>
      </w:r>
      <w:r>
        <w:rPr>
          <w:rFonts w:hAnsi="宋体"/>
          <w:sz w:val="21"/>
          <w:szCs w:val="21"/>
        </w:rPr>
        <w:t>评标委员会确认对本项目</w:t>
      </w:r>
      <w:r>
        <w:rPr>
          <w:rFonts w:hint="eastAsia" w:hAnsi="宋体"/>
          <w:sz w:val="21"/>
          <w:szCs w:val="21"/>
        </w:rPr>
        <w:t>实际</w:t>
      </w:r>
      <w:r>
        <w:rPr>
          <w:rFonts w:hAnsi="宋体"/>
          <w:sz w:val="21"/>
          <w:szCs w:val="21"/>
        </w:rPr>
        <w:t>使用造成影响</w:t>
      </w:r>
      <w:r>
        <w:rPr>
          <w:rFonts w:hint="eastAsia" w:hAnsi="宋体"/>
          <w:sz w:val="21"/>
          <w:szCs w:val="21"/>
        </w:rPr>
        <w:t>的</w:t>
      </w:r>
      <w:r>
        <w:rPr>
          <w:rFonts w:hAnsi="宋体"/>
          <w:sz w:val="21"/>
          <w:szCs w:val="21"/>
        </w:rPr>
        <w:t>；</w:t>
      </w:r>
    </w:p>
    <w:p>
      <w:pPr>
        <w:pStyle w:val="3"/>
        <w:snapToGrid w:val="0"/>
        <w:spacing w:line="360" w:lineRule="auto"/>
        <w:ind w:firstLine="395" w:firstLineChars="196"/>
        <w:rPr>
          <w:rFonts w:hAnsi="宋体"/>
          <w:sz w:val="21"/>
          <w:szCs w:val="21"/>
        </w:rPr>
      </w:pPr>
      <w:r>
        <w:rPr>
          <w:rFonts w:hAnsi="宋体"/>
          <w:sz w:val="21"/>
          <w:szCs w:val="21"/>
        </w:rPr>
        <w:t>（4）投标技术方案不明确，存在一个或一个以上备选（替代）投标方案的；</w:t>
      </w:r>
    </w:p>
    <w:p>
      <w:pPr>
        <w:pStyle w:val="3"/>
        <w:snapToGrid w:val="0"/>
        <w:spacing w:line="360" w:lineRule="auto"/>
        <w:ind w:firstLine="404"/>
        <w:rPr>
          <w:rFonts w:hAnsi="宋体"/>
          <w:sz w:val="21"/>
          <w:szCs w:val="21"/>
        </w:rPr>
      </w:pPr>
      <w:r>
        <w:rPr>
          <w:rFonts w:hint="eastAsia" w:hAnsi="宋体"/>
          <w:sz w:val="21"/>
          <w:szCs w:val="21"/>
        </w:rPr>
        <w:t>（5）与其他参加本次投标供应商的投标文件（技术文件）的文字表述内容相同连续20行以上或者差错相同2处以上的（招标文件中复制粘贴而来的除外）；</w:t>
      </w:r>
    </w:p>
    <w:p>
      <w:pPr>
        <w:pStyle w:val="3"/>
        <w:snapToGrid w:val="0"/>
        <w:spacing w:line="360" w:lineRule="auto"/>
        <w:ind w:firstLine="398" w:firstLineChars="196"/>
        <w:rPr>
          <w:rFonts w:hAnsi="宋体"/>
          <w:b/>
          <w:bCs/>
          <w:sz w:val="21"/>
          <w:szCs w:val="21"/>
        </w:rPr>
      </w:pPr>
      <w:r>
        <w:rPr>
          <w:rFonts w:hAnsi="宋体"/>
          <w:b/>
          <w:bCs/>
          <w:sz w:val="21"/>
          <w:szCs w:val="21"/>
        </w:rPr>
        <w:t>3</w:t>
      </w:r>
      <w:r>
        <w:rPr>
          <w:rFonts w:hint="eastAsia" w:hAnsi="宋体"/>
          <w:b/>
          <w:bCs/>
          <w:sz w:val="21"/>
          <w:szCs w:val="21"/>
        </w:rPr>
        <w:t>.</w:t>
      </w:r>
      <w:r>
        <w:rPr>
          <w:rFonts w:hAnsi="宋体"/>
          <w:b/>
          <w:bCs/>
          <w:sz w:val="21"/>
          <w:szCs w:val="21"/>
        </w:rPr>
        <w:t>在报价评审时，如发现下列情形之一的，投标文件将被视为无效：</w:t>
      </w:r>
    </w:p>
    <w:p>
      <w:pPr>
        <w:pStyle w:val="3"/>
        <w:snapToGrid w:val="0"/>
        <w:spacing w:line="360" w:lineRule="auto"/>
        <w:ind w:firstLine="395" w:firstLineChars="196"/>
        <w:rPr>
          <w:rFonts w:hAnsi="宋体"/>
          <w:sz w:val="21"/>
          <w:szCs w:val="21"/>
        </w:rPr>
      </w:pPr>
      <w:r>
        <w:rPr>
          <w:rFonts w:hAnsi="宋体"/>
          <w:sz w:val="21"/>
          <w:szCs w:val="21"/>
        </w:rPr>
        <w:t>（1）未采用人民币报价或者未按照招标文件标明的币种报价的；</w:t>
      </w:r>
    </w:p>
    <w:p>
      <w:pPr>
        <w:pStyle w:val="3"/>
        <w:snapToGrid w:val="0"/>
        <w:spacing w:line="360" w:lineRule="auto"/>
        <w:ind w:firstLine="395" w:firstLineChars="196"/>
        <w:rPr>
          <w:rFonts w:hAnsi="宋体"/>
          <w:sz w:val="21"/>
          <w:szCs w:val="21"/>
        </w:rPr>
      </w:pPr>
      <w:r>
        <w:rPr>
          <w:rFonts w:hAnsi="宋体"/>
          <w:sz w:val="21"/>
          <w:szCs w:val="21"/>
        </w:rPr>
        <w:t>（2）报价超出最高限价，或者超出采购预算金额</w:t>
      </w:r>
      <w:r>
        <w:rPr>
          <w:rFonts w:hint="eastAsia" w:hAnsi="宋体"/>
          <w:sz w:val="21"/>
          <w:szCs w:val="21"/>
        </w:rPr>
        <w:t>，</w:t>
      </w:r>
      <w:r>
        <w:rPr>
          <w:rFonts w:hAnsi="宋体"/>
          <w:sz w:val="21"/>
          <w:szCs w:val="21"/>
        </w:rPr>
        <w:t>采购人不能支付的</w:t>
      </w:r>
      <w:r>
        <w:rPr>
          <w:rFonts w:hint="eastAsia" w:hAnsi="宋体"/>
          <w:sz w:val="21"/>
          <w:szCs w:val="21"/>
        </w:rPr>
        <w:t>；</w:t>
      </w:r>
    </w:p>
    <w:p>
      <w:pPr>
        <w:pStyle w:val="3"/>
        <w:snapToGrid w:val="0"/>
        <w:spacing w:line="360" w:lineRule="auto"/>
        <w:ind w:firstLine="404"/>
        <w:rPr>
          <w:rFonts w:hAnsi="宋体"/>
          <w:sz w:val="21"/>
          <w:szCs w:val="21"/>
        </w:rPr>
      </w:pPr>
      <w:r>
        <w:rPr>
          <w:rFonts w:hint="eastAsia" w:hAnsi="宋体"/>
          <w:sz w:val="21"/>
          <w:szCs w:val="21"/>
        </w:rPr>
        <w:t>（3）投标报价具有选择性，或者开标价格与投标文件承诺的优惠（折扣）价格不一致的；</w:t>
      </w:r>
    </w:p>
    <w:p>
      <w:pPr>
        <w:pStyle w:val="3"/>
        <w:snapToGrid w:val="0"/>
        <w:spacing w:line="360" w:lineRule="auto"/>
        <w:ind w:firstLine="404"/>
        <w:rPr>
          <w:rFonts w:hAnsi="宋体"/>
          <w:sz w:val="21"/>
          <w:szCs w:val="21"/>
        </w:rPr>
      </w:pPr>
      <w:r>
        <w:rPr>
          <w:rFonts w:hint="eastAsia" w:hAnsi="宋体"/>
          <w:sz w:val="21"/>
          <w:szCs w:val="21"/>
        </w:rPr>
        <w:t xml:space="preserve">（4）投标报价明细表总额与开标一览表总价不一致，且高于总价5％的；                                                                                                     </w:t>
      </w:r>
    </w:p>
    <w:p>
      <w:pPr>
        <w:pStyle w:val="3"/>
        <w:snapToGrid w:val="0"/>
        <w:spacing w:line="360" w:lineRule="auto"/>
        <w:ind w:firstLine="398" w:firstLineChars="196"/>
        <w:rPr>
          <w:rFonts w:hAnsi="宋体"/>
          <w:b/>
          <w:sz w:val="21"/>
          <w:szCs w:val="21"/>
        </w:rPr>
      </w:pPr>
      <w:r>
        <w:rPr>
          <w:rFonts w:hAnsi="宋体"/>
          <w:b/>
          <w:sz w:val="21"/>
          <w:szCs w:val="21"/>
        </w:rPr>
        <w:t>4</w:t>
      </w:r>
      <w:r>
        <w:rPr>
          <w:rFonts w:hint="eastAsia" w:hAnsi="宋体"/>
          <w:b/>
          <w:sz w:val="21"/>
          <w:szCs w:val="21"/>
        </w:rPr>
        <w:t>.</w:t>
      </w:r>
      <w:r>
        <w:rPr>
          <w:rFonts w:hAnsi="宋体"/>
          <w:b/>
          <w:sz w:val="21"/>
          <w:szCs w:val="21"/>
        </w:rPr>
        <w:t>被拒绝的投标文件为无效。</w:t>
      </w:r>
    </w:p>
    <w:p>
      <w:pPr>
        <w:pStyle w:val="3"/>
        <w:snapToGrid w:val="0"/>
        <w:spacing w:line="360" w:lineRule="auto"/>
        <w:ind w:firstLine="398" w:firstLineChars="196"/>
        <w:rPr>
          <w:rFonts w:hAnsi="宋体"/>
          <w:b/>
          <w:snapToGrid w:val="0"/>
          <w:sz w:val="21"/>
          <w:szCs w:val="21"/>
        </w:rPr>
      </w:pPr>
      <w:r>
        <w:rPr>
          <w:rFonts w:hint="eastAsia" w:hAnsi="宋体"/>
          <w:b/>
          <w:sz w:val="21"/>
          <w:szCs w:val="21"/>
        </w:rPr>
        <w:t>四、开标</w:t>
      </w:r>
    </w:p>
    <w:p>
      <w:pPr>
        <w:pStyle w:val="27"/>
        <w:snapToGrid w:val="0"/>
        <w:spacing w:beforeLines="0" w:afterLines="0" w:line="360" w:lineRule="auto"/>
        <w:ind w:firstLine="413" w:firstLineChars="196"/>
        <w:rPr>
          <w:rFonts w:hAnsi="宋体"/>
          <w:b/>
          <w:sz w:val="21"/>
          <w:szCs w:val="21"/>
        </w:rPr>
      </w:pPr>
      <w:r>
        <w:rPr>
          <w:rFonts w:hAnsi="宋体"/>
          <w:b/>
          <w:sz w:val="21"/>
          <w:szCs w:val="21"/>
        </w:rPr>
        <w:t>（一）开标准备</w:t>
      </w:r>
    </w:p>
    <w:p>
      <w:pPr>
        <w:pStyle w:val="27"/>
        <w:snapToGrid w:val="0"/>
        <w:spacing w:beforeLines="0" w:afterLines="0" w:line="360" w:lineRule="auto"/>
        <w:ind w:firstLine="420"/>
        <w:rPr>
          <w:rFonts w:hAnsi="宋体"/>
          <w:bCs/>
          <w:sz w:val="21"/>
          <w:szCs w:val="21"/>
        </w:rPr>
      </w:pPr>
      <w:r>
        <w:rPr>
          <w:rFonts w:hAnsi="宋体"/>
          <w:bCs/>
          <w:sz w:val="21"/>
          <w:szCs w:val="21"/>
        </w:rPr>
        <w:t>采购代理机构将在规定的时间和地点进行开标，投标人的法定代表人或其授权代表应参加开标会并签到。投标人的法定代表人或其授权代表未按时签到的，视同放弃开标监督权利、认可开标结果。</w:t>
      </w:r>
    </w:p>
    <w:p>
      <w:pPr>
        <w:pStyle w:val="27"/>
        <w:snapToGrid w:val="0"/>
        <w:spacing w:beforeLines="0" w:afterLines="0" w:line="360" w:lineRule="auto"/>
        <w:ind w:firstLine="413" w:firstLineChars="196"/>
        <w:rPr>
          <w:rFonts w:hAnsi="宋体"/>
          <w:b/>
          <w:sz w:val="21"/>
          <w:szCs w:val="21"/>
        </w:rPr>
      </w:pPr>
      <w:r>
        <w:rPr>
          <w:rFonts w:hAnsi="宋体"/>
          <w:b/>
          <w:sz w:val="21"/>
          <w:szCs w:val="21"/>
        </w:rPr>
        <w:t>（二） 开标程序：</w:t>
      </w:r>
    </w:p>
    <w:p>
      <w:pPr>
        <w:pStyle w:val="27"/>
        <w:snapToGrid w:val="0"/>
        <w:spacing w:beforeLines="0" w:afterLines="0" w:line="360" w:lineRule="auto"/>
        <w:ind w:firstLine="420"/>
        <w:rPr>
          <w:rFonts w:hAnsi="宋体"/>
          <w:sz w:val="21"/>
          <w:szCs w:val="21"/>
        </w:rPr>
      </w:pPr>
      <w:r>
        <w:rPr>
          <w:rFonts w:hAnsi="宋体"/>
          <w:sz w:val="21"/>
          <w:szCs w:val="21"/>
        </w:rPr>
        <w:t>1</w:t>
      </w:r>
      <w:r>
        <w:rPr>
          <w:rFonts w:hint="eastAsia" w:hAnsi="宋体"/>
          <w:sz w:val="21"/>
          <w:szCs w:val="21"/>
        </w:rPr>
        <w:t>.</w:t>
      </w:r>
      <w:r>
        <w:rPr>
          <w:rFonts w:hAnsi="宋体"/>
          <w:sz w:val="21"/>
          <w:szCs w:val="21"/>
        </w:rPr>
        <w:t>开标会由采购代理机构主持，主持人宣布开标会议开始；</w:t>
      </w:r>
    </w:p>
    <w:p>
      <w:pPr>
        <w:pStyle w:val="27"/>
        <w:snapToGrid w:val="0"/>
        <w:spacing w:beforeLines="0" w:afterLines="0" w:line="360" w:lineRule="auto"/>
        <w:ind w:firstLine="420"/>
        <w:rPr>
          <w:rFonts w:hAnsi="宋体"/>
          <w:sz w:val="21"/>
          <w:szCs w:val="21"/>
        </w:rPr>
      </w:pPr>
      <w:r>
        <w:rPr>
          <w:rFonts w:hAnsi="宋体"/>
          <w:sz w:val="21"/>
          <w:szCs w:val="21"/>
        </w:rPr>
        <w:t>2</w:t>
      </w:r>
      <w:r>
        <w:rPr>
          <w:rFonts w:hint="eastAsia" w:hAnsi="宋体"/>
          <w:sz w:val="21"/>
          <w:szCs w:val="21"/>
        </w:rPr>
        <w:t>.主持人</w:t>
      </w:r>
      <w:r>
        <w:rPr>
          <w:rFonts w:hAnsi="宋体"/>
          <w:sz w:val="21"/>
          <w:szCs w:val="21"/>
        </w:rPr>
        <w:t xml:space="preserve">介绍参加开标会的人员名单； </w:t>
      </w:r>
    </w:p>
    <w:p>
      <w:pPr>
        <w:pStyle w:val="27"/>
        <w:snapToGrid w:val="0"/>
        <w:spacing w:beforeLines="0" w:afterLines="0" w:line="360" w:lineRule="auto"/>
        <w:ind w:firstLine="420"/>
        <w:rPr>
          <w:rFonts w:hAnsi="宋体"/>
          <w:sz w:val="21"/>
          <w:szCs w:val="21"/>
        </w:rPr>
      </w:pPr>
      <w:r>
        <w:rPr>
          <w:rFonts w:hAnsi="宋体"/>
          <w:sz w:val="21"/>
          <w:szCs w:val="21"/>
        </w:rPr>
        <w:t>3</w:t>
      </w:r>
      <w:r>
        <w:rPr>
          <w:rFonts w:hint="eastAsia" w:hAnsi="宋体"/>
          <w:sz w:val="21"/>
          <w:szCs w:val="21"/>
        </w:rPr>
        <w:t>.主持人</w:t>
      </w:r>
      <w:r>
        <w:rPr>
          <w:rFonts w:hAnsi="宋体"/>
          <w:sz w:val="21"/>
          <w:szCs w:val="21"/>
        </w:rPr>
        <w:t>宣布评标期间的有关事项；告知应当回避的情形,提请有关人员回避；</w:t>
      </w:r>
    </w:p>
    <w:p>
      <w:pPr>
        <w:pStyle w:val="27"/>
        <w:snapToGrid w:val="0"/>
        <w:spacing w:beforeLines="0" w:afterLines="0" w:line="360" w:lineRule="auto"/>
        <w:ind w:firstLine="420"/>
        <w:rPr>
          <w:rFonts w:hAnsi="宋体"/>
          <w:sz w:val="21"/>
          <w:szCs w:val="21"/>
        </w:rPr>
      </w:pPr>
      <w:r>
        <w:rPr>
          <w:rFonts w:hAnsi="宋体"/>
          <w:sz w:val="21"/>
          <w:szCs w:val="21"/>
        </w:rPr>
        <w:t>4</w:t>
      </w:r>
      <w:r>
        <w:rPr>
          <w:rFonts w:hint="eastAsia" w:hAnsi="宋体"/>
          <w:sz w:val="21"/>
          <w:szCs w:val="21"/>
        </w:rPr>
        <w:t>.投标人或其当场推荐的代表，或者招标采购单位委托的</w:t>
      </w:r>
      <w:r>
        <w:rPr>
          <w:rFonts w:hAnsi="宋体"/>
          <w:sz w:val="21"/>
          <w:szCs w:val="21"/>
        </w:rPr>
        <w:t>公证</w:t>
      </w:r>
      <w:r>
        <w:rPr>
          <w:rFonts w:hint="eastAsia" w:hAnsi="宋体"/>
          <w:sz w:val="21"/>
          <w:szCs w:val="21"/>
        </w:rPr>
        <w:t>机构</w:t>
      </w:r>
      <w:r>
        <w:rPr>
          <w:rFonts w:hAnsi="宋体"/>
          <w:sz w:val="21"/>
          <w:szCs w:val="21"/>
        </w:rPr>
        <w:t>检</w:t>
      </w:r>
      <w:r>
        <w:rPr>
          <w:rFonts w:hint="eastAsia" w:hAnsi="宋体"/>
          <w:sz w:val="21"/>
          <w:szCs w:val="21"/>
        </w:rPr>
        <w:t>查</w:t>
      </w:r>
      <w:r>
        <w:rPr>
          <w:rFonts w:hAnsi="宋体"/>
          <w:sz w:val="21"/>
          <w:szCs w:val="21"/>
        </w:rPr>
        <w:t>投标文件密封的完整性并签字确认；</w:t>
      </w:r>
    </w:p>
    <w:p>
      <w:pPr>
        <w:pStyle w:val="27"/>
        <w:snapToGrid w:val="0"/>
        <w:spacing w:beforeLines="0" w:afterLines="0" w:line="360" w:lineRule="auto"/>
        <w:ind w:firstLine="420"/>
        <w:rPr>
          <w:rFonts w:hAnsi="宋体"/>
          <w:sz w:val="21"/>
          <w:szCs w:val="21"/>
        </w:rPr>
      </w:pPr>
      <w:r>
        <w:rPr>
          <w:rFonts w:hAnsi="宋体"/>
          <w:sz w:val="21"/>
          <w:szCs w:val="21"/>
        </w:rPr>
        <w:t>5</w:t>
      </w:r>
      <w:r>
        <w:rPr>
          <w:rFonts w:hint="eastAsia" w:hAnsi="宋体"/>
          <w:sz w:val="21"/>
          <w:szCs w:val="21"/>
        </w:rPr>
        <w:t>.</w:t>
      </w:r>
      <w:r>
        <w:rPr>
          <w:rFonts w:hAnsi="宋体"/>
          <w:sz w:val="21"/>
          <w:szCs w:val="21"/>
        </w:rPr>
        <w:t>按各投标人提交投标文件时间的先后顺序打开资信/商务文件、技术文件外包装，清点投标文件正本、副本数量，符合招标文件要求的送评标室评审；不符合要求的，当场退还投标人，并由投标人代表签字确认</w:t>
      </w:r>
      <w:r>
        <w:rPr>
          <w:rFonts w:hint="eastAsia" w:hAnsi="宋体"/>
          <w:sz w:val="21"/>
          <w:szCs w:val="21"/>
        </w:rPr>
        <w:t>；</w:t>
      </w:r>
    </w:p>
    <w:p>
      <w:pPr>
        <w:pStyle w:val="27"/>
        <w:snapToGrid w:val="0"/>
        <w:spacing w:beforeLines="0" w:afterLines="0" w:line="360" w:lineRule="auto"/>
        <w:ind w:firstLine="420"/>
        <w:rPr>
          <w:rFonts w:hAnsi="宋体"/>
          <w:sz w:val="21"/>
          <w:szCs w:val="21"/>
        </w:rPr>
      </w:pPr>
      <w:r>
        <w:rPr>
          <w:rFonts w:hAnsi="宋体"/>
          <w:sz w:val="21"/>
          <w:szCs w:val="21"/>
        </w:rPr>
        <w:t>6</w:t>
      </w:r>
      <w:r>
        <w:rPr>
          <w:rFonts w:hint="eastAsia" w:hAnsi="宋体"/>
          <w:sz w:val="21"/>
          <w:szCs w:val="21"/>
        </w:rPr>
        <w:t>.</w:t>
      </w:r>
      <w:r>
        <w:rPr>
          <w:rFonts w:hAnsi="宋体"/>
          <w:sz w:val="21"/>
          <w:szCs w:val="21"/>
        </w:rPr>
        <w:t>资信</w:t>
      </w:r>
      <w:r>
        <w:rPr>
          <w:rFonts w:hint="eastAsia" w:hAnsi="宋体"/>
          <w:sz w:val="21"/>
          <w:szCs w:val="21"/>
        </w:rPr>
        <w:t>/</w:t>
      </w:r>
      <w:r>
        <w:rPr>
          <w:rFonts w:hAnsi="宋体"/>
          <w:sz w:val="21"/>
          <w:szCs w:val="21"/>
        </w:rPr>
        <w:t>商务、技术评分结束后，由主持人公布无效投标的投标人名单、投标无效的原因及其他有效投标的评分结果；</w:t>
      </w:r>
    </w:p>
    <w:p>
      <w:pPr>
        <w:pStyle w:val="27"/>
        <w:snapToGrid w:val="0"/>
        <w:spacing w:beforeLines="0" w:afterLines="0" w:line="360" w:lineRule="auto"/>
        <w:ind w:firstLine="420"/>
        <w:rPr>
          <w:rFonts w:hAnsi="宋体"/>
          <w:sz w:val="21"/>
          <w:szCs w:val="21"/>
        </w:rPr>
      </w:pPr>
      <w:r>
        <w:rPr>
          <w:rFonts w:hAnsi="宋体"/>
          <w:sz w:val="21"/>
          <w:szCs w:val="21"/>
        </w:rPr>
        <w:t>7</w:t>
      </w:r>
      <w:r>
        <w:rPr>
          <w:rFonts w:hint="eastAsia" w:hAnsi="宋体"/>
          <w:sz w:val="21"/>
          <w:szCs w:val="21"/>
        </w:rPr>
        <w:t>.</w:t>
      </w:r>
      <w:r>
        <w:rPr>
          <w:rFonts w:hAnsi="宋体"/>
          <w:sz w:val="21"/>
          <w:szCs w:val="21"/>
        </w:rPr>
        <w:t>由主持人公布预算价或标底,宣读《投标报价一览表》中的投标人名称及在其投标文件中承诺的投标报价、投标内容（投标设备名称、规格型号或者服务项目名称），以及采购代理机构认为有必要宣读的其他内容。</w:t>
      </w:r>
    </w:p>
    <w:p>
      <w:pPr>
        <w:pStyle w:val="27"/>
        <w:snapToGrid w:val="0"/>
        <w:spacing w:beforeLines="0" w:afterLines="0" w:line="360" w:lineRule="auto"/>
        <w:ind w:firstLine="420"/>
        <w:rPr>
          <w:rFonts w:hAnsi="宋体"/>
          <w:sz w:val="21"/>
          <w:szCs w:val="21"/>
        </w:rPr>
      </w:pPr>
      <w:r>
        <w:rPr>
          <w:rFonts w:hAnsi="宋体"/>
          <w:sz w:val="21"/>
          <w:szCs w:val="21"/>
        </w:rPr>
        <w:t>8、采购代理机构做开标记录, 投标人代表对开标记录进行当场校核及勘误，并签字确认；同时由记录人、监督人当场签字确认。投标人代表未到场签字确认</w:t>
      </w:r>
      <w:r>
        <w:rPr>
          <w:rFonts w:hint="eastAsia" w:hAnsi="宋体"/>
          <w:sz w:val="21"/>
          <w:szCs w:val="21"/>
        </w:rPr>
        <w:t>或者拒绝签字确认</w:t>
      </w:r>
      <w:r>
        <w:rPr>
          <w:rFonts w:hAnsi="宋体"/>
          <w:sz w:val="21"/>
          <w:szCs w:val="21"/>
        </w:rPr>
        <w:t>的，不影响评标过程。</w:t>
      </w:r>
    </w:p>
    <w:p>
      <w:pPr>
        <w:pStyle w:val="27"/>
        <w:snapToGrid w:val="0"/>
        <w:spacing w:beforeLines="0" w:afterLines="0" w:line="360" w:lineRule="auto"/>
        <w:ind w:left="689" w:leftChars="228" w:hanging="210" w:hangingChars="100"/>
        <w:rPr>
          <w:rFonts w:hAnsi="宋体"/>
          <w:sz w:val="21"/>
          <w:szCs w:val="21"/>
        </w:rPr>
      </w:pPr>
      <w:r>
        <w:rPr>
          <w:rFonts w:hint="eastAsia" w:hAnsi="宋体"/>
          <w:sz w:val="21"/>
          <w:szCs w:val="21"/>
        </w:rPr>
        <w:t>9.</w:t>
      </w:r>
      <w:r>
        <w:rPr>
          <w:rFonts w:hAnsi="宋体"/>
          <w:sz w:val="21"/>
          <w:szCs w:val="21"/>
        </w:rPr>
        <w:t>开标会议结束。</w:t>
      </w:r>
    </w:p>
    <w:p>
      <w:pPr>
        <w:snapToGrid w:val="0"/>
        <w:spacing w:beforeLines="50" w:line="360" w:lineRule="auto"/>
        <w:ind w:firstLine="413" w:firstLineChars="196"/>
        <w:rPr>
          <w:rFonts w:ascii="宋体" w:hAnsi="宋体"/>
          <w:b/>
          <w:szCs w:val="21"/>
        </w:rPr>
      </w:pPr>
      <w:r>
        <w:rPr>
          <w:rFonts w:hint="eastAsia" w:ascii="宋体" w:hAnsi="宋体"/>
          <w:b/>
          <w:szCs w:val="21"/>
        </w:rPr>
        <w:t>五、评标</w:t>
      </w:r>
    </w:p>
    <w:p>
      <w:pPr>
        <w:pStyle w:val="27"/>
        <w:snapToGrid w:val="0"/>
        <w:spacing w:beforeLines="0" w:afterLines="0" w:line="360" w:lineRule="auto"/>
        <w:ind w:left="690" w:leftChars="228" w:hanging="211" w:hangingChars="100"/>
        <w:rPr>
          <w:rFonts w:hAnsi="宋体"/>
          <w:b/>
          <w:sz w:val="21"/>
          <w:szCs w:val="21"/>
        </w:rPr>
      </w:pPr>
      <w:r>
        <w:rPr>
          <w:rFonts w:hAnsi="宋体"/>
          <w:b/>
          <w:sz w:val="21"/>
          <w:szCs w:val="21"/>
        </w:rPr>
        <w:t>（一）组建评标委员会</w:t>
      </w:r>
    </w:p>
    <w:p>
      <w:pPr>
        <w:pStyle w:val="27"/>
        <w:snapToGrid w:val="0"/>
        <w:spacing w:beforeLines="0" w:afterLines="0" w:line="360" w:lineRule="auto"/>
        <w:ind w:firstLine="420"/>
        <w:rPr>
          <w:rFonts w:hAnsi="宋体"/>
          <w:sz w:val="21"/>
          <w:szCs w:val="21"/>
        </w:rPr>
      </w:pPr>
      <w:r>
        <w:rPr>
          <w:rFonts w:hint="eastAsia" w:hAnsi="宋体"/>
          <w:sz w:val="21"/>
          <w:szCs w:val="21"/>
        </w:rPr>
        <w:t>本项目评标委员会由政府采购评审专家 ≧5人单数(采购人代表不超过评标委员会总人数的1/3)组成。</w:t>
      </w:r>
    </w:p>
    <w:p>
      <w:pPr>
        <w:pStyle w:val="27"/>
        <w:snapToGrid w:val="0"/>
        <w:spacing w:beforeLines="0" w:afterLines="0" w:line="360" w:lineRule="auto"/>
        <w:ind w:left="690" w:leftChars="228" w:hanging="211" w:hangingChars="100"/>
        <w:rPr>
          <w:rFonts w:hAnsi="宋体"/>
          <w:b/>
          <w:sz w:val="21"/>
          <w:szCs w:val="21"/>
        </w:rPr>
      </w:pPr>
      <w:r>
        <w:rPr>
          <w:rFonts w:hAnsi="宋体"/>
          <w:b/>
          <w:sz w:val="21"/>
          <w:szCs w:val="21"/>
        </w:rPr>
        <w:t>（二）评标的方式</w:t>
      </w:r>
    </w:p>
    <w:p>
      <w:pPr>
        <w:pStyle w:val="27"/>
        <w:snapToGrid w:val="0"/>
        <w:spacing w:beforeLines="0" w:afterLines="0" w:line="360" w:lineRule="auto"/>
        <w:ind w:left="689" w:leftChars="228" w:hanging="210" w:hangingChars="100"/>
        <w:rPr>
          <w:rFonts w:hAnsi="宋体"/>
          <w:sz w:val="21"/>
          <w:szCs w:val="21"/>
        </w:rPr>
      </w:pPr>
      <w:r>
        <w:rPr>
          <w:rFonts w:hAnsi="宋体"/>
          <w:sz w:val="21"/>
          <w:szCs w:val="21"/>
        </w:rPr>
        <w:t>本项目采用不公开方式评标，评标的依据为招标文件和投标文件。</w:t>
      </w:r>
    </w:p>
    <w:p>
      <w:pPr>
        <w:pStyle w:val="27"/>
        <w:snapToGrid w:val="0"/>
        <w:spacing w:beforeLines="0" w:afterLines="0" w:line="360" w:lineRule="auto"/>
        <w:ind w:left="690" w:leftChars="228" w:hanging="211" w:hangingChars="100"/>
        <w:rPr>
          <w:rFonts w:hAnsi="宋体"/>
          <w:b/>
          <w:sz w:val="21"/>
          <w:szCs w:val="21"/>
        </w:rPr>
      </w:pPr>
      <w:r>
        <w:rPr>
          <w:rFonts w:hAnsi="宋体"/>
          <w:b/>
          <w:sz w:val="21"/>
          <w:szCs w:val="21"/>
        </w:rPr>
        <w:t>（三）</w:t>
      </w:r>
      <w:r>
        <w:rPr>
          <w:rFonts w:hAnsi="宋体"/>
          <w:b/>
          <w:bCs/>
          <w:sz w:val="21"/>
          <w:szCs w:val="21"/>
        </w:rPr>
        <w:t>评标程序</w:t>
      </w:r>
    </w:p>
    <w:p>
      <w:pPr>
        <w:snapToGrid w:val="0"/>
        <w:spacing w:line="360" w:lineRule="auto"/>
        <w:ind w:firstLine="413" w:firstLineChars="196"/>
        <w:rPr>
          <w:rFonts w:ascii="宋体" w:hAnsi="宋体"/>
          <w:b/>
          <w:bCs/>
          <w:szCs w:val="21"/>
        </w:rPr>
      </w:pPr>
      <w:r>
        <w:rPr>
          <w:rFonts w:ascii="宋体" w:hAnsi="宋体"/>
          <w:b/>
          <w:bCs/>
          <w:szCs w:val="21"/>
        </w:rPr>
        <w:t>1</w:t>
      </w:r>
      <w:r>
        <w:rPr>
          <w:rFonts w:hint="eastAsia" w:ascii="宋体" w:hAnsi="宋体"/>
          <w:b/>
          <w:bCs/>
          <w:szCs w:val="21"/>
        </w:rPr>
        <w:t>.</w:t>
      </w:r>
      <w:r>
        <w:rPr>
          <w:rFonts w:ascii="宋体" w:hAnsi="宋体"/>
          <w:b/>
          <w:bCs/>
          <w:szCs w:val="21"/>
        </w:rPr>
        <w:t>形式审查</w:t>
      </w:r>
    </w:p>
    <w:p>
      <w:pPr>
        <w:snapToGrid w:val="0"/>
        <w:spacing w:line="360" w:lineRule="auto"/>
        <w:ind w:firstLine="420"/>
        <w:rPr>
          <w:rFonts w:ascii="宋体" w:hAnsi="宋体"/>
          <w:b/>
          <w:szCs w:val="21"/>
        </w:rPr>
      </w:pPr>
      <w:r>
        <w:rPr>
          <w:rFonts w:hint="eastAsia" w:ascii="宋体" w:hAnsi="宋体"/>
          <w:szCs w:val="21"/>
        </w:rPr>
        <w:t>采购人代表和代理机构工作人员协助评标委员会对投标人的资格</w:t>
      </w:r>
      <w:r>
        <w:rPr>
          <w:rFonts w:ascii="宋体" w:hAnsi="宋体"/>
          <w:szCs w:val="21"/>
        </w:rPr>
        <w:t>和投标文件的完整性、合法性等进行审查。</w:t>
      </w:r>
    </w:p>
    <w:p>
      <w:pPr>
        <w:snapToGrid w:val="0"/>
        <w:spacing w:line="360" w:lineRule="auto"/>
        <w:ind w:firstLine="413" w:firstLineChars="196"/>
        <w:rPr>
          <w:rFonts w:ascii="宋体" w:hAnsi="宋体"/>
          <w:b/>
          <w:bCs/>
          <w:szCs w:val="21"/>
        </w:rPr>
      </w:pPr>
      <w:r>
        <w:rPr>
          <w:rFonts w:ascii="宋体" w:hAnsi="宋体"/>
          <w:b/>
          <w:bCs/>
          <w:szCs w:val="21"/>
        </w:rPr>
        <w:t>2</w:t>
      </w:r>
      <w:r>
        <w:rPr>
          <w:rFonts w:hint="eastAsia" w:ascii="宋体" w:hAnsi="宋体"/>
          <w:b/>
          <w:bCs/>
          <w:szCs w:val="21"/>
        </w:rPr>
        <w:t>.</w:t>
      </w:r>
      <w:r>
        <w:rPr>
          <w:rFonts w:ascii="宋体" w:hAnsi="宋体"/>
          <w:b/>
          <w:bCs/>
          <w:szCs w:val="21"/>
        </w:rPr>
        <w:t>实质审查与比较</w:t>
      </w:r>
    </w:p>
    <w:p>
      <w:pPr>
        <w:snapToGrid w:val="0"/>
        <w:spacing w:line="360" w:lineRule="auto"/>
        <w:ind w:firstLine="420"/>
        <w:rPr>
          <w:rFonts w:ascii="宋体" w:hAnsi="宋体"/>
          <w:szCs w:val="21"/>
        </w:rPr>
      </w:pPr>
      <w:r>
        <w:rPr>
          <w:rFonts w:hint="eastAsia" w:ascii="宋体" w:hAnsi="宋体"/>
          <w:szCs w:val="21"/>
        </w:rPr>
        <w:t>（</w:t>
      </w:r>
      <w:r>
        <w:rPr>
          <w:rFonts w:ascii="宋体" w:hAnsi="宋体"/>
          <w:szCs w:val="21"/>
        </w:rPr>
        <w:t>1）评标委员会审查投标文件的实质性内容是否符合招标文件的实质性要求。</w:t>
      </w:r>
    </w:p>
    <w:p>
      <w:pPr>
        <w:snapToGrid w:val="0"/>
        <w:spacing w:line="360" w:lineRule="auto"/>
        <w:ind w:firstLine="420"/>
        <w:rPr>
          <w:rFonts w:ascii="宋体" w:hAnsi="宋体"/>
          <w:szCs w:val="21"/>
        </w:rPr>
      </w:pPr>
      <w:r>
        <w:rPr>
          <w:rFonts w:hint="eastAsia" w:ascii="宋体" w:hAnsi="宋体"/>
          <w:szCs w:val="21"/>
        </w:rPr>
        <w:t>（</w:t>
      </w:r>
      <w:r>
        <w:rPr>
          <w:rFonts w:ascii="宋体" w:hAnsi="宋体"/>
          <w:szCs w:val="21"/>
        </w:rPr>
        <w:t>2）评标委员会将根据投标人的投标文件进行审查、核对,如有疑问,将对投标人进行询标,投标人要向评标委员会澄清有关问题,并最终以书面形式进行答复。</w:t>
      </w:r>
    </w:p>
    <w:p>
      <w:pPr>
        <w:snapToGrid w:val="0"/>
        <w:spacing w:line="360" w:lineRule="auto"/>
        <w:ind w:firstLine="420"/>
        <w:rPr>
          <w:rFonts w:ascii="宋体" w:hAnsi="宋体"/>
          <w:szCs w:val="21"/>
        </w:rPr>
      </w:pPr>
      <w:r>
        <w:rPr>
          <w:rFonts w:hint="eastAsia" w:ascii="宋体" w:hAnsi="宋体"/>
          <w:szCs w:val="21"/>
        </w:rPr>
        <w:t>投标人代表未到场或者拒绝澄清或者澄清的内容改变了投标文件的实质性内容的，评标委员会有权对该投标文件作出不利于投标人的评判。</w:t>
      </w:r>
    </w:p>
    <w:p>
      <w:pPr>
        <w:snapToGrid w:val="0"/>
        <w:spacing w:line="360" w:lineRule="auto"/>
        <w:ind w:firstLine="420"/>
        <w:rPr>
          <w:rFonts w:ascii="宋体" w:hAnsi="宋体"/>
          <w:szCs w:val="21"/>
        </w:rPr>
      </w:pPr>
      <w:r>
        <w:rPr>
          <w:rFonts w:hint="eastAsia" w:ascii="宋体" w:hAnsi="宋体"/>
          <w:szCs w:val="21"/>
        </w:rPr>
        <w:t>（</w:t>
      </w:r>
      <w:r>
        <w:rPr>
          <w:rFonts w:ascii="宋体" w:hAnsi="宋体"/>
          <w:szCs w:val="21"/>
        </w:rPr>
        <w:t>3）各投标人的技术得分为所有评委的有效评分的算术平均数</w:t>
      </w:r>
      <w:r>
        <w:rPr>
          <w:rFonts w:hint="eastAsia" w:ascii="宋体" w:hAnsi="宋体"/>
          <w:szCs w:val="21"/>
        </w:rPr>
        <w:t>，</w:t>
      </w:r>
      <w:r>
        <w:rPr>
          <w:rFonts w:ascii="宋体" w:hAnsi="宋体"/>
          <w:szCs w:val="21"/>
        </w:rPr>
        <w:t>由指定专人进行计算复核。</w:t>
      </w:r>
    </w:p>
    <w:p>
      <w:pPr>
        <w:snapToGrid w:val="0"/>
        <w:spacing w:line="360" w:lineRule="auto"/>
        <w:ind w:firstLine="42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代理机构工作人员协助</w:t>
      </w:r>
      <w:r>
        <w:rPr>
          <w:rFonts w:ascii="宋体" w:hAnsi="宋体"/>
          <w:szCs w:val="21"/>
        </w:rPr>
        <w:t>评标委员会根据</w:t>
      </w:r>
      <w:r>
        <w:rPr>
          <w:rFonts w:hint="eastAsia" w:ascii="宋体" w:hAnsi="宋体"/>
          <w:szCs w:val="21"/>
        </w:rPr>
        <w:t>本项目的评分标准</w:t>
      </w:r>
      <w:r>
        <w:rPr>
          <w:rFonts w:ascii="宋体" w:hAnsi="宋体"/>
          <w:szCs w:val="21"/>
        </w:rPr>
        <w:t>计算各投标人的商务报价得分</w:t>
      </w:r>
      <w:r>
        <w:rPr>
          <w:rFonts w:hint="eastAsia" w:ascii="宋体" w:hAnsi="宋体"/>
          <w:szCs w:val="21"/>
        </w:rPr>
        <w:t>。</w:t>
      </w:r>
    </w:p>
    <w:p>
      <w:pPr>
        <w:snapToGrid w:val="0"/>
        <w:spacing w:line="360" w:lineRule="auto"/>
        <w:ind w:firstLine="420"/>
        <w:rPr>
          <w:rFonts w:ascii="宋体" w:hAnsi="宋体"/>
          <w:szCs w:val="21"/>
        </w:rPr>
      </w:pPr>
      <w:r>
        <w:rPr>
          <w:rFonts w:hint="eastAsia" w:ascii="宋体" w:hAnsi="宋体"/>
          <w:szCs w:val="21"/>
        </w:rPr>
        <w:t>（</w:t>
      </w:r>
      <w:r>
        <w:rPr>
          <w:rFonts w:ascii="宋体" w:hAnsi="宋体"/>
          <w:szCs w:val="21"/>
        </w:rPr>
        <w:t>5）评标委员会完成评标后,评委对各部分得分汇总,</w:t>
      </w:r>
      <w:r>
        <w:rPr>
          <w:rFonts w:hint="eastAsia" w:ascii="宋体" w:hAnsi="宋体"/>
          <w:szCs w:val="21"/>
        </w:rPr>
        <w:t>计算</w:t>
      </w:r>
      <w:r>
        <w:rPr>
          <w:rFonts w:ascii="宋体" w:hAnsi="宋体"/>
          <w:szCs w:val="21"/>
        </w:rPr>
        <w:t>出本项目</w:t>
      </w:r>
      <w:r>
        <w:rPr>
          <w:rFonts w:hint="eastAsia" w:ascii="宋体" w:hAnsi="宋体"/>
          <w:szCs w:val="21"/>
        </w:rPr>
        <w:t>最终得分、性价比、评标价等</w:t>
      </w:r>
      <w:r>
        <w:rPr>
          <w:rFonts w:ascii="宋体" w:hAnsi="宋体"/>
          <w:szCs w:val="21"/>
        </w:rPr>
        <w:t>。评标委员会按评标原则推荐中标候选人同时起草评标报告。</w:t>
      </w:r>
    </w:p>
    <w:p>
      <w:pPr>
        <w:snapToGrid w:val="0"/>
        <w:spacing w:line="360" w:lineRule="auto"/>
        <w:ind w:firstLine="420"/>
        <w:rPr>
          <w:rFonts w:ascii="宋体" w:hAnsi="宋体"/>
          <w:b/>
          <w:szCs w:val="21"/>
        </w:rPr>
      </w:pPr>
      <w:r>
        <w:rPr>
          <w:rFonts w:hint="eastAsia" w:ascii="宋体" w:hAnsi="宋体"/>
          <w:szCs w:val="21"/>
        </w:rPr>
        <w:t>（四）</w:t>
      </w:r>
      <w:r>
        <w:rPr>
          <w:rFonts w:hint="eastAsia" w:ascii="宋体" w:hAnsi="宋体"/>
          <w:b/>
          <w:szCs w:val="21"/>
        </w:rPr>
        <w:t>澄清问题的形式</w:t>
      </w:r>
    </w:p>
    <w:p>
      <w:pPr>
        <w:snapToGrid w:val="0"/>
        <w:spacing w:line="360" w:lineRule="auto"/>
        <w:ind w:firstLine="420"/>
        <w:rPr>
          <w:rFonts w:ascii="宋体" w:hAnsi="宋体"/>
          <w:szCs w:val="21"/>
        </w:rPr>
      </w:pPr>
      <w:r>
        <w:rPr>
          <w:rFonts w:hint="eastAsia" w:ascii="宋体" w:hAnsi="宋体"/>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27"/>
        <w:snapToGrid w:val="0"/>
        <w:spacing w:beforeLines="0" w:afterLines="0" w:line="360" w:lineRule="auto"/>
        <w:ind w:left="689" w:leftChars="228" w:hanging="210" w:hangingChars="100"/>
        <w:rPr>
          <w:rFonts w:hAnsi="宋体"/>
          <w:b/>
          <w:sz w:val="21"/>
          <w:szCs w:val="21"/>
        </w:rPr>
      </w:pPr>
      <w:r>
        <w:rPr>
          <w:rFonts w:hAnsi="宋体"/>
          <w:sz w:val="21"/>
          <w:szCs w:val="21"/>
        </w:rPr>
        <w:t>（五）</w:t>
      </w:r>
      <w:r>
        <w:rPr>
          <w:rFonts w:hAnsi="宋体"/>
          <w:b/>
          <w:sz w:val="21"/>
          <w:szCs w:val="21"/>
        </w:rPr>
        <w:t>错误修正</w:t>
      </w:r>
    </w:p>
    <w:p>
      <w:pPr>
        <w:pStyle w:val="27"/>
        <w:snapToGrid w:val="0"/>
        <w:spacing w:beforeLines="0" w:afterLines="0" w:line="360" w:lineRule="auto"/>
        <w:ind w:left="689" w:leftChars="228" w:hanging="210" w:hangingChars="100"/>
        <w:rPr>
          <w:rFonts w:hAnsi="宋体"/>
          <w:sz w:val="21"/>
          <w:szCs w:val="21"/>
        </w:rPr>
      </w:pPr>
      <w:r>
        <w:rPr>
          <w:rFonts w:hAnsi="宋体"/>
          <w:sz w:val="21"/>
          <w:szCs w:val="21"/>
        </w:rPr>
        <w:t>投标文件如果出现计算或表达上的错误，修正错误的原则如下：</w:t>
      </w:r>
    </w:p>
    <w:p>
      <w:pPr>
        <w:snapToGrid w:val="0"/>
        <w:spacing w:line="360" w:lineRule="auto"/>
        <w:ind w:firstLine="420"/>
        <w:rPr>
          <w:rFonts w:ascii="宋体" w:hAnsi="宋体"/>
          <w:szCs w:val="21"/>
        </w:rPr>
      </w:pPr>
      <w:r>
        <w:rPr>
          <w:rFonts w:ascii="宋体" w:hAnsi="宋体"/>
          <w:szCs w:val="21"/>
        </w:rPr>
        <w:t>1</w:t>
      </w:r>
      <w:r>
        <w:rPr>
          <w:rFonts w:hint="eastAsia" w:ascii="宋体" w:hAnsi="宋体"/>
          <w:szCs w:val="21"/>
        </w:rPr>
        <w:t>.开标一览表总价与投标报价明细表汇总数不一致的，</w:t>
      </w:r>
      <w:r>
        <w:rPr>
          <w:rFonts w:hint="eastAsia" w:ascii="宋体" w:hAnsi="宋体" w:cs="Arial"/>
          <w:kern w:val="0"/>
          <w:szCs w:val="21"/>
        </w:rPr>
        <w:t>以开标一览表为准；</w:t>
      </w:r>
    </w:p>
    <w:p>
      <w:pPr>
        <w:pStyle w:val="27"/>
        <w:snapToGrid w:val="0"/>
        <w:spacing w:beforeLines="0" w:afterLines="0" w:line="360" w:lineRule="auto"/>
        <w:ind w:firstLine="420"/>
        <w:rPr>
          <w:rFonts w:hAnsi="宋体"/>
          <w:sz w:val="21"/>
          <w:szCs w:val="21"/>
        </w:rPr>
      </w:pPr>
      <w:r>
        <w:rPr>
          <w:rFonts w:hAnsi="宋体"/>
          <w:sz w:val="21"/>
          <w:szCs w:val="21"/>
        </w:rPr>
        <w:t>2</w:t>
      </w:r>
      <w:r>
        <w:rPr>
          <w:rFonts w:hint="eastAsia" w:hAnsi="宋体"/>
          <w:sz w:val="21"/>
          <w:szCs w:val="21"/>
        </w:rPr>
        <w:t>.</w:t>
      </w:r>
      <w:r>
        <w:rPr>
          <w:rFonts w:hAnsi="宋体"/>
          <w:sz w:val="21"/>
          <w:szCs w:val="21"/>
        </w:rPr>
        <w:t>投标文件的大写金额和小写金额不一致的，以大写金额为准；</w:t>
      </w:r>
    </w:p>
    <w:p>
      <w:pPr>
        <w:pStyle w:val="27"/>
        <w:snapToGrid w:val="0"/>
        <w:spacing w:beforeLines="0" w:afterLines="0" w:line="360" w:lineRule="auto"/>
        <w:ind w:firstLine="420"/>
        <w:rPr>
          <w:rFonts w:hAnsi="宋体"/>
          <w:sz w:val="21"/>
          <w:szCs w:val="21"/>
        </w:rPr>
      </w:pPr>
      <w:r>
        <w:rPr>
          <w:rFonts w:hAnsi="宋体"/>
          <w:sz w:val="21"/>
          <w:szCs w:val="21"/>
        </w:rPr>
        <w:t>3</w:t>
      </w:r>
      <w:r>
        <w:rPr>
          <w:rFonts w:hint="eastAsia" w:hAnsi="宋体"/>
          <w:sz w:val="21"/>
          <w:szCs w:val="21"/>
        </w:rPr>
        <w:t>.</w:t>
      </w:r>
      <w:r>
        <w:rPr>
          <w:rFonts w:hAnsi="宋体"/>
          <w:sz w:val="21"/>
          <w:szCs w:val="21"/>
        </w:rPr>
        <w:t>总价金额与按单价汇总金额不一致的，以单价金额计算结果为准；</w:t>
      </w:r>
      <w:r>
        <w:rPr>
          <w:rFonts w:hint="eastAsia" w:hAnsi="宋体"/>
          <w:sz w:val="21"/>
          <w:szCs w:val="21"/>
        </w:rPr>
        <w:t>（如发生同一产品不同单价，按两者中低价结算）</w:t>
      </w:r>
    </w:p>
    <w:p>
      <w:pPr>
        <w:pStyle w:val="27"/>
        <w:snapToGrid w:val="0"/>
        <w:spacing w:beforeLines="0" w:afterLines="0" w:line="360" w:lineRule="auto"/>
        <w:ind w:firstLine="420"/>
        <w:rPr>
          <w:rFonts w:hAnsi="宋体"/>
          <w:sz w:val="21"/>
          <w:szCs w:val="21"/>
        </w:rPr>
      </w:pPr>
      <w:r>
        <w:rPr>
          <w:rFonts w:hAnsi="宋体"/>
          <w:sz w:val="21"/>
          <w:szCs w:val="21"/>
        </w:rPr>
        <w:t>4</w:t>
      </w:r>
      <w:r>
        <w:rPr>
          <w:rFonts w:hint="eastAsia" w:hAnsi="宋体"/>
          <w:sz w:val="21"/>
          <w:szCs w:val="21"/>
        </w:rPr>
        <w:t>.</w:t>
      </w:r>
      <w:r>
        <w:rPr>
          <w:rFonts w:hAnsi="宋体"/>
          <w:sz w:val="21"/>
          <w:szCs w:val="21"/>
        </w:rPr>
        <w:t>对不同文字文本投标文件的解释发生异议的，以中文文本为准。</w:t>
      </w:r>
    </w:p>
    <w:p>
      <w:pPr>
        <w:pStyle w:val="27"/>
        <w:snapToGrid w:val="0"/>
        <w:spacing w:beforeLines="0" w:afterLines="0" w:line="360" w:lineRule="auto"/>
        <w:ind w:firstLine="422"/>
        <w:rPr>
          <w:rFonts w:hAnsi="宋体"/>
          <w:b/>
          <w:bCs/>
          <w:sz w:val="21"/>
          <w:szCs w:val="21"/>
        </w:rPr>
      </w:pPr>
      <w:r>
        <w:rPr>
          <w:rFonts w:hAnsi="宋体"/>
          <w:b/>
          <w:bCs/>
          <w:sz w:val="21"/>
          <w:szCs w:val="21"/>
        </w:rPr>
        <w:t>按上述修正错误的原则及方法调整或修正投标文件的投标报价，投标人同意</w:t>
      </w:r>
      <w:r>
        <w:rPr>
          <w:rFonts w:hint="eastAsia" w:hAnsi="宋体"/>
          <w:b/>
          <w:bCs/>
          <w:sz w:val="21"/>
          <w:szCs w:val="21"/>
        </w:rPr>
        <w:t>并签字确认</w:t>
      </w:r>
      <w:r>
        <w:rPr>
          <w:rFonts w:hAnsi="宋体"/>
          <w:b/>
          <w:bCs/>
          <w:sz w:val="21"/>
          <w:szCs w:val="21"/>
        </w:rPr>
        <w:t>后，调整后的投标报价对投标人具有约束作用。如果投标人不接受修正后的报价，则其投标将</w:t>
      </w:r>
      <w:r>
        <w:rPr>
          <w:rFonts w:hint="eastAsia" w:hAnsi="宋体"/>
          <w:b/>
          <w:bCs/>
          <w:sz w:val="21"/>
          <w:szCs w:val="21"/>
        </w:rPr>
        <w:t>作为无效投标处理</w:t>
      </w:r>
      <w:r>
        <w:rPr>
          <w:rFonts w:hAnsi="宋体"/>
          <w:b/>
          <w:bCs/>
          <w:sz w:val="21"/>
          <w:szCs w:val="21"/>
        </w:rPr>
        <w:t>。</w:t>
      </w:r>
    </w:p>
    <w:p>
      <w:pPr>
        <w:pStyle w:val="27"/>
        <w:tabs>
          <w:tab w:val="left" w:pos="630"/>
        </w:tabs>
        <w:snapToGrid w:val="0"/>
        <w:spacing w:beforeLines="0" w:afterLines="0" w:line="360" w:lineRule="auto"/>
        <w:ind w:firstLine="413" w:firstLineChars="196"/>
        <w:rPr>
          <w:rFonts w:hAnsi="宋体"/>
          <w:b/>
          <w:sz w:val="21"/>
          <w:szCs w:val="21"/>
        </w:rPr>
      </w:pPr>
      <w:r>
        <w:rPr>
          <w:rFonts w:hAnsi="宋体"/>
          <w:b/>
          <w:sz w:val="21"/>
          <w:szCs w:val="21"/>
        </w:rPr>
        <w:t>（六）评标原则和评标办法</w:t>
      </w:r>
    </w:p>
    <w:p>
      <w:pPr>
        <w:pStyle w:val="27"/>
        <w:snapToGrid w:val="0"/>
        <w:spacing w:beforeLines="0" w:afterLines="0" w:line="360" w:lineRule="auto"/>
        <w:ind w:firstLine="420"/>
        <w:rPr>
          <w:rFonts w:hAnsi="宋体"/>
          <w:sz w:val="21"/>
          <w:szCs w:val="21"/>
        </w:rPr>
      </w:pPr>
      <w:r>
        <w:rPr>
          <w:rFonts w:hAnsi="宋体"/>
          <w:sz w:val="21"/>
          <w:szCs w:val="21"/>
        </w:rPr>
        <w:t>1</w:t>
      </w:r>
      <w:r>
        <w:rPr>
          <w:rFonts w:hint="eastAsia" w:hAnsi="宋体"/>
          <w:sz w:val="21"/>
          <w:szCs w:val="21"/>
        </w:rPr>
        <w:t>.</w:t>
      </w:r>
      <w:r>
        <w:rPr>
          <w:rFonts w:hAnsi="宋体"/>
          <w:sz w:val="21"/>
          <w:szCs w:val="21"/>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7"/>
        <w:snapToGrid w:val="0"/>
        <w:spacing w:beforeLines="0" w:afterLines="0" w:line="360" w:lineRule="auto"/>
        <w:ind w:firstLine="420"/>
        <w:rPr>
          <w:rFonts w:hAnsi="宋体"/>
          <w:sz w:val="21"/>
          <w:szCs w:val="21"/>
        </w:rPr>
      </w:pPr>
      <w:r>
        <w:rPr>
          <w:rFonts w:hAnsi="宋体"/>
          <w:sz w:val="21"/>
          <w:szCs w:val="21"/>
        </w:rPr>
        <w:t>2</w:t>
      </w:r>
      <w:r>
        <w:rPr>
          <w:rFonts w:hint="eastAsia" w:hAnsi="宋体"/>
          <w:sz w:val="21"/>
          <w:szCs w:val="21"/>
        </w:rPr>
        <w:t>.</w:t>
      </w:r>
      <w:r>
        <w:rPr>
          <w:rFonts w:hAnsi="宋体"/>
          <w:sz w:val="21"/>
          <w:szCs w:val="21"/>
        </w:rPr>
        <w:t>评标办法。本项目评标办法是</w:t>
      </w:r>
      <w:r>
        <w:rPr>
          <w:rFonts w:hint="eastAsia" w:hAnsi="宋体"/>
          <w:sz w:val="21"/>
          <w:szCs w:val="21"/>
        </w:rPr>
        <w:t>综合</w:t>
      </w:r>
      <w:r>
        <w:rPr>
          <w:rFonts w:hAnsi="宋体"/>
          <w:sz w:val="21"/>
          <w:szCs w:val="21"/>
        </w:rPr>
        <w:t>评分法，具体评标内容及评分标准等详见《第四章：评标办法及评分标准》。</w:t>
      </w:r>
    </w:p>
    <w:p>
      <w:pPr>
        <w:pStyle w:val="27"/>
        <w:snapToGrid w:val="0"/>
        <w:spacing w:beforeLines="0" w:afterLines="0" w:line="360" w:lineRule="auto"/>
        <w:ind w:firstLine="413" w:firstLineChars="196"/>
        <w:rPr>
          <w:rFonts w:hAnsi="宋体"/>
          <w:b/>
          <w:sz w:val="21"/>
          <w:szCs w:val="21"/>
        </w:rPr>
      </w:pPr>
      <w:r>
        <w:rPr>
          <w:rFonts w:hAnsi="宋体"/>
          <w:b/>
          <w:sz w:val="21"/>
          <w:szCs w:val="21"/>
        </w:rPr>
        <w:t>（七）评标过程的监控</w:t>
      </w:r>
    </w:p>
    <w:p>
      <w:pPr>
        <w:pStyle w:val="27"/>
        <w:snapToGrid w:val="0"/>
        <w:spacing w:beforeLines="0" w:afterLines="0" w:line="360" w:lineRule="auto"/>
        <w:ind w:firstLine="420"/>
        <w:rPr>
          <w:rFonts w:hAnsi="宋体"/>
          <w:sz w:val="21"/>
          <w:szCs w:val="21"/>
        </w:rPr>
      </w:pPr>
      <w:r>
        <w:rPr>
          <w:rFonts w:hAnsi="宋体"/>
          <w:sz w:val="21"/>
          <w:szCs w:val="21"/>
        </w:rPr>
        <w:t>本项目评标过程实行全程录音、录像监控</w:t>
      </w:r>
      <w:r>
        <w:rPr>
          <w:rFonts w:hint="eastAsia" w:hAnsi="宋体"/>
          <w:sz w:val="21"/>
          <w:szCs w:val="21"/>
        </w:rPr>
        <w:t>并</w:t>
      </w:r>
      <w:r>
        <w:rPr>
          <w:rFonts w:hAnsi="宋体"/>
          <w:sz w:val="21"/>
          <w:szCs w:val="21"/>
        </w:rPr>
        <w:t>聘请</w:t>
      </w:r>
      <w:r>
        <w:rPr>
          <w:rFonts w:hint="eastAsia" w:hAnsi="宋体"/>
          <w:sz w:val="21"/>
          <w:szCs w:val="21"/>
        </w:rPr>
        <w:t>金华市公信</w:t>
      </w:r>
      <w:r>
        <w:rPr>
          <w:rFonts w:hAnsi="宋体"/>
          <w:sz w:val="21"/>
          <w:szCs w:val="21"/>
        </w:rPr>
        <w:t>公证处公证员进行现场监督，投标人在评标过程中所进行的</w:t>
      </w:r>
      <w:r>
        <w:rPr>
          <w:rFonts w:hint="eastAsia" w:hAnsi="宋体"/>
          <w:sz w:val="21"/>
          <w:szCs w:val="21"/>
        </w:rPr>
        <w:t>试</w:t>
      </w:r>
      <w:r>
        <w:rPr>
          <w:rFonts w:hAnsi="宋体"/>
          <w:sz w:val="21"/>
          <w:szCs w:val="21"/>
        </w:rPr>
        <w:t>图影响评标结果的不公正活动，可能导致其投标被拒绝。</w:t>
      </w:r>
    </w:p>
    <w:p>
      <w:pPr>
        <w:pStyle w:val="27"/>
        <w:snapToGrid w:val="0"/>
        <w:spacing w:beforeLines="0" w:afterLines="0" w:line="360" w:lineRule="auto"/>
        <w:ind w:firstLine="413" w:firstLineChars="196"/>
        <w:rPr>
          <w:rFonts w:hAnsi="宋体"/>
          <w:b/>
          <w:sz w:val="21"/>
          <w:szCs w:val="21"/>
        </w:rPr>
      </w:pPr>
      <w:r>
        <w:rPr>
          <w:rFonts w:hint="eastAsia" w:hAnsi="宋体"/>
          <w:b/>
          <w:sz w:val="21"/>
          <w:szCs w:val="21"/>
        </w:rPr>
        <w:t>六、定标</w:t>
      </w:r>
    </w:p>
    <w:p>
      <w:pPr>
        <w:pStyle w:val="27"/>
        <w:snapToGrid w:val="0"/>
        <w:spacing w:beforeLines="0" w:afterLines="0" w:line="360" w:lineRule="auto"/>
        <w:ind w:firstLine="413" w:firstLineChars="196"/>
        <w:rPr>
          <w:rFonts w:hAnsi="宋体"/>
          <w:b/>
          <w:bCs/>
          <w:sz w:val="21"/>
          <w:szCs w:val="21"/>
        </w:rPr>
      </w:pPr>
      <w:r>
        <w:rPr>
          <w:rFonts w:hint="eastAsia" w:hAnsi="宋体"/>
          <w:b/>
          <w:bCs/>
          <w:sz w:val="21"/>
          <w:szCs w:val="21"/>
        </w:rPr>
        <w:t>（一）确定中标人。本项目由采购人事先授权评标委员会确定中标人。</w:t>
      </w:r>
    </w:p>
    <w:p>
      <w:pPr>
        <w:snapToGrid w:val="0"/>
        <w:spacing w:line="360" w:lineRule="auto"/>
        <w:ind w:firstLine="420"/>
        <w:rPr>
          <w:rFonts w:ascii="宋体" w:hAnsi="宋体"/>
          <w:szCs w:val="21"/>
        </w:rPr>
      </w:pPr>
      <w:r>
        <w:rPr>
          <w:rFonts w:ascii="宋体" w:hAnsi="宋体"/>
          <w:szCs w:val="21"/>
        </w:rPr>
        <w:t>1</w:t>
      </w:r>
      <w:r>
        <w:rPr>
          <w:rFonts w:hint="eastAsia" w:ascii="宋体" w:hAnsi="宋体"/>
          <w:szCs w:val="21"/>
        </w:rPr>
        <w:t>.</w:t>
      </w:r>
      <w:r>
        <w:rPr>
          <w:rFonts w:ascii="宋体" w:hAnsi="宋体"/>
          <w:szCs w:val="21"/>
        </w:rPr>
        <w:t>采购代理机构在评标结束后2个工作日内将评标报告交采购人确认，同时在发布招标公告的网站上对评标结果进行公示。</w:t>
      </w:r>
    </w:p>
    <w:p>
      <w:pPr>
        <w:snapToGrid w:val="0"/>
        <w:spacing w:line="360" w:lineRule="auto"/>
        <w:ind w:firstLine="420"/>
        <w:rPr>
          <w:rFonts w:ascii="宋体" w:hAnsi="宋体"/>
          <w:szCs w:val="21"/>
        </w:rPr>
      </w:pPr>
      <w:r>
        <w:rPr>
          <w:rFonts w:ascii="宋体" w:hAnsi="宋体"/>
          <w:szCs w:val="21"/>
        </w:rPr>
        <w:t>2</w:t>
      </w:r>
      <w:r>
        <w:rPr>
          <w:rFonts w:hint="eastAsia" w:ascii="宋体" w:hAnsi="宋体"/>
          <w:szCs w:val="21"/>
        </w:rPr>
        <w:t>.</w:t>
      </w:r>
      <w:r>
        <w:rPr>
          <w:rFonts w:ascii="宋体" w:hAnsi="宋体"/>
          <w:szCs w:val="21"/>
        </w:rPr>
        <w:t>投标人对评标结果无异议的，采购人应在收到评标报告后5个工作日内对评标结果进行确认。如有投标人对评标结果提出质疑的，采购人可在质疑处理完毕后确定中标人。</w:t>
      </w:r>
    </w:p>
    <w:p>
      <w:pPr>
        <w:snapToGrid w:val="0"/>
        <w:spacing w:line="360" w:lineRule="auto"/>
        <w:ind w:firstLine="420"/>
        <w:rPr>
          <w:rFonts w:ascii="宋体" w:hAnsi="宋体"/>
          <w:szCs w:val="21"/>
        </w:rPr>
      </w:pPr>
      <w:r>
        <w:rPr>
          <w:rFonts w:hint="eastAsia" w:ascii="宋体" w:hAnsi="宋体"/>
          <w:szCs w:val="21"/>
        </w:rPr>
        <w:t>3.采购人依法确定中标人后</w:t>
      </w:r>
      <w:r>
        <w:rPr>
          <w:rFonts w:ascii="宋体" w:hAnsi="宋体"/>
          <w:szCs w:val="21"/>
        </w:rPr>
        <w:t>2个工作日内，采购代理机构以书面形式发出《中标通知书》,并同时在相关网站上发布中标公告。</w:t>
      </w:r>
    </w:p>
    <w:p>
      <w:pPr>
        <w:pStyle w:val="27"/>
        <w:snapToGrid w:val="0"/>
        <w:spacing w:beforeLines="0" w:afterLines="0" w:line="360" w:lineRule="auto"/>
        <w:ind w:firstLine="413" w:firstLineChars="196"/>
        <w:rPr>
          <w:rFonts w:hAnsi="宋体"/>
          <w:b/>
          <w:sz w:val="21"/>
          <w:szCs w:val="21"/>
        </w:rPr>
      </w:pPr>
      <w:r>
        <w:rPr>
          <w:rFonts w:hint="eastAsia" w:hAnsi="宋体"/>
          <w:b/>
          <w:sz w:val="21"/>
          <w:szCs w:val="21"/>
        </w:rPr>
        <w:t>七、合同授予</w:t>
      </w:r>
    </w:p>
    <w:p>
      <w:pPr>
        <w:snapToGrid w:val="0"/>
        <w:spacing w:line="360" w:lineRule="auto"/>
        <w:ind w:firstLine="413" w:firstLineChars="196"/>
        <w:rPr>
          <w:rFonts w:ascii="宋体" w:hAnsi="宋体"/>
          <w:b/>
          <w:bCs/>
          <w:szCs w:val="21"/>
        </w:rPr>
      </w:pPr>
      <w:r>
        <w:rPr>
          <w:rFonts w:hint="eastAsia" w:ascii="宋体" w:hAnsi="宋体"/>
          <w:b/>
          <w:bCs/>
          <w:szCs w:val="21"/>
        </w:rPr>
        <w:t>（一）签订合同</w:t>
      </w:r>
    </w:p>
    <w:p>
      <w:pPr>
        <w:snapToGrid w:val="0"/>
        <w:spacing w:line="360" w:lineRule="auto"/>
        <w:ind w:firstLine="420"/>
        <w:rPr>
          <w:rFonts w:ascii="宋体" w:hAnsi="宋体"/>
          <w:szCs w:val="21"/>
        </w:rPr>
      </w:pPr>
      <w:r>
        <w:rPr>
          <w:rFonts w:hint="eastAsia" w:ascii="宋体" w:hAnsi="宋体"/>
          <w:szCs w:val="21"/>
        </w:rPr>
        <w:t>1.采购人与中标人应当在《中标通知书》发出之日起30日内签订政府采购合同。同时，采购代理机构对合同内容进行审查，如发现与采购结果和投标承诺内容不一致的，应予以纠正。</w:t>
      </w:r>
    </w:p>
    <w:p>
      <w:pPr>
        <w:pStyle w:val="27"/>
        <w:snapToGrid w:val="0"/>
        <w:spacing w:beforeLines="0" w:afterLines="0" w:line="360" w:lineRule="auto"/>
        <w:ind w:firstLine="413" w:firstLineChars="196"/>
        <w:rPr>
          <w:rFonts w:hAnsi="宋体"/>
          <w:b/>
          <w:sz w:val="21"/>
          <w:szCs w:val="21"/>
        </w:rPr>
      </w:pPr>
      <w:r>
        <w:rPr>
          <w:rFonts w:hAnsi="宋体"/>
          <w:b/>
          <w:sz w:val="21"/>
          <w:szCs w:val="21"/>
        </w:rPr>
        <w:t>（二）履约保证金</w:t>
      </w:r>
    </w:p>
    <w:p>
      <w:pPr>
        <w:pStyle w:val="27"/>
        <w:snapToGrid w:val="0"/>
        <w:spacing w:beforeLines="0" w:afterLines="0" w:line="360" w:lineRule="auto"/>
        <w:ind w:firstLine="420"/>
        <w:rPr>
          <w:rFonts w:hAnsi="宋体"/>
          <w:sz w:val="21"/>
          <w:szCs w:val="21"/>
        </w:rPr>
      </w:pPr>
      <w:r>
        <w:rPr>
          <w:rFonts w:hAnsi="宋体"/>
          <w:sz w:val="21"/>
          <w:szCs w:val="21"/>
        </w:rPr>
        <w:t>1</w:t>
      </w:r>
      <w:r>
        <w:rPr>
          <w:rFonts w:hint="eastAsia" w:hAnsi="宋体"/>
          <w:sz w:val="21"/>
          <w:szCs w:val="21"/>
        </w:rPr>
        <w:t>.</w:t>
      </w:r>
      <w:r>
        <w:rPr>
          <w:rFonts w:hAnsi="宋体"/>
          <w:sz w:val="21"/>
          <w:szCs w:val="21"/>
        </w:rPr>
        <w:t>签订合同前，中标人应按采购代理机构根据招标文件确定的履约保证金的金额，向采购</w:t>
      </w:r>
      <w:r>
        <w:rPr>
          <w:rFonts w:hint="eastAsia" w:hAnsi="宋体"/>
          <w:sz w:val="21"/>
          <w:szCs w:val="21"/>
        </w:rPr>
        <w:t>单位</w:t>
      </w:r>
      <w:r>
        <w:rPr>
          <w:rFonts w:hAnsi="宋体"/>
          <w:sz w:val="21"/>
          <w:szCs w:val="21"/>
        </w:rPr>
        <w:t>交纳履约保证金</w:t>
      </w:r>
      <w:r>
        <w:rPr>
          <w:rFonts w:hint="eastAsia" w:hAnsi="宋体"/>
          <w:sz w:val="21"/>
          <w:szCs w:val="21"/>
        </w:rPr>
        <w:t>（本项目采购人也允许中标人以银行或保险公司出具保函形式提交履约保证金）</w:t>
      </w:r>
      <w:r>
        <w:rPr>
          <w:rFonts w:hAnsi="宋体"/>
          <w:sz w:val="21"/>
          <w:szCs w:val="21"/>
        </w:rPr>
        <w:t>。</w:t>
      </w:r>
    </w:p>
    <w:p>
      <w:pPr>
        <w:pStyle w:val="27"/>
        <w:snapToGrid w:val="0"/>
        <w:spacing w:beforeLines="0" w:afterLines="0" w:line="360" w:lineRule="auto"/>
        <w:ind w:firstLine="420"/>
        <w:rPr>
          <w:rFonts w:hAnsi="宋体"/>
          <w:sz w:val="21"/>
          <w:szCs w:val="21"/>
        </w:rPr>
      </w:pPr>
      <w:r>
        <w:rPr>
          <w:rFonts w:hAnsi="宋体"/>
          <w:sz w:val="21"/>
          <w:szCs w:val="21"/>
        </w:rPr>
        <w:t>2</w:t>
      </w:r>
      <w:r>
        <w:rPr>
          <w:rFonts w:hint="eastAsia" w:hAnsi="宋体"/>
          <w:sz w:val="21"/>
          <w:szCs w:val="21"/>
        </w:rPr>
        <w:t>.</w:t>
      </w:r>
      <w:r>
        <w:rPr>
          <w:rFonts w:hAnsi="宋体"/>
          <w:sz w:val="21"/>
          <w:szCs w:val="21"/>
        </w:rPr>
        <w:t>签订合同后，如中标人不按双方合同约定履约，则没收其全部履约保证金，履约保证金不足以赔偿损失的，按实际损失赔偿。</w:t>
      </w:r>
    </w:p>
    <w:p>
      <w:pPr>
        <w:pStyle w:val="27"/>
        <w:snapToGrid w:val="0"/>
        <w:spacing w:beforeLines="0" w:afterLines="0" w:line="360" w:lineRule="auto"/>
        <w:ind w:firstLine="420"/>
        <w:rPr>
          <w:sz w:val="21"/>
          <w:szCs w:val="21"/>
        </w:rPr>
      </w:pPr>
      <w:r>
        <w:rPr>
          <w:rFonts w:hAnsi="宋体"/>
          <w:sz w:val="21"/>
          <w:szCs w:val="21"/>
        </w:rPr>
        <w:t>3</w:t>
      </w:r>
      <w:r>
        <w:rPr>
          <w:rFonts w:hint="eastAsia" w:hAnsi="宋体"/>
          <w:sz w:val="21"/>
          <w:szCs w:val="21"/>
        </w:rPr>
        <w:t>.</w:t>
      </w:r>
      <w:r>
        <w:rPr>
          <w:rFonts w:hAnsi="宋体"/>
          <w:sz w:val="21"/>
          <w:szCs w:val="21"/>
        </w:rPr>
        <w:t>履约保证金在中标人按合同约定</w:t>
      </w:r>
      <w:r>
        <w:rPr>
          <w:rFonts w:hint="eastAsia" w:hAnsi="宋体"/>
          <w:sz w:val="21"/>
          <w:szCs w:val="21"/>
        </w:rPr>
        <w:t>交货建设完毕终验合格后无息退还</w:t>
      </w:r>
      <w:r>
        <w:rPr>
          <w:rFonts w:hAnsi="宋体"/>
          <w:sz w:val="21"/>
          <w:szCs w:val="21"/>
        </w:rPr>
        <w:t>。</w:t>
      </w:r>
    </w:p>
    <w:p>
      <w:pPr>
        <w:pStyle w:val="27"/>
        <w:snapToGrid w:val="0"/>
        <w:spacing w:beforeLines="0" w:afterLines="0" w:line="360" w:lineRule="auto"/>
        <w:ind w:firstLine="480"/>
      </w:pPr>
      <w:r>
        <w:br w:type="page"/>
      </w:r>
    </w:p>
    <w:p>
      <w:pPr>
        <w:pStyle w:val="4"/>
        <w:numPr>
          <w:ilvl w:val="0"/>
          <w:numId w:val="0"/>
        </w:numPr>
      </w:pPr>
      <w:r>
        <w:rPr>
          <w:rFonts w:hint="eastAsia"/>
        </w:rPr>
        <w:t>第四章 评标办法及评分标准</w:t>
      </w:r>
    </w:p>
    <w:p>
      <w:pPr>
        <w:pStyle w:val="27"/>
        <w:spacing w:before="120" w:after="120"/>
        <w:ind w:firstLine="482"/>
        <w:rPr>
          <w:rFonts w:hAnsi="宋体"/>
          <w:bCs/>
          <w:sz w:val="28"/>
          <w:szCs w:val="30"/>
        </w:rPr>
      </w:pPr>
      <w:r>
        <w:rPr>
          <w:rFonts w:hint="eastAsia" w:hAnsi="宋体"/>
          <w:b/>
        </w:rPr>
        <w:t>Ⅰ 综合评分法</w:t>
      </w:r>
      <w:r>
        <w:rPr>
          <w:rFonts w:hint="eastAsia" w:hAnsi="宋体"/>
          <w:bCs/>
        </w:rPr>
        <w:t>（</w:t>
      </w:r>
      <w:r>
        <w:rPr>
          <w:rFonts w:hint="eastAsia" w:hAnsi="宋体"/>
          <w:szCs w:val="28"/>
        </w:rPr>
        <w:t>适用于技术服务及其他技术复杂的政府采购项目）</w:t>
      </w:r>
    </w:p>
    <w:p>
      <w:pPr>
        <w:pStyle w:val="27"/>
        <w:spacing w:before="120" w:after="120"/>
        <w:ind w:firstLine="600"/>
        <w:jc w:val="center"/>
        <w:rPr>
          <w:rFonts w:hAnsi="宋体"/>
          <w:b/>
          <w:sz w:val="30"/>
          <w:szCs w:val="30"/>
        </w:rPr>
      </w:pPr>
      <w:r>
        <w:rPr>
          <w:rFonts w:hint="eastAsia" w:hAnsi="宋体"/>
          <w:sz w:val="30"/>
          <w:szCs w:val="30"/>
        </w:rPr>
        <w:t>金华火车站治安防控体系科技信息化项目</w:t>
      </w:r>
      <w:r>
        <w:rPr>
          <w:rFonts w:hAnsi="宋体"/>
          <w:b/>
          <w:sz w:val="30"/>
          <w:szCs w:val="30"/>
        </w:rPr>
        <w:t>评标办法</w:t>
      </w:r>
    </w:p>
    <w:p>
      <w:pPr>
        <w:spacing w:beforeLines="50" w:afterLines="50"/>
        <w:ind w:firstLine="420"/>
        <w:rPr>
          <w:rFonts w:ascii="宋体" w:hAnsi="宋体"/>
          <w:szCs w:val="21"/>
        </w:rPr>
      </w:pPr>
      <w:r>
        <w:rPr>
          <w:rFonts w:hint="eastAsia" w:ascii="宋体" w:hAnsi="宋体"/>
          <w:szCs w:val="21"/>
        </w:rPr>
        <w:t>为公正、公平、科学地选择中标人，根据《中华人民共和国政府采购法》等有关法律法规的规定，并结合本项目的实际，制定本办法。</w:t>
      </w:r>
    </w:p>
    <w:p>
      <w:pPr>
        <w:spacing w:beforeLines="50" w:afterLines="50"/>
        <w:ind w:firstLine="420"/>
        <w:rPr>
          <w:rFonts w:ascii="宋体" w:hAnsi="宋体"/>
          <w:bCs/>
          <w:szCs w:val="21"/>
        </w:rPr>
      </w:pPr>
      <w:r>
        <w:rPr>
          <w:rFonts w:hint="eastAsia" w:ascii="宋体" w:hAnsi="宋体"/>
          <w:szCs w:val="21"/>
        </w:rPr>
        <w:t>本办法适用于金华火车站治安防控体系科技信息化项目</w:t>
      </w:r>
      <w:r>
        <w:rPr>
          <w:rFonts w:hint="eastAsia" w:ascii="宋体" w:hAnsi="宋体"/>
          <w:bCs/>
          <w:szCs w:val="21"/>
        </w:rPr>
        <w:t>的评标。</w:t>
      </w:r>
    </w:p>
    <w:p>
      <w:pPr>
        <w:spacing w:beforeLines="50" w:afterLines="50"/>
        <w:ind w:firstLine="0" w:firstLineChars="0"/>
        <w:rPr>
          <w:rFonts w:ascii="宋体" w:hAnsi="宋体"/>
          <w:b/>
          <w:szCs w:val="21"/>
        </w:rPr>
      </w:pPr>
      <w:r>
        <w:rPr>
          <w:rFonts w:hint="eastAsia" w:ascii="宋体" w:hAnsi="宋体"/>
          <w:b/>
          <w:szCs w:val="21"/>
        </w:rPr>
        <w:t>一、总则</w:t>
      </w:r>
    </w:p>
    <w:p>
      <w:pPr>
        <w:spacing w:beforeLines="50" w:afterLines="50"/>
        <w:ind w:firstLine="420"/>
        <w:rPr>
          <w:rFonts w:ascii="宋体" w:hAnsi="宋体"/>
          <w:szCs w:val="21"/>
        </w:rPr>
      </w:pPr>
      <w:r>
        <w:rPr>
          <w:rFonts w:hint="eastAsia" w:ascii="宋体" w:hAnsi="宋体"/>
          <w:szCs w:val="21"/>
        </w:rPr>
        <w:t>本次评标采用综合评分法，总分为100分，其中</w:t>
      </w:r>
    </w:p>
    <w:p>
      <w:pPr>
        <w:spacing w:beforeLines="50" w:afterLines="50"/>
        <w:ind w:firstLine="420"/>
        <w:rPr>
          <w:rFonts w:ascii="宋体" w:hAnsi="宋体"/>
          <w:szCs w:val="21"/>
        </w:rPr>
      </w:pPr>
      <w:r>
        <w:rPr>
          <w:rFonts w:ascii="宋体" w:hAnsi="宋体"/>
          <w:szCs w:val="21"/>
        </w:rPr>
        <w:t>资信商务技术分为</w:t>
      </w:r>
      <w:r>
        <w:rPr>
          <w:rFonts w:hint="eastAsia" w:ascii="宋体" w:hAnsi="宋体"/>
          <w:szCs w:val="21"/>
        </w:rPr>
        <w:t>70</w:t>
      </w:r>
      <w:r>
        <w:rPr>
          <w:rFonts w:ascii="宋体" w:hAnsi="宋体"/>
          <w:szCs w:val="21"/>
        </w:rPr>
        <w:t>分，价格分为</w:t>
      </w:r>
      <w:r>
        <w:rPr>
          <w:rFonts w:hint="eastAsia" w:ascii="宋体" w:hAnsi="宋体"/>
          <w:szCs w:val="21"/>
        </w:rPr>
        <w:t>30</w:t>
      </w:r>
      <w:r>
        <w:rPr>
          <w:rFonts w:ascii="宋体" w:hAnsi="宋体"/>
          <w:szCs w:val="21"/>
        </w:rPr>
        <w:t>分;</w:t>
      </w:r>
    </w:p>
    <w:p>
      <w:pPr>
        <w:spacing w:beforeLines="50" w:afterLines="50" w:line="500" w:lineRule="exact"/>
        <w:ind w:firstLine="420"/>
        <w:rPr>
          <w:rFonts w:hAnsi="宋体" w:cs="Arial"/>
          <w:szCs w:val="21"/>
        </w:rPr>
      </w:pPr>
      <w:r>
        <w:rPr>
          <w:rFonts w:hint="eastAsia" w:hAnsi="宋体" w:cs="Arial"/>
          <w:szCs w:val="21"/>
        </w:rPr>
        <w:t>合格投标人的评标得分为各项目汇总得分，中标候选资格按评标得分由高到低顺序排列，得分相同的，按投标报价由低到高顺序排列；得分且投标报价相同的，按技术得分由高到低顺序排列；得分、投标报价及技术得分相同的，则提供政府优先采购和强制采购《品目清单》范围内产品的投标人优先（按该类产品所占比重大小进行排序，且投标人须提供相关产品的认证证书）。排名第一的的投标人为中标候选人,排名第二的投标人为候补中标候选人……其他投标人中标候选资格依此类推。评分过程中采用四舍五入法，并保留小数2位。投标人评标综合得分=价格分+(技术分+商务分+资信及其他分)</w:t>
      </w:r>
    </w:p>
    <w:p>
      <w:pPr>
        <w:spacing w:beforeLines="50" w:afterLines="50"/>
        <w:ind w:firstLine="0" w:firstLineChars="0"/>
        <w:rPr>
          <w:rFonts w:ascii="宋体" w:hAnsi="宋体"/>
          <w:b/>
          <w:szCs w:val="21"/>
        </w:rPr>
      </w:pPr>
      <w:r>
        <w:rPr>
          <w:rFonts w:hint="eastAsia" w:ascii="宋体" w:hAnsi="宋体"/>
          <w:b/>
          <w:szCs w:val="21"/>
        </w:rPr>
        <w:t>二、评标内容及标准</w:t>
      </w:r>
    </w:p>
    <w:p>
      <w:pPr>
        <w:spacing w:line="500" w:lineRule="exact"/>
        <w:ind w:firstLine="422"/>
        <w:rPr>
          <w:rFonts w:hAnsi="宋体" w:cs="宋体"/>
          <w:b/>
          <w:szCs w:val="21"/>
        </w:rPr>
      </w:pPr>
      <w:r>
        <w:rPr>
          <w:rFonts w:hint="eastAsia" w:hAnsi="宋体" w:cs="宋体"/>
          <w:b/>
          <w:szCs w:val="21"/>
        </w:rPr>
        <w:t>（一）价格分（30分）</w:t>
      </w:r>
    </w:p>
    <w:p>
      <w:pPr>
        <w:spacing w:line="500" w:lineRule="exact"/>
        <w:ind w:firstLine="420"/>
        <w:rPr>
          <w:rFonts w:hAnsi="宋体" w:cs="Arial"/>
          <w:szCs w:val="21"/>
        </w:rPr>
      </w:pPr>
      <w:r>
        <w:rPr>
          <w:rFonts w:hint="eastAsia" w:hAnsi="宋体" w:cs="Arial"/>
          <w:szCs w:val="21"/>
        </w:rPr>
        <w:t>1. 价格分采用低价优先法计算。本项目以满足招标文件要求且进行了政策性价格扣除后，以评审价格的最低价者定为评标基准价，其价格分为满分。其他投标人的价格分统一按照下列公式计算：</w:t>
      </w:r>
    </w:p>
    <w:p>
      <w:pPr>
        <w:spacing w:line="500" w:lineRule="exact"/>
        <w:ind w:firstLine="420"/>
        <w:rPr>
          <w:rFonts w:hAnsi="宋体" w:cs="Arial"/>
          <w:szCs w:val="21"/>
        </w:rPr>
      </w:pPr>
      <w:r>
        <w:rPr>
          <w:rFonts w:hint="eastAsia" w:hAnsi="宋体" w:cs="Arial"/>
          <w:szCs w:val="21"/>
        </w:rPr>
        <w:t>其他投标人的价格分=（评标基准价/评审价格）×30%×100</w:t>
      </w:r>
    </w:p>
    <w:p>
      <w:pPr>
        <w:spacing w:line="460" w:lineRule="exact"/>
        <w:ind w:firstLine="422"/>
        <w:rPr>
          <w:rFonts w:hAnsi="宋体" w:cs="Arial"/>
          <w:b/>
          <w:bCs/>
          <w:szCs w:val="21"/>
        </w:rPr>
      </w:pPr>
      <w:r>
        <w:rPr>
          <w:rFonts w:hint="eastAsia" w:hAnsi="宋体" w:cs="Arial"/>
          <w:b/>
          <w:bCs/>
          <w:szCs w:val="21"/>
        </w:rPr>
        <w:t>2.依照《政府采购促进中小企业发展暂行办法》、《财政部 民政部 中国残疾人联合会关于促进残疾人就业政府采购政策的通知》（财库〔2018〕141号）、《财政部、司法部关于政府采购支持监狱企业发展有关问题的通知》（财库〔2014〕68号）的规定，对符合相关要求的有效投标人，按照以下比例给予相应的价格扣除，以确定该投标人的报价评审价格：</w:t>
      </w:r>
    </w:p>
    <w:tbl>
      <w:tblPr>
        <w:tblStyle w:val="50"/>
        <w:tblW w:w="9165" w:type="dxa"/>
        <w:jc w:val="center"/>
        <w:tblInd w:w="0" w:type="dxa"/>
        <w:tblLayout w:type="fixed"/>
        <w:tblCellMar>
          <w:top w:w="0" w:type="dxa"/>
          <w:left w:w="108" w:type="dxa"/>
          <w:bottom w:w="0" w:type="dxa"/>
          <w:right w:w="108" w:type="dxa"/>
        </w:tblCellMar>
      </w:tblPr>
      <w:tblGrid>
        <w:gridCol w:w="728"/>
        <w:gridCol w:w="2548"/>
        <w:gridCol w:w="2076"/>
        <w:gridCol w:w="3813"/>
      </w:tblGrid>
      <w:tr>
        <w:tblPrEx>
          <w:tblLayout w:type="fixed"/>
          <w:tblCellMar>
            <w:top w:w="0" w:type="dxa"/>
            <w:left w:w="108" w:type="dxa"/>
            <w:bottom w:w="0" w:type="dxa"/>
            <w:right w:w="108" w:type="dxa"/>
          </w:tblCellMar>
        </w:tblPrEx>
        <w:trPr>
          <w:trHeight w:val="463"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auto" w:fill="F3F3F3"/>
            <w:tcMar>
              <w:top w:w="0" w:type="dxa"/>
              <w:left w:w="0" w:type="dxa"/>
              <w:bottom w:w="0" w:type="dxa"/>
              <w:right w:w="0" w:type="dxa"/>
            </w:tcMar>
            <w:vAlign w:val="center"/>
          </w:tcPr>
          <w:p>
            <w:pPr>
              <w:spacing w:before="100" w:beforeAutospacing="1"/>
              <w:ind w:left="149" w:firstLine="0" w:firstLineChars="0"/>
              <w:rPr>
                <w:rFonts w:ascii="Calibri"/>
                <w:szCs w:val="21"/>
              </w:rPr>
            </w:pPr>
            <w:r>
              <w:rPr>
                <w:rFonts w:hint="eastAsia" w:hAnsi="宋体"/>
                <w:spacing w:val="-1"/>
                <w:szCs w:val="21"/>
              </w:rPr>
              <w:t>序号</w:t>
            </w:r>
          </w:p>
        </w:tc>
        <w:tc>
          <w:tcPr>
            <w:tcW w:w="2548" w:type="dxa"/>
            <w:tcBorders>
              <w:top w:val="single" w:color="000000" w:sz="6" w:space="0"/>
              <w:left w:val="nil"/>
              <w:bottom w:val="single" w:color="000000" w:sz="6" w:space="0"/>
              <w:right w:val="single" w:color="000000" w:sz="6" w:space="0"/>
            </w:tcBorders>
            <w:shd w:val="clear" w:color="auto" w:fill="F3F3F3"/>
            <w:tcMar>
              <w:top w:w="0" w:type="dxa"/>
              <w:left w:w="0" w:type="dxa"/>
              <w:bottom w:w="0" w:type="dxa"/>
              <w:right w:w="0" w:type="dxa"/>
            </w:tcMar>
            <w:vAlign w:val="center"/>
          </w:tcPr>
          <w:p>
            <w:pPr>
              <w:spacing w:before="100" w:beforeAutospacing="1"/>
              <w:ind w:firstLine="0" w:firstLineChars="0"/>
              <w:jc w:val="center"/>
              <w:rPr>
                <w:rFonts w:ascii="Calibri"/>
                <w:szCs w:val="21"/>
              </w:rPr>
            </w:pPr>
            <w:r>
              <w:rPr>
                <w:rFonts w:hint="eastAsia" w:hAnsi="宋体"/>
                <w:spacing w:val="-1"/>
                <w:szCs w:val="21"/>
              </w:rPr>
              <w:t>情形</w:t>
            </w:r>
          </w:p>
        </w:tc>
        <w:tc>
          <w:tcPr>
            <w:tcW w:w="2076" w:type="dxa"/>
            <w:tcBorders>
              <w:top w:val="single" w:color="000000" w:sz="6" w:space="0"/>
              <w:left w:val="nil"/>
              <w:bottom w:val="single" w:color="000000" w:sz="6" w:space="0"/>
              <w:right w:val="single" w:color="000000" w:sz="6" w:space="0"/>
            </w:tcBorders>
            <w:shd w:val="clear" w:color="auto" w:fill="F3F3F3"/>
            <w:tcMar>
              <w:top w:w="0" w:type="dxa"/>
              <w:left w:w="0" w:type="dxa"/>
              <w:bottom w:w="0" w:type="dxa"/>
              <w:right w:w="0" w:type="dxa"/>
            </w:tcMar>
            <w:vAlign w:val="center"/>
          </w:tcPr>
          <w:p>
            <w:pPr>
              <w:spacing w:before="100" w:beforeAutospacing="1"/>
              <w:ind w:firstLine="0" w:firstLineChars="0"/>
              <w:jc w:val="center"/>
              <w:rPr>
                <w:rFonts w:ascii="Calibri"/>
                <w:szCs w:val="21"/>
              </w:rPr>
            </w:pPr>
            <w:r>
              <w:rPr>
                <w:rFonts w:hint="eastAsia" w:hAnsi="宋体"/>
                <w:spacing w:val="-1"/>
                <w:szCs w:val="21"/>
              </w:rPr>
              <w:t>价格扣除比例</w:t>
            </w:r>
          </w:p>
        </w:tc>
        <w:tc>
          <w:tcPr>
            <w:tcW w:w="3813" w:type="dxa"/>
            <w:tcBorders>
              <w:top w:val="single" w:color="000000" w:sz="6" w:space="0"/>
              <w:left w:val="nil"/>
              <w:bottom w:val="single" w:color="000000" w:sz="6" w:space="0"/>
              <w:right w:val="single" w:color="000000" w:sz="6" w:space="0"/>
            </w:tcBorders>
            <w:shd w:val="clear" w:color="auto" w:fill="F3F3F3"/>
            <w:tcMar>
              <w:top w:w="0" w:type="dxa"/>
              <w:left w:w="0" w:type="dxa"/>
              <w:bottom w:w="0" w:type="dxa"/>
              <w:right w:w="0" w:type="dxa"/>
            </w:tcMar>
            <w:vAlign w:val="center"/>
          </w:tcPr>
          <w:p>
            <w:pPr>
              <w:spacing w:before="100" w:beforeAutospacing="1"/>
              <w:ind w:firstLine="0" w:firstLineChars="0"/>
              <w:jc w:val="center"/>
              <w:rPr>
                <w:rFonts w:ascii="Calibri"/>
                <w:szCs w:val="21"/>
              </w:rPr>
            </w:pPr>
            <w:r>
              <w:rPr>
                <w:rFonts w:hint="eastAsia" w:hAnsi="宋体"/>
                <w:spacing w:val="-1"/>
                <w:szCs w:val="21"/>
              </w:rPr>
              <w:t>计算公式</w:t>
            </w:r>
          </w:p>
        </w:tc>
      </w:tr>
      <w:tr>
        <w:tblPrEx>
          <w:tblLayout w:type="fixed"/>
          <w:tblCellMar>
            <w:top w:w="0" w:type="dxa"/>
            <w:left w:w="108" w:type="dxa"/>
            <w:bottom w:w="0" w:type="dxa"/>
            <w:right w:w="108" w:type="dxa"/>
          </w:tblCellMar>
        </w:tblPrEx>
        <w:trPr>
          <w:trHeight w:val="1382" w:hRule="atLeast"/>
          <w:jc w:val="center"/>
        </w:trPr>
        <w:tc>
          <w:tcPr>
            <w:tcW w:w="72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before="100" w:beforeAutospacing="1"/>
              <w:ind w:firstLine="0" w:firstLineChars="0"/>
              <w:jc w:val="center"/>
              <w:rPr>
                <w:rFonts w:ascii="Calibri"/>
                <w:szCs w:val="21"/>
              </w:rPr>
            </w:pPr>
            <w:r>
              <w:rPr>
                <w:rFonts w:hint="eastAsia" w:hAnsi="宋体"/>
                <w:spacing w:val="-1"/>
                <w:szCs w:val="21"/>
              </w:rPr>
              <w:t>1</w:t>
            </w:r>
          </w:p>
        </w:tc>
        <w:tc>
          <w:tcPr>
            <w:tcW w:w="2548"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ind w:left="107" w:firstLine="0" w:firstLineChars="0"/>
              <w:jc w:val="center"/>
              <w:rPr>
                <w:rFonts w:hAnsi="宋体"/>
                <w:spacing w:val="-1"/>
                <w:szCs w:val="21"/>
              </w:rPr>
            </w:pPr>
            <w:r>
              <w:rPr>
                <w:rFonts w:hint="eastAsia" w:hAnsi="宋体"/>
                <w:spacing w:val="-1"/>
                <w:szCs w:val="21"/>
              </w:rPr>
              <w:t>非联合体供应商</w:t>
            </w:r>
          </w:p>
          <w:p>
            <w:pPr>
              <w:ind w:left="107" w:firstLine="0" w:firstLineChars="0"/>
              <w:jc w:val="center"/>
              <w:rPr>
                <w:rFonts w:ascii="Calibri"/>
                <w:szCs w:val="21"/>
              </w:rPr>
            </w:pPr>
            <w:r>
              <w:rPr>
                <w:rFonts w:hint="eastAsia" w:hAnsi="宋体"/>
                <w:spacing w:val="-1"/>
                <w:szCs w:val="21"/>
              </w:rPr>
              <w:t>（供应商属于小型和微型企业）</w:t>
            </w:r>
          </w:p>
        </w:tc>
        <w:tc>
          <w:tcPr>
            <w:tcW w:w="2076"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ind w:left="108" w:firstLine="0" w:firstLineChars="0"/>
              <w:jc w:val="center"/>
              <w:rPr>
                <w:rFonts w:ascii="Calibri"/>
                <w:szCs w:val="21"/>
              </w:rPr>
            </w:pPr>
            <w:r>
              <w:rPr>
                <w:rFonts w:hint="eastAsia" w:hAnsi="宋体"/>
                <w:spacing w:val="-1"/>
                <w:szCs w:val="21"/>
              </w:rPr>
              <w:t>对小型和微型企业所提供服务的价格扣除6%</w:t>
            </w:r>
          </w:p>
        </w:tc>
        <w:tc>
          <w:tcPr>
            <w:tcW w:w="3813"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ind w:left="108" w:firstLine="0" w:firstLineChars="0"/>
              <w:jc w:val="center"/>
              <w:rPr>
                <w:rFonts w:ascii="Calibri"/>
                <w:szCs w:val="21"/>
              </w:rPr>
            </w:pPr>
            <w:r>
              <w:rPr>
                <w:rFonts w:hint="eastAsia" w:hAnsi="宋体"/>
                <w:spacing w:val="-1"/>
                <w:szCs w:val="21"/>
              </w:rPr>
              <w:t>评审价格＝投标报价×(1-6%)</w:t>
            </w:r>
          </w:p>
        </w:tc>
      </w:tr>
    </w:tbl>
    <w:p>
      <w:pPr>
        <w:snapToGrid w:val="0"/>
        <w:spacing w:line="460" w:lineRule="exact"/>
        <w:ind w:firstLine="315" w:firstLineChars="150"/>
        <w:rPr>
          <w:rFonts w:hAnsi="宋体" w:cs="Arial"/>
          <w:szCs w:val="21"/>
        </w:rPr>
      </w:pPr>
      <w:r>
        <w:rPr>
          <w:rFonts w:hint="eastAsia" w:hAnsi="宋体" w:cs="Arial"/>
          <w:szCs w:val="21"/>
        </w:rPr>
        <w:t>注：①中型企业不享受以上优惠；②小型和微型企业产品包括货物及其提供的服务与工程；③残疾人福利性单位或监狱企业视同小型、微型企业执行。</w:t>
      </w:r>
    </w:p>
    <w:p>
      <w:pPr>
        <w:spacing w:line="500" w:lineRule="exact"/>
        <w:ind w:firstLine="420"/>
        <w:rPr>
          <w:rFonts w:hAnsi="宋体" w:cs="宋体"/>
          <w:szCs w:val="21"/>
        </w:rPr>
      </w:pPr>
      <w:r>
        <w:rPr>
          <w:rFonts w:hint="eastAsia" w:hAnsi="宋体" w:cs="宋体"/>
          <w:szCs w:val="21"/>
        </w:rPr>
        <w:t>3.投标人的投标报价超过采购人设定的上限价的，作无效标处理。</w:t>
      </w:r>
    </w:p>
    <w:p>
      <w:pPr>
        <w:spacing w:line="500" w:lineRule="exact"/>
        <w:ind w:firstLine="396"/>
        <w:rPr>
          <w:rFonts w:hAnsi="宋体" w:cs="宋体"/>
          <w:spacing w:val="-6"/>
          <w:szCs w:val="21"/>
        </w:rPr>
      </w:pPr>
      <w:r>
        <w:rPr>
          <w:rFonts w:hint="eastAsia" w:hAnsi="宋体" w:cs="宋体"/>
          <w:spacing w:val="-6"/>
          <w:szCs w:val="21"/>
        </w:rPr>
        <w:t>4.</w:t>
      </w:r>
      <w:r>
        <w:rPr>
          <w:rFonts w:hint="eastAsia" w:hAnsi="宋体" w:cs="宋体"/>
          <w:szCs w:val="21"/>
        </w:rPr>
        <w:t>评标委员会认为投标人的报价明显低于其他通过符合性审查投标人的报价，有可能影响产品质量或者不能诚信履约的，将要求其在评标现场合理的时间内提供书面说明，必要时提交相关证明材料；投标人不能证明其报价合理性的，评标委员会可将其作为无效投标处理。</w:t>
      </w:r>
    </w:p>
    <w:p>
      <w:pPr>
        <w:pStyle w:val="45"/>
        <w:shd w:val="clear" w:color="auto" w:fill="FFFFFF"/>
        <w:spacing w:before="50" w:after="50" w:line="500" w:lineRule="exact"/>
        <w:ind w:firstLine="310" w:firstLineChars="147"/>
        <w:rPr>
          <w:sz w:val="21"/>
          <w:szCs w:val="21"/>
        </w:rPr>
      </w:pPr>
      <w:r>
        <w:rPr>
          <w:rFonts w:hint="eastAsia" w:cs="宋体"/>
          <w:b/>
          <w:sz w:val="21"/>
          <w:szCs w:val="21"/>
        </w:rPr>
        <w:t>（二）</w:t>
      </w:r>
      <w:r>
        <w:rPr>
          <w:sz w:val="21"/>
          <w:szCs w:val="21"/>
        </w:rPr>
        <w:t>资信商务技术分</w:t>
      </w:r>
    </w:p>
    <w:tbl>
      <w:tblPr>
        <w:tblStyle w:val="50"/>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756"/>
        <w:gridCol w:w="1412"/>
        <w:gridCol w:w="4851"/>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072" w:type="dxa"/>
            <w:vAlign w:val="center"/>
          </w:tcPr>
          <w:p>
            <w:pPr>
              <w:widowControl/>
              <w:ind w:firstLine="0" w:firstLineChars="0"/>
              <w:jc w:val="left"/>
              <w:rPr>
                <w:rFonts w:ascii="宋体" w:hAnsi="宋体" w:cs="宋体"/>
                <w:kern w:val="0"/>
                <w:szCs w:val="21"/>
              </w:rPr>
            </w:pPr>
            <w:r>
              <w:rPr>
                <w:rFonts w:hint="eastAsia" w:ascii="宋体" w:hAnsi="宋体" w:cs="宋体"/>
                <w:kern w:val="0"/>
                <w:szCs w:val="21"/>
              </w:rPr>
              <w:t>序号</w:t>
            </w:r>
          </w:p>
        </w:tc>
        <w:tc>
          <w:tcPr>
            <w:tcW w:w="7019" w:type="dxa"/>
            <w:gridSpan w:val="3"/>
            <w:shd w:val="clear" w:color="auto" w:fill="auto"/>
            <w:vAlign w:val="center"/>
          </w:tcPr>
          <w:p>
            <w:pPr>
              <w:ind w:firstLine="0" w:firstLineChars="0"/>
              <w:jc w:val="center"/>
              <w:rPr>
                <w:rFonts w:ascii="宋体" w:hAnsi="宋体" w:cs="宋体"/>
                <w:kern w:val="0"/>
                <w:szCs w:val="21"/>
              </w:rPr>
            </w:pPr>
            <w:r>
              <w:rPr>
                <w:rFonts w:hint="eastAsia" w:ascii="宋体" w:hAnsi="宋体" w:cs="宋体"/>
                <w:kern w:val="0"/>
                <w:szCs w:val="21"/>
              </w:rPr>
              <w:t>项目</w:t>
            </w:r>
          </w:p>
        </w:tc>
        <w:tc>
          <w:tcPr>
            <w:tcW w:w="1124" w:type="dxa"/>
            <w:shd w:val="clear" w:color="auto" w:fill="auto"/>
            <w:vAlign w:val="center"/>
          </w:tcPr>
          <w:p>
            <w:pPr>
              <w:ind w:firstLine="0" w:firstLineChars="0"/>
              <w:jc w:val="center"/>
              <w:rPr>
                <w:rFonts w:ascii="宋体" w:hAnsi="宋体" w:cs="宋体"/>
                <w:kern w:val="0"/>
                <w:szCs w:val="21"/>
              </w:rPr>
            </w:pPr>
            <w:r>
              <w:rPr>
                <w:rFonts w:hint="eastAsia" w:ascii="宋体" w:hAnsi="宋体" w:cs="宋体"/>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1072" w:type="dxa"/>
            <w:vMerge w:val="restart"/>
            <w:vAlign w:val="center"/>
          </w:tcPr>
          <w:p>
            <w:pPr>
              <w:ind w:firstLine="0" w:firstLineChars="0"/>
              <w:jc w:val="center"/>
              <w:rPr>
                <w:rFonts w:ascii="宋体" w:hAnsi="宋体" w:cs="宋体"/>
                <w:kern w:val="0"/>
                <w:szCs w:val="21"/>
              </w:rPr>
            </w:pPr>
            <w:r>
              <w:rPr>
                <w:rFonts w:hint="eastAsia" w:ascii="宋体" w:hAnsi="宋体" w:cs="宋体"/>
                <w:kern w:val="0"/>
                <w:szCs w:val="21"/>
              </w:rPr>
              <w:t>1</w:t>
            </w:r>
          </w:p>
        </w:tc>
        <w:tc>
          <w:tcPr>
            <w:tcW w:w="756" w:type="dxa"/>
            <w:vMerge w:val="restart"/>
            <w:shd w:val="clear" w:color="auto" w:fill="auto"/>
            <w:vAlign w:val="center"/>
          </w:tcPr>
          <w:p>
            <w:pPr>
              <w:ind w:firstLine="0" w:firstLineChars="0"/>
              <w:jc w:val="left"/>
              <w:rPr>
                <w:rFonts w:ascii="宋体" w:hAnsi="宋体" w:cs="宋体"/>
                <w:kern w:val="0"/>
                <w:szCs w:val="21"/>
              </w:rPr>
            </w:pPr>
            <w:r>
              <w:rPr>
                <w:rFonts w:hint="eastAsia" w:ascii="宋体" w:hAnsi="宋体" w:cs="宋体"/>
                <w:kern w:val="0"/>
                <w:szCs w:val="21"/>
              </w:rPr>
              <w:t>投标人情况</w:t>
            </w:r>
          </w:p>
        </w:tc>
        <w:tc>
          <w:tcPr>
            <w:tcW w:w="1412" w:type="dxa"/>
            <w:shd w:val="clear" w:color="auto" w:fill="auto"/>
            <w:vAlign w:val="center"/>
          </w:tcPr>
          <w:p>
            <w:pPr>
              <w:ind w:firstLine="0" w:firstLineChars="0"/>
              <w:jc w:val="left"/>
              <w:rPr>
                <w:rFonts w:ascii="宋体" w:hAnsi="宋体" w:cs="宋体"/>
                <w:kern w:val="0"/>
                <w:szCs w:val="21"/>
              </w:rPr>
            </w:pPr>
            <w:r>
              <w:rPr>
                <w:rFonts w:hint="eastAsia" w:ascii="宋体" w:hAnsi="宋体" w:cs="宋体"/>
                <w:kern w:val="0"/>
                <w:szCs w:val="21"/>
              </w:rPr>
              <w:t>投标人综合评价</w:t>
            </w:r>
          </w:p>
        </w:tc>
        <w:tc>
          <w:tcPr>
            <w:tcW w:w="4851" w:type="dxa"/>
            <w:shd w:val="clear" w:color="auto" w:fill="auto"/>
            <w:vAlign w:val="center"/>
          </w:tcPr>
          <w:p>
            <w:pPr>
              <w:ind w:firstLine="0" w:firstLineChars="0"/>
              <w:rPr>
                <w:rFonts w:ascii="宋体" w:hAnsi="宋体" w:cs="宋体"/>
                <w:kern w:val="0"/>
                <w:szCs w:val="21"/>
              </w:rPr>
            </w:pPr>
            <w:r>
              <w:rPr>
                <w:rFonts w:hint="eastAsia" w:ascii="宋体" w:hAnsi="宋体" w:cs="宋体"/>
                <w:kern w:val="0"/>
                <w:szCs w:val="21"/>
              </w:rPr>
              <w:t>根据</w:t>
            </w:r>
            <w:r>
              <w:rPr>
                <w:rFonts w:ascii="宋体" w:hAnsi="宋体" w:cs="宋体"/>
                <w:kern w:val="0"/>
                <w:szCs w:val="21"/>
              </w:rPr>
              <w:t>投标人</w:t>
            </w:r>
            <w:r>
              <w:rPr>
                <w:rFonts w:hint="eastAsia" w:ascii="宋体" w:hAnsi="宋体" w:cs="宋体"/>
                <w:kern w:val="0"/>
                <w:szCs w:val="21"/>
              </w:rPr>
              <w:t>资源整合</w:t>
            </w:r>
            <w:r>
              <w:rPr>
                <w:rFonts w:ascii="宋体" w:hAnsi="宋体" w:cs="宋体"/>
                <w:kern w:val="0"/>
                <w:szCs w:val="21"/>
              </w:rPr>
              <w:t>能力</w:t>
            </w:r>
            <w:r>
              <w:rPr>
                <w:rFonts w:hint="eastAsia" w:ascii="宋体" w:hAnsi="宋体" w:cs="宋体"/>
                <w:kern w:val="0"/>
                <w:szCs w:val="21"/>
              </w:rPr>
              <w:t>、</w:t>
            </w:r>
            <w:r>
              <w:rPr>
                <w:rFonts w:ascii="宋体" w:hAnsi="宋体" w:cs="宋体"/>
                <w:kern w:val="0"/>
                <w:szCs w:val="21"/>
              </w:rPr>
              <w:t>资信情况、</w:t>
            </w:r>
            <w:r>
              <w:rPr>
                <w:rFonts w:hint="eastAsia" w:ascii="宋体" w:hAnsi="宋体" w:cs="宋体"/>
                <w:kern w:val="0"/>
                <w:szCs w:val="21"/>
              </w:rPr>
              <w:t>信誉</w:t>
            </w:r>
            <w:r>
              <w:rPr>
                <w:rFonts w:ascii="宋体" w:hAnsi="宋体" w:cs="宋体"/>
                <w:kern w:val="0"/>
                <w:szCs w:val="21"/>
              </w:rPr>
              <w:t>情况等方面进行</w:t>
            </w:r>
            <w:r>
              <w:rPr>
                <w:rFonts w:hint="eastAsia" w:ascii="宋体" w:hAnsi="宋体" w:cs="宋体"/>
                <w:kern w:val="0"/>
                <w:szCs w:val="21"/>
              </w:rPr>
              <w:t>横向对比，最高得5分，资源、资信、信誉等项目不完整或欠缺的每项扣1-2分，扣完为止。</w:t>
            </w:r>
          </w:p>
        </w:tc>
        <w:tc>
          <w:tcPr>
            <w:tcW w:w="1124" w:type="dxa"/>
            <w:shd w:val="clear" w:color="auto" w:fill="auto"/>
            <w:vAlign w:val="center"/>
          </w:tcPr>
          <w:p>
            <w:pPr>
              <w:ind w:firstLine="0" w:firstLineChars="0"/>
              <w:jc w:val="center"/>
              <w:rPr>
                <w:rFonts w:ascii="宋体" w:hAnsi="宋体" w:cs="宋体"/>
                <w:kern w:val="0"/>
                <w:szCs w:val="21"/>
              </w:rPr>
            </w:pPr>
            <w:r>
              <w:rPr>
                <w:rFonts w:hint="eastAsia"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1072" w:type="dxa"/>
            <w:vMerge w:val="continue"/>
            <w:vAlign w:val="center"/>
          </w:tcPr>
          <w:p>
            <w:pPr>
              <w:widowControl/>
              <w:ind w:firstLine="0" w:firstLineChars="0"/>
              <w:jc w:val="center"/>
              <w:rPr>
                <w:rFonts w:ascii="宋体" w:hAnsi="宋体" w:cs="宋体"/>
                <w:kern w:val="0"/>
                <w:szCs w:val="21"/>
              </w:rPr>
            </w:pPr>
          </w:p>
        </w:tc>
        <w:tc>
          <w:tcPr>
            <w:tcW w:w="756" w:type="dxa"/>
            <w:vMerge w:val="continue"/>
            <w:vAlign w:val="center"/>
          </w:tcPr>
          <w:p>
            <w:pPr>
              <w:widowControl/>
              <w:ind w:firstLine="0" w:firstLineChars="0"/>
              <w:jc w:val="left"/>
              <w:rPr>
                <w:rFonts w:ascii="宋体" w:hAnsi="宋体" w:cs="宋体"/>
                <w:kern w:val="0"/>
                <w:szCs w:val="21"/>
              </w:rPr>
            </w:pPr>
          </w:p>
        </w:tc>
        <w:tc>
          <w:tcPr>
            <w:tcW w:w="1412" w:type="dxa"/>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案例</w:t>
            </w:r>
          </w:p>
        </w:tc>
        <w:tc>
          <w:tcPr>
            <w:tcW w:w="4851" w:type="dxa"/>
            <w:shd w:val="clear" w:color="auto" w:fill="auto"/>
            <w:vAlign w:val="center"/>
          </w:tcPr>
          <w:p>
            <w:pPr>
              <w:widowControl/>
              <w:ind w:firstLine="0" w:firstLineChars="0"/>
              <w:rPr>
                <w:rFonts w:ascii="宋体" w:hAnsi="宋体" w:cs="宋体"/>
                <w:kern w:val="0"/>
                <w:szCs w:val="21"/>
              </w:rPr>
            </w:pPr>
            <w:r>
              <w:rPr>
                <w:rFonts w:hint="eastAsia" w:ascii="宋体" w:hAnsi="宋体" w:cs="宋体"/>
                <w:kern w:val="0"/>
                <w:szCs w:val="21"/>
              </w:rPr>
              <w:t>投标人提供近三</w:t>
            </w:r>
            <w:r>
              <w:rPr>
                <w:rFonts w:ascii="宋体" w:hAnsi="宋体" w:cs="宋体"/>
                <w:kern w:val="0"/>
                <w:szCs w:val="21"/>
              </w:rPr>
              <w:t>年完成的同类项目案例，须提供相关的合同</w:t>
            </w:r>
            <w:r>
              <w:rPr>
                <w:rFonts w:hint="eastAsia" w:ascii="宋体" w:hAnsi="宋体" w:cs="宋体"/>
                <w:kern w:val="0"/>
                <w:szCs w:val="21"/>
              </w:rPr>
              <w:t>及</w:t>
            </w:r>
            <w:r>
              <w:rPr>
                <w:rFonts w:ascii="宋体" w:hAnsi="宋体" w:cs="宋体"/>
                <w:kern w:val="0"/>
                <w:szCs w:val="21"/>
              </w:rPr>
              <w:t>对应的验收报告</w:t>
            </w:r>
            <w:r>
              <w:rPr>
                <w:rFonts w:hint="eastAsia" w:ascii="宋体" w:hAnsi="宋体" w:cs="宋体"/>
                <w:kern w:val="0"/>
                <w:szCs w:val="21"/>
              </w:rPr>
              <w:t>等案例</w:t>
            </w:r>
            <w:r>
              <w:rPr>
                <w:rFonts w:ascii="宋体" w:hAnsi="宋体" w:cs="宋体"/>
                <w:kern w:val="0"/>
                <w:szCs w:val="21"/>
              </w:rPr>
              <w:t>成功</w:t>
            </w:r>
            <w:r>
              <w:rPr>
                <w:rFonts w:hint="eastAsia" w:ascii="宋体" w:hAnsi="宋体" w:cs="宋体"/>
                <w:kern w:val="0"/>
                <w:szCs w:val="21"/>
              </w:rPr>
              <w:t>实施</w:t>
            </w:r>
            <w:r>
              <w:rPr>
                <w:rFonts w:ascii="宋体" w:hAnsi="宋体" w:cs="宋体"/>
                <w:kern w:val="0"/>
                <w:szCs w:val="21"/>
              </w:rPr>
              <w:t>的证明材料。</w:t>
            </w:r>
            <w:r>
              <w:rPr>
                <w:rFonts w:hint="eastAsia" w:ascii="宋体" w:hAnsi="宋体" w:cs="宋体"/>
                <w:kern w:val="0"/>
                <w:szCs w:val="21"/>
              </w:rPr>
              <w:t>根据横向对比最高得5分，有欠缺的或合同内容不属于同类项目的或验收报告有整改等记录的每项扣1-2分，扣完为止。</w:t>
            </w:r>
          </w:p>
        </w:tc>
        <w:tc>
          <w:tcPr>
            <w:tcW w:w="1124" w:type="dxa"/>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0" w:hRule="atLeast"/>
        </w:trPr>
        <w:tc>
          <w:tcPr>
            <w:tcW w:w="1072"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2</w:t>
            </w:r>
          </w:p>
        </w:tc>
        <w:tc>
          <w:tcPr>
            <w:tcW w:w="756" w:type="dxa"/>
            <w:vMerge w:val="restart"/>
            <w:shd w:val="clear" w:color="auto" w:fill="auto"/>
            <w:vAlign w:val="center"/>
          </w:tcPr>
          <w:p>
            <w:pPr>
              <w:widowControl/>
              <w:ind w:firstLine="0" w:firstLineChars="0"/>
              <w:jc w:val="left"/>
              <w:rPr>
                <w:rFonts w:ascii="宋体" w:hAnsi="宋体" w:cs="宋体"/>
                <w:kern w:val="0"/>
                <w:szCs w:val="21"/>
              </w:rPr>
            </w:pPr>
            <w:r>
              <w:rPr>
                <w:rFonts w:hint="eastAsia" w:ascii="宋体" w:hAnsi="宋体" w:cs="宋体"/>
                <w:kern w:val="0"/>
                <w:szCs w:val="21"/>
              </w:rPr>
              <w:t>所投产品质量性能</w:t>
            </w:r>
          </w:p>
        </w:tc>
        <w:tc>
          <w:tcPr>
            <w:tcW w:w="1412" w:type="dxa"/>
            <w:shd w:val="clear" w:color="auto" w:fill="auto"/>
            <w:vAlign w:val="center"/>
          </w:tcPr>
          <w:p>
            <w:pPr>
              <w:ind w:firstLine="0" w:firstLineChars="0"/>
              <w:jc w:val="left"/>
              <w:rPr>
                <w:rFonts w:ascii="宋体" w:hAnsi="宋体" w:cs="宋体"/>
                <w:kern w:val="0"/>
                <w:szCs w:val="21"/>
              </w:rPr>
            </w:pPr>
            <w:r>
              <w:rPr>
                <w:rFonts w:hint="eastAsia" w:ascii="宋体" w:hAnsi="宋体" w:cs="宋体"/>
                <w:kern w:val="0"/>
              </w:rPr>
              <w:t>前端治安监控</w:t>
            </w:r>
          </w:p>
        </w:tc>
        <w:tc>
          <w:tcPr>
            <w:tcW w:w="4851" w:type="dxa"/>
            <w:shd w:val="clear" w:color="auto" w:fill="auto"/>
            <w:vAlign w:val="center"/>
          </w:tcPr>
          <w:p>
            <w:pPr>
              <w:widowControl/>
              <w:ind w:firstLine="0" w:firstLineChars="0"/>
              <w:rPr>
                <w:rFonts w:ascii="宋体" w:hAnsi="宋体" w:cs="宋体"/>
                <w:kern w:val="0"/>
                <w:szCs w:val="21"/>
              </w:rPr>
            </w:pPr>
            <w:r>
              <w:rPr>
                <w:rFonts w:hint="eastAsia" w:ascii="宋体" w:hAnsi="宋体" w:cs="宋体"/>
                <w:kern w:val="0"/>
                <w:szCs w:val="21"/>
              </w:rPr>
              <w:t>根据投标产品的基本功能、技术指标与需求的吻合程度和偏差及要求的检测报告提供情况（包括所投标产品的品牌、规格型号、详细配置、主要技术参数、随机软件等），所有指标均满足招标要求得10分；</w:t>
            </w:r>
          </w:p>
          <w:p>
            <w:pPr>
              <w:widowControl/>
              <w:ind w:firstLine="0" w:firstLineChars="0"/>
              <w:rPr>
                <w:rFonts w:ascii="宋体" w:hAnsi="宋体" w:cs="宋体"/>
                <w:kern w:val="0"/>
                <w:szCs w:val="21"/>
              </w:rPr>
            </w:pPr>
            <w:r>
              <w:rPr>
                <w:rFonts w:hint="eastAsia" w:ascii="宋体" w:hAnsi="宋体" w:cs="宋体"/>
                <w:kern w:val="0"/>
                <w:szCs w:val="21"/>
              </w:rPr>
              <w:t>技术指标低于招标需求（负偏离）的，每项扣2分，扣完为止（负偏离由评委根据项目需求进行认定）；</w:t>
            </w:r>
          </w:p>
          <w:p>
            <w:pPr>
              <w:widowControl/>
              <w:ind w:firstLine="0" w:firstLineChars="0"/>
              <w:rPr>
                <w:rFonts w:ascii="宋体" w:hAnsi="宋体" w:cs="宋体"/>
                <w:kern w:val="0"/>
                <w:szCs w:val="21"/>
              </w:rPr>
            </w:pPr>
            <w:r>
              <w:rPr>
                <w:rFonts w:hint="eastAsia" w:ascii="宋体" w:hAnsi="宋体" w:cs="宋体"/>
                <w:kern w:val="0"/>
                <w:szCs w:val="21"/>
              </w:rPr>
              <w:t>设备参数标有“★”的为必须满足项，不满足要求的按无效标处理。</w:t>
            </w:r>
          </w:p>
        </w:tc>
        <w:tc>
          <w:tcPr>
            <w:tcW w:w="1124" w:type="dxa"/>
            <w:shd w:val="clear" w:color="auto" w:fill="auto"/>
            <w:vAlign w:val="center"/>
          </w:tcPr>
          <w:p>
            <w:pPr>
              <w:ind w:firstLine="0" w:firstLineChars="0"/>
              <w:jc w:val="center"/>
              <w:rPr>
                <w:rFonts w:ascii="宋体" w:hAnsi="宋体" w:cs="宋体"/>
                <w:kern w:val="0"/>
                <w:szCs w:val="21"/>
              </w:rPr>
            </w:pPr>
            <w:r>
              <w:rPr>
                <w:rFonts w:hint="eastAsia"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0" w:hRule="atLeast"/>
        </w:trPr>
        <w:tc>
          <w:tcPr>
            <w:tcW w:w="1072"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3</w:t>
            </w:r>
          </w:p>
        </w:tc>
        <w:tc>
          <w:tcPr>
            <w:tcW w:w="756" w:type="dxa"/>
            <w:vMerge w:val="continue"/>
            <w:shd w:val="clear" w:color="auto" w:fill="auto"/>
            <w:vAlign w:val="center"/>
          </w:tcPr>
          <w:p>
            <w:pPr>
              <w:widowControl/>
              <w:ind w:firstLine="0" w:firstLineChars="0"/>
              <w:jc w:val="left"/>
              <w:rPr>
                <w:rFonts w:ascii="宋体" w:hAnsi="宋体" w:cs="宋体"/>
                <w:kern w:val="0"/>
                <w:szCs w:val="21"/>
              </w:rPr>
            </w:pPr>
          </w:p>
        </w:tc>
        <w:tc>
          <w:tcPr>
            <w:tcW w:w="1412" w:type="dxa"/>
            <w:shd w:val="clear" w:color="auto" w:fill="auto"/>
            <w:vAlign w:val="center"/>
          </w:tcPr>
          <w:p>
            <w:pPr>
              <w:ind w:firstLine="0" w:firstLineChars="0"/>
              <w:jc w:val="left"/>
              <w:rPr>
                <w:rFonts w:ascii="宋体" w:hAnsi="宋体" w:cs="宋体"/>
                <w:kern w:val="0"/>
              </w:rPr>
            </w:pPr>
            <w:r>
              <w:rPr>
                <w:rFonts w:hint="eastAsia" w:ascii="宋体" w:hAnsi="宋体" w:cs="宋体"/>
                <w:kern w:val="0"/>
              </w:rPr>
              <w:t>指挥中心</w:t>
            </w:r>
          </w:p>
        </w:tc>
        <w:tc>
          <w:tcPr>
            <w:tcW w:w="4851" w:type="dxa"/>
            <w:shd w:val="clear" w:color="auto" w:fill="auto"/>
            <w:vAlign w:val="center"/>
          </w:tcPr>
          <w:p>
            <w:pPr>
              <w:widowControl/>
              <w:ind w:firstLine="0" w:firstLineChars="0"/>
              <w:rPr>
                <w:rFonts w:ascii="宋体" w:hAnsi="宋体" w:cs="宋体"/>
                <w:kern w:val="0"/>
                <w:szCs w:val="21"/>
              </w:rPr>
            </w:pPr>
            <w:r>
              <w:rPr>
                <w:rFonts w:hint="eastAsia" w:ascii="宋体" w:hAnsi="宋体" w:cs="宋体"/>
                <w:kern w:val="0"/>
                <w:szCs w:val="21"/>
              </w:rPr>
              <w:t>根据投标产品的基本功能、技术指标与需求的吻合程度和偏差及要求的的检测报告提供情况（包括所投标产品的品牌、规格型号、详细配置、主要技术参数、随机软件等），所有指标均满足招标要求得5分；</w:t>
            </w:r>
          </w:p>
          <w:p>
            <w:pPr>
              <w:widowControl/>
              <w:ind w:firstLine="0" w:firstLineChars="0"/>
              <w:rPr>
                <w:rFonts w:ascii="宋体" w:hAnsi="宋体" w:cs="宋体"/>
                <w:kern w:val="0"/>
                <w:szCs w:val="21"/>
              </w:rPr>
            </w:pPr>
            <w:r>
              <w:rPr>
                <w:rFonts w:hint="eastAsia" w:ascii="宋体" w:hAnsi="宋体" w:cs="宋体"/>
                <w:kern w:val="0"/>
                <w:szCs w:val="21"/>
              </w:rPr>
              <w:t>技术指标低于招标需求（负偏离）的，每项扣1分，扣完为止（负偏离由评委根据项目需求进行认定）；</w:t>
            </w:r>
          </w:p>
          <w:p>
            <w:pPr>
              <w:widowControl/>
              <w:ind w:firstLine="0" w:firstLineChars="0"/>
              <w:rPr>
                <w:rFonts w:ascii="宋体" w:hAnsi="宋体" w:cs="宋体"/>
                <w:kern w:val="0"/>
                <w:szCs w:val="21"/>
              </w:rPr>
            </w:pPr>
            <w:r>
              <w:rPr>
                <w:rFonts w:hint="eastAsia" w:ascii="宋体" w:hAnsi="宋体" w:cs="宋体"/>
                <w:kern w:val="0"/>
                <w:szCs w:val="21"/>
              </w:rPr>
              <w:t>设备参数标有“★”的为必须满足项，不满足要求的按无效标处理。</w:t>
            </w:r>
          </w:p>
        </w:tc>
        <w:tc>
          <w:tcPr>
            <w:tcW w:w="1124" w:type="dxa"/>
            <w:shd w:val="clear" w:color="auto" w:fill="auto"/>
            <w:vAlign w:val="center"/>
          </w:tcPr>
          <w:p>
            <w:pPr>
              <w:ind w:firstLine="0" w:firstLineChars="0"/>
              <w:jc w:val="center"/>
              <w:rPr>
                <w:rFonts w:ascii="宋体" w:hAnsi="宋体" w:cs="宋体"/>
                <w:kern w:val="0"/>
                <w:szCs w:val="21"/>
              </w:rPr>
            </w:pPr>
            <w:r>
              <w:rPr>
                <w:rFonts w:hint="eastAsia"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72"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4</w:t>
            </w:r>
          </w:p>
        </w:tc>
        <w:tc>
          <w:tcPr>
            <w:tcW w:w="756" w:type="dxa"/>
            <w:vMerge w:val="continue"/>
            <w:vAlign w:val="center"/>
          </w:tcPr>
          <w:p>
            <w:pPr>
              <w:widowControl/>
              <w:ind w:firstLine="0" w:firstLineChars="0"/>
              <w:jc w:val="left"/>
              <w:rPr>
                <w:rFonts w:ascii="宋体" w:hAnsi="宋体" w:cs="宋体"/>
                <w:kern w:val="0"/>
                <w:szCs w:val="21"/>
              </w:rPr>
            </w:pPr>
          </w:p>
        </w:tc>
        <w:tc>
          <w:tcPr>
            <w:tcW w:w="1412" w:type="dxa"/>
            <w:shd w:val="clear" w:color="auto" w:fill="auto"/>
            <w:vAlign w:val="center"/>
          </w:tcPr>
          <w:p>
            <w:pPr>
              <w:ind w:firstLine="0" w:firstLineChars="0"/>
              <w:jc w:val="left"/>
              <w:rPr>
                <w:rFonts w:ascii="宋体" w:hAnsi="宋体" w:cs="宋体"/>
                <w:kern w:val="0"/>
                <w:szCs w:val="21"/>
              </w:rPr>
            </w:pPr>
            <w:r>
              <w:rPr>
                <w:rFonts w:hint="eastAsia" w:ascii="宋体" w:hAnsi="宋体" w:cs="宋体"/>
                <w:kern w:val="0"/>
                <w:szCs w:val="21"/>
              </w:rPr>
              <w:t>执法办案规范化系统</w:t>
            </w:r>
          </w:p>
        </w:tc>
        <w:tc>
          <w:tcPr>
            <w:tcW w:w="4851" w:type="dxa"/>
            <w:shd w:val="clear" w:color="auto" w:fill="auto"/>
            <w:vAlign w:val="center"/>
          </w:tcPr>
          <w:p>
            <w:pPr>
              <w:widowControl/>
              <w:ind w:firstLine="0" w:firstLineChars="0"/>
              <w:rPr>
                <w:rFonts w:ascii="宋体" w:hAnsi="宋体" w:cs="宋体"/>
                <w:kern w:val="0"/>
                <w:szCs w:val="21"/>
              </w:rPr>
            </w:pPr>
            <w:r>
              <w:rPr>
                <w:rFonts w:hint="eastAsia" w:ascii="宋体" w:hAnsi="宋体" w:cs="宋体"/>
                <w:kern w:val="0"/>
                <w:szCs w:val="21"/>
              </w:rPr>
              <w:t>根据投标产品的基本功能、技术指标与需求的吻合程度和偏差及要求的的检测报告提供情况（包括所投标产品的品牌、规格型号、详细配置、主要技术参数、随机软件等），所有指标均满足招标要求得5分；</w:t>
            </w:r>
          </w:p>
          <w:p>
            <w:pPr>
              <w:widowControl/>
              <w:ind w:firstLine="0" w:firstLineChars="0"/>
              <w:rPr>
                <w:rFonts w:ascii="宋体" w:hAnsi="宋体" w:cs="宋体"/>
                <w:kern w:val="0"/>
                <w:szCs w:val="21"/>
              </w:rPr>
            </w:pPr>
            <w:r>
              <w:rPr>
                <w:rFonts w:hint="eastAsia" w:ascii="宋体" w:hAnsi="宋体" w:cs="宋体"/>
                <w:kern w:val="0"/>
                <w:szCs w:val="21"/>
              </w:rPr>
              <w:t>技术指标低于招标需求（负偏离）的，每项扣1分，扣完为止（负偏离由评委根据项目需求进行认定）；</w:t>
            </w:r>
          </w:p>
          <w:p>
            <w:pPr>
              <w:widowControl/>
              <w:ind w:firstLine="0" w:firstLineChars="0"/>
              <w:rPr>
                <w:rFonts w:ascii="宋体" w:hAnsi="宋体" w:cs="宋体"/>
                <w:kern w:val="0"/>
                <w:szCs w:val="21"/>
              </w:rPr>
            </w:pPr>
            <w:r>
              <w:rPr>
                <w:rFonts w:hint="eastAsia" w:ascii="宋体" w:hAnsi="宋体" w:cs="宋体"/>
                <w:kern w:val="0"/>
                <w:szCs w:val="21"/>
              </w:rPr>
              <w:t>设备参数标有“★”的为必须满足项，不满足要求的按无效标处理。</w:t>
            </w:r>
          </w:p>
        </w:tc>
        <w:tc>
          <w:tcPr>
            <w:tcW w:w="1124" w:type="dxa"/>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72"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5</w:t>
            </w:r>
          </w:p>
        </w:tc>
        <w:tc>
          <w:tcPr>
            <w:tcW w:w="756" w:type="dxa"/>
            <w:vMerge w:val="continue"/>
            <w:vAlign w:val="center"/>
          </w:tcPr>
          <w:p>
            <w:pPr>
              <w:widowControl/>
              <w:ind w:firstLine="0" w:firstLineChars="0"/>
              <w:jc w:val="left"/>
              <w:rPr>
                <w:rFonts w:ascii="宋体" w:hAnsi="宋体" w:cs="宋体"/>
                <w:kern w:val="0"/>
                <w:szCs w:val="21"/>
              </w:rPr>
            </w:pPr>
          </w:p>
        </w:tc>
        <w:tc>
          <w:tcPr>
            <w:tcW w:w="1412" w:type="dxa"/>
            <w:shd w:val="clear" w:color="auto" w:fill="auto"/>
            <w:vAlign w:val="center"/>
          </w:tcPr>
          <w:p>
            <w:pPr>
              <w:ind w:firstLine="0" w:firstLineChars="0"/>
              <w:jc w:val="left"/>
              <w:rPr>
                <w:rFonts w:ascii="宋体" w:hAnsi="宋体" w:cs="宋体"/>
                <w:kern w:val="0"/>
                <w:szCs w:val="21"/>
              </w:rPr>
            </w:pPr>
            <w:r>
              <w:rPr>
                <w:rFonts w:hint="eastAsia" w:ascii="宋体" w:hAnsi="宋体" w:cs="宋体"/>
                <w:kern w:val="0"/>
                <w:szCs w:val="21"/>
              </w:rPr>
              <w:t>警用装备</w:t>
            </w:r>
          </w:p>
        </w:tc>
        <w:tc>
          <w:tcPr>
            <w:tcW w:w="4851" w:type="dxa"/>
            <w:shd w:val="clear" w:color="auto" w:fill="auto"/>
            <w:vAlign w:val="center"/>
          </w:tcPr>
          <w:p>
            <w:pPr>
              <w:widowControl/>
              <w:ind w:firstLine="0" w:firstLineChars="0"/>
              <w:rPr>
                <w:rFonts w:ascii="宋体" w:hAnsi="宋体" w:cs="宋体"/>
                <w:kern w:val="0"/>
                <w:szCs w:val="21"/>
              </w:rPr>
            </w:pPr>
            <w:r>
              <w:rPr>
                <w:rFonts w:hint="eastAsia" w:ascii="宋体" w:hAnsi="宋体" w:cs="宋体"/>
                <w:kern w:val="0"/>
                <w:szCs w:val="21"/>
              </w:rPr>
              <w:t>根据投标产品的基本功能、技术指标与需求的吻合程度和偏差及要求的的检测报告提供情况（包括所投标产品的品牌、规格型号、详细配置、主要技术参数、随机软件等），所有指标均满足招标要求得5分；</w:t>
            </w:r>
          </w:p>
          <w:p>
            <w:pPr>
              <w:widowControl/>
              <w:ind w:firstLine="0" w:firstLineChars="0"/>
              <w:rPr>
                <w:rFonts w:ascii="宋体" w:hAnsi="宋体" w:cs="宋体"/>
                <w:kern w:val="0"/>
                <w:szCs w:val="21"/>
              </w:rPr>
            </w:pPr>
            <w:r>
              <w:rPr>
                <w:rFonts w:hint="eastAsia" w:ascii="宋体" w:hAnsi="宋体" w:cs="宋体"/>
                <w:kern w:val="0"/>
                <w:szCs w:val="21"/>
              </w:rPr>
              <w:t>技术指标低于招标需求（负偏离）的，每项扣1分，扣完为止（负偏离由评委根据项目需求进行认定）；</w:t>
            </w:r>
          </w:p>
          <w:p>
            <w:pPr>
              <w:widowControl/>
              <w:ind w:firstLine="0" w:firstLineChars="0"/>
              <w:rPr>
                <w:rFonts w:ascii="宋体" w:hAnsi="宋体" w:cs="宋体"/>
                <w:kern w:val="0"/>
                <w:szCs w:val="21"/>
              </w:rPr>
            </w:pPr>
            <w:r>
              <w:rPr>
                <w:rFonts w:hint="eastAsia" w:ascii="宋体" w:hAnsi="宋体" w:cs="宋体"/>
                <w:kern w:val="0"/>
                <w:szCs w:val="21"/>
              </w:rPr>
              <w:t>设备参数标有“★”的为必须满足项，不满足要求的按无效标处理。</w:t>
            </w:r>
          </w:p>
        </w:tc>
        <w:tc>
          <w:tcPr>
            <w:tcW w:w="1124" w:type="dxa"/>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72"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6</w:t>
            </w:r>
          </w:p>
        </w:tc>
        <w:tc>
          <w:tcPr>
            <w:tcW w:w="756" w:type="dxa"/>
            <w:vMerge w:val="continue"/>
            <w:vAlign w:val="center"/>
          </w:tcPr>
          <w:p>
            <w:pPr>
              <w:widowControl/>
              <w:ind w:firstLine="0" w:firstLineChars="0"/>
              <w:jc w:val="left"/>
              <w:rPr>
                <w:rFonts w:ascii="宋体" w:hAnsi="宋体" w:cs="宋体"/>
                <w:kern w:val="0"/>
                <w:szCs w:val="21"/>
              </w:rPr>
            </w:pPr>
          </w:p>
        </w:tc>
        <w:tc>
          <w:tcPr>
            <w:tcW w:w="1412" w:type="dxa"/>
            <w:shd w:val="clear" w:color="auto" w:fill="auto"/>
            <w:vAlign w:val="center"/>
          </w:tcPr>
          <w:p>
            <w:pPr>
              <w:ind w:firstLine="0" w:firstLineChars="0"/>
              <w:jc w:val="left"/>
              <w:rPr>
                <w:rFonts w:ascii="宋体" w:hAnsi="宋体" w:cs="宋体"/>
                <w:kern w:val="0"/>
                <w:szCs w:val="21"/>
              </w:rPr>
            </w:pPr>
            <w:r>
              <w:rPr>
                <w:rFonts w:hint="eastAsia" w:ascii="宋体" w:hAnsi="宋体" w:cs="宋体"/>
                <w:kern w:val="0"/>
                <w:szCs w:val="21"/>
              </w:rPr>
              <w:t>选型合理性</w:t>
            </w:r>
          </w:p>
        </w:tc>
        <w:tc>
          <w:tcPr>
            <w:tcW w:w="4851" w:type="dxa"/>
            <w:shd w:val="clear" w:color="auto" w:fill="auto"/>
            <w:vAlign w:val="center"/>
          </w:tcPr>
          <w:p>
            <w:pPr>
              <w:ind w:firstLine="0" w:firstLineChars="0"/>
              <w:jc w:val="left"/>
              <w:rPr>
                <w:rFonts w:ascii="宋体" w:hAnsi="宋体" w:cs="宋体"/>
                <w:kern w:val="0"/>
                <w:szCs w:val="21"/>
              </w:rPr>
            </w:pPr>
            <w:r>
              <w:rPr>
                <w:rFonts w:hint="eastAsia" w:ascii="宋体" w:hAnsi="宋体" w:cs="宋体"/>
                <w:kern w:val="0"/>
                <w:szCs w:val="21"/>
              </w:rPr>
              <w:t>针对车站、***的现状，对场景特定的理解，选配合理的相关设备，包括前端监控，警用设备，后端配套存储等，根据整体设备的合理性综合打分，理解明确完整，整体设备配置合理的最高得4分，</w:t>
            </w:r>
            <w:r>
              <w:rPr>
                <w:rFonts w:hint="eastAsia" w:hAnsi="宋体"/>
                <w:color w:val="000000"/>
                <w:szCs w:val="21"/>
              </w:rPr>
              <w:t>有缺漏项或不合理的每项扣1-2分，扣完为止。</w:t>
            </w:r>
          </w:p>
        </w:tc>
        <w:tc>
          <w:tcPr>
            <w:tcW w:w="1124" w:type="dxa"/>
            <w:shd w:val="clear" w:color="auto" w:fill="auto"/>
            <w:vAlign w:val="center"/>
          </w:tcPr>
          <w:p>
            <w:pPr>
              <w:ind w:firstLine="0" w:firstLineChars="0"/>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72"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7</w:t>
            </w:r>
          </w:p>
        </w:tc>
        <w:tc>
          <w:tcPr>
            <w:tcW w:w="756" w:type="dxa"/>
            <w:vMerge w:val="restart"/>
            <w:shd w:val="clear" w:color="auto" w:fill="auto"/>
            <w:vAlign w:val="center"/>
          </w:tcPr>
          <w:p>
            <w:pPr>
              <w:widowControl/>
              <w:ind w:firstLine="0" w:firstLineChars="0"/>
              <w:jc w:val="left"/>
              <w:rPr>
                <w:rFonts w:ascii="宋体" w:hAnsi="宋体" w:cs="宋体"/>
                <w:kern w:val="0"/>
                <w:szCs w:val="21"/>
              </w:rPr>
            </w:pPr>
            <w:r>
              <w:rPr>
                <w:rFonts w:hint="eastAsia" w:ascii="宋体" w:hAnsi="宋体" w:cs="宋体"/>
                <w:kern w:val="0"/>
                <w:szCs w:val="21"/>
              </w:rPr>
              <w:t>项目实施</w:t>
            </w:r>
          </w:p>
        </w:tc>
        <w:tc>
          <w:tcPr>
            <w:tcW w:w="1412" w:type="dxa"/>
            <w:vMerge w:val="restart"/>
            <w:shd w:val="clear" w:color="auto" w:fill="auto"/>
            <w:vAlign w:val="center"/>
          </w:tcPr>
          <w:p>
            <w:pPr>
              <w:widowControl/>
              <w:ind w:firstLine="0" w:firstLineChars="0"/>
              <w:jc w:val="left"/>
              <w:rPr>
                <w:rFonts w:ascii="宋体" w:hAnsi="宋体" w:cs="宋体"/>
                <w:kern w:val="0"/>
                <w:szCs w:val="21"/>
              </w:rPr>
            </w:pPr>
            <w:r>
              <w:rPr>
                <w:rFonts w:hint="eastAsia" w:ascii="宋体" w:hAnsi="宋体" w:cs="宋体"/>
                <w:kern w:val="0"/>
                <w:szCs w:val="21"/>
              </w:rPr>
              <w:t>投标人对项目整体方案和系统建设目标的理解</w:t>
            </w:r>
          </w:p>
        </w:tc>
        <w:tc>
          <w:tcPr>
            <w:tcW w:w="4851" w:type="dxa"/>
            <w:shd w:val="clear" w:color="auto" w:fill="auto"/>
            <w:vAlign w:val="center"/>
          </w:tcPr>
          <w:p>
            <w:pPr>
              <w:widowControl/>
              <w:ind w:firstLine="0" w:firstLineChars="0"/>
              <w:rPr>
                <w:rFonts w:ascii="宋体" w:hAnsi="宋体" w:cs="宋体"/>
                <w:kern w:val="0"/>
                <w:szCs w:val="21"/>
              </w:rPr>
            </w:pPr>
            <w:r>
              <w:rPr>
                <w:rFonts w:hint="eastAsia" w:ascii="宋体" w:hAnsi="宋体" w:cs="宋体"/>
                <w:kern w:val="0"/>
                <w:szCs w:val="21"/>
              </w:rPr>
              <w:t>投标人对项目整体方案和系统建设目标的理解，并分析项目建设的重点与难点，在此基础上，提出项目建设的技术路线。根据项目整体方案的理解和提供深化设计方案，评价其科学性、先进性、可行性和扩展性等，</w:t>
            </w:r>
            <w:r>
              <w:rPr>
                <w:rFonts w:hint="eastAsia" w:hAnsi="宋体"/>
                <w:color w:val="000000"/>
                <w:szCs w:val="21"/>
              </w:rPr>
              <w:t>方案科学有效的最高得6分，有缺漏项或不合理的每项扣1-2分，扣完为止。</w:t>
            </w:r>
          </w:p>
        </w:tc>
        <w:tc>
          <w:tcPr>
            <w:tcW w:w="1124" w:type="dxa"/>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72"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8</w:t>
            </w:r>
          </w:p>
        </w:tc>
        <w:tc>
          <w:tcPr>
            <w:tcW w:w="756" w:type="dxa"/>
            <w:vMerge w:val="continue"/>
            <w:shd w:val="clear" w:color="auto" w:fill="auto"/>
            <w:vAlign w:val="center"/>
          </w:tcPr>
          <w:p>
            <w:pPr>
              <w:widowControl/>
              <w:ind w:firstLine="0" w:firstLineChars="0"/>
              <w:jc w:val="left"/>
              <w:rPr>
                <w:rFonts w:ascii="宋体" w:hAnsi="宋体" w:cs="宋体"/>
                <w:kern w:val="0"/>
                <w:szCs w:val="21"/>
              </w:rPr>
            </w:pPr>
          </w:p>
        </w:tc>
        <w:tc>
          <w:tcPr>
            <w:tcW w:w="1412" w:type="dxa"/>
            <w:vMerge w:val="continue"/>
            <w:shd w:val="clear" w:color="auto" w:fill="auto"/>
            <w:vAlign w:val="center"/>
          </w:tcPr>
          <w:p>
            <w:pPr>
              <w:widowControl/>
              <w:ind w:firstLine="0" w:firstLineChars="0"/>
              <w:jc w:val="left"/>
              <w:rPr>
                <w:rFonts w:ascii="宋体" w:hAnsi="宋体" w:cs="宋体"/>
                <w:kern w:val="0"/>
                <w:szCs w:val="21"/>
              </w:rPr>
            </w:pPr>
          </w:p>
        </w:tc>
        <w:tc>
          <w:tcPr>
            <w:tcW w:w="4851" w:type="dxa"/>
            <w:shd w:val="clear" w:color="auto" w:fill="auto"/>
            <w:vAlign w:val="center"/>
          </w:tcPr>
          <w:p>
            <w:pPr>
              <w:widowControl/>
              <w:ind w:firstLine="0" w:firstLineChars="0"/>
              <w:rPr>
                <w:rFonts w:ascii="宋体" w:hAnsi="宋体" w:cs="宋体"/>
                <w:kern w:val="0"/>
                <w:szCs w:val="21"/>
              </w:rPr>
            </w:pPr>
            <w:r>
              <w:rPr>
                <w:rFonts w:hint="eastAsia" w:ascii="宋体" w:hAnsi="宋体" w:cs="宋体"/>
                <w:kern w:val="0"/>
                <w:szCs w:val="21"/>
              </w:rPr>
              <w:t>投标人对本项目与金华市公共安全视频监控建设联网应用项目（雪亮工程）之间关系的的理解，提供相关的对接整合方案。</w:t>
            </w:r>
            <w:r>
              <w:rPr>
                <w:rFonts w:hint="eastAsia" w:hAnsi="宋体"/>
                <w:color w:val="000000"/>
                <w:szCs w:val="21"/>
              </w:rPr>
              <w:t>方案科学有效的最高得6分，有缺漏项或不合理的每项扣1-2分，扣完为止。</w:t>
            </w:r>
          </w:p>
        </w:tc>
        <w:tc>
          <w:tcPr>
            <w:tcW w:w="1124" w:type="dxa"/>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72"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9</w:t>
            </w:r>
          </w:p>
        </w:tc>
        <w:tc>
          <w:tcPr>
            <w:tcW w:w="756" w:type="dxa"/>
            <w:vMerge w:val="continue"/>
            <w:vAlign w:val="center"/>
          </w:tcPr>
          <w:p>
            <w:pPr>
              <w:widowControl/>
              <w:ind w:firstLine="0" w:firstLineChars="0"/>
              <w:jc w:val="left"/>
              <w:rPr>
                <w:rFonts w:ascii="宋体" w:hAnsi="宋体" w:cs="宋体"/>
                <w:kern w:val="0"/>
                <w:szCs w:val="21"/>
              </w:rPr>
            </w:pPr>
          </w:p>
        </w:tc>
        <w:tc>
          <w:tcPr>
            <w:tcW w:w="1412" w:type="dxa"/>
            <w:shd w:val="clear" w:color="auto" w:fill="auto"/>
            <w:vAlign w:val="center"/>
          </w:tcPr>
          <w:p>
            <w:pPr>
              <w:widowControl/>
              <w:ind w:firstLine="0" w:firstLineChars="0"/>
              <w:jc w:val="left"/>
              <w:rPr>
                <w:rFonts w:ascii="宋体" w:hAnsi="宋体" w:cs="宋体"/>
                <w:kern w:val="0"/>
                <w:szCs w:val="21"/>
              </w:rPr>
            </w:pPr>
            <w:r>
              <w:rPr>
                <w:rFonts w:hint="eastAsia" w:ascii="宋体" w:hAnsi="宋体" w:cs="宋体"/>
                <w:kern w:val="0"/>
                <w:szCs w:val="21"/>
              </w:rPr>
              <w:t>项目实施工期方案</w:t>
            </w:r>
          </w:p>
        </w:tc>
        <w:tc>
          <w:tcPr>
            <w:tcW w:w="4851" w:type="dxa"/>
            <w:shd w:val="clear" w:color="auto" w:fill="auto"/>
            <w:vAlign w:val="center"/>
          </w:tcPr>
          <w:p>
            <w:pPr>
              <w:widowControl/>
              <w:ind w:firstLine="0" w:firstLineChars="0"/>
              <w:rPr>
                <w:rFonts w:ascii="宋体" w:hAnsi="宋体" w:cs="宋体"/>
                <w:kern w:val="0"/>
                <w:szCs w:val="21"/>
              </w:rPr>
            </w:pPr>
            <w:r>
              <w:rPr>
                <w:rFonts w:hint="eastAsia" w:ascii="宋体" w:hAnsi="宋体" w:cs="宋体"/>
                <w:kern w:val="0"/>
                <w:szCs w:val="21"/>
              </w:rPr>
              <w:t>提供对本项目有利的项目工期实施方案，并具有详细可行的具体实施措施，最高得2分</w:t>
            </w:r>
          </w:p>
        </w:tc>
        <w:tc>
          <w:tcPr>
            <w:tcW w:w="1124" w:type="dxa"/>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0" w:hRule="atLeast"/>
        </w:trPr>
        <w:tc>
          <w:tcPr>
            <w:tcW w:w="1072"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10</w:t>
            </w:r>
          </w:p>
        </w:tc>
        <w:tc>
          <w:tcPr>
            <w:tcW w:w="756" w:type="dxa"/>
            <w:vMerge w:val="continue"/>
            <w:vAlign w:val="center"/>
          </w:tcPr>
          <w:p>
            <w:pPr>
              <w:widowControl/>
              <w:ind w:firstLine="0" w:firstLineChars="0"/>
              <w:jc w:val="left"/>
              <w:rPr>
                <w:rFonts w:ascii="宋体" w:hAnsi="宋体" w:cs="宋体"/>
                <w:kern w:val="0"/>
                <w:szCs w:val="21"/>
              </w:rPr>
            </w:pPr>
          </w:p>
        </w:tc>
        <w:tc>
          <w:tcPr>
            <w:tcW w:w="1412" w:type="dxa"/>
            <w:shd w:val="clear" w:color="auto" w:fill="auto"/>
            <w:vAlign w:val="center"/>
          </w:tcPr>
          <w:p>
            <w:pPr>
              <w:widowControl/>
              <w:ind w:firstLine="0" w:firstLineChars="0"/>
              <w:jc w:val="left"/>
              <w:rPr>
                <w:rFonts w:ascii="宋体" w:hAnsi="宋体" w:cs="宋体"/>
                <w:kern w:val="0"/>
                <w:szCs w:val="21"/>
              </w:rPr>
            </w:pPr>
            <w:r>
              <w:rPr>
                <w:rFonts w:hint="eastAsia" w:ascii="宋体" w:hAnsi="宋体" w:cs="宋体"/>
                <w:kern w:val="0"/>
                <w:szCs w:val="21"/>
              </w:rPr>
              <w:t>项目施工管理组织方案和质量保证措施</w:t>
            </w:r>
          </w:p>
        </w:tc>
        <w:tc>
          <w:tcPr>
            <w:tcW w:w="4851" w:type="dxa"/>
            <w:shd w:val="clear" w:color="auto" w:fill="auto"/>
            <w:vAlign w:val="center"/>
          </w:tcPr>
          <w:p>
            <w:pPr>
              <w:widowControl/>
              <w:ind w:firstLine="0" w:firstLineChars="0"/>
              <w:rPr>
                <w:rFonts w:ascii="宋体" w:hAnsi="宋体" w:cs="宋体"/>
                <w:kern w:val="0"/>
                <w:szCs w:val="21"/>
              </w:rPr>
            </w:pPr>
            <w:r>
              <w:rPr>
                <w:rFonts w:hint="eastAsia" w:ascii="宋体" w:hAnsi="宋体" w:cs="宋体"/>
                <w:kern w:val="0"/>
                <w:szCs w:val="21"/>
              </w:rPr>
              <w:t>提供对本项目明确的项目施工管理组织方案，有合理的质量保证措施，最高得2分</w:t>
            </w:r>
          </w:p>
        </w:tc>
        <w:tc>
          <w:tcPr>
            <w:tcW w:w="1124" w:type="dxa"/>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1072"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11</w:t>
            </w:r>
          </w:p>
        </w:tc>
        <w:tc>
          <w:tcPr>
            <w:tcW w:w="756" w:type="dxa"/>
            <w:vMerge w:val="continue"/>
            <w:vAlign w:val="center"/>
          </w:tcPr>
          <w:p>
            <w:pPr>
              <w:widowControl/>
              <w:ind w:firstLine="0" w:firstLineChars="0"/>
              <w:jc w:val="left"/>
              <w:rPr>
                <w:rFonts w:ascii="宋体" w:hAnsi="宋体" w:cs="宋体"/>
                <w:kern w:val="0"/>
                <w:szCs w:val="21"/>
              </w:rPr>
            </w:pPr>
          </w:p>
        </w:tc>
        <w:tc>
          <w:tcPr>
            <w:tcW w:w="1412" w:type="dxa"/>
            <w:shd w:val="clear" w:color="auto" w:fill="auto"/>
            <w:vAlign w:val="center"/>
          </w:tcPr>
          <w:p>
            <w:pPr>
              <w:widowControl/>
              <w:ind w:firstLine="0" w:firstLineChars="0"/>
              <w:jc w:val="left"/>
              <w:rPr>
                <w:rFonts w:ascii="宋体" w:hAnsi="宋体" w:cs="宋体"/>
                <w:kern w:val="0"/>
                <w:szCs w:val="21"/>
              </w:rPr>
            </w:pPr>
            <w:r>
              <w:rPr>
                <w:rFonts w:hint="eastAsia" w:ascii="宋体" w:hAnsi="宋体" w:cs="宋体"/>
                <w:kern w:val="0"/>
                <w:szCs w:val="21"/>
              </w:rPr>
              <w:t>项目实施的技术力量和人力资源安排</w:t>
            </w:r>
          </w:p>
        </w:tc>
        <w:tc>
          <w:tcPr>
            <w:tcW w:w="4851" w:type="dxa"/>
            <w:shd w:val="clear" w:color="auto" w:fill="auto"/>
            <w:vAlign w:val="center"/>
          </w:tcPr>
          <w:p>
            <w:pPr>
              <w:widowControl/>
              <w:ind w:firstLine="0" w:firstLineChars="0"/>
              <w:rPr>
                <w:rFonts w:ascii="宋体" w:hAnsi="宋体" w:cs="宋体"/>
                <w:kern w:val="0"/>
                <w:szCs w:val="21"/>
              </w:rPr>
            </w:pPr>
            <w:r>
              <w:rPr>
                <w:rFonts w:hint="eastAsia" w:ascii="宋体" w:hAnsi="宋体" w:cs="宋体"/>
                <w:kern w:val="0"/>
                <w:szCs w:val="21"/>
              </w:rPr>
              <w:t>根据各投标人拟投入本项目的管理与作业人员总数、作业设备、软硬件的综合水平情况打分，最高得2分。</w:t>
            </w:r>
          </w:p>
        </w:tc>
        <w:tc>
          <w:tcPr>
            <w:tcW w:w="1124" w:type="dxa"/>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72"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12</w:t>
            </w:r>
          </w:p>
        </w:tc>
        <w:tc>
          <w:tcPr>
            <w:tcW w:w="756" w:type="dxa"/>
            <w:vMerge w:val="restart"/>
            <w:shd w:val="clear" w:color="auto" w:fill="auto"/>
            <w:vAlign w:val="center"/>
          </w:tcPr>
          <w:p>
            <w:pPr>
              <w:widowControl/>
              <w:ind w:firstLine="0" w:firstLineChars="0"/>
              <w:jc w:val="left"/>
              <w:rPr>
                <w:rFonts w:ascii="宋体" w:hAnsi="宋体" w:cs="宋体"/>
                <w:kern w:val="0"/>
                <w:szCs w:val="21"/>
              </w:rPr>
            </w:pPr>
            <w:r>
              <w:rPr>
                <w:rFonts w:hint="eastAsia" w:ascii="宋体" w:hAnsi="宋体" w:cs="宋体"/>
                <w:kern w:val="0"/>
                <w:szCs w:val="21"/>
              </w:rPr>
              <w:t>售后服务</w:t>
            </w:r>
          </w:p>
        </w:tc>
        <w:tc>
          <w:tcPr>
            <w:tcW w:w="1412" w:type="dxa"/>
            <w:shd w:val="clear" w:color="auto" w:fill="auto"/>
            <w:vAlign w:val="center"/>
          </w:tcPr>
          <w:p>
            <w:pPr>
              <w:widowControl/>
              <w:ind w:firstLine="0" w:firstLineChars="0"/>
              <w:rPr>
                <w:rFonts w:ascii="宋体" w:hAnsi="宋体" w:cs="宋体"/>
                <w:kern w:val="0"/>
                <w:szCs w:val="21"/>
              </w:rPr>
            </w:pPr>
            <w:r>
              <w:rPr>
                <w:rFonts w:hint="eastAsia" w:ascii="宋体" w:hAnsi="宋体" w:cs="宋体"/>
                <w:kern w:val="0"/>
                <w:szCs w:val="21"/>
              </w:rPr>
              <w:t>运维应急能力</w:t>
            </w:r>
          </w:p>
        </w:tc>
        <w:tc>
          <w:tcPr>
            <w:tcW w:w="4851" w:type="dxa"/>
            <w:shd w:val="clear" w:color="auto" w:fill="auto"/>
            <w:vAlign w:val="center"/>
          </w:tcPr>
          <w:p>
            <w:pPr>
              <w:widowControl/>
              <w:ind w:firstLine="0" w:firstLineChars="0"/>
              <w:rPr>
                <w:rFonts w:ascii="宋体" w:hAnsi="宋体" w:cs="宋体"/>
                <w:kern w:val="0"/>
                <w:szCs w:val="21"/>
              </w:rPr>
            </w:pPr>
            <w:r>
              <w:rPr>
                <w:rFonts w:hint="eastAsia" w:ascii="宋体" w:hAnsi="宋体" w:cs="宋体"/>
                <w:kern w:val="0"/>
                <w:szCs w:val="21"/>
              </w:rPr>
              <w:t>投标人、主要设备厂商具有ITSS信息技术服务运行维护标准符合性证书的，每个可得1.5分，最高3分。</w:t>
            </w:r>
          </w:p>
        </w:tc>
        <w:tc>
          <w:tcPr>
            <w:tcW w:w="1124" w:type="dxa"/>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72"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13</w:t>
            </w:r>
          </w:p>
        </w:tc>
        <w:tc>
          <w:tcPr>
            <w:tcW w:w="756" w:type="dxa"/>
            <w:vMerge w:val="continue"/>
            <w:vAlign w:val="center"/>
          </w:tcPr>
          <w:p>
            <w:pPr>
              <w:widowControl/>
              <w:ind w:firstLine="0" w:firstLineChars="0"/>
              <w:jc w:val="left"/>
              <w:rPr>
                <w:rFonts w:ascii="宋体" w:hAnsi="宋体" w:cs="宋体"/>
                <w:kern w:val="0"/>
                <w:szCs w:val="21"/>
              </w:rPr>
            </w:pPr>
          </w:p>
        </w:tc>
        <w:tc>
          <w:tcPr>
            <w:tcW w:w="1412" w:type="dxa"/>
            <w:shd w:val="clear" w:color="auto" w:fill="auto"/>
            <w:vAlign w:val="center"/>
          </w:tcPr>
          <w:p>
            <w:pPr>
              <w:widowControl/>
              <w:ind w:firstLine="0" w:firstLineChars="0"/>
              <w:rPr>
                <w:rFonts w:ascii="宋体" w:hAnsi="宋体" w:cs="宋体"/>
                <w:kern w:val="0"/>
                <w:szCs w:val="21"/>
              </w:rPr>
            </w:pPr>
            <w:r>
              <w:rPr>
                <w:rFonts w:hint="eastAsia" w:ascii="宋体" w:hAnsi="宋体" w:cs="宋体"/>
                <w:kern w:val="0"/>
                <w:szCs w:val="21"/>
              </w:rPr>
              <w:t>备品备件</w:t>
            </w:r>
          </w:p>
        </w:tc>
        <w:tc>
          <w:tcPr>
            <w:tcW w:w="4851" w:type="dxa"/>
            <w:shd w:val="clear" w:color="auto" w:fill="auto"/>
            <w:vAlign w:val="center"/>
          </w:tcPr>
          <w:p>
            <w:pPr>
              <w:widowControl/>
              <w:ind w:firstLine="0" w:firstLineChars="0"/>
              <w:rPr>
                <w:rFonts w:ascii="宋体" w:hAnsi="宋体" w:cs="宋体"/>
                <w:kern w:val="0"/>
                <w:szCs w:val="21"/>
              </w:rPr>
            </w:pPr>
            <w:r>
              <w:rPr>
                <w:rFonts w:hint="eastAsia" w:ascii="宋体" w:hAnsi="宋体" w:cs="宋体"/>
                <w:kern w:val="0"/>
                <w:szCs w:val="21"/>
              </w:rPr>
              <w:t>利于维护的备品备件提供情况，根据提供数量及对本项目的支持力度，最高得2分。</w:t>
            </w:r>
          </w:p>
        </w:tc>
        <w:tc>
          <w:tcPr>
            <w:tcW w:w="1124" w:type="dxa"/>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1072"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14</w:t>
            </w:r>
          </w:p>
        </w:tc>
        <w:tc>
          <w:tcPr>
            <w:tcW w:w="756" w:type="dxa"/>
            <w:vMerge w:val="continue"/>
            <w:vAlign w:val="center"/>
          </w:tcPr>
          <w:p>
            <w:pPr>
              <w:widowControl/>
              <w:ind w:firstLine="0" w:firstLineChars="0"/>
              <w:jc w:val="left"/>
              <w:rPr>
                <w:rFonts w:ascii="宋体" w:hAnsi="宋体" w:cs="宋体"/>
                <w:kern w:val="0"/>
                <w:szCs w:val="21"/>
              </w:rPr>
            </w:pPr>
          </w:p>
        </w:tc>
        <w:tc>
          <w:tcPr>
            <w:tcW w:w="1412" w:type="dxa"/>
            <w:shd w:val="clear" w:color="auto" w:fill="auto"/>
            <w:vAlign w:val="center"/>
          </w:tcPr>
          <w:p>
            <w:pPr>
              <w:widowControl/>
              <w:ind w:firstLine="0" w:firstLineChars="0"/>
              <w:rPr>
                <w:rFonts w:ascii="宋体" w:hAnsi="宋体" w:cs="宋体"/>
                <w:kern w:val="0"/>
                <w:szCs w:val="21"/>
              </w:rPr>
            </w:pPr>
            <w:r>
              <w:rPr>
                <w:rFonts w:hint="eastAsia" w:ascii="宋体" w:hAnsi="宋体" w:cs="宋体"/>
                <w:kern w:val="0"/>
                <w:szCs w:val="21"/>
              </w:rPr>
              <w:t>设备质保期</w:t>
            </w:r>
          </w:p>
        </w:tc>
        <w:tc>
          <w:tcPr>
            <w:tcW w:w="4851" w:type="dxa"/>
            <w:shd w:val="clear" w:color="auto" w:fill="auto"/>
            <w:vAlign w:val="center"/>
          </w:tcPr>
          <w:p>
            <w:pPr>
              <w:widowControl/>
              <w:ind w:firstLine="0" w:firstLineChars="0"/>
              <w:rPr>
                <w:rFonts w:ascii="宋体" w:hAnsi="宋体" w:cs="宋体"/>
                <w:kern w:val="0"/>
                <w:szCs w:val="21"/>
              </w:rPr>
            </w:pPr>
            <w:r>
              <w:rPr>
                <w:rFonts w:hint="eastAsia" w:ascii="宋体" w:hAnsi="宋体" w:cs="宋体"/>
                <w:kern w:val="0"/>
                <w:szCs w:val="21"/>
              </w:rPr>
              <w:t>在招标文件要求的3年(</w:t>
            </w:r>
            <w:r>
              <w:rPr>
                <w:rFonts w:hint="eastAsia" w:ascii="宋体" w:hAnsi="宋体" w:cs="宋体"/>
                <w:kern w:val="0"/>
              </w:rPr>
              <w:t>执法办案规范化系统、警用装备除外</w:t>
            </w:r>
            <w:r>
              <w:rPr>
                <w:rFonts w:hint="eastAsia" w:ascii="宋体" w:hAnsi="宋体" w:cs="宋体"/>
                <w:kern w:val="0"/>
                <w:szCs w:val="21"/>
              </w:rPr>
              <w:t>)的质保承诺的基础上，每增加1年得1分，最多2分。</w:t>
            </w:r>
          </w:p>
        </w:tc>
        <w:tc>
          <w:tcPr>
            <w:tcW w:w="1124" w:type="dxa"/>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1072"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15</w:t>
            </w:r>
          </w:p>
        </w:tc>
        <w:tc>
          <w:tcPr>
            <w:tcW w:w="756" w:type="dxa"/>
            <w:vMerge w:val="continue"/>
            <w:vAlign w:val="center"/>
          </w:tcPr>
          <w:p>
            <w:pPr>
              <w:widowControl/>
              <w:ind w:firstLine="0" w:firstLineChars="0"/>
              <w:jc w:val="left"/>
              <w:rPr>
                <w:rFonts w:ascii="宋体" w:hAnsi="宋体" w:cs="宋体"/>
                <w:kern w:val="0"/>
                <w:szCs w:val="21"/>
              </w:rPr>
            </w:pPr>
          </w:p>
        </w:tc>
        <w:tc>
          <w:tcPr>
            <w:tcW w:w="1412" w:type="dxa"/>
            <w:shd w:val="clear" w:color="auto" w:fill="auto"/>
            <w:vAlign w:val="center"/>
          </w:tcPr>
          <w:p>
            <w:pPr>
              <w:widowControl/>
              <w:ind w:firstLine="0" w:firstLineChars="0"/>
              <w:rPr>
                <w:rFonts w:ascii="宋体" w:hAnsi="宋体" w:cs="宋体"/>
                <w:kern w:val="0"/>
                <w:szCs w:val="21"/>
              </w:rPr>
            </w:pPr>
            <w:r>
              <w:rPr>
                <w:rFonts w:hint="eastAsia" w:ascii="宋体" w:hAnsi="宋体" w:cs="宋体"/>
                <w:kern w:val="0"/>
                <w:szCs w:val="21"/>
              </w:rPr>
              <w:t>实施人员力量及车辆配备</w:t>
            </w:r>
          </w:p>
        </w:tc>
        <w:tc>
          <w:tcPr>
            <w:tcW w:w="4851" w:type="dxa"/>
            <w:shd w:val="clear" w:color="auto" w:fill="auto"/>
            <w:vAlign w:val="center"/>
          </w:tcPr>
          <w:p>
            <w:pPr>
              <w:widowControl/>
              <w:ind w:firstLine="0" w:firstLineChars="0"/>
              <w:rPr>
                <w:rFonts w:ascii="宋体" w:hAnsi="宋体" w:cs="宋体"/>
                <w:kern w:val="0"/>
                <w:szCs w:val="21"/>
              </w:rPr>
            </w:pPr>
            <w:r>
              <w:rPr>
                <w:rFonts w:hint="eastAsia" w:ascii="宋体" w:hAnsi="宋体" w:cs="宋体"/>
                <w:kern w:val="0"/>
                <w:szCs w:val="21"/>
              </w:rPr>
              <w:t>投标人须配备固定专业施工人员和车辆在负责项目实施，并承诺接受金华市公安局严格管理，根据实施人员力量情况和车辆配备情况打分，最高得2分</w:t>
            </w:r>
          </w:p>
        </w:tc>
        <w:tc>
          <w:tcPr>
            <w:tcW w:w="1124" w:type="dxa"/>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1072"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16</w:t>
            </w:r>
          </w:p>
        </w:tc>
        <w:tc>
          <w:tcPr>
            <w:tcW w:w="2168" w:type="dxa"/>
            <w:gridSpan w:val="2"/>
            <w:vAlign w:val="center"/>
          </w:tcPr>
          <w:p>
            <w:pPr>
              <w:widowControl/>
              <w:ind w:firstLine="0" w:firstLineChars="0"/>
              <w:jc w:val="center"/>
              <w:rPr>
                <w:rFonts w:ascii="宋体" w:hAnsi="宋体" w:cs="宋体"/>
                <w:kern w:val="0"/>
                <w:szCs w:val="21"/>
              </w:rPr>
            </w:pPr>
            <w:r>
              <w:rPr>
                <w:rFonts w:hint="eastAsia" w:ascii="宋体" w:hAnsi="宋体" w:cs="宋体"/>
                <w:kern w:val="0"/>
                <w:szCs w:val="21"/>
              </w:rPr>
              <w:t>政策分</w:t>
            </w:r>
          </w:p>
        </w:tc>
        <w:tc>
          <w:tcPr>
            <w:tcW w:w="4851" w:type="dxa"/>
            <w:shd w:val="clear" w:color="auto" w:fill="auto"/>
            <w:vAlign w:val="center"/>
          </w:tcPr>
          <w:p>
            <w:pPr>
              <w:widowControl/>
              <w:ind w:firstLine="0" w:firstLineChars="0"/>
              <w:rPr>
                <w:rFonts w:ascii="宋体" w:hAnsi="宋体" w:cs="宋体"/>
                <w:kern w:val="0"/>
                <w:szCs w:val="21"/>
              </w:rPr>
            </w:pPr>
            <w:r>
              <w:rPr>
                <w:rFonts w:hint="eastAsia" w:ascii="宋体" w:hAnsi="宋体" w:cs="宋体"/>
                <w:kern w:val="0"/>
                <w:szCs w:val="21"/>
              </w:rPr>
              <w:t>投标人符合《政府采购货物和服务招标投标管理办法》第五条规定，属于“扶持不发达地区和少数民族地区等”政府采购政策落实对象的，提供相关证明材料和政策依据，每符合一项得1分，最高可得2分；未提供相关证明材料的不得分。（提供相关证明材料和政策依据备查）。</w:t>
            </w:r>
          </w:p>
        </w:tc>
        <w:tc>
          <w:tcPr>
            <w:tcW w:w="1124" w:type="dxa"/>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1072"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17</w:t>
            </w:r>
          </w:p>
        </w:tc>
        <w:tc>
          <w:tcPr>
            <w:tcW w:w="2168" w:type="dxa"/>
            <w:gridSpan w:val="2"/>
            <w:vAlign w:val="center"/>
          </w:tcPr>
          <w:p>
            <w:pPr>
              <w:widowControl/>
              <w:ind w:firstLine="0" w:firstLineChars="0"/>
              <w:jc w:val="center"/>
              <w:rPr>
                <w:rFonts w:ascii="宋体" w:hAnsi="宋体" w:cs="宋体"/>
                <w:kern w:val="0"/>
                <w:szCs w:val="21"/>
              </w:rPr>
            </w:pPr>
            <w:r>
              <w:rPr>
                <w:rFonts w:hint="eastAsia" w:ascii="宋体" w:hAnsi="宋体" w:cs="宋体"/>
                <w:kern w:val="0"/>
                <w:szCs w:val="21"/>
              </w:rPr>
              <w:t>投标文件制作</w:t>
            </w:r>
          </w:p>
        </w:tc>
        <w:tc>
          <w:tcPr>
            <w:tcW w:w="4851" w:type="dxa"/>
            <w:shd w:val="clear" w:color="auto" w:fill="auto"/>
            <w:vAlign w:val="center"/>
          </w:tcPr>
          <w:p>
            <w:pPr>
              <w:widowControl/>
              <w:ind w:firstLine="0" w:firstLineChars="0"/>
              <w:rPr>
                <w:rFonts w:ascii="宋体" w:hAnsi="宋体" w:cs="宋体"/>
                <w:kern w:val="0"/>
                <w:szCs w:val="21"/>
              </w:rPr>
            </w:pPr>
            <w:r>
              <w:rPr>
                <w:rFonts w:hint="eastAsia" w:ascii="宋体" w:hAnsi="宋体" w:cs="宋体"/>
                <w:kern w:val="0"/>
                <w:szCs w:val="21"/>
              </w:rPr>
              <w:t>投标文件的编制完整，格式规范、装订整齐、符合招标文件要求的，得2分，存在错漏的，每次扣0.5分，最高扣2分。</w:t>
            </w:r>
          </w:p>
        </w:tc>
        <w:tc>
          <w:tcPr>
            <w:tcW w:w="1124" w:type="dxa"/>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8091" w:type="dxa"/>
            <w:gridSpan w:val="4"/>
            <w:vAlign w:val="center"/>
          </w:tcPr>
          <w:p>
            <w:pPr>
              <w:widowControl/>
              <w:ind w:firstLine="0" w:firstLineChars="0"/>
              <w:jc w:val="center"/>
              <w:rPr>
                <w:rFonts w:ascii="宋体" w:hAnsi="宋体" w:cs="宋体"/>
                <w:kern w:val="0"/>
                <w:szCs w:val="21"/>
              </w:rPr>
            </w:pPr>
            <w:r>
              <w:rPr>
                <w:rFonts w:hint="eastAsia" w:ascii="宋体" w:hAnsi="宋体" w:cs="宋体"/>
                <w:kern w:val="0"/>
                <w:szCs w:val="21"/>
              </w:rPr>
              <w:t>合计</w:t>
            </w:r>
          </w:p>
        </w:tc>
        <w:tc>
          <w:tcPr>
            <w:tcW w:w="1124" w:type="dxa"/>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70</w:t>
            </w:r>
          </w:p>
        </w:tc>
      </w:tr>
    </w:tbl>
    <w:p>
      <w:pPr>
        <w:pStyle w:val="45"/>
        <w:shd w:val="clear" w:color="auto" w:fill="FFFFFF"/>
        <w:spacing w:before="50" w:after="50" w:line="500" w:lineRule="exact"/>
        <w:ind w:firstLine="308" w:firstLineChars="147"/>
        <w:rPr>
          <w:sz w:val="21"/>
          <w:szCs w:val="21"/>
        </w:rPr>
      </w:pPr>
    </w:p>
    <w:p>
      <w:pPr>
        <w:numPr>
          <w:ilvl w:val="0"/>
          <w:numId w:val="4"/>
        </w:numPr>
        <w:tabs>
          <w:tab w:val="left" w:pos="430"/>
        </w:tabs>
        <w:spacing w:beforeLines="50" w:afterLines="50" w:line="240" w:lineRule="exact"/>
        <w:ind w:firstLine="339" w:firstLineChars="161"/>
        <w:rPr>
          <w:rFonts w:ascii="宋体" w:hAnsi="宋体"/>
          <w:b/>
          <w:szCs w:val="21"/>
        </w:rPr>
      </w:pPr>
      <w:r>
        <w:rPr>
          <w:rFonts w:hint="eastAsia" w:ascii="宋体" w:hAnsi="宋体"/>
          <w:b/>
          <w:szCs w:val="21"/>
        </w:rPr>
        <w:tab/>
      </w:r>
      <w:r>
        <w:rPr>
          <w:rFonts w:hint="eastAsia" w:ascii="宋体" w:hAnsi="宋体"/>
          <w:b/>
          <w:szCs w:val="21"/>
        </w:rPr>
        <w:t>技术、资信及商务分的计算</w:t>
      </w:r>
    </w:p>
    <w:p>
      <w:pPr>
        <w:ind w:firstLine="420"/>
        <w:jc w:val="left"/>
        <w:rPr>
          <w:szCs w:val="21"/>
        </w:rPr>
      </w:pPr>
      <w:r>
        <w:rPr>
          <w:rFonts w:hint="eastAsia"/>
          <w:szCs w:val="21"/>
        </w:rPr>
        <w:t>技术、资信及商务分按照评标委员会成员的独立评分结果汇总数、算术平均分计算，</w:t>
      </w:r>
    </w:p>
    <w:p>
      <w:pPr>
        <w:ind w:firstLine="420"/>
        <w:jc w:val="left"/>
      </w:pPr>
      <w:r>
        <w:rPr>
          <w:rFonts w:hint="eastAsia"/>
          <w:szCs w:val="21"/>
        </w:rPr>
        <w:t>计算公式为：技术、资信及商务得分=（评标委员会所有成员评分合计数）/（评标委员会组成人员数）</w:t>
      </w:r>
      <w:r>
        <w:rPr>
          <w:rFonts w:hint="eastAsia"/>
        </w:rPr>
        <w:br w:type="page"/>
      </w:r>
    </w:p>
    <w:p>
      <w:pPr>
        <w:pStyle w:val="4"/>
        <w:numPr>
          <w:ilvl w:val="0"/>
          <w:numId w:val="0"/>
        </w:numPr>
      </w:pPr>
      <w:r>
        <w:rPr>
          <w:rFonts w:hint="eastAsia"/>
        </w:rPr>
        <w:t>第五章 政府采购合同主要条款</w:t>
      </w:r>
    </w:p>
    <w:p>
      <w:pPr>
        <w:snapToGrid w:val="0"/>
        <w:spacing w:beforeLines="50" w:afterLines="50"/>
        <w:ind w:firstLine="602"/>
        <w:jc w:val="center"/>
        <w:rPr>
          <w:rFonts w:ascii="宋体" w:hAnsi="宋体"/>
          <w:b/>
          <w:bCs/>
          <w:sz w:val="30"/>
          <w:szCs w:val="32"/>
        </w:rPr>
      </w:pPr>
      <w:r>
        <w:rPr>
          <w:rFonts w:hint="eastAsia" w:ascii="宋体" w:hAnsi="宋体"/>
          <w:b/>
          <w:sz w:val="30"/>
          <w:szCs w:val="32"/>
        </w:rPr>
        <w:t>浙江省政府采购合同指引（服务）</w:t>
      </w:r>
    </w:p>
    <w:p>
      <w:pPr>
        <w:pStyle w:val="27"/>
        <w:snapToGrid w:val="0"/>
        <w:spacing w:before="120" w:after="120" w:line="240" w:lineRule="auto"/>
        <w:ind w:firstLine="480"/>
        <w:rPr>
          <w:rFonts w:hAnsi="宋体"/>
        </w:rPr>
      </w:pPr>
      <w:r>
        <w:rPr>
          <w:rFonts w:hAnsi="宋体"/>
        </w:rPr>
        <w:t>项目名称：                                     项目编号：</w:t>
      </w:r>
    </w:p>
    <w:p>
      <w:pPr>
        <w:pStyle w:val="27"/>
        <w:snapToGrid w:val="0"/>
        <w:spacing w:before="120" w:after="120" w:line="240" w:lineRule="auto"/>
        <w:ind w:firstLine="480"/>
        <w:rPr>
          <w:rFonts w:hAnsi="宋体"/>
        </w:rPr>
      </w:pPr>
      <w:r>
        <w:rPr>
          <w:rFonts w:hAnsi="宋体"/>
        </w:rPr>
        <w:t>甲方：（买方）</w:t>
      </w:r>
    </w:p>
    <w:p>
      <w:pPr>
        <w:pStyle w:val="27"/>
        <w:snapToGrid w:val="0"/>
        <w:spacing w:before="120" w:after="120" w:line="240" w:lineRule="auto"/>
        <w:ind w:firstLine="480"/>
        <w:rPr>
          <w:rFonts w:hAnsi="宋体"/>
        </w:rPr>
      </w:pPr>
      <w:r>
        <w:rPr>
          <w:rFonts w:hAnsi="宋体"/>
        </w:rPr>
        <w:t>乙方：（卖方）</w:t>
      </w:r>
    </w:p>
    <w:p>
      <w:pPr>
        <w:pStyle w:val="27"/>
        <w:snapToGrid w:val="0"/>
        <w:spacing w:before="120" w:after="120" w:line="240" w:lineRule="auto"/>
        <w:ind w:firstLine="480"/>
        <w:rPr>
          <w:rFonts w:hAnsi="宋体"/>
          <w:b/>
        </w:rPr>
      </w:pPr>
      <w:r>
        <w:rPr>
          <w:rFonts w:hAnsi="宋体"/>
        </w:rPr>
        <w:t xml:space="preserve">甲、乙双方根据 </w:t>
      </w:r>
      <w:r>
        <w:rPr>
          <w:rFonts w:hAnsi="宋体"/>
          <w:u w:val="single"/>
        </w:rPr>
        <w:t>金华市政府采购中心关于  单位    项目公开招标</w:t>
      </w:r>
      <w:r>
        <w:rPr>
          <w:rFonts w:hAnsi="宋体"/>
        </w:rPr>
        <w:t>的结果，签署本合同。</w:t>
      </w:r>
    </w:p>
    <w:p>
      <w:pPr>
        <w:pStyle w:val="27"/>
        <w:snapToGrid w:val="0"/>
        <w:spacing w:before="120" w:after="120" w:line="240" w:lineRule="auto"/>
        <w:ind w:firstLine="482"/>
        <w:rPr>
          <w:rFonts w:hAnsi="宋体"/>
          <w:b/>
        </w:rPr>
      </w:pPr>
      <w:r>
        <w:rPr>
          <w:rFonts w:hAnsi="宋体"/>
          <w:b/>
        </w:rPr>
        <w:t>一、服务内容</w:t>
      </w:r>
    </w:p>
    <w:p>
      <w:pPr>
        <w:pStyle w:val="27"/>
        <w:snapToGrid w:val="0"/>
        <w:spacing w:before="120" w:after="120" w:line="240" w:lineRule="auto"/>
        <w:ind w:firstLine="482"/>
        <w:rPr>
          <w:rFonts w:hAnsi="宋体"/>
          <w:b/>
        </w:rPr>
      </w:pPr>
      <w:r>
        <w:rPr>
          <w:rFonts w:hAnsi="宋体"/>
          <w:b/>
        </w:rPr>
        <w:t>二、合同金额</w:t>
      </w:r>
    </w:p>
    <w:p>
      <w:pPr>
        <w:pStyle w:val="27"/>
        <w:snapToGrid w:val="0"/>
        <w:spacing w:before="120" w:after="120" w:line="240" w:lineRule="auto"/>
        <w:ind w:left="410" w:hanging="410" w:hangingChars="171"/>
        <w:rPr>
          <w:rFonts w:hAnsi="宋体"/>
        </w:rPr>
      </w:pPr>
      <w:r>
        <w:rPr>
          <w:rFonts w:hAnsi="宋体"/>
        </w:rPr>
        <w:t>本合同金额为（大写）：____________________________________元（￥_______________元）人民币。</w:t>
      </w:r>
    </w:p>
    <w:p>
      <w:pPr>
        <w:pStyle w:val="27"/>
        <w:snapToGrid w:val="0"/>
        <w:spacing w:before="120" w:after="120" w:line="240" w:lineRule="auto"/>
        <w:ind w:firstLine="482"/>
        <w:rPr>
          <w:rFonts w:hAnsi="宋体"/>
          <w:b/>
        </w:rPr>
      </w:pPr>
      <w:r>
        <w:rPr>
          <w:rFonts w:hAnsi="宋体"/>
          <w:b/>
        </w:rPr>
        <w:t>三、技术资料</w:t>
      </w:r>
    </w:p>
    <w:p>
      <w:pPr>
        <w:pStyle w:val="27"/>
        <w:snapToGrid w:val="0"/>
        <w:spacing w:before="120" w:after="120" w:line="240" w:lineRule="auto"/>
        <w:ind w:left="410" w:hanging="410" w:hangingChars="171"/>
        <w:rPr>
          <w:rFonts w:hAnsi="宋体"/>
        </w:rPr>
      </w:pPr>
      <w:r>
        <w:rPr>
          <w:rFonts w:hAnsi="宋体"/>
        </w:rPr>
        <w:t>1</w:t>
      </w:r>
      <w:r>
        <w:rPr>
          <w:rFonts w:hint="eastAsia" w:hAnsi="宋体"/>
        </w:rPr>
        <w:t>.</w:t>
      </w:r>
      <w:r>
        <w:rPr>
          <w:rFonts w:hAnsi="宋体"/>
        </w:rPr>
        <w:t>乙方应按招标文件规定的时间向甲方提供有关技术资料。</w:t>
      </w:r>
    </w:p>
    <w:p>
      <w:pPr>
        <w:pStyle w:val="27"/>
        <w:snapToGrid w:val="0"/>
        <w:spacing w:before="120" w:after="120" w:line="240" w:lineRule="auto"/>
        <w:ind w:left="1" w:firstLine="480"/>
        <w:rPr>
          <w:rFonts w:hAnsi="宋体"/>
        </w:rPr>
      </w:pPr>
      <w:r>
        <w:rPr>
          <w:rFonts w:hAnsi="宋体"/>
        </w:rPr>
        <w:t>2</w:t>
      </w:r>
      <w:r>
        <w:rPr>
          <w:rFonts w:hint="eastAsia" w:hAnsi="宋体"/>
        </w:rPr>
        <w:t>.</w:t>
      </w:r>
      <w:r>
        <w:rPr>
          <w:rFonts w:hAnsi="宋体"/>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7"/>
        <w:snapToGrid w:val="0"/>
        <w:spacing w:before="120" w:after="120" w:line="240" w:lineRule="auto"/>
        <w:ind w:left="412" w:hanging="412" w:hangingChars="171"/>
        <w:rPr>
          <w:rFonts w:hAnsi="宋体"/>
          <w:b/>
        </w:rPr>
      </w:pPr>
      <w:r>
        <w:rPr>
          <w:rFonts w:hAnsi="宋体"/>
          <w:b/>
        </w:rPr>
        <w:t>四、知识产权</w:t>
      </w:r>
    </w:p>
    <w:p>
      <w:pPr>
        <w:pStyle w:val="27"/>
        <w:snapToGrid w:val="0"/>
        <w:spacing w:before="120" w:after="120" w:line="240" w:lineRule="auto"/>
        <w:ind w:left="410" w:hanging="410" w:hangingChars="171"/>
        <w:rPr>
          <w:rFonts w:hAnsi="宋体"/>
          <w:b/>
          <w:bCs/>
        </w:rPr>
      </w:pPr>
      <w:r>
        <w:rPr>
          <w:rFonts w:hAnsi="宋体"/>
        </w:rPr>
        <w:t>乙方应保证提供服务过程中不会侵犯任何第三方的</w:t>
      </w:r>
      <w:r>
        <w:rPr>
          <w:rFonts w:hAnsi="宋体"/>
          <w:b/>
        </w:rPr>
        <w:t>知识产权</w:t>
      </w:r>
      <w:r>
        <w:rPr>
          <w:rFonts w:hAnsi="宋体"/>
          <w:b/>
          <w:bCs/>
        </w:rPr>
        <w:t>。</w:t>
      </w:r>
    </w:p>
    <w:p>
      <w:pPr>
        <w:pStyle w:val="27"/>
        <w:snapToGrid w:val="0"/>
        <w:spacing w:before="120" w:after="120" w:line="240" w:lineRule="auto"/>
        <w:ind w:left="410" w:hanging="410" w:hangingChars="170"/>
        <w:rPr>
          <w:rFonts w:hAnsi="宋体"/>
          <w:b/>
        </w:rPr>
      </w:pPr>
      <w:r>
        <w:rPr>
          <w:rFonts w:hint="eastAsia" w:hAnsi="宋体"/>
          <w:b/>
        </w:rPr>
        <w:t>五</w:t>
      </w:r>
      <w:r>
        <w:rPr>
          <w:rFonts w:hAnsi="宋体"/>
          <w:b/>
        </w:rPr>
        <w:t>、履约保证金</w:t>
      </w:r>
    </w:p>
    <w:p>
      <w:pPr>
        <w:pStyle w:val="27"/>
        <w:snapToGrid w:val="0"/>
        <w:spacing w:before="120" w:after="120" w:line="240" w:lineRule="auto"/>
        <w:ind w:left="408" w:hanging="408" w:hangingChars="170"/>
        <w:rPr>
          <w:rFonts w:hAnsi="宋体"/>
        </w:rPr>
      </w:pPr>
      <w:r>
        <w:rPr>
          <w:rFonts w:hAnsi="宋体"/>
        </w:rPr>
        <w:t>乙方交纳人民币</w:t>
      </w:r>
      <w:r>
        <w:rPr>
          <w:rFonts w:hAnsi="宋体"/>
          <w:b/>
        </w:rPr>
        <w:t>△</w:t>
      </w:r>
      <w:r>
        <w:rPr>
          <w:rFonts w:hAnsi="宋体"/>
        </w:rPr>
        <w:t>元作为本合同的履约保证金。</w:t>
      </w:r>
    </w:p>
    <w:p>
      <w:pPr>
        <w:snapToGrid w:val="0"/>
        <w:spacing w:beforeLines="50" w:afterLines="50"/>
        <w:ind w:firstLine="482"/>
        <w:rPr>
          <w:rFonts w:ascii="宋体" w:hAnsi="宋体"/>
          <w:b/>
          <w:sz w:val="24"/>
        </w:rPr>
      </w:pPr>
      <w:r>
        <w:rPr>
          <w:rFonts w:hint="eastAsia" w:ascii="宋体" w:hAnsi="宋体"/>
          <w:b/>
          <w:sz w:val="24"/>
        </w:rPr>
        <w:t>六、转包或分包</w:t>
      </w:r>
    </w:p>
    <w:p>
      <w:pPr>
        <w:snapToGrid w:val="0"/>
        <w:spacing w:beforeLines="50" w:afterLines="50"/>
        <w:ind w:firstLine="480"/>
        <w:rPr>
          <w:rFonts w:ascii="宋体" w:hAnsi="宋体"/>
          <w:sz w:val="24"/>
        </w:rPr>
      </w:pPr>
      <w:r>
        <w:rPr>
          <w:rFonts w:ascii="宋体" w:hAnsi="宋体"/>
          <w:sz w:val="24"/>
        </w:rPr>
        <w:t>1</w:t>
      </w:r>
      <w:r>
        <w:rPr>
          <w:rFonts w:hint="eastAsia" w:ascii="宋体" w:hAnsi="宋体"/>
          <w:sz w:val="24"/>
        </w:rPr>
        <w:t>.本合同范围的服务，应由</w:t>
      </w:r>
      <w:r>
        <w:rPr>
          <w:rFonts w:hAnsi="宋体"/>
          <w:sz w:val="24"/>
        </w:rPr>
        <w:t>乙</w:t>
      </w:r>
      <w:r>
        <w:rPr>
          <w:rFonts w:hint="eastAsia" w:ascii="宋体" w:hAnsi="宋体"/>
          <w:sz w:val="24"/>
        </w:rPr>
        <w:t>方直接供应，不得转让他人供应；</w:t>
      </w:r>
    </w:p>
    <w:p>
      <w:pPr>
        <w:snapToGrid w:val="0"/>
        <w:spacing w:beforeLines="50" w:afterLines="50"/>
        <w:ind w:firstLine="480"/>
        <w:rPr>
          <w:rFonts w:ascii="宋体" w:hAnsi="宋体"/>
          <w:sz w:val="24"/>
        </w:rPr>
      </w:pPr>
      <w:r>
        <w:rPr>
          <w:rFonts w:ascii="宋体" w:hAnsi="宋体"/>
          <w:sz w:val="24"/>
        </w:rPr>
        <w:t>2</w:t>
      </w:r>
      <w:r>
        <w:rPr>
          <w:rFonts w:hint="eastAsia" w:ascii="宋体" w:hAnsi="宋体"/>
          <w:sz w:val="24"/>
        </w:rPr>
        <w:t>.除非得到甲方的书面同意，</w:t>
      </w:r>
      <w:r>
        <w:rPr>
          <w:rFonts w:hAnsi="宋体"/>
          <w:sz w:val="24"/>
        </w:rPr>
        <w:t>乙</w:t>
      </w:r>
      <w:r>
        <w:rPr>
          <w:rFonts w:hint="eastAsia" w:ascii="宋体" w:hAnsi="宋体"/>
          <w:sz w:val="24"/>
        </w:rPr>
        <w:t>方不得将本合同范围的服务全部或部分分包给他人供应；</w:t>
      </w:r>
    </w:p>
    <w:p>
      <w:pPr>
        <w:snapToGrid w:val="0"/>
        <w:spacing w:beforeLines="50" w:afterLines="50"/>
        <w:ind w:firstLine="480"/>
        <w:rPr>
          <w:rFonts w:ascii="宋体" w:hAnsi="宋体"/>
          <w:sz w:val="24"/>
        </w:rPr>
      </w:pPr>
      <w:r>
        <w:rPr>
          <w:rFonts w:ascii="宋体" w:hAnsi="宋体"/>
          <w:sz w:val="24"/>
        </w:rPr>
        <w:t>3</w:t>
      </w:r>
      <w:r>
        <w:rPr>
          <w:rFonts w:hint="eastAsia" w:ascii="宋体" w:hAnsi="宋体"/>
          <w:sz w:val="24"/>
        </w:rPr>
        <w:t>.如有转让和未经甲方同意的分包行为，甲方有权解除合同，没收履约保证金并追究乙方的违约责任。</w:t>
      </w:r>
    </w:p>
    <w:p>
      <w:pPr>
        <w:pStyle w:val="27"/>
        <w:snapToGrid w:val="0"/>
        <w:spacing w:before="120" w:after="120" w:line="240" w:lineRule="auto"/>
        <w:ind w:firstLine="482"/>
        <w:rPr>
          <w:rFonts w:hAnsi="宋体"/>
        </w:rPr>
      </w:pPr>
      <w:r>
        <w:rPr>
          <w:rFonts w:hint="eastAsia" w:hAnsi="宋体"/>
          <w:b/>
        </w:rPr>
        <w:t>七</w:t>
      </w:r>
      <w:r>
        <w:rPr>
          <w:rFonts w:hAnsi="宋体"/>
          <w:b/>
        </w:rPr>
        <w:t>、服务质量保证期和服务质量保证金(选用)</w:t>
      </w:r>
    </w:p>
    <w:p>
      <w:pPr>
        <w:pStyle w:val="27"/>
        <w:snapToGrid w:val="0"/>
        <w:spacing w:before="120" w:after="120" w:line="240" w:lineRule="auto"/>
        <w:ind w:left="410" w:hanging="410" w:hangingChars="171"/>
        <w:rPr>
          <w:rFonts w:hAnsi="宋体"/>
        </w:rPr>
      </w:pPr>
      <w:r>
        <w:rPr>
          <w:rFonts w:hAnsi="宋体"/>
        </w:rPr>
        <w:t>1</w:t>
      </w:r>
      <w:r>
        <w:rPr>
          <w:rFonts w:hint="eastAsia" w:hAnsi="宋体"/>
        </w:rPr>
        <w:t>.</w:t>
      </w:r>
      <w:r>
        <w:rPr>
          <w:rFonts w:hAnsi="宋体"/>
        </w:rPr>
        <w:t xml:space="preserve"> 服务质量保证期年。（自验收合格之日起计）</w:t>
      </w:r>
    </w:p>
    <w:p>
      <w:pPr>
        <w:pStyle w:val="27"/>
        <w:snapToGrid w:val="0"/>
        <w:spacing w:before="120" w:after="120" w:line="240" w:lineRule="auto"/>
        <w:ind w:left="410" w:hanging="410" w:hangingChars="171"/>
        <w:rPr>
          <w:rFonts w:hAnsi="宋体"/>
          <w:color w:val="000000" w:themeColor="text1"/>
        </w:rPr>
      </w:pPr>
      <w:r>
        <w:rPr>
          <w:rFonts w:hAnsi="宋体"/>
        </w:rPr>
        <w:t>2</w:t>
      </w:r>
      <w:r>
        <w:rPr>
          <w:rFonts w:hint="eastAsia" w:hAnsi="宋体"/>
        </w:rPr>
        <w:t>.</w:t>
      </w:r>
      <w:r>
        <w:rPr>
          <w:rFonts w:hAnsi="宋体"/>
        </w:rPr>
        <w:t xml:space="preserve"> 服务质量保证金元。（履约保证金在中标投标人</w:t>
      </w:r>
      <w:r>
        <w:rPr>
          <w:rFonts w:hAnsi="宋体"/>
          <w:color w:val="000000" w:themeColor="text1"/>
        </w:rPr>
        <w:t>按合同约定</w:t>
      </w:r>
      <w:r>
        <w:rPr>
          <w:rFonts w:hint="eastAsia" w:hAnsi="宋体"/>
          <w:color w:val="000000" w:themeColor="text1"/>
          <w:szCs w:val="21"/>
        </w:rPr>
        <w:t>交货建设完毕终验合格后无息退还</w:t>
      </w:r>
      <w:r>
        <w:rPr>
          <w:rFonts w:hAnsi="宋体"/>
          <w:color w:val="000000" w:themeColor="text1"/>
        </w:rPr>
        <w:t>）</w:t>
      </w:r>
    </w:p>
    <w:p>
      <w:pPr>
        <w:pStyle w:val="27"/>
        <w:snapToGrid w:val="0"/>
        <w:spacing w:before="120" w:after="120" w:line="240" w:lineRule="auto"/>
        <w:ind w:firstLine="482"/>
        <w:rPr>
          <w:rFonts w:hAnsi="宋体"/>
          <w:b/>
        </w:rPr>
      </w:pPr>
      <w:r>
        <w:rPr>
          <w:rFonts w:hint="eastAsia" w:hAnsi="宋体"/>
          <w:b/>
        </w:rPr>
        <w:t>八</w:t>
      </w:r>
      <w:r>
        <w:rPr>
          <w:rFonts w:hAnsi="宋体"/>
          <w:b/>
        </w:rPr>
        <w:t>、合同履行时间、履行方式及履行地点</w:t>
      </w:r>
    </w:p>
    <w:p>
      <w:pPr>
        <w:pStyle w:val="27"/>
        <w:snapToGrid w:val="0"/>
        <w:spacing w:before="120" w:after="120" w:line="240" w:lineRule="auto"/>
        <w:ind w:firstLine="480"/>
        <w:rPr>
          <w:rFonts w:hAnsi="宋体"/>
          <w:bCs/>
        </w:rPr>
      </w:pPr>
      <w:r>
        <w:rPr>
          <w:rFonts w:hAnsi="宋体"/>
          <w:bCs/>
        </w:rPr>
        <w:t>1</w:t>
      </w:r>
      <w:r>
        <w:rPr>
          <w:rFonts w:hint="eastAsia" w:hAnsi="宋体"/>
          <w:bCs/>
        </w:rPr>
        <w:t>.</w:t>
      </w:r>
      <w:r>
        <w:rPr>
          <w:rFonts w:hAnsi="宋体"/>
        </w:rPr>
        <w:t>履行时间</w:t>
      </w:r>
      <w:r>
        <w:rPr>
          <w:rFonts w:hAnsi="宋体"/>
          <w:bCs/>
        </w:rPr>
        <w:t>：</w:t>
      </w:r>
    </w:p>
    <w:p>
      <w:pPr>
        <w:pStyle w:val="27"/>
        <w:snapToGrid w:val="0"/>
        <w:spacing w:before="120" w:after="120" w:line="240" w:lineRule="auto"/>
        <w:ind w:firstLine="480"/>
        <w:rPr>
          <w:rFonts w:hAnsi="宋体"/>
          <w:bCs/>
        </w:rPr>
      </w:pPr>
      <w:r>
        <w:rPr>
          <w:rFonts w:hAnsi="宋体"/>
          <w:bCs/>
        </w:rPr>
        <w:t>2</w:t>
      </w:r>
      <w:r>
        <w:rPr>
          <w:rFonts w:hint="eastAsia" w:hAnsi="宋体"/>
          <w:bCs/>
        </w:rPr>
        <w:t>.</w:t>
      </w:r>
      <w:r>
        <w:rPr>
          <w:rFonts w:hAnsi="宋体"/>
        </w:rPr>
        <w:t>履行方式</w:t>
      </w:r>
      <w:r>
        <w:rPr>
          <w:rFonts w:hAnsi="宋体"/>
          <w:bCs/>
        </w:rPr>
        <w:t>：</w:t>
      </w:r>
    </w:p>
    <w:p>
      <w:pPr>
        <w:pStyle w:val="27"/>
        <w:snapToGrid w:val="0"/>
        <w:spacing w:before="120" w:after="120" w:line="240" w:lineRule="auto"/>
        <w:ind w:firstLine="480"/>
        <w:rPr>
          <w:rFonts w:hAnsi="宋体"/>
        </w:rPr>
      </w:pPr>
      <w:r>
        <w:rPr>
          <w:rFonts w:hAnsi="宋体"/>
          <w:bCs/>
        </w:rPr>
        <w:t>3</w:t>
      </w:r>
      <w:r>
        <w:rPr>
          <w:rFonts w:hint="eastAsia" w:hAnsi="宋体"/>
          <w:bCs/>
        </w:rPr>
        <w:t>.</w:t>
      </w:r>
      <w:r>
        <w:rPr>
          <w:rFonts w:hAnsi="宋体"/>
        </w:rPr>
        <w:t>履行地点</w:t>
      </w:r>
      <w:r>
        <w:rPr>
          <w:rFonts w:hAnsi="宋体"/>
          <w:bCs/>
        </w:rPr>
        <w:t>：</w:t>
      </w:r>
    </w:p>
    <w:p>
      <w:pPr>
        <w:pStyle w:val="27"/>
        <w:snapToGrid w:val="0"/>
        <w:spacing w:before="120" w:after="120" w:line="240" w:lineRule="auto"/>
        <w:ind w:firstLine="480"/>
        <w:rPr>
          <w:rFonts w:hAnsi="宋体"/>
        </w:rPr>
      </w:pPr>
      <w:r>
        <w:rPr>
          <w:rFonts w:hint="eastAsia" w:hAnsi="宋体"/>
        </w:rPr>
        <w:t>九</w:t>
      </w:r>
      <w:r>
        <w:rPr>
          <w:rFonts w:hAnsi="宋体"/>
        </w:rPr>
        <w:t>、款项支付</w:t>
      </w:r>
    </w:p>
    <w:p>
      <w:pPr>
        <w:pStyle w:val="27"/>
        <w:snapToGrid w:val="0"/>
        <w:spacing w:before="120" w:after="120" w:line="240" w:lineRule="auto"/>
        <w:ind w:firstLine="480"/>
        <w:rPr>
          <w:rFonts w:hAnsi="宋体"/>
          <w:bCs/>
        </w:rPr>
      </w:pPr>
      <w:r>
        <w:rPr>
          <w:rFonts w:hAnsi="宋体"/>
          <w:bCs/>
        </w:rPr>
        <w:t xml:space="preserve"> 付款方式：</w:t>
      </w:r>
    </w:p>
    <w:p>
      <w:pPr>
        <w:snapToGrid w:val="0"/>
        <w:spacing w:beforeLines="50" w:afterLines="50"/>
        <w:ind w:firstLine="482"/>
        <w:rPr>
          <w:rFonts w:ascii="宋体" w:hAnsi="宋体"/>
          <w:b/>
          <w:sz w:val="24"/>
        </w:rPr>
      </w:pPr>
      <w:r>
        <w:rPr>
          <w:rFonts w:hint="eastAsia" w:ascii="宋体" w:hAnsi="宋体"/>
          <w:b/>
          <w:sz w:val="24"/>
        </w:rPr>
        <w:t>十、税费</w:t>
      </w:r>
    </w:p>
    <w:p>
      <w:pPr>
        <w:snapToGrid w:val="0"/>
        <w:spacing w:beforeLines="50" w:afterLines="50"/>
        <w:ind w:firstLine="480"/>
        <w:rPr>
          <w:rFonts w:ascii="宋体" w:hAnsi="宋体"/>
          <w:sz w:val="24"/>
        </w:rPr>
      </w:pPr>
      <w:r>
        <w:rPr>
          <w:rFonts w:hint="eastAsia" w:ascii="宋体" w:hAnsi="宋体"/>
          <w:sz w:val="24"/>
        </w:rPr>
        <w:t>本合同执行中相关的一切税费均由</w:t>
      </w:r>
      <w:r>
        <w:rPr>
          <w:rFonts w:hAnsi="宋体"/>
          <w:sz w:val="24"/>
        </w:rPr>
        <w:t>乙</w:t>
      </w:r>
      <w:r>
        <w:rPr>
          <w:rFonts w:hint="eastAsia" w:ascii="宋体" w:hAnsi="宋体"/>
          <w:sz w:val="24"/>
        </w:rPr>
        <w:t>方负担。</w:t>
      </w:r>
    </w:p>
    <w:p>
      <w:pPr>
        <w:pStyle w:val="27"/>
        <w:snapToGrid w:val="0"/>
        <w:spacing w:before="120" w:after="120" w:line="240" w:lineRule="auto"/>
        <w:ind w:left="412" w:hanging="412" w:hangingChars="171"/>
        <w:rPr>
          <w:rFonts w:hAnsi="宋体"/>
        </w:rPr>
      </w:pPr>
      <w:r>
        <w:rPr>
          <w:rFonts w:hAnsi="宋体"/>
          <w:b/>
        </w:rPr>
        <w:t>十</w:t>
      </w:r>
      <w:r>
        <w:rPr>
          <w:rFonts w:hint="eastAsia" w:hAnsi="宋体"/>
          <w:b/>
        </w:rPr>
        <w:t>一</w:t>
      </w:r>
      <w:r>
        <w:rPr>
          <w:rFonts w:hAnsi="宋体"/>
          <w:b/>
        </w:rPr>
        <w:t>、质量保证及后续服务</w:t>
      </w:r>
    </w:p>
    <w:p>
      <w:pPr>
        <w:pStyle w:val="27"/>
        <w:snapToGrid w:val="0"/>
        <w:spacing w:before="120" w:after="120" w:line="240" w:lineRule="auto"/>
        <w:ind w:left="410" w:hanging="410" w:hangingChars="171"/>
        <w:rPr>
          <w:rFonts w:hAnsi="宋体"/>
        </w:rPr>
      </w:pPr>
      <w:r>
        <w:rPr>
          <w:rFonts w:hAnsi="宋体"/>
        </w:rPr>
        <w:t>1</w:t>
      </w:r>
      <w:r>
        <w:rPr>
          <w:rFonts w:hint="eastAsia" w:hAnsi="宋体"/>
        </w:rPr>
        <w:t>．</w:t>
      </w:r>
      <w:r>
        <w:rPr>
          <w:rFonts w:hAnsi="宋体"/>
        </w:rPr>
        <w:t xml:space="preserve"> 乙方应按招标文件规定向甲方提供服务。</w:t>
      </w:r>
    </w:p>
    <w:p>
      <w:pPr>
        <w:pStyle w:val="27"/>
        <w:snapToGrid w:val="0"/>
        <w:spacing w:before="120" w:after="120" w:line="240" w:lineRule="auto"/>
        <w:ind w:left="480" w:hanging="480" w:hangingChars="200"/>
        <w:rPr>
          <w:rFonts w:hAnsi="宋体"/>
        </w:rPr>
      </w:pPr>
      <w:r>
        <w:rPr>
          <w:rFonts w:hAnsi="宋体"/>
        </w:rPr>
        <w:t>2</w:t>
      </w:r>
      <w:r>
        <w:rPr>
          <w:rFonts w:hint="eastAsia" w:hAnsi="宋体"/>
        </w:rPr>
        <w:t>．</w:t>
      </w:r>
      <w:r>
        <w:rPr>
          <w:rFonts w:hAnsi="宋体"/>
        </w:rPr>
        <w:t xml:space="preserve"> 乙方提供的服务成果在服务质量保证期内发生故障，乙方应负责免费提供后续服务。对达不到要求者，根据实际情况，经双方协商，可按以下办法处理：</w:t>
      </w:r>
    </w:p>
    <w:p>
      <w:pPr>
        <w:pStyle w:val="27"/>
        <w:snapToGrid w:val="0"/>
        <w:spacing w:before="120" w:after="120" w:line="240" w:lineRule="auto"/>
        <w:ind w:firstLine="480"/>
        <w:rPr>
          <w:rFonts w:hAnsi="宋体"/>
        </w:rPr>
      </w:pPr>
      <w:r>
        <w:rPr>
          <w:rFonts w:hAnsi="宋体"/>
        </w:rPr>
        <w:t>⑴重做：由乙方承担所发生的全部费用。</w:t>
      </w:r>
    </w:p>
    <w:p>
      <w:pPr>
        <w:pStyle w:val="27"/>
        <w:snapToGrid w:val="0"/>
        <w:spacing w:before="120" w:after="120" w:line="240" w:lineRule="auto"/>
        <w:ind w:firstLine="480"/>
        <w:rPr>
          <w:rFonts w:hAnsi="宋体"/>
        </w:rPr>
      </w:pPr>
      <w:r>
        <w:rPr>
          <w:rFonts w:hAnsi="宋体"/>
        </w:rPr>
        <w:t>⑵贬值处理：由甲乙双方合议定价。</w:t>
      </w:r>
    </w:p>
    <w:p>
      <w:pPr>
        <w:pStyle w:val="27"/>
        <w:snapToGrid w:val="0"/>
        <w:spacing w:before="120" w:after="120" w:line="240" w:lineRule="auto"/>
        <w:ind w:left="420" w:leftChars="200" w:firstLine="480"/>
        <w:rPr>
          <w:rFonts w:hAnsi="宋体"/>
        </w:rPr>
      </w:pPr>
      <w:r>
        <w:rPr>
          <w:rFonts w:hAnsi="宋体"/>
        </w:rPr>
        <w:t>⑶解除合同。</w:t>
      </w:r>
    </w:p>
    <w:p>
      <w:pPr>
        <w:pStyle w:val="27"/>
        <w:snapToGrid w:val="0"/>
        <w:spacing w:before="120" w:after="120" w:line="240" w:lineRule="auto"/>
        <w:ind w:firstLine="480"/>
        <w:rPr>
          <w:rFonts w:hAnsi="宋体"/>
        </w:rPr>
      </w:pPr>
      <w:r>
        <w:rPr>
          <w:rFonts w:hAnsi="宋体"/>
        </w:rPr>
        <w:t>3</w:t>
      </w:r>
      <w:r>
        <w:rPr>
          <w:rFonts w:hint="eastAsia" w:hAnsi="宋体"/>
        </w:rPr>
        <w:t>．</w:t>
      </w:r>
      <w:r>
        <w:rPr>
          <w:rFonts w:hAnsi="宋体"/>
        </w:rPr>
        <w:t xml:space="preserve"> 如在使用过程中发生问题，乙方在接到甲方通知后在△小时内到达甲方现场。</w:t>
      </w:r>
    </w:p>
    <w:p>
      <w:pPr>
        <w:pStyle w:val="27"/>
        <w:snapToGrid w:val="0"/>
        <w:spacing w:before="120" w:after="120" w:line="240" w:lineRule="auto"/>
        <w:ind w:firstLine="480"/>
        <w:rPr>
          <w:rFonts w:hAnsi="宋体"/>
        </w:rPr>
      </w:pPr>
      <w:r>
        <w:rPr>
          <w:rFonts w:hAnsi="宋体"/>
        </w:rPr>
        <w:t>4</w:t>
      </w:r>
      <w:r>
        <w:rPr>
          <w:rFonts w:hint="eastAsia" w:hAnsi="宋体"/>
        </w:rPr>
        <w:t>．</w:t>
      </w:r>
      <w:r>
        <w:rPr>
          <w:rFonts w:hAnsi="宋体"/>
        </w:rPr>
        <w:t>在</w:t>
      </w:r>
      <w:r>
        <w:rPr>
          <w:rFonts w:hAnsi="宋体"/>
          <w:b/>
        </w:rPr>
        <w:t>服务质量保证期</w:t>
      </w:r>
      <w:r>
        <w:rPr>
          <w:rFonts w:hAnsi="宋体"/>
        </w:rPr>
        <w:t>内，乙方应对出现的质量及安全问题负责处理解决并承担</w:t>
      </w:r>
    </w:p>
    <w:p>
      <w:pPr>
        <w:pStyle w:val="27"/>
        <w:snapToGrid w:val="0"/>
        <w:spacing w:before="120" w:after="120" w:line="240" w:lineRule="auto"/>
        <w:ind w:firstLine="360" w:firstLineChars="150"/>
        <w:rPr>
          <w:rFonts w:hAnsi="宋体"/>
        </w:rPr>
      </w:pPr>
      <w:r>
        <w:rPr>
          <w:rFonts w:hAnsi="宋体"/>
        </w:rPr>
        <w:t>一切费用。</w:t>
      </w:r>
    </w:p>
    <w:p>
      <w:pPr>
        <w:pStyle w:val="27"/>
        <w:snapToGrid w:val="0"/>
        <w:spacing w:before="120" w:after="120" w:line="240" w:lineRule="auto"/>
        <w:ind w:firstLine="482"/>
        <w:rPr>
          <w:rFonts w:hAnsi="宋体"/>
          <w:b/>
        </w:rPr>
      </w:pPr>
      <w:r>
        <w:rPr>
          <w:rFonts w:hAnsi="宋体"/>
          <w:b/>
        </w:rPr>
        <w:t>十</w:t>
      </w:r>
      <w:r>
        <w:rPr>
          <w:rFonts w:hint="eastAsia" w:hAnsi="宋体"/>
          <w:b/>
        </w:rPr>
        <w:t>二</w:t>
      </w:r>
      <w:r>
        <w:rPr>
          <w:rFonts w:hAnsi="宋体"/>
          <w:b/>
        </w:rPr>
        <w:t>、违约责任</w:t>
      </w:r>
    </w:p>
    <w:p>
      <w:pPr>
        <w:pStyle w:val="27"/>
        <w:snapToGrid w:val="0"/>
        <w:spacing w:before="120" w:after="120" w:line="240" w:lineRule="auto"/>
        <w:ind w:left="410" w:hanging="410" w:hangingChars="171"/>
        <w:rPr>
          <w:rFonts w:hAnsi="宋体"/>
        </w:rPr>
      </w:pPr>
      <w:r>
        <w:rPr>
          <w:rFonts w:hAnsi="宋体"/>
        </w:rPr>
        <w:t>1</w:t>
      </w:r>
      <w:r>
        <w:rPr>
          <w:rFonts w:hint="eastAsia" w:hAnsi="宋体"/>
        </w:rPr>
        <w:t>．</w:t>
      </w:r>
      <w:r>
        <w:rPr>
          <w:rFonts w:hAnsi="宋体"/>
        </w:rPr>
        <w:t>甲方无正当理由拒收接受服务的，甲方向乙方偿付合同款项百分之五作为违约金。</w:t>
      </w:r>
    </w:p>
    <w:p>
      <w:pPr>
        <w:pStyle w:val="27"/>
        <w:snapToGrid w:val="0"/>
        <w:spacing w:before="120" w:after="120" w:line="240" w:lineRule="auto"/>
        <w:ind w:left="410" w:hanging="410" w:hangingChars="171"/>
        <w:rPr>
          <w:rFonts w:hAnsi="宋体"/>
        </w:rPr>
      </w:pPr>
      <w:r>
        <w:rPr>
          <w:rFonts w:hAnsi="宋体"/>
        </w:rPr>
        <w:t>2</w:t>
      </w:r>
      <w:r>
        <w:rPr>
          <w:rFonts w:hint="eastAsia" w:hAnsi="宋体"/>
        </w:rPr>
        <w:t>．</w:t>
      </w:r>
      <w:r>
        <w:rPr>
          <w:rFonts w:hAnsi="宋体"/>
        </w:rPr>
        <w:t>甲方无故逾期验收和办理款项支付手续的,甲方应按逾期付款总额每日万分之</w:t>
      </w:r>
    </w:p>
    <w:p>
      <w:pPr>
        <w:pStyle w:val="27"/>
        <w:snapToGrid w:val="0"/>
        <w:spacing w:before="120" w:after="120" w:line="240" w:lineRule="auto"/>
        <w:ind w:left="407" w:leftChars="114" w:hanging="168" w:hangingChars="70"/>
        <w:rPr>
          <w:rFonts w:hAnsi="宋体"/>
        </w:rPr>
      </w:pPr>
      <w:r>
        <w:rPr>
          <w:rFonts w:hAnsi="宋体"/>
        </w:rPr>
        <w:t>五向乙方支付违约金。</w:t>
      </w:r>
    </w:p>
    <w:p>
      <w:pPr>
        <w:pStyle w:val="27"/>
        <w:snapToGrid w:val="0"/>
        <w:spacing w:before="120" w:after="120" w:line="240" w:lineRule="auto"/>
        <w:ind w:left="1" w:firstLine="480"/>
        <w:rPr>
          <w:rFonts w:hAnsi="宋体"/>
        </w:rPr>
      </w:pPr>
      <w:r>
        <w:rPr>
          <w:rFonts w:hAnsi="宋体"/>
        </w:rPr>
        <w:t>3</w:t>
      </w:r>
      <w:r>
        <w:rPr>
          <w:rFonts w:hint="eastAsia" w:hAnsi="宋体"/>
        </w:rPr>
        <w:t>．</w:t>
      </w:r>
      <w:r>
        <w:rPr>
          <w:rFonts w:hAnsi="宋体"/>
        </w:rPr>
        <w:t xml:space="preserve"> 乙方</w:t>
      </w:r>
      <w:r>
        <w:rPr>
          <w:rFonts w:hint="eastAsia" w:hAnsi="宋体"/>
        </w:rPr>
        <w:t>未能如</w:t>
      </w:r>
      <w:r>
        <w:rPr>
          <w:rFonts w:hAnsi="宋体"/>
        </w:rPr>
        <w:t>期提供服务的，每日向甲方支付</w:t>
      </w:r>
      <w:r>
        <w:rPr>
          <w:rFonts w:hint="eastAsia" w:hAnsi="宋体"/>
        </w:rPr>
        <w:t>合同款项的</w:t>
      </w:r>
      <w:r>
        <w:rPr>
          <w:rFonts w:hAnsi="宋体"/>
        </w:rPr>
        <w:t>千分之六</w:t>
      </w:r>
      <w:r>
        <w:rPr>
          <w:rFonts w:hint="eastAsia" w:hAnsi="宋体"/>
        </w:rPr>
        <w:t>作为</w:t>
      </w:r>
      <w:r>
        <w:rPr>
          <w:rFonts w:hAnsi="宋体"/>
        </w:rPr>
        <w:t>违约金。乙方超过约定日期10个工作日</w:t>
      </w:r>
      <w:r>
        <w:rPr>
          <w:rFonts w:hint="eastAsia" w:hAnsi="宋体"/>
        </w:rPr>
        <w:t>仍</w:t>
      </w:r>
      <w:r>
        <w:rPr>
          <w:rFonts w:hAnsi="宋体"/>
        </w:rPr>
        <w:t>不能</w:t>
      </w:r>
      <w:r>
        <w:rPr>
          <w:rFonts w:hint="eastAsia" w:hAnsi="宋体"/>
        </w:rPr>
        <w:t>提供服务</w:t>
      </w:r>
      <w:r>
        <w:rPr>
          <w:rFonts w:hAnsi="宋体"/>
        </w:rPr>
        <w:t>的，甲方可解除本合同。乙方因</w:t>
      </w:r>
      <w:r>
        <w:rPr>
          <w:rFonts w:hint="eastAsia" w:hAnsi="宋体"/>
        </w:rPr>
        <w:t>未能如</w:t>
      </w:r>
      <w:r>
        <w:rPr>
          <w:rFonts w:hAnsi="宋体"/>
        </w:rPr>
        <w:t xml:space="preserve">期提供服务或因其他违约行为导致甲方解除合同的，乙方应向甲方支付合同总值5%的违约金，如造成甲方损失超过违约金的，超出部分由乙方继续承担赔偿责任。 </w:t>
      </w:r>
    </w:p>
    <w:p>
      <w:pPr>
        <w:pStyle w:val="27"/>
        <w:snapToGrid w:val="0"/>
        <w:spacing w:before="120" w:after="120" w:line="240" w:lineRule="auto"/>
        <w:ind w:firstLine="482"/>
        <w:rPr>
          <w:rFonts w:hAnsi="宋体"/>
          <w:b/>
        </w:rPr>
      </w:pPr>
      <w:r>
        <w:rPr>
          <w:rFonts w:hAnsi="宋体"/>
          <w:b/>
        </w:rPr>
        <w:t>十</w:t>
      </w:r>
      <w:r>
        <w:rPr>
          <w:rFonts w:hint="eastAsia" w:hAnsi="宋体"/>
          <w:b/>
        </w:rPr>
        <w:t>三</w:t>
      </w:r>
      <w:r>
        <w:rPr>
          <w:rFonts w:hAnsi="宋体"/>
          <w:b/>
        </w:rPr>
        <w:t>、不可抗力事件处理</w:t>
      </w:r>
    </w:p>
    <w:p>
      <w:pPr>
        <w:pStyle w:val="27"/>
        <w:snapToGrid w:val="0"/>
        <w:spacing w:before="120" w:after="120" w:line="240" w:lineRule="auto"/>
        <w:ind w:left="480" w:hanging="480" w:hangingChars="200"/>
        <w:rPr>
          <w:rFonts w:hAnsi="宋体"/>
        </w:rPr>
      </w:pPr>
      <w:r>
        <w:rPr>
          <w:rFonts w:hAnsi="宋体"/>
        </w:rPr>
        <w:t>1</w:t>
      </w:r>
      <w:r>
        <w:rPr>
          <w:rFonts w:hint="eastAsia" w:hAnsi="宋体"/>
        </w:rPr>
        <w:t>．</w:t>
      </w:r>
      <w:r>
        <w:rPr>
          <w:rFonts w:hAnsi="宋体"/>
        </w:rPr>
        <w:t>在合同有效期内，任何一方因不可抗力事件导致不能履行合同，则合同履行</w:t>
      </w:r>
    </w:p>
    <w:p>
      <w:pPr>
        <w:pStyle w:val="27"/>
        <w:snapToGrid w:val="0"/>
        <w:spacing w:before="120" w:after="120" w:line="240" w:lineRule="auto"/>
        <w:ind w:firstLine="360" w:firstLineChars="150"/>
        <w:rPr>
          <w:rFonts w:hAnsi="宋体"/>
        </w:rPr>
      </w:pPr>
      <w:r>
        <w:rPr>
          <w:rFonts w:hAnsi="宋体"/>
        </w:rPr>
        <w:t>期可延长，其延长期与不可抗力影响期相同。</w:t>
      </w:r>
    </w:p>
    <w:p>
      <w:pPr>
        <w:pStyle w:val="27"/>
        <w:snapToGrid w:val="0"/>
        <w:spacing w:before="120" w:after="120" w:line="240" w:lineRule="auto"/>
        <w:ind w:firstLine="480"/>
        <w:rPr>
          <w:rFonts w:hAnsi="宋体"/>
        </w:rPr>
      </w:pPr>
      <w:r>
        <w:rPr>
          <w:rFonts w:hAnsi="宋体"/>
        </w:rPr>
        <w:t>2</w:t>
      </w:r>
      <w:r>
        <w:rPr>
          <w:rFonts w:hint="eastAsia" w:hAnsi="宋体"/>
        </w:rPr>
        <w:t>．</w:t>
      </w:r>
      <w:r>
        <w:rPr>
          <w:rFonts w:hAnsi="宋体"/>
        </w:rPr>
        <w:t>不可抗力事件发生后，应立即通知对方，并寄送有关权威机构出具的证明。</w:t>
      </w:r>
    </w:p>
    <w:p>
      <w:pPr>
        <w:pStyle w:val="27"/>
        <w:snapToGrid w:val="0"/>
        <w:spacing w:before="120" w:after="120" w:line="240" w:lineRule="auto"/>
        <w:ind w:firstLine="480"/>
        <w:rPr>
          <w:rFonts w:hAnsi="宋体"/>
        </w:rPr>
      </w:pPr>
      <w:r>
        <w:rPr>
          <w:rFonts w:hAnsi="宋体"/>
        </w:rPr>
        <w:t>3</w:t>
      </w:r>
      <w:r>
        <w:rPr>
          <w:rFonts w:hint="eastAsia" w:hAnsi="宋体"/>
        </w:rPr>
        <w:t>．</w:t>
      </w:r>
      <w:r>
        <w:rPr>
          <w:rFonts w:hAnsi="宋体"/>
        </w:rPr>
        <w:t>不可抗力事件延续120天以上，双方应通过友好协商，确定是否继续履行合</w:t>
      </w:r>
    </w:p>
    <w:p>
      <w:pPr>
        <w:pStyle w:val="27"/>
        <w:snapToGrid w:val="0"/>
        <w:spacing w:before="120" w:after="120" w:line="240" w:lineRule="auto"/>
        <w:ind w:firstLine="360" w:firstLineChars="150"/>
        <w:rPr>
          <w:rFonts w:hAnsi="宋体"/>
        </w:rPr>
      </w:pPr>
      <w:r>
        <w:rPr>
          <w:rFonts w:hAnsi="宋体"/>
        </w:rPr>
        <w:t>同。</w:t>
      </w:r>
    </w:p>
    <w:p>
      <w:pPr>
        <w:pStyle w:val="27"/>
        <w:snapToGrid w:val="0"/>
        <w:spacing w:before="120" w:after="120" w:line="240" w:lineRule="auto"/>
        <w:ind w:firstLine="482"/>
        <w:rPr>
          <w:rFonts w:hAnsi="宋体"/>
          <w:b/>
        </w:rPr>
      </w:pPr>
      <w:r>
        <w:rPr>
          <w:rFonts w:hAnsi="宋体"/>
          <w:b/>
        </w:rPr>
        <w:t>十</w:t>
      </w:r>
      <w:r>
        <w:rPr>
          <w:rFonts w:hint="eastAsia" w:hAnsi="宋体"/>
          <w:b/>
        </w:rPr>
        <w:t>四</w:t>
      </w:r>
      <w:r>
        <w:rPr>
          <w:rFonts w:hAnsi="宋体"/>
          <w:b/>
        </w:rPr>
        <w:t>、诉讼</w:t>
      </w:r>
    </w:p>
    <w:p>
      <w:pPr>
        <w:pStyle w:val="27"/>
        <w:snapToGrid w:val="0"/>
        <w:spacing w:before="120" w:after="120" w:line="240" w:lineRule="auto"/>
        <w:ind w:left="480" w:hanging="480" w:hangingChars="200"/>
        <w:rPr>
          <w:rFonts w:hAnsi="宋体"/>
        </w:rPr>
      </w:pPr>
      <w:r>
        <w:rPr>
          <w:rFonts w:hAnsi="宋体"/>
        </w:rPr>
        <w:t xml:space="preserve"> 双方在执行合同中所发生的一切争议，应通过协商解决。如协商不成，可向</w:t>
      </w:r>
      <w:r>
        <w:rPr>
          <w:rFonts w:hint="eastAsia" w:hAnsi="宋体"/>
        </w:rPr>
        <w:t>甲</w:t>
      </w:r>
    </w:p>
    <w:p>
      <w:pPr>
        <w:pStyle w:val="27"/>
        <w:snapToGrid w:val="0"/>
        <w:spacing w:before="120" w:after="120" w:line="240" w:lineRule="auto"/>
        <w:ind w:left="480" w:leftChars="57" w:hanging="360" w:hangingChars="150"/>
        <w:rPr>
          <w:rFonts w:hAnsi="宋体"/>
        </w:rPr>
      </w:pPr>
      <w:r>
        <w:rPr>
          <w:rFonts w:hint="eastAsia" w:hAnsi="宋体"/>
        </w:rPr>
        <w:t>方所在</w:t>
      </w:r>
      <w:r>
        <w:rPr>
          <w:rFonts w:hAnsi="宋体"/>
        </w:rPr>
        <w:t>地法院起诉。</w:t>
      </w:r>
    </w:p>
    <w:p>
      <w:pPr>
        <w:pStyle w:val="27"/>
        <w:snapToGrid w:val="0"/>
        <w:spacing w:before="120" w:after="120" w:line="240" w:lineRule="auto"/>
        <w:ind w:firstLine="482"/>
        <w:rPr>
          <w:rFonts w:hAnsi="宋体"/>
          <w:b/>
        </w:rPr>
      </w:pPr>
      <w:r>
        <w:rPr>
          <w:rFonts w:hAnsi="宋体"/>
          <w:b/>
        </w:rPr>
        <w:t>十</w:t>
      </w:r>
      <w:r>
        <w:rPr>
          <w:rFonts w:hint="eastAsia" w:hAnsi="宋体"/>
          <w:b/>
        </w:rPr>
        <w:t>五</w:t>
      </w:r>
      <w:r>
        <w:rPr>
          <w:rFonts w:hAnsi="宋体"/>
          <w:b/>
        </w:rPr>
        <w:t>、合同生效及其它</w:t>
      </w:r>
    </w:p>
    <w:p>
      <w:pPr>
        <w:pStyle w:val="27"/>
        <w:snapToGrid w:val="0"/>
        <w:spacing w:before="120" w:after="120" w:line="240" w:lineRule="auto"/>
        <w:ind w:firstLine="480"/>
        <w:rPr>
          <w:rFonts w:hAnsi="宋体"/>
        </w:rPr>
      </w:pPr>
      <w:r>
        <w:rPr>
          <w:rFonts w:hAnsi="宋体"/>
        </w:rPr>
        <w:t>1</w:t>
      </w:r>
      <w:r>
        <w:rPr>
          <w:rFonts w:hint="eastAsia" w:hAnsi="宋体"/>
        </w:rPr>
        <w:t>．</w:t>
      </w:r>
      <w:r>
        <w:rPr>
          <w:rFonts w:hAnsi="宋体"/>
        </w:rPr>
        <w:t>合同经双方法定代表人或授权代表签字并加盖单位公章后生效。</w:t>
      </w:r>
    </w:p>
    <w:p>
      <w:pPr>
        <w:pStyle w:val="27"/>
        <w:snapToGrid w:val="0"/>
        <w:spacing w:before="120" w:after="120" w:line="240" w:lineRule="auto"/>
        <w:ind w:firstLine="480"/>
        <w:rPr>
          <w:rFonts w:hAnsi="宋体"/>
        </w:rPr>
      </w:pPr>
      <w:r>
        <w:rPr>
          <w:rFonts w:hAnsi="宋体"/>
        </w:rPr>
        <w:t>2</w:t>
      </w:r>
      <w:r>
        <w:rPr>
          <w:rFonts w:hint="eastAsia" w:hAnsi="宋体"/>
        </w:rPr>
        <w:t>．</w:t>
      </w:r>
      <w:r>
        <w:rPr>
          <w:rFonts w:hAnsi="宋体"/>
        </w:rPr>
        <w:t>合同执行中涉及采购资金和采购内容修改或补充的，须经财政部门审批，并</w:t>
      </w:r>
    </w:p>
    <w:p>
      <w:pPr>
        <w:pStyle w:val="27"/>
        <w:snapToGrid w:val="0"/>
        <w:spacing w:before="120" w:after="120" w:line="240" w:lineRule="auto"/>
        <w:ind w:firstLine="360" w:firstLineChars="150"/>
        <w:rPr>
          <w:rFonts w:hAnsi="宋体"/>
        </w:rPr>
      </w:pPr>
      <w:r>
        <w:rPr>
          <w:rFonts w:hAnsi="宋体"/>
        </w:rPr>
        <w:t>签书面补充协议报政府采购监督管理部门备案，方可作为主合同不可分割的</w:t>
      </w:r>
    </w:p>
    <w:p>
      <w:pPr>
        <w:pStyle w:val="27"/>
        <w:snapToGrid w:val="0"/>
        <w:spacing w:before="120" w:after="120" w:line="240" w:lineRule="auto"/>
        <w:ind w:firstLine="360" w:firstLineChars="150"/>
        <w:rPr>
          <w:rFonts w:hAnsi="宋体"/>
        </w:rPr>
      </w:pPr>
      <w:r>
        <w:rPr>
          <w:rFonts w:hAnsi="宋体"/>
        </w:rPr>
        <w:t>一部分。</w:t>
      </w:r>
    </w:p>
    <w:p>
      <w:pPr>
        <w:pStyle w:val="27"/>
        <w:snapToGrid w:val="0"/>
        <w:spacing w:before="120" w:after="120" w:line="240" w:lineRule="auto"/>
        <w:ind w:left="480" w:hanging="480" w:hangingChars="200"/>
        <w:rPr>
          <w:rFonts w:hAnsi="宋体"/>
        </w:rPr>
      </w:pPr>
      <w:r>
        <w:rPr>
          <w:rFonts w:hAnsi="宋体"/>
        </w:rPr>
        <w:t>3</w:t>
      </w:r>
      <w:r>
        <w:rPr>
          <w:rFonts w:hint="eastAsia" w:hAnsi="宋体"/>
        </w:rPr>
        <w:t>．</w:t>
      </w:r>
      <w:r>
        <w:rPr>
          <w:rFonts w:hAnsi="宋体"/>
        </w:rPr>
        <w:t>本合同未尽事宜，遵照《合同法》有关条文执行。</w:t>
      </w:r>
    </w:p>
    <w:p>
      <w:pPr>
        <w:pStyle w:val="27"/>
        <w:snapToGrid w:val="0"/>
        <w:spacing w:before="120" w:after="120" w:line="240" w:lineRule="auto"/>
        <w:ind w:left="480" w:hanging="480" w:hangingChars="200"/>
        <w:rPr>
          <w:rFonts w:hAnsi="宋体"/>
        </w:rPr>
      </w:pPr>
      <w:r>
        <w:rPr>
          <w:rFonts w:hAnsi="宋体"/>
        </w:rPr>
        <w:t>4</w:t>
      </w:r>
      <w:r>
        <w:rPr>
          <w:rFonts w:hint="eastAsia" w:hAnsi="宋体"/>
        </w:rPr>
        <w:t>．</w:t>
      </w:r>
      <w:r>
        <w:rPr>
          <w:rFonts w:hAnsi="宋体"/>
        </w:rPr>
        <w:t>本合同正本一式两份，具有同等法律效力，甲乙双方各执一份；副本</w:t>
      </w:r>
      <w:r>
        <w:rPr>
          <w:rFonts w:hAnsi="宋体"/>
          <w:b/>
        </w:rPr>
        <w:t>△</w:t>
      </w:r>
      <w:r>
        <w:rPr>
          <w:rFonts w:hAnsi="宋体"/>
        </w:rPr>
        <w:t>份，(用</w:t>
      </w:r>
    </w:p>
    <w:p>
      <w:pPr>
        <w:pStyle w:val="27"/>
        <w:snapToGrid w:val="0"/>
        <w:spacing w:before="120" w:after="120" w:line="240" w:lineRule="auto"/>
        <w:ind w:left="479" w:leftChars="114" w:hanging="240" w:hangingChars="100"/>
        <w:rPr>
          <w:rFonts w:hAnsi="宋体"/>
        </w:rPr>
      </w:pPr>
      <w:r>
        <w:rPr>
          <w:rFonts w:hAnsi="宋体"/>
        </w:rPr>
        <w:t>途)。</w:t>
      </w:r>
    </w:p>
    <w:p>
      <w:pPr>
        <w:pStyle w:val="27"/>
        <w:snapToGrid w:val="0"/>
        <w:spacing w:before="120" w:after="120" w:line="240" w:lineRule="auto"/>
        <w:ind w:firstLine="240" w:firstLineChars="100"/>
        <w:rPr>
          <w:rFonts w:hAnsi="宋体"/>
        </w:rPr>
      </w:pPr>
      <w:r>
        <w:rPr>
          <w:rFonts w:hAnsi="宋体"/>
        </w:rPr>
        <w:t xml:space="preserve">甲方：                                   乙方： </w:t>
      </w:r>
    </w:p>
    <w:p>
      <w:pPr>
        <w:pStyle w:val="27"/>
        <w:snapToGrid w:val="0"/>
        <w:spacing w:before="120" w:after="120" w:line="240" w:lineRule="auto"/>
        <w:ind w:firstLine="0" w:firstLineChars="0"/>
        <w:rPr>
          <w:rFonts w:hAnsi="宋体"/>
        </w:rPr>
      </w:pPr>
      <w:r>
        <w:rPr>
          <w:rFonts w:hAnsi="宋体"/>
        </w:rPr>
        <w:t xml:space="preserve">  地址：                                   地址： </w:t>
      </w:r>
    </w:p>
    <w:p>
      <w:pPr>
        <w:pStyle w:val="27"/>
        <w:snapToGrid w:val="0"/>
        <w:spacing w:before="120" w:after="120" w:line="240" w:lineRule="auto"/>
        <w:ind w:firstLine="0" w:firstLineChars="0"/>
        <w:rPr>
          <w:rFonts w:hAnsi="宋体"/>
        </w:rPr>
      </w:pPr>
      <w:r>
        <w:rPr>
          <w:rFonts w:hAnsi="宋体"/>
        </w:rPr>
        <w:t xml:space="preserve">  法定</w:t>
      </w:r>
      <w:r>
        <w:rPr>
          <w:rFonts w:hint="eastAsia" w:hAnsi="宋体"/>
        </w:rPr>
        <w:t>（授权）</w:t>
      </w:r>
      <w:r>
        <w:rPr>
          <w:rFonts w:hAnsi="宋体"/>
        </w:rPr>
        <w:t>代表人：                     法定</w:t>
      </w:r>
      <w:r>
        <w:rPr>
          <w:rFonts w:hint="eastAsia" w:hAnsi="宋体"/>
        </w:rPr>
        <w:t>（授权）</w:t>
      </w:r>
      <w:r>
        <w:rPr>
          <w:rFonts w:hAnsi="宋体"/>
        </w:rPr>
        <w:t>代表人：</w:t>
      </w:r>
    </w:p>
    <w:p>
      <w:pPr>
        <w:pStyle w:val="27"/>
        <w:snapToGrid w:val="0"/>
        <w:spacing w:before="120" w:after="120" w:line="240" w:lineRule="auto"/>
        <w:ind w:firstLine="0" w:firstLineChars="0"/>
        <w:rPr>
          <w:rFonts w:hAnsi="宋体"/>
        </w:rPr>
      </w:pPr>
      <w:r>
        <w:rPr>
          <w:rFonts w:hAnsi="宋体"/>
        </w:rPr>
        <w:t xml:space="preserve">  签</w:t>
      </w:r>
      <w:r>
        <w:rPr>
          <w:rFonts w:hint="eastAsia" w:hAnsi="宋体"/>
        </w:rPr>
        <w:t>字日期</w:t>
      </w:r>
      <w:r>
        <w:rPr>
          <w:rFonts w:hAnsi="宋体"/>
        </w:rPr>
        <w:t>：      年  月  日       签</w:t>
      </w:r>
      <w:r>
        <w:rPr>
          <w:rFonts w:hint="eastAsia" w:hAnsi="宋体"/>
        </w:rPr>
        <w:t>字</w:t>
      </w:r>
      <w:r>
        <w:rPr>
          <w:rFonts w:hAnsi="宋体"/>
        </w:rPr>
        <w:t>日期：      年  月  日</w:t>
      </w:r>
    </w:p>
    <w:p>
      <w:pPr>
        <w:pStyle w:val="27"/>
        <w:snapToGrid w:val="0"/>
        <w:spacing w:before="120" w:after="120" w:line="240" w:lineRule="auto"/>
        <w:ind w:firstLine="0" w:firstLineChars="0"/>
        <w:rPr>
          <w:rFonts w:hAnsi="宋体"/>
        </w:rPr>
      </w:pPr>
    </w:p>
    <w:p>
      <w:pPr>
        <w:pStyle w:val="27"/>
        <w:snapToGrid w:val="0"/>
        <w:spacing w:before="120" w:after="120" w:line="240" w:lineRule="auto"/>
        <w:ind w:firstLine="0" w:firstLineChars="0"/>
        <w:rPr>
          <w:rFonts w:hAnsi="宋体"/>
        </w:rPr>
      </w:pPr>
      <w:r>
        <w:rPr>
          <w:rFonts w:hint="eastAsia" w:hAnsi="宋体"/>
        </w:rPr>
        <w:t>合同鉴证方:</w:t>
      </w:r>
    </w:p>
    <w:p>
      <w:pPr>
        <w:pStyle w:val="27"/>
        <w:snapToGrid w:val="0"/>
        <w:spacing w:before="120" w:after="120" w:line="240" w:lineRule="auto"/>
        <w:ind w:firstLine="0" w:firstLineChars="0"/>
        <w:rPr>
          <w:rFonts w:hAnsi="宋体"/>
        </w:rPr>
      </w:pPr>
      <w:r>
        <w:rPr>
          <w:rFonts w:hint="eastAsia" w:hAnsi="宋体"/>
        </w:rPr>
        <w:t>法定（授权）代表人或主要负责人:</w:t>
      </w:r>
    </w:p>
    <w:p>
      <w:pPr>
        <w:pStyle w:val="27"/>
        <w:snapToGrid w:val="0"/>
        <w:spacing w:before="120" w:after="120" w:line="240" w:lineRule="auto"/>
        <w:ind w:firstLine="0" w:firstLineChars="0"/>
        <w:rPr>
          <w:rFonts w:hAnsi="宋体"/>
        </w:rPr>
      </w:pPr>
      <w:r>
        <w:rPr>
          <w:rFonts w:hint="eastAsia" w:hAnsi="宋体"/>
        </w:rPr>
        <w:t>鉴证日期:</w:t>
      </w:r>
    </w:p>
    <w:p>
      <w:pPr>
        <w:pStyle w:val="27"/>
        <w:snapToGrid w:val="0"/>
        <w:spacing w:before="120" w:after="120" w:line="240" w:lineRule="auto"/>
        <w:ind w:firstLine="480"/>
        <w:rPr>
          <w:rFonts w:hAnsi="宋体"/>
        </w:rPr>
      </w:pPr>
    </w:p>
    <w:p>
      <w:pPr>
        <w:pStyle w:val="27"/>
        <w:snapToGrid w:val="0"/>
        <w:spacing w:before="120" w:after="120" w:line="240" w:lineRule="auto"/>
        <w:ind w:firstLine="480"/>
        <w:rPr>
          <w:rFonts w:hAnsi="宋体"/>
        </w:rPr>
      </w:pPr>
    </w:p>
    <w:p>
      <w:pPr>
        <w:pStyle w:val="27"/>
        <w:snapToGrid w:val="0"/>
        <w:spacing w:before="120" w:after="120" w:line="240" w:lineRule="auto"/>
        <w:ind w:firstLine="480"/>
        <w:rPr>
          <w:rFonts w:hAnsi="宋体"/>
        </w:rPr>
      </w:pPr>
    </w:p>
    <w:p>
      <w:pPr>
        <w:pStyle w:val="27"/>
        <w:snapToGrid w:val="0"/>
        <w:spacing w:before="120" w:after="120" w:line="240" w:lineRule="auto"/>
        <w:ind w:firstLine="480"/>
        <w:rPr>
          <w:rFonts w:hAnsi="宋体"/>
        </w:rPr>
      </w:pPr>
    </w:p>
    <w:p>
      <w:pPr>
        <w:pStyle w:val="27"/>
        <w:snapToGrid w:val="0"/>
        <w:spacing w:before="120" w:after="120" w:line="240" w:lineRule="auto"/>
        <w:ind w:firstLine="480"/>
        <w:rPr>
          <w:rFonts w:hAnsi="宋体"/>
        </w:rPr>
      </w:pPr>
    </w:p>
    <w:p>
      <w:pPr>
        <w:pStyle w:val="27"/>
        <w:snapToGrid w:val="0"/>
        <w:spacing w:before="120" w:after="120" w:line="240" w:lineRule="auto"/>
        <w:ind w:firstLine="480"/>
        <w:rPr>
          <w:rFonts w:hAnsi="宋体"/>
        </w:rPr>
      </w:pPr>
    </w:p>
    <w:p>
      <w:pPr>
        <w:pStyle w:val="27"/>
        <w:snapToGrid w:val="0"/>
        <w:spacing w:before="120" w:after="120" w:line="240" w:lineRule="auto"/>
        <w:ind w:firstLine="0" w:firstLineChars="0"/>
        <w:rPr>
          <w:rFonts w:hAnsi="宋体"/>
        </w:rPr>
      </w:pPr>
    </w:p>
    <w:p>
      <w:pPr>
        <w:snapToGrid w:val="0"/>
        <w:spacing w:before="50" w:after="50"/>
        <w:ind w:firstLine="0" w:firstLineChars="0"/>
        <w:rPr>
          <w:rFonts w:hAnsi="宋体"/>
        </w:rPr>
      </w:pPr>
    </w:p>
    <w:p>
      <w:pPr>
        <w:pStyle w:val="4"/>
        <w:numPr>
          <w:ilvl w:val="0"/>
          <w:numId w:val="0"/>
        </w:numPr>
      </w:pPr>
      <w:r>
        <w:rPr>
          <w:rFonts w:hint="eastAsia"/>
        </w:rPr>
        <w:t>　第六章 投标文件格式</w:t>
      </w:r>
    </w:p>
    <w:p>
      <w:pPr>
        <w:ind w:firstLine="422"/>
        <w:jc w:val="center"/>
        <w:rPr>
          <w:rFonts w:ascii="宋体" w:hAnsi="宋体"/>
          <w:b/>
          <w:bCs/>
          <w:szCs w:val="20"/>
        </w:rPr>
      </w:pPr>
      <w:r>
        <w:rPr>
          <w:rFonts w:hint="eastAsia" w:ascii="宋体" w:hAnsi="宋体"/>
          <w:b/>
          <w:bCs/>
        </w:rPr>
        <w:t>一、投标文件外层包装封面格式</w:t>
      </w:r>
    </w:p>
    <w:p>
      <w:pPr>
        <w:snapToGrid w:val="0"/>
        <w:spacing w:before="50" w:after="50"/>
        <w:ind w:firstLine="422"/>
        <w:rPr>
          <w:rFonts w:ascii="宋体" w:hAnsi="宋体"/>
          <w:b/>
          <w:bCs/>
        </w:rPr>
      </w:pPr>
      <w:r>
        <w:rPr>
          <w:rFonts w:hint="eastAsia" w:ascii="宋体" w:hAnsi="宋体"/>
          <w:b/>
          <w:bCs/>
        </w:rPr>
        <w:t>1.所有投标文件的外包装封面格式：(可选用)</w:t>
      </w:r>
    </w:p>
    <w:p>
      <w:pPr>
        <w:snapToGrid w:val="0"/>
        <w:spacing w:beforeLines="50" w:after="50"/>
        <w:ind w:firstLine="420"/>
        <w:rPr>
          <w:rFonts w:ascii="宋体" w:hAnsi="宋体"/>
          <w:szCs w:val="20"/>
        </w:rPr>
      </w:pPr>
    </w:p>
    <w:p>
      <w:pPr>
        <w:snapToGrid w:val="0"/>
        <w:spacing w:beforeLines="50" w:after="50"/>
        <w:ind w:firstLine="420"/>
        <w:jc w:val="center"/>
        <w:rPr>
          <w:rFonts w:ascii="宋体" w:hAnsi="宋体"/>
          <w:bCs/>
          <w:szCs w:val="20"/>
        </w:rPr>
      </w:pPr>
    </w:p>
    <w:p>
      <w:pPr>
        <w:snapToGrid w:val="0"/>
        <w:spacing w:beforeLines="50" w:after="50"/>
        <w:ind w:firstLine="420"/>
        <w:jc w:val="center"/>
        <w:rPr>
          <w:rFonts w:ascii="宋体" w:hAnsi="宋体"/>
          <w:bCs/>
          <w:szCs w:val="20"/>
        </w:rPr>
      </w:pPr>
      <w:r>
        <w:rPr>
          <w:rFonts w:hint="eastAsia" w:ascii="宋体" w:hAnsi="宋体"/>
          <w:bCs/>
        </w:rPr>
        <w:t>投标文件</w:t>
      </w:r>
    </w:p>
    <w:p>
      <w:pPr>
        <w:snapToGrid w:val="0"/>
        <w:spacing w:beforeLines="50" w:after="50"/>
        <w:ind w:firstLine="420"/>
        <w:rPr>
          <w:rFonts w:ascii="宋体" w:hAnsi="宋体"/>
          <w:bCs/>
          <w:szCs w:val="20"/>
        </w:rPr>
      </w:pPr>
    </w:p>
    <w:p>
      <w:pPr>
        <w:snapToGrid w:val="0"/>
        <w:spacing w:beforeLines="50" w:after="50"/>
        <w:ind w:firstLine="743" w:firstLineChars="354"/>
        <w:rPr>
          <w:rFonts w:ascii="宋体" w:hAnsi="宋体"/>
          <w:bCs/>
          <w:szCs w:val="20"/>
        </w:rPr>
      </w:pPr>
      <w:r>
        <w:rPr>
          <w:rFonts w:hint="eastAsia" w:ascii="宋体" w:hAnsi="宋体"/>
          <w:bCs/>
        </w:rPr>
        <w:t>项目名称：单位（货物</w:t>
      </w:r>
      <w:r>
        <w:rPr>
          <w:rFonts w:ascii="宋体" w:hAnsi="宋体"/>
          <w:bCs/>
        </w:rPr>
        <w:t>/</w:t>
      </w:r>
      <w:r>
        <w:rPr>
          <w:rFonts w:hint="eastAsia" w:ascii="宋体" w:hAnsi="宋体"/>
          <w:bCs/>
        </w:rPr>
        <w:t>服务）项目</w:t>
      </w:r>
    </w:p>
    <w:p>
      <w:pPr>
        <w:snapToGrid w:val="0"/>
        <w:spacing w:beforeLines="50" w:after="50"/>
        <w:ind w:firstLine="743" w:firstLineChars="354"/>
        <w:rPr>
          <w:rFonts w:ascii="宋体" w:hAnsi="宋体"/>
          <w:bCs/>
          <w:szCs w:val="20"/>
        </w:rPr>
      </w:pPr>
      <w:r>
        <w:rPr>
          <w:rFonts w:hint="eastAsia" w:ascii="宋体" w:hAnsi="宋体"/>
          <w:bCs/>
        </w:rPr>
        <w:t>项目编号：</w:t>
      </w:r>
    </w:p>
    <w:p>
      <w:pPr>
        <w:snapToGrid w:val="0"/>
        <w:spacing w:beforeLines="50" w:after="50"/>
        <w:ind w:firstLine="743" w:firstLineChars="354"/>
        <w:rPr>
          <w:rFonts w:ascii="宋体" w:hAnsi="宋体"/>
          <w:bCs/>
          <w:szCs w:val="20"/>
        </w:rPr>
      </w:pPr>
      <w:r>
        <w:rPr>
          <w:rFonts w:hint="eastAsia" w:ascii="宋体" w:hAnsi="宋体"/>
          <w:bCs/>
        </w:rPr>
        <w:t>标项</w:t>
      </w:r>
      <w:r>
        <w:rPr>
          <w:rFonts w:ascii="宋体" w:hAnsi="宋体"/>
          <w:bCs/>
        </w:rPr>
        <w:t>:</w:t>
      </w:r>
    </w:p>
    <w:p>
      <w:pPr>
        <w:pStyle w:val="15"/>
        <w:snapToGrid w:val="0"/>
        <w:spacing w:before="50" w:after="50"/>
        <w:ind w:firstLine="743" w:firstLineChars="354"/>
        <w:rPr>
          <w:rFonts w:ascii="宋体" w:hAnsi="宋体"/>
          <w:bCs/>
          <w:szCs w:val="24"/>
        </w:rPr>
      </w:pPr>
      <w:r>
        <w:rPr>
          <w:rFonts w:hint="eastAsia" w:ascii="宋体" w:hAnsi="宋体"/>
          <w:bCs/>
          <w:szCs w:val="24"/>
        </w:rPr>
        <w:t>投标文件名称：资信/商务文件、技术文件、报价文件</w:t>
      </w:r>
    </w:p>
    <w:p>
      <w:pPr>
        <w:pStyle w:val="15"/>
        <w:snapToGrid w:val="0"/>
        <w:spacing w:before="50" w:after="50"/>
        <w:ind w:firstLine="743" w:firstLineChars="354"/>
        <w:rPr>
          <w:rFonts w:ascii="宋体" w:hAnsi="宋体"/>
          <w:bCs/>
          <w:szCs w:val="24"/>
        </w:rPr>
      </w:pPr>
      <w:r>
        <w:rPr>
          <w:rFonts w:hint="eastAsia" w:ascii="宋体" w:hAnsi="宋体"/>
          <w:bCs/>
          <w:szCs w:val="24"/>
        </w:rPr>
        <w:t>投标人名称：</w:t>
      </w:r>
    </w:p>
    <w:p>
      <w:pPr>
        <w:pStyle w:val="15"/>
        <w:snapToGrid w:val="0"/>
        <w:spacing w:before="50" w:after="50"/>
        <w:ind w:firstLine="743" w:firstLineChars="354"/>
        <w:rPr>
          <w:rFonts w:ascii="宋体" w:hAnsi="宋体"/>
          <w:bCs/>
          <w:szCs w:val="24"/>
        </w:rPr>
      </w:pPr>
      <w:r>
        <w:rPr>
          <w:rFonts w:hint="eastAsia" w:ascii="宋体" w:hAnsi="宋体"/>
          <w:bCs/>
          <w:szCs w:val="24"/>
        </w:rPr>
        <w:t>投标人地址：</w:t>
      </w:r>
    </w:p>
    <w:p>
      <w:pPr>
        <w:pStyle w:val="15"/>
        <w:snapToGrid w:val="0"/>
        <w:spacing w:before="50" w:after="50"/>
        <w:ind w:firstLine="743" w:firstLineChars="354"/>
        <w:rPr>
          <w:rFonts w:ascii="宋体" w:hAnsi="宋体"/>
          <w:bCs/>
          <w:szCs w:val="24"/>
        </w:rPr>
      </w:pPr>
      <w:r>
        <w:rPr>
          <w:rFonts w:hint="eastAsia" w:ascii="宋体" w:hAnsi="宋体"/>
          <w:bCs/>
          <w:szCs w:val="24"/>
        </w:rPr>
        <w:t>在年月日时分之前不得启封</w:t>
      </w:r>
    </w:p>
    <w:p>
      <w:pPr>
        <w:snapToGrid w:val="0"/>
        <w:spacing w:beforeLines="50" w:after="50"/>
        <w:ind w:firstLine="3570" w:firstLineChars="1700"/>
        <w:rPr>
          <w:rFonts w:ascii="宋体" w:hAnsi="宋体"/>
          <w:bCs/>
          <w:szCs w:val="20"/>
        </w:rPr>
      </w:pPr>
    </w:p>
    <w:p>
      <w:pPr>
        <w:snapToGrid w:val="0"/>
        <w:spacing w:beforeLines="50" w:after="50"/>
        <w:ind w:firstLine="420"/>
        <w:jc w:val="center"/>
        <w:rPr>
          <w:rFonts w:ascii="宋体" w:hAnsi="宋体"/>
          <w:bCs/>
          <w:szCs w:val="20"/>
        </w:rPr>
      </w:pPr>
      <w:r>
        <w:rPr>
          <w:rFonts w:hint="eastAsia" w:ascii="宋体" w:hAnsi="宋体"/>
          <w:bCs/>
        </w:rPr>
        <w:t>年月日</w:t>
      </w:r>
    </w:p>
    <w:p>
      <w:pPr>
        <w:ind w:firstLine="422"/>
        <w:jc w:val="center"/>
        <w:rPr>
          <w:rFonts w:ascii="宋体" w:hAnsi="宋体"/>
          <w:b/>
          <w:bCs/>
        </w:rPr>
      </w:pPr>
      <w:r>
        <w:rPr>
          <w:rFonts w:hint="eastAsia" w:ascii="宋体" w:hAnsi="宋体"/>
          <w:b/>
          <w:bCs/>
        </w:rPr>
        <w:t>二、资信</w:t>
      </w:r>
      <w:r>
        <w:rPr>
          <w:rFonts w:ascii="宋体" w:hAnsi="宋体"/>
          <w:b/>
          <w:bCs/>
        </w:rPr>
        <w:t>/</w:t>
      </w:r>
      <w:r>
        <w:rPr>
          <w:rFonts w:hint="eastAsia" w:ascii="宋体" w:hAnsi="宋体"/>
          <w:b/>
          <w:bCs/>
        </w:rPr>
        <w:t>商务文件格式</w:t>
      </w:r>
    </w:p>
    <w:p>
      <w:pPr>
        <w:snapToGrid w:val="0"/>
        <w:spacing w:beforeLines="50" w:after="50"/>
        <w:ind w:firstLine="420"/>
        <w:jc w:val="center"/>
        <w:rPr>
          <w:rFonts w:ascii="宋体" w:hAnsi="宋体"/>
          <w:szCs w:val="20"/>
        </w:rPr>
      </w:pPr>
    </w:p>
    <w:p>
      <w:pPr>
        <w:snapToGrid w:val="0"/>
        <w:spacing w:beforeLines="50" w:after="50"/>
        <w:ind w:firstLine="422"/>
        <w:rPr>
          <w:rFonts w:ascii="宋体" w:hAnsi="宋体"/>
          <w:bCs/>
          <w:szCs w:val="20"/>
        </w:rPr>
      </w:pPr>
      <w:r>
        <w:rPr>
          <w:rFonts w:hint="eastAsia" w:ascii="宋体" w:hAnsi="宋体"/>
          <w:b/>
          <w:bCs/>
        </w:rPr>
        <w:t>1.资信/商务文件的外包装封面格式（不可缺）：</w:t>
      </w:r>
    </w:p>
    <w:p>
      <w:pPr>
        <w:snapToGrid w:val="0"/>
        <w:spacing w:beforeLines="50" w:after="50"/>
        <w:ind w:firstLine="420"/>
        <w:rPr>
          <w:rFonts w:ascii="宋体" w:hAnsi="宋体"/>
          <w:bCs/>
          <w:szCs w:val="20"/>
        </w:rPr>
      </w:pPr>
    </w:p>
    <w:p>
      <w:pPr>
        <w:snapToGrid w:val="0"/>
        <w:spacing w:beforeLines="50" w:after="50"/>
        <w:ind w:firstLine="420"/>
        <w:jc w:val="center"/>
        <w:rPr>
          <w:rFonts w:ascii="宋体" w:hAnsi="宋体"/>
          <w:bCs/>
          <w:szCs w:val="20"/>
        </w:rPr>
      </w:pPr>
    </w:p>
    <w:p>
      <w:pPr>
        <w:snapToGrid w:val="0"/>
        <w:spacing w:beforeLines="50" w:after="50"/>
        <w:ind w:firstLine="420"/>
        <w:jc w:val="center"/>
        <w:rPr>
          <w:rFonts w:ascii="宋体" w:hAnsi="宋体"/>
          <w:bCs/>
          <w:szCs w:val="20"/>
        </w:rPr>
      </w:pPr>
      <w:r>
        <w:rPr>
          <w:rFonts w:hint="eastAsia" w:ascii="宋体" w:hAnsi="宋体"/>
          <w:bCs/>
        </w:rPr>
        <w:t>资信/商务文件</w:t>
      </w:r>
    </w:p>
    <w:p>
      <w:pPr>
        <w:snapToGrid w:val="0"/>
        <w:spacing w:beforeLines="50" w:after="50"/>
        <w:ind w:firstLine="420"/>
        <w:rPr>
          <w:rFonts w:ascii="宋体" w:hAnsi="宋体"/>
          <w:bCs/>
          <w:szCs w:val="20"/>
        </w:rPr>
      </w:pPr>
    </w:p>
    <w:p>
      <w:pPr>
        <w:snapToGrid w:val="0"/>
        <w:spacing w:beforeLines="50" w:after="50"/>
        <w:ind w:firstLine="1260" w:firstLineChars="600"/>
        <w:rPr>
          <w:rFonts w:ascii="宋体" w:hAnsi="宋体"/>
          <w:bCs/>
          <w:szCs w:val="20"/>
        </w:rPr>
      </w:pPr>
      <w:r>
        <w:rPr>
          <w:rFonts w:hint="eastAsia" w:ascii="宋体" w:hAnsi="宋体"/>
          <w:bCs/>
        </w:rPr>
        <w:t>项目名称：单位（货物</w:t>
      </w:r>
      <w:r>
        <w:rPr>
          <w:rFonts w:ascii="宋体" w:hAnsi="宋体"/>
          <w:bCs/>
        </w:rPr>
        <w:t>/</w:t>
      </w:r>
      <w:r>
        <w:rPr>
          <w:rFonts w:hint="eastAsia" w:ascii="宋体" w:hAnsi="宋体"/>
          <w:bCs/>
        </w:rPr>
        <w:t>服务）项目</w:t>
      </w:r>
    </w:p>
    <w:p>
      <w:pPr>
        <w:snapToGrid w:val="0"/>
        <w:spacing w:beforeLines="50" w:after="50"/>
        <w:ind w:firstLine="1260" w:firstLineChars="600"/>
        <w:rPr>
          <w:rFonts w:ascii="宋体" w:hAnsi="宋体"/>
          <w:bCs/>
          <w:szCs w:val="20"/>
        </w:rPr>
      </w:pPr>
      <w:r>
        <w:rPr>
          <w:rFonts w:hint="eastAsia" w:ascii="宋体" w:hAnsi="宋体"/>
          <w:bCs/>
        </w:rPr>
        <w:t>项目编号：</w:t>
      </w:r>
    </w:p>
    <w:p>
      <w:pPr>
        <w:snapToGrid w:val="0"/>
        <w:spacing w:beforeLines="50" w:after="50"/>
        <w:ind w:firstLine="1260" w:firstLineChars="600"/>
        <w:rPr>
          <w:rFonts w:ascii="宋体" w:hAnsi="宋体"/>
          <w:bCs/>
          <w:szCs w:val="20"/>
        </w:rPr>
      </w:pPr>
      <w:r>
        <w:rPr>
          <w:rFonts w:hint="eastAsia" w:ascii="宋体" w:hAnsi="宋体"/>
          <w:bCs/>
        </w:rPr>
        <w:t>标项</w:t>
      </w:r>
      <w:r>
        <w:rPr>
          <w:rFonts w:ascii="宋体" w:hAnsi="宋体"/>
          <w:bCs/>
        </w:rPr>
        <w:t>:</w:t>
      </w:r>
    </w:p>
    <w:p>
      <w:pPr>
        <w:pStyle w:val="15"/>
        <w:snapToGrid w:val="0"/>
        <w:spacing w:before="50" w:after="50"/>
        <w:ind w:firstLine="1293" w:firstLineChars="616"/>
        <w:rPr>
          <w:rFonts w:ascii="宋体" w:hAnsi="宋体"/>
          <w:bCs/>
          <w:szCs w:val="24"/>
        </w:rPr>
      </w:pPr>
      <w:r>
        <w:rPr>
          <w:rFonts w:hint="eastAsia" w:ascii="宋体" w:hAnsi="宋体"/>
          <w:bCs/>
          <w:szCs w:val="24"/>
        </w:rPr>
        <w:t>投标人名称：</w:t>
      </w:r>
    </w:p>
    <w:p>
      <w:pPr>
        <w:pStyle w:val="15"/>
        <w:snapToGrid w:val="0"/>
        <w:spacing w:before="50" w:after="50"/>
        <w:ind w:firstLine="1293" w:firstLineChars="616"/>
        <w:rPr>
          <w:rFonts w:ascii="宋体" w:hAnsi="宋体"/>
          <w:bCs/>
          <w:szCs w:val="24"/>
        </w:rPr>
      </w:pPr>
      <w:r>
        <w:rPr>
          <w:rFonts w:hint="eastAsia" w:ascii="宋体" w:hAnsi="宋体"/>
          <w:bCs/>
          <w:szCs w:val="24"/>
        </w:rPr>
        <w:t>投标人地址：</w:t>
      </w:r>
    </w:p>
    <w:p>
      <w:pPr>
        <w:pStyle w:val="15"/>
        <w:snapToGrid w:val="0"/>
        <w:spacing w:before="50" w:after="50"/>
        <w:ind w:firstLine="1260" w:firstLineChars="600"/>
        <w:rPr>
          <w:rFonts w:ascii="宋体" w:hAnsi="宋体"/>
          <w:bCs/>
          <w:szCs w:val="24"/>
        </w:rPr>
      </w:pPr>
      <w:r>
        <w:rPr>
          <w:rFonts w:hint="eastAsia" w:ascii="宋体" w:hAnsi="宋体"/>
          <w:bCs/>
          <w:szCs w:val="24"/>
        </w:rPr>
        <w:t>在年月日时分之前不得启封</w:t>
      </w:r>
    </w:p>
    <w:p>
      <w:pPr>
        <w:pStyle w:val="15"/>
        <w:snapToGrid w:val="0"/>
        <w:spacing w:before="50" w:after="50"/>
        <w:ind w:firstLine="1497" w:firstLineChars="416"/>
        <w:rPr>
          <w:rFonts w:ascii="宋体" w:hAnsi="宋体"/>
          <w:sz w:val="36"/>
        </w:rPr>
      </w:pPr>
    </w:p>
    <w:p>
      <w:pPr>
        <w:snapToGrid w:val="0"/>
        <w:spacing w:beforeLines="50" w:after="50"/>
        <w:ind w:firstLine="420"/>
        <w:jc w:val="center"/>
        <w:rPr>
          <w:rFonts w:ascii="宋体" w:hAnsi="宋体"/>
          <w:szCs w:val="20"/>
        </w:rPr>
      </w:pPr>
      <w:r>
        <w:rPr>
          <w:rFonts w:hint="eastAsia" w:ascii="宋体" w:hAnsi="宋体"/>
        </w:rPr>
        <w:t>年月日</w:t>
      </w:r>
    </w:p>
    <w:p>
      <w:pPr>
        <w:snapToGrid w:val="0"/>
        <w:spacing w:beforeLines="50" w:after="50"/>
        <w:ind w:firstLine="420"/>
        <w:jc w:val="center"/>
        <w:rPr>
          <w:rFonts w:ascii="宋体" w:hAnsi="宋体"/>
          <w:szCs w:val="20"/>
        </w:rPr>
      </w:pPr>
    </w:p>
    <w:p>
      <w:pPr>
        <w:snapToGrid w:val="0"/>
        <w:spacing w:beforeLines="50" w:after="50"/>
        <w:ind w:firstLine="422"/>
        <w:rPr>
          <w:rFonts w:ascii="宋体" w:hAnsi="宋体"/>
          <w:szCs w:val="20"/>
        </w:rPr>
      </w:pPr>
      <w:r>
        <w:rPr>
          <w:rFonts w:hint="eastAsia" w:ascii="宋体" w:hAnsi="宋体"/>
          <w:b/>
          <w:bCs/>
        </w:rPr>
        <w:t>2.资信/商务文件封面格式：</w:t>
      </w:r>
    </w:p>
    <w:p>
      <w:pPr>
        <w:snapToGrid w:val="0"/>
        <w:spacing w:beforeLines="50" w:after="50"/>
        <w:ind w:firstLine="422"/>
        <w:rPr>
          <w:rFonts w:ascii="宋体" w:hAnsi="宋体"/>
          <w:b/>
          <w:bCs/>
          <w:sz w:val="32"/>
          <w:szCs w:val="20"/>
        </w:rPr>
      </w:pPr>
      <w:r>
        <w:rPr>
          <w:rFonts w:hint="eastAsia" w:ascii="宋体" w:hAnsi="宋体"/>
          <w:b/>
          <w:bCs/>
        </w:rPr>
        <w:t>正本</w:t>
      </w:r>
      <w:r>
        <w:rPr>
          <w:rFonts w:ascii="宋体" w:hAnsi="宋体"/>
          <w:b/>
          <w:bCs/>
        </w:rPr>
        <w:t>/</w:t>
      </w:r>
      <w:r>
        <w:rPr>
          <w:rFonts w:hint="eastAsia" w:ascii="宋体" w:hAnsi="宋体"/>
          <w:b/>
          <w:bCs/>
        </w:rPr>
        <w:t>或副本</w:t>
      </w:r>
    </w:p>
    <w:p>
      <w:pPr>
        <w:snapToGrid w:val="0"/>
        <w:spacing w:beforeLines="50" w:after="50"/>
        <w:ind w:firstLine="420"/>
        <w:rPr>
          <w:rFonts w:ascii="宋体" w:hAnsi="宋体"/>
          <w:szCs w:val="20"/>
        </w:rPr>
      </w:pPr>
    </w:p>
    <w:p>
      <w:pPr>
        <w:snapToGrid w:val="0"/>
        <w:spacing w:beforeLines="50" w:after="50"/>
        <w:ind w:firstLine="420"/>
        <w:jc w:val="center"/>
        <w:rPr>
          <w:rFonts w:ascii="宋体" w:hAnsi="宋体"/>
          <w:bCs/>
          <w:szCs w:val="20"/>
        </w:rPr>
      </w:pPr>
    </w:p>
    <w:p>
      <w:pPr>
        <w:snapToGrid w:val="0"/>
        <w:spacing w:beforeLines="50" w:after="50"/>
        <w:ind w:firstLine="420"/>
        <w:jc w:val="center"/>
        <w:rPr>
          <w:rFonts w:ascii="宋体" w:hAnsi="宋体"/>
          <w:bCs/>
          <w:szCs w:val="20"/>
        </w:rPr>
      </w:pPr>
      <w:r>
        <w:rPr>
          <w:rFonts w:hint="eastAsia" w:ascii="宋体" w:hAnsi="宋体"/>
          <w:bCs/>
        </w:rPr>
        <w:t>资信</w:t>
      </w:r>
      <w:r>
        <w:rPr>
          <w:rFonts w:ascii="宋体" w:hAnsi="宋体"/>
          <w:bCs/>
        </w:rPr>
        <w:t>/</w:t>
      </w:r>
      <w:r>
        <w:rPr>
          <w:rFonts w:hint="eastAsia" w:ascii="宋体" w:hAnsi="宋体"/>
          <w:bCs/>
        </w:rPr>
        <w:t>商务文件</w:t>
      </w:r>
    </w:p>
    <w:p>
      <w:pPr>
        <w:snapToGrid w:val="0"/>
        <w:spacing w:beforeLines="50" w:after="50"/>
        <w:ind w:firstLine="420"/>
        <w:rPr>
          <w:rFonts w:ascii="宋体" w:hAnsi="宋体"/>
          <w:bCs/>
          <w:szCs w:val="20"/>
        </w:rPr>
      </w:pPr>
    </w:p>
    <w:p>
      <w:pPr>
        <w:snapToGrid w:val="0"/>
        <w:spacing w:beforeLines="50" w:after="50"/>
        <w:ind w:firstLine="934" w:firstLineChars="445"/>
        <w:rPr>
          <w:rFonts w:ascii="宋体" w:hAnsi="宋体"/>
          <w:bCs/>
          <w:szCs w:val="20"/>
        </w:rPr>
      </w:pPr>
      <w:r>
        <w:rPr>
          <w:rFonts w:hint="eastAsia" w:ascii="宋体" w:hAnsi="宋体"/>
          <w:bCs/>
        </w:rPr>
        <w:t>项目名称：单位（货物</w:t>
      </w:r>
      <w:r>
        <w:rPr>
          <w:rFonts w:ascii="宋体" w:hAnsi="宋体"/>
          <w:bCs/>
        </w:rPr>
        <w:t>/</w:t>
      </w:r>
      <w:r>
        <w:rPr>
          <w:rFonts w:hint="eastAsia" w:ascii="宋体" w:hAnsi="宋体"/>
          <w:bCs/>
        </w:rPr>
        <w:t>服务）项目</w:t>
      </w:r>
    </w:p>
    <w:p>
      <w:pPr>
        <w:snapToGrid w:val="0"/>
        <w:spacing w:beforeLines="50" w:after="50"/>
        <w:ind w:firstLine="420"/>
        <w:rPr>
          <w:rFonts w:ascii="宋体" w:hAnsi="宋体"/>
          <w:bCs/>
          <w:szCs w:val="20"/>
        </w:rPr>
      </w:pPr>
      <w:r>
        <w:rPr>
          <w:rFonts w:hint="eastAsia" w:ascii="宋体" w:hAnsi="宋体"/>
          <w:bCs/>
        </w:rPr>
        <w:t>项目编号：</w:t>
      </w:r>
    </w:p>
    <w:p>
      <w:pPr>
        <w:snapToGrid w:val="0"/>
        <w:spacing w:beforeLines="50" w:after="50"/>
        <w:ind w:firstLine="420"/>
        <w:rPr>
          <w:rFonts w:ascii="宋体" w:hAnsi="宋体"/>
          <w:bCs/>
          <w:szCs w:val="20"/>
        </w:rPr>
      </w:pPr>
      <w:r>
        <w:rPr>
          <w:rFonts w:hint="eastAsia" w:ascii="宋体" w:hAnsi="宋体"/>
          <w:bCs/>
        </w:rPr>
        <w:t>标项</w:t>
      </w:r>
      <w:r>
        <w:rPr>
          <w:rFonts w:ascii="宋体" w:hAnsi="宋体"/>
          <w:bCs/>
        </w:rPr>
        <w:t>:</w:t>
      </w:r>
    </w:p>
    <w:p>
      <w:pPr>
        <w:pStyle w:val="15"/>
        <w:snapToGrid w:val="0"/>
        <w:spacing w:before="50" w:after="50"/>
        <w:ind w:firstLine="873" w:firstLineChars="416"/>
        <w:rPr>
          <w:rFonts w:ascii="宋体" w:hAnsi="宋体"/>
          <w:bCs/>
          <w:szCs w:val="24"/>
        </w:rPr>
      </w:pPr>
      <w:r>
        <w:rPr>
          <w:rFonts w:hint="eastAsia" w:ascii="宋体" w:hAnsi="宋体"/>
          <w:bCs/>
          <w:szCs w:val="24"/>
        </w:rPr>
        <w:t>投标人名称：</w:t>
      </w:r>
    </w:p>
    <w:p>
      <w:pPr>
        <w:pStyle w:val="15"/>
        <w:snapToGrid w:val="0"/>
        <w:spacing w:before="50" w:after="50"/>
        <w:ind w:firstLine="873" w:firstLineChars="416"/>
        <w:rPr>
          <w:rFonts w:ascii="宋体" w:hAnsi="宋体"/>
          <w:bCs/>
          <w:szCs w:val="24"/>
        </w:rPr>
      </w:pPr>
      <w:r>
        <w:rPr>
          <w:rFonts w:hint="eastAsia" w:ascii="宋体" w:hAnsi="宋体"/>
          <w:bCs/>
          <w:szCs w:val="24"/>
        </w:rPr>
        <w:t>投标人地址：</w:t>
      </w:r>
    </w:p>
    <w:p>
      <w:pPr>
        <w:pStyle w:val="15"/>
        <w:snapToGrid w:val="0"/>
        <w:spacing w:before="50" w:after="50"/>
        <w:ind w:firstLine="840" w:firstLineChars="400"/>
        <w:rPr>
          <w:rFonts w:ascii="宋体" w:hAnsi="宋体"/>
          <w:bCs/>
          <w:szCs w:val="24"/>
        </w:rPr>
      </w:pPr>
    </w:p>
    <w:p>
      <w:pPr>
        <w:pStyle w:val="15"/>
        <w:snapToGrid w:val="0"/>
        <w:spacing w:before="50" w:after="50"/>
        <w:ind w:firstLine="1497" w:firstLineChars="416"/>
        <w:rPr>
          <w:rFonts w:ascii="宋体" w:hAnsi="宋体"/>
          <w:sz w:val="36"/>
        </w:rPr>
      </w:pPr>
    </w:p>
    <w:p>
      <w:pPr>
        <w:snapToGrid w:val="0"/>
        <w:spacing w:beforeLines="50" w:after="50"/>
        <w:ind w:firstLine="3570" w:firstLineChars="1700"/>
        <w:rPr>
          <w:rFonts w:ascii="宋体" w:hAnsi="宋体"/>
          <w:szCs w:val="20"/>
        </w:rPr>
      </w:pPr>
    </w:p>
    <w:p>
      <w:pPr>
        <w:snapToGrid w:val="0"/>
        <w:spacing w:beforeLines="50" w:after="50"/>
        <w:ind w:firstLine="420"/>
        <w:jc w:val="center"/>
        <w:rPr>
          <w:rFonts w:ascii="宋体" w:hAnsi="宋体"/>
          <w:szCs w:val="20"/>
        </w:rPr>
      </w:pPr>
      <w:r>
        <w:rPr>
          <w:rFonts w:hint="eastAsia" w:ascii="宋体" w:hAnsi="宋体"/>
        </w:rPr>
        <w:t>年月日</w:t>
      </w:r>
    </w:p>
    <w:p>
      <w:pPr>
        <w:snapToGrid w:val="0"/>
        <w:spacing w:beforeLines="50" w:after="50"/>
        <w:ind w:firstLine="420"/>
        <w:rPr>
          <w:rFonts w:ascii="宋体" w:hAnsi="宋体"/>
          <w:szCs w:val="20"/>
        </w:rPr>
      </w:pPr>
    </w:p>
    <w:p>
      <w:pPr>
        <w:snapToGrid w:val="0"/>
        <w:spacing w:beforeLines="50" w:after="50"/>
        <w:ind w:firstLine="420"/>
        <w:rPr>
          <w:rFonts w:ascii="宋体" w:hAnsi="宋体"/>
          <w:szCs w:val="20"/>
        </w:rPr>
      </w:pPr>
    </w:p>
    <w:p>
      <w:pPr>
        <w:snapToGrid w:val="0"/>
        <w:spacing w:before="50" w:after="50"/>
        <w:rPr>
          <w:rFonts w:ascii="宋体" w:hAnsi="宋体"/>
          <w:sz w:val="32"/>
          <w:szCs w:val="20"/>
        </w:rPr>
      </w:pPr>
    </w:p>
    <w:p>
      <w:pPr>
        <w:pStyle w:val="27"/>
        <w:snapToGrid w:val="0"/>
        <w:spacing w:before="120" w:after="120" w:line="240" w:lineRule="auto"/>
        <w:ind w:firstLine="480"/>
        <w:rPr>
          <w:rFonts w:hAnsi="宋体"/>
        </w:rPr>
      </w:pPr>
    </w:p>
    <w:p>
      <w:pPr>
        <w:snapToGrid w:val="0"/>
        <w:spacing w:before="50" w:after="50"/>
        <w:ind w:firstLine="420"/>
        <w:rPr>
          <w:rFonts w:ascii="宋体" w:hAnsi="宋体"/>
          <w:szCs w:val="20"/>
        </w:rPr>
      </w:pPr>
      <w:r>
        <w:rPr>
          <w:rFonts w:ascii="宋体" w:hAnsi="宋体"/>
        </w:rPr>
        <w:br w:type="page"/>
      </w:r>
      <w:r>
        <w:rPr>
          <w:rFonts w:hint="eastAsia" w:ascii="宋体" w:hAnsi="宋体"/>
          <w:b/>
          <w:bCs/>
        </w:rPr>
        <w:t>3.资信/商务文件目录</w:t>
      </w:r>
    </w:p>
    <w:p>
      <w:pPr>
        <w:snapToGrid w:val="0"/>
        <w:spacing w:before="50" w:after="50"/>
        <w:ind w:firstLine="420"/>
        <w:rPr>
          <w:rFonts w:ascii="宋体" w:hAnsi="宋体"/>
          <w:szCs w:val="20"/>
        </w:rPr>
      </w:pPr>
    </w:p>
    <w:p>
      <w:pPr>
        <w:snapToGrid w:val="0"/>
        <w:spacing w:before="50" w:afterLines="50"/>
        <w:ind w:firstLine="420"/>
        <w:jc w:val="left"/>
        <w:rPr>
          <w:rFonts w:ascii="宋体" w:hAnsi="宋体"/>
          <w:szCs w:val="20"/>
        </w:rPr>
      </w:pPr>
      <w:r>
        <w:rPr>
          <w:rFonts w:hint="eastAsia" w:ascii="宋体" w:hAnsi="宋体"/>
        </w:rPr>
        <w:t>（</w:t>
      </w:r>
      <w:r>
        <w:rPr>
          <w:rFonts w:ascii="宋体" w:hAnsi="宋体"/>
        </w:rPr>
        <w:t>1</w:t>
      </w:r>
      <w:r>
        <w:rPr>
          <w:rFonts w:hint="eastAsia" w:ascii="宋体" w:hAnsi="宋体"/>
        </w:rPr>
        <w:t>）投标保证金收据（可单独提交）————————（页码）</w:t>
      </w:r>
    </w:p>
    <w:p>
      <w:pPr>
        <w:snapToGrid w:val="0"/>
        <w:spacing w:before="50" w:afterLines="50"/>
        <w:ind w:firstLine="420"/>
        <w:jc w:val="left"/>
        <w:rPr>
          <w:rFonts w:ascii="宋体" w:hAnsi="宋体"/>
          <w:szCs w:val="20"/>
        </w:rPr>
      </w:pPr>
      <w:r>
        <w:rPr>
          <w:rFonts w:hint="eastAsia" w:ascii="宋体" w:hAnsi="宋体"/>
        </w:rPr>
        <w:t>（</w:t>
      </w:r>
      <w:r>
        <w:rPr>
          <w:rFonts w:ascii="宋体" w:hAnsi="宋体"/>
        </w:rPr>
        <w:t>2</w:t>
      </w:r>
      <w:r>
        <w:rPr>
          <w:rFonts w:hint="eastAsia" w:ascii="宋体" w:hAnsi="宋体"/>
        </w:rPr>
        <w:t>）投标声明书————————</w:t>
      </w:r>
    </w:p>
    <w:p>
      <w:pPr>
        <w:snapToGrid w:val="0"/>
        <w:spacing w:before="50" w:afterLines="50"/>
        <w:ind w:firstLine="420"/>
        <w:jc w:val="left"/>
        <w:rPr>
          <w:rFonts w:ascii="宋体" w:hAnsi="宋体"/>
          <w:szCs w:val="20"/>
        </w:rPr>
      </w:pPr>
      <w:r>
        <w:rPr>
          <w:rFonts w:hint="eastAsia" w:ascii="宋体" w:hAnsi="宋体"/>
        </w:rPr>
        <w:t>（</w:t>
      </w:r>
      <w:r>
        <w:rPr>
          <w:rFonts w:ascii="宋体" w:hAnsi="宋体"/>
        </w:rPr>
        <w:t>3</w:t>
      </w:r>
      <w:r>
        <w:rPr>
          <w:rFonts w:hint="eastAsia" w:ascii="宋体" w:hAnsi="宋体"/>
        </w:rPr>
        <w:t>）法定代表人授权委托书————————</w:t>
      </w:r>
    </w:p>
    <w:p>
      <w:pPr>
        <w:snapToGrid w:val="0"/>
        <w:spacing w:before="50" w:afterLines="50"/>
        <w:ind w:firstLine="420"/>
        <w:jc w:val="left"/>
        <w:rPr>
          <w:rFonts w:ascii="宋体" w:hAnsi="宋体"/>
          <w:szCs w:val="20"/>
        </w:rPr>
      </w:pPr>
      <w:r>
        <w:rPr>
          <w:rFonts w:hint="eastAsia" w:ascii="宋体" w:hAnsi="宋体"/>
        </w:rPr>
        <w:t>（</w:t>
      </w:r>
      <w:r>
        <w:rPr>
          <w:rFonts w:ascii="宋体" w:hAnsi="宋体"/>
        </w:rPr>
        <w:t>4</w:t>
      </w:r>
      <w:r>
        <w:rPr>
          <w:rFonts w:hint="eastAsia" w:ascii="宋体" w:hAnsi="宋体"/>
        </w:rPr>
        <w:t>）最近一个季度依法缴纳税收和社保费的证明（税费凭证复印件）或者《依法纳税或依法免税证明》</w:t>
      </w:r>
    </w:p>
    <w:p>
      <w:pPr>
        <w:snapToGrid w:val="0"/>
        <w:spacing w:before="50" w:afterLines="50"/>
        <w:ind w:firstLine="420"/>
        <w:jc w:val="left"/>
        <w:rPr>
          <w:rFonts w:ascii="宋体" w:hAnsi="宋体"/>
          <w:szCs w:val="20"/>
        </w:rPr>
      </w:pPr>
      <w:r>
        <w:rPr>
          <w:rFonts w:hint="eastAsia" w:ascii="宋体" w:hAnsi="宋体"/>
        </w:rPr>
        <w:t>（</w:t>
      </w:r>
      <w:r>
        <w:rPr>
          <w:rFonts w:ascii="宋体" w:hAnsi="宋体"/>
        </w:rPr>
        <w:t>5</w:t>
      </w:r>
      <w:r>
        <w:rPr>
          <w:rFonts w:hint="eastAsia" w:ascii="宋体" w:hAnsi="宋体"/>
        </w:rPr>
        <w:t>）年检后的营业执照副本复印件————————</w:t>
      </w:r>
    </w:p>
    <w:p>
      <w:pPr>
        <w:snapToGrid w:val="0"/>
        <w:spacing w:before="50" w:afterLines="50"/>
        <w:ind w:firstLine="420"/>
        <w:jc w:val="left"/>
        <w:rPr>
          <w:rFonts w:ascii="宋体" w:hAnsi="宋体"/>
        </w:rPr>
      </w:pPr>
      <w:r>
        <w:rPr>
          <w:rFonts w:hint="eastAsia" w:ascii="宋体" w:hAnsi="宋体"/>
        </w:rPr>
        <w:t>（6）年检后的税务登记证副本复印件————————</w:t>
      </w:r>
    </w:p>
    <w:p>
      <w:pPr>
        <w:snapToGrid w:val="0"/>
        <w:spacing w:before="50" w:afterLines="50"/>
        <w:ind w:firstLine="420"/>
        <w:jc w:val="left"/>
        <w:rPr>
          <w:rFonts w:ascii="宋体" w:hAnsi="宋体"/>
          <w:szCs w:val="20"/>
        </w:rPr>
      </w:pPr>
      <w:r>
        <w:rPr>
          <w:rFonts w:hint="eastAsia" w:ascii="宋体" w:hAnsi="宋体"/>
        </w:rPr>
        <w:t>（7）产品销售许可证————————</w:t>
      </w:r>
    </w:p>
    <w:p>
      <w:pPr>
        <w:snapToGrid w:val="0"/>
        <w:spacing w:before="50" w:afterLines="50"/>
        <w:ind w:firstLine="420"/>
        <w:jc w:val="left"/>
        <w:rPr>
          <w:rFonts w:ascii="宋体" w:hAnsi="宋体"/>
        </w:rPr>
      </w:pPr>
      <w:r>
        <w:rPr>
          <w:rFonts w:hint="eastAsia" w:ascii="宋体" w:hAnsi="宋体"/>
        </w:rPr>
        <w:t>（8）类似成功案例的业绩证明（投标人同类项目实施情况一览表、合同复印件、用户验收报告、用户评价意见）————————</w:t>
      </w:r>
    </w:p>
    <w:p>
      <w:pPr>
        <w:pStyle w:val="27"/>
        <w:snapToGrid w:val="0"/>
        <w:spacing w:beforeLines="0" w:afterLines="0" w:line="360" w:lineRule="auto"/>
        <w:ind w:firstLine="480"/>
        <w:jc w:val="left"/>
        <w:rPr>
          <w:rFonts w:hAnsi="宋体"/>
        </w:rPr>
      </w:pPr>
      <w:r>
        <w:rPr>
          <w:rFonts w:hint="eastAsia" w:hAnsi="宋体"/>
        </w:rPr>
        <w:t>（9）其他特殊资质证书（如本地化服务能力等）可作为投标人资信评分的资质证明材料（可选）：</w:t>
      </w:r>
    </w:p>
    <w:p>
      <w:pPr>
        <w:pStyle w:val="27"/>
        <w:snapToGrid w:val="0"/>
        <w:spacing w:beforeLines="0" w:afterLines="0" w:line="360" w:lineRule="auto"/>
        <w:ind w:firstLine="480"/>
        <w:jc w:val="left"/>
        <w:rPr>
          <w:rFonts w:hAnsi="宋体"/>
        </w:rPr>
      </w:pPr>
      <w:r>
        <w:rPr>
          <w:rFonts w:hint="eastAsia" w:hAnsi="宋体"/>
        </w:rPr>
        <w:t>（10）自主创新、节能环保等方面的资质证书；</w:t>
      </w:r>
    </w:p>
    <w:p>
      <w:pPr>
        <w:pStyle w:val="27"/>
        <w:snapToGrid w:val="0"/>
        <w:spacing w:beforeLines="0" w:afterLines="0" w:line="360" w:lineRule="auto"/>
        <w:ind w:firstLine="480"/>
        <w:jc w:val="left"/>
        <w:rPr>
          <w:rFonts w:hAnsi="宋体"/>
        </w:rPr>
      </w:pPr>
      <w:r>
        <w:rPr>
          <w:rFonts w:hint="eastAsia" w:hAnsi="宋体"/>
        </w:rPr>
        <w:t>（11）自主品牌投标人的信誉、荣誉证书；</w:t>
      </w:r>
    </w:p>
    <w:p>
      <w:pPr>
        <w:pStyle w:val="27"/>
        <w:snapToGrid w:val="0"/>
        <w:spacing w:beforeLines="0" w:afterLines="0" w:line="360" w:lineRule="auto"/>
        <w:ind w:firstLine="480"/>
        <w:jc w:val="left"/>
        <w:rPr>
          <w:rFonts w:hAnsi="宋体"/>
        </w:rPr>
      </w:pPr>
      <w:r>
        <w:rPr>
          <w:rFonts w:hint="eastAsia" w:hAnsi="宋体"/>
        </w:rPr>
        <w:t>（12）投标人质量管理和质量保证体系等方面的认证证书；</w:t>
      </w:r>
    </w:p>
    <w:p>
      <w:pPr>
        <w:pStyle w:val="27"/>
        <w:snapToGrid w:val="0"/>
        <w:spacing w:beforeLines="0" w:afterLines="0" w:line="360" w:lineRule="auto"/>
        <w:ind w:firstLine="480"/>
        <w:jc w:val="left"/>
        <w:rPr>
          <w:rFonts w:hAnsi="宋体"/>
        </w:rPr>
      </w:pPr>
      <w:r>
        <w:rPr>
          <w:rFonts w:hint="eastAsia" w:hAnsi="宋体"/>
        </w:rPr>
        <w:t>（13）投标人认为可以证明其能力或业绩的其他材料；</w:t>
      </w:r>
    </w:p>
    <w:p>
      <w:pPr>
        <w:pStyle w:val="27"/>
        <w:snapToGrid w:val="0"/>
        <w:spacing w:beforeLines="0" w:afterLines="0" w:line="360" w:lineRule="auto"/>
        <w:ind w:firstLine="480"/>
        <w:jc w:val="left"/>
        <w:rPr>
          <w:rFonts w:hAnsi="宋体"/>
        </w:rPr>
      </w:pPr>
      <w:r>
        <w:rPr>
          <w:rFonts w:hint="eastAsia" w:hAnsi="宋体"/>
        </w:rPr>
        <w:t>（14）投标人关于产品生产时间、升级或者更新淘汰计划、配件供应以及本</w:t>
      </w:r>
    </w:p>
    <w:p>
      <w:pPr>
        <w:pStyle w:val="27"/>
        <w:snapToGrid w:val="0"/>
        <w:spacing w:beforeLines="0" w:afterLines="0" w:line="360" w:lineRule="auto"/>
        <w:ind w:firstLine="480"/>
        <w:jc w:val="left"/>
        <w:rPr>
          <w:rFonts w:hAnsi="宋体"/>
        </w:rPr>
      </w:pPr>
      <w:r>
        <w:rPr>
          <w:rFonts w:hint="eastAsia" w:hAnsi="宋体"/>
        </w:rPr>
        <w:t>单位债务纠纷、违法违规记录等方面的情况（内容见投标声明书）</w:t>
      </w:r>
    </w:p>
    <w:p>
      <w:pPr>
        <w:pStyle w:val="27"/>
        <w:snapToGrid w:val="0"/>
        <w:spacing w:beforeLines="0" w:afterLines="0" w:line="360" w:lineRule="auto"/>
        <w:ind w:firstLine="480"/>
        <w:jc w:val="left"/>
        <w:rPr>
          <w:rFonts w:hAnsi="宋体"/>
        </w:rPr>
      </w:pPr>
      <w:r>
        <w:rPr>
          <w:rFonts w:hint="eastAsia" w:hAnsi="宋体"/>
        </w:rPr>
        <w:t>（15）投标人情况介绍；</w:t>
      </w:r>
    </w:p>
    <w:p>
      <w:pPr>
        <w:pStyle w:val="27"/>
        <w:snapToGrid w:val="0"/>
        <w:spacing w:beforeLines="0" w:afterLines="0" w:line="360" w:lineRule="auto"/>
        <w:ind w:firstLine="480"/>
        <w:jc w:val="left"/>
        <w:rPr>
          <w:rFonts w:hAnsi="宋体"/>
        </w:rPr>
      </w:pPr>
      <w:r>
        <w:rPr>
          <w:rFonts w:hint="eastAsia" w:hAnsi="宋体"/>
        </w:rPr>
        <w:t>（16）商务响应表（格式见附件）；</w:t>
      </w:r>
    </w:p>
    <w:p>
      <w:pPr>
        <w:snapToGrid w:val="0"/>
        <w:spacing w:before="50" w:afterLines="50"/>
        <w:jc w:val="left"/>
        <w:rPr>
          <w:rFonts w:ascii="宋体" w:hAnsi="宋体"/>
          <w:sz w:val="32"/>
          <w:szCs w:val="20"/>
        </w:rPr>
      </w:pPr>
    </w:p>
    <w:p>
      <w:pPr>
        <w:pStyle w:val="27"/>
        <w:snapToGrid w:val="0"/>
        <w:spacing w:before="120" w:after="120" w:line="240" w:lineRule="auto"/>
        <w:ind w:firstLine="480"/>
        <w:rPr>
          <w:rFonts w:hAnsi="宋体"/>
        </w:rPr>
      </w:pPr>
    </w:p>
    <w:p>
      <w:pPr>
        <w:snapToGrid w:val="0"/>
        <w:spacing w:before="50" w:afterLines="50"/>
        <w:ind w:firstLine="420"/>
        <w:jc w:val="left"/>
        <w:rPr>
          <w:rFonts w:ascii="宋体" w:hAnsi="宋体"/>
          <w:szCs w:val="20"/>
        </w:rPr>
      </w:pPr>
      <w:r>
        <w:rPr>
          <w:rFonts w:ascii="宋体" w:hAnsi="宋体"/>
        </w:rPr>
        <w:br w:type="page"/>
      </w:r>
      <w:r>
        <w:rPr>
          <w:rFonts w:hint="eastAsia" w:ascii="宋体" w:hAnsi="宋体"/>
          <w:b/>
          <w:bCs/>
        </w:rPr>
        <w:t>4.部分资信/商务文件参考格式</w:t>
      </w:r>
    </w:p>
    <w:p>
      <w:pPr>
        <w:snapToGrid w:val="0"/>
        <w:spacing w:before="50" w:afterLines="50"/>
        <w:ind w:firstLine="420"/>
        <w:jc w:val="left"/>
        <w:rPr>
          <w:rFonts w:ascii="宋体" w:hAnsi="宋体"/>
        </w:rPr>
      </w:pPr>
    </w:p>
    <w:p>
      <w:pPr>
        <w:snapToGrid w:val="0"/>
        <w:spacing w:before="50" w:afterLines="50"/>
        <w:ind w:firstLine="420"/>
        <w:jc w:val="left"/>
        <w:rPr>
          <w:rFonts w:ascii="宋体" w:hAnsi="宋体"/>
        </w:rPr>
      </w:pPr>
    </w:p>
    <w:p>
      <w:pPr>
        <w:snapToGrid w:val="0"/>
        <w:spacing w:before="50" w:afterLines="50"/>
        <w:ind w:firstLine="420"/>
        <w:jc w:val="left"/>
        <w:rPr>
          <w:rFonts w:ascii="宋体" w:hAnsi="宋体"/>
          <w:szCs w:val="20"/>
        </w:rPr>
      </w:pPr>
      <w:r>
        <w:rPr>
          <w:rFonts w:hint="eastAsia" w:ascii="宋体" w:hAnsi="宋体"/>
        </w:rPr>
        <w:t>（1）投标声明书格式：</w:t>
      </w:r>
    </w:p>
    <w:p>
      <w:pPr>
        <w:snapToGrid w:val="0"/>
        <w:spacing w:beforeLines="50" w:after="50"/>
        <w:ind w:firstLine="600"/>
        <w:jc w:val="center"/>
        <w:rPr>
          <w:rFonts w:ascii="宋体" w:hAnsi="宋体"/>
          <w:szCs w:val="20"/>
        </w:rPr>
      </w:pPr>
      <w:r>
        <w:rPr>
          <w:rFonts w:hint="eastAsia" w:ascii="宋体" w:hAnsi="宋体"/>
          <w:sz w:val="30"/>
        </w:rPr>
        <w:t>投标声明书</w:t>
      </w:r>
    </w:p>
    <w:p>
      <w:pPr>
        <w:snapToGrid w:val="0"/>
        <w:spacing w:beforeLines="50" w:after="50"/>
        <w:ind w:firstLine="420"/>
        <w:rPr>
          <w:rFonts w:ascii="宋体" w:hAnsi="宋体"/>
          <w:szCs w:val="20"/>
        </w:rPr>
      </w:pPr>
      <w:r>
        <w:rPr>
          <w:rFonts w:hint="eastAsia" w:ascii="宋体" w:hAnsi="宋体"/>
        </w:rPr>
        <w:t>致：</w:t>
      </w:r>
      <w:r>
        <w:rPr>
          <w:rFonts w:ascii="宋体" w:hAnsi="宋体"/>
        </w:rPr>
        <w:t>______</w:t>
      </w:r>
      <w:r>
        <w:rPr>
          <w:rFonts w:ascii="宋体" w:hAnsi="宋体"/>
          <w:u w:val="single"/>
        </w:rPr>
        <w:t>_     _</w:t>
      </w:r>
      <w:r>
        <w:rPr>
          <w:rFonts w:ascii="宋体" w:hAnsi="宋体"/>
        </w:rPr>
        <w:t>_</w:t>
      </w:r>
      <w:r>
        <w:rPr>
          <w:rFonts w:hint="eastAsia" w:ascii="宋体" w:hAnsi="宋体"/>
        </w:rPr>
        <w:t>（招标采购单位名称）：</w:t>
      </w:r>
    </w:p>
    <w:p>
      <w:pPr>
        <w:snapToGrid w:val="0"/>
        <w:spacing w:beforeLines="50" w:after="50"/>
        <w:ind w:firstLine="630" w:firstLineChars="300"/>
        <w:rPr>
          <w:rFonts w:ascii="宋体" w:hAnsi="宋体"/>
          <w:szCs w:val="20"/>
        </w:rPr>
      </w:pPr>
      <w:r>
        <w:rPr>
          <w:rFonts w:ascii="宋体" w:hAnsi="宋体"/>
        </w:rPr>
        <w:t>______</w:t>
      </w:r>
      <w:r>
        <w:rPr>
          <w:rFonts w:ascii="宋体" w:hAnsi="宋体"/>
          <w:u w:val="single"/>
        </w:rPr>
        <w:t>_     _</w:t>
      </w:r>
      <w:r>
        <w:rPr>
          <w:rFonts w:ascii="宋体" w:hAnsi="宋体"/>
        </w:rPr>
        <w:t>_</w:t>
      </w:r>
      <w:r>
        <w:rPr>
          <w:rFonts w:hint="eastAsia" w:ascii="宋体" w:hAnsi="宋体"/>
        </w:rPr>
        <w:t>（投标人名称）系中华人民共和国合法企业，经营地址。</w:t>
      </w:r>
    </w:p>
    <w:p>
      <w:pPr>
        <w:snapToGrid w:val="0"/>
        <w:spacing w:beforeLines="50" w:after="50"/>
        <w:ind w:firstLine="420"/>
        <w:rPr>
          <w:rFonts w:ascii="宋体" w:hAnsi="宋体"/>
          <w:szCs w:val="20"/>
        </w:rPr>
      </w:pPr>
      <w:r>
        <w:rPr>
          <w:rFonts w:hint="eastAsia" w:ascii="宋体" w:hAnsi="宋体"/>
        </w:rPr>
        <w:t>我</w:t>
      </w:r>
      <w:r>
        <w:rPr>
          <w:rFonts w:ascii="宋体" w:hAnsi="宋体"/>
        </w:rPr>
        <w:t>___</w:t>
      </w:r>
      <w:r>
        <w:rPr>
          <w:rFonts w:ascii="宋体" w:hAnsi="宋体"/>
          <w:u w:val="single"/>
        </w:rPr>
        <w:t xml:space="preserve">    _</w:t>
      </w:r>
      <w:r>
        <w:rPr>
          <w:rFonts w:ascii="宋体" w:hAnsi="宋体"/>
        </w:rPr>
        <w:t>_</w:t>
      </w:r>
      <w:r>
        <w:rPr>
          <w:rFonts w:hint="eastAsia" w:ascii="宋体" w:hAnsi="宋体"/>
        </w:rPr>
        <w:t>（姓名）系</w:t>
      </w:r>
      <w:r>
        <w:rPr>
          <w:rFonts w:ascii="宋体" w:hAnsi="宋体"/>
        </w:rPr>
        <w:t>______</w:t>
      </w:r>
      <w:r>
        <w:rPr>
          <w:rFonts w:ascii="宋体" w:hAnsi="宋体"/>
          <w:u w:val="single"/>
        </w:rPr>
        <w:t>_     _</w:t>
      </w:r>
      <w:r>
        <w:rPr>
          <w:rFonts w:ascii="宋体" w:hAnsi="宋体"/>
        </w:rPr>
        <w:t>_</w:t>
      </w:r>
      <w:r>
        <w:rPr>
          <w:rFonts w:hint="eastAsia" w:ascii="宋体" w:hAnsi="宋体"/>
        </w:rPr>
        <w:t>（投标人名称）的法定代表人，我方愿意参加贵方组织的</w:t>
      </w:r>
      <w:r>
        <w:rPr>
          <w:rFonts w:ascii="宋体" w:hAnsi="宋体"/>
        </w:rPr>
        <w:t>_____</w:t>
      </w:r>
      <w:r>
        <w:rPr>
          <w:rFonts w:ascii="宋体" w:hAnsi="宋体"/>
          <w:u w:val="single"/>
        </w:rPr>
        <w:t>_              _     _</w:t>
      </w:r>
      <w:r>
        <w:rPr>
          <w:rFonts w:ascii="宋体" w:hAnsi="宋体"/>
        </w:rPr>
        <w:t>_</w:t>
      </w:r>
      <w:r>
        <w:rPr>
          <w:rFonts w:hint="eastAsia" w:ascii="宋体" w:hAnsi="宋体"/>
        </w:rPr>
        <w:t>项目的投标，为便于贵方公正、择优地确定中标人及其投标产品和服务，我方就本次投标有关事项郑重声明如下：</w:t>
      </w:r>
    </w:p>
    <w:p>
      <w:pPr>
        <w:snapToGrid w:val="0"/>
        <w:ind w:firstLine="420"/>
        <w:rPr>
          <w:rFonts w:ascii="宋体" w:hAnsi="宋体"/>
          <w:szCs w:val="20"/>
        </w:rPr>
      </w:pPr>
      <w:r>
        <w:rPr>
          <w:rFonts w:ascii="宋体" w:hAnsi="宋体"/>
        </w:rPr>
        <w:t>1</w:t>
      </w:r>
      <w:r>
        <w:rPr>
          <w:rFonts w:hint="eastAsia" w:ascii="宋体" w:hAnsi="宋体"/>
        </w:rPr>
        <w:t>.</w:t>
      </w:r>
      <w:r>
        <w:rPr>
          <w:rFonts w:ascii="宋体" w:hAnsi="宋体"/>
        </w:rPr>
        <w:t>我方向贵方提交的所有投标文件、资料都是准确的和真实的</w:t>
      </w:r>
      <w:r>
        <w:rPr>
          <w:rFonts w:hint="eastAsia" w:ascii="宋体" w:hAnsi="宋体"/>
        </w:rPr>
        <w:t>。</w:t>
      </w:r>
    </w:p>
    <w:p>
      <w:pPr>
        <w:snapToGrid w:val="0"/>
        <w:spacing w:beforeLines="50"/>
        <w:ind w:firstLine="420"/>
        <w:rPr>
          <w:rFonts w:ascii="宋体" w:hAnsi="宋体"/>
          <w:szCs w:val="20"/>
        </w:rPr>
      </w:pPr>
      <w:r>
        <w:rPr>
          <w:rFonts w:ascii="宋体" w:hAnsi="宋体"/>
        </w:rPr>
        <w:t>2</w:t>
      </w:r>
      <w:r>
        <w:rPr>
          <w:rFonts w:hint="eastAsia" w:ascii="宋体" w:hAnsi="宋体"/>
        </w:rPr>
        <w:t>.</w:t>
      </w:r>
      <w:r>
        <w:rPr>
          <w:rFonts w:ascii="宋体" w:hAnsi="宋体"/>
        </w:rPr>
        <w:t>我方不是采购人的附属机构；在获知本项目采购信息后，与采购人聘请的为此项目提供咨询服务的公司及其附属机构没有任何联系。</w:t>
      </w:r>
    </w:p>
    <w:p>
      <w:pPr>
        <w:snapToGrid w:val="0"/>
        <w:spacing w:beforeLines="50"/>
        <w:ind w:firstLine="420"/>
        <w:rPr>
          <w:rFonts w:ascii="宋体" w:hAnsi="宋体"/>
          <w:szCs w:val="20"/>
        </w:rPr>
      </w:pPr>
      <w:r>
        <w:rPr>
          <w:rFonts w:ascii="宋体" w:hAnsi="宋体"/>
        </w:rPr>
        <w:t>3</w:t>
      </w:r>
      <w:r>
        <w:rPr>
          <w:rFonts w:hint="eastAsia" w:ascii="宋体" w:hAnsi="宋体"/>
        </w:rPr>
        <w:t>.</w:t>
      </w:r>
      <w:r>
        <w:rPr>
          <w:rFonts w:ascii="宋体" w:hAnsi="宋体"/>
        </w:rPr>
        <w:t>我方此次向贵方提供的产品名称为：</w:t>
      </w:r>
      <w:r>
        <w:rPr>
          <w:rFonts w:hint="eastAsia" w:ascii="宋体" w:hAnsi="宋体"/>
        </w:rPr>
        <w:t>；规格型号：；该型号产品我方有现货可供，并已于年月生产完工或向</w:t>
      </w:r>
      <w:r>
        <w:rPr>
          <w:rFonts w:hint="eastAsia" w:ascii="宋体" w:hAnsi="宋体"/>
          <w:u w:val="single"/>
        </w:rPr>
        <w:t>　　</w:t>
      </w:r>
      <w:r>
        <w:rPr>
          <w:rFonts w:hint="eastAsia" w:ascii="宋体" w:hAnsi="宋体"/>
        </w:rPr>
        <w:t>（原厂商名称）购进［</w:t>
      </w:r>
      <w:r>
        <w:rPr>
          <w:rFonts w:hint="eastAsia" w:ascii="宋体" w:hAnsi="宋体"/>
          <w:b/>
          <w:bCs/>
        </w:rPr>
        <w:t>或</w:t>
      </w:r>
      <w:r>
        <w:rPr>
          <w:rFonts w:hint="eastAsia" w:ascii="宋体" w:hAnsi="宋体"/>
        </w:rPr>
        <w:t>需在中标后向订购］。</w:t>
      </w:r>
    </w:p>
    <w:p>
      <w:pPr>
        <w:snapToGrid w:val="0"/>
        <w:spacing w:beforeLines="50"/>
        <w:ind w:firstLine="420"/>
        <w:rPr>
          <w:rFonts w:ascii="宋体" w:hAnsi="宋体"/>
          <w:szCs w:val="20"/>
        </w:rPr>
      </w:pPr>
      <w:r>
        <w:rPr>
          <w:rFonts w:ascii="宋体" w:hAnsi="宋体"/>
        </w:rPr>
        <w:t>4</w:t>
      </w:r>
      <w:r>
        <w:rPr>
          <w:rFonts w:hint="eastAsia" w:ascii="宋体" w:hAnsi="宋体"/>
        </w:rPr>
        <w:t>.</w:t>
      </w:r>
      <w:r>
        <w:rPr>
          <w:rFonts w:ascii="宋体" w:hAnsi="宋体"/>
        </w:rPr>
        <w:t>我方诚意提请贵方关注：</w:t>
      </w:r>
      <w:r>
        <w:rPr>
          <w:rFonts w:hint="eastAsia" w:ascii="宋体" w:hAnsi="宋体"/>
        </w:rPr>
        <w:t>近期</w:t>
      </w:r>
      <w:r>
        <w:rPr>
          <w:rFonts w:ascii="宋体" w:hAnsi="宋体"/>
        </w:rPr>
        <w:t>有关该型号产品的</w:t>
      </w:r>
      <w:r>
        <w:rPr>
          <w:rFonts w:hint="eastAsia" w:ascii="宋体" w:hAnsi="宋体"/>
        </w:rPr>
        <w:t>生产、供货、售后服务以及性能等方面的重大决策和事项有：</w:t>
      </w:r>
    </w:p>
    <w:p>
      <w:pPr>
        <w:snapToGrid w:val="0"/>
        <w:spacing w:beforeLines="50"/>
        <w:ind w:firstLine="420"/>
        <w:rPr>
          <w:rFonts w:ascii="宋体" w:hAnsi="宋体"/>
          <w:szCs w:val="20"/>
          <w:u w:val="single"/>
        </w:rPr>
      </w:pPr>
      <w:r>
        <w:rPr>
          <w:rFonts w:hint="eastAsia" w:ascii="宋体" w:hAnsi="宋体"/>
          <w:u w:val="single"/>
        </w:rPr>
        <w:t>　　　　　　　　　　　　　　　　　　　　　　　　　　　</w:t>
      </w:r>
    </w:p>
    <w:p>
      <w:pPr>
        <w:snapToGrid w:val="0"/>
        <w:spacing w:beforeLines="50"/>
        <w:ind w:firstLine="420"/>
        <w:rPr>
          <w:rFonts w:ascii="宋体" w:hAnsi="宋体"/>
          <w:szCs w:val="20"/>
        </w:rPr>
      </w:pPr>
      <w:r>
        <w:rPr>
          <w:rFonts w:hint="eastAsia" w:ascii="宋体" w:hAnsi="宋体"/>
          <w:u w:val="single"/>
        </w:rPr>
        <w:t>　　　　　　　　　　　　　　　　　　　　　　　　　　　</w:t>
      </w:r>
    </w:p>
    <w:p>
      <w:pPr>
        <w:pStyle w:val="3"/>
        <w:snapToGrid w:val="0"/>
        <w:spacing w:line="240" w:lineRule="auto"/>
        <w:ind w:firstLine="464"/>
        <w:rPr>
          <w:rFonts w:hAnsi="宋体"/>
          <w:sz w:val="24"/>
        </w:rPr>
      </w:pPr>
      <w:r>
        <w:rPr>
          <w:rFonts w:hAnsi="宋体"/>
          <w:sz w:val="24"/>
        </w:rPr>
        <w:t>5</w:t>
      </w:r>
      <w:r>
        <w:rPr>
          <w:rFonts w:hint="eastAsia" w:hAnsi="宋体"/>
          <w:sz w:val="24"/>
        </w:rPr>
        <w:t>.我方及由本人担任法定代表人的其他机构</w:t>
      </w:r>
      <w:r>
        <w:rPr>
          <w:rFonts w:hAnsi="宋体"/>
          <w:sz w:val="24"/>
        </w:rPr>
        <w:t>最近三年内被</w:t>
      </w:r>
      <w:r>
        <w:rPr>
          <w:rFonts w:hint="eastAsia" w:hAnsi="宋体"/>
          <w:sz w:val="24"/>
        </w:rPr>
        <w:t>通报或者被处罚的</w:t>
      </w:r>
      <w:r>
        <w:rPr>
          <w:rFonts w:hAnsi="宋体"/>
          <w:sz w:val="24"/>
        </w:rPr>
        <w:t>违法行为有：</w:t>
      </w:r>
    </w:p>
    <w:p>
      <w:pPr>
        <w:snapToGrid w:val="0"/>
        <w:spacing w:beforeLines="50"/>
        <w:ind w:firstLine="420"/>
        <w:rPr>
          <w:rFonts w:ascii="宋体" w:hAnsi="宋体"/>
          <w:szCs w:val="20"/>
          <w:u w:val="single"/>
        </w:rPr>
      </w:pPr>
      <w:r>
        <w:rPr>
          <w:rFonts w:hint="eastAsia" w:ascii="宋体" w:hAnsi="宋体"/>
          <w:u w:val="single"/>
        </w:rPr>
        <w:t>　　　　　　　　　　　　　　　　　　　　　　　　</w:t>
      </w:r>
    </w:p>
    <w:p>
      <w:pPr>
        <w:snapToGrid w:val="0"/>
        <w:spacing w:beforeLines="50"/>
        <w:ind w:firstLine="420"/>
        <w:rPr>
          <w:rFonts w:ascii="宋体" w:hAnsi="宋体"/>
          <w:szCs w:val="20"/>
        </w:rPr>
      </w:pPr>
      <w:r>
        <w:rPr>
          <w:rFonts w:hint="eastAsia" w:ascii="宋体" w:hAnsi="宋体"/>
        </w:rPr>
        <w:t>6.以上事项如有虚假或隐瞒，我方愿意承担一切后果，并不再寻求任何旨在减轻或免除法律责任的辩解。</w:t>
      </w:r>
    </w:p>
    <w:p>
      <w:pPr>
        <w:snapToGrid w:val="0"/>
        <w:spacing w:beforeLines="50"/>
        <w:ind w:firstLine="420"/>
        <w:rPr>
          <w:rFonts w:ascii="宋体" w:hAnsi="宋体"/>
          <w:szCs w:val="20"/>
          <w:u w:val="single"/>
        </w:rPr>
      </w:pPr>
      <w:r>
        <w:rPr>
          <w:rFonts w:hint="eastAsia" w:ascii="宋体" w:hAnsi="宋体"/>
        </w:rPr>
        <w:t>法定代表人签字：</w:t>
      </w:r>
    </w:p>
    <w:p>
      <w:pPr>
        <w:snapToGrid w:val="0"/>
        <w:spacing w:beforeLines="50" w:after="50"/>
        <w:ind w:firstLine="210" w:firstLineChars="100"/>
        <w:rPr>
          <w:rFonts w:ascii="宋体" w:hAnsi="宋体"/>
          <w:szCs w:val="20"/>
        </w:rPr>
      </w:pPr>
      <w:r>
        <w:rPr>
          <w:rFonts w:hint="eastAsia" w:ascii="宋体" w:hAnsi="宋体"/>
        </w:rPr>
        <w:t>投标人公章：</w:t>
      </w:r>
      <w:r>
        <w:rPr>
          <w:rFonts w:ascii="宋体" w:hAnsi="宋体"/>
        </w:rPr>
        <w:t xml:space="preserve">                      年    月    日</w:t>
      </w:r>
    </w:p>
    <w:p>
      <w:pPr>
        <w:snapToGrid w:val="0"/>
        <w:spacing w:beforeLines="50" w:after="50"/>
        <w:ind w:firstLine="4200" w:firstLineChars="2000"/>
        <w:rPr>
          <w:rFonts w:ascii="宋体" w:hAnsi="宋体"/>
          <w:szCs w:val="20"/>
        </w:rPr>
      </w:pPr>
    </w:p>
    <w:p>
      <w:pPr>
        <w:snapToGrid w:val="0"/>
        <w:spacing w:beforeLines="50" w:after="50"/>
        <w:ind w:firstLine="4200" w:firstLineChars="2000"/>
        <w:rPr>
          <w:rFonts w:ascii="宋体" w:hAnsi="宋体"/>
          <w:szCs w:val="20"/>
        </w:rPr>
      </w:pPr>
      <w:r>
        <w:rPr>
          <w:rFonts w:ascii="宋体" w:hAnsi="宋体"/>
        </w:rPr>
        <w:br w:type="page"/>
      </w:r>
    </w:p>
    <w:p>
      <w:pPr>
        <w:snapToGrid w:val="0"/>
        <w:spacing w:before="50" w:afterLines="50"/>
        <w:ind w:firstLine="420"/>
        <w:jc w:val="left"/>
        <w:rPr>
          <w:rFonts w:ascii="宋体" w:hAnsi="宋体"/>
          <w:szCs w:val="20"/>
        </w:rPr>
      </w:pPr>
      <w:r>
        <w:rPr>
          <w:rFonts w:hint="eastAsia" w:ascii="宋体" w:hAnsi="宋体"/>
        </w:rPr>
        <w:t>（2）法定代表人授权委托书格式：</w:t>
      </w:r>
    </w:p>
    <w:p>
      <w:pPr>
        <w:snapToGrid w:val="0"/>
        <w:spacing w:beforeLines="50" w:after="50"/>
        <w:ind w:firstLine="600"/>
        <w:jc w:val="center"/>
        <w:rPr>
          <w:rFonts w:ascii="宋体" w:hAnsi="宋体"/>
          <w:sz w:val="30"/>
          <w:szCs w:val="20"/>
        </w:rPr>
      </w:pPr>
    </w:p>
    <w:p>
      <w:pPr>
        <w:snapToGrid w:val="0"/>
        <w:spacing w:beforeLines="50" w:after="50"/>
        <w:ind w:firstLine="422"/>
        <w:jc w:val="center"/>
        <w:rPr>
          <w:rFonts w:ascii="宋体" w:hAnsi="宋体"/>
          <w:b/>
          <w:szCs w:val="20"/>
        </w:rPr>
      </w:pPr>
      <w:r>
        <w:rPr>
          <w:rFonts w:hint="eastAsia" w:ascii="宋体" w:hAnsi="宋体"/>
          <w:b/>
        </w:rPr>
        <w:t>法定代表人授权委托书</w:t>
      </w:r>
    </w:p>
    <w:p>
      <w:pPr>
        <w:snapToGrid w:val="0"/>
        <w:spacing w:beforeLines="50" w:after="50"/>
        <w:ind w:firstLine="420"/>
        <w:rPr>
          <w:rFonts w:ascii="宋体" w:hAnsi="宋体"/>
          <w:b/>
          <w:bCs/>
          <w:szCs w:val="20"/>
        </w:rPr>
      </w:pPr>
      <w:r>
        <w:rPr>
          <w:rFonts w:hint="eastAsia" w:ascii="宋体" w:hAnsi="宋体"/>
          <w:bCs/>
        </w:rPr>
        <w:t>致：</w:t>
      </w:r>
      <w:r>
        <w:rPr>
          <w:rFonts w:ascii="宋体" w:hAnsi="宋体"/>
        </w:rPr>
        <w:t>______</w:t>
      </w:r>
      <w:r>
        <w:rPr>
          <w:rFonts w:ascii="宋体" w:hAnsi="宋体"/>
          <w:u w:val="single"/>
        </w:rPr>
        <w:t>_     _</w:t>
      </w:r>
      <w:r>
        <w:rPr>
          <w:rFonts w:ascii="宋体" w:hAnsi="宋体"/>
        </w:rPr>
        <w:t>_</w:t>
      </w:r>
      <w:r>
        <w:rPr>
          <w:rFonts w:hint="eastAsia" w:ascii="宋体" w:hAnsi="宋体"/>
        </w:rPr>
        <w:t>（招标采购单位名称）：</w:t>
      </w:r>
    </w:p>
    <w:p>
      <w:pPr>
        <w:snapToGrid w:val="0"/>
        <w:spacing w:beforeLines="50" w:after="50"/>
        <w:ind w:firstLine="630" w:firstLineChars="300"/>
        <w:rPr>
          <w:rFonts w:ascii="宋体" w:hAnsi="宋体"/>
          <w:u w:val="single"/>
        </w:rPr>
      </w:pPr>
      <w:r>
        <w:rPr>
          <w:rFonts w:hint="eastAsia" w:ascii="宋体" w:hAnsi="宋体"/>
        </w:rPr>
        <w:t>我</w:t>
      </w:r>
      <w:r>
        <w:rPr>
          <w:rFonts w:ascii="宋体" w:hAnsi="宋体"/>
        </w:rPr>
        <w:t>______</w:t>
      </w:r>
      <w:r>
        <w:rPr>
          <w:rFonts w:ascii="宋体" w:hAnsi="宋体"/>
          <w:u w:val="single"/>
        </w:rPr>
        <w:t>_     _</w:t>
      </w:r>
      <w:r>
        <w:rPr>
          <w:rFonts w:ascii="宋体" w:hAnsi="宋体"/>
        </w:rPr>
        <w:t>_</w:t>
      </w:r>
      <w:r>
        <w:rPr>
          <w:rFonts w:hint="eastAsia" w:ascii="宋体" w:hAnsi="宋体"/>
        </w:rPr>
        <w:t>（姓名）系</w:t>
      </w:r>
      <w:r>
        <w:rPr>
          <w:rFonts w:ascii="宋体" w:hAnsi="宋体"/>
        </w:rPr>
        <w:t>______</w:t>
      </w:r>
      <w:r>
        <w:rPr>
          <w:rFonts w:ascii="宋体" w:hAnsi="宋体"/>
          <w:u w:val="single"/>
        </w:rPr>
        <w:t>_     _</w:t>
      </w:r>
      <w:r>
        <w:rPr>
          <w:rFonts w:ascii="宋体" w:hAnsi="宋体"/>
        </w:rPr>
        <w:t>_</w:t>
      </w:r>
      <w:r>
        <w:rPr>
          <w:rFonts w:hint="eastAsia" w:ascii="宋体" w:hAnsi="宋体"/>
        </w:rPr>
        <w:t>（投标人名称）的法定代表人，现授权委托本单位在职职工（姓名）以我方的名义参加</w:t>
      </w:r>
    </w:p>
    <w:p>
      <w:pPr>
        <w:snapToGrid w:val="0"/>
        <w:spacing w:beforeLines="50" w:after="50"/>
        <w:ind w:firstLine="420"/>
        <w:rPr>
          <w:rFonts w:ascii="宋体" w:hAnsi="宋体"/>
          <w:szCs w:val="20"/>
        </w:rPr>
      </w:pPr>
      <w:r>
        <w:rPr>
          <w:rFonts w:hint="eastAsia" w:ascii="宋体" w:hAnsi="宋体"/>
          <w:u w:val="single"/>
        </w:rPr>
        <w:t xml:space="preserve">            （采购</w:t>
      </w:r>
      <w:r>
        <w:rPr>
          <w:rFonts w:ascii="宋体" w:hAnsi="宋体"/>
          <w:u w:val="single"/>
        </w:rPr>
        <w:t>单位）</w:t>
      </w:r>
      <w:r>
        <w:rPr>
          <w:rFonts w:hint="eastAsia" w:ascii="宋体" w:hAnsi="宋体"/>
          <w:u w:val="single"/>
        </w:rPr>
        <w:t>单位</w:t>
      </w:r>
      <w:r>
        <w:rPr>
          <w:rFonts w:ascii="宋体" w:hAnsi="宋体"/>
          <w:u w:val="single"/>
        </w:rPr>
        <w:t xml:space="preserve">          （项目名称）</w:t>
      </w:r>
      <w:r>
        <w:rPr>
          <w:rFonts w:hint="eastAsia" w:ascii="宋体" w:hAnsi="宋体"/>
        </w:rPr>
        <w:t>项目的投标活动，并代表我方全权办理针对上述项目的投标、开标、评标、签约等具体事务和签署相关文件。</w:t>
      </w:r>
    </w:p>
    <w:p>
      <w:pPr>
        <w:snapToGrid w:val="0"/>
        <w:spacing w:beforeLines="50" w:after="50"/>
        <w:ind w:firstLine="420"/>
        <w:rPr>
          <w:rFonts w:ascii="宋体" w:hAnsi="宋体"/>
          <w:szCs w:val="20"/>
        </w:rPr>
      </w:pPr>
      <w:r>
        <w:rPr>
          <w:rFonts w:hint="eastAsia" w:ascii="宋体" w:hAnsi="宋体"/>
        </w:rPr>
        <w:t>我方对被授权人的签名事项负全部责任。</w:t>
      </w:r>
    </w:p>
    <w:p>
      <w:pPr>
        <w:snapToGrid w:val="0"/>
        <w:spacing w:beforeLines="50" w:after="50"/>
        <w:ind w:firstLine="420"/>
        <w:rPr>
          <w:rFonts w:ascii="宋体" w:hAnsi="宋体"/>
          <w:szCs w:val="20"/>
        </w:rPr>
      </w:pPr>
      <w:r>
        <w:rPr>
          <w:rFonts w:hint="eastAsia" w:ascii="宋体" w:hAnsi="宋体"/>
          <w:u w:val="single"/>
        </w:rPr>
        <w:t>在撤销授权的书面通知以前，本授权书一直有效。</w:t>
      </w:r>
      <w:r>
        <w:rPr>
          <w:rFonts w:hint="eastAsia" w:ascii="宋体" w:hAnsi="宋体"/>
        </w:rPr>
        <w:t>被授权人在授权书有效期内签署的所有文件不因授权的撤销而失效。</w:t>
      </w:r>
    </w:p>
    <w:p>
      <w:pPr>
        <w:snapToGrid w:val="0"/>
        <w:spacing w:beforeLines="50" w:after="50"/>
        <w:ind w:firstLine="420"/>
        <w:rPr>
          <w:rFonts w:ascii="宋体" w:hAnsi="宋体"/>
          <w:szCs w:val="20"/>
        </w:rPr>
      </w:pPr>
      <w:r>
        <w:rPr>
          <w:rFonts w:hint="eastAsia" w:ascii="宋体" w:hAnsi="宋体"/>
        </w:rPr>
        <w:t>被授权人无转委托权，特此委托。</w:t>
      </w:r>
    </w:p>
    <w:p>
      <w:pPr>
        <w:snapToGrid w:val="0"/>
        <w:spacing w:beforeLines="50" w:after="50"/>
        <w:ind w:firstLine="420"/>
        <w:rPr>
          <w:rFonts w:ascii="宋体" w:hAnsi="宋体"/>
          <w:szCs w:val="20"/>
        </w:rPr>
      </w:pPr>
    </w:p>
    <w:p>
      <w:pPr>
        <w:snapToGrid w:val="0"/>
        <w:spacing w:beforeLines="50" w:after="50"/>
        <w:ind w:firstLine="420"/>
        <w:rPr>
          <w:rFonts w:ascii="宋体" w:hAnsi="宋体"/>
          <w:szCs w:val="20"/>
          <w:u w:val="single"/>
        </w:rPr>
      </w:pPr>
      <w:r>
        <w:rPr>
          <w:rFonts w:hint="eastAsia" w:ascii="宋体" w:hAnsi="宋体"/>
        </w:rPr>
        <w:t>被授权人签名：法定代表人签名：</w:t>
      </w:r>
    </w:p>
    <w:p>
      <w:pPr>
        <w:snapToGrid w:val="0"/>
        <w:spacing w:beforeLines="50" w:after="50"/>
        <w:ind w:firstLine="840" w:firstLineChars="400"/>
        <w:rPr>
          <w:rFonts w:ascii="宋体" w:hAnsi="宋体"/>
          <w:szCs w:val="20"/>
        </w:rPr>
      </w:pPr>
      <w:r>
        <w:rPr>
          <w:rFonts w:hint="eastAsia" w:ascii="宋体" w:hAnsi="宋体"/>
        </w:rPr>
        <w:t>职务：职务：</w:t>
      </w:r>
    </w:p>
    <w:p>
      <w:pPr>
        <w:snapToGrid w:val="0"/>
        <w:spacing w:beforeLines="50" w:after="50"/>
        <w:ind w:firstLine="420"/>
        <w:rPr>
          <w:rFonts w:ascii="宋体" w:hAnsi="宋体"/>
          <w:szCs w:val="20"/>
        </w:rPr>
      </w:pPr>
      <w:r>
        <w:rPr>
          <w:rFonts w:hint="eastAsia" w:ascii="宋体" w:hAnsi="宋体"/>
        </w:rPr>
        <w:t>被授权人身份证号码：</w:t>
      </w:r>
    </w:p>
    <w:p>
      <w:pPr>
        <w:snapToGrid w:val="0"/>
        <w:spacing w:beforeLines="50" w:after="50"/>
        <w:ind w:firstLine="420"/>
        <w:rPr>
          <w:rFonts w:ascii="宋体" w:hAnsi="宋体"/>
          <w:szCs w:val="20"/>
        </w:rPr>
      </w:pPr>
      <w:r>
        <w:rPr>
          <w:rFonts w:hint="eastAsia" w:ascii="宋体" w:hAnsi="宋体"/>
        </w:rPr>
        <w:t>投标人公章：</w:t>
      </w:r>
    </w:p>
    <w:p>
      <w:pPr>
        <w:snapToGrid w:val="0"/>
        <w:spacing w:beforeLines="50" w:after="50"/>
        <w:ind w:firstLine="420"/>
        <w:jc w:val="center"/>
        <w:rPr>
          <w:rFonts w:ascii="宋体" w:hAnsi="宋体"/>
          <w:szCs w:val="20"/>
        </w:rPr>
      </w:pPr>
      <w:r>
        <w:rPr>
          <w:rFonts w:hint="eastAsia" w:ascii="宋体" w:hAnsi="宋体"/>
        </w:rPr>
        <w:t>年月日</w:t>
      </w:r>
    </w:p>
    <w:p>
      <w:pPr>
        <w:snapToGrid w:val="0"/>
        <w:spacing w:beforeLines="50" w:after="50"/>
        <w:ind w:firstLine="3150" w:firstLineChars="1500"/>
        <w:rPr>
          <w:rFonts w:ascii="宋体" w:hAnsi="宋体"/>
          <w:szCs w:val="20"/>
        </w:rPr>
      </w:pPr>
    </w:p>
    <w:p>
      <w:pPr>
        <w:snapToGrid w:val="0"/>
        <w:spacing w:beforeLines="50" w:after="50"/>
        <w:ind w:firstLine="420"/>
        <w:rPr>
          <w:rFonts w:ascii="宋体" w:hAnsi="宋体"/>
        </w:rPr>
      </w:pPr>
    </w:p>
    <w:p>
      <w:pPr>
        <w:snapToGrid w:val="0"/>
        <w:spacing w:before="50" w:afterLines="50"/>
        <w:ind w:firstLine="420"/>
        <w:jc w:val="left"/>
        <w:rPr>
          <w:rFonts w:ascii="宋体" w:hAnsi="宋体"/>
        </w:rPr>
        <w:sectPr>
          <w:headerReference r:id="rId5" w:type="first"/>
          <w:footerReference r:id="rId8" w:type="first"/>
          <w:headerReference r:id="rId3" w:type="default"/>
          <w:footerReference r:id="rId6" w:type="default"/>
          <w:headerReference r:id="rId4" w:type="even"/>
          <w:footerReference r:id="rId7" w:type="even"/>
          <w:pgSz w:w="11906" w:h="16838"/>
          <w:pgMar w:top="1474" w:right="1797" w:bottom="1247" w:left="1797" w:header="851" w:footer="851" w:gutter="0"/>
          <w:cols w:space="720" w:num="1"/>
          <w:docGrid w:linePitch="312" w:charSpace="0"/>
        </w:sectPr>
      </w:pPr>
    </w:p>
    <w:p>
      <w:pPr>
        <w:snapToGrid w:val="0"/>
        <w:spacing w:before="50" w:afterLines="50"/>
        <w:ind w:firstLine="420"/>
        <w:jc w:val="left"/>
        <w:rPr>
          <w:rFonts w:ascii="宋体" w:hAnsi="宋体"/>
        </w:rPr>
      </w:pPr>
      <w:r>
        <w:rPr>
          <w:rFonts w:hint="eastAsia" w:ascii="宋体" w:hAnsi="宋体"/>
        </w:rPr>
        <w:t>（3）投标人的类似成功案例的业绩证明文件：</w:t>
      </w:r>
    </w:p>
    <w:p>
      <w:pPr>
        <w:pStyle w:val="38"/>
        <w:snapToGrid w:val="0"/>
        <w:ind w:left="480" w:hanging="480"/>
        <w:rPr>
          <w:rFonts w:ascii="宋体" w:hAnsi="宋体"/>
          <w:sz w:val="24"/>
        </w:rPr>
      </w:pPr>
      <w:r>
        <w:rPr>
          <w:rFonts w:ascii="宋体" w:hAnsi="宋体"/>
          <w:sz w:val="24"/>
        </w:rPr>
        <w:t>投标人同类项目实施情况一览表格式：（投标人同类项目合同复印件、用户验收报告、用户评价意见格式自拟）</w:t>
      </w:r>
    </w:p>
    <w:tbl>
      <w:tblPr>
        <w:tblStyle w:val="50"/>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7"/>
        <w:gridCol w:w="1420"/>
        <w:gridCol w:w="1007"/>
        <w:gridCol w:w="953"/>
        <w:gridCol w:w="1373"/>
        <w:gridCol w:w="440"/>
        <w:gridCol w:w="439"/>
        <w:gridCol w:w="440"/>
        <w:gridCol w:w="1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87" w:hRule="atLeast"/>
        </w:trPr>
        <w:tc>
          <w:tcPr>
            <w:tcW w:w="113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rFonts w:ascii="宋体" w:hAnsi="宋体"/>
                <w:sz w:val="18"/>
                <w:szCs w:val="20"/>
              </w:rPr>
            </w:pPr>
            <w:r>
              <w:rPr>
                <w:rFonts w:hint="eastAsia" w:ascii="宋体" w:hAnsi="宋体"/>
                <w:sz w:val="18"/>
              </w:rPr>
              <w:t>采购单位名称</w:t>
            </w:r>
          </w:p>
        </w:tc>
        <w:tc>
          <w:tcPr>
            <w:tcW w:w="14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rFonts w:ascii="宋体" w:hAnsi="宋体"/>
                <w:sz w:val="18"/>
                <w:szCs w:val="20"/>
              </w:rPr>
            </w:pPr>
            <w:r>
              <w:rPr>
                <w:rFonts w:hint="eastAsia" w:ascii="宋体" w:hAnsi="宋体"/>
                <w:sz w:val="18"/>
              </w:rPr>
              <w:t>项目名称</w:t>
            </w:r>
          </w:p>
        </w:tc>
        <w:tc>
          <w:tcPr>
            <w:tcW w:w="100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rFonts w:ascii="宋体" w:hAnsi="宋体"/>
                <w:sz w:val="18"/>
                <w:szCs w:val="20"/>
              </w:rPr>
            </w:pPr>
            <w:r>
              <w:rPr>
                <w:rFonts w:hint="eastAsia" w:ascii="宋体" w:hAnsi="宋体"/>
                <w:sz w:val="18"/>
              </w:rPr>
              <w:t>采购</w:t>
            </w:r>
          </w:p>
          <w:p>
            <w:pPr>
              <w:snapToGrid w:val="0"/>
              <w:spacing w:line="240" w:lineRule="exact"/>
              <w:ind w:firstLine="0" w:firstLineChars="0"/>
              <w:jc w:val="center"/>
              <w:rPr>
                <w:rFonts w:ascii="宋体" w:hAnsi="宋体"/>
                <w:sz w:val="18"/>
                <w:szCs w:val="20"/>
              </w:rPr>
            </w:pPr>
            <w:r>
              <w:rPr>
                <w:rFonts w:hint="eastAsia" w:ascii="宋体" w:hAnsi="宋体"/>
                <w:sz w:val="18"/>
              </w:rPr>
              <w:t>数量</w:t>
            </w:r>
          </w:p>
        </w:tc>
        <w:tc>
          <w:tcPr>
            <w:tcW w:w="95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rFonts w:ascii="宋体" w:hAnsi="宋体"/>
                <w:sz w:val="18"/>
                <w:szCs w:val="20"/>
              </w:rPr>
            </w:pPr>
            <w:r>
              <w:rPr>
                <w:rFonts w:hint="eastAsia" w:ascii="宋体" w:hAnsi="宋体"/>
                <w:sz w:val="18"/>
              </w:rPr>
              <w:t>单价</w:t>
            </w:r>
          </w:p>
        </w:tc>
        <w:tc>
          <w:tcPr>
            <w:tcW w:w="137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rFonts w:ascii="宋体" w:hAnsi="宋体"/>
                <w:sz w:val="18"/>
                <w:szCs w:val="20"/>
              </w:rPr>
            </w:pPr>
            <w:r>
              <w:rPr>
                <w:rFonts w:hint="eastAsia" w:ascii="宋体" w:hAnsi="宋体"/>
                <w:sz w:val="18"/>
              </w:rPr>
              <w:t>合同</w:t>
            </w:r>
          </w:p>
          <w:p>
            <w:pPr>
              <w:snapToGrid w:val="0"/>
              <w:spacing w:line="240" w:lineRule="exact"/>
              <w:ind w:firstLine="0" w:firstLineChars="0"/>
              <w:jc w:val="center"/>
              <w:rPr>
                <w:rFonts w:ascii="宋体" w:hAnsi="宋体"/>
                <w:sz w:val="18"/>
                <w:szCs w:val="20"/>
              </w:rPr>
            </w:pPr>
            <w:r>
              <w:rPr>
                <w:rFonts w:hint="eastAsia" w:ascii="宋体" w:hAnsi="宋体"/>
                <w:sz w:val="18"/>
              </w:rPr>
              <w:t>金额</w:t>
            </w:r>
          </w:p>
          <w:p>
            <w:pPr>
              <w:snapToGrid w:val="0"/>
              <w:spacing w:line="240" w:lineRule="exact"/>
              <w:ind w:firstLine="0" w:firstLineChars="0"/>
              <w:jc w:val="center"/>
              <w:rPr>
                <w:rFonts w:ascii="宋体" w:hAnsi="宋体"/>
                <w:sz w:val="18"/>
                <w:szCs w:val="20"/>
              </w:rPr>
            </w:pPr>
            <w:r>
              <w:rPr>
                <w:rFonts w:hint="eastAsia" w:ascii="宋体" w:hAnsi="宋体"/>
                <w:sz w:val="18"/>
              </w:rPr>
              <w:t>（万元）</w:t>
            </w:r>
          </w:p>
        </w:tc>
        <w:tc>
          <w:tcPr>
            <w:tcW w:w="131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rFonts w:ascii="宋体" w:hAnsi="宋体"/>
                <w:sz w:val="18"/>
                <w:szCs w:val="20"/>
              </w:rPr>
            </w:pPr>
            <w:r>
              <w:rPr>
                <w:rFonts w:hint="eastAsia" w:ascii="宋体" w:hAnsi="宋体"/>
                <w:sz w:val="18"/>
              </w:rPr>
              <w:t>附件页码</w:t>
            </w:r>
          </w:p>
        </w:tc>
        <w:tc>
          <w:tcPr>
            <w:tcW w:w="131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rFonts w:ascii="宋体" w:hAnsi="宋体"/>
                <w:sz w:val="18"/>
                <w:szCs w:val="20"/>
              </w:rPr>
            </w:pPr>
            <w:r>
              <w:rPr>
                <w:rFonts w:hint="eastAsia" w:ascii="宋体" w:hAnsi="宋体"/>
                <w:sz w:val="18"/>
              </w:rPr>
              <w:t>采购单位联系人及</w:t>
            </w:r>
          </w:p>
          <w:p>
            <w:pPr>
              <w:snapToGrid w:val="0"/>
              <w:spacing w:line="240" w:lineRule="exact"/>
              <w:ind w:firstLine="0" w:firstLineChars="0"/>
              <w:jc w:val="center"/>
              <w:rPr>
                <w:rFonts w:ascii="宋体" w:hAnsi="宋体"/>
                <w:sz w:val="18"/>
                <w:szCs w:val="20"/>
              </w:rPr>
            </w:pPr>
            <w:r>
              <w:rPr>
                <w:rFonts w:hint="eastAsia" w:ascii="宋体" w:hAnsi="宋体"/>
                <w:sz w:val="18"/>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36" w:hRule="atLeast"/>
        </w:trPr>
        <w:tc>
          <w:tcPr>
            <w:tcW w:w="1137"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宋体" w:hAnsi="宋体"/>
                <w:sz w:val="18"/>
              </w:rPr>
            </w:pPr>
          </w:p>
        </w:tc>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宋体" w:hAnsi="宋体"/>
                <w:sz w:val="18"/>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宋体" w:hAnsi="宋体"/>
                <w:sz w:val="18"/>
              </w:rPr>
            </w:pPr>
          </w:p>
        </w:tc>
        <w:tc>
          <w:tcPr>
            <w:tcW w:w="953"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宋体" w:hAnsi="宋体"/>
                <w:sz w:val="18"/>
              </w:rPr>
            </w:pPr>
          </w:p>
        </w:tc>
        <w:tc>
          <w:tcPr>
            <w:tcW w:w="1373"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宋体" w:hAnsi="宋体"/>
                <w:sz w:val="18"/>
              </w:rPr>
            </w:pPr>
          </w:p>
        </w:tc>
        <w:tc>
          <w:tcPr>
            <w:tcW w:w="44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rFonts w:ascii="宋体" w:hAnsi="宋体"/>
                <w:sz w:val="18"/>
                <w:szCs w:val="20"/>
              </w:rPr>
            </w:pPr>
            <w:r>
              <w:rPr>
                <w:rFonts w:hint="eastAsia" w:ascii="宋体" w:hAnsi="宋体"/>
                <w:sz w:val="18"/>
              </w:rPr>
              <w:t>合同</w:t>
            </w:r>
          </w:p>
        </w:tc>
        <w:tc>
          <w:tcPr>
            <w:tcW w:w="439"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rFonts w:ascii="宋体" w:hAnsi="宋体"/>
                <w:sz w:val="18"/>
                <w:szCs w:val="20"/>
              </w:rPr>
            </w:pPr>
            <w:r>
              <w:rPr>
                <w:rFonts w:hint="eastAsia" w:ascii="宋体" w:hAnsi="宋体"/>
                <w:sz w:val="18"/>
              </w:rPr>
              <w:t>验收报告</w:t>
            </w:r>
          </w:p>
        </w:tc>
        <w:tc>
          <w:tcPr>
            <w:tcW w:w="44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0" w:firstLineChars="0"/>
              <w:jc w:val="center"/>
              <w:rPr>
                <w:rFonts w:ascii="宋体" w:hAnsi="宋体"/>
                <w:sz w:val="18"/>
                <w:szCs w:val="20"/>
              </w:rPr>
            </w:pPr>
            <w:r>
              <w:rPr>
                <w:rFonts w:hint="eastAsia" w:ascii="宋体" w:hAnsi="宋体"/>
                <w:sz w:val="18"/>
              </w:rPr>
              <w:t>用户评价</w:t>
            </w:r>
          </w:p>
        </w:tc>
        <w:tc>
          <w:tcPr>
            <w:tcW w:w="1319"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宋体" w:hAnsi="宋体"/>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9" w:hRule="atLeast"/>
        </w:trPr>
        <w:tc>
          <w:tcPr>
            <w:tcW w:w="1137" w:type="dxa"/>
            <w:tcBorders>
              <w:top w:val="single" w:color="auto" w:sz="4" w:space="0"/>
              <w:left w:val="single" w:color="auto" w:sz="4" w:space="0"/>
              <w:bottom w:val="single" w:color="auto" w:sz="4" w:space="0"/>
              <w:right w:val="single" w:color="auto" w:sz="4" w:space="0"/>
            </w:tcBorders>
          </w:tcPr>
          <w:p>
            <w:pPr>
              <w:snapToGrid w:val="0"/>
              <w:spacing w:line="240" w:lineRule="exact"/>
              <w:ind w:firstLine="0" w:firstLineChars="0"/>
              <w:jc w:val="left"/>
              <w:rPr>
                <w:rFonts w:ascii="宋体" w:hAnsi="宋体"/>
                <w:sz w:val="18"/>
                <w:szCs w:val="20"/>
              </w:rPr>
            </w:pPr>
          </w:p>
        </w:tc>
        <w:tc>
          <w:tcPr>
            <w:tcW w:w="1420" w:type="dxa"/>
            <w:tcBorders>
              <w:top w:val="single" w:color="auto" w:sz="4" w:space="0"/>
              <w:left w:val="single" w:color="auto" w:sz="4" w:space="0"/>
              <w:bottom w:val="single" w:color="auto" w:sz="4" w:space="0"/>
              <w:right w:val="single" w:color="auto" w:sz="4" w:space="0"/>
            </w:tcBorders>
          </w:tcPr>
          <w:p>
            <w:pPr>
              <w:snapToGrid w:val="0"/>
              <w:spacing w:line="240" w:lineRule="exact"/>
              <w:ind w:firstLine="0" w:firstLineChars="0"/>
              <w:jc w:val="left"/>
              <w:rPr>
                <w:rFonts w:ascii="宋体" w:hAnsi="宋体"/>
                <w:sz w:val="18"/>
                <w:szCs w:val="20"/>
              </w:rPr>
            </w:pPr>
          </w:p>
        </w:tc>
        <w:tc>
          <w:tcPr>
            <w:tcW w:w="1007" w:type="dxa"/>
            <w:tcBorders>
              <w:top w:val="single" w:color="auto" w:sz="4" w:space="0"/>
              <w:left w:val="single" w:color="auto" w:sz="4" w:space="0"/>
              <w:bottom w:val="single" w:color="auto" w:sz="4" w:space="0"/>
              <w:right w:val="single" w:color="auto" w:sz="4" w:space="0"/>
            </w:tcBorders>
          </w:tcPr>
          <w:p>
            <w:pPr>
              <w:snapToGrid w:val="0"/>
              <w:spacing w:line="240" w:lineRule="exact"/>
              <w:ind w:firstLine="0" w:firstLineChars="0"/>
              <w:jc w:val="left"/>
              <w:rPr>
                <w:rFonts w:ascii="宋体" w:hAnsi="宋体"/>
                <w:sz w:val="18"/>
                <w:szCs w:val="20"/>
              </w:rPr>
            </w:pPr>
          </w:p>
        </w:tc>
        <w:tc>
          <w:tcPr>
            <w:tcW w:w="953" w:type="dxa"/>
            <w:tcBorders>
              <w:top w:val="single" w:color="auto" w:sz="4" w:space="0"/>
              <w:left w:val="single" w:color="auto" w:sz="4" w:space="0"/>
              <w:bottom w:val="single" w:color="auto" w:sz="4" w:space="0"/>
              <w:right w:val="single" w:color="auto" w:sz="4" w:space="0"/>
            </w:tcBorders>
          </w:tcPr>
          <w:p>
            <w:pPr>
              <w:snapToGrid w:val="0"/>
              <w:spacing w:line="240" w:lineRule="exact"/>
              <w:ind w:firstLine="0" w:firstLineChars="0"/>
              <w:jc w:val="left"/>
              <w:rPr>
                <w:rFonts w:ascii="宋体" w:hAnsi="宋体"/>
                <w:sz w:val="18"/>
                <w:szCs w:val="20"/>
              </w:rPr>
            </w:pPr>
          </w:p>
        </w:tc>
        <w:tc>
          <w:tcPr>
            <w:tcW w:w="1373" w:type="dxa"/>
            <w:tcBorders>
              <w:top w:val="single" w:color="auto" w:sz="4" w:space="0"/>
              <w:left w:val="single" w:color="auto" w:sz="4" w:space="0"/>
              <w:bottom w:val="single" w:color="auto" w:sz="4" w:space="0"/>
              <w:right w:val="single" w:color="auto" w:sz="4" w:space="0"/>
            </w:tcBorders>
          </w:tcPr>
          <w:p>
            <w:pPr>
              <w:snapToGrid w:val="0"/>
              <w:spacing w:line="240" w:lineRule="exact"/>
              <w:ind w:firstLine="0" w:firstLineChars="0"/>
              <w:jc w:val="left"/>
              <w:rPr>
                <w:rFonts w:ascii="宋体" w:hAnsi="宋体"/>
                <w:sz w:val="18"/>
                <w:szCs w:val="20"/>
              </w:rPr>
            </w:pPr>
          </w:p>
        </w:tc>
        <w:tc>
          <w:tcPr>
            <w:tcW w:w="440" w:type="dxa"/>
            <w:tcBorders>
              <w:top w:val="single" w:color="auto" w:sz="4" w:space="0"/>
              <w:left w:val="single" w:color="auto" w:sz="4" w:space="0"/>
              <w:bottom w:val="single" w:color="auto" w:sz="4" w:space="0"/>
              <w:right w:val="single" w:color="auto" w:sz="4" w:space="0"/>
            </w:tcBorders>
          </w:tcPr>
          <w:p>
            <w:pPr>
              <w:snapToGrid w:val="0"/>
              <w:spacing w:line="240" w:lineRule="exact"/>
              <w:ind w:firstLine="0" w:firstLineChars="0"/>
              <w:jc w:val="left"/>
              <w:rPr>
                <w:rFonts w:ascii="宋体" w:hAnsi="宋体"/>
                <w:sz w:val="18"/>
                <w:szCs w:val="20"/>
              </w:rPr>
            </w:pPr>
          </w:p>
        </w:tc>
        <w:tc>
          <w:tcPr>
            <w:tcW w:w="439" w:type="dxa"/>
            <w:tcBorders>
              <w:top w:val="single" w:color="auto" w:sz="4" w:space="0"/>
              <w:left w:val="single" w:color="auto" w:sz="4" w:space="0"/>
              <w:bottom w:val="single" w:color="auto" w:sz="4" w:space="0"/>
              <w:right w:val="single" w:color="auto" w:sz="4" w:space="0"/>
            </w:tcBorders>
          </w:tcPr>
          <w:p>
            <w:pPr>
              <w:snapToGrid w:val="0"/>
              <w:spacing w:line="240" w:lineRule="exact"/>
              <w:ind w:firstLine="0" w:firstLineChars="0"/>
              <w:jc w:val="left"/>
              <w:rPr>
                <w:rFonts w:ascii="宋体" w:hAnsi="宋体"/>
                <w:sz w:val="18"/>
                <w:szCs w:val="20"/>
              </w:rPr>
            </w:pPr>
          </w:p>
        </w:tc>
        <w:tc>
          <w:tcPr>
            <w:tcW w:w="440" w:type="dxa"/>
            <w:tcBorders>
              <w:top w:val="single" w:color="auto" w:sz="4" w:space="0"/>
              <w:left w:val="single" w:color="auto" w:sz="4" w:space="0"/>
              <w:bottom w:val="single" w:color="auto" w:sz="4" w:space="0"/>
              <w:right w:val="single" w:color="auto" w:sz="4" w:space="0"/>
            </w:tcBorders>
          </w:tcPr>
          <w:p>
            <w:pPr>
              <w:snapToGrid w:val="0"/>
              <w:spacing w:line="240" w:lineRule="exact"/>
              <w:ind w:firstLine="0" w:firstLineChars="0"/>
              <w:jc w:val="left"/>
              <w:rPr>
                <w:rFonts w:ascii="宋体" w:hAnsi="宋体"/>
                <w:sz w:val="18"/>
                <w:szCs w:val="20"/>
              </w:rPr>
            </w:pPr>
          </w:p>
        </w:tc>
        <w:tc>
          <w:tcPr>
            <w:tcW w:w="1319" w:type="dxa"/>
            <w:tcBorders>
              <w:top w:val="single" w:color="auto" w:sz="4" w:space="0"/>
              <w:left w:val="single" w:color="auto" w:sz="4" w:space="0"/>
              <w:bottom w:val="single" w:color="auto" w:sz="4" w:space="0"/>
              <w:right w:val="single" w:color="auto" w:sz="4" w:space="0"/>
            </w:tcBorders>
          </w:tcPr>
          <w:p>
            <w:pPr>
              <w:snapToGrid w:val="0"/>
              <w:spacing w:line="240" w:lineRule="exact"/>
              <w:ind w:firstLine="0" w:firstLineChars="0"/>
              <w:jc w:val="left"/>
              <w:rPr>
                <w:rFonts w:ascii="宋体" w:hAnsi="宋体"/>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p>
        </w:tc>
        <w:tc>
          <w:tcPr>
            <w:tcW w:w="1420" w:type="dxa"/>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p>
        </w:tc>
        <w:tc>
          <w:tcPr>
            <w:tcW w:w="1007" w:type="dxa"/>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p>
        </w:tc>
        <w:tc>
          <w:tcPr>
            <w:tcW w:w="953" w:type="dxa"/>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p>
        </w:tc>
        <w:tc>
          <w:tcPr>
            <w:tcW w:w="1373" w:type="dxa"/>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p>
        </w:tc>
        <w:tc>
          <w:tcPr>
            <w:tcW w:w="440" w:type="dxa"/>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p>
        </w:tc>
        <w:tc>
          <w:tcPr>
            <w:tcW w:w="439" w:type="dxa"/>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p>
        </w:tc>
        <w:tc>
          <w:tcPr>
            <w:tcW w:w="440" w:type="dxa"/>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p>
        </w:tc>
        <w:tc>
          <w:tcPr>
            <w:tcW w:w="1319" w:type="dxa"/>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0" w:hRule="atLeast"/>
        </w:trPr>
        <w:tc>
          <w:tcPr>
            <w:tcW w:w="1137" w:type="dxa"/>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p>
        </w:tc>
        <w:tc>
          <w:tcPr>
            <w:tcW w:w="1420" w:type="dxa"/>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p>
        </w:tc>
        <w:tc>
          <w:tcPr>
            <w:tcW w:w="1007" w:type="dxa"/>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p>
        </w:tc>
        <w:tc>
          <w:tcPr>
            <w:tcW w:w="953" w:type="dxa"/>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p>
        </w:tc>
        <w:tc>
          <w:tcPr>
            <w:tcW w:w="1373" w:type="dxa"/>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p>
        </w:tc>
        <w:tc>
          <w:tcPr>
            <w:tcW w:w="440" w:type="dxa"/>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p>
        </w:tc>
        <w:tc>
          <w:tcPr>
            <w:tcW w:w="439" w:type="dxa"/>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p>
        </w:tc>
        <w:tc>
          <w:tcPr>
            <w:tcW w:w="440" w:type="dxa"/>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p>
        </w:tc>
        <w:tc>
          <w:tcPr>
            <w:tcW w:w="1319" w:type="dxa"/>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p>
        </w:tc>
        <w:tc>
          <w:tcPr>
            <w:tcW w:w="1420" w:type="dxa"/>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p>
        </w:tc>
        <w:tc>
          <w:tcPr>
            <w:tcW w:w="1007" w:type="dxa"/>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p>
        </w:tc>
        <w:tc>
          <w:tcPr>
            <w:tcW w:w="953" w:type="dxa"/>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p>
        </w:tc>
        <w:tc>
          <w:tcPr>
            <w:tcW w:w="1373" w:type="dxa"/>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p>
        </w:tc>
        <w:tc>
          <w:tcPr>
            <w:tcW w:w="440" w:type="dxa"/>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p>
        </w:tc>
        <w:tc>
          <w:tcPr>
            <w:tcW w:w="439" w:type="dxa"/>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p>
        </w:tc>
        <w:tc>
          <w:tcPr>
            <w:tcW w:w="440" w:type="dxa"/>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p>
        </w:tc>
        <w:tc>
          <w:tcPr>
            <w:tcW w:w="1319" w:type="dxa"/>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137" w:type="dxa"/>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p>
        </w:tc>
        <w:tc>
          <w:tcPr>
            <w:tcW w:w="1420" w:type="dxa"/>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p>
        </w:tc>
        <w:tc>
          <w:tcPr>
            <w:tcW w:w="1007" w:type="dxa"/>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p>
        </w:tc>
        <w:tc>
          <w:tcPr>
            <w:tcW w:w="953" w:type="dxa"/>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p>
        </w:tc>
        <w:tc>
          <w:tcPr>
            <w:tcW w:w="1373" w:type="dxa"/>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p>
        </w:tc>
        <w:tc>
          <w:tcPr>
            <w:tcW w:w="440" w:type="dxa"/>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p>
        </w:tc>
        <w:tc>
          <w:tcPr>
            <w:tcW w:w="439" w:type="dxa"/>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p>
        </w:tc>
        <w:tc>
          <w:tcPr>
            <w:tcW w:w="440" w:type="dxa"/>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p>
        </w:tc>
        <w:tc>
          <w:tcPr>
            <w:tcW w:w="1319" w:type="dxa"/>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p>
        </w:tc>
      </w:tr>
    </w:tbl>
    <w:p>
      <w:pPr>
        <w:pStyle w:val="16"/>
        <w:snapToGrid w:val="0"/>
        <w:ind w:firstLine="480"/>
        <w:rPr>
          <w:rFonts w:ascii="宋体" w:hAnsi="宋体" w:eastAsia="宋体"/>
          <w:sz w:val="24"/>
        </w:rPr>
      </w:pPr>
    </w:p>
    <w:p>
      <w:pPr>
        <w:pStyle w:val="16"/>
        <w:snapToGrid w:val="0"/>
        <w:ind w:firstLine="480"/>
        <w:rPr>
          <w:rFonts w:ascii="宋体" w:hAnsi="宋体" w:eastAsia="宋体"/>
          <w:sz w:val="24"/>
          <w:u w:val="single"/>
        </w:rPr>
      </w:pPr>
      <w:r>
        <w:rPr>
          <w:rFonts w:hint="eastAsia" w:ascii="宋体" w:hAnsi="宋体" w:eastAsia="宋体"/>
          <w:sz w:val="24"/>
        </w:rPr>
        <w:t>法定代表人签字：</w:t>
      </w:r>
      <w:r>
        <w:rPr>
          <w:rFonts w:hint="eastAsia" w:ascii="宋体" w:hAnsi="宋体" w:eastAsia="宋体"/>
          <w:sz w:val="24"/>
          <w:u w:val="single"/>
        </w:rPr>
        <w:t>　　　　　</w:t>
      </w:r>
    </w:p>
    <w:p>
      <w:pPr>
        <w:snapToGrid w:val="0"/>
        <w:spacing w:before="50"/>
        <w:ind w:firstLine="420"/>
        <w:jc w:val="left"/>
        <w:rPr>
          <w:rFonts w:ascii="宋体" w:hAnsi="宋体"/>
          <w:szCs w:val="20"/>
        </w:rPr>
      </w:pPr>
      <w:r>
        <w:rPr>
          <w:rFonts w:hint="eastAsia" w:ascii="宋体" w:hAnsi="宋体"/>
        </w:rPr>
        <w:t>投标人公章：年月日</w:t>
      </w:r>
    </w:p>
    <w:p>
      <w:pPr>
        <w:snapToGrid w:val="0"/>
        <w:spacing w:before="50"/>
        <w:ind w:firstLine="420"/>
        <w:jc w:val="left"/>
        <w:rPr>
          <w:rFonts w:ascii="宋体" w:hAnsi="宋体"/>
          <w:szCs w:val="20"/>
        </w:rPr>
      </w:pPr>
    </w:p>
    <w:p>
      <w:pPr>
        <w:snapToGrid w:val="0"/>
        <w:spacing w:before="50" w:afterLines="50"/>
        <w:ind w:firstLine="420"/>
        <w:jc w:val="left"/>
        <w:rPr>
          <w:rFonts w:ascii="宋体" w:hAnsi="宋体"/>
        </w:rPr>
        <w:sectPr>
          <w:pgSz w:w="11906" w:h="16838"/>
          <w:pgMar w:top="1474" w:right="1797" w:bottom="1247" w:left="1797" w:header="851" w:footer="851" w:gutter="0"/>
          <w:cols w:space="720" w:num="1"/>
          <w:docGrid w:linePitch="312" w:charSpace="0"/>
        </w:sectPr>
      </w:pPr>
    </w:p>
    <w:p>
      <w:pPr>
        <w:snapToGrid w:val="0"/>
        <w:spacing w:before="50" w:afterLines="50"/>
        <w:ind w:firstLine="420"/>
        <w:jc w:val="left"/>
        <w:rPr>
          <w:rFonts w:ascii="宋体" w:hAnsi="宋体"/>
          <w:szCs w:val="20"/>
        </w:rPr>
      </w:pPr>
      <w:r>
        <w:rPr>
          <w:rFonts w:hint="eastAsia" w:ascii="宋体" w:hAnsi="宋体"/>
        </w:rPr>
        <w:t>（4）距采购人最近或者能为本项目提供最优服务的网点情况表</w:t>
      </w:r>
    </w:p>
    <w:p>
      <w:pPr>
        <w:pStyle w:val="38"/>
        <w:snapToGrid w:val="0"/>
        <w:ind w:left="480" w:hanging="480"/>
        <w:rPr>
          <w:rFonts w:ascii="宋体" w:hAnsi="宋体"/>
          <w:sz w:val="24"/>
        </w:rPr>
      </w:pPr>
    </w:p>
    <w:tbl>
      <w:tblPr>
        <w:tblStyle w:val="50"/>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7"/>
        <w:gridCol w:w="1622"/>
        <w:gridCol w:w="191"/>
        <w:gridCol w:w="1439"/>
        <w:gridCol w:w="888"/>
        <w:gridCol w:w="1434"/>
        <w:gridCol w:w="12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1727" w:type="dxa"/>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r>
              <w:rPr>
                <w:rFonts w:hint="eastAsia" w:ascii="宋体" w:hAnsi="宋体"/>
              </w:rPr>
              <w:t>服务网点名称</w:t>
            </w:r>
          </w:p>
        </w:tc>
        <w:tc>
          <w:tcPr>
            <w:tcW w:w="5574"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p>
        </w:tc>
        <w:tc>
          <w:tcPr>
            <w:tcW w:w="1227" w:type="dxa"/>
            <w:vMerge w:val="restart"/>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r>
              <w:rPr>
                <w:rFonts w:hint="eastAsia" w:ascii="宋体" w:hAnsi="宋体"/>
              </w:rPr>
              <w:t>投标文件</w:t>
            </w:r>
          </w:p>
          <w:p>
            <w:pPr>
              <w:snapToGrid w:val="0"/>
              <w:spacing w:before="50" w:afterLines="50"/>
              <w:ind w:firstLine="0" w:firstLineChars="0"/>
              <w:jc w:val="center"/>
              <w:rPr>
                <w:rFonts w:ascii="宋体" w:hAnsi="宋体"/>
                <w:szCs w:val="20"/>
              </w:rPr>
            </w:pPr>
            <w:r>
              <w:rPr>
                <w:rFonts w:hint="eastAsia" w:ascii="宋体" w:hAnsi="宋体"/>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1727" w:type="dxa"/>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r>
              <w:rPr>
                <w:rFonts w:hint="eastAsia" w:ascii="宋体" w:hAnsi="宋体"/>
              </w:rPr>
              <w:t>地址</w:t>
            </w:r>
          </w:p>
        </w:tc>
        <w:tc>
          <w:tcPr>
            <w:tcW w:w="5574"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p>
        </w:tc>
        <w:tc>
          <w:tcPr>
            <w:tcW w:w="1227"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r>
              <w:rPr>
                <w:rFonts w:hint="eastAsia" w:ascii="宋体" w:hAnsi="宋体"/>
              </w:rPr>
              <w:t>注册资本金</w:t>
            </w:r>
          </w:p>
        </w:tc>
        <w:tc>
          <w:tcPr>
            <w:tcW w:w="1622" w:type="dxa"/>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p>
        </w:tc>
        <w:tc>
          <w:tcPr>
            <w:tcW w:w="2518" w:type="dxa"/>
            <w:gridSpan w:val="3"/>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r>
              <w:rPr>
                <w:rFonts w:hint="eastAsia" w:ascii="宋体" w:hAnsi="宋体"/>
              </w:rPr>
              <w:t>其中：投标人出资比例</w:t>
            </w:r>
          </w:p>
        </w:tc>
        <w:tc>
          <w:tcPr>
            <w:tcW w:w="1434" w:type="dxa"/>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r>
              <w:rPr>
                <w:rFonts w:hint="eastAsia" w:ascii="宋体" w:hAnsi="宋体"/>
              </w:rPr>
              <w:t>员工总人数</w:t>
            </w:r>
          </w:p>
        </w:tc>
        <w:tc>
          <w:tcPr>
            <w:tcW w:w="1622" w:type="dxa"/>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p>
        </w:tc>
        <w:tc>
          <w:tcPr>
            <w:tcW w:w="2518" w:type="dxa"/>
            <w:gridSpan w:val="3"/>
            <w:tcBorders>
              <w:top w:val="single" w:color="auto" w:sz="4" w:space="0"/>
              <w:left w:val="single" w:color="auto" w:sz="4" w:space="0"/>
              <w:bottom w:val="single" w:color="auto" w:sz="4" w:space="0"/>
              <w:right w:val="single" w:color="auto" w:sz="4" w:space="0"/>
            </w:tcBorders>
          </w:tcPr>
          <w:p>
            <w:pPr>
              <w:snapToGrid w:val="0"/>
              <w:spacing w:before="50" w:afterLines="50"/>
              <w:ind w:left="60" w:firstLine="0" w:firstLineChars="0"/>
              <w:jc w:val="left"/>
              <w:rPr>
                <w:rFonts w:ascii="宋体" w:hAnsi="宋体"/>
                <w:szCs w:val="20"/>
              </w:rPr>
            </w:pPr>
            <w:r>
              <w:rPr>
                <w:rFonts w:hint="eastAsia" w:ascii="宋体" w:hAnsi="宋体"/>
              </w:rPr>
              <w:t>其中：技术人员数</w:t>
            </w:r>
          </w:p>
        </w:tc>
        <w:tc>
          <w:tcPr>
            <w:tcW w:w="1434" w:type="dxa"/>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r>
              <w:rPr>
                <w:rFonts w:hint="eastAsia" w:ascii="宋体" w:hAnsi="宋体"/>
              </w:rPr>
              <w:t>经营期限</w:t>
            </w:r>
          </w:p>
        </w:tc>
        <w:tc>
          <w:tcPr>
            <w:tcW w:w="5574"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r>
              <w:rPr>
                <w:rFonts w:hint="eastAsia" w:ascii="宋体" w:hAnsi="宋体"/>
              </w:rPr>
              <w:t>售后服务协议</w:t>
            </w:r>
          </w:p>
        </w:tc>
        <w:tc>
          <w:tcPr>
            <w:tcW w:w="5574"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r>
              <w:rPr>
                <w:rFonts w:hint="eastAsia" w:ascii="宋体" w:hAnsi="宋体"/>
              </w:rPr>
              <w:t>售后服务内容</w:t>
            </w:r>
          </w:p>
        </w:tc>
        <w:tc>
          <w:tcPr>
            <w:tcW w:w="5574"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r>
              <w:rPr>
                <w:rFonts w:hint="eastAsia" w:ascii="宋体" w:hAnsi="宋体"/>
              </w:rPr>
              <w:t>工作业绩</w:t>
            </w:r>
          </w:p>
        </w:tc>
        <w:tc>
          <w:tcPr>
            <w:tcW w:w="5574"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r>
              <w:rPr>
                <w:rFonts w:hint="eastAsia" w:ascii="宋体" w:hAnsi="宋体"/>
              </w:rPr>
              <w:t>服务承诺</w:t>
            </w:r>
          </w:p>
        </w:tc>
        <w:tc>
          <w:tcPr>
            <w:tcW w:w="5574"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r>
              <w:rPr>
                <w:rFonts w:hint="eastAsia" w:ascii="宋体" w:hAnsi="宋体"/>
              </w:rPr>
              <w:t>业务咨询电话</w:t>
            </w:r>
          </w:p>
        </w:tc>
        <w:tc>
          <w:tcPr>
            <w:tcW w:w="1813" w:type="dxa"/>
            <w:gridSpan w:val="2"/>
            <w:tcBorders>
              <w:top w:val="single" w:color="auto" w:sz="4" w:space="0"/>
              <w:left w:val="single" w:color="auto" w:sz="4" w:space="0"/>
              <w:bottom w:val="single" w:color="auto" w:sz="4" w:space="0"/>
              <w:right w:val="single" w:color="auto" w:sz="2" w:space="0"/>
            </w:tcBorders>
          </w:tcPr>
          <w:p>
            <w:pPr>
              <w:snapToGrid w:val="0"/>
              <w:spacing w:before="50" w:afterLines="50"/>
              <w:ind w:firstLine="0" w:firstLineChars="0"/>
              <w:jc w:val="left"/>
              <w:rPr>
                <w:rFonts w:ascii="宋体" w:hAnsi="宋体"/>
                <w:szCs w:val="20"/>
              </w:rPr>
            </w:pPr>
          </w:p>
        </w:tc>
        <w:tc>
          <w:tcPr>
            <w:tcW w:w="1439" w:type="dxa"/>
            <w:tcBorders>
              <w:top w:val="single" w:color="auto" w:sz="4" w:space="0"/>
              <w:left w:val="single" w:color="auto" w:sz="2" w:space="0"/>
              <w:bottom w:val="single" w:color="auto" w:sz="4" w:space="0"/>
              <w:right w:val="single" w:color="auto" w:sz="2" w:space="0"/>
            </w:tcBorders>
          </w:tcPr>
          <w:p>
            <w:pPr>
              <w:snapToGrid w:val="0"/>
              <w:spacing w:before="50" w:afterLines="50"/>
              <w:ind w:firstLine="0" w:firstLineChars="0"/>
              <w:jc w:val="left"/>
              <w:rPr>
                <w:rFonts w:ascii="宋体" w:hAnsi="宋体"/>
                <w:szCs w:val="20"/>
              </w:rPr>
            </w:pPr>
            <w:r>
              <w:rPr>
                <w:rFonts w:hint="eastAsia" w:ascii="宋体" w:hAnsi="宋体"/>
              </w:rPr>
              <w:t>传</w:t>
            </w:r>
            <w:r>
              <w:rPr>
                <w:rFonts w:ascii="宋体" w:hAnsi="宋体"/>
              </w:rPr>
              <w:t xml:space="preserve"> 真</w:t>
            </w:r>
          </w:p>
        </w:tc>
        <w:tc>
          <w:tcPr>
            <w:tcW w:w="2322" w:type="dxa"/>
            <w:gridSpan w:val="2"/>
            <w:tcBorders>
              <w:top w:val="single" w:color="auto" w:sz="4" w:space="0"/>
              <w:left w:val="single" w:color="auto" w:sz="2" w:space="0"/>
              <w:bottom w:val="single" w:color="auto" w:sz="4" w:space="0"/>
              <w:right w:val="single" w:color="auto" w:sz="2" w:space="0"/>
            </w:tcBorders>
          </w:tcPr>
          <w:p>
            <w:pPr>
              <w:snapToGrid w:val="0"/>
              <w:spacing w:before="50" w:afterLines="50"/>
              <w:ind w:firstLine="0" w:firstLineChars="0"/>
              <w:jc w:val="left"/>
              <w:rPr>
                <w:rFonts w:ascii="宋体" w:hAnsi="宋体"/>
                <w:szCs w:val="20"/>
              </w:rPr>
            </w:pPr>
          </w:p>
        </w:tc>
        <w:tc>
          <w:tcPr>
            <w:tcW w:w="1227" w:type="dxa"/>
            <w:tcBorders>
              <w:top w:val="single" w:color="auto" w:sz="4" w:space="0"/>
              <w:left w:val="single" w:color="auto" w:sz="2"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r>
              <w:rPr>
                <w:rFonts w:hint="eastAsia" w:ascii="宋体" w:hAnsi="宋体"/>
              </w:rPr>
              <w:t>负责人</w:t>
            </w:r>
          </w:p>
        </w:tc>
        <w:tc>
          <w:tcPr>
            <w:tcW w:w="1813" w:type="dxa"/>
            <w:gridSpan w:val="2"/>
            <w:tcBorders>
              <w:top w:val="single" w:color="auto" w:sz="4" w:space="0"/>
              <w:left w:val="single" w:color="auto" w:sz="4" w:space="0"/>
              <w:bottom w:val="single" w:color="auto" w:sz="4" w:space="0"/>
              <w:right w:val="single" w:color="auto" w:sz="2" w:space="0"/>
            </w:tcBorders>
          </w:tcPr>
          <w:p>
            <w:pPr>
              <w:snapToGrid w:val="0"/>
              <w:spacing w:before="50" w:afterLines="50"/>
              <w:ind w:firstLine="0" w:firstLineChars="0"/>
              <w:jc w:val="left"/>
              <w:rPr>
                <w:rFonts w:ascii="宋体" w:hAnsi="宋体"/>
                <w:szCs w:val="20"/>
              </w:rPr>
            </w:pPr>
          </w:p>
        </w:tc>
        <w:tc>
          <w:tcPr>
            <w:tcW w:w="1439" w:type="dxa"/>
            <w:tcBorders>
              <w:top w:val="single" w:color="auto" w:sz="4" w:space="0"/>
              <w:left w:val="single" w:color="auto" w:sz="2" w:space="0"/>
              <w:bottom w:val="single" w:color="auto" w:sz="4" w:space="0"/>
              <w:right w:val="single" w:color="auto" w:sz="2" w:space="0"/>
            </w:tcBorders>
          </w:tcPr>
          <w:p>
            <w:pPr>
              <w:snapToGrid w:val="0"/>
              <w:spacing w:before="50" w:afterLines="50"/>
              <w:ind w:firstLine="0" w:firstLineChars="0"/>
              <w:jc w:val="left"/>
              <w:rPr>
                <w:rFonts w:ascii="宋体" w:hAnsi="宋体"/>
                <w:szCs w:val="20"/>
              </w:rPr>
            </w:pPr>
            <w:r>
              <w:rPr>
                <w:rFonts w:hint="eastAsia" w:ascii="宋体" w:hAnsi="宋体"/>
              </w:rPr>
              <w:t>联系电话</w:t>
            </w:r>
          </w:p>
        </w:tc>
        <w:tc>
          <w:tcPr>
            <w:tcW w:w="2322" w:type="dxa"/>
            <w:gridSpan w:val="2"/>
            <w:tcBorders>
              <w:top w:val="single" w:color="auto" w:sz="4" w:space="0"/>
              <w:left w:val="single" w:color="auto" w:sz="2"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before="50" w:afterLines="50"/>
              <w:ind w:firstLine="0" w:firstLineChars="0"/>
              <w:jc w:val="left"/>
              <w:rPr>
                <w:rFonts w:ascii="宋体" w:hAnsi="宋体"/>
                <w:szCs w:val="20"/>
              </w:rPr>
            </w:pPr>
          </w:p>
        </w:tc>
      </w:tr>
    </w:tbl>
    <w:p>
      <w:pPr>
        <w:pStyle w:val="16"/>
        <w:snapToGrid w:val="0"/>
        <w:ind w:firstLine="480"/>
        <w:rPr>
          <w:rFonts w:ascii="宋体" w:hAnsi="宋体" w:eastAsia="宋体"/>
          <w:sz w:val="24"/>
          <w:u w:val="single"/>
        </w:rPr>
      </w:pPr>
      <w:r>
        <w:rPr>
          <w:rFonts w:hint="eastAsia" w:ascii="宋体" w:hAnsi="宋体" w:eastAsia="宋体"/>
          <w:sz w:val="24"/>
        </w:rPr>
        <w:t>授权代表签字：</w:t>
      </w:r>
      <w:r>
        <w:rPr>
          <w:rFonts w:hint="eastAsia" w:ascii="宋体" w:hAnsi="宋体" w:eastAsia="宋体"/>
          <w:sz w:val="24"/>
          <w:u w:val="single"/>
        </w:rPr>
        <w:t>　　　　　</w:t>
      </w:r>
    </w:p>
    <w:p>
      <w:pPr>
        <w:pStyle w:val="23"/>
        <w:snapToGrid w:val="0"/>
        <w:ind w:firstLine="480"/>
        <w:rPr>
          <w:rFonts w:ascii="宋体" w:hAnsi="宋体"/>
          <w:sz w:val="24"/>
        </w:rPr>
      </w:pPr>
      <w:r>
        <w:rPr>
          <w:rFonts w:hint="eastAsia" w:ascii="宋体" w:hAnsi="宋体"/>
          <w:sz w:val="24"/>
        </w:rPr>
        <w:t>投标人公章：　 年月　 日</w:t>
      </w:r>
    </w:p>
    <w:p>
      <w:pPr>
        <w:snapToGrid w:val="0"/>
        <w:spacing w:before="50" w:afterLines="50"/>
        <w:ind w:firstLine="420"/>
        <w:jc w:val="left"/>
        <w:rPr>
          <w:rFonts w:ascii="宋体" w:hAnsi="宋体"/>
          <w:szCs w:val="20"/>
        </w:rPr>
      </w:pPr>
    </w:p>
    <w:p>
      <w:pPr>
        <w:snapToGrid w:val="0"/>
        <w:spacing w:before="50"/>
        <w:ind w:firstLine="420"/>
        <w:jc w:val="left"/>
        <w:rPr>
          <w:rFonts w:ascii="宋体" w:hAnsi="宋体"/>
          <w:szCs w:val="20"/>
        </w:rPr>
      </w:pPr>
    </w:p>
    <w:p>
      <w:pPr>
        <w:widowControl/>
        <w:ind w:firstLine="420"/>
        <w:jc w:val="left"/>
        <w:rPr>
          <w:rFonts w:ascii="宋体" w:hAnsi="宋体"/>
        </w:rPr>
        <w:sectPr>
          <w:pgSz w:w="11906" w:h="16838"/>
          <w:pgMar w:top="1474" w:right="1797" w:bottom="1247" w:left="1797" w:header="851" w:footer="851" w:gutter="0"/>
          <w:cols w:space="720" w:num="1"/>
          <w:docGrid w:linePitch="312" w:charSpace="0"/>
        </w:sectPr>
      </w:pPr>
    </w:p>
    <w:p>
      <w:pPr>
        <w:snapToGrid w:val="0"/>
        <w:spacing w:before="50"/>
        <w:ind w:firstLine="420"/>
        <w:jc w:val="left"/>
        <w:rPr>
          <w:rFonts w:ascii="宋体" w:hAnsi="宋体"/>
          <w:szCs w:val="20"/>
        </w:rPr>
      </w:pPr>
      <w:r>
        <w:rPr>
          <w:rFonts w:hint="eastAsia" w:ascii="宋体" w:hAnsi="宋体"/>
        </w:rPr>
        <w:t>（5）商务响应表格式：</w:t>
      </w:r>
    </w:p>
    <w:p>
      <w:pPr>
        <w:snapToGrid w:val="0"/>
        <w:spacing w:before="50"/>
        <w:ind w:firstLine="420"/>
        <w:jc w:val="left"/>
        <w:rPr>
          <w:rFonts w:ascii="宋体" w:hAnsi="宋体"/>
          <w:szCs w:val="20"/>
          <w:u w:val="single"/>
        </w:rPr>
      </w:pPr>
      <w:r>
        <w:rPr>
          <w:rFonts w:hint="eastAsia" w:ascii="宋体" w:hAnsi="宋体"/>
        </w:rPr>
        <w:t>标项：</w:t>
      </w:r>
    </w:p>
    <w:tbl>
      <w:tblPr>
        <w:tblStyle w:val="50"/>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Lines="50"/>
              <w:ind w:firstLine="0" w:firstLineChars="0"/>
              <w:rPr>
                <w:rFonts w:ascii="宋体" w:hAnsi="宋体"/>
                <w:szCs w:val="20"/>
              </w:rPr>
            </w:pPr>
            <w:r>
              <w:rPr>
                <w:rFonts w:hint="eastAsia" w:ascii="宋体" w:hAnsi="宋体"/>
              </w:rPr>
              <w:t>项目</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ind w:firstLine="0" w:firstLineChars="0"/>
              <w:rPr>
                <w:rFonts w:ascii="宋体" w:hAnsi="宋体"/>
                <w:szCs w:val="20"/>
              </w:rPr>
            </w:pPr>
            <w:r>
              <w:rPr>
                <w:rFonts w:hint="eastAsia" w:ascii="宋体" w:hAnsi="宋体"/>
              </w:rPr>
              <w:t>招标文件要求</w:t>
            </w: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firstLine="0" w:firstLineChars="0"/>
              <w:rPr>
                <w:rFonts w:ascii="宋体" w:hAnsi="宋体"/>
                <w:szCs w:val="20"/>
              </w:rPr>
            </w:pPr>
            <w:r>
              <w:rPr>
                <w:rFonts w:hint="eastAsia" w:ascii="宋体" w:hAnsi="宋体"/>
              </w:rPr>
              <w:t>是否响应</w:t>
            </w: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firstLine="0" w:firstLineChars="0"/>
              <w:rPr>
                <w:rFonts w:ascii="宋体" w:hAnsi="宋体"/>
                <w:szCs w:val="20"/>
              </w:rPr>
            </w:pPr>
            <w:r>
              <w:rPr>
                <w:rFonts w:hint="eastAsia" w:ascii="宋体" w:hAnsi="宋体"/>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Lines="50"/>
              <w:ind w:firstLine="0" w:firstLineChars="0"/>
              <w:rPr>
                <w:rFonts w:ascii="宋体" w:hAnsi="宋体"/>
                <w:szCs w:val="20"/>
              </w:rPr>
            </w:pPr>
            <w:r>
              <w:rPr>
                <w:rFonts w:hint="eastAsia" w:ascii="宋体" w:hAnsi="宋体"/>
              </w:rPr>
              <w:t>质保期</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ind w:firstLine="0" w:firstLineChars="0"/>
              <w:rPr>
                <w:rFonts w:ascii="宋体" w:hAnsi="宋体"/>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firstLine="0" w:firstLineChars="0"/>
              <w:rPr>
                <w:rFonts w:ascii="宋体" w:hAnsi="宋体"/>
                <w:szCs w:val="2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firstLine="0" w:firstLineChars="0"/>
              <w:rPr>
                <w:rFonts w:ascii="宋体" w:hAnsi="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Lines="50"/>
              <w:ind w:firstLine="0" w:firstLineChars="0"/>
              <w:rPr>
                <w:rFonts w:ascii="宋体" w:hAnsi="宋体"/>
                <w:szCs w:val="20"/>
              </w:rPr>
            </w:pPr>
            <w:r>
              <w:rPr>
                <w:rFonts w:hint="eastAsia" w:ascii="宋体" w:hAnsi="宋体"/>
              </w:rPr>
              <w:t>售后技术服务要求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ind w:firstLine="0" w:firstLineChars="0"/>
              <w:rPr>
                <w:rFonts w:ascii="宋体" w:hAnsi="宋体"/>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firstLine="0" w:firstLineChars="0"/>
              <w:rPr>
                <w:rFonts w:ascii="宋体" w:hAnsi="宋体"/>
                <w:szCs w:val="2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firstLine="0" w:firstLineChars="0"/>
              <w:rPr>
                <w:rFonts w:ascii="宋体" w:hAnsi="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Lines="50"/>
              <w:ind w:firstLine="0" w:firstLineChars="0"/>
              <w:rPr>
                <w:rFonts w:ascii="宋体" w:hAnsi="宋体"/>
                <w:szCs w:val="20"/>
              </w:rPr>
            </w:pPr>
            <w:r>
              <w:rPr>
                <w:rFonts w:hint="eastAsia" w:ascii="宋体" w:hAnsi="宋体"/>
              </w:rPr>
              <w:t>施工工期要求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ind w:firstLine="0" w:firstLineChars="0"/>
              <w:rPr>
                <w:rFonts w:ascii="宋体" w:hAnsi="宋体"/>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firstLine="0" w:firstLineChars="0"/>
              <w:rPr>
                <w:rFonts w:ascii="宋体" w:hAnsi="宋体"/>
                <w:szCs w:val="2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firstLine="0" w:firstLineChars="0"/>
              <w:rPr>
                <w:rFonts w:ascii="宋体" w:hAnsi="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Lines="50"/>
              <w:ind w:firstLine="0" w:firstLineChars="0"/>
              <w:rPr>
                <w:rFonts w:ascii="宋体" w:hAnsi="宋体"/>
                <w:szCs w:val="20"/>
              </w:rPr>
            </w:pPr>
            <w:r>
              <w:rPr>
                <w:rFonts w:hint="eastAsia" w:ascii="宋体" w:hAnsi="宋体"/>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ind w:firstLine="0" w:firstLineChars="0"/>
              <w:rPr>
                <w:rFonts w:ascii="宋体" w:hAnsi="宋体"/>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firstLine="0" w:firstLineChars="0"/>
              <w:rPr>
                <w:rFonts w:ascii="宋体" w:hAnsi="宋体"/>
                <w:szCs w:val="2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firstLine="0" w:firstLineChars="0"/>
              <w:rPr>
                <w:rFonts w:ascii="宋体" w:hAnsi="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pPr>
              <w:snapToGrid w:val="0"/>
              <w:spacing w:beforeLines="50"/>
              <w:ind w:firstLine="0" w:firstLineChars="0"/>
              <w:rPr>
                <w:rFonts w:ascii="宋体" w:hAnsi="宋体"/>
                <w:szCs w:val="20"/>
              </w:rPr>
            </w:pPr>
            <w:r>
              <w:rPr>
                <w:rFonts w:hint="eastAsia" w:ascii="宋体" w:hAnsi="宋体"/>
              </w:rPr>
              <w:t>备品备件及耗材等要求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ind w:firstLine="0" w:firstLineChars="0"/>
              <w:rPr>
                <w:rFonts w:ascii="宋体" w:hAnsi="宋体"/>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firstLine="0" w:firstLineChars="0"/>
              <w:rPr>
                <w:rFonts w:ascii="宋体" w:hAnsi="宋体"/>
                <w:szCs w:val="2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firstLine="0" w:firstLineChars="0"/>
              <w:rPr>
                <w:rFonts w:ascii="宋体" w:hAnsi="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pPr>
              <w:snapToGrid w:val="0"/>
              <w:spacing w:beforeLines="50"/>
              <w:ind w:firstLine="0" w:firstLineChars="0"/>
              <w:rPr>
                <w:rFonts w:ascii="宋体" w:hAnsi="宋体"/>
                <w:szCs w:val="20"/>
              </w:rPr>
            </w:pPr>
            <w:r>
              <w:rPr>
                <w:rFonts w:hint="eastAsia" w:ascii="宋体" w:hAnsi="宋体"/>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ind w:firstLine="0" w:firstLineChars="0"/>
              <w:rPr>
                <w:rFonts w:ascii="宋体" w:hAnsi="宋体"/>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firstLine="0" w:firstLineChars="0"/>
              <w:rPr>
                <w:rFonts w:ascii="宋体" w:hAnsi="宋体"/>
                <w:szCs w:val="2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firstLine="0" w:firstLineChars="0"/>
              <w:rPr>
                <w:rFonts w:ascii="宋体" w:hAnsi="宋体"/>
                <w:szCs w:val="20"/>
              </w:rPr>
            </w:pPr>
          </w:p>
        </w:tc>
      </w:tr>
    </w:tbl>
    <w:p>
      <w:pPr>
        <w:snapToGrid w:val="0"/>
        <w:spacing w:beforeLines="50"/>
        <w:ind w:firstLine="420"/>
        <w:rPr>
          <w:rFonts w:ascii="宋体" w:hAnsi="宋体"/>
          <w:szCs w:val="20"/>
        </w:rPr>
      </w:pPr>
    </w:p>
    <w:p>
      <w:pPr>
        <w:snapToGrid w:val="0"/>
        <w:spacing w:before="50" w:afterLines="50"/>
        <w:jc w:val="left"/>
        <w:rPr>
          <w:rFonts w:ascii="宋体" w:hAnsi="宋体"/>
          <w:sz w:val="32"/>
          <w:szCs w:val="20"/>
        </w:rPr>
      </w:pPr>
    </w:p>
    <w:p>
      <w:pPr>
        <w:pStyle w:val="27"/>
        <w:snapToGrid w:val="0"/>
        <w:spacing w:before="120" w:after="120" w:line="240" w:lineRule="auto"/>
        <w:ind w:firstLine="480"/>
        <w:rPr>
          <w:rFonts w:hAnsi="宋体"/>
        </w:rPr>
      </w:pPr>
    </w:p>
    <w:p>
      <w:pPr>
        <w:pStyle w:val="27"/>
        <w:snapToGrid w:val="0"/>
        <w:spacing w:before="120" w:after="120" w:line="240" w:lineRule="auto"/>
        <w:ind w:firstLine="480"/>
        <w:rPr>
          <w:rFonts w:hAnsi="宋体"/>
        </w:rPr>
      </w:pPr>
    </w:p>
    <w:p>
      <w:pPr>
        <w:snapToGrid w:val="0"/>
        <w:spacing w:beforeLines="50" w:after="50"/>
        <w:ind w:firstLine="600"/>
        <w:jc w:val="center"/>
        <w:rPr>
          <w:rFonts w:ascii="宋体" w:hAnsi="宋体"/>
          <w:b/>
          <w:bCs/>
          <w:sz w:val="32"/>
          <w:szCs w:val="20"/>
        </w:rPr>
      </w:pPr>
      <w:r>
        <w:rPr>
          <w:rFonts w:ascii="宋体" w:hAnsi="宋体"/>
          <w:sz w:val="30"/>
        </w:rPr>
        <w:br w:type="page"/>
      </w:r>
      <w:r>
        <w:rPr>
          <w:rFonts w:hint="eastAsia" w:ascii="宋体" w:hAnsi="宋体"/>
          <w:b/>
          <w:bCs/>
        </w:rPr>
        <w:t>三、技术文件格式</w:t>
      </w:r>
    </w:p>
    <w:p>
      <w:pPr>
        <w:snapToGrid w:val="0"/>
        <w:spacing w:beforeLines="50" w:after="50"/>
        <w:ind w:firstLine="422"/>
        <w:rPr>
          <w:rFonts w:ascii="宋体" w:hAnsi="宋体"/>
          <w:b/>
          <w:szCs w:val="20"/>
        </w:rPr>
      </w:pPr>
      <w:r>
        <w:rPr>
          <w:rFonts w:hint="eastAsia" w:ascii="宋体" w:hAnsi="宋体"/>
          <w:b/>
        </w:rPr>
        <w:t>1、技术文件的外包装封面格式（不可缺）：</w:t>
      </w:r>
    </w:p>
    <w:p>
      <w:pPr>
        <w:snapToGrid w:val="0"/>
        <w:spacing w:beforeLines="50" w:after="50"/>
        <w:ind w:firstLine="420"/>
        <w:rPr>
          <w:rFonts w:ascii="宋体" w:hAnsi="宋体"/>
          <w:bCs/>
          <w:szCs w:val="20"/>
        </w:rPr>
      </w:pPr>
    </w:p>
    <w:p>
      <w:pPr>
        <w:snapToGrid w:val="0"/>
        <w:spacing w:beforeLines="50" w:after="50"/>
        <w:ind w:firstLine="420"/>
        <w:jc w:val="center"/>
        <w:rPr>
          <w:rFonts w:ascii="宋体" w:hAnsi="宋体"/>
          <w:bCs/>
          <w:szCs w:val="20"/>
        </w:rPr>
      </w:pPr>
    </w:p>
    <w:p>
      <w:pPr>
        <w:snapToGrid w:val="0"/>
        <w:spacing w:beforeLines="50" w:after="50"/>
        <w:ind w:firstLine="420"/>
        <w:jc w:val="center"/>
        <w:rPr>
          <w:rFonts w:ascii="宋体" w:hAnsi="宋体"/>
          <w:bCs/>
          <w:szCs w:val="20"/>
        </w:rPr>
      </w:pPr>
      <w:r>
        <w:rPr>
          <w:rFonts w:hint="eastAsia" w:ascii="宋体" w:hAnsi="宋体"/>
          <w:bCs/>
        </w:rPr>
        <w:t>技术文件</w:t>
      </w:r>
    </w:p>
    <w:p>
      <w:pPr>
        <w:snapToGrid w:val="0"/>
        <w:spacing w:beforeLines="50" w:after="50"/>
        <w:ind w:firstLine="420"/>
        <w:rPr>
          <w:rFonts w:ascii="宋体" w:hAnsi="宋体"/>
          <w:bCs/>
          <w:szCs w:val="20"/>
        </w:rPr>
      </w:pPr>
    </w:p>
    <w:p>
      <w:pPr>
        <w:snapToGrid w:val="0"/>
        <w:spacing w:beforeLines="50" w:after="50"/>
        <w:ind w:firstLine="840" w:firstLineChars="400"/>
        <w:rPr>
          <w:rFonts w:ascii="宋体" w:hAnsi="宋体"/>
          <w:bCs/>
          <w:szCs w:val="20"/>
        </w:rPr>
      </w:pPr>
      <w:r>
        <w:rPr>
          <w:rFonts w:hint="eastAsia" w:ascii="宋体" w:hAnsi="宋体"/>
          <w:bCs/>
        </w:rPr>
        <w:t>项目名称：单位（货物</w:t>
      </w:r>
      <w:r>
        <w:rPr>
          <w:rFonts w:ascii="宋体" w:hAnsi="宋体"/>
          <w:bCs/>
        </w:rPr>
        <w:t>/</w:t>
      </w:r>
      <w:r>
        <w:rPr>
          <w:rFonts w:hint="eastAsia" w:ascii="宋体" w:hAnsi="宋体"/>
          <w:bCs/>
        </w:rPr>
        <w:t>服务）项目</w:t>
      </w:r>
    </w:p>
    <w:p>
      <w:pPr>
        <w:snapToGrid w:val="0"/>
        <w:spacing w:beforeLines="50" w:after="50"/>
        <w:ind w:firstLine="420"/>
        <w:rPr>
          <w:rFonts w:ascii="宋体" w:hAnsi="宋体"/>
          <w:bCs/>
          <w:szCs w:val="20"/>
        </w:rPr>
      </w:pPr>
      <w:r>
        <w:rPr>
          <w:rFonts w:hint="eastAsia" w:ascii="宋体" w:hAnsi="宋体"/>
          <w:bCs/>
        </w:rPr>
        <w:t>项目编号：</w:t>
      </w:r>
    </w:p>
    <w:p>
      <w:pPr>
        <w:snapToGrid w:val="0"/>
        <w:spacing w:beforeLines="50" w:after="50"/>
        <w:ind w:firstLine="420"/>
        <w:rPr>
          <w:rFonts w:ascii="宋体" w:hAnsi="宋体"/>
          <w:bCs/>
          <w:szCs w:val="20"/>
        </w:rPr>
      </w:pPr>
      <w:r>
        <w:rPr>
          <w:rFonts w:hint="eastAsia" w:ascii="宋体" w:hAnsi="宋体"/>
          <w:bCs/>
        </w:rPr>
        <w:t>标项</w:t>
      </w:r>
      <w:r>
        <w:rPr>
          <w:rFonts w:ascii="宋体" w:hAnsi="宋体"/>
          <w:bCs/>
        </w:rPr>
        <w:t>:</w:t>
      </w:r>
    </w:p>
    <w:p>
      <w:pPr>
        <w:pStyle w:val="15"/>
        <w:snapToGrid w:val="0"/>
        <w:spacing w:before="50" w:after="50"/>
        <w:ind w:firstLine="892" w:firstLineChars="425"/>
        <w:rPr>
          <w:rFonts w:ascii="宋体" w:hAnsi="宋体"/>
          <w:bCs/>
          <w:szCs w:val="24"/>
        </w:rPr>
      </w:pPr>
      <w:r>
        <w:rPr>
          <w:rFonts w:hint="eastAsia" w:ascii="宋体" w:hAnsi="宋体"/>
          <w:bCs/>
          <w:szCs w:val="24"/>
        </w:rPr>
        <w:t>投标人名称：</w:t>
      </w:r>
    </w:p>
    <w:p>
      <w:pPr>
        <w:pStyle w:val="15"/>
        <w:snapToGrid w:val="0"/>
        <w:spacing w:before="50" w:after="50"/>
        <w:ind w:firstLine="892" w:firstLineChars="425"/>
        <w:rPr>
          <w:rFonts w:ascii="宋体" w:hAnsi="宋体"/>
          <w:bCs/>
          <w:szCs w:val="24"/>
        </w:rPr>
      </w:pPr>
      <w:r>
        <w:rPr>
          <w:rFonts w:hint="eastAsia" w:ascii="宋体" w:hAnsi="宋体"/>
          <w:bCs/>
          <w:szCs w:val="24"/>
        </w:rPr>
        <w:t>投标人地址：</w:t>
      </w:r>
    </w:p>
    <w:p>
      <w:pPr>
        <w:pStyle w:val="15"/>
        <w:snapToGrid w:val="0"/>
        <w:spacing w:before="50" w:after="50"/>
        <w:ind w:firstLine="945" w:firstLineChars="450"/>
        <w:rPr>
          <w:rFonts w:ascii="宋体" w:hAnsi="宋体"/>
          <w:bCs/>
          <w:szCs w:val="24"/>
        </w:rPr>
      </w:pPr>
      <w:r>
        <w:rPr>
          <w:rFonts w:hint="eastAsia" w:ascii="宋体" w:hAnsi="宋体"/>
          <w:bCs/>
          <w:szCs w:val="24"/>
        </w:rPr>
        <w:t>在年月日时分之前不得启封</w:t>
      </w:r>
    </w:p>
    <w:p>
      <w:pPr>
        <w:pStyle w:val="15"/>
        <w:snapToGrid w:val="0"/>
        <w:spacing w:before="50" w:after="50"/>
        <w:ind w:firstLine="1497" w:firstLineChars="416"/>
        <w:rPr>
          <w:rFonts w:ascii="宋体" w:hAnsi="宋体"/>
          <w:sz w:val="36"/>
        </w:rPr>
      </w:pPr>
    </w:p>
    <w:p>
      <w:pPr>
        <w:snapToGrid w:val="0"/>
        <w:spacing w:beforeLines="50" w:after="50"/>
        <w:ind w:firstLine="3570" w:firstLineChars="1700"/>
        <w:rPr>
          <w:rFonts w:ascii="宋体" w:hAnsi="宋体"/>
          <w:szCs w:val="20"/>
        </w:rPr>
      </w:pPr>
    </w:p>
    <w:p>
      <w:pPr>
        <w:snapToGrid w:val="0"/>
        <w:spacing w:beforeLines="50" w:after="50"/>
        <w:ind w:firstLine="420"/>
        <w:jc w:val="center"/>
        <w:rPr>
          <w:rFonts w:ascii="宋体" w:hAnsi="宋体"/>
          <w:szCs w:val="20"/>
        </w:rPr>
      </w:pPr>
      <w:r>
        <w:rPr>
          <w:rFonts w:hint="eastAsia" w:ascii="宋体" w:hAnsi="宋体"/>
        </w:rPr>
        <w:t>年月日</w:t>
      </w:r>
    </w:p>
    <w:p>
      <w:pPr>
        <w:snapToGrid w:val="0"/>
        <w:spacing w:beforeLines="50" w:after="50"/>
        <w:ind w:firstLine="420"/>
        <w:rPr>
          <w:rFonts w:ascii="宋体" w:hAnsi="宋体"/>
          <w:szCs w:val="20"/>
        </w:rPr>
      </w:pPr>
    </w:p>
    <w:p>
      <w:pPr>
        <w:snapToGrid w:val="0"/>
        <w:spacing w:beforeLines="50" w:after="50"/>
        <w:ind w:firstLine="420"/>
        <w:rPr>
          <w:rFonts w:ascii="宋体" w:hAnsi="宋体"/>
          <w:szCs w:val="20"/>
        </w:rPr>
      </w:pPr>
    </w:p>
    <w:p>
      <w:pPr>
        <w:snapToGrid w:val="0"/>
        <w:spacing w:beforeLines="50" w:after="50"/>
        <w:ind w:firstLine="420"/>
        <w:rPr>
          <w:rFonts w:ascii="宋体" w:hAnsi="宋体"/>
        </w:rPr>
      </w:pPr>
    </w:p>
    <w:p>
      <w:pPr>
        <w:snapToGrid w:val="0"/>
        <w:spacing w:beforeLines="50" w:after="50"/>
        <w:ind w:firstLine="422"/>
        <w:rPr>
          <w:rFonts w:ascii="宋体" w:hAnsi="宋体"/>
          <w:b/>
          <w:bCs/>
          <w:szCs w:val="20"/>
        </w:rPr>
      </w:pPr>
      <w:r>
        <w:rPr>
          <w:rFonts w:hint="eastAsia" w:ascii="宋体" w:hAnsi="宋体"/>
          <w:b/>
          <w:bCs/>
        </w:rPr>
        <w:t>2、技术文件封面格式：</w:t>
      </w:r>
    </w:p>
    <w:p>
      <w:pPr>
        <w:snapToGrid w:val="0"/>
        <w:spacing w:beforeLines="50" w:after="50"/>
        <w:ind w:firstLine="422"/>
        <w:rPr>
          <w:rFonts w:ascii="宋体" w:hAnsi="宋体"/>
          <w:b/>
          <w:bCs/>
          <w:sz w:val="32"/>
          <w:szCs w:val="20"/>
        </w:rPr>
      </w:pPr>
      <w:r>
        <w:rPr>
          <w:rFonts w:hint="eastAsia" w:ascii="宋体" w:hAnsi="宋体"/>
          <w:b/>
          <w:bCs/>
        </w:rPr>
        <w:t>正本</w:t>
      </w:r>
      <w:r>
        <w:rPr>
          <w:rFonts w:ascii="宋体" w:hAnsi="宋体"/>
          <w:b/>
          <w:bCs/>
        </w:rPr>
        <w:t>/</w:t>
      </w:r>
      <w:r>
        <w:rPr>
          <w:rFonts w:hint="eastAsia" w:ascii="宋体" w:hAnsi="宋体"/>
          <w:b/>
          <w:bCs/>
        </w:rPr>
        <w:t>或副本</w:t>
      </w:r>
    </w:p>
    <w:p>
      <w:pPr>
        <w:snapToGrid w:val="0"/>
        <w:spacing w:beforeLines="50" w:after="50"/>
        <w:ind w:firstLine="420"/>
        <w:rPr>
          <w:rFonts w:ascii="宋体" w:hAnsi="宋体"/>
          <w:szCs w:val="20"/>
        </w:rPr>
      </w:pPr>
    </w:p>
    <w:p>
      <w:pPr>
        <w:snapToGrid w:val="0"/>
        <w:spacing w:beforeLines="50" w:after="50"/>
        <w:ind w:firstLine="420"/>
        <w:jc w:val="center"/>
        <w:rPr>
          <w:rFonts w:ascii="宋体" w:hAnsi="宋体"/>
          <w:bCs/>
          <w:szCs w:val="20"/>
        </w:rPr>
      </w:pPr>
    </w:p>
    <w:p>
      <w:pPr>
        <w:snapToGrid w:val="0"/>
        <w:spacing w:beforeLines="50" w:after="50"/>
        <w:ind w:firstLine="420"/>
        <w:jc w:val="center"/>
        <w:rPr>
          <w:rFonts w:ascii="宋体" w:hAnsi="宋体"/>
          <w:bCs/>
          <w:szCs w:val="20"/>
        </w:rPr>
      </w:pPr>
      <w:r>
        <w:rPr>
          <w:rFonts w:hint="eastAsia" w:ascii="宋体" w:hAnsi="宋体"/>
          <w:bCs/>
        </w:rPr>
        <w:t>技术文件</w:t>
      </w:r>
    </w:p>
    <w:p>
      <w:pPr>
        <w:snapToGrid w:val="0"/>
        <w:spacing w:beforeLines="50" w:after="50"/>
        <w:ind w:firstLine="420"/>
        <w:rPr>
          <w:rFonts w:ascii="宋体" w:hAnsi="宋体"/>
          <w:bCs/>
          <w:szCs w:val="20"/>
        </w:rPr>
      </w:pPr>
    </w:p>
    <w:p>
      <w:pPr>
        <w:snapToGrid w:val="0"/>
        <w:spacing w:beforeLines="50" w:after="50"/>
        <w:ind w:firstLine="934" w:firstLineChars="445"/>
        <w:rPr>
          <w:rFonts w:ascii="宋体" w:hAnsi="宋体"/>
          <w:bCs/>
          <w:szCs w:val="20"/>
        </w:rPr>
      </w:pPr>
      <w:r>
        <w:rPr>
          <w:rFonts w:hint="eastAsia" w:ascii="宋体" w:hAnsi="宋体"/>
          <w:bCs/>
        </w:rPr>
        <w:t>项目名称：单位（货物</w:t>
      </w:r>
      <w:r>
        <w:rPr>
          <w:rFonts w:ascii="宋体" w:hAnsi="宋体"/>
          <w:bCs/>
        </w:rPr>
        <w:t>/</w:t>
      </w:r>
      <w:r>
        <w:rPr>
          <w:rFonts w:hint="eastAsia" w:ascii="宋体" w:hAnsi="宋体"/>
          <w:bCs/>
        </w:rPr>
        <w:t>服务）项目</w:t>
      </w:r>
    </w:p>
    <w:p>
      <w:pPr>
        <w:snapToGrid w:val="0"/>
        <w:spacing w:beforeLines="50" w:after="50"/>
        <w:ind w:firstLine="420"/>
        <w:rPr>
          <w:rFonts w:ascii="宋体" w:hAnsi="宋体"/>
          <w:bCs/>
          <w:szCs w:val="20"/>
        </w:rPr>
      </w:pPr>
      <w:r>
        <w:rPr>
          <w:rFonts w:hint="eastAsia" w:ascii="宋体" w:hAnsi="宋体"/>
          <w:bCs/>
        </w:rPr>
        <w:t>项目编号：</w:t>
      </w:r>
    </w:p>
    <w:p>
      <w:pPr>
        <w:snapToGrid w:val="0"/>
        <w:spacing w:beforeLines="50" w:after="50"/>
        <w:ind w:firstLine="420"/>
        <w:rPr>
          <w:rFonts w:ascii="宋体" w:hAnsi="宋体"/>
          <w:bCs/>
          <w:szCs w:val="20"/>
        </w:rPr>
      </w:pPr>
      <w:r>
        <w:rPr>
          <w:rFonts w:hint="eastAsia" w:ascii="宋体" w:hAnsi="宋体"/>
          <w:bCs/>
        </w:rPr>
        <w:t>标项</w:t>
      </w:r>
      <w:r>
        <w:rPr>
          <w:rFonts w:ascii="宋体" w:hAnsi="宋体"/>
          <w:bCs/>
        </w:rPr>
        <w:t>:</w:t>
      </w:r>
    </w:p>
    <w:p>
      <w:pPr>
        <w:pStyle w:val="15"/>
        <w:snapToGrid w:val="0"/>
        <w:spacing w:before="50" w:after="50"/>
        <w:ind w:firstLine="873" w:firstLineChars="416"/>
        <w:rPr>
          <w:rFonts w:ascii="宋体" w:hAnsi="宋体"/>
          <w:bCs/>
          <w:szCs w:val="24"/>
        </w:rPr>
      </w:pPr>
      <w:r>
        <w:rPr>
          <w:rFonts w:hint="eastAsia" w:ascii="宋体" w:hAnsi="宋体"/>
          <w:bCs/>
          <w:szCs w:val="24"/>
        </w:rPr>
        <w:t>投标人名称：</w:t>
      </w:r>
    </w:p>
    <w:p>
      <w:pPr>
        <w:pStyle w:val="15"/>
        <w:snapToGrid w:val="0"/>
        <w:spacing w:before="50" w:after="50"/>
        <w:ind w:firstLine="873" w:firstLineChars="416"/>
        <w:rPr>
          <w:rFonts w:ascii="宋体" w:hAnsi="宋体"/>
          <w:bCs/>
          <w:szCs w:val="24"/>
        </w:rPr>
      </w:pPr>
      <w:r>
        <w:rPr>
          <w:rFonts w:hint="eastAsia" w:ascii="宋体" w:hAnsi="宋体"/>
          <w:bCs/>
          <w:szCs w:val="24"/>
        </w:rPr>
        <w:t>投标人地址：</w:t>
      </w:r>
    </w:p>
    <w:p>
      <w:pPr>
        <w:pStyle w:val="15"/>
        <w:snapToGrid w:val="0"/>
        <w:spacing w:before="50" w:after="50"/>
        <w:ind w:firstLine="840" w:firstLineChars="400"/>
        <w:rPr>
          <w:rFonts w:ascii="宋体" w:hAnsi="宋体"/>
          <w:bCs/>
          <w:szCs w:val="24"/>
        </w:rPr>
      </w:pPr>
    </w:p>
    <w:p>
      <w:pPr>
        <w:pStyle w:val="15"/>
        <w:snapToGrid w:val="0"/>
        <w:spacing w:before="50" w:after="50"/>
        <w:ind w:firstLine="1497" w:firstLineChars="416"/>
        <w:rPr>
          <w:rFonts w:ascii="宋体" w:hAnsi="宋体"/>
          <w:sz w:val="36"/>
        </w:rPr>
      </w:pPr>
    </w:p>
    <w:p>
      <w:pPr>
        <w:snapToGrid w:val="0"/>
        <w:spacing w:beforeLines="50" w:after="50"/>
        <w:ind w:firstLine="3570" w:firstLineChars="1700"/>
        <w:rPr>
          <w:rFonts w:ascii="宋体" w:hAnsi="宋体"/>
          <w:szCs w:val="20"/>
        </w:rPr>
      </w:pPr>
    </w:p>
    <w:p>
      <w:pPr>
        <w:snapToGrid w:val="0"/>
        <w:spacing w:beforeLines="50" w:after="50"/>
        <w:ind w:firstLine="420"/>
        <w:jc w:val="center"/>
        <w:rPr>
          <w:rFonts w:ascii="宋体" w:hAnsi="宋体"/>
          <w:szCs w:val="20"/>
        </w:rPr>
      </w:pPr>
      <w:r>
        <w:rPr>
          <w:rFonts w:hint="eastAsia" w:ascii="宋体" w:hAnsi="宋体"/>
        </w:rPr>
        <w:t>年月日</w:t>
      </w:r>
    </w:p>
    <w:p>
      <w:pPr>
        <w:snapToGrid w:val="0"/>
        <w:spacing w:before="50" w:after="50"/>
        <w:ind w:firstLine="420"/>
        <w:rPr>
          <w:rFonts w:ascii="宋体" w:hAnsi="宋体"/>
        </w:rPr>
      </w:pPr>
    </w:p>
    <w:p>
      <w:pPr>
        <w:snapToGrid w:val="0"/>
        <w:spacing w:before="50" w:after="50"/>
        <w:ind w:firstLine="420"/>
        <w:rPr>
          <w:rFonts w:ascii="宋体" w:hAnsi="宋体"/>
        </w:rPr>
      </w:pPr>
    </w:p>
    <w:p>
      <w:pPr>
        <w:snapToGrid w:val="0"/>
        <w:spacing w:before="50" w:after="50"/>
        <w:ind w:firstLine="422"/>
        <w:rPr>
          <w:rFonts w:ascii="宋体" w:hAnsi="宋体"/>
          <w:szCs w:val="20"/>
        </w:rPr>
      </w:pPr>
      <w:r>
        <w:rPr>
          <w:rFonts w:hint="eastAsia" w:ascii="宋体" w:hAnsi="宋体"/>
          <w:b/>
          <w:bCs/>
        </w:rPr>
        <w:t>3、技术文件目录</w:t>
      </w:r>
    </w:p>
    <w:p>
      <w:pPr>
        <w:snapToGrid w:val="0"/>
        <w:spacing w:before="50" w:after="50"/>
        <w:ind w:firstLine="420"/>
        <w:rPr>
          <w:rFonts w:ascii="宋体" w:hAnsi="宋体"/>
          <w:szCs w:val="20"/>
        </w:rPr>
      </w:pPr>
    </w:p>
    <w:p>
      <w:pPr>
        <w:pStyle w:val="27"/>
        <w:snapToGrid w:val="0"/>
        <w:spacing w:beforeLines="0" w:afterLines="0" w:line="360" w:lineRule="auto"/>
        <w:ind w:firstLine="480"/>
        <w:jc w:val="left"/>
        <w:rPr>
          <w:rFonts w:hAnsi="宋体"/>
        </w:rPr>
      </w:pPr>
      <w:r>
        <w:rPr>
          <w:rFonts w:hint="eastAsia" w:hAnsi="宋体"/>
        </w:rPr>
        <w:t>A 技术服务类项目的投标技术文件</w:t>
      </w:r>
    </w:p>
    <w:p>
      <w:pPr>
        <w:pStyle w:val="27"/>
        <w:snapToGrid w:val="0"/>
        <w:spacing w:beforeLines="0" w:afterLines="0" w:line="360" w:lineRule="auto"/>
        <w:ind w:firstLine="480"/>
        <w:jc w:val="left"/>
        <w:rPr>
          <w:rFonts w:hAnsi="宋体"/>
        </w:rPr>
      </w:pPr>
      <w:r>
        <w:rPr>
          <w:rFonts w:hint="eastAsia" w:hAnsi="宋体"/>
        </w:rPr>
        <w:t>（1）对本项目系统总体要求的理解；</w:t>
      </w:r>
    </w:p>
    <w:p>
      <w:pPr>
        <w:pStyle w:val="27"/>
        <w:snapToGrid w:val="0"/>
        <w:spacing w:beforeLines="0" w:afterLines="0" w:line="360" w:lineRule="auto"/>
        <w:ind w:firstLine="480"/>
        <w:jc w:val="left"/>
        <w:rPr>
          <w:rFonts w:hAnsi="宋体"/>
        </w:rPr>
      </w:pPr>
      <w:r>
        <w:rPr>
          <w:rFonts w:hint="eastAsia" w:hAnsi="宋体"/>
        </w:rPr>
        <w:t>（2）项目总体架构及技术解决方案</w:t>
      </w:r>
    </w:p>
    <w:p>
      <w:pPr>
        <w:pStyle w:val="27"/>
        <w:snapToGrid w:val="0"/>
        <w:spacing w:beforeLines="0" w:afterLines="0" w:line="360" w:lineRule="auto"/>
        <w:ind w:firstLine="480"/>
        <w:jc w:val="left"/>
        <w:rPr>
          <w:rFonts w:hAnsi="宋体"/>
        </w:rPr>
      </w:pPr>
      <w:r>
        <w:rPr>
          <w:rFonts w:hint="eastAsia" w:hAnsi="宋体"/>
        </w:rPr>
        <w:t>（3）保证工程质量的技术力量及技术措施；</w:t>
      </w:r>
    </w:p>
    <w:p>
      <w:pPr>
        <w:pStyle w:val="27"/>
        <w:snapToGrid w:val="0"/>
        <w:spacing w:beforeLines="0" w:afterLines="0" w:line="360" w:lineRule="auto"/>
        <w:ind w:firstLine="480"/>
        <w:jc w:val="left"/>
        <w:rPr>
          <w:rFonts w:hAnsi="宋体"/>
        </w:rPr>
      </w:pPr>
      <w:r>
        <w:rPr>
          <w:rFonts w:hint="eastAsia" w:hAnsi="宋体"/>
        </w:rPr>
        <w:t>（4）保证工期的施工组织方案及人力资源安排；</w:t>
      </w:r>
    </w:p>
    <w:p>
      <w:pPr>
        <w:pStyle w:val="27"/>
        <w:snapToGrid w:val="0"/>
        <w:spacing w:beforeLines="0" w:afterLines="0" w:line="360" w:lineRule="auto"/>
        <w:ind w:firstLine="480"/>
        <w:jc w:val="left"/>
        <w:rPr>
          <w:rFonts w:hAnsi="宋体"/>
        </w:rPr>
      </w:pPr>
      <w:r>
        <w:rPr>
          <w:rFonts w:hint="eastAsia" w:hAnsi="宋体"/>
        </w:rPr>
        <w:t>（5）项目实施人员一览表</w:t>
      </w:r>
    </w:p>
    <w:p>
      <w:pPr>
        <w:pStyle w:val="27"/>
        <w:snapToGrid w:val="0"/>
        <w:spacing w:beforeLines="0" w:afterLines="0" w:line="360" w:lineRule="auto"/>
        <w:ind w:firstLine="480"/>
        <w:jc w:val="left"/>
        <w:rPr>
          <w:rFonts w:hAnsi="宋体"/>
        </w:rPr>
      </w:pPr>
      <w:r>
        <w:rPr>
          <w:rFonts w:hint="eastAsia" w:hAnsi="宋体"/>
        </w:rPr>
        <w:t>（6）工程量/原材料、人工费清单（均不含报价）</w:t>
      </w:r>
    </w:p>
    <w:p>
      <w:pPr>
        <w:pStyle w:val="27"/>
        <w:snapToGrid w:val="0"/>
        <w:spacing w:beforeLines="0" w:afterLines="0" w:line="360" w:lineRule="auto"/>
        <w:ind w:firstLine="480"/>
        <w:jc w:val="left"/>
        <w:rPr>
          <w:rFonts w:hAnsi="宋体"/>
        </w:rPr>
      </w:pPr>
      <w:r>
        <w:rPr>
          <w:rFonts w:hint="eastAsia" w:hAnsi="宋体"/>
        </w:rPr>
        <w:t>（7）技术服务、技术培训、售后服务的内容和措施；</w:t>
      </w:r>
    </w:p>
    <w:p>
      <w:pPr>
        <w:pStyle w:val="27"/>
        <w:snapToGrid w:val="0"/>
        <w:spacing w:beforeLines="0" w:afterLines="0" w:line="360" w:lineRule="auto"/>
        <w:ind w:firstLine="480"/>
        <w:jc w:val="left"/>
        <w:rPr>
          <w:rFonts w:hAnsi="宋体"/>
        </w:rPr>
      </w:pPr>
      <w:r>
        <w:rPr>
          <w:rFonts w:hint="eastAsia" w:hAnsi="宋体"/>
        </w:rPr>
        <w:t>（8）投标人对本项目的合理化建议和改进措施；</w:t>
      </w:r>
    </w:p>
    <w:p>
      <w:pPr>
        <w:pStyle w:val="27"/>
        <w:snapToGrid w:val="0"/>
        <w:spacing w:beforeLines="0" w:afterLines="0" w:line="360" w:lineRule="auto"/>
        <w:ind w:firstLine="480"/>
        <w:jc w:val="left"/>
        <w:rPr>
          <w:rFonts w:hAnsi="宋体"/>
        </w:rPr>
      </w:pPr>
      <w:r>
        <w:rPr>
          <w:rFonts w:hint="eastAsia" w:hAnsi="宋体"/>
        </w:rPr>
        <w:t>（9）投标人需要说明的其他文件和说明（格式自拟）。</w:t>
      </w:r>
    </w:p>
    <w:p>
      <w:pPr>
        <w:pStyle w:val="27"/>
        <w:snapToGrid w:val="0"/>
        <w:spacing w:beforeLines="0" w:afterLines="0" w:line="360" w:lineRule="auto"/>
        <w:ind w:firstLine="480"/>
        <w:jc w:val="left"/>
        <w:rPr>
          <w:rFonts w:hAnsi="宋体"/>
        </w:rPr>
      </w:pPr>
      <w:r>
        <w:rPr>
          <w:rFonts w:hint="eastAsia" w:hAnsi="宋体"/>
        </w:rPr>
        <w:t>B 货物类项目的投标技术文件</w:t>
      </w:r>
    </w:p>
    <w:p>
      <w:pPr>
        <w:pStyle w:val="27"/>
        <w:snapToGrid w:val="0"/>
        <w:spacing w:beforeLines="0" w:afterLines="0" w:line="360" w:lineRule="auto"/>
        <w:ind w:firstLine="480"/>
        <w:jc w:val="left"/>
        <w:rPr>
          <w:rFonts w:hAnsi="宋体"/>
        </w:rPr>
      </w:pPr>
      <w:r>
        <w:rPr>
          <w:rFonts w:hint="eastAsia" w:hAnsi="宋体"/>
        </w:rPr>
        <w:t>（10）对本项目系统总体要求的理解。包括：功能说明、性能指标及设备选</w:t>
      </w:r>
    </w:p>
    <w:p>
      <w:pPr>
        <w:pStyle w:val="27"/>
        <w:snapToGrid w:val="0"/>
        <w:spacing w:beforeLines="0" w:afterLines="0" w:line="360" w:lineRule="auto"/>
        <w:ind w:firstLine="480"/>
        <w:jc w:val="left"/>
        <w:rPr>
          <w:rFonts w:hAnsi="宋体"/>
        </w:rPr>
      </w:pPr>
      <w:r>
        <w:rPr>
          <w:rFonts w:hint="eastAsia" w:hAnsi="宋体"/>
        </w:rPr>
        <w:t>型说明（质量、性能、价格、外观、体积等方面进行比较和选择的理由及过程）；</w:t>
      </w:r>
    </w:p>
    <w:p>
      <w:pPr>
        <w:pStyle w:val="27"/>
        <w:snapToGrid w:val="0"/>
        <w:spacing w:beforeLines="0" w:afterLines="0" w:line="360" w:lineRule="auto"/>
        <w:ind w:firstLine="480"/>
        <w:jc w:val="left"/>
        <w:rPr>
          <w:rFonts w:hAnsi="宋体"/>
        </w:rPr>
      </w:pPr>
      <w:r>
        <w:rPr>
          <w:rFonts w:hint="eastAsia" w:hAnsi="宋体"/>
        </w:rPr>
        <w:t>（11）投标人拥有主要装备和检测设施的情况及现状；</w:t>
      </w:r>
    </w:p>
    <w:p>
      <w:pPr>
        <w:pStyle w:val="27"/>
        <w:snapToGrid w:val="0"/>
        <w:spacing w:beforeLines="0" w:afterLines="0" w:line="360" w:lineRule="auto"/>
        <w:ind w:firstLine="480"/>
        <w:jc w:val="left"/>
        <w:rPr>
          <w:rFonts w:hAnsi="宋体"/>
        </w:rPr>
      </w:pPr>
      <w:r>
        <w:rPr>
          <w:rFonts w:hint="eastAsia" w:hAnsi="宋体"/>
        </w:rPr>
        <w:t>（12）产品出厂标准、质量检测报告（其中有精度要求的仪器设备类政府采</w:t>
      </w:r>
    </w:p>
    <w:p>
      <w:pPr>
        <w:pStyle w:val="27"/>
        <w:snapToGrid w:val="0"/>
        <w:spacing w:beforeLines="0" w:afterLines="0" w:line="360" w:lineRule="auto"/>
        <w:ind w:firstLine="480"/>
        <w:jc w:val="left"/>
        <w:rPr>
          <w:rFonts w:hAnsi="宋体"/>
        </w:rPr>
      </w:pPr>
      <w:r>
        <w:rPr>
          <w:rFonts w:hint="eastAsia" w:hAnsi="宋体"/>
        </w:rPr>
        <w:t>购项目，应当要求投标人提供由第三方精度检测报告或由采购人在投标前组织的精度实测数据）</w:t>
      </w:r>
    </w:p>
    <w:p>
      <w:pPr>
        <w:pStyle w:val="27"/>
        <w:snapToGrid w:val="0"/>
        <w:spacing w:beforeLines="0" w:afterLines="0" w:line="360" w:lineRule="auto"/>
        <w:ind w:firstLine="480"/>
        <w:jc w:val="left"/>
        <w:rPr>
          <w:rFonts w:hAnsi="宋体"/>
        </w:rPr>
      </w:pPr>
      <w:r>
        <w:rPr>
          <w:rFonts w:hint="eastAsia" w:hAnsi="宋体"/>
        </w:rPr>
        <w:t>（13）原厂出厂配置表及原厂中文使用说明书；</w:t>
      </w:r>
    </w:p>
    <w:p>
      <w:pPr>
        <w:pStyle w:val="27"/>
        <w:snapToGrid w:val="0"/>
        <w:spacing w:beforeLines="0" w:afterLines="0" w:line="360" w:lineRule="auto"/>
        <w:ind w:firstLine="480"/>
        <w:jc w:val="left"/>
        <w:rPr>
          <w:rFonts w:hAnsi="宋体"/>
        </w:rPr>
      </w:pPr>
      <w:r>
        <w:rPr>
          <w:rFonts w:hint="eastAsia" w:hAnsi="宋体"/>
        </w:rPr>
        <w:t>（14）设备配置清单（均不含报价）；</w:t>
      </w:r>
    </w:p>
    <w:p>
      <w:pPr>
        <w:pStyle w:val="27"/>
        <w:snapToGrid w:val="0"/>
        <w:spacing w:beforeLines="0" w:afterLines="0" w:line="360" w:lineRule="auto"/>
        <w:ind w:firstLine="480"/>
        <w:jc w:val="left"/>
        <w:rPr>
          <w:rFonts w:hAnsi="宋体"/>
        </w:rPr>
      </w:pPr>
      <w:r>
        <w:rPr>
          <w:rFonts w:hint="eastAsia" w:hAnsi="宋体"/>
        </w:rPr>
        <w:t>（15）技术响应表；</w:t>
      </w:r>
    </w:p>
    <w:p>
      <w:pPr>
        <w:pStyle w:val="27"/>
        <w:snapToGrid w:val="0"/>
        <w:spacing w:beforeLines="0" w:afterLines="0" w:line="360" w:lineRule="auto"/>
        <w:ind w:firstLine="480"/>
        <w:jc w:val="left"/>
        <w:rPr>
          <w:rFonts w:hAnsi="宋体"/>
        </w:rPr>
      </w:pPr>
      <w:r>
        <w:rPr>
          <w:rFonts w:hint="eastAsia" w:hAnsi="宋体"/>
        </w:rPr>
        <w:t>（16）投标人建议的安装、调试、验收方法或方案；</w:t>
      </w:r>
    </w:p>
    <w:p>
      <w:pPr>
        <w:pStyle w:val="27"/>
        <w:snapToGrid w:val="0"/>
        <w:spacing w:beforeLines="0" w:afterLines="0" w:line="360" w:lineRule="auto"/>
        <w:ind w:firstLine="480"/>
        <w:jc w:val="left"/>
        <w:rPr>
          <w:rFonts w:hAnsi="宋体"/>
        </w:rPr>
      </w:pPr>
      <w:r>
        <w:rPr>
          <w:rFonts w:hint="eastAsia" w:hAnsi="宋体"/>
        </w:rPr>
        <w:t>（17）技术服务、技术培训、售后服务的内容和措施；</w:t>
      </w:r>
    </w:p>
    <w:p>
      <w:pPr>
        <w:pStyle w:val="27"/>
        <w:snapToGrid w:val="0"/>
        <w:spacing w:beforeLines="0" w:afterLines="0" w:line="360" w:lineRule="auto"/>
        <w:ind w:firstLine="480"/>
        <w:jc w:val="left"/>
        <w:rPr>
          <w:rFonts w:hAnsi="宋体"/>
        </w:rPr>
      </w:pPr>
      <w:r>
        <w:rPr>
          <w:rFonts w:hint="eastAsia" w:hAnsi="宋体"/>
        </w:rPr>
        <w:t>（18）项目实施人员一览表</w:t>
      </w:r>
    </w:p>
    <w:p>
      <w:pPr>
        <w:pStyle w:val="27"/>
        <w:snapToGrid w:val="0"/>
        <w:spacing w:beforeLines="0" w:afterLines="0" w:line="360" w:lineRule="auto"/>
        <w:ind w:firstLine="480"/>
        <w:jc w:val="left"/>
        <w:rPr>
          <w:rFonts w:hAnsi="宋体"/>
        </w:rPr>
      </w:pPr>
      <w:r>
        <w:rPr>
          <w:rFonts w:hint="eastAsia" w:hAnsi="宋体"/>
        </w:rPr>
        <w:t>（19）优惠条件：投标人承诺给予采购人的各种优惠条件，包括售后服务、</w:t>
      </w:r>
    </w:p>
    <w:p>
      <w:pPr>
        <w:pStyle w:val="27"/>
        <w:snapToGrid w:val="0"/>
        <w:spacing w:beforeLines="0" w:afterLines="0" w:line="360" w:lineRule="auto"/>
        <w:ind w:firstLine="480"/>
        <w:jc w:val="left"/>
        <w:rPr>
          <w:rFonts w:hAnsi="宋体"/>
        </w:rPr>
      </w:pPr>
      <w:r>
        <w:rPr>
          <w:rFonts w:hint="eastAsia" w:hAnsi="宋体"/>
        </w:rPr>
        <w:t>备品备件、专用耗材等方面的优惠；</w:t>
      </w:r>
    </w:p>
    <w:p>
      <w:pPr>
        <w:pStyle w:val="27"/>
        <w:snapToGrid w:val="0"/>
        <w:spacing w:beforeLines="0" w:afterLines="0" w:line="360" w:lineRule="auto"/>
        <w:ind w:firstLine="480"/>
        <w:jc w:val="left"/>
        <w:rPr>
          <w:rFonts w:hAnsi="宋体"/>
        </w:rPr>
      </w:pPr>
      <w:r>
        <w:rPr>
          <w:rFonts w:hint="eastAsia" w:hAnsi="宋体"/>
        </w:rPr>
        <w:t>（20）投标人对本项目的合理化建议和改进措施；</w:t>
      </w:r>
    </w:p>
    <w:p>
      <w:pPr>
        <w:pStyle w:val="27"/>
        <w:snapToGrid w:val="0"/>
        <w:spacing w:beforeLines="0" w:afterLines="0" w:line="360" w:lineRule="auto"/>
        <w:ind w:firstLine="480"/>
        <w:jc w:val="left"/>
        <w:rPr>
          <w:rFonts w:hAnsi="宋体"/>
        </w:rPr>
      </w:pPr>
      <w:r>
        <w:rPr>
          <w:rFonts w:hint="eastAsia" w:hAnsi="宋体"/>
        </w:rPr>
        <w:t>（21）投标人需要说明的其他文件和说明（格式略）。</w:t>
      </w:r>
    </w:p>
    <w:p>
      <w:pPr>
        <w:pStyle w:val="27"/>
        <w:snapToGrid w:val="0"/>
        <w:spacing w:beforeLines="0" w:afterLines="0" w:line="360" w:lineRule="auto"/>
        <w:ind w:firstLine="480"/>
        <w:jc w:val="left"/>
        <w:rPr>
          <w:rFonts w:hAnsi="宋体"/>
        </w:rPr>
      </w:pPr>
      <w:r>
        <w:rPr>
          <w:rFonts w:hint="eastAsia" w:hAnsi="宋体"/>
        </w:rPr>
        <w:t>C 货物并安装服务类项目的投标技术文件，应包含上述 A、B 项的全部内容。</w:t>
      </w:r>
    </w:p>
    <w:p>
      <w:pPr>
        <w:snapToGrid w:val="0"/>
        <w:spacing w:before="50" w:afterLines="50"/>
        <w:ind w:firstLine="420"/>
        <w:jc w:val="left"/>
        <w:rPr>
          <w:rFonts w:ascii="宋体" w:hAnsi="宋体"/>
          <w:szCs w:val="20"/>
        </w:rPr>
      </w:pPr>
      <w:r>
        <w:rPr>
          <w:rFonts w:hint="eastAsia" w:ascii="宋体" w:hAnsi="宋体"/>
        </w:rPr>
        <w:t>4.项目实施人员一览表格式：</w:t>
      </w:r>
    </w:p>
    <w:p>
      <w:pPr>
        <w:snapToGrid w:val="0"/>
        <w:spacing w:beforeLines="50" w:after="50"/>
        <w:ind w:firstLine="422"/>
        <w:jc w:val="center"/>
        <w:rPr>
          <w:rFonts w:ascii="宋体" w:hAnsi="宋体"/>
          <w:b/>
          <w:szCs w:val="20"/>
        </w:rPr>
      </w:pPr>
      <w:r>
        <w:rPr>
          <w:rFonts w:hint="eastAsia" w:ascii="宋体" w:hAnsi="宋体"/>
          <w:b/>
        </w:rPr>
        <w:t>项目实施人员（主要从业人员及其技术资格）一览表</w:t>
      </w:r>
    </w:p>
    <w:p>
      <w:pPr>
        <w:snapToGrid w:val="0"/>
        <w:spacing w:beforeLines="50" w:after="50"/>
        <w:ind w:firstLine="420"/>
        <w:rPr>
          <w:rFonts w:ascii="宋体" w:hAnsi="宋体"/>
          <w:szCs w:val="20"/>
        </w:rPr>
      </w:pPr>
      <w:r>
        <w:rPr>
          <w:rFonts w:hint="eastAsia" w:ascii="宋体" w:hAnsi="宋体"/>
        </w:rPr>
        <w:t>标项：</w:t>
      </w:r>
    </w:p>
    <w:tbl>
      <w:tblPr>
        <w:tblStyle w:val="50"/>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620"/>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ind w:firstLine="0" w:firstLineChars="0"/>
              <w:jc w:val="center"/>
              <w:rPr>
                <w:rFonts w:ascii="宋体" w:hAnsi="宋体"/>
                <w:szCs w:val="20"/>
              </w:rPr>
            </w:pPr>
            <w:r>
              <w:rPr>
                <w:rFonts w:hint="eastAsia" w:ascii="宋体" w:hAnsi="宋体"/>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ind w:firstLine="0" w:firstLineChars="0"/>
              <w:jc w:val="center"/>
              <w:rPr>
                <w:rFonts w:ascii="宋体" w:hAnsi="宋体"/>
                <w:szCs w:val="20"/>
              </w:rPr>
            </w:pPr>
            <w:r>
              <w:rPr>
                <w:rFonts w:hint="eastAsia" w:ascii="宋体" w:hAnsi="宋体"/>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ind w:firstLine="0" w:firstLineChars="0"/>
              <w:jc w:val="center"/>
              <w:rPr>
                <w:rFonts w:ascii="宋体" w:hAnsi="宋体"/>
                <w:szCs w:val="20"/>
              </w:rPr>
            </w:pPr>
            <w:r>
              <w:rPr>
                <w:rFonts w:hint="eastAsia" w:ascii="宋体" w:hAnsi="宋体"/>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ind w:firstLine="0" w:firstLineChars="0"/>
              <w:jc w:val="center"/>
              <w:rPr>
                <w:rFonts w:ascii="宋体" w:hAnsi="宋体"/>
                <w:szCs w:val="20"/>
              </w:rPr>
            </w:pPr>
            <w:r>
              <w:rPr>
                <w:rFonts w:hint="eastAsia" w:ascii="宋体" w:hAnsi="宋体"/>
              </w:rPr>
              <w:t>证书编号</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ind w:firstLine="0" w:firstLineChars="0"/>
              <w:jc w:val="center"/>
              <w:rPr>
                <w:rFonts w:ascii="宋体" w:hAnsi="宋体"/>
                <w:bCs/>
                <w:szCs w:val="20"/>
              </w:rPr>
            </w:pPr>
            <w:r>
              <w:rPr>
                <w:rFonts w:hint="eastAsia" w:ascii="宋体" w:hAnsi="宋体"/>
                <w:bCs/>
              </w:rPr>
              <w:t>参加本单位工作时间</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ind w:firstLine="0" w:firstLineChars="0"/>
              <w:jc w:val="center"/>
              <w:rPr>
                <w:rFonts w:ascii="宋体" w:hAnsi="宋体"/>
                <w:bCs/>
                <w:szCs w:val="20"/>
              </w:rPr>
            </w:pPr>
            <w:r>
              <w:rPr>
                <w:rFonts w:hint="eastAsia" w:ascii="宋体" w:hAnsi="宋体"/>
                <w:bCs/>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ind w:firstLine="0" w:firstLineChars="0"/>
              <w:rPr>
                <w:rFonts w:ascii="宋体" w:hAnsi="宋体"/>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ind w:firstLine="0" w:firstLineChars="0"/>
              <w:rPr>
                <w:rFonts w:ascii="宋体" w:hAnsi="宋体"/>
                <w:szCs w:val="2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ind w:firstLine="0" w:firstLineChars="0"/>
              <w:rPr>
                <w:rFonts w:ascii="宋体" w:hAnsi="宋体"/>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ind w:firstLine="0" w:firstLineChars="0"/>
              <w:rPr>
                <w:rFonts w:ascii="宋体" w:hAnsi="宋体"/>
                <w:szCs w:val="20"/>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Lines="50" w:after="50"/>
              <w:ind w:firstLine="0" w:firstLineChars="0"/>
              <w:rPr>
                <w:rFonts w:ascii="宋体" w:hAnsi="宋体"/>
                <w:szCs w:val="20"/>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Lines="50" w:after="50"/>
              <w:ind w:firstLine="0" w:firstLineChars="0"/>
              <w:rPr>
                <w:rFonts w:ascii="宋体" w:hAnsi="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ind w:firstLine="0" w:firstLineChars="0"/>
              <w:rPr>
                <w:rFonts w:ascii="宋体" w:hAnsi="宋体"/>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ind w:firstLine="0" w:firstLineChars="0"/>
              <w:rPr>
                <w:rFonts w:ascii="宋体" w:hAnsi="宋体"/>
                <w:szCs w:val="2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ind w:firstLine="0" w:firstLineChars="0"/>
              <w:rPr>
                <w:rFonts w:ascii="宋体" w:hAnsi="宋体"/>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ind w:firstLine="0" w:firstLineChars="0"/>
              <w:rPr>
                <w:rFonts w:ascii="宋体" w:hAnsi="宋体"/>
                <w:szCs w:val="20"/>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Lines="50" w:after="50"/>
              <w:ind w:firstLine="0" w:firstLineChars="0"/>
              <w:rPr>
                <w:rFonts w:ascii="宋体" w:hAnsi="宋体"/>
                <w:szCs w:val="20"/>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Lines="50" w:after="50"/>
              <w:ind w:firstLine="0" w:firstLineChars="0"/>
              <w:rPr>
                <w:rFonts w:ascii="宋体" w:hAnsi="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ind w:firstLine="0" w:firstLineChars="0"/>
              <w:rPr>
                <w:rFonts w:ascii="宋体" w:hAnsi="宋体"/>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ind w:firstLine="0" w:firstLineChars="0"/>
              <w:rPr>
                <w:rFonts w:ascii="宋体" w:hAnsi="宋体"/>
                <w:szCs w:val="20"/>
              </w:rPr>
            </w:pPr>
          </w:p>
        </w:tc>
        <w:tc>
          <w:tcPr>
            <w:tcW w:w="1663" w:type="dxa"/>
            <w:tcBorders>
              <w:top w:val="single" w:color="auto" w:sz="4" w:space="0"/>
              <w:left w:val="single" w:color="auto" w:sz="4" w:space="0"/>
              <w:bottom w:val="single" w:color="auto" w:sz="4" w:space="0"/>
              <w:right w:val="single" w:color="auto" w:sz="4" w:space="0"/>
            </w:tcBorders>
          </w:tcPr>
          <w:p>
            <w:pPr>
              <w:pStyle w:val="29"/>
              <w:snapToGrid w:val="0"/>
              <w:spacing w:beforeLines="50" w:after="50"/>
              <w:ind w:left="5250" w:firstLine="0" w:firstLineChars="0"/>
              <w:rPr>
                <w:rFonts w:ascii="宋体" w:hAnsi="宋体" w:eastAsia="宋体"/>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ind w:firstLine="0" w:firstLineChars="0"/>
              <w:rPr>
                <w:rFonts w:ascii="宋体" w:hAnsi="宋体"/>
                <w:szCs w:val="20"/>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Lines="50" w:after="50"/>
              <w:ind w:firstLine="0" w:firstLineChars="0"/>
              <w:rPr>
                <w:rFonts w:ascii="宋体" w:hAnsi="宋体"/>
                <w:szCs w:val="20"/>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Lines="50" w:after="50"/>
              <w:ind w:firstLine="0" w:firstLineChars="0"/>
              <w:rPr>
                <w:rFonts w:ascii="宋体" w:hAnsi="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ind w:firstLine="0" w:firstLineChars="0"/>
              <w:rPr>
                <w:rFonts w:ascii="宋体" w:hAnsi="宋体"/>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ind w:firstLine="0" w:firstLineChars="0"/>
              <w:rPr>
                <w:rFonts w:ascii="宋体" w:hAnsi="宋体"/>
                <w:szCs w:val="2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ind w:firstLine="0" w:firstLineChars="0"/>
              <w:rPr>
                <w:rFonts w:ascii="宋体" w:hAnsi="宋体"/>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ind w:firstLine="0" w:firstLineChars="0"/>
              <w:rPr>
                <w:rFonts w:ascii="宋体" w:hAnsi="宋体"/>
                <w:szCs w:val="20"/>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Lines="50" w:after="50"/>
              <w:ind w:firstLine="0" w:firstLineChars="0"/>
              <w:rPr>
                <w:rFonts w:ascii="宋体" w:hAnsi="宋体"/>
                <w:szCs w:val="20"/>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Lines="50" w:after="50"/>
              <w:ind w:firstLine="0" w:firstLineChars="0"/>
              <w:rPr>
                <w:rFonts w:ascii="宋体" w:hAnsi="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ind w:firstLine="0" w:firstLineChars="0"/>
              <w:rPr>
                <w:rFonts w:ascii="宋体" w:hAnsi="宋体"/>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ind w:firstLine="0" w:firstLineChars="0"/>
              <w:rPr>
                <w:rFonts w:ascii="宋体" w:hAnsi="宋体"/>
                <w:szCs w:val="2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ind w:firstLine="0" w:firstLineChars="0"/>
              <w:rPr>
                <w:rFonts w:ascii="宋体" w:hAnsi="宋体"/>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ind w:firstLine="0" w:firstLineChars="0"/>
              <w:rPr>
                <w:rFonts w:ascii="宋体" w:hAnsi="宋体"/>
                <w:szCs w:val="20"/>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Lines="50" w:after="50"/>
              <w:ind w:firstLine="0" w:firstLineChars="0"/>
              <w:rPr>
                <w:rFonts w:ascii="宋体" w:hAnsi="宋体"/>
                <w:szCs w:val="20"/>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Lines="50" w:after="50"/>
              <w:ind w:firstLine="0" w:firstLineChars="0"/>
              <w:rPr>
                <w:rFonts w:ascii="宋体" w:hAnsi="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ind w:firstLine="0" w:firstLineChars="0"/>
              <w:rPr>
                <w:rFonts w:ascii="宋体" w:hAnsi="宋体"/>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ind w:firstLine="0" w:firstLineChars="0"/>
              <w:rPr>
                <w:rFonts w:ascii="宋体" w:hAnsi="宋体"/>
                <w:szCs w:val="2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ind w:firstLine="0" w:firstLineChars="0"/>
              <w:rPr>
                <w:rFonts w:ascii="宋体" w:hAnsi="宋体"/>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ind w:firstLine="0" w:firstLineChars="0"/>
              <w:rPr>
                <w:rFonts w:ascii="宋体" w:hAnsi="宋体"/>
                <w:szCs w:val="20"/>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Lines="50" w:after="50"/>
              <w:ind w:firstLine="0" w:firstLineChars="0"/>
              <w:rPr>
                <w:rFonts w:ascii="宋体" w:hAnsi="宋体"/>
                <w:szCs w:val="20"/>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Lines="50" w:after="50"/>
              <w:ind w:firstLine="0" w:firstLineChars="0"/>
              <w:rPr>
                <w:rFonts w:ascii="宋体" w:hAnsi="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ind w:firstLine="0" w:firstLineChars="0"/>
              <w:rPr>
                <w:rFonts w:ascii="宋体" w:hAnsi="宋体"/>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ind w:firstLine="0" w:firstLineChars="0"/>
              <w:rPr>
                <w:rFonts w:ascii="宋体" w:hAnsi="宋体"/>
                <w:szCs w:val="2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ind w:firstLine="0" w:firstLineChars="0"/>
              <w:rPr>
                <w:rFonts w:ascii="宋体" w:hAnsi="宋体"/>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ind w:firstLine="0" w:firstLineChars="0"/>
              <w:rPr>
                <w:rFonts w:ascii="宋体" w:hAnsi="宋体"/>
                <w:szCs w:val="20"/>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Lines="50" w:after="50"/>
              <w:ind w:firstLine="0" w:firstLineChars="0"/>
              <w:rPr>
                <w:rFonts w:ascii="宋体" w:hAnsi="宋体"/>
                <w:szCs w:val="20"/>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Lines="50" w:after="50"/>
              <w:ind w:firstLine="0" w:firstLineChars="0"/>
              <w:rPr>
                <w:rFonts w:ascii="宋体" w:hAnsi="宋体"/>
                <w:szCs w:val="20"/>
              </w:rPr>
            </w:pPr>
          </w:p>
        </w:tc>
      </w:tr>
    </w:tbl>
    <w:p>
      <w:pPr>
        <w:snapToGrid w:val="0"/>
        <w:spacing w:before="50" w:afterLines="50"/>
        <w:ind w:firstLine="420"/>
        <w:jc w:val="left"/>
        <w:rPr>
          <w:rFonts w:ascii="宋体" w:hAnsi="宋体"/>
          <w:szCs w:val="20"/>
        </w:rPr>
      </w:pPr>
      <w:r>
        <w:rPr>
          <w:rFonts w:hint="eastAsia" w:ascii="宋体" w:hAnsi="宋体"/>
        </w:rPr>
        <w:t>注：在填写时，如本表格不适合投标人的实际情况，可根据本表格式自行划表填写。</w:t>
      </w:r>
    </w:p>
    <w:p>
      <w:pPr>
        <w:snapToGrid w:val="0"/>
        <w:spacing w:before="50" w:after="50"/>
        <w:ind w:firstLine="500"/>
        <w:rPr>
          <w:rFonts w:ascii="宋体" w:hAnsi="宋体"/>
          <w:spacing w:val="20"/>
          <w:szCs w:val="20"/>
          <w:u w:val="single"/>
        </w:rPr>
      </w:pPr>
      <w:r>
        <w:rPr>
          <w:rFonts w:hint="eastAsia" w:ascii="宋体" w:hAnsi="宋体"/>
          <w:spacing w:val="20"/>
        </w:rPr>
        <w:t>授权代表签名：</w:t>
      </w:r>
    </w:p>
    <w:p>
      <w:pPr>
        <w:snapToGrid w:val="0"/>
        <w:spacing w:before="50" w:afterLines="50"/>
        <w:ind w:firstLine="500"/>
        <w:jc w:val="left"/>
        <w:rPr>
          <w:rFonts w:ascii="宋体" w:hAnsi="宋体"/>
          <w:spacing w:val="20"/>
          <w:szCs w:val="20"/>
          <w:u w:val="single"/>
        </w:rPr>
      </w:pPr>
      <w:r>
        <w:rPr>
          <w:rFonts w:hint="eastAsia" w:ascii="宋体" w:hAnsi="宋体"/>
          <w:spacing w:val="20"/>
        </w:rPr>
        <w:t>投标人盖章：日期：</w:t>
      </w:r>
    </w:p>
    <w:p>
      <w:pPr>
        <w:snapToGrid w:val="0"/>
        <w:spacing w:before="50" w:afterLines="50"/>
        <w:ind w:firstLine="420"/>
        <w:jc w:val="left"/>
        <w:rPr>
          <w:rFonts w:ascii="宋体" w:hAnsi="宋体"/>
          <w:szCs w:val="20"/>
        </w:rPr>
      </w:pPr>
    </w:p>
    <w:p>
      <w:pPr>
        <w:snapToGrid w:val="0"/>
        <w:spacing w:before="50" w:afterLines="50"/>
        <w:ind w:firstLine="420"/>
        <w:jc w:val="left"/>
        <w:rPr>
          <w:rFonts w:ascii="宋体" w:hAnsi="宋体"/>
          <w:szCs w:val="20"/>
        </w:rPr>
      </w:pPr>
      <w:r>
        <w:rPr>
          <w:rFonts w:ascii="宋体" w:hAnsi="宋体"/>
        </w:rPr>
        <w:br w:type="page"/>
      </w:r>
      <w:r>
        <w:rPr>
          <w:rFonts w:hint="eastAsia" w:ascii="宋体" w:hAnsi="宋体"/>
        </w:rPr>
        <w:t>5.工程量</w:t>
      </w:r>
      <w:r>
        <w:rPr>
          <w:rFonts w:ascii="宋体" w:hAnsi="宋体"/>
        </w:rPr>
        <w:t>/</w:t>
      </w:r>
      <w:r>
        <w:rPr>
          <w:rFonts w:hint="eastAsia" w:ascii="宋体" w:hAnsi="宋体"/>
        </w:rPr>
        <w:t>原材料、人工费清单格式：</w:t>
      </w:r>
    </w:p>
    <w:p>
      <w:pPr>
        <w:pStyle w:val="27"/>
        <w:snapToGrid w:val="0"/>
        <w:spacing w:beforeLines="0" w:afterLines="0" w:line="240" w:lineRule="auto"/>
        <w:ind w:firstLine="480"/>
        <w:rPr>
          <w:rFonts w:hAnsi="宋体"/>
          <w:szCs w:val="21"/>
        </w:rPr>
      </w:pPr>
      <w:r>
        <w:rPr>
          <w:rFonts w:hAnsi="宋体"/>
        </w:rPr>
        <w:t>标项：</w:t>
      </w:r>
      <w:r>
        <w:rPr>
          <w:rFonts w:hAnsi="宋体"/>
          <w:szCs w:val="21"/>
        </w:rPr>
        <w:t xml:space="preserve"> 金额单位：人民币（元）</w:t>
      </w:r>
    </w:p>
    <w:tbl>
      <w:tblPr>
        <w:tblStyle w:val="50"/>
        <w:tblW w:w="8820" w:type="dxa"/>
        <w:tblInd w:w="-4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800"/>
        <w:gridCol w:w="1080"/>
        <w:gridCol w:w="1440"/>
        <w:gridCol w:w="1800"/>
        <w:gridCol w:w="1088"/>
        <w:gridCol w:w="8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r>
              <w:rPr>
                <w:rFonts w:hint="eastAsia" w:ascii="宋体" w:hAnsi="宋体"/>
              </w:rPr>
              <w:t>序号</w:t>
            </w:r>
          </w:p>
        </w:tc>
        <w:tc>
          <w:tcPr>
            <w:tcW w:w="1800" w:type="dxa"/>
            <w:tcBorders>
              <w:top w:val="single" w:color="auto" w:sz="4" w:space="0"/>
              <w:left w:val="single" w:color="auto" w:sz="4" w:space="0"/>
              <w:bottom w:val="single" w:color="auto" w:sz="4" w:space="0"/>
              <w:right w:val="single" w:color="auto" w:sz="4" w:space="0"/>
            </w:tcBorders>
          </w:tcPr>
          <w:p>
            <w:pPr>
              <w:pStyle w:val="400"/>
              <w:snapToGrid w:val="0"/>
              <w:spacing w:before="50" w:after="50" w:line="240" w:lineRule="auto"/>
              <w:ind w:firstLine="0" w:firstLineChars="0"/>
              <w:rPr>
                <w:rFonts w:ascii="宋体" w:hAnsi="宋体" w:eastAsia="宋体"/>
                <w:spacing w:val="20"/>
                <w:kern w:val="2"/>
              </w:rPr>
            </w:pPr>
            <w:r>
              <w:rPr>
                <w:rFonts w:ascii="宋体" w:hAnsi="宋体" w:eastAsia="宋体"/>
                <w:spacing w:val="20"/>
                <w:kern w:val="2"/>
              </w:rPr>
              <w:t>设备及材料</w:t>
            </w:r>
          </w:p>
          <w:p>
            <w:pPr>
              <w:pStyle w:val="400"/>
              <w:snapToGrid w:val="0"/>
              <w:spacing w:before="50" w:after="50" w:line="240" w:lineRule="auto"/>
              <w:ind w:firstLine="0" w:firstLineChars="0"/>
              <w:rPr>
                <w:rFonts w:ascii="宋体" w:hAnsi="宋体" w:eastAsia="宋体"/>
                <w:spacing w:val="20"/>
                <w:kern w:val="2"/>
              </w:rPr>
            </w:pPr>
            <w:r>
              <w:rPr>
                <w:rFonts w:ascii="宋体" w:hAnsi="宋体" w:eastAsia="宋体"/>
                <w:spacing w:val="20"/>
                <w:kern w:val="2"/>
              </w:rPr>
              <w:t>名称</w:t>
            </w:r>
          </w:p>
        </w:tc>
        <w:tc>
          <w:tcPr>
            <w:tcW w:w="1080" w:type="dxa"/>
            <w:tcBorders>
              <w:top w:val="single" w:color="auto" w:sz="4" w:space="0"/>
              <w:left w:val="single" w:color="auto" w:sz="4" w:space="0"/>
              <w:bottom w:val="single" w:color="auto" w:sz="4" w:space="0"/>
              <w:right w:val="single" w:color="auto" w:sz="4" w:space="0"/>
            </w:tcBorders>
          </w:tcPr>
          <w:p>
            <w:pPr>
              <w:pStyle w:val="400"/>
              <w:snapToGrid w:val="0"/>
              <w:spacing w:before="50" w:after="50" w:line="240" w:lineRule="auto"/>
              <w:ind w:firstLine="0" w:firstLineChars="0"/>
              <w:rPr>
                <w:rFonts w:ascii="宋体" w:hAnsi="宋体" w:eastAsia="宋体"/>
              </w:rPr>
            </w:pPr>
            <w:r>
              <w:rPr>
                <w:rFonts w:ascii="宋体" w:hAnsi="宋体" w:eastAsia="宋体"/>
              </w:rPr>
              <w:t>品牌</w:t>
            </w: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r>
              <w:rPr>
                <w:rFonts w:hint="eastAsia" w:ascii="宋体" w:hAnsi="宋体"/>
                <w:spacing w:val="20"/>
              </w:rPr>
              <w:t>规格型号</w:t>
            </w: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r>
              <w:rPr>
                <w:rFonts w:hint="eastAsia" w:ascii="宋体" w:hAnsi="宋体"/>
                <w:spacing w:val="20"/>
              </w:rPr>
              <w:t>性能及指标</w:t>
            </w:r>
          </w:p>
        </w:tc>
        <w:tc>
          <w:tcPr>
            <w:tcW w:w="1088"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r>
              <w:rPr>
                <w:rFonts w:hint="eastAsia" w:ascii="宋体" w:hAnsi="宋体"/>
                <w:spacing w:val="20"/>
              </w:rPr>
              <w:t>单位及数量</w:t>
            </w:r>
          </w:p>
        </w:tc>
        <w:tc>
          <w:tcPr>
            <w:tcW w:w="8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r>
              <w:rPr>
                <w:rFonts w:hint="eastAsia" w:ascii="宋体" w:hAnsi="宋体"/>
                <w:spacing w:val="2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1088"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8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1" w:hRule="atLeast"/>
        </w:trPr>
        <w:tc>
          <w:tcPr>
            <w:tcW w:w="7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1088"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8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4" w:hRule="atLeast"/>
        </w:trPr>
        <w:tc>
          <w:tcPr>
            <w:tcW w:w="7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1088"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8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8" w:hRule="atLeast"/>
        </w:trPr>
        <w:tc>
          <w:tcPr>
            <w:tcW w:w="7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1088"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8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8" w:hRule="atLeast"/>
        </w:trPr>
        <w:tc>
          <w:tcPr>
            <w:tcW w:w="7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1088"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8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1088"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8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4" w:hRule="atLeast"/>
        </w:trPr>
        <w:tc>
          <w:tcPr>
            <w:tcW w:w="7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1088"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8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8" w:hRule="atLeast"/>
        </w:trPr>
        <w:tc>
          <w:tcPr>
            <w:tcW w:w="7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1088"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8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1088"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8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52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rPr>
                <w:rFonts w:ascii="宋体" w:hAnsi="宋体"/>
                <w:spacing w:val="20"/>
                <w:szCs w:val="20"/>
              </w:rPr>
            </w:pPr>
            <w:r>
              <w:rPr>
                <w:rFonts w:hint="eastAsia" w:ascii="宋体" w:hAnsi="宋体"/>
                <w:spacing w:val="20"/>
              </w:rPr>
              <w:t>工程量及费用项目</w:t>
            </w:r>
          </w:p>
        </w:tc>
        <w:tc>
          <w:tcPr>
            <w:tcW w:w="4320" w:type="dxa"/>
            <w:gridSpan w:val="3"/>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rPr>
                <w:rFonts w:ascii="宋体" w:hAnsi="宋体"/>
                <w:spacing w:val="20"/>
                <w:szCs w:val="20"/>
              </w:rPr>
            </w:pPr>
            <w:r>
              <w:rPr>
                <w:rFonts w:hint="eastAsia" w:ascii="宋体" w:hAnsi="宋体"/>
                <w:spacing w:val="20"/>
              </w:rPr>
              <w:t>具体内容</w:t>
            </w:r>
          </w:p>
        </w:tc>
        <w:tc>
          <w:tcPr>
            <w:tcW w:w="19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rPr>
                <w:rFonts w:ascii="宋体" w:hAnsi="宋体"/>
                <w:spacing w:val="20"/>
                <w:szCs w:val="20"/>
              </w:rPr>
            </w:pPr>
            <w:r>
              <w:rPr>
                <w:rFonts w:hint="eastAsia" w:ascii="宋体" w:hAnsi="宋体"/>
                <w:spacing w:val="20"/>
              </w:rPr>
              <w:t>单位及数量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2" w:hRule="atLeast"/>
        </w:trPr>
        <w:tc>
          <w:tcPr>
            <w:tcW w:w="7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1800" w:type="dxa"/>
            <w:tcBorders>
              <w:top w:val="single" w:color="auto" w:sz="4" w:space="0"/>
              <w:left w:val="single" w:color="auto" w:sz="4" w:space="0"/>
              <w:bottom w:val="single" w:color="auto" w:sz="4" w:space="0"/>
              <w:right w:val="single" w:color="auto" w:sz="4" w:space="0"/>
            </w:tcBorders>
          </w:tcPr>
          <w:p>
            <w:pPr>
              <w:pStyle w:val="590"/>
              <w:tabs>
                <w:tab w:val="left" w:pos="1418"/>
              </w:tabs>
              <w:snapToGrid w:val="0"/>
              <w:spacing w:before="50" w:after="50"/>
              <w:ind w:firstLine="0" w:firstLineChars="0"/>
              <w:rPr>
                <w:rFonts w:ascii="宋体" w:hAnsi="宋体"/>
                <w:spacing w:val="20"/>
                <w:szCs w:val="24"/>
              </w:rPr>
            </w:pPr>
            <w:r>
              <w:rPr>
                <w:rFonts w:hint="eastAsia" w:ascii="宋体" w:hAnsi="宋体"/>
                <w:spacing w:val="20"/>
                <w:szCs w:val="24"/>
              </w:rPr>
              <w:t>工程量</w:t>
            </w:r>
          </w:p>
        </w:tc>
        <w:tc>
          <w:tcPr>
            <w:tcW w:w="4320" w:type="dxa"/>
            <w:gridSpan w:val="3"/>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19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7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rPr>
                <w:rFonts w:ascii="宋体" w:hAnsi="宋体"/>
                <w:spacing w:val="20"/>
                <w:szCs w:val="20"/>
              </w:rPr>
            </w:pPr>
          </w:p>
        </w:tc>
        <w:tc>
          <w:tcPr>
            <w:tcW w:w="4320" w:type="dxa"/>
            <w:gridSpan w:val="3"/>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19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8" w:hRule="atLeast"/>
        </w:trPr>
        <w:tc>
          <w:tcPr>
            <w:tcW w:w="7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rPr>
                <w:rFonts w:ascii="宋体" w:hAnsi="宋体"/>
                <w:spacing w:val="20"/>
                <w:szCs w:val="20"/>
              </w:rPr>
            </w:pPr>
          </w:p>
        </w:tc>
        <w:tc>
          <w:tcPr>
            <w:tcW w:w="4320" w:type="dxa"/>
            <w:gridSpan w:val="3"/>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19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7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rPr>
                <w:rFonts w:ascii="宋体" w:hAnsi="宋体"/>
                <w:spacing w:val="20"/>
                <w:szCs w:val="20"/>
              </w:rPr>
            </w:pPr>
          </w:p>
        </w:tc>
        <w:tc>
          <w:tcPr>
            <w:tcW w:w="4320" w:type="dxa"/>
            <w:gridSpan w:val="3"/>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19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51" w:hRule="atLeast"/>
        </w:trPr>
        <w:tc>
          <w:tcPr>
            <w:tcW w:w="7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18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rPr>
                <w:rFonts w:ascii="宋体" w:hAnsi="宋体"/>
                <w:spacing w:val="20"/>
                <w:szCs w:val="20"/>
              </w:rPr>
            </w:pPr>
          </w:p>
        </w:tc>
        <w:tc>
          <w:tcPr>
            <w:tcW w:w="4320" w:type="dxa"/>
            <w:gridSpan w:val="3"/>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19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4" w:hRule="atLeast"/>
        </w:trPr>
        <w:tc>
          <w:tcPr>
            <w:tcW w:w="7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1800" w:type="dxa"/>
            <w:tcBorders>
              <w:top w:val="single" w:color="auto" w:sz="4" w:space="0"/>
              <w:left w:val="single" w:color="auto" w:sz="4" w:space="0"/>
              <w:bottom w:val="single" w:color="auto" w:sz="4" w:space="0"/>
              <w:right w:val="single" w:color="auto" w:sz="4" w:space="0"/>
            </w:tcBorders>
          </w:tcPr>
          <w:p>
            <w:pPr>
              <w:pStyle w:val="590"/>
              <w:tabs>
                <w:tab w:val="left" w:pos="1418"/>
              </w:tabs>
              <w:snapToGrid w:val="0"/>
              <w:spacing w:before="50" w:after="50"/>
              <w:ind w:firstLine="0" w:firstLineChars="0"/>
              <w:rPr>
                <w:rFonts w:ascii="宋体" w:hAnsi="宋体"/>
                <w:spacing w:val="20"/>
              </w:rPr>
            </w:pPr>
            <w:r>
              <w:rPr>
                <w:rFonts w:hint="eastAsia" w:ascii="宋体" w:hAnsi="宋体"/>
                <w:spacing w:val="20"/>
              </w:rPr>
              <w:t>工时数</w:t>
            </w:r>
          </w:p>
        </w:tc>
        <w:tc>
          <w:tcPr>
            <w:tcW w:w="4320" w:type="dxa"/>
            <w:gridSpan w:val="3"/>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19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4" w:hRule="atLeast"/>
        </w:trPr>
        <w:tc>
          <w:tcPr>
            <w:tcW w:w="7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1800" w:type="dxa"/>
            <w:tcBorders>
              <w:top w:val="single" w:color="auto" w:sz="4" w:space="0"/>
              <w:left w:val="single" w:color="auto" w:sz="4" w:space="0"/>
              <w:bottom w:val="single" w:color="auto" w:sz="4" w:space="0"/>
              <w:right w:val="single" w:color="auto" w:sz="4" w:space="0"/>
            </w:tcBorders>
          </w:tcPr>
          <w:p>
            <w:pPr>
              <w:pStyle w:val="590"/>
              <w:tabs>
                <w:tab w:val="left" w:pos="1418"/>
              </w:tabs>
              <w:snapToGrid w:val="0"/>
              <w:spacing w:before="50" w:after="50"/>
              <w:ind w:firstLine="0" w:firstLineChars="0"/>
              <w:rPr>
                <w:rFonts w:ascii="宋体" w:hAnsi="宋体"/>
                <w:spacing w:val="20"/>
                <w:szCs w:val="24"/>
              </w:rPr>
            </w:pPr>
          </w:p>
        </w:tc>
        <w:tc>
          <w:tcPr>
            <w:tcW w:w="4320" w:type="dxa"/>
            <w:gridSpan w:val="3"/>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19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8" w:hRule="atLeast"/>
        </w:trPr>
        <w:tc>
          <w:tcPr>
            <w:tcW w:w="7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1800" w:type="dxa"/>
            <w:tcBorders>
              <w:top w:val="single" w:color="auto" w:sz="4" w:space="0"/>
              <w:left w:val="single" w:color="auto" w:sz="4" w:space="0"/>
              <w:bottom w:val="single" w:color="auto" w:sz="4" w:space="0"/>
              <w:right w:val="single" w:color="auto" w:sz="4" w:space="0"/>
            </w:tcBorders>
          </w:tcPr>
          <w:p>
            <w:pPr>
              <w:pStyle w:val="590"/>
              <w:tabs>
                <w:tab w:val="left" w:pos="1418"/>
              </w:tabs>
              <w:snapToGrid w:val="0"/>
              <w:spacing w:before="50" w:after="50"/>
              <w:ind w:firstLine="0" w:firstLineChars="0"/>
              <w:rPr>
                <w:rFonts w:ascii="宋体" w:hAnsi="宋体"/>
                <w:spacing w:val="20"/>
                <w:szCs w:val="24"/>
              </w:rPr>
            </w:pPr>
          </w:p>
        </w:tc>
        <w:tc>
          <w:tcPr>
            <w:tcW w:w="4320" w:type="dxa"/>
            <w:gridSpan w:val="3"/>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c>
          <w:tcPr>
            <w:tcW w:w="198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0" w:firstLineChars="0"/>
              <w:jc w:val="center"/>
              <w:rPr>
                <w:rFonts w:ascii="宋体" w:hAnsi="宋体"/>
                <w:spacing w:val="20"/>
                <w:szCs w:val="20"/>
              </w:rPr>
            </w:pPr>
          </w:p>
        </w:tc>
      </w:tr>
    </w:tbl>
    <w:p>
      <w:pPr>
        <w:snapToGrid w:val="0"/>
        <w:spacing w:before="50" w:after="50"/>
        <w:ind w:firstLine="500"/>
        <w:rPr>
          <w:rFonts w:ascii="宋体" w:hAnsi="宋体"/>
          <w:spacing w:val="20"/>
          <w:szCs w:val="20"/>
        </w:rPr>
      </w:pPr>
    </w:p>
    <w:p>
      <w:pPr>
        <w:snapToGrid w:val="0"/>
        <w:spacing w:before="50" w:after="50"/>
        <w:ind w:firstLine="500"/>
        <w:rPr>
          <w:rFonts w:ascii="宋体" w:hAnsi="宋体"/>
          <w:spacing w:val="20"/>
          <w:szCs w:val="20"/>
          <w:u w:val="single"/>
        </w:rPr>
      </w:pPr>
      <w:r>
        <w:rPr>
          <w:rFonts w:hint="eastAsia" w:ascii="宋体" w:hAnsi="宋体"/>
          <w:spacing w:val="20"/>
        </w:rPr>
        <w:t>授权代表签名：</w:t>
      </w:r>
    </w:p>
    <w:p>
      <w:pPr>
        <w:snapToGrid w:val="0"/>
        <w:spacing w:before="50" w:after="50"/>
        <w:ind w:firstLine="500"/>
        <w:rPr>
          <w:rFonts w:ascii="宋体" w:hAnsi="宋体"/>
          <w:spacing w:val="20"/>
          <w:szCs w:val="20"/>
          <w:u w:val="single"/>
        </w:rPr>
      </w:pPr>
      <w:r>
        <w:rPr>
          <w:rFonts w:hint="eastAsia" w:ascii="宋体" w:hAnsi="宋体"/>
          <w:spacing w:val="20"/>
        </w:rPr>
        <w:t>投标人盖章：日期：</w:t>
      </w:r>
    </w:p>
    <w:p>
      <w:pPr>
        <w:tabs>
          <w:tab w:val="left" w:pos="1418"/>
        </w:tabs>
        <w:snapToGrid w:val="0"/>
        <w:spacing w:before="50" w:after="50"/>
        <w:ind w:left="1418" w:firstLine="500"/>
        <w:jc w:val="center"/>
        <w:rPr>
          <w:rFonts w:ascii="宋体" w:hAnsi="宋体"/>
          <w:spacing w:val="20"/>
          <w:szCs w:val="20"/>
          <w:u w:val="single"/>
        </w:rPr>
      </w:pPr>
    </w:p>
    <w:p>
      <w:pPr>
        <w:tabs>
          <w:tab w:val="left" w:pos="1418"/>
        </w:tabs>
        <w:snapToGrid w:val="0"/>
        <w:spacing w:before="50" w:after="50"/>
        <w:ind w:left="1418" w:firstLine="500"/>
        <w:jc w:val="center"/>
        <w:rPr>
          <w:rFonts w:ascii="宋体" w:hAnsi="宋体"/>
          <w:spacing w:val="20"/>
          <w:szCs w:val="20"/>
          <w:u w:val="single"/>
        </w:rPr>
      </w:pPr>
    </w:p>
    <w:p>
      <w:pPr>
        <w:tabs>
          <w:tab w:val="left" w:pos="1418"/>
        </w:tabs>
        <w:snapToGrid w:val="0"/>
        <w:spacing w:before="50" w:after="50"/>
        <w:ind w:left="1418" w:firstLine="500"/>
        <w:jc w:val="center"/>
        <w:rPr>
          <w:rFonts w:ascii="宋体" w:hAnsi="宋体"/>
          <w:spacing w:val="20"/>
          <w:szCs w:val="20"/>
          <w:u w:val="single"/>
        </w:rPr>
      </w:pPr>
    </w:p>
    <w:p>
      <w:pPr>
        <w:tabs>
          <w:tab w:val="left" w:pos="1418"/>
        </w:tabs>
        <w:snapToGrid w:val="0"/>
        <w:spacing w:before="50" w:after="50"/>
        <w:ind w:left="1418" w:firstLine="500"/>
        <w:jc w:val="center"/>
        <w:rPr>
          <w:rFonts w:ascii="宋体" w:hAnsi="宋体"/>
          <w:spacing w:val="20"/>
          <w:szCs w:val="20"/>
          <w:u w:val="single"/>
        </w:rPr>
      </w:pPr>
    </w:p>
    <w:p>
      <w:pPr>
        <w:tabs>
          <w:tab w:val="left" w:pos="1418"/>
        </w:tabs>
        <w:snapToGrid w:val="0"/>
        <w:spacing w:before="50" w:after="50"/>
        <w:ind w:left="1418" w:firstLine="500"/>
        <w:jc w:val="center"/>
        <w:rPr>
          <w:rFonts w:ascii="宋体" w:hAnsi="宋体"/>
          <w:spacing w:val="20"/>
          <w:szCs w:val="20"/>
          <w:u w:val="single"/>
        </w:rPr>
      </w:pPr>
    </w:p>
    <w:p>
      <w:pPr>
        <w:snapToGrid w:val="0"/>
        <w:spacing w:before="50" w:afterLines="50"/>
        <w:ind w:firstLine="420"/>
        <w:jc w:val="left"/>
        <w:rPr>
          <w:rFonts w:ascii="宋体" w:hAnsi="宋体"/>
          <w:szCs w:val="20"/>
        </w:rPr>
      </w:pPr>
      <w:r>
        <w:rPr>
          <w:rFonts w:hint="eastAsia" w:ascii="宋体" w:hAnsi="宋体"/>
        </w:rPr>
        <w:t>6.技术服务、技术培训、售后服务的内容和措施（格式自拟）</w:t>
      </w:r>
    </w:p>
    <w:p>
      <w:pPr>
        <w:pStyle w:val="27"/>
        <w:snapToGrid w:val="0"/>
        <w:spacing w:beforeLines="0" w:afterLines="0" w:line="240" w:lineRule="auto"/>
        <w:ind w:firstLine="480"/>
        <w:rPr>
          <w:rFonts w:hAnsi="宋体"/>
        </w:rPr>
      </w:pPr>
    </w:p>
    <w:p>
      <w:pPr>
        <w:snapToGrid w:val="0"/>
        <w:spacing w:before="50" w:afterLines="50"/>
        <w:ind w:firstLine="420"/>
        <w:jc w:val="left"/>
        <w:rPr>
          <w:rFonts w:ascii="宋体" w:hAnsi="宋体"/>
          <w:szCs w:val="20"/>
        </w:rPr>
      </w:pPr>
      <w:r>
        <w:rPr>
          <w:rFonts w:hint="eastAsia" w:ascii="宋体" w:hAnsi="宋体"/>
        </w:rPr>
        <w:t>7.投标人对本项目的合理化建议和改进措施（格式自拟）</w:t>
      </w:r>
    </w:p>
    <w:p>
      <w:pPr>
        <w:snapToGrid w:val="0"/>
        <w:spacing w:before="50" w:afterLines="50"/>
        <w:ind w:firstLine="420"/>
        <w:jc w:val="left"/>
        <w:rPr>
          <w:rFonts w:ascii="宋体" w:hAnsi="宋体"/>
          <w:szCs w:val="20"/>
        </w:rPr>
      </w:pPr>
    </w:p>
    <w:p>
      <w:pPr>
        <w:snapToGrid w:val="0"/>
        <w:spacing w:before="50" w:afterLines="50"/>
        <w:ind w:firstLine="420"/>
        <w:jc w:val="left"/>
        <w:rPr>
          <w:rFonts w:ascii="宋体" w:hAnsi="宋体"/>
          <w:szCs w:val="20"/>
        </w:rPr>
      </w:pPr>
    </w:p>
    <w:p>
      <w:pPr>
        <w:snapToGrid w:val="0"/>
        <w:spacing w:before="50" w:afterLines="50"/>
        <w:ind w:firstLine="420"/>
        <w:jc w:val="left"/>
        <w:rPr>
          <w:rFonts w:ascii="宋体" w:hAnsi="宋体"/>
          <w:szCs w:val="20"/>
        </w:rPr>
      </w:pPr>
      <w:r>
        <w:rPr>
          <w:rFonts w:hint="eastAsia" w:ascii="宋体" w:hAnsi="宋体"/>
        </w:rPr>
        <w:t>8.投标人需要说明的其他文件和说明（格式自拟）</w:t>
      </w:r>
    </w:p>
    <w:p>
      <w:pPr>
        <w:snapToGrid w:val="0"/>
        <w:spacing w:before="50" w:afterLines="50"/>
        <w:ind w:firstLine="420"/>
        <w:jc w:val="left"/>
        <w:rPr>
          <w:rFonts w:ascii="宋体" w:hAnsi="宋体"/>
          <w:szCs w:val="20"/>
        </w:rPr>
      </w:pPr>
    </w:p>
    <w:p>
      <w:pPr>
        <w:snapToGrid w:val="0"/>
        <w:spacing w:before="50" w:afterLines="50"/>
        <w:ind w:firstLine="422"/>
        <w:jc w:val="left"/>
        <w:rPr>
          <w:rFonts w:ascii="宋体" w:hAnsi="宋体"/>
          <w:b/>
          <w:bCs/>
          <w:szCs w:val="20"/>
        </w:rPr>
      </w:pPr>
      <w:r>
        <w:rPr>
          <w:rFonts w:hint="eastAsia" w:ascii="宋体" w:hAnsi="宋体"/>
          <w:b/>
          <w:bCs/>
        </w:rPr>
        <w:t>（以下适用于货物类项目的投标技术文件）</w:t>
      </w:r>
    </w:p>
    <w:p>
      <w:pPr>
        <w:snapToGrid w:val="0"/>
        <w:spacing w:before="50" w:afterLines="50"/>
        <w:ind w:firstLine="420"/>
        <w:jc w:val="left"/>
        <w:rPr>
          <w:rFonts w:ascii="宋体" w:hAnsi="宋体"/>
          <w:szCs w:val="20"/>
        </w:rPr>
      </w:pPr>
      <w:r>
        <w:rPr>
          <w:rFonts w:hint="eastAsia" w:ascii="宋体" w:hAnsi="宋体"/>
        </w:rPr>
        <w:t>9.对本项目系统总体要求的理解（包括：功能说明、性能指标、设备选型说明以及质量、性能、价格、外观、体积等方面进行比较和选择的理由和过程，格式自拟）</w:t>
      </w:r>
    </w:p>
    <w:p>
      <w:pPr>
        <w:snapToGrid w:val="0"/>
        <w:spacing w:before="50" w:afterLines="50"/>
        <w:ind w:firstLine="420"/>
        <w:jc w:val="left"/>
        <w:rPr>
          <w:rFonts w:ascii="宋体" w:hAnsi="宋体"/>
          <w:szCs w:val="20"/>
        </w:rPr>
      </w:pPr>
    </w:p>
    <w:p>
      <w:pPr>
        <w:snapToGrid w:val="0"/>
        <w:spacing w:before="50" w:afterLines="50"/>
        <w:ind w:firstLine="420"/>
        <w:jc w:val="left"/>
        <w:rPr>
          <w:rFonts w:ascii="宋体" w:hAnsi="宋体"/>
          <w:szCs w:val="20"/>
        </w:rPr>
      </w:pPr>
    </w:p>
    <w:p>
      <w:pPr>
        <w:snapToGrid w:val="0"/>
        <w:spacing w:before="50" w:afterLines="50"/>
        <w:ind w:firstLine="420"/>
        <w:jc w:val="left"/>
        <w:rPr>
          <w:rFonts w:ascii="宋体" w:hAnsi="宋体"/>
          <w:szCs w:val="20"/>
        </w:rPr>
      </w:pPr>
      <w:r>
        <w:rPr>
          <w:rFonts w:hint="eastAsia" w:ascii="宋体" w:hAnsi="宋体"/>
        </w:rPr>
        <w:t>10.投标人拥有主要装备和检测设施的情况和现状（格式自拟）</w:t>
      </w:r>
    </w:p>
    <w:p>
      <w:pPr>
        <w:snapToGrid w:val="0"/>
        <w:spacing w:before="50" w:afterLines="50"/>
        <w:ind w:firstLine="420"/>
        <w:jc w:val="left"/>
        <w:rPr>
          <w:rFonts w:ascii="宋体" w:hAnsi="宋体"/>
          <w:szCs w:val="20"/>
        </w:rPr>
      </w:pPr>
    </w:p>
    <w:p>
      <w:pPr>
        <w:snapToGrid w:val="0"/>
        <w:spacing w:before="50" w:afterLines="50"/>
        <w:ind w:firstLine="420"/>
        <w:jc w:val="left"/>
        <w:rPr>
          <w:rFonts w:ascii="宋体" w:hAnsi="宋体"/>
          <w:szCs w:val="20"/>
        </w:rPr>
      </w:pPr>
    </w:p>
    <w:p>
      <w:pPr>
        <w:snapToGrid w:val="0"/>
        <w:spacing w:before="50" w:afterLines="50"/>
        <w:ind w:firstLine="420"/>
        <w:jc w:val="left"/>
        <w:rPr>
          <w:rFonts w:ascii="宋体" w:hAnsi="宋体"/>
        </w:rPr>
      </w:pPr>
      <w:r>
        <w:rPr>
          <w:rFonts w:hint="eastAsia" w:ascii="宋体" w:hAnsi="宋体"/>
        </w:rPr>
        <w:t>11.产品出厂标准、质量检测报告及精度检测报告或数据（格式自拟）</w:t>
      </w:r>
    </w:p>
    <w:p>
      <w:pPr>
        <w:snapToGrid w:val="0"/>
        <w:spacing w:before="50" w:afterLines="50"/>
        <w:ind w:firstLine="420"/>
        <w:jc w:val="left"/>
        <w:rPr>
          <w:rFonts w:ascii="宋体" w:hAnsi="宋体"/>
          <w:szCs w:val="20"/>
        </w:rPr>
      </w:pPr>
    </w:p>
    <w:p>
      <w:pPr>
        <w:snapToGrid w:val="0"/>
        <w:spacing w:before="50" w:afterLines="50"/>
        <w:ind w:firstLine="420"/>
        <w:jc w:val="left"/>
        <w:rPr>
          <w:rFonts w:ascii="宋体" w:hAnsi="宋体"/>
          <w:szCs w:val="20"/>
        </w:rPr>
      </w:pPr>
      <w:r>
        <w:rPr>
          <w:rFonts w:hint="eastAsia" w:ascii="宋体" w:hAnsi="宋体"/>
        </w:rPr>
        <w:t>12.原厂出厂配置表及原厂中文使用说明书（格式自拟）</w:t>
      </w:r>
    </w:p>
    <w:p>
      <w:pPr>
        <w:snapToGrid w:val="0"/>
        <w:spacing w:before="50" w:afterLines="50"/>
        <w:ind w:firstLine="420"/>
        <w:jc w:val="left"/>
        <w:rPr>
          <w:rFonts w:ascii="宋体" w:hAnsi="宋体"/>
          <w:szCs w:val="20"/>
        </w:rPr>
      </w:pPr>
    </w:p>
    <w:p>
      <w:pPr>
        <w:snapToGrid w:val="0"/>
        <w:spacing w:before="50" w:afterLines="50"/>
        <w:ind w:firstLine="420"/>
        <w:jc w:val="left"/>
        <w:rPr>
          <w:rFonts w:ascii="宋体" w:hAnsi="宋体"/>
          <w:szCs w:val="20"/>
        </w:rPr>
      </w:pPr>
    </w:p>
    <w:p>
      <w:pPr>
        <w:pStyle w:val="2"/>
        <w:ind w:firstLine="404"/>
      </w:pPr>
    </w:p>
    <w:p>
      <w:pPr>
        <w:pStyle w:val="2"/>
        <w:ind w:firstLine="404"/>
      </w:pPr>
    </w:p>
    <w:p>
      <w:pPr>
        <w:pStyle w:val="2"/>
        <w:ind w:firstLine="404"/>
      </w:pPr>
    </w:p>
    <w:p>
      <w:pPr>
        <w:pStyle w:val="2"/>
        <w:ind w:firstLine="404"/>
      </w:pPr>
    </w:p>
    <w:p>
      <w:pPr>
        <w:pStyle w:val="2"/>
        <w:ind w:firstLine="404"/>
      </w:pPr>
    </w:p>
    <w:p>
      <w:pPr>
        <w:pStyle w:val="2"/>
        <w:ind w:firstLine="404"/>
      </w:pPr>
    </w:p>
    <w:p>
      <w:pPr>
        <w:snapToGrid w:val="0"/>
        <w:spacing w:before="50" w:afterLines="50"/>
        <w:ind w:firstLine="420"/>
        <w:jc w:val="left"/>
        <w:rPr>
          <w:rFonts w:ascii="宋体" w:hAnsi="宋体"/>
          <w:szCs w:val="20"/>
        </w:rPr>
      </w:pPr>
      <w:r>
        <w:rPr>
          <w:rFonts w:hint="eastAsia" w:ascii="宋体" w:hAnsi="宋体"/>
        </w:rPr>
        <w:t>13.设备配置清单格式：</w:t>
      </w:r>
    </w:p>
    <w:p>
      <w:pPr>
        <w:tabs>
          <w:tab w:val="left" w:pos="1418"/>
        </w:tabs>
        <w:snapToGrid w:val="0"/>
        <w:spacing w:before="50" w:after="50"/>
        <w:ind w:firstLine="420"/>
        <w:rPr>
          <w:rFonts w:ascii="宋体" w:hAnsi="宋体"/>
          <w:szCs w:val="28"/>
        </w:rPr>
      </w:pPr>
      <w:r>
        <w:rPr>
          <w:rFonts w:hint="eastAsia" w:ascii="宋体" w:hAnsi="宋体"/>
        </w:rPr>
        <w:t>标项：</w:t>
      </w:r>
    </w:p>
    <w:tbl>
      <w:tblPr>
        <w:tblStyle w:val="50"/>
        <w:tblW w:w="908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0" w:firstLineChars="0"/>
              <w:jc w:val="center"/>
              <w:rPr>
                <w:rFonts w:ascii="宋体" w:hAnsi="宋体"/>
                <w:szCs w:val="20"/>
              </w:rPr>
            </w:pPr>
            <w:r>
              <w:rPr>
                <w:rFonts w:hint="eastAsia" w:ascii="宋体" w:hAnsi="宋体"/>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0" w:firstLineChars="0"/>
              <w:jc w:val="center"/>
              <w:rPr>
                <w:rFonts w:ascii="宋体" w:hAnsi="宋体"/>
                <w:szCs w:val="20"/>
              </w:rPr>
            </w:pPr>
            <w:r>
              <w:rPr>
                <w:rFonts w:hint="eastAsia" w:ascii="宋体" w:hAnsi="宋体"/>
              </w:rPr>
              <w:t>设备名称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0" w:firstLineChars="0"/>
              <w:jc w:val="center"/>
              <w:rPr>
                <w:rFonts w:ascii="宋体" w:hAnsi="宋体"/>
                <w:szCs w:val="20"/>
              </w:rPr>
            </w:pPr>
            <w:r>
              <w:rPr>
                <w:rFonts w:hint="eastAsia" w:ascii="宋体" w:hAnsi="宋体"/>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0" w:firstLineChars="0"/>
              <w:jc w:val="center"/>
              <w:rPr>
                <w:rFonts w:ascii="宋体" w:hAnsi="宋体"/>
                <w:szCs w:val="20"/>
              </w:rPr>
            </w:pPr>
            <w:r>
              <w:rPr>
                <w:rFonts w:hint="eastAsia" w:ascii="宋体" w:hAnsi="宋体"/>
              </w:rPr>
              <w:t>规格型号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0" w:firstLineChars="0"/>
              <w:jc w:val="center"/>
              <w:rPr>
                <w:rFonts w:ascii="宋体" w:hAnsi="宋体"/>
                <w:szCs w:val="20"/>
              </w:rPr>
            </w:pPr>
            <w:r>
              <w:rPr>
                <w:rFonts w:hint="eastAsia" w:ascii="宋体" w:hAnsi="宋体"/>
              </w:rPr>
              <w:t>单位及数量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0" w:firstLineChars="0"/>
              <w:jc w:val="center"/>
              <w:rPr>
                <w:rFonts w:ascii="宋体" w:hAnsi="宋体"/>
                <w:szCs w:val="20"/>
              </w:rPr>
            </w:pPr>
            <w:r>
              <w:rPr>
                <w:rFonts w:hint="eastAsia" w:ascii="宋体" w:hAnsi="宋体"/>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0" w:firstLineChars="0"/>
              <w:jc w:val="center"/>
              <w:rPr>
                <w:rFonts w:ascii="宋体" w:hAnsi="宋体"/>
                <w:szCs w:val="20"/>
              </w:rPr>
            </w:pPr>
            <w:r>
              <w:rPr>
                <w:rFonts w:hint="eastAsia" w:ascii="宋体" w:hAnsi="宋体"/>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0" w:firstLineChars="0"/>
              <w:jc w:val="center"/>
              <w:rPr>
                <w:rFonts w:ascii="宋体" w:hAnsi="宋体"/>
                <w:szCs w:val="2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0" w:firstLineChars="0"/>
              <w:jc w:val="center"/>
              <w:rPr>
                <w:rFonts w:ascii="宋体" w:hAnsi="宋体"/>
                <w:szCs w:val="20"/>
              </w:rPr>
            </w:pPr>
          </w:p>
          <w:p>
            <w:pPr>
              <w:snapToGrid w:val="0"/>
              <w:spacing w:before="50" w:after="50"/>
              <w:ind w:firstLine="0" w:firstLineChars="0"/>
              <w:jc w:val="center"/>
              <w:rPr>
                <w:rFonts w:ascii="宋体" w:hAnsi="宋体"/>
                <w:szCs w:val="2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0" w:firstLineChars="0"/>
              <w:jc w:val="center"/>
              <w:rPr>
                <w:rFonts w:ascii="宋体" w:hAnsi="宋体"/>
                <w:szCs w:val="2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0" w:firstLineChars="0"/>
              <w:jc w:val="center"/>
              <w:rPr>
                <w:rFonts w:ascii="宋体" w:hAnsi="宋体"/>
                <w:szCs w:val="2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0" w:firstLineChars="0"/>
              <w:jc w:val="center"/>
              <w:rPr>
                <w:rFonts w:ascii="宋体" w:hAnsi="宋体"/>
                <w:szCs w:val="2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0" w:firstLineChars="0"/>
              <w:jc w:val="center"/>
              <w:rPr>
                <w:rFonts w:ascii="宋体" w:hAnsi="宋体"/>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0" w:firstLineChars="0"/>
              <w:jc w:val="center"/>
              <w:rPr>
                <w:rFonts w:ascii="宋体" w:hAnsi="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0" w:firstLineChars="0"/>
              <w:jc w:val="center"/>
              <w:rPr>
                <w:rFonts w:ascii="宋体" w:hAnsi="宋体"/>
                <w:szCs w:val="2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0" w:firstLineChars="0"/>
              <w:jc w:val="center"/>
              <w:rPr>
                <w:rFonts w:ascii="宋体" w:hAnsi="宋体"/>
                <w:szCs w:val="2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0" w:firstLineChars="0"/>
              <w:jc w:val="center"/>
              <w:rPr>
                <w:rFonts w:ascii="宋体" w:hAnsi="宋体"/>
                <w:szCs w:val="2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0" w:firstLineChars="0"/>
              <w:jc w:val="center"/>
              <w:rPr>
                <w:rFonts w:ascii="宋体" w:hAnsi="宋体"/>
                <w:szCs w:val="2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0" w:firstLineChars="0"/>
              <w:jc w:val="center"/>
              <w:rPr>
                <w:rFonts w:ascii="宋体" w:hAnsi="宋体"/>
                <w:szCs w:val="2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0" w:firstLineChars="0"/>
              <w:jc w:val="center"/>
              <w:rPr>
                <w:rFonts w:ascii="宋体" w:hAnsi="宋体"/>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0" w:firstLineChars="0"/>
              <w:jc w:val="center"/>
              <w:rPr>
                <w:rFonts w:ascii="宋体" w:hAnsi="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0" w:firstLineChars="0"/>
              <w:jc w:val="center"/>
              <w:rPr>
                <w:rFonts w:ascii="宋体" w:hAnsi="宋体"/>
                <w:szCs w:val="2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0" w:firstLineChars="0"/>
              <w:jc w:val="center"/>
              <w:rPr>
                <w:rFonts w:ascii="宋体" w:hAnsi="宋体"/>
                <w:szCs w:val="2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0" w:firstLineChars="0"/>
              <w:jc w:val="center"/>
              <w:rPr>
                <w:rFonts w:ascii="宋体" w:hAnsi="宋体"/>
                <w:szCs w:val="2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0" w:firstLineChars="0"/>
              <w:jc w:val="center"/>
              <w:rPr>
                <w:rFonts w:ascii="宋体" w:hAnsi="宋体"/>
                <w:szCs w:val="2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0" w:firstLineChars="0"/>
              <w:jc w:val="center"/>
              <w:rPr>
                <w:rFonts w:ascii="宋体" w:hAnsi="宋体"/>
                <w:szCs w:val="2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0" w:firstLineChars="0"/>
              <w:jc w:val="center"/>
              <w:rPr>
                <w:rFonts w:ascii="宋体" w:hAnsi="宋体"/>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0" w:firstLineChars="0"/>
              <w:jc w:val="center"/>
              <w:rPr>
                <w:rFonts w:ascii="宋体" w:hAnsi="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0" w:firstLineChars="0"/>
              <w:jc w:val="center"/>
              <w:rPr>
                <w:rFonts w:ascii="宋体" w:hAnsi="宋体"/>
                <w:szCs w:val="2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0" w:firstLineChars="0"/>
              <w:jc w:val="center"/>
              <w:rPr>
                <w:rFonts w:ascii="宋体" w:hAnsi="宋体"/>
                <w:szCs w:val="2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0" w:firstLineChars="0"/>
              <w:jc w:val="center"/>
              <w:rPr>
                <w:rFonts w:ascii="宋体" w:hAnsi="宋体"/>
                <w:szCs w:val="2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0" w:firstLineChars="0"/>
              <w:jc w:val="center"/>
              <w:rPr>
                <w:rFonts w:ascii="宋体" w:hAnsi="宋体"/>
                <w:szCs w:val="2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0" w:firstLineChars="0"/>
              <w:jc w:val="center"/>
              <w:rPr>
                <w:rFonts w:ascii="宋体" w:hAnsi="宋体"/>
                <w:szCs w:val="2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0" w:firstLineChars="0"/>
              <w:jc w:val="center"/>
              <w:rPr>
                <w:rFonts w:ascii="宋体" w:hAnsi="宋体"/>
                <w:szCs w:val="20"/>
              </w:rPr>
            </w:pPr>
          </w:p>
        </w:tc>
        <w:tc>
          <w:tcPr>
            <w:tcW w:w="1080" w:type="dxa"/>
            <w:tcBorders>
              <w:top w:val="single" w:color="auto" w:sz="4" w:space="0"/>
              <w:left w:val="single" w:color="auto" w:sz="4" w:space="0"/>
              <w:bottom w:val="nil"/>
              <w:right w:val="single" w:color="auto" w:sz="4" w:space="0"/>
            </w:tcBorders>
            <w:vAlign w:val="center"/>
          </w:tcPr>
          <w:p>
            <w:pPr>
              <w:snapToGrid w:val="0"/>
              <w:spacing w:before="50" w:after="50"/>
              <w:ind w:firstLine="0" w:firstLineChars="0"/>
              <w:jc w:val="center"/>
              <w:rPr>
                <w:rFonts w:ascii="宋体" w:hAnsi="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0" w:firstLineChars="0"/>
              <w:jc w:val="center"/>
              <w:rPr>
                <w:rFonts w:ascii="宋体" w:hAnsi="宋体"/>
                <w:szCs w:val="2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0" w:firstLineChars="0"/>
              <w:jc w:val="center"/>
              <w:rPr>
                <w:rFonts w:ascii="宋体" w:hAnsi="宋体"/>
                <w:szCs w:val="2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firstLine="0" w:firstLineChars="0"/>
              <w:jc w:val="center"/>
              <w:rPr>
                <w:rFonts w:ascii="宋体" w:hAnsi="宋体"/>
                <w:szCs w:val="2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0" w:firstLineChars="0"/>
              <w:jc w:val="center"/>
              <w:rPr>
                <w:rFonts w:ascii="宋体" w:hAnsi="宋体"/>
                <w:szCs w:val="2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0" w:firstLineChars="0"/>
              <w:jc w:val="center"/>
              <w:rPr>
                <w:rFonts w:ascii="宋体" w:hAnsi="宋体"/>
                <w:szCs w:val="2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0" w:firstLineChars="0"/>
              <w:jc w:val="center"/>
              <w:rPr>
                <w:rFonts w:ascii="宋体" w:hAnsi="宋体"/>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firstLine="0" w:firstLineChars="0"/>
              <w:jc w:val="center"/>
              <w:rPr>
                <w:rFonts w:ascii="宋体" w:hAnsi="宋体"/>
                <w:szCs w:val="20"/>
              </w:rPr>
            </w:pPr>
          </w:p>
        </w:tc>
      </w:tr>
    </w:tbl>
    <w:p>
      <w:pPr>
        <w:snapToGrid w:val="0"/>
        <w:spacing w:before="50" w:after="50"/>
        <w:ind w:firstLine="500"/>
        <w:rPr>
          <w:rFonts w:ascii="宋体" w:hAnsi="宋体"/>
          <w:spacing w:val="20"/>
          <w:szCs w:val="20"/>
          <w:u w:val="single"/>
        </w:rPr>
      </w:pPr>
      <w:r>
        <w:rPr>
          <w:rFonts w:hint="eastAsia" w:ascii="宋体" w:hAnsi="宋体"/>
          <w:spacing w:val="20"/>
        </w:rPr>
        <w:t>授权代表签名：</w:t>
      </w:r>
    </w:p>
    <w:p>
      <w:pPr>
        <w:snapToGrid w:val="0"/>
        <w:spacing w:before="50" w:after="50"/>
        <w:ind w:firstLine="500"/>
        <w:rPr>
          <w:rFonts w:ascii="宋体" w:hAnsi="宋体"/>
          <w:szCs w:val="20"/>
        </w:rPr>
      </w:pPr>
      <w:r>
        <w:rPr>
          <w:rFonts w:hint="eastAsia" w:ascii="宋体" w:hAnsi="宋体"/>
          <w:spacing w:val="20"/>
        </w:rPr>
        <w:t>投标人盖章：日期：</w:t>
      </w:r>
    </w:p>
    <w:p>
      <w:pPr>
        <w:snapToGrid w:val="0"/>
        <w:spacing w:before="50" w:afterLines="50"/>
        <w:ind w:firstLine="420"/>
        <w:jc w:val="left"/>
        <w:rPr>
          <w:rFonts w:ascii="宋体" w:hAnsi="宋体"/>
          <w:szCs w:val="20"/>
        </w:rPr>
      </w:pPr>
    </w:p>
    <w:p>
      <w:pPr>
        <w:snapToGrid w:val="0"/>
        <w:spacing w:before="50" w:afterLines="50"/>
        <w:ind w:firstLine="420"/>
        <w:jc w:val="left"/>
        <w:rPr>
          <w:rFonts w:ascii="宋体" w:hAnsi="宋体"/>
          <w:szCs w:val="20"/>
        </w:rPr>
      </w:pPr>
    </w:p>
    <w:p>
      <w:pPr>
        <w:snapToGrid w:val="0"/>
        <w:spacing w:before="50" w:afterLines="50"/>
        <w:ind w:firstLine="420"/>
        <w:jc w:val="left"/>
        <w:rPr>
          <w:rFonts w:ascii="宋体" w:hAnsi="宋体"/>
          <w:szCs w:val="20"/>
        </w:rPr>
      </w:pPr>
    </w:p>
    <w:p>
      <w:pPr>
        <w:snapToGrid w:val="0"/>
        <w:spacing w:before="50" w:afterLines="50"/>
        <w:ind w:firstLine="420"/>
        <w:jc w:val="left"/>
        <w:rPr>
          <w:rFonts w:ascii="宋体" w:hAnsi="宋体"/>
          <w:szCs w:val="20"/>
        </w:rPr>
      </w:pPr>
    </w:p>
    <w:p>
      <w:pPr>
        <w:pStyle w:val="27"/>
        <w:snapToGrid w:val="0"/>
        <w:spacing w:beforeLines="0" w:afterLines="0" w:line="240" w:lineRule="auto"/>
        <w:ind w:firstLine="480"/>
        <w:rPr>
          <w:rFonts w:hAnsi="宋体"/>
        </w:rPr>
      </w:pPr>
    </w:p>
    <w:p>
      <w:pPr>
        <w:snapToGrid w:val="0"/>
        <w:spacing w:before="50" w:afterLines="50"/>
        <w:ind w:firstLine="420"/>
        <w:jc w:val="left"/>
        <w:rPr>
          <w:rFonts w:ascii="宋体" w:hAnsi="宋体"/>
          <w:szCs w:val="20"/>
        </w:rPr>
      </w:pPr>
      <w:r>
        <w:rPr>
          <w:rFonts w:ascii="宋体" w:hAnsi="宋体"/>
        </w:rPr>
        <w:br w:type="page"/>
      </w:r>
      <w:r>
        <w:rPr>
          <w:rFonts w:hint="eastAsia" w:ascii="宋体" w:hAnsi="宋体"/>
        </w:rPr>
        <w:t>14.技术响应表格式：</w:t>
      </w:r>
    </w:p>
    <w:p>
      <w:pPr>
        <w:snapToGrid w:val="0"/>
        <w:spacing w:before="50" w:afterLines="50"/>
        <w:ind w:firstLine="420"/>
        <w:jc w:val="left"/>
        <w:rPr>
          <w:rFonts w:ascii="宋体" w:hAnsi="宋体"/>
          <w:szCs w:val="20"/>
        </w:rPr>
      </w:pPr>
      <w:r>
        <w:rPr>
          <w:rFonts w:hint="eastAsia" w:ascii="宋体" w:hAnsi="宋体"/>
        </w:rPr>
        <w:t>标项：</w:t>
      </w:r>
    </w:p>
    <w:tbl>
      <w:tblPr>
        <w:tblStyle w:val="50"/>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720"/>
        <w:gridCol w:w="2361"/>
        <w:gridCol w:w="1976"/>
        <w:gridCol w:w="1808"/>
        <w:gridCol w:w="8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94" w:hRule="atLeast"/>
        </w:trPr>
        <w:tc>
          <w:tcPr>
            <w:tcW w:w="3909" w:type="dxa"/>
            <w:gridSpan w:val="3"/>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jc w:val="center"/>
              <w:outlineLvl w:val="0"/>
              <w:rPr>
                <w:rFonts w:hAnsi="宋体"/>
                <w:szCs w:val="21"/>
              </w:rPr>
            </w:pPr>
            <w:r>
              <w:rPr>
                <w:rFonts w:hAnsi="宋体"/>
                <w:szCs w:val="21"/>
              </w:rPr>
              <w:t>招标文件要求</w:t>
            </w:r>
          </w:p>
        </w:tc>
        <w:tc>
          <w:tcPr>
            <w:tcW w:w="3784" w:type="dxa"/>
            <w:gridSpan w:val="2"/>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jc w:val="center"/>
              <w:outlineLvl w:val="0"/>
              <w:rPr>
                <w:rFonts w:hAnsi="宋体"/>
                <w:szCs w:val="21"/>
              </w:rPr>
            </w:pPr>
            <w:r>
              <w:rPr>
                <w:rFonts w:hAnsi="宋体"/>
                <w:szCs w:val="21"/>
              </w:rPr>
              <w:t>投标文件响应</w:t>
            </w:r>
          </w:p>
        </w:tc>
        <w:tc>
          <w:tcPr>
            <w:tcW w:w="835" w:type="dxa"/>
            <w:vMerge w:val="restart"/>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outlineLvl w:val="0"/>
              <w:rPr>
                <w:rFonts w:hAnsi="宋体"/>
                <w:szCs w:val="21"/>
              </w:rPr>
            </w:pPr>
            <w:r>
              <w:rPr>
                <w:rFonts w:hAnsi="宋体"/>
                <w:szCs w:val="21"/>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88" w:hRule="atLeast"/>
        </w:trPr>
        <w:tc>
          <w:tcPr>
            <w:tcW w:w="1548" w:type="dxa"/>
            <w:gridSpan w:val="2"/>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jc w:val="center"/>
              <w:outlineLvl w:val="0"/>
              <w:rPr>
                <w:rFonts w:hAnsi="宋体"/>
                <w:szCs w:val="21"/>
              </w:rPr>
            </w:pPr>
            <w:r>
              <w:rPr>
                <w:rFonts w:hAnsi="宋体"/>
                <w:szCs w:val="21"/>
              </w:rPr>
              <w:t>项目</w:t>
            </w:r>
          </w:p>
        </w:tc>
        <w:tc>
          <w:tcPr>
            <w:tcW w:w="2361" w:type="dxa"/>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jc w:val="center"/>
              <w:outlineLvl w:val="0"/>
              <w:rPr>
                <w:rFonts w:hAnsi="宋体"/>
                <w:szCs w:val="21"/>
              </w:rPr>
            </w:pPr>
            <w:r>
              <w:rPr>
                <w:rFonts w:hAnsi="宋体"/>
                <w:szCs w:val="21"/>
              </w:rPr>
              <w:t>要求</w:t>
            </w:r>
          </w:p>
        </w:tc>
        <w:tc>
          <w:tcPr>
            <w:tcW w:w="1976" w:type="dxa"/>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jc w:val="center"/>
              <w:outlineLvl w:val="0"/>
              <w:rPr>
                <w:rFonts w:hAnsi="宋体"/>
                <w:szCs w:val="21"/>
              </w:rPr>
            </w:pPr>
            <w:r>
              <w:rPr>
                <w:rFonts w:hAnsi="宋体"/>
                <w:szCs w:val="21"/>
              </w:rPr>
              <w:t>设备名称</w:t>
            </w:r>
          </w:p>
        </w:tc>
        <w:tc>
          <w:tcPr>
            <w:tcW w:w="1808" w:type="dxa"/>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jc w:val="center"/>
              <w:outlineLvl w:val="0"/>
              <w:rPr>
                <w:rFonts w:hAnsi="宋体"/>
                <w:szCs w:val="21"/>
              </w:rPr>
            </w:pPr>
            <w:r>
              <w:rPr>
                <w:rFonts w:hAnsi="宋体"/>
                <w:szCs w:val="21"/>
              </w:rPr>
              <w:t>性能及指标</w:t>
            </w:r>
          </w:p>
        </w:tc>
        <w:tc>
          <w:tcPr>
            <w:tcW w:w="83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828" w:type="dxa"/>
            <w:vMerge w:val="restart"/>
            <w:tcBorders>
              <w:top w:val="single" w:color="auto" w:sz="4" w:space="0"/>
              <w:left w:val="single" w:color="auto" w:sz="4" w:space="0"/>
              <w:bottom w:val="single" w:color="auto" w:sz="4" w:space="0"/>
              <w:right w:val="single" w:color="auto" w:sz="4" w:space="0"/>
            </w:tcBorders>
            <w:vAlign w:val="center"/>
          </w:tcPr>
          <w:p>
            <w:pPr>
              <w:pStyle w:val="27"/>
              <w:snapToGrid w:val="0"/>
              <w:spacing w:beforeLines="0" w:afterLines="0" w:line="240" w:lineRule="auto"/>
              <w:ind w:firstLine="0" w:firstLineChars="0"/>
              <w:outlineLvl w:val="0"/>
              <w:rPr>
                <w:rFonts w:hAnsi="宋体"/>
              </w:rPr>
            </w:pPr>
            <w:r>
              <w:rPr>
                <w:rFonts w:hAnsi="宋体"/>
              </w:rPr>
              <w:t>一、</w:t>
            </w:r>
          </w:p>
          <w:p>
            <w:pPr>
              <w:pStyle w:val="27"/>
              <w:snapToGrid w:val="0"/>
              <w:spacing w:beforeLines="0" w:afterLines="0" w:line="240" w:lineRule="auto"/>
              <w:ind w:firstLine="0" w:firstLineChars="0"/>
              <w:outlineLvl w:val="0"/>
              <w:rPr>
                <w:rFonts w:hAnsi="宋体"/>
                <w:szCs w:val="21"/>
              </w:rPr>
            </w:pPr>
            <w:r>
              <w:rPr>
                <w:rFonts w:hAnsi="宋体"/>
              </w:rPr>
              <w:t>功能要求</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pStyle w:val="27"/>
              <w:snapToGrid w:val="0"/>
              <w:spacing w:beforeLines="0" w:afterLines="0" w:line="240" w:lineRule="auto"/>
              <w:ind w:firstLine="0" w:firstLineChars="0"/>
              <w:outlineLvl w:val="0"/>
              <w:rPr>
                <w:rFonts w:hAnsi="宋体"/>
              </w:rPr>
            </w:pPr>
            <w:r>
              <w:rPr>
                <w:rFonts w:hAnsi="宋体"/>
              </w:rPr>
              <w:t>a必要功能</w:t>
            </w:r>
          </w:p>
        </w:tc>
        <w:tc>
          <w:tcPr>
            <w:tcW w:w="2361" w:type="dxa"/>
            <w:tcBorders>
              <w:top w:val="single" w:color="auto" w:sz="4" w:space="0"/>
              <w:left w:val="single" w:color="auto" w:sz="4" w:space="0"/>
              <w:bottom w:val="single" w:color="auto" w:sz="4" w:space="0"/>
              <w:right w:val="single" w:color="auto" w:sz="4" w:space="0"/>
            </w:tcBorders>
            <w:vAlign w:val="center"/>
          </w:tcPr>
          <w:p>
            <w:pPr>
              <w:pStyle w:val="27"/>
              <w:snapToGrid w:val="0"/>
              <w:spacing w:beforeLines="0" w:afterLines="0" w:line="240" w:lineRule="auto"/>
              <w:ind w:firstLine="0" w:firstLineChars="0"/>
              <w:outlineLvl w:val="0"/>
              <w:rPr>
                <w:rFonts w:hAnsi="宋体"/>
              </w:rPr>
            </w:pPr>
            <w:r>
              <w:rPr>
                <w:rFonts w:hAnsi="宋体"/>
              </w:rPr>
              <w:t>a1、</w:t>
            </w:r>
          </w:p>
        </w:tc>
        <w:tc>
          <w:tcPr>
            <w:tcW w:w="1976" w:type="dxa"/>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outlineLvl w:val="0"/>
              <w:rPr>
                <w:rFonts w:hAnsi="宋体"/>
              </w:rPr>
            </w:pPr>
          </w:p>
        </w:tc>
        <w:tc>
          <w:tcPr>
            <w:tcW w:w="1808" w:type="dxa"/>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outlineLvl w:val="0"/>
              <w:rPr>
                <w:rFonts w:hAnsi="宋体"/>
              </w:rPr>
            </w:pPr>
          </w:p>
        </w:tc>
        <w:tc>
          <w:tcPr>
            <w:tcW w:w="835" w:type="dxa"/>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宋体" w:hAnsi="宋体"/>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宋体" w:hAnsi="宋体"/>
              </w:rPr>
            </w:pPr>
          </w:p>
        </w:tc>
        <w:tc>
          <w:tcPr>
            <w:tcW w:w="2361" w:type="dxa"/>
            <w:tcBorders>
              <w:top w:val="single" w:color="auto" w:sz="4" w:space="0"/>
              <w:left w:val="single" w:color="auto" w:sz="4" w:space="0"/>
              <w:bottom w:val="single" w:color="auto" w:sz="4" w:space="0"/>
              <w:right w:val="single" w:color="auto" w:sz="4" w:space="0"/>
            </w:tcBorders>
            <w:vAlign w:val="center"/>
          </w:tcPr>
          <w:p>
            <w:pPr>
              <w:pStyle w:val="27"/>
              <w:snapToGrid w:val="0"/>
              <w:spacing w:beforeLines="0" w:afterLines="0" w:line="240" w:lineRule="auto"/>
              <w:ind w:firstLine="0" w:firstLineChars="0"/>
              <w:outlineLvl w:val="0"/>
              <w:rPr>
                <w:rFonts w:hAnsi="宋体"/>
                <w:szCs w:val="21"/>
              </w:rPr>
            </w:pPr>
            <w:r>
              <w:rPr>
                <w:rFonts w:hAnsi="宋体"/>
                <w:szCs w:val="21"/>
              </w:rPr>
              <w:t>a2、</w:t>
            </w:r>
          </w:p>
        </w:tc>
        <w:tc>
          <w:tcPr>
            <w:tcW w:w="1976" w:type="dxa"/>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outlineLvl w:val="0"/>
              <w:rPr>
                <w:rFonts w:hAnsi="宋体"/>
                <w:szCs w:val="21"/>
              </w:rPr>
            </w:pPr>
          </w:p>
        </w:tc>
        <w:tc>
          <w:tcPr>
            <w:tcW w:w="1808" w:type="dxa"/>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outlineLvl w:val="0"/>
              <w:rPr>
                <w:rFonts w:hAnsi="宋体"/>
                <w:szCs w:val="21"/>
              </w:rPr>
            </w:pPr>
          </w:p>
        </w:tc>
        <w:tc>
          <w:tcPr>
            <w:tcW w:w="835" w:type="dxa"/>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outlineLvl w:val="0"/>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宋体" w:hAnsi="宋体"/>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宋体" w:hAnsi="宋体"/>
              </w:rPr>
            </w:pPr>
          </w:p>
        </w:tc>
        <w:tc>
          <w:tcPr>
            <w:tcW w:w="2361" w:type="dxa"/>
            <w:tcBorders>
              <w:top w:val="single" w:color="auto" w:sz="4" w:space="0"/>
              <w:left w:val="single" w:color="auto" w:sz="4" w:space="0"/>
              <w:bottom w:val="single" w:color="auto" w:sz="4" w:space="0"/>
              <w:right w:val="single" w:color="auto" w:sz="4" w:space="0"/>
            </w:tcBorders>
            <w:vAlign w:val="center"/>
          </w:tcPr>
          <w:p>
            <w:pPr>
              <w:pStyle w:val="27"/>
              <w:snapToGrid w:val="0"/>
              <w:spacing w:beforeLines="0" w:afterLines="0" w:line="240" w:lineRule="auto"/>
              <w:ind w:firstLine="0" w:firstLineChars="0"/>
              <w:rPr>
                <w:rFonts w:hAnsi="宋体"/>
                <w:szCs w:val="21"/>
              </w:rPr>
            </w:pPr>
            <w:r>
              <w:rPr>
                <w:rFonts w:hAnsi="宋体"/>
                <w:szCs w:val="21"/>
              </w:rPr>
              <w:t>...</w:t>
            </w:r>
          </w:p>
        </w:tc>
        <w:tc>
          <w:tcPr>
            <w:tcW w:w="1976" w:type="dxa"/>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rPr>
                <w:rFonts w:hAnsi="宋体"/>
                <w:szCs w:val="21"/>
              </w:rPr>
            </w:pPr>
          </w:p>
        </w:tc>
        <w:tc>
          <w:tcPr>
            <w:tcW w:w="1808" w:type="dxa"/>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rPr>
                <w:rFonts w:hAnsi="宋体"/>
                <w:szCs w:val="21"/>
              </w:rPr>
            </w:pPr>
          </w:p>
        </w:tc>
        <w:tc>
          <w:tcPr>
            <w:tcW w:w="835" w:type="dxa"/>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宋体" w:hAnsi="宋体"/>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宋体" w:hAnsi="宋体"/>
              </w:rPr>
            </w:pPr>
          </w:p>
        </w:tc>
        <w:tc>
          <w:tcPr>
            <w:tcW w:w="2361" w:type="dxa"/>
            <w:tcBorders>
              <w:top w:val="single" w:color="auto" w:sz="4" w:space="0"/>
              <w:left w:val="single" w:color="auto" w:sz="4" w:space="0"/>
              <w:bottom w:val="single" w:color="auto" w:sz="4" w:space="0"/>
              <w:right w:val="single" w:color="auto" w:sz="4" w:space="0"/>
            </w:tcBorders>
            <w:vAlign w:val="center"/>
          </w:tcPr>
          <w:p>
            <w:pPr>
              <w:pStyle w:val="27"/>
              <w:snapToGrid w:val="0"/>
              <w:spacing w:beforeLines="0" w:afterLines="0" w:line="240" w:lineRule="auto"/>
              <w:ind w:firstLine="0" w:firstLineChars="0"/>
              <w:outlineLvl w:val="0"/>
              <w:rPr>
                <w:rFonts w:hAnsi="宋体"/>
                <w:szCs w:val="21"/>
              </w:rPr>
            </w:pPr>
            <w:r>
              <w:rPr>
                <w:rFonts w:hAnsi="宋体"/>
                <w:szCs w:val="21"/>
              </w:rPr>
              <w:t>aN</w:t>
            </w:r>
          </w:p>
        </w:tc>
        <w:tc>
          <w:tcPr>
            <w:tcW w:w="1976" w:type="dxa"/>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outlineLvl w:val="0"/>
              <w:rPr>
                <w:rFonts w:hAnsi="宋体"/>
                <w:szCs w:val="21"/>
              </w:rPr>
            </w:pPr>
          </w:p>
        </w:tc>
        <w:tc>
          <w:tcPr>
            <w:tcW w:w="1808" w:type="dxa"/>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outlineLvl w:val="0"/>
              <w:rPr>
                <w:rFonts w:hAnsi="宋体"/>
                <w:szCs w:val="21"/>
              </w:rPr>
            </w:pPr>
          </w:p>
        </w:tc>
        <w:tc>
          <w:tcPr>
            <w:tcW w:w="835" w:type="dxa"/>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outlineLvl w:val="0"/>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宋体" w:hAnsi="宋体"/>
                <w:szCs w:val="21"/>
              </w:rPr>
            </w:pP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pStyle w:val="27"/>
              <w:snapToGrid w:val="0"/>
              <w:spacing w:beforeLines="0" w:afterLines="0" w:line="240" w:lineRule="auto"/>
              <w:ind w:firstLine="0" w:firstLineChars="0"/>
              <w:outlineLvl w:val="0"/>
              <w:rPr>
                <w:rFonts w:hAnsi="宋体"/>
                <w:szCs w:val="21"/>
              </w:rPr>
            </w:pPr>
            <w:r>
              <w:rPr>
                <w:rFonts w:hAnsi="宋体"/>
              </w:rPr>
              <w:t>b辅助功能</w:t>
            </w:r>
          </w:p>
        </w:tc>
        <w:tc>
          <w:tcPr>
            <w:tcW w:w="2361" w:type="dxa"/>
            <w:tcBorders>
              <w:top w:val="single" w:color="auto" w:sz="4" w:space="0"/>
              <w:left w:val="single" w:color="auto" w:sz="4" w:space="0"/>
              <w:bottom w:val="single" w:color="auto" w:sz="4" w:space="0"/>
              <w:right w:val="single" w:color="auto" w:sz="4" w:space="0"/>
            </w:tcBorders>
            <w:vAlign w:val="center"/>
          </w:tcPr>
          <w:p>
            <w:pPr>
              <w:pStyle w:val="27"/>
              <w:snapToGrid w:val="0"/>
              <w:spacing w:beforeLines="0" w:afterLines="0" w:line="240" w:lineRule="auto"/>
              <w:ind w:firstLine="0" w:firstLineChars="0"/>
              <w:outlineLvl w:val="0"/>
              <w:rPr>
                <w:rFonts w:hAnsi="宋体"/>
                <w:szCs w:val="21"/>
              </w:rPr>
            </w:pPr>
            <w:r>
              <w:rPr>
                <w:rFonts w:hAnsi="宋体"/>
                <w:szCs w:val="21"/>
              </w:rPr>
              <w:t>b1、</w:t>
            </w:r>
          </w:p>
        </w:tc>
        <w:tc>
          <w:tcPr>
            <w:tcW w:w="1976" w:type="dxa"/>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outlineLvl w:val="0"/>
              <w:rPr>
                <w:rFonts w:hAnsi="宋体"/>
                <w:szCs w:val="21"/>
              </w:rPr>
            </w:pPr>
          </w:p>
        </w:tc>
        <w:tc>
          <w:tcPr>
            <w:tcW w:w="1808" w:type="dxa"/>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outlineLvl w:val="0"/>
              <w:rPr>
                <w:rFonts w:hAnsi="宋体"/>
                <w:szCs w:val="21"/>
              </w:rPr>
            </w:pPr>
          </w:p>
        </w:tc>
        <w:tc>
          <w:tcPr>
            <w:tcW w:w="835" w:type="dxa"/>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outlineLvl w:val="0"/>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宋体" w:hAnsi="宋体"/>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宋体" w:hAnsi="宋体"/>
                <w:szCs w:val="21"/>
              </w:rPr>
            </w:pPr>
          </w:p>
        </w:tc>
        <w:tc>
          <w:tcPr>
            <w:tcW w:w="2361" w:type="dxa"/>
            <w:tcBorders>
              <w:top w:val="single" w:color="auto" w:sz="4" w:space="0"/>
              <w:left w:val="single" w:color="auto" w:sz="4" w:space="0"/>
              <w:bottom w:val="single" w:color="auto" w:sz="4" w:space="0"/>
              <w:right w:val="single" w:color="auto" w:sz="4" w:space="0"/>
            </w:tcBorders>
            <w:vAlign w:val="center"/>
          </w:tcPr>
          <w:p>
            <w:pPr>
              <w:pStyle w:val="27"/>
              <w:snapToGrid w:val="0"/>
              <w:spacing w:beforeLines="0" w:afterLines="0" w:line="240" w:lineRule="auto"/>
              <w:ind w:firstLine="0" w:firstLineChars="0"/>
              <w:outlineLvl w:val="0"/>
              <w:rPr>
                <w:rFonts w:hAnsi="宋体"/>
                <w:szCs w:val="21"/>
              </w:rPr>
            </w:pPr>
            <w:r>
              <w:rPr>
                <w:rFonts w:hAnsi="宋体"/>
                <w:szCs w:val="21"/>
              </w:rPr>
              <w:t>...</w:t>
            </w:r>
          </w:p>
        </w:tc>
        <w:tc>
          <w:tcPr>
            <w:tcW w:w="1976" w:type="dxa"/>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outlineLvl w:val="0"/>
              <w:rPr>
                <w:rFonts w:hAnsi="宋体"/>
                <w:szCs w:val="21"/>
              </w:rPr>
            </w:pPr>
          </w:p>
        </w:tc>
        <w:tc>
          <w:tcPr>
            <w:tcW w:w="1808" w:type="dxa"/>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outlineLvl w:val="0"/>
              <w:rPr>
                <w:rFonts w:hAnsi="宋体"/>
                <w:szCs w:val="21"/>
              </w:rPr>
            </w:pPr>
          </w:p>
        </w:tc>
        <w:tc>
          <w:tcPr>
            <w:tcW w:w="835" w:type="dxa"/>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outlineLvl w:val="0"/>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宋体" w:hAnsi="宋体"/>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宋体" w:hAnsi="宋体"/>
                <w:szCs w:val="21"/>
              </w:rPr>
            </w:pPr>
          </w:p>
        </w:tc>
        <w:tc>
          <w:tcPr>
            <w:tcW w:w="2361" w:type="dxa"/>
            <w:tcBorders>
              <w:top w:val="single" w:color="auto" w:sz="4" w:space="0"/>
              <w:left w:val="single" w:color="auto" w:sz="4" w:space="0"/>
              <w:bottom w:val="single" w:color="auto" w:sz="4" w:space="0"/>
              <w:right w:val="single" w:color="auto" w:sz="4" w:space="0"/>
            </w:tcBorders>
            <w:vAlign w:val="center"/>
          </w:tcPr>
          <w:p>
            <w:pPr>
              <w:pStyle w:val="27"/>
              <w:snapToGrid w:val="0"/>
              <w:spacing w:beforeLines="0" w:afterLines="0" w:line="240" w:lineRule="auto"/>
              <w:ind w:firstLine="0" w:firstLineChars="0"/>
              <w:outlineLvl w:val="0"/>
              <w:rPr>
                <w:rFonts w:hAnsi="宋体"/>
                <w:szCs w:val="21"/>
              </w:rPr>
            </w:pPr>
            <w:r>
              <w:rPr>
                <w:rFonts w:hAnsi="宋体"/>
                <w:szCs w:val="21"/>
              </w:rPr>
              <w:t>bN</w:t>
            </w:r>
          </w:p>
        </w:tc>
        <w:tc>
          <w:tcPr>
            <w:tcW w:w="1976" w:type="dxa"/>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outlineLvl w:val="0"/>
              <w:rPr>
                <w:rFonts w:hAnsi="宋体"/>
                <w:szCs w:val="21"/>
              </w:rPr>
            </w:pPr>
          </w:p>
        </w:tc>
        <w:tc>
          <w:tcPr>
            <w:tcW w:w="1808" w:type="dxa"/>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outlineLvl w:val="0"/>
              <w:rPr>
                <w:rFonts w:hAnsi="宋体"/>
                <w:szCs w:val="21"/>
              </w:rPr>
            </w:pPr>
          </w:p>
        </w:tc>
        <w:tc>
          <w:tcPr>
            <w:tcW w:w="835" w:type="dxa"/>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outlineLvl w:val="0"/>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828" w:type="dxa"/>
            <w:vMerge w:val="restart"/>
            <w:tcBorders>
              <w:top w:val="single" w:color="auto" w:sz="4" w:space="0"/>
              <w:left w:val="single" w:color="auto" w:sz="4" w:space="0"/>
              <w:bottom w:val="single" w:color="auto" w:sz="4" w:space="0"/>
              <w:right w:val="single" w:color="auto" w:sz="4" w:space="0"/>
            </w:tcBorders>
            <w:vAlign w:val="center"/>
          </w:tcPr>
          <w:p>
            <w:pPr>
              <w:pStyle w:val="27"/>
              <w:snapToGrid w:val="0"/>
              <w:spacing w:beforeLines="0" w:afterLines="0" w:line="240" w:lineRule="auto"/>
              <w:ind w:firstLine="0" w:firstLineChars="0"/>
              <w:outlineLvl w:val="0"/>
              <w:rPr>
                <w:rFonts w:hAnsi="宋体"/>
              </w:rPr>
            </w:pPr>
            <w:r>
              <w:rPr>
                <w:rFonts w:hAnsi="宋体"/>
              </w:rPr>
              <w:t>二、</w:t>
            </w:r>
          </w:p>
          <w:p>
            <w:pPr>
              <w:pStyle w:val="27"/>
              <w:snapToGrid w:val="0"/>
              <w:spacing w:beforeLines="0" w:afterLines="0" w:line="240" w:lineRule="auto"/>
              <w:ind w:firstLine="0" w:firstLineChars="0"/>
              <w:outlineLvl w:val="0"/>
              <w:rPr>
                <w:rFonts w:hAnsi="宋体"/>
                <w:szCs w:val="21"/>
              </w:rPr>
            </w:pPr>
            <w:r>
              <w:rPr>
                <w:rFonts w:hAnsi="宋体"/>
              </w:rPr>
              <w:t>性能及技术指标</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pStyle w:val="27"/>
              <w:snapToGrid w:val="0"/>
              <w:spacing w:beforeLines="0" w:afterLines="0" w:line="240" w:lineRule="auto"/>
              <w:ind w:firstLine="0" w:firstLineChars="0"/>
              <w:outlineLvl w:val="0"/>
              <w:rPr>
                <w:rFonts w:hAnsi="宋体"/>
                <w:szCs w:val="21"/>
              </w:rPr>
            </w:pPr>
            <w:r>
              <w:rPr>
                <w:rFonts w:hAnsi="宋体"/>
                <w:szCs w:val="21"/>
              </w:rPr>
              <w:t>c主要技术指标</w:t>
            </w:r>
          </w:p>
        </w:tc>
        <w:tc>
          <w:tcPr>
            <w:tcW w:w="2361" w:type="dxa"/>
            <w:tcBorders>
              <w:top w:val="single" w:color="auto" w:sz="4" w:space="0"/>
              <w:left w:val="single" w:color="auto" w:sz="4" w:space="0"/>
              <w:bottom w:val="single" w:color="auto" w:sz="4" w:space="0"/>
              <w:right w:val="single" w:color="auto" w:sz="4" w:space="0"/>
            </w:tcBorders>
            <w:vAlign w:val="center"/>
          </w:tcPr>
          <w:p>
            <w:pPr>
              <w:pStyle w:val="27"/>
              <w:snapToGrid w:val="0"/>
              <w:spacing w:beforeLines="0" w:afterLines="0" w:line="240" w:lineRule="auto"/>
              <w:ind w:firstLine="0" w:firstLineChars="0"/>
              <w:outlineLvl w:val="0"/>
              <w:rPr>
                <w:rFonts w:hAnsi="宋体"/>
                <w:szCs w:val="21"/>
              </w:rPr>
            </w:pPr>
            <w:r>
              <w:rPr>
                <w:rFonts w:hAnsi="宋体"/>
                <w:szCs w:val="21"/>
              </w:rPr>
              <w:t>c1、</w:t>
            </w:r>
          </w:p>
        </w:tc>
        <w:tc>
          <w:tcPr>
            <w:tcW w:w="1976" w:type="dxa"/>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outlineLvl w:val="0"/>
              <w:rPr>
                <w:rFonts w:hAnsi="宋体"/>
                <w:szCs w:val="21"/>
              </w:rPr>
            </w:pPr>
          </w:p>
        </w:tc>
        <w:tc>
          <w:tcPr>
            <w:tcW w:w="1808" w:type="dxa"/>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outlineLvl w:val="0"/>
              <w:rPr>
                <w:rFonts w:hAnsi="宋体"/>
                <w:szCs w:val="21"/>
              </w:rPr>
            </w:pPr>
          </w:p>
        </w:tc>
        <w:tc>
          <w:tcPr>
            <w:tcW w:w="835" w:type="dxa"/>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outlineLvl w:val="0"/>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6"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宋体" w:hAnsi="宋体"/>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宋体" w:hAnsi="宋体"/>
                <w:szCs w:val="21"/>
              </w:rPr>
            </w:pPr>
          </w:p>
        </w:tc>
        <w:tc>
          <w:tcPr>
            <w:tcW w:w="2361" w:type="dxa"/>
            <w:tcBorders>
              <w:top w:val="single" w:color="auto" w:sz="4" w:space="0"/>
              <w:left w:val="single" w:color="auto" w:sz="4" w:space="0"/>
              <w:bottom w:val="single" w:color="auto" w:sz="4" w:space="0"/>
              <w:right w:val="single" w:color="auto" w:sz="4" w:space="0"/>
            </w:tcBorders>
            <w:vAlign w:val="center"/>
          </w:tcPr>
          <w:p>
            <w:pPr>
              <w:pStyle w:val="27"/>
              <w:snapToGrid w:val="0"/>
              <w:spacing w:beforeLines="0" w:afterLines="0" w:line="240" w:lineRule="auto"/>
              <w:ind w:firstLine="0" w:firstLineChars="0"/>
              <w:rPr>
                <w:rFonts w:hAnsi="宋体"/>
                <w:szCs w:val="21"/>
              </w:rPr>
            </w:pPr>
            <w:r>
              <w:rPr>
                <w:rFonts w:hAnsi="宋体"/>
                <w:szCs w:val="21"/>
              </w:rPr>
              <w:t>c2、</w:t>
            </w:r>
          </w:p>
        </w:tc>
        <w:tc>
          <w:tcPr>
            <w:tcW w:w="1976" w:type="dxa"/>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rPr>
                <w:rFonts w:hAnsi="宋体"/>
                <w:szCs w:val="21"/>
              </w:rPr>
            </w:pPr>
          </w:p>
        </w:tc>
        <w:tc>
          <w:tcPr>
            <w:tcW w:w="1808" w:type="dxa"/>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rPr>
                <w:rFonts w:hAnsi="宋体"/>
                <w:szCs w:val="21"/>
              </w:rPr>
            </w:pPr>
          </w:p>
        </w:tc>
        <w:tc>
          <w:tcPr>
            <w:tcW w:w="835" w:type="dxa"/>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20"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宋体" w:hAnsi="宋体"/>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宋体" w:hAnsi="宋体"/>
                <w:szCs w:val="21"/>
              </w:rPr>
            </w:pPr>
          </w:p>
        </w:tc>
        <w:tc>
          <w:tcPr>
            <w:tcW w:w="2361" w:type="dxa"/>
            <w:tcBorders>
              <w:top w:val="single" w:color="auto" w:sz="4" w:space="0"/>
              <w:left w:val="single" w:color="auto" w:sz="4" w:space="0"/>
              <w:bottom w:val="single" w:color="auto" w:sz="4" w:space="0"/>
              <w:right w:val="single" w:color="auto" w:sz="4" w:space="0"/>
            </w:tcBorders>
            <w:vAlign w:val="center"/>
          </w:tcPr>
          <w:p>
            <w:pPr>
              <w:pStyle w:val="27"/>
              <w:snapToGrid w:val="0"/>
              <w:spacing w:beforeLines="0" w:afterLines="0" w:line="240" w:lineRule="auto"/>
              <w:ind w:firstLine="0" w:firstLineChars="0"/>
              <w:outlineLvl w:val="0"/>
              <w:rPr>
                <w:rFonts w:hAnsi="宋体"/>
              </w:rPr>
            </w:pPr>
            <w:r>
              <w:rPr>
                <w:rFonts w:hAnsi="宋体"/>
              </w:rPr>
              <w:t>c3、</w:t>
            </w:r>
          </w:p>
        </w:tc>
        <w:tc>
          <w:tcPr>
            <w:tcW w:w="1976" w:type="dxa"/>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outlineLvl w:val="0"/>
              <w:rPr>
                <w:rFonts w:hAnsi="宋体"/>
              </w:rPr>
            </w:pPr>
          </w:p>
        </w:tc>
        <w:tc>
          <w:tcPr>
            <w:tcW w:w="1808" w:type="dxa"/>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outlineLvl w:val="0"/>
              <w:rPr>
                <w:rFonts w:hAnsi="宋体"/>
              </w:rPr>
            </w:pPr>
          </w:p>
        </w:tc>
        <w:tc>
          <w:tcPr>
            <w:tcW w:w="835" w:type="dxa"/>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36"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宋体" w:hAnsi="宋体"/>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宋体" w:hAnsi="宋体"/>
                <w:szCs w:val="21"/>
              </w:rPr>
            </w:pPr>
          </w:p>
        </w:tc>
        <w:tc>
          <w:tcPr>
            <w:tcW w:w="2361" w:type="dxa"/>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outlineLvl w:val="0"/>
              <w:rPr>
                <w:rFonts w:hAnsi="宋体"/>
                <w:szCs w:val="21"/>
              </w:rPr>
            </w:pPr>
            <w:r>
              <w:rPr>
                <w:rFonts w:hAnsi="宋体"/>
                <w:szCs w:val="21"/>
              </w:rPr>
              <w:t>...</w:t>
            </w:r>
          </w:p>
        </w:tc>
        <w:tc>
          <w:tcPr>
            <w:tcW w:w="1976" w:type="dxa"/>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outlineLvl w:val="0"/>
              <w:rPr>
                <w:rFonts w:hAnsi="宋体"/>
                <w:szCs w:val="21"/>
              </w:rPr>
            </w:pPr>
          </w:p>
        </w:tc>
        <w:tc>
          <w:tcPr>
            <w:tcW w:w="1808" w:type="dxa"/>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outlineLvl w:val="0"/>
              <w:rPr>
                <w:rFonts w:hAnsi="宋体"/>
                <w:szCs w:val="21"/>
              </w:rPr>
            </w:pPr>
          </w:p>
        </w:tc>
        <w:tc>
          <w:tcPr>
            <w:tcW w:w="835" w:type="dxa"/>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outlineLvl w:val="0"/>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宋体" w:hAnsi="宋体"/>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宋体" w:hAnsi="宋体"/>
                <w:szCs w:val="21"/>
              </w:rPr>
            </w:pPr>
          </w:p>
        </w:tc>
        <w:tc>
          <w:tcPr>
            <w:tcW w:w="2361" w:type="dxa"/>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rPr>
                <w:rFonts w:hAnsi="宋体"/>
                <w:szCs w:val="21"/>
              </w:rPr>
            </w:pPr>
            <w:r>
              <w:rPr>
                <w:rFonts w:hAnsi="宋体"/>
                <w:szCs w:val="21"/>
              </w:rPr>
              <w:t>cN</w:t>
            </w:r>
          </w:p>
        </w:tc>
        <w:tc>
          <w:tcPr>
            <w:tcW w:w="1976" w:type="dxa"/>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rPr>
                <w:rFonts w:hAnsi="宋体"/>
                <w:szCs w:val="21"/>
              </w:rPr>
            </w:pPr>
          </w:p>
        </w:tc>
        <w:tc>
          <w:tcPr>
            <w:tcW w:w="1808" w:type="dxa"/>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rPr>
                <w:rFonts w:hAnsi="宋体"/>
                <w:szCs w:val="21"/>
              </w:rPr>
            </w:pPr>
          </w:p>
        </w:tc>
        <w:tc>
          <w:tcPr>
            <w:tcW w:w="835" w:type="dxa"/>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宋体" w:hAnsi="宋体"/>
                <w:szCs w:val="21"/>
              </w:rPr>
            </w:pPr>
          </w:p>
        </w:tc>
        <w:tc>
          <w:tcPr>
            <w:tcW w:w="720" w:type="dxa"/>
            <w:vMerge w:val="restart"/>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outlineLvl w:val="0"/>
              <w:rPr>
                <w:rFonts w:hAnsi="宋体"/>
                <w:szCs w:val="21"/>
              </w:rPr>
            </w:pPr>
            <w:r>
              <w:rPr>
                <w:rFonts w:hAnsi="宋体"/>
                <w:szCs w:val="21"/>
              </w:rPr>
              <w:t>d次要指标</w:t>
            </w:r>
          </w:p>
        </w:tc>
        <w:tc>
          <w:tcPr>
            <w:tcW w:w="2361" w:type="dxa"/>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outlineLvl w:val="0"/>
              <w:rPr>
                <w:rFonts w:hAnsi="宋体"/>
                <w:szCs w:val="21"/>
              </w:rPr>
            </w:pPr>
            <w:r>
              <w:rPr>
                <w:rFonts w:hAnsi="宋体"/>
                <w:szCs w:val="21"/>
              </w:rPr>
              <w:t>d1</w:t>
            </w:r>
          </w:p>
        </w:tc>
        <w:tc>
          <w:tcPr>
            <w:tcW w:w="1976" w:type="dxa"/>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outlineLvl w:val="0"/>
              <w:rPr>
                <w:rFonts w:hAnsi="宋体"/>
                <w:szCs w:val="21"/>
              </w:rPr>
            </w:pPr>
          </w:p>
        </w:tc>
        <w:tc>
          <w:tcPr>
            <w:tcW w:w="1808" w:type="dxa"/>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outlineLvl w:val="0"/>
              <w:rPr>
                <w:rFonts w:hAnsi="宋体"/>
                <w:szCs w:val="21"/>
              </w:rPr>
            </w:pPr>
          </w:p>
        </w:tc>
        <w:tc>
          <w:tcPr>
            <w:tcW w:w="835" w:type="dxa"/>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outlineLvl w:val="0"/>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19"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宋体" w:hAnsi="宋体"/>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宋体" w:hAnsi="宋体"/>
                <w:szCs w:val="21"/>
              </w:rPr>
            </w:pPr>
          </w:p>
        </w:tc>
        <w:tc>
          <w:tcPr>
            <w:tcW w:w="2361" w:type="dxa"/>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outlineLvl w:val="0"/>
              <w:rPr>
                <w:rFonts w:hAnsi="宋体"/>
                <w:szCs w:val="21"/>
              </w:rPr>
            </w:pPr>
            <w:r>
              <w:rPr>
                <w:rFonts w:hAnsi="宋体"/>
                <w:szCs w:val="21"/>
              </w:rPr>
              <w:t>...</w:t>
            </w:r>
          </w:p>
        </w:tc>
        <w:tc>
          <w:tcPr>
            <w:tcW w:w="1976" w:type="dxa"/>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outlineLvl w:val="0"/>
              <w:rPr>
                <w:rFonts w:hAnsi="宋体"/>
                <w:szCs w:val="21"/>
              </w:rPr>
            </w:pPr>
          </w:p>
        </w:tc>
        <w:tc>
          <w:tcPr>
            <w:tcW w:w="1808" w:type="dxa"/>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outlineLvl w:val="0"/>
              <w:rPr>
                <w:rFonts w:hAnsi="宋体"/>
                <w:szCs w:val="21"/>
              </w:rPr>
            </w:pPr>
          </w:p>
        </w:tc>
        <w:tc>
          <w:tcPr>
            <w:tcW w:w="835" w:type="dxa"/>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outlineLvl w:val="0"/>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1"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宋体" w:hAnsi="宋体"/>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宋体" w:hAnsi="宋体"/>
                <w:szCs w:val="21"/>
              </w:rPr>
            </w:pPr>
          </w:p>
        </w:tc>
        <w:tc>
          <w:tcPr>
            <w:tcW w:w="2361" w:type="dxa"/>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outlineLvl w:val="0"/>
              <w:rPr>
                <w:rFonts w:hAnsi="宋体"/>
                <w:szCs w:val="21"/>
              </w:rPr>
            </w:pPr>
            <w:r>
              <w:rPr>
                <w:rFonts w:hAnsi="宋体"/>
                <w:szCs w:val="21"/>
              </w:rPr>
              <w:t>dN</w:t>
            </w:r>
          </w:p>
        </w:tc>
        <w:tc>
          <w:tcPr>
            <w:tcW w:w="1976" w:type="dxa"/>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outlineLvl w:val="0"/>
              <w:rPr>
                <w:rFonts w:hAnsi="宋体"/>
                <w:szCs w:val="21"/>
              </w:rPr>
            </w:pPr>
          </w:p>
        </w:tc>
        <w:tc>
          <w:tcPr>
            <w:tcW w:w="1808" w:type="dxa"/>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outlineLvl w:val="0"/>
              <w:rPr>
                <w:rFonts w:hAnsi="宋体"/>
                <w:szCs w:val="21"/>
              </w:rPr>
            </w:pPr>
          </w:p>
        </w:tc>
        <w:tc>
          <w:tcPr>
            <w:tcW w:w="835" w:type="dxa"/>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outlineLvl w:val="0"/>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2" w:hRule="atLeast"/>
        </w:trPr>
        <w:tc>
          <w:tcPr>
            <w:tcW w:w="1548" w:type="dxa"/>
            <w:gridSpan w:val="2"/>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outlineLvl w:val="0"/>
              <w:rPr>
                <w:rFonts w:hAnsi="宋体"/>
                <w:szCs w:val="21"/>
              </w:rPr>
            </w:pPr>
            <w:r>
              <w:rPr>
                <w:rFonts w:hAnsi="宋体"/>
                <w:szCs w:val="21"/>
              </w:rPr>
              <w:t>三、质量标准</w:t>
            </w:r>
          </w:p>
        </w:tc>
        <w:tc>
          <w:tcPr>
            <w:tcW w:w="2361" w:type="dxa"/>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outlineLvl w:val="0"/>
              <w:rPr>
                <w:rFonts w:hAnsi="宋体"/>
                <w:szCs w:val="21"/>
              </w:rPr>
            </w:pPr>
            <w:r>
              <w:rPr>
                <w:rFonts w:hAnsi="宋体"/>
                <w:szCs w:val="21"/>
              </w:rPr>
              <w:t>（国家标准、行业标准、地区标准等）</w:t>
            </w:r>
          </w:p>
        </w:tc>
        <w:tc>
          <w:tcPr>
            <w:tcW w:w="1976" w:type="dxa"/>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outlineLvl w:val="0"/>
              <w:rPr>
                <w:rFonts w:hAnsi="宋体"/>
                <w:szCs w:val="21"/>
              </w:rPr>
            </w:pPr>
          </w:p>
        </w:tc>
        <w:tc>
          <w:tcPr>
            <w:tcW w:w="1808" w:type="dxa"/>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outlineLvl w:val="0"/>
              <w:rPr>
                <w:rFonts w:hAnsi="宋体"/>
                <w:szCs w:val="21"/>
              </w:rPr>
            </w:pPr>
          </w:p>
        </w:tc>
        <w:tc>
          <w:tcPr>
            <w:tcW w:w="835" w:type="dxa"/>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outlineLvl w:val="0"/>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21" w:hRule="atLeast"/>
        </w:trPr>
        <w:tc>
          <w:tcPr>
            <w:tcW w:w="1548" w:type="dxa"/>
            <w:gridSpan w:val="2"/>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outlineLvl w:val="0"/>
              <w:rPr>
                <w:rFonts w:hAnsi="宋体"/>
                <w:szCs w:val="21"/>
              </w:rPr>
            </w:pPr>
            <w:r>
              <w:rPr>
                <w:rFonts w:hAnsi="宋体"/>
                <w:szCs w:val="21"/>
              </w:rPr>
              <w:t>...</w:t>
            </w:r>
          </w:p>
        </w:tc>
        <w:tc>
          <w:tcPr>
            <w:tcW w:w="2361" w:type="dxa"/>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outlineLvl w:val="0"/>
              <w:rPr>
                <w:rFonts w:hAnsi="宋体"/>
              </w:rPr>
            </w:pPr>
          </w:p>
        </w:tc>
        <w:tc>
          <w:tcPr>
            <w:tcW w:w="1976" w:type="dxa"/>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outlineLvl w:val="0"/>
              <w:rPr>
                <w:rFonts w:hAnsi="宋体"/>
              </w:rPr>
            </w:pPr>
          </w:p>
        </w:tc>
        <w:tc>
          <w:tcPr>
            <w:tcW w:w="1808" w:type="dxa"/>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outlineLvl w:val="0"/>
              <w:rPr>
                <w:rFonts w:hAnsi="宋体"/>
              </w:rPr>
            </w:pPr>
          </w:p>
        </w:tc>
        <w:tc>
          <w:tcPr>
            <w:tcW w:w="835" w:type="dxa"/>
            <w:tcBorders>
              <w:top w:val="single" w:color="auto" w:sz="4" w:space="0"/>
              <w:left w:val="single" w:color="auto" w:sz="4" w:space="0"/>
              <w:bottom w:val="single" w:color="auto" w:sz="4" w:space="0"/>
              <w:right w:val="single" w:color="auto" w:sz="4" w:space="0"/>
            </w:tcBorders>
          </w:tcPr>
          <w:p>
            <w:pPr>
              <w:pStyle w:val="27"/>
              <w:snapToGrid w:val="0"/>
              <w:spacing w:beforeLines="0" w:afterLines="0" w:line="240" w:lineRule="auto"/>
              <w:ind w:firstLine="0" w:firstLineChars="0"/>
              <w:outlineLvl w:val="0"/>
              <w:rPr>
                <w:rFonts w:hAnsi="宋体"/>
              </w:rPr>
            </w:pPr>
          </w:p>
        </w:tc>
      </w:tr>
    </w:tbl>
    <w:p>
      <w:pPr>
        <w:pStyle w:val="22"/>
        <w:ind w:firstLine="482"/>
        <w:rPr>
          <w:rFonts w:ascii="宋体" w:eastAsia="宋体"/>
          <w:spacing w:val="20"/>
        </w:rPr>
      </w:pPr>
      <w:r>
        <w:rPr>
          <w:rFonts w:hint="eastAsia" w:ascii="宋体" w:eastAsia="宋体"/>
        </w:rPr>
        <w:t>注：投标人应根据投标设备的性能指标、对照招标文件要求在“偏离情况”栏注明“正偏离”、“负偏离”或“无偏离”。</w:t>
      </w:r>
    </w:p>
    <w:p>
      <w:pPr>
        <w:snapToGrid w:val="0"/>
        <w:spacing w:before="50" w:after="50"/>
        <w:ind w:firstLine="500"/>
        <w:rPr>
          <w:rFonts w:ascii="宋体" w:hAnsi="宋体"/>
          <w:spacing w:val="20"/>
          <w:szCs w:val="20"/>
          <w:u w:val="single"/>
        </w:rPr>
      </w:pPr>
      <w:r>
        <w:rPr>
          <w:rFonts w:hint="eastAsia" w:ascii="宋体" w:hAnsi="宋体"/>
          <w:spacing w:val="20"/>
        </w:rPr>
        <w:t>授权代表签名：</w:t>
      </w:r>
    </w:p>
    <w:p>
      <w:pPr>
        <w:snapToGrid w:val="0"/>
        <w:spacing w:before="50" w:after="50"/>
        <w:ind w:firstLine="500"/>
        <w:rPr>
          <w:rFonts w:ascii="宋体" w:hAnsi="宋体"/>
          <w:szCs w:val="20"/>
        </w:rPr>
      </w:pPr>
      <w:r>
        <w:rPr>
          <w:rFonts w:hint="eastAsia" w:ascii="宋体" w:hAnsi="宋体"/>
          <w:spacing w:val="20"/>
        </w:rPr>
        <w:t>投标人盖章：日 期：</w:t>
      </w:r>
    </w:p>
    <w:p>
      <w:pPr>
        <w:snapToGrid w:val="0"/>
        <w:spacing w:before="50" w:afterLines="50"/>
        <w:ind w:firstLine="420"/>
        <w:jc w:val="left"/>
        <w:rPr>
          <w:rFonts w:ascii="宋体" w:hAnsi="宋体"/>
          <w:szCs w:val="20"/>
        </w:rPr>
      </w:pPr>
    </w:p>
    <w:p>
      <w:pPr>
        <w:snapToGrid w:val="0"/>
        <w:spacing w:before="50" w:afterLines="50"/>
        <w:ind w:firstLine="420"/>
        <w:jc w:val="left"/>
        <w:rPr>
          <w:rFonts w:ascii="宋体" w:hAnsi="宋体"/>
          <w:szCs w:val="20"/>
        </w:rPr>
      </w:pPr>
    </w:p>
    <w:p>
      <w:pPr>
        <w:snapToGrid w:val="0"/>
        <w:spacing w:before="50" w:afterLines="50"/>
        <w:ind w:firstLine="420"/>
        <w:jc w:val="left"/>
        <w:rPr>
          <w:rFonts w:ascii="宋体" w:hAnsi="宋体"/>
          <w:szCs w:val="20"/>
        </w:rPr>
      </w:pPr>
      <w:r>
        <w:rPr>
          <w:rFonts w:hint="eastAsia" w:ascii="宋体" w:hAnsi="宋体"/>
        </w:rPr>
        <w:t>15.投标人建议的安装、调试、验收方法或方案（格式自拟）</w:t>
      </w:r>
    </w:p>
    <w:p>
      <w:pPr>
        <w:snapToGrid w:val="0"/>
        <w:spacing w:before="50" w:afterLines="50"/>
        <w:ind w:firstLine="420"/>
        <w:jc w:val="left"/>
        <w:rPr>
          <w:rFonts w:ascii="宋体" w:hAnsi="宋体"/>
          <w:szCs w:val="20"/>
        </w:rPr>
      </w:pPr>
    </w:p>
    <w:p>
      <w:pPr>
        <w:snapToGrid w:val="0"/>
        <w:spacing w:before="50" w:afterLines="50"/>
        <w:ind w:firstLine="420"/>
        <w:jc w:val="left"/>
        <w:rPr>
          <w:rFonts w:ascii="宋体" w:hAnsi="宋体"/>
          <w:szCs w:val="20"/>
        </w:rPr>
      </w:pPr>
      <w:r>
        <w:rPr>
          <w:rFonts w:hint="eastAsia" w:ascii="宋体" w:hAnsi="宋体"/>
        </w:rPr>
        <w:t>16.技术服务、技术培训、售后服务的内容和措施（格式自拟）</w:t>
      </w:r>
    </w:p>
    <w:p>
      <w:pPr>
        <w:snapToGrid w:val="0"/>
        <w:spacing w:before="50" w:afterLines="50"/>
        <w:ind w:firstLine="420"/>
        <w:jc w:val="left"/>
        <w:rPr>
          <w:rFonts w:ascii="宋体" w:hAnsi="宋体"/>
          <w:szCs w:val="20"/>
        </w:rPr>
      </w:pPr>
    </w:p>
    <w:p>
      <w:pPr>
        <w:snapToGrid w:val="0"/>
        <w:spacing w:before="50" w:afterLines="50"/>
        <w:ind w:firstLine="420"/>
        <w:jc w:val="left"/>
        <w:rPr>
          <w:rFonts w:ascii="宋体" w:hAnsi="宋体"/>
          <w:szCs w:val="20"/>
        </w:rPr>
      </w:pPr>
      <w:r>
        <w:rPr>
          <w:rFonts w:hint="eastAsia" w:ascii="宋体" w:hAnsi="宋体"/>
        </w:rPr>
        <w:t>17.项目实施人员一览表（格式同第31项）</w:t>
      </w:r>
    </w:p>
    <w:p>
      <w:pPr>
        <w:snapToGrid w:val="0"/>
        <w:spacing w:before="50" w:afterLines="50"/>
        <w:ind w:firstLine="420"/>
        <w:jc w:val="left"/>
        <w:rPr>
          <w:rFonts w:ascii="宋体" w:hAnsi="宋体"/>
        </w:rPr>
      </w:pPr>
    </w:p>
    <w:p>
      <w:pPr>
        <w:snapToGrid w:val="0"/>
        <w:spacing w:before="50" w:afterLines="50"/>
        <w:ind w:firstLine="420"/>
        <w:jc w:val="left"/>
        <w:rPr>
          <w:rFonts w:ascii="宋体" w:hAnsi="宋体"/>
          <w:szCs w:val="20"/>
        </w:rPr>
      </w:pPr>
      <w:r>
        <w:rPr>
          <w:rFonts w:hint="eastAsia" w:ascii="宋体" w:hAnsi="宋体"/>
        </w:rPr>
        <w:t>18.选配件、专用耗材、售后服务优惠表格式：</w:t>
      </w:r>
    </w:p>
    <w:p>
      <w:pPr>
        <w:tabs>
          <w:tab w:val="left" w:pos="315"/>
        </w:tabs>
        <w:snapToGrid w:val="0"/>
        <w:spacing w:before="50" w:after="50"/>
        <w:ind w:firstLine="420"/>
        <w:rPr>
          <w:rFonts w:ascii="宋体" w:hAnsi="宋体"/>
          <w:spacing w:val="20"/>
          <w:szCs w:val="20"/>
        </w:rPr>
      </w:pPr>
      <w:r>
        <w:rPr>
          <w:rFonts w:hint="eastAsia" w:ascii="宋体" w:hAnsi="宋体"/>
        </w:rPr>
        <w:t>标项：</w:t>
      </w:r>
    </w:p>
    <w:tbl>
      <w:tblPr>
        <w:tblStyle w:val="50"/>
        <w:tblW w:w="86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7"/>
              <w:snapToGrid w:val="0"/>
              <w:spacing w:beforeLines="0" w:afterLines="0" w:line="240" w:lineRule="auto"/>
              <w:ind w:firstLine="0" w:firstLineChars="0"/>
              <w:jc w:val="center"/>
              <w:rPr>
                <w:rFonts w:hAnsi="宋体"/>
                <w:szCs w:val="21"/>
              </w:rPr>
            </w:pPr>
            <w:r>
              <w:rPr>
                <w:rFonts w:hAnsi="宋体"/>
                <w:szCs w:val="21"/>
              </w:rPr>
              <w:t>序号</w:t>
            </w:r>
          </w:p>
        </w:tc>
        <w:tc>
          <w:tcPr>
            <w:tcW w:w="2700" w:type="dxa"/>
            <w:tcBorders>
              <w:top w:val="single" w:color="auto" w:sz="4" w:space="0"/>
              <w:left w:val="single" w:color="auto" w:sz="4" w:space="0"/>
              <w:bottom w:val="single" w:color="auto" w:sz="2" w:space="0"/>
              <w:right w:val="single" w:color="auto" w:sz="4" w:space="0"/>
            </w:tcBorders>
            <w:vAlign w:val="center"/>
          </w:tcPr>
          <w:p>
            <w:pPr>
              <w:pStyle w:val="27"/>
              <w:snapToGrid w:val="0"/>
              <w:spacing w:beforeLines="0" w:afterLines="0" w:line="240" w:lineRule="auto"/>
              <w:ind w:firstLine="0" w:firstLineChars="0"/>
              <w:jc w:val="center"/>
              <w:rPr>
                <w:rFonts w:hAnsi="宋体"/>
                <w:szCs w:val="21"/>
              </w:rPr>
            </w:pPr>
            <w:r>
              <w:rPr>
                <w:rFonts w:hAnsi="宋体"/>
                <w:szCs w:val="21"/>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pPr>
              <w:pStyle w:val="27"/>
              <w:snapToGrid w:val="0"/>
              <w:spacing w:beforeLines="0" w:afterLines="0" w:line="240" w:lineRule="auto"/>
              <w:ind w:firstLine="0" w:firstLineChars="0"/>
              <w:jc w:val="center"/>
              <w:rPr>
                <w:rFonts w:hAnsi="宋体"/>
                <w:szCs w:val="21"/>
              </w:rPr>
            </w:pPr>
            <w:r>
              <w:rPr>
                <w:rFonts w:hAnsi="宋体"/>
                <w:szCs w:val="21"/>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pPr>
              <w:pStyle w:val="27"/>
              <w:snapToGrid w:val="0"/>
              <w:spacing w:beforeLines="0" w:afterLines="0" w:line="240" w:lineRule="auto"/>
              <w:ind w:firstLine="0" w:firstLineChars="0"/>
              <w:jc w:val="center"/>
              <w:rPr>
                <w:rFonts w:hAnsi="宋体"/>
                <w:szCs w:val="21"/>
              </w:rPr>
            </w:pPr>
            <w:r>
              <w:rPr>
                <w:rFonts w:hAnsi="宋体"/>
                <w:szCs w:val="21"/>
              </w:rPr>
              <w:t>单价</w:t>
            </w:r>
          </w:p>
        </w:tc>
        <w:tc>
          <w:tcPr>
            <w:tcW w:w="2340" w:type="dxa"/>
            <w:tcBorders>
              <w:top w:val="single" w:color="auto" w:sz="4" w:space="0"/>
              <w:left w:val="single" w:color="auto" w:sz="4" w:space="0"/>
              <w:bottom w:val="single" w:color="auto" w:sz="2" w:space="0"/>
              <w:right w:val="single" w:color="auto" w:sz="4" w:space="0"/>
            </w:tcBorders>
            <w:vAlign w:val="center"/>
          </w:tcPr>
          <w:p>
            <w:pPr>
              <w:pStyle w:val="27"/>
              <w:snapToGrid w:val="0"/>
              <w:spacing w:beforeLines="0" w:afterLines="0" w:line="240" w:lineRule="auto"/>
              <w:ind w:firstLine="0" w:firstLineChars="0"/>
              <w:jc w:val="center"/>
              <w:rPr>
                <w:rFonts w:hAnsi="宋体"/>
                <w:szCs w:val="21"/>
              </w:rPr>
            </w:pPr>
            <w:r>
              <w:rPr>
                <w:rFonts w:hAnsi="宋体"/>
                <w:szCs w:val="21"/>
              </w:rPr>
              <w:t>比投标报价优惠率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7"/>
              <w:snapToGrid w:val="0"/>
              <w:spacing w:beforeLines="0" w:afterLines="0" w:line="240" w:lineRule="auto"/>
              <w:ind w:firstLine="0" w:firstLineChars="0"/>
              <w:jc w:val="center"/>
              <w:rPr>
                <w:rFonts w:hAnsi="宋体"/>
                <w:szCs w:val="21"/>
              </w:rPr>
            </w:pPr>
            <w:r>
              <w:rPr>
                <w:rFonts w:hAnsi="宋体"/>
                <w:szCs w:val="21"/>
              </w:rPr>
              <w:t>1</w:t>
            </w:r>
          </w:p>
        </w:tc>
        <w:tc>
          <w:tcPr>
            <w:tcW w:w="2700" w:type="dxa"/>
            <w:tcBorders>
              <w:top w:val="single" w:color="auto" w:sz="2" w:space="0"/>
              <w:left w:val="single" w:color="auto" w:sz="2" w:space="0"/>
              <w:bottom w:val="single" w:color="auto" w:sz="6" w:space="0"/>
              <w:right w:val="single" w:color="auto" w:sz="4" w:space="0"/>
            </w:tcBorders>
            <w:vAlign w:val="center"/>
          </w:tcPr>
          <w:p>
            <w:pPr>
              <w:pStyle w:val="27"/>
              <w:snapToGrid w:val="0"/>
              <w:spacing w:beforeLines="0" w:afterLines="0" w:line="240" w:lineRule="auto"/>
              <w:ind w:firstLine="0" w:firstLineChars="0"/>
              <w:jc w:val="center"/>
              <w:rPr>
                <w:rFonts w:hAnsi="宋体"/>
                <w:szCs w:val="21"/>
              </w:rPr>
            </w:pPr>
          </w:p>
        </w:tc>
        <w:tc>
          <w:tcPr>
            <w:tcW w:w="1440" w:type="dxa"/>
            <w:tcBorders>
              <w:top w:val="single" w:color="auto" w:sz="2" w:space="0"/>
              <w:left w:val="single" w:color="auto" w:sz="4" w:space="0"/>
              <w:bottom w:val="single" w:color="auto" w:sz="6" w:space="0"/>
              <w:right w:val="single" w:color="auto" w:sz="6" w:space="0"/>
            </w:tcBorders>
            <w:vAlign w:val="center"/>
          </w:tcPr>
          <w:p>
            <w:pPr>
              <w:pStyle w:val="27"/>
              <w:snapToGrid w:val="0"/>
              <w:spacing w:beforeLines="0" w:afterLines="0" w:line="240" w:lineRule="auto"/>
              <w:ind w:firstLine="0" w:firstLineChars="0"/>
              <w:jc w:val="center"/>
              <w:rPr>
                <w:rFonts w:hAnsi="宋体"/>
                <w:szCs w:val="21"/>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7"/>
              <w:snapToGrid w:val="0"/>
              <w:spacing w:beforeLines="0" w:afterLines="0" w:line="240" w:lineRule="auto"/>
              <w:ind w:firstLine="0" w:firstLineChars="0"/>
              <w:jc w:val="center"/>
              <w:rPr>
                <w:rFonts w:hAnsi="宋体"/>
                <w:szCs w:val="21"/>
              </w:rPr>
            </w:pPr>
          </w:p>
        </w:tc>
        <w:tc>
          <w:tcPr>
            <w:tcW w:w="2340" w:type="dxa"/>
            <w:tcBorders>
              <w:top w:val="single" w:color="auto" w:sz="2" w:space="0"/>
              <w:left w:val="single" w:color="auto" w:sz="6" w:space="0"/>
              <w:bottom w:val="single" w:color="auto" w:sz="6" w:space="0"/>
              <w:right w:val="single" w:color="auto" w:sz="2" w:space="0"/>
            </w:tcBorders>
            <w:vAlign w:val="center"/>
          </w:tcPr>
          <w:p>
            <w:pPr>
              <w:pStyle w:val="27"/>
              <w:snapToGrid w:val="0"/>
              <w:spacing w:beforeLines="0" w:afterLines="0" w:line="240" w:lineRule="auto"/>
              <w:ind w:firstLine="0" w:firstLineChars="0"/>
              <w:jc w:val="center"/>
              <w:rPr>
                <w:rFonts w:hAnsi="宋体"/>
                <w:sz w:val="32"/>
                <w:szCs w:val="21"/>
              </w:rPr>
            </w:pPr>
            <w:r>
              <w:rPr>
                <w:rFonts w:hAnsi="宋体"/>
                <w:sz w:val="32"/>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7"/>
              <w:snapToGrid w:val="0"/>
              <w:spacing w:beforeLines="0" w:afterLines="0" w:line="240" w:lineRule="auto"/>
              <w:ind w:firstLine="0" w:firstLineChars="0"/>
              <w:jc w:val="center"/>
              <w:rPr>
                <w:rFonts w:hAnsi="宋体"/>
                <w:szCs w:val="21"/>
              </w:rPr>
            </w:pPr>
            <w:r>
              <w:rPr>
                <w:rFonts w:hAnsi="宋体"/>
                <w:szCs w:val="21"/>
              </w:rPr>
              <w:t>2</w:t>
            </w:r>
          </w:p>
        </w:tc>
        <w:tc>
          <w:tcPr>
            <w:tcW w:w="2700" w:type="dxa"/>
            <w:tcBorders>
              <w:top w:val="single" w:color="auto" w:sz="6" w:space="0"/>
              <w:left w:val="single" w:color="auto" w:sz="2" w:space="0"/>
              <w:bottom w:val="single" w:color="auto" w:sz="6" w:space="0"/>
              <w:right w:val="single" w:color="auto" w:sz="4" w:space="0"/>
            </w:tcBorders>
            <w:vAlign w:val="center"/>
          </w:tcPr>
          <w:p>
            <w:pPr>
              <w:pStyle w:val="27"/>
              <w:snapToGrid w:val="0"/>
              <w:spacing w:beforeLines="0" w:afterLines="0" w:line="240" w:lineRule="auto"/>
              <w:ind w:firstLine="0" w:firstLineChars="0"/>
              <w:jc w:val="center"/>
              <w:rPr>
                <w:rFonts w:hAnsi="宋体"/>
                <w:szCs w:val="21"/>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27"/>
              <w:snapToGrid w:val="0"/>
              <w:spacing w:beforeLines="0" w:afterLines="0" w:line="240" w:lineRule="auto"/>
              <w:ind w:firstLine="0" w:firstLineChars="0"/>
              <w:jc w:val="center"/>
              <w:rPr>
                <w:rFonts w:hAnsi="宋体"/>
                <w:szCs w:val="21"/>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7"/>
              <w:snapToGrid w:val="0"/>
              <w:spacing w:beforeLines="0" w:afterLines="0" w:line="240" w:lineRule="auto"/>
              <w:ind w:firstLine="0" w:firstLineChars="0"/>
              <w:jc w:val="center"/>
              <w:rPr>
                <w:rFonts w:hAnsi="宋体"/>
                <w:szCs w:val="21"/>
              </w:rPr>
            </w:pPr>
          </w:p>
        </w:tc>
        <w:tc>
          <w:tcPr>
            <w:tcW w:w="2340" w:type="dxa"/>
            <w:tcBorders>
              <w:top w:val="single" w:color="auto" w:sz="6" w:space="0"/>
              <w:left w:val="single" w:color="auto" w:sz="6" w:space="0"/>
              <w:bottom w:val="single" w:color="auto" w:sz="6" w:space="0"/>
              <w:right w:val="single" w:color="auto" w:sz="2" w:space="0"/>
            </w:tcBorders>
            <w:vAlign w:val="center"/>
          </w:tcPr>
          <w:p>
            <w:pPr>
              <w:pStyle w:val="27"/>
              <w:snapToGrid w:val="0"/>
              <w:spacing w:beforeLines="0" w:afterLines="0" w:line="240" w:lineRule="auto"/>
              <w:ind w:firstLine="0" w:firstLineChars="0"/>
              <w:jc w:val="center"/>
              <w:rPr>
                <w:rFonts w:hAnsi="宋体"/>
                <w:szCs w:val="21"/>
              </w:rPr>
            </w:pPr>
            <w:r>
              <w:rPr>
                <w:rFonts w:hAnsi="宋体"/>
                <w:sz w:val="32"/>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7"/>
              <w:snapToGrid w:val="0"/>
              <w:spacing w:beforeLines="0" w:afterLines="0" w:line="240" w:lineRule="auto"/>
              <w:ind w:firstLine="0" w:firstLineChars="0"/>
              <w:jc w:val="center"/>
              <w:rPr>
                <w:rFonts w:hAnsi="宋体"/>
                <w:szCs w:val="21"/>
              </w:rPr>
            </w:pPr>
            <w:r>
              <w:rPr>
                <w:rFonts w:hAnsi="宋体"/>
                <w:szCs w:val="21"/>
              </w:rPr>
              <w:t>3</w:t>
            </w:r>
          </w:p>
        </w:tc>
        <w:tc>
          <w:tcPr>
            <w:tcW w:w="2700" w:type="dxa"/>
            <w:tcBorders>
              <w:top w:val="single" w:color="auto" w:sz="6" w:space="0"/>
              <w:left w:val="single" w:color="auto" w:sz="2" w:space="0"/>
              <w:bottom w:val="single" w:color="auto" w:sz="6" w:space="0"/>
              <w:right w:val="single" w:color="auto" w:sz="4" w:space="0"/>
            </w:tcBorders>
            <w:vAlign w:val="center"/>
          </w:tcPr>
          <w:p>
            <w:pPr>
              <w:pStyle w:val="27"/>
              <w:snapToGrid w:val="0"/>
              <w:spacing w:beforeLines="0" w:afterLines="0" w:line="240" w:lineRule="auto"/>
              <w:ind w:firstLine="0" w:firstLineChars="0"/>
              <w:jc w:val="center"/>
              <w:rPr>
                <w:rFonts w:hAnsi="宋体"/>
                <w:szCs w:val="21"/>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27"/>
              <w:snapToGrid w:val="0"/>
              <w:spacing w:beforeLines="0" w:afterLines="0" w:line="240" w:lineRule="auto"/>
              <w:ind w:firstLine="0" w:firstLineChars="0"/>
              <w:jc w:val="center"/>
              <w:rPr>
                <w:rFonts w:hAnsi="宋体"/>
                <w:szCs w:val="21"/>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7"/>
              <w:snapToGrid w:val="0"/>
              <w:spacing w:beforeLines="0" w:afterLines="0" w:line="240" w:lineRule="auto"/>
              <w:ind w:firstLine="0" w:firstLineChars="0"/>
              <w:jc w:val="center"/>
              <w:rPr>
                <w:rFonts w:hAnsi="宋体"/>
                <w:szCs w:val="21"/>
              </w:rPr>
            </w:pPr>
          </w:p>
        </w:tc>
        <w:tc>
          <w:tcPr>
            <w:tcW w:w="2340" w:type="dxa"/>
            <w:tcBorders>
              <w:top w:val="single" w:color="auto" w:sz="6" w:space="0"/>
              <w:left w:val="single" w:color="auto" w:sz="6" w:space="0"/>
              <w:bottom w:val="single" w:color="auto" w:sz="6" w:space="0"/>
              <w:right w:val="single" w:color="auto" w:sz="2" w:space="0"/>
            </w:tcBorders>
            <w:vAlign w:val="center"/>
          </w:tcPr>
          <w:p>
            <w:pPr>
              <w:pStyle w:val="27"/>
              <w:snapToGrid w:val="0"/>
              <w:spacing w:beforeLines="0" w:afterLines="0" w:line="240" w:lineRule="auto"/>
              <w:ind w:firstLine="0" w:firstLineChars="0"/>
              <w:jc w:val="center"/>
              <w:rPr>
                <w:rFonts w:hAnsi="宋体"/>
                <w:szCs w:val="21"/>
              </w:rPr>
            </w:pPr>
            <w:r>
              <w:rPr>
                <w:rFonts w:hAnsi="宋体"/>
                <w:sz w:val="32"/>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7"/>
              <w:snapToGrid w:val="0"/>
              <w:spacing w:beforeLines="0" w:afterLines="0" w:line="240" w:lineRule="auto"/>
              <w:ind w:firstLine="0" w:firstLineChars="0"/>
              <w:jc w:val="center"/>
              <w:rPr>
                <w:rFonts w:hAnsi="宋体"/>
                <w:szCs w:val="21"/>
              </w:rPr>
            </w:pPr>
            <w:r>
              <w:rPr>
                <w:rFonts w:hAnsi="宋体"/>
                <w:szCs w:val="21"/>
              </w:rPr>
              <w:t>4</w:t>
            </w:r>
          </w:p>
        </w:tc>
        <w:tc>
          <w:tcPr>
            <w:tcW w:w="2700" w:type="dxa"/>
            <w:tcBorders>
              <w:top w:val="single" w:color="auto" w:sz="6" w:space="0"/>
              <w:left w:val="single" w:color="auto" w:sz="2" w:space="0"/>
              <w:bottom w:val="single" w:color="auto" w:sz="6" w:space="0"/>
              <w:right w:val="single" w:color="auto" w:sz="4" w:space="0"/>
            </w:tcBorders>
            <w:vAlign w:val="center"/>
          </w:tcPr>
          <w:p>
            <w:pPr>
              <w:pStyle w:val="27"/>
              <w:snapToGrid w:val="0"/>
              <w:spacing w:beforeLines="0" w:afterLines="0" w:line="240" w:lineRule="auto"/>
              <w:ind w:firstLine="0" w:firstLineChars="0"/>
              <w:jc w:val="center"/>
              <w:rPr>
                <w:rFonts w:hAnsi="宋体"/>
                <w:szCs w:val="21"/>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27"/>
              <w:snapToGrid w:val="0"/>
              <w:spacing w:beforeLines="0" w:afterLines="0" w:line="240" w:lineRule="auto"/>
              <w:ind w:firstLine="0" w:firstLineChars="0"/>
              <w:jc w:val="center"/>
              <w:rPr>
                <w:rFonts w:hAnsi="宋体"/>
                <w:szCs w:val="21"/>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7"/>
              <w:snapToGrid w:val="0"/>
              <w:spacing w:beforeLines="0" w:afterLines="0" w:line="240" w:lineRule="auto"/>
              <w:ind w:firstLine="0" w:firstLineChars="0"/>
              <w:jc w:val="center"/>
              <w:rPr>
                <w:rFonts w:hAnsi="宋体"/>
                <w:szCs w:val="21"/>
              </w:rPr>
            </w:pPr>
          </w:p>
        </w:tc>
        <w:tc>
          <w:tcPr>
            <w:tcW w:w="2340" w:type="dxa"/>
            <w:tcBorders>
              <w:top w:val="single" w:color="auto" w:sz="6" w:space="0"/>
              <w:left w:val="single" w:color="auto" w:sz="6" w:space="0"/>
              <w:bottom w:val="single" w:color="auto" w:sz="6" w:space="0"/>
              <w:right w:val="single" w:color="auto" w:sz="2" w:space="0"/>
            </w:tcBorders>
            <w:vAlign w:val="center"/>
          </w:tcPr>
          <w:p>
            <w:pPr>
              <w:pStyle w:val="27"/>
              <w:snapToGrid w:val="0"/>
              <w:spacing w:beforeLines="0" w:afterLines="0" w:line="240" w:lineRule="auto"/>
              <w:ind w:firstLine="0" w:firstLineChars="0"/>
              <w:jc w:val="center"/>
              <w:rPr>
                <w:rFonts w:hAnsi="宋体"/>
                <w:szCs w:val="21"/>
              </w:rPr>
            </w:pPr>
            <w:r>
              <w:rPr>
                <w:rFonts w:hAnsi="宋体"/>
                <w:sz w:val="32"/>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7"/>
              <w:snapToGrid w:val="0"/>
              <w:spacing w:beforeLines="0" w:afterLines="0" w:line="240" w:lineRule="auto"/>
              <w:ind w:firstLine="0" w:firstLineChars="0"/>
              <w:jc w:val="center"/>
              <w:rPr>
                <w:rFonts w:hAnsi="宋体"/>
                <w:szCs w:val="21"/>
              </w:rPr>
            </w:pPr>
            <w:r>
              <w:rPr>
                <w:rFonts w:hAnsi="宋体"/>
                <w:szCs w:val="21"/>
              </w:rPr>
              <w:t>5</w:t>
            </w:r>
          </w:p>
        </w:tc>
        <w:tc>
          <w:tcPr>
            <w:tcW w:w="2700" w:type="dxa"/>
            <w:tcBorders>
              <w:top w:val="single" w:color="auto" w:sz="6" w:space="0"/>
              <w:left w:val="single" w:color="auto" w:sz="2" w:space="0"/>
              <w:bottom w:val="single" w:color="auto" w:sz="6" w:space="0"/>
              <w:right w:val="single" w:color="auto" w:sz="4" w:space="0"/>
            </w:tcBorders>
            <w:vAlign w:val="center"/>
          </w:tcPr>
          <w:p>
            <w:pPr>
              <w:pStyle w:val="27"/>
              <w:snapToGrid w:val="0"/>
              <w:spacing w:beforeLines="0" w:afterLines="0" w:line="240" w:lineRule="auto"/>
              <w:ind w:firstLine="0" w:firstLineChars="0"/>
              <w:jc w:val="center"/>
              <w:rPr>
                <w:rFonts w:hAnsi="宋体"/>
                <w:szCs w:val="21"/>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27"/>
              <w:snapToGrid w:val="0"/>
              <w:spacing w:beforeLines="0" w:afterLines="0" w:line="240" w:lineRule="auto"/>
              <w:ind w:firstLine="0" w:firstLineChars="0"/>
              <w:jc w:val="center"/>
              <w:rPr>
                <w:rFonts w:hAnsi="宋体"/>
                <w:szCs w:val="21"/>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7"/>
              <w:snapToGrid w:val="0"/>
              <w:spacing w:beforeLines="0" w:afterLines="0" w:line="240" w:lineRule="auto"/>
              <w:ind w:firstLine="0" w:firstLineChars="0"/>
              <w:jc w:val="center"/>
              <w:rPr>
                <w:rFonts w:hAnsi="宋体"/>
                <w:szCs w:val="21"/>
              </w:rPr>
            </w:pPr>
          </w:p>
        </w:tc>
        <w:tc>
          <w:tcPr>
            <w:tcW w:w="2340" w:type="dxa"/>
            <w:tcBorders>
              <w:top w:val="single" w:color="auto" w:sz="6" w:space="0"/>
              <w:left w:val="single" w:color="auto" w:sz="6" w:space="0"/>
              <w:bottom w:val="single" w:color="auto" w:sz="6" w:space="0"/>
              <w:right w:val="single" w:color="auto" w:sz="2" w:space="0"/>
            </w:tcBorders>
            <w:vAlign w:val="center"/>
          </w:tcPr>
          <w:p>
            <w:pPr>
              <w:pStyle w:val="27"/>
              <w:snapToGrid w:val="0"/>
              <w:spacing w:beforeLines="0" w:afterLines="0" w:line="240" w:lineRule="auto"/>
              <w:ind w:firstLine="0" w:firstLineChars="0"/>
              <w:jc w:val="center"/>
              <w:rPr>
                <w:rFonts w:hAnsi="宋体"/>
                <w:szCs w:val="21"/>
              </w:rPr>
            </w:pPr>
            <w:r>
              <w:rPr>
                <w:rFonts w:hAnsi="宋体"/>
                <w:sz w:val="32"/>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7"/>
              <w:snapToGrid w:val="0"/>
              <w:spacing w:beforeLines="0" w:afterLines="0" w:line="240" w:lineRule="auto"/>
              <w:ind w:firstLine="0" w:firstLineChars="0"/>
              <w:jc w:val="center"/>
              <w:rPr>
                <w:rFonts w:hAnsi="宋体"/>
                <w:szCs w:val="21"/>
              </w:rPr>
            </w:pPr>
            <w:r>
              <w:rPr>
                <w:rFonts w:hAnsi="宋体"/>
                <w:szCs w:val="21"/>
              </w:rPr>
              <w:t>6</w:t>
            </w:r>
          </w:p>
        </w:tc>
        <w:tc>
          <w:tcPr>
            <w:tcW w:w="2700" w:type="dxa"/>
            <w:tcBorders>
              <w:top w:val="single" w:color="auto" w:sz="6" w:space="0"/>
              <w:left w:val="single" w:color="auto" w:sz="2" w:space="0"/>
              <w:bottom w:val="single" w:color="auto" w:sz="6" w:space="0"/>
              <w:right w:val="single" w:color="auto" w:sz="4" w:space="0"/>
            </w:tcBorders>
            <w:vAlign w:val="center"/>
          </w:tcPr>
          <w:p>
            <w:pPr>
              <w:pStyle w:val="27"/>
              <w:snapToGrid w:val="0"/>
              <w:spacing w:beforeLines="0" w:afterLines="0" w:line="240" w:lineRule="auto"/>
              <w:ind w:firstLine="0" w:firstLineChars="0"/>
              <w:jc w:val="center"/>
              <w:rPr>
                <w:rFonts w:hAnsi="宋体"/>
                <w:szCs w:val="21"/>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27"/>
              <w:snapToGrid w:val="0"/>
              <w:spacing w:beforeLines="0" w:afterLines="0" w:line="240" w:lineRule="auto"/>
              <w:ind w:firstLine="0" w:firstLineChars="0"/>
              <w:jc w:val="center"/>
              <w:rPr>
                <w:rFonts w:hAnsi="宋体"/>
                <w:szCs w:val="21"/>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7"/>
              <w:snapToGrid w:val="0"/>
              <w:spacing w:beforeLines="0" w:afterLines="0" w:line="240" w:lineRule="auto"/>
              <w:ind w:firstLine="0" w:firstLineChars="0"/>
              <w:jc w:val="center"/>
              <w:rPr>
                <w:rFonts w:hAnsi="宋体"/>
                <w:szCs w:val="21"/>
              </w:rPr>
            </w:pPr>
          </w:p>
        </w:tc>
        <w:tc>
          <w:tcPr>
            <w:tcW w:w="2340" w:type="dxa"/>
            <w:tcBorders>
              <w:top w:val="single" w:color="auto" w:sz="6" w:space="0"/>
              <w:left w:val="single" w:color="auto" w:sz="6" w:space="0"/>
              <w:bottom w:val="single" w:color="auto" w:sz="6" w:space="0"/>
              <w:right w:val="single" w:color="auto" w:sz="2" w:space="0"/>
            </w:tcBorders>
            <w:vAlign w:val="center"/>
          </w:tcPr>
          <w:p>
            <w:pPr>
              <w:pStyle w:val="27"/>
              <w:snapToGrid w:val="0"/>
              <w:spacing w:beforeLines="0" w:afterLines="0" w:line="240" w:lineRule="auto"/>
              <w:ind w:firstLine="0" w:firstLineChars="0"/>
              <w:jc w:val="center"/>
              <w:rPr>
                <w:rFonts w:hAnsi="宋体"/>
                <w:szCs w:val="21"/>
              </w:rPr>
            </w:pPr>
            <w:r>
              <w:rPr>
                <w:rFonts w:hAnsi="宋体"/>
                <w:sz w:val="32"/>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7"/>
              <w:snapToGrid w:val="0"/>
              <w:spacing w:beforeLines="0" w:afterLines="0" w:line="240" w:lineRule="auto"/>
              <w:ind w:firstLine="0" w:firstLineChars="0"/>
              <w:jc w:val="center"/>
              <w:rPr>
                <w:rFonts w:hAnsi="宋体"/>
                <w:szCs w:val="21"/>
              </w:rPr>
            </w:pPr>
          </w:p>
        </w:tc>
        <w:tc>
          <w:tcPr>
            <w:tcW w:w="2700" w:type="dxa"/>
            <w:tcBorders>
              <w:top w:val="single" w:color="auto" w:sz="6" w:space="0"/>
              <w:left w:val="single" w:color="auto" w:sz="2" w:space="0"/>
              <w:bottom w:val="single" w:color="auto" w:sz="6" w:space="0"/>
              <w:right w:val="single" w:color="auto" w:sz="4" w:space="0"/>
            </w:tcBorders>
            <w:vAlign w:val="center"/>
          </w:tcPr>
          <w:p>
            <w:pPr>
              <w:pStyle w:val="27"/>
              <w:snapToGrid w:val="0"/>
              <w:spacing w:beforeLines="0" w:afterLines="0" w:line="240" w:lineRule="auto"/>
              <w:ind w:firstLine="0" w:firstLineChars="0"/>
              <w:jc w:val="center"/>
              <w:rPr>
                <w:rFonts w:hAnsi="宋体"/>
                <w:szCs w:val="21"/>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27"/>
              <w:snapToGrid w:val="0"/>
              <w:spacing w:beforeLines="0" w:afterLines="0" w:line="240" w:lineRule="auto"/>
              <w:ind w:firstLine="0" w:firstLineChars="0"/>
              <w:jc w:val="center"/>
              <w:rPr>
                <w:rFonts w:hAnsi="宋体"/>
                <w:szCs w:val="21"/>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7"/>
              <w:snapToGrid w:val="0"/>
              <w:spacing w:beforeLines="0" w:afterLines="0" w:line="240" w:lineRule="auto"/>
              <w:ind w:firstLine="0" w:firstLineChars="0"/>
              <w:jc w:val="center"/>
              <w:rPr>
                <w:rFonts w:hAnsi="宋体"/>
                <w:szCs w:val="21"/>
              </w:rPr>
            </w:pPr>
          </w:p>
        </w:tc>
        <w:tc>
          <w:tcPr>
            <w:tcW w:w="2340" w:type="dxa"/>
            <w:tcBorders>
              <w:top w:val="single" w:color="auto" w:sz="6" w:space="0"/>
              <w:left w:val="single" w:color="auto" w:sz="6" w:space="0"/>
              <w:bottom w:val="single" w:color="auto" w:sz="6" w:space="0"/>
              <w:right w:val="single" w:color="auto" w:sz="2" w:space="0"/>
            </w:tcBorders>
            <w:vAlign w:val="center"/>
          </w:tcPr>
          <w:p>
            <w:pPr>
              <w:pStyle w:val="27"/>
              <w:snapToGrid w:val="0"/>
              <w:spacing w:beforeLines="0" w:afterLines="0" w:line="240" w:lineRule="auto"/>
              <w:ind w:firstLine="0" w:firstLineChars="0"/>
              <w:jc w:val="center"/>
              <w:rPr>
                <w:rFonts w:hAnsi="宋体"/>
                <w:szCs w:val="21"/>
              </w:rPr>
            </w:pPr>
            <w:r>
              <w:rPr>
                <w:rFonts w:hAnsi="宋体"/>
                <w:sz w:val="32"/>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7"/>
              <w:snapToGrid w:val="0"/>
              <w:spacing w:beforeLines="0" w:afterLines="0" w:line="240" w:lineRule="auto"/>
              <w:ind w:firstLine="0" w:firstLineChars="0"/>
              <w:jc w:val="center"/>
              <w:rPr>
                <w:rFonts w:hAnsi="宋体"/>
                <w:szCs w:val="21"/>
              </w:rPr>
            </w:pPr>
          </w:p>
        </w:tc>
        <w:tc>
          <w:tcPr>
            <w:tcW w:w="2700" w:type="dxa"/>
            <w:tcBorders>
              <w:top w:val="single" w:color="auto" w:sz="6" w:space="0"/>
              <w:left w:val="single" w:color="auto" w:sz="2" w:space="0"/>
              <w:bottom w:val="single" w:color="auto" w:sz="2" w:space="0"/>
              <w:right w:val="single" w:color="auto" w:sz="4" w:space="0"/>
            </w:tcBorders>
            <w:vAlign w:val="center"/>
          </w:tcPr>
          <w:p>
            <w:pPr>
              <w:pStyle w:val="27"/>
              <w:snapToGrid w:val="0"/>
              <w:spacing w:beforeLines="0" w:afterLines="0" w:line="240" w:lineRule="auto"/>
              <w:ind w:firstLine="0" w:firstLineChars="0"/>
              <w:jc w:val="center"/>
              <w:rPr>
                <w:rFonts w:hAnsi="宋体"/>
                <w:szCs w:val="21"/>
              </w:rPr>
            </w:pPr>
          </w:p>
        </w:tc>
        <w:tc>
          <w:tcPr>
            <w:tcW w:w="1440" w:type="dxa"/>
            <w:tcBorders>
              <w:top w:val="single" w:color="auto" w:sz="6" w:space="0"/>
              <w:left w:val="single" w:color="auto" w:sz="4" w:space="0"/>
              <w:bottom w:val="single" w:color="auto" w:sz="2" w:space="0"/>
              <w:right w:val="single" w:color="auto" w:sz="6" w:space="0"/>
            </w:tcBorders>
            <w:vAlign w:val="center"/>
          </w:tcPr>
          <w:p>
            <w:pPr>
              <w:pStyle w:val="27"/>
              <w:snapToGrid w:val="0"/>
              <w:spacing w:beforeLines="0" w:afterLines="0" w:line="240" w:lineRule="auto"/>
              <w:ind w:firstLine="0" w:firstLineChars="0"/>
              <w:jc w:val="center"/>
              <w:rPr>
                <w:rFonts w:hAnsi="宋体"/>
                <w:szCs w:val="21"/>
              </w:rPr>
            </w:pPr>
          </w:p>
        </w:tc>
        <w:tc>
          <w:tcPr>
            <w:tcW w:w="1440" w:type="dxa"/>
            <w:tcBorders>
              <w:top w:val="single" w:color="auto" w:sz="6" w:space="0"/>
              <w:left w:val="single" w:color="auto" w:sz="6" w:space="0"/>
              <w:bottom w:val="single" w:color="auto" w:sz="2" w:space="0"/>
              <w:right w:val="single" w:color="auto" w:sz="6" w:space="0"/>
            </w:tcBorders>
            <w:tcMar>
              <w:top w:w="15" w:type="dxa"/>
              <w:left w:w="15" w:type="dxa"/>
              <w:bottom w:w="0" w:type="dxa"/>
              <w:right w:w="15" w:type="dxa"/>
            </w:tcMar>
            <w:vAlign w:val="center"/>
          </w:tcPr>
          <w:p>
            <w:pPr>
              <w:pStyle w:val="27"/>
              <w:snapToGrid w:val="0"/>
              <w:spacing w:beforeLines="0" w:afterLines="0" w:line="240" w:lineRule="auto"/>
              <w:ind w:firstLine="0" w:firstLineChars="0"/>
              <w:jc w:val="center"/>
              <w:rPr>
                <w:rFonts w:hAnsi="宋体"/>
                <w:szCs w:val="21"/>
              </w:rPr>
            </w:pPr>
          </w:p>
        </w:tc>
        <w:tc>
          <w:tcPr>
            <w:tcW w:w="2340" w:type="dxa"/>
            <w:tcBorders>
              <w:top w:val="single" w:color="auto" w:sz="6" w:space="0"/>
              <w:left w:val="single" w:color="auto" w:sz="6" w:space="0"/>
              <w:bottom w:val="single" w:color="auto" w:sz="2" w:space="0"/>
              <w:right w:val="single" w:color="auto" w:sz="2" w:space="0"/>
            </w:tcBorders>
            <w:vAlign w:val="center"/>
          </w:tcPr>
          <w:p>
            <w:pPr>
              <w:pStyle w:val="27"/>
              <w:snapToGrid w:val="0"/>
              <w:spacing w:beforeLines="0" w:afterLines="0" w:line="240" w:lineRule="auto"/>
              <w:ind w:firstLine="0" w:firstLineChars="0"/>
              <w:jc w:val="center"/>
              <w:rPr>
                <w:rFonts w:hAnsi="宋体"/>
                <w:szCs w:val="21"/>
              </w:rPr>
            </w:pPr>
            <w:r>
              <w:rPr>
                <w:rFonts w:hAnsi="宋体"/>
                <w:sz w:val="32"/>
                <w:szCs w:val="21"/>
              </w:rPr>
              <w:t>%</w:t>
            </w:r>
          </w:p>
        </w:tc>
      </w:tr>
    </w:tbl>
    <w:p>
      <w:pPr>
        <w:snapToGrid w:val="0"/>
        <w:spacing w:before="50" w:after="50"/>
        <w:ind w:firstLine="500"/>
        <w:rPr>
          <w:rFonts w:ascii="宋体" w:hAnsi="宋体"/>
          <w:spacing w:val="20"/>
          <w:szCs w:val="20"/>
          <w:u w:val="single"/>
        </w:rPr>
      </w:pPr>
      <w:r>
        <w:rPr>
          <w:rFonts w:hint="eastAsia" w:ascii="宋体" w:hAnsi="宋体"/>
          <w:spacing w:val="20"/>
        </w:rPr>
        <w:t>授权代表签名：</w:t>
      </w:r>
    </w:p>
    <w:p>
      <w:pPr>
        <w:snapToGrid w:val="0"/>
        <w:spacing w:before="50" w:after="50"/>
        <w:ind w:firstLine="500"/>
        <w:rPr>
          <w:rFonts w:ascii="宋体" w:hAnsi="宋体"/>
          <w:szCs w:val="20"/>
        </w:rPr>
      </w:pPr>
      <w:r>
        <w:rPr>
          <w:rFonts w:hint="eastAsia" w:ascii="宋体" w:hAnsi="宋体"/>
          <w:spacing w:val="20"/>
        </w:rPr>
        <w:t>投标人盖章：日 期：</w:t>
      </w:r>
    </w:p>
    <w:p>
      <w:pPr>
        <w:snapToGrid w:val="0"/>
        <w:spacing w:before="50" w:afterLines="50"/>
        <w:ind w:firstLine="420"/>
        <w:jc w:val="left"/>
        <w:rPr>
          <w:rFonts w:ascii="宋体" w:hAnsi="宋体"/>
          <w:szCs w:val="20"/>
        </w:rPr>
      </w:pPr>
      <w:r>
        <w:rPr>
          <w:rFonts w:ascii="宋体" w:hAnsi="宋体"/>
        </w:rPr>
        <w:br w:type="page"/>
      </w:r>
      <w:r>
        <w:rPr>
          <w:rFonts w:hint="eastAsia" w:ascii="宋体" w:hAnsi="宋体"/>
        </w:rPr>
        <w:t>19.投标人对本项目的合理化建议和改进措施（格式自拟）</w:t>
      </w:r>
    </w:p>
    <w:p>
      <w:pPr>
        <w:snapToGrid w:val="0"/>
        <w:spacing w:before="50" w:afterLines="50"/>
        <w:ind w:firstLine="420"/>
        <w:jc w:val="left"/>
        <w:rPr>
          <w:rFonts w:ascii="宋体" w:hAnsi="宋体"/>
          <w:szCs w:val="20"/>
        </w:rPr>
      </w:pPr>
    </w:p>
    <w:p>
      <w:pPr>
        <w:snapToGrid w:val="0"/>
        <w:spacing w:before="50" w:afterLines="50"/>
        <w:ind w:firstLine="420"/>
        <w:jc w:val="left"/>
        <w:rPr>
          <w:rFonts w:ascii="宋体" w:hAnsi="宋体"/>
          <w:szCs w:val="20"/>
        </w:rPr>
      </w:pPr>
    </w:p>
    <w:p>
      <w:pPr>
        <w:snapToGrid w:val="0"/>
        <w:spacing w:before="50" w:afterLines="50"/>
        <w:ind w:firstLine="420"/>
        <w:jc w:val="left"/>
        <w:rPr>
          <w:rFonts w:ascii="宋体" w:hAnsi="宋体"/>
          <w:szCs w:val="20"/>
        </w:rPr>
      </w:pPr>
      <w:r>
        <w:rPr>
          <w:rFonts w:hint="eastAsia" w:ascii="宋体" w:hAnsi="宋体"/>
        </w:rPr>
        <w:t>20.投标人需要说明的其他文件和说明（格式自拟）</w:t>
      </w:r>
    </w:p>
    <w:p>
      <w:pPr>
        <w:snapToGrid w:val="0"/>
        <w:spacing w:before="50" w:afterLines="50"/>
        <w:ind w:firstLine="420"/>
        <w:jc w:val="left"/>
        <w:rPr>
          <w:rFonts w:ascii="宋体" w:hAnsi="宋体"/>
          <w:szCs w:val="20"/>
        </w:rPr>
      </w:pPr>
    </w:p>
    <w:p>
      <w:pPr>
        <w:snapToGrid w:val="0"/>
        <w:spacing w:before="50" w:afterLines="50"/>
        <w:ind w:firstLine="420"/>
        <w:jc w:val="left"/>
        <w:rPr>
          <w:rFonts w:ascii="宋体" w:hAnsi="宋体"/>
          <w:szCs w:val="20"/>
        </w:rPr>
      </w:pPr>
    </w:p>
    <w:p>
      <w:pPr>
        <w:snapToGrid w:val="0"/>
        <w:spacing w:beforeLines="50" w:after="50"/>
        <w:ind w:firstLine="420"/>
        <w:jc w:val="center"/>
        <w:rPr>
          <w:rFonts w:ascii="宋体" w:hAnsi="宋体"/>
          <w:sz w:val="30"/>
          <w:szCs w:val="20"/>
        </w:rPr>
      </w:pPr>
      <w:r>
        <w:rPr>
          <w:rFonts w:hint="eastAsia" w:ascii="宋体" w:hAnsi="宋体"/>
        </w:rPr>
        <w:t>四、报价文件格式</w:t>
      </w:r>
    </w:p>
    <w:p>
      <w:pPr>
        <w:snapToGrid w:val="0"/>
        <w:spacing w:beforeLines="50" w:after="50"/>
        <w:ind w:firstLine="420"/>
        <w:rPr>
          <w:rFonts w:ascii="宋体" w:hAnsi="宋体"/>
          <w:bCs/>
          <w:szCs w:val="20"/>
        </w:rPr>
      </w:pPr>
      <w:r>
        <w:rPr>
          <w:rFonts w:hint="eastAsia" w:ascii="宋体" w:hAnsi="宋体"/>
          <w:bCs/>
        </w:rPr>
        <w:t>21.报价文件的外包装封面格式（不可缺）：</w:t>
      </w:r>
    </w:p>
    <w:p>
      <w:pPr>
        <w:snapToGrid w:val="0"/>
        <w:spacing w:beforeLines="50" w:after="50"/>
        <w:ind w:firstLine="420"/>
        <w:rPr>
          <w:rFonts w:ascii="宋体" w:hAnsi="宋体"/>
          <w:bCs/>
          <w:szCs w:val="20"/>
        </w:rPr>
      </w:pPr>
    </w:p>
    <w:p>
      <w:pPr>
        <w:snapToGrid w:val="0"/>
        <w:spacing w:beforeLines="50" w:after="50"/>
        <w:ind w:firstLine="420"/>
        <w:jc w:val="center"/>
        <w:rPr>
          <w:rFonts w:ascii="宋体" w:hAnsi="宋体"/>
          <w:bCs/>
          <w:szCs w:val="20"/>
        </w:rPr>
      </w:pPr>
    </w:p>
    <w:p>
      <w:pPr>
        <w:snapToGrid w:val="0"/>
        <w:spacing w:beforeLines="50" w:after="50"/>
        <w:ind w:firstLine="420"/>
        <w:jc w:val="center"/>
        <w:rPr>
          <w:rFonts w:ascii="宋体" w:hAnsi="宋体"/>
          <w:bCs/>
          <w:szCs w:val="20"/>
        </w:rPr>
      </w:pPr>
      <w:r>
        <w:rPr>
          <w:rFonts w:hint="eastAsia" w:ascii="宋体" w:hAnsi="宋体"/>
          <w:bCs/>
        </w:rPr>
        <w:t>报价文件</w:t>
      </w:r>
    </w:p>
    <w:p>
      <w:pPr>
        <w:snapToGrid w:val="0"/>
        <w:spacing w:beforeLines="50" w:after="50"/>
        <w:ind w:firstLine="420"/>
        <w:rPr>
          <w:rFonts w:ascii="宋体" w:hAnsi="宋体"/>
          <w:bCs/>
          <w:szCs w:val="20"/>
        </w:rPr>
      </w:pPr>
    </w:p>
    <w:p>
      <w:pPr>
        <w:snapToGrid w:val="0"/>
        <w:spacing w:beforeLines="50" w:after="50"/>
        <w:ind w:firstLine="934" w:firstLineChars="445"/>
        <w:rPr>
          <w:rFonts w:ascii="宋体" w:hAnsi="宋体"/>
          <w:bCs/>
          <w:szCs w:val="20"/>
        </w:rPr>
      </w:pPr>
      <w:r>
        <w:rPr>
          <w:rFonts w:hint="eastAsia" w:ascii="宋体" w:hAnsi="宋体"/>
          <w:bCs/>
        </w:rPr>
        <w:t>项目名称：单位（货物</w:t>
      </w:r>
      <w:r>
        <w:rPr>
          <w:rFonts w:ascii="宋体" w:hAnsi="宋体"/>
          <w:bCs/>
        </w:rPr>
        <w:t>/</w:t>
      </w:r>
      <w:r>
        <w:rPr>
          <w:rFonts w:hint="eastAsia" w:ascii="宋体" w:hAnsi="宋体"/>
          <w:bCs/>
        </w:rPr>
        <w:t>服务）项目</w:t>
      </w:r>
    </w:p>
    <w:p>
      <w:pPr>
        <w:snapToGrid w:val="0"/>
        <w:spacing w:beforeLines="50" w:after="50"/>
        <w:ind w:firstLine="420"/>
        <w:rPr>
          <w:rFonts w:ascii="宋体" w:hAnsi="宋体"/>
          <w:bCs/>
          <w:szCs w:val="20"/>
        </w:rPr>
      </w:pPr>
      <w:r>
        <w:rPr>
          <w:rFonts w:hint="eastAsia" w:ascii="宋体" w:hAnsi="宋体"/>
          <w:bCs/>
        </w:rPr>
        <w:t>项目编号：</w:t>
      </w:r>
    </w:p>
    <w:p>
      <w:pPr>
        <w:snapToGrid w:val="0"/>
        <w:spacing w:beforeLines="50" w:after="50"/>
        <w:ind w:firstLine="420"/>
        <w:rPr>
          <w:rFonts w:ascii="宋体" w:hAnsi="宋体"/>
          <w:bCs/>
          <w:szCs w:val="20"/>
        </w:rPr>
      </w:pPr>
      <w:r>
        <w:rPr>
          <w:rFonts w:hint="eastAsia" w:ascii="宋体" w:hAnsi="宋体"/>
          <w:bCs/>
        </w:rPr>
        <w:t>标项</w:t>
      </w:r>
      <w:r>
        <w:rPr>
          <w:rFonts w:ascii="宋体" w:hAnsi="宋体"/>
          <w:bCs/>
        </w:rPr>
        <w:t>:</w:t>
      </w:r>
    </w:p>
    <w:p>
      <w:pPr>
        <w:pStyle w:val="15"/>
        <w:snapToGrid w:val="0"/>
        <w:spacing w:before="50" w:after="50"/>
        <w:ind w:firstLine="873" w:firstLineChars="416"/>
        <w:rPr>
          <w:rFonts w:ascii="宋体" w:hAnsi="宋体"/>
          <w:bCs/>
          <w:szCs w:val="24"/>
        </w:rPr>
      </w:pPr>
      <w:r>
        <w:rPr>
          <w:rFonts w:hint="eastAsia" w:ascii="宋体" w:hAnsi="宋体"/>
          <w:bCs/>
          <w:szCs w:val="24"/>
        </w:rPr>
        <w:t>投标人名称：</w:t>
      </w:r>
    </w:p>
    <w:p>
      <w:pPr>
        <w:pStyle w:val="15"/>
        <w:snapToGrid w:val="0"/>
        <w:spacing w:before="50" w:after="50"/>
        <w:ind w:firstLine="873" w:firstLineChars="416"/>
        <w:rPr>
          <w:rFonts w:ascii="宋体" w:hAnsi="宋体"/>
          <w:bCs/>
          <w:szCs w:val="24"/>
        </w:rPr>
      </w:pPr>
      <w:r>
        <w:rPr>
          <w:rFonts w:hint="eastAsia" w:ascii="宋体" w:hAnsi="宋体"/>
          <w:bCs/>
          <w:szCs w:val="24"/>
        </w:rPr>
        <w:t>投标人地址：</w:t>
      </w:r>
    </w:p>
    <w:p>
      <w:pPr>
        <w:pStyle w:val="15"/>
        <w:snapToGrid w:val="0"/>
        <w:spacing w:before="50" w:after="50"/>
        <w:ind w:firstLine="840" w:firstLineChars="400"/>
        <w:rPr>
          <w:rFonts w:ascii="宋体" w:hAnsi="宋体"/>
          <w:bCs/>
          <w:szCs w:val="24"/>
        </w:rPr>
      </w:pPr>
      <w:r>
        <w:rPr>
          <w:rFonts w:hint="eastAsia" w:ascii="宋体" w:hAnsi="宋体"/>
          <w:bCs/>
          <w:szCs w:val="24"/>
        </w:rPr>
        <w:t>在年月日时分之前不得启封</w:t>
      </w:r>
    </w:p>
    <w:p>
      <w:pPr>
        <w:pStyle w:val="15"/>
        <w:snapToGrid w:val="0"/>
        <w:spacing w:before="50" w:after="50"/>
        <w:ind w:firstLine="1497" w:firstLineChars="416"/>
        <w:rPr>
          <w:rFonts w:ascii="宋体" w:hAnsi="宋体"/>
          <w:sz w:val="36"/>
        </w:rPr>
      </w:pPr>
    </w:p>
    <w:p>
      <w:pPr>
        <w:snapToGrid w:val="0"/>
        <w:spacing w:beforeLines="50" w:after="50"/>
        <w:ind w:firstLine="3570" w:firstLineChars="1700"/>
        <w:rPr>
          <w:rFonts w:ascii="宋体" w:hAnsi="宋体"/>
          <w:szCs w:val="20"/>
        </w:rPr>
      </w:pPr>
    </w:p>
    <w:p>
      <w:pPr>
        <w:snapToGrid w:val="0"/>
        <w:spacing w:beforeLines="50" w:after="50"/>
        <w:ind w:firstLine="420"/>
        <w:jc w:val="center"/>
        <w:rPr>
          <w:rFonts w:ascii="宋体" w:hAnsi="宋体"/>
          <w:szCs w:val="20"/>
        </w:rPr>
      </w:pPr>
      <w:r>
        <w:rPr>
          <w:rFonts w:hint="eastAsia" w:ascii="宋体" w:hAnsi="宋体"/>
        </w:rPr>
        <w:t>年月日</w:t>
      </w:r>
    </w:p>
    <w:p>
      <w:pPr>
        <w:snapToGrid w:val="0"/>
        <w:spacing w:beforeLines="50" w:after="50"/>
        <w:ind w:firstLine="420"/>
        <w:rPr>
          <w:rFonts w:ascii="宋体" w:hAnsi="宋体"/>
          <w:szCs w:val="20"/>
        </w:rPr>
      </w:pPr>
    </w:p>
    <w:p>
      <w:pPr>
        <w:snapToGrid w:val="0"/>
        <w:spacing w:beforeLines="50" w:after="50"/>
        <w:ind w:firstLine="420"/>
        <w:rPr>
          <w:rFonts w:ascii="宋体" w:hAnsi="宋体"/>
          <w:szCs w:val="20"/>
        </w:rPr>
      </w:pPr>
    </w:p>
    <w:p>
      <w:pPr>
        <w:pStyle w:val="27"/>
        <w:snapToGrid w:val="0"/>
        <w:spacing w:beforeLines="0" w:afterLines="0" w:line="240" w:lineRule="auto"/>
        <w:ind w:firstLine="480"/>
        <w:rPr>
          <w:rFonts w:hAnsi="宋体"/>
        </w:rPr>
      </w:pPr>
    </w:p>
    <w:p>
      <w:pPr>
        <w:snapToGrid w:val="0"/>
        <w:spacing w:beforeLines="50" w:after="50"/>
        <w:ind w:firstLine="420"/>
        <w:rPr>
          <w:rFonts w:ascii="宋体" w:hAnsi="宋体"/>
          <w:szCs w:val="20"/>
        </w:rPr>
      </w:pPr>
      <w:r>
        <w:rPr>
          <w:rFonts w:ascii="宋体" w:hAnsi="宋体"/>
        </w:rPr>
        <w:br w:type="page"/>
      </w:r>
      <w:r>
        <w:rPr>
          <w:rFonts w:hint="eastAsia" w:ascii="宋体" w:hAnsi="宋体"/>
        </w:rPr>
        <w:t>22.报价文件封面格式：</w:t>
      </w:r>
    </w:p>
    <w:p>
      <w:pPr>
        <w:snapToGrid w:val="0"/>
        <w:spacing w:beforeLines="50" w:after="50"/>
        <w:ind w:firstLine="422"/>
        <w:rPr>
          <w:rFonts w:ascii="宋体" w:hAnsi="宋体"/>
          <w:b/>
          <w:bCs/>
          <w:sz w:val="32"/>
          <w:szCs w:val="20"/>
        </w:rPr>
      </w:pPr>
      <w:r>
        <w:rPr>
          <w:rFonts w:hint="eastAsia" w:ascii="宋体" w:hAnsi="宋体"/>
          <w:b/>
          <w:bCs/>
        </w:rPr>
        <w:t>正本</w:t>
      </w:r>
      <w:r>
        <w:rPr>
          <w:rFonts w:ascii="宋体" w:hAnsi="宋体"/>
          <w:b/>
          <w:bCs/>
        </w:rPr>
        <w:t>/</w:t>
      </w:r>
      <w:r>
        <w:rPr>
          <w:rFonts w:hint="eastAsia" w:ascii="宋体" w:hAnsi="宋体"/>
          <w:b/>
          <w:bCs/>
        </w:rPr>
        <w:t>或副本</w:t>
      </w:r>
    </w:p>
    <w:p>
      <w:pPr>
        <w:snapToGrid w:val="0"/>
        <w:spacing w:beforeLines="50" w:after="50"/>
        <w:ind w:firstLine="420"/>
        <w:rPr>
          <w:rFonts w:ascii="宋体" w:hAnsi="宋体"/>
          <w:szCs w:val="20"/>
        </w:rPr>
      </w:pPr>
    </w:p>
    <w:p>
      <w:pPr>
        <w:snapToGrid w:val="0"/>
        <w:spacing w:beforeLines="50" w:after="50"/>
        <w:ind w:firstLine="420"/>
        <w:jc w:val="center"/>
        <w:rPr>
          <w:rFonts w:ascii="宋体" w:hAnsi="宋体"/>
          <w:bCs/>
          <w:szCs w:val="20"/>
        </w:rPr>
      </w:pPr>
    </w:p>
    <w:p>
      <w:pPr>
        <w:snapToGrid w:val="0"/>
        <w:spacing w:beforeLines="50" w:after="50"/>
        <w:ind w:firstLine="420"/>
        <w:jc w:val="center"/>
        <w:rPr>
          <w:rFonts w:ascii="宋体" w:hAnsi="宋体"/>
          <w:bCs/>
          <w:szCs w:val="20"/>
        </w:rPr>
      </w:pPr>
      <w:r>
        <w:rPr>
          <w:rFonts w:hint="eastAsia" w:ascii="宋体" w:hAnsi="宋体"/>
          <w:bCs/>
        </w:rPr>
        <w:t>报价文件</w:t>
      </w:r>
    </w:p>
    <w:p>
      <w:pPr>
        <w:snapToGrid w:val="0"/>
        <w:spacing w:beforeLines="50" w:after="50"/>
        <w:ind w:firstLine="420"/>
        <w:rPr>
          <w:rFonts w:ascii="宋体" w:hAnsi="宋体"/>
          <w:bCs/>
          <w:szCs w:val="20"/>
        </w:rPr>
      </w:pPr>
    </w:p>
    <w:p>
      <w:pPr>
        <w:snapToGrid w:val="0"/>
        <w:spacing w:beforeLines="50" w:after="50"/>
        <w:ind w:firstLine="934" w:firstLineChars="445"/>
        <w:rPr>
          <w:rFonts w:ascii="宋体" w:hAnsi="宋体"/>
          <w:bCs/>
          <w:szCs w:val="20"/>
        </w:rPr>
      </w:pPr>
      <w:r>
        <w:rPr>
          <w:rFonts w:hint="eastAsia" w:ascii="宋体" w:hAnsi="宋体"/>
          <w:bCs/>
        </w:rPr>
        <w:t>项目名称：单位（货物</w:t>
      </w:r>
      <w:r>
        <w:rPr>
          <w:rFonts w:ascii="宋体" w:hAnsi="宋体"/>
          <w:bCs/>
        </w:rPr>
        <w:t>/</w:t>
      </w:r>
      <w:r>
        <w:rPr>
          <w:rFonts w:hint="eastAsia" w:ascii="宋体" w:hAnsi="宋体"/>
          <w:bCs/>
        </w:rPr>
        <w:t>服务）项目</w:t>
      </w:r>
    </w:p>
    <w:p>
      <w:pPr>
        <w:snapToGrid w:val="0"/>
        <w:spacing w:beforeLines="50" w:after="50"/>
        <w:ind w:firstLine="420"/>
        <w:rPr>
          <w:rFonts w:ascii="宋体" w:hAnsi="宋体"/>
          <w:bCs/>
          <w:szCs w:val="20"/>
        </w:rPr>
      </w:pPr>
      <w:r>
        <w:rPr>
          <w:rFonts w:hint="eastAsia" w:ascii="宋体" w:hAnsi="宋体"/>
          <w:bCs/>
        </w:rPr>
        <w:t>项目编号：</w:t>
      </w:r>
    </w:p>
    <w:p>
      <w:pPr>
        <w:snapToGrid w:val="0"/>
        <w:spacing w:beforeLines="50" w:after="50"/>
        <w:ind w:firstLine="420"/>
        <w:rPr>
          <w:rFonts w:ascii="宋体" w:hAnsi="宋体"/>
          <w:bCs/>
          <w:szCs w:val="20"/>
        </w:rPr>
      </w:pPr>
      <w:r>
        <w:rPr>
          <w:rFonts w:hint="eastAsia" w:ascii="宋体" w:hAnsi="宋体"/>
          <w:bCs/>
        </w:rPr>
        <w:t>标项</w:t>
      </w:r>
      <w:r>
        <w:rPr>
          <w:rFonts w:ascii="宋体" w:hAnsi="宋体"/>
          <w:bCs/>
        </w:rPr>
        <w:t>:</w:t>
      </w:r>
    </w:p>
    <w:p>
      <w:pPr>
        <w:pStyle w:val="15"/>
        <w:snapToGrid w:val="0"/>
        <w:spacing w:before="50" w:after="50"/>
        <w:ind w:firstLine="873" w:firstLineChars="416"/>
        <w:rPr>
          <w:rFonts w:ascii="宋体" w:hAnsi="宋体"/>
          <w:bCs/>
          <w:szCs w:val="24"/>
        </w:rPr>
      </w:pPr>
      <w:r>
        <w:rPr>
          <w:rFonts w:hint="eastAsia" w:ascii="宋体" w:hAnsi="宋体"/>
          <w:bCs/>
          <w:szCs w:val="24"/>
        </w:rPr>
        <w:t>投标人名称：</w:t>
      </w:r>
    </w:p>
    <w:p>
      <w:pPr>
        <w:pStyle w:val="15"/>
        <w:snapToGrid w:val="0"/>
        <w:spacing w:before="50" w:after="50"/>
        <w:ind w:firstLine="873" w:firstLineChars="416"/>
        <w:rPr>
          <w:rFonts w:ascii="宋体" w:hAnsi="宋体"/>
          <w:bCs/>
          <w:szCs w:val="24"/>
        </w:rPr>
      </w:pPr>
      <w:r>
        <w:rPr>
          <w:rFonts w:hint="eastAsia" w:ascii="宋体" w:hAnsi="宋体"/>
          <w:bCs/>
          <w:szCs w:val="24"/>
        </w:rPr>
        <w:t>投标人地址：</w:t>
      </w:r>
    </w:p>
    <w:p>
      <w:pPr>
        <w:pStyle w:val="15"/>
        <w:snapToGrid w:val="0"/>
        <w:spacing w:before="50" w:after="50"/>
        <w:ind w:firstLine="840" w:firstLineChars="400"/>
        <w:rPr>
          <w:rFonts w:ascii="宋体" w:hAnsi="宋体"/>
          <w:bCs/>
          <w:szCs w:val="24"/>
        </w:rPr>
      </w:pPr>
    </w:p>
    <w:p>
      <w:pPr>
        <w:pStyle w:val="15"/>
        <w:snapToGrid w:val="0"/>
        <w:spacing w:before="50" w:after="50"/>
        <w:ind w:firstLine="1497" w:firstLineChars="416"/>
        <w:rPr>
          <w:rFonts w:ascii="宋体" w:hAnsi="宋体"/>
          <w:sz w:val="36"/>
        </w:rPr>
      </w:pPr>
    </w:p>
    <w:p>
      <w:pPr>
        <w:snapToGrid w:val="0"/>
        <w:spacing w:beforeLines="50" w:after="50"/>
        <w:ind w:firstLine="3570" w:firstLineChars="1700"/>
        <w:rPr>
          <w:rFonts w:ascii="宋体" w:hAnsi="宋体"/>
          <w:szCs w:val="20"/>
        </w:rPr>
      </w:pPr>
    </w:p>
    <w:p>
      <w:pPr>
        <w:snapToGrid w:val="0"/>
        <w:spacing w:beforeLines="50" w:after="50"/>
        <w:ind w:firstLine="420"/>
        <w:jc w:val="center"/>
        <w:rPr>
          <w:rFonts w:ascii="宋体" w:hAnsi="宋体"/>
          <w:sz w:val="30"/>
          <w:szCs w:val="20"/>
        </w:rPr>
      </w:pPr>
      <w:r>
        <w:rPr>
          <w:rFonts w:hint="eastAsia" w:ascii="宋体" w:hAnsi="宋体"/>
        </w:rPr>
        <w:t>年月日</w:t>
      </w:r>
    </w:p>
    <w:p>
      <w:pPr>
        <w:snapToGrid w:val="0"/>
        <w:spacing w:beforeLines="50" w:after="50"/>
        <w:ind w:firstLine="600"/>
        <w:jc w:val="center"/>
        <w:rPr>
          <w:rFonts w:ascii="宋体" w:hAnsi="宋体"/>
          <w:sz w:val="30"/>
          <w:szCs w:val="20"/>
        </w:rPr>
      </w:pPr>
    </w:p>
    <w:p>
      <w:pPr>
        <w:pStyle w:val="27"/>
        <w:snapToGrid w:val="0"/>
        <w:spacing w:beforeLines="0" w:afterLines="0" w:line="240" w:lineRule="auto"/>
        <w:ind w:firstLine="480"/>
        <w:rPr>
          <w:rFonts w:hAnsi="宋体"/>
        </w:rPr>
      </w:pPr>
    </w:p>
    <w:p>
      <w:pPr>
        <w:snapToGrid w:val="0"/>
        <w:spacing w:beforeLines="50" w:after="50"/>
        <w:ind w:firstLine="420"/>
        <w:rPr>
          <w:rFonts w:ascii="宋体" w:hAnsi="宋体"/>
          <w:szCs w:val="20"/>
        </w:rPr>
      </w:pPr>
      <w:r>
        <w:rPr>
          <w:rFonts w:ascii="宋体" w:hAnsi="宋体"/>
        </w:rPr>
        <w:br w:type="page"/>
      </w:r>
      <w:r>
        <w:rPr>
          <w:rFonts w:hint="eastAsia" w:ascii="宋体" w:hAnsi="宋体"/>
        </w:rPr>
        <w:t>23.投标函格式：</w:t>
      </w:r>
    </w:p>
    <w:p>
      <w:pPr>
        <w:snapToGrid w:val="0"/>
        <w:spacing w:beforeLines="50" w:after="50"/>
        <w:ind w:firstLine="422"/>
        <w:jc w:val="center"/>
        <w:rPr>
          <w:rFonts w:ascii="宋体" w:hAnsi="宋体"/>
          <w:b/>
          <w:szCs w:val="20"/>
        </w:rPr>
      </w:pPr>
      <w:r>
        <w:rPr>
          <w:rFonts w:hint="eastAsia" w:ascii="宋体" w:hAnsi="宋体"/>
          <w:b/>
        </w:rPr>
        <w:t>投标函</w:t>
      </w:r>
    </w:p>
    <w:p>
      <w:pPr>
        <w:snapToGrid w:val="0"/>
        <w:spacing w:line="360" w:lineRule="auto"/>
        <w:ind w:firstLine="420"/>
        <w:rPr>
          <w:rFonts w:ascii="宋体" w:hAnsi="宋体"/>
          <w:szCs w:val="20"/>
        </w:rPr>
      </w:pPr>
      <w:r>
        <w:rPr>
          <w:rFonts w:hint="eastAsia" w:ascii="宋体" w:hAnsi="宋体"/>
        </w:rPr>
        <w:t>致：</w:t>
      </w:r>
      <w:r>
        <w:rPr>
          <w:rFonts w:ascii="宋体" w:hAnsi="宋体"/>
        </w:rPr>
        <w:t>______</w:t>
      </w:r>
      <w:r>
        <w:rPr>
          <w:rFonts w:ascii="宋体" w:hAnsi="宋体"/>
          <w:u w:val="single"/>
        </w:rPr>
        <w:t>_     _</w:t>
      </w:r>
      <w:r>
        <w:rPr>
          <w:rFonts w:ascii="宋体" w:hAnsi="宋体"/>
        </w:rPr>
        <w:t>_</w:t>
      </w:r>
      <w:r>
        <w:rPr>
          <w:rFonts w:hint="eastAsia" w:ascii="宋体" w:hAnsi="宋体"/>
        </w:rPr>
        <w:t>（招标采购单位名称）：</w:t>
      </w:r>
    </w:p>
    <w:p>
      <w:pPr>
        <w:snapToGrid w:val="0"/>
        <w:spacing w:line="360" w:lineRule="auto"/>
        <w:ind w:firstLine="420"/>
        <w:rPr>
          <w:rFonts w:ascii="宋体" w:hAnsi="宋体"/>
          <w:szCs w:val="20"/>
        </w:rPr>
      </w:pPr>
      <w:r>
        <w:rPr>
          <w:rFonts w:hint="eastAsia" w:ascii="宋体" w:hAnsi="宋体"/>
        </w:rPr>
        <w:t>根据贵方为项目的招标公告</w:t>
      </w:r>
      <w:r>
        <w:rPr>
          <w:rFonts w:ascii="宋体" w:hAnsi="宋体"/>
        </w:rPr>
        <w:t>/</w:t>
      </w:r>
      <w:r>
        <w:rPr>
          <w:rFonts w:hint="eastAsia" w:ascii="宋体" w:hAnsi="宋体"/>
        </w:rPr>
        <w:t>投标邀请书</w:t>
      </w:r>
    </w:p>
    <w:p>
      <w:pPr>
        <w:snapToGrid w:val="0"/>
        <w:spacing w:line="360" w:lineRule="auto"/>
        <w:ind w:firstLine="420"/>
        <w:rPr>
          <w:rFonts w:ascii="宋体" w:hAnsi="宋体"/>
          <w:szCs w:val="20"/>
        </w:rPr>
      </w:pPr>
      <w:r>
        <w:rPr>
          <w:rFonts w:hint="eastAsia" w:ascii="宋体" w:hAnsi="宋体"/>
        </w:rPr>
        <w:t>（项目编号：</w:t>
      </w:r>
      <w:r>
        <w:rPr>
          <w:rFonts w:ascii="宋体" w:hAnsi="宋体"/>
        </w:rPr>
        <w:t>____</w:t>
      </w:r>
      <w:r>
        <w:rPr>
          <w:rFonts w:ascii="宋体" w:hAnsi="宋体"/>
          <w:u w:val="single"/>
        </w:rPr>
        <w:t>_     _</w:t>
      </w:r>
      <w:r>
        <w:rPr>
          <w:rFonts w:ascii="宋体" w:hAnsi="宋体"/>
        </w:rPr>
        <w:t>_</w:t>
      </w:r>
      <w:r>
        <w:rPr>
          <w:rFonts w:hint="eastAsia" w:ascii="宋体" w:hAnsi="宋体"/>
        </w:rPr>
        <w:t>），签字代表</w:t>
      </w:r>
      <w:r>
        <w:rPr>
          <w:rFonts w:ascii="宋体" w:hAnsi="宋体"/>
        </w:rPr>
        <w:t>______</w:t>
      </w:r>
      <w:r>
        <w:rPr>
          <w:rFonts w:ascii="宋体" w:hAnsi="宋体"/>
          <w:u w:val="single"/>
        </w:rPr>
        <w:t xml:space="preserve">_     </w:t>
      </w:r>
      <w:r>
        <w:rPr>
          <w:rFonts w:hint="eastAsia" w:ascii="宋体" w:hAnsi="宋体"/>
        </w:rPr>
        <w:t>（全名）经正式授权并代表投标人</w:t>
      </w:r>
      <w:r>
        <w:rPr>
          <w:rFonts w:ascii="宋体" w:hAnsi="宋体"/>
        </w:rPr>
        <w:t>_____</w:t>
      </w:r>
      <w:r>
        <w:rPr>
          <w:rFonts w:ascii="宋体" w:hAnsi="宋体"/>
          <w:u w:val="single"/>
        </w:rPr>
        <w:t>__                    __</w:t>
      </w:r>
      <w:r>
        <w:rPr>
          <w:rFonts w:hint="eastAsia" w:ascii="宋体" w:hAnsi="宋体"/>
        </w:rPr>
        <w:t>（投标人名称）提交资信</w:t>
      </w:r>
      <w:r>
        <w:rPr>
          <w:rFonts w:ascii="宋体" w:hAnsi="宋体"/>
        </w:rPr>
        <w:t>/</w:t>
      </w:r>
      <w:r>
        <w:rPr>
          <w:rFonts w:hint="eastAsia" w:ascii="宋体" w:hAnsi="宋体"/>
        </w:rPr>
        <w:t>商务文件、技术文件、报价文件正本各一份、副本份。</w:t>
      </w:r>
    </w:p>
    <w:p>
      <w:pPr>
        <w:snapToGrid w:val="0"/>
        <w:spacing w:line="360" w:lineRule="auto"/>
        <w:ind w:firstLine="420"/>
        <w:rPr>
          <w:rFonts w:ascii="宋体" w:hAnsi="宋体"/>
          <w:szCs w:val="20"/>
        </w:rPr>
      </w:pPr>
      <w:r>
        <w:rPr>
          <w:rFonts w:hint="eastAsia" w:ascii="宋体" w:hAnsi="宋体"/>
        </w:rPr>
        <w:t>据此函，签字代表宣布同意如下：</w:t>
      </w:r>
    </w:p>
    <w:p>
      <w:pPr>
        <w:snapToGrid w:val="0"/>
        <w:spacing w:line="360" w:lineRule="auto"/>
        <w:ind w:firstLine="420"/>
        <w:rPr>
          <w:rFonts w:ascii="宋体" w:hAnsi="宋体"/>
          <w:szCs w:val="20"/>
        </w:rPr>
      </w:pPr>
      <w:r>
        <w:rPr>
          <w:rFonts w:ascii="宋体" w:hAnsi="宋体"/>
        </w:rPr>
        <w:t>1</w:t>
      </w:r>
      <w:r>
        <w:rPr>
          <w:rFonts w:hint="eastAsia" w:ascii="宋体" w:hAnsi="宋体"/>
        </w:rPr>
        <w:t>.投标人已详细审查全部“招标文件”，包括修改文件（如有的话）以及全部参考资料和有关附件，已经了解我方对于招标文件、采购过程、采购结果有依法进行询问、质疑、投诉的权利及相关渠道和要求。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20"/>
        <w:rPr>
          <w:rFonts w:ascii="宋体" w:hAnsi="宋体"/>
          <w:szCs w:val="20"/>
        </w:rPr>
      </w:pPr>
      <w:r>
        <w:rPr>
          <w:rFonts w:ascii="宋体" w:hAnsi="宋体"/>
        </w:rPr>
        <w:t>2</w:t>
      </w:r>
      <w:r>
        <w:rPr>
          <w:rFonts w:hint="eastAsia" w:ascii="宋体" w:hAnsi="宋体"/>
        </w:rPr>
        <w:t>.投标人在投标之前已经与贵方进行了充分的沟通，完全理解并接受招标文件的各项规定和要求，对招标文件的合理性、合法性不再有异议。</w:t>
      </w:r>
    </w:p>
    <w:p>
      <w:pPr>
        <w:snapToGrid w:val="0"/>
        <w:spacing w:line="360" w:lineRule="auto"/>
        <w:ind w:firstLine="420"/>
        <w:rPr>
          <w:rFonts w:ascii="宋体" w:hAnsi="宋体"/>
          <w:szCs w:val="20"/>
        </w:rPr>
      </w:pPr>
      <w:r>
        <w:rPr>
          <w:rFonts w:ascii="宋体" w:hAnsi="宋体"/>
        </w:rPr>
        <w:t>3</w:t>
      </w:r>
      <w:r>
        <w:rPr>
          <w:rFonts w:hint="eastAsia" w:ascii="宋体" w:hAnsi="宋体"/>
        </w:rPr>
        <w:t>.本投标有效期自开标日起</w:t>
      </w:r>
      <w:r>
        <w:rPr>
          <w:rFonts w:ascii="宋体" w:hAnsi="宋体"/>
        </w:rPr>
        <w:t xml:space="preserve"> ______</w:t>
      </w:r>
      <w:r>
        <w:rPr>
          <w:rFonts w:hint="eastAsia" w:ascii="宋体" w:hAnsi="宋体"/>
        </w:rPr>
        <w:t>个日。</w:t>
      </w:r>
    </w:p>
    <w:p>
      <w:pPr>
        <w:snapToGrid w:val="0"/>
        <w:spacing w:line="360" w:lineRule="auto"/>
        <w:ind w:firstLine="420"/>
        <w:rPr>
          <w:rFonts w:ascii="宋体" w:hAnsi="宋体"/>
        </w:rPr>
      </w:pPr>
      <w:r>
        <w:rPr>
          <w:rFonts w:ascii="宋体" w:hAnsi="宋体"/>
        </w:rPr>
        <w:t>4</w:t>
      </w:r>
      <w:r>
        <w:rPr>
          <w:rFonts w:hint="eastAsia" w:ascii="宋体" w:hAnsi="宋体"/>
        </w:rPr>
        <w:t>.如中标，本投标文件至本项目合同履行完毕止均保持有效，本投标人将按“招标文件”及政府采购法律、法规的规定履行合同责任和义务。</w:t>
      </w:r>
    </w:p>
    <w:p>
      <w:pPr>
        <w:snapToGrid w:val="0"/>
        <w:spacing w:line="360" w:lineRule="auto"/>
        <w:ind w:firstLine="420"/>
        <w:rPr>
          <w:rFonts w:ascii="宋体" w:hAnsi="宋体"/>
        </w:rPr>
      </w:pPr>
      <w:r>
        <w:rPr>
          <w:rFonts w:hint="eastAsia" w:ascii="宋体" w:hAnsi="宋体"/>
        </w:rPr>
        <w:t>5、我方已按招标文件的要求，对市本级（交警）及各区县（市区）主要产品一览表中的相同品牌型号的产品投报的单价报价一致。［具体报价详见主要设备报价（单价）一览表〕</w:t>
      </w:r>
    </w:p>
    <w:p>
      <w:pPr>
        <w:snapToGrid w:val="0"/>
        <w:spacing w:line="360" w:lineRule="auto"/>
        <w:ind w:firstLine="420"/>
        <w:rPr>
          <w:rFonts w:ascii="宋体" w:hAnsi="宋体"/>
          <w:szCs w:val="20"/>
        </w:rPr>
      </w:pPr>
      <w:r>
        <w:rPr>
          <w:rFonts w:hint="eastAsia" w:ascii="宋体" w:hAnsi="宋体"/>
        </w:rPr>
        <w:t>6.投标人同意按照贵方要求提供与投标有关的一切数据或资料。</w:t>
      </w:r>
    </w:p>
    <w:p>
      <w:pPr>
        <w:snapToGrid w:val="0"/>
        <w:spacing w:line="360" w:lineRule="auto"/>
        <w:ind w:firstLine="420"/>
        <w:rPr>
          <w:rFonts w:ascii="宋体" w:hAnsi="宋体"/>
          <w:szCs w:val="20"/>
        </w:rPr>
      </w:pPr>
      <w:r>
        <w:rPr>
          <w:rFonts w:hint="eastAsia" w:ascii="宋体" w:hAnsi="宋体"/>
        </w:rPr>
        <w:t>7.与本投标有关的一切正式往来信函请寄：</w:t>
      </w:r>
    </w:p>
    <w:p>
      <w:pPr>
        <w:snapToGrid w:val="0"/>
        <w:spacing w:line="360" w:lineRule="auto"/>
        <w:ind w:firstLine="420"/>
        <w:rPr>
          <w:rFonts w:ascii="宋体" w:hAnsi="宋体"/>
          <w:szCs w:val="20"/>
        </w:rPr>
      </w:pPr>
      <w:r>
        <w:rPr>
          <w:rFonts w:hint="eastAsia" w:ascii="宋体" w:hAnsi="宋体"/>
        </w:rPr>
        <w:t>地址：</w:t>
      </w:r>
      <w:r>
        <w:rPr>
          <w:rFonts w:ascii="宋体" w:hAnsi="宋体"/>
        </w:rPr>
        <w:t>__________</w:t>
      </w:r>
      <w:r>
        <w:rPr>
          <w:rFonts w:ascii="宋体" w:hAnsi="宋体"/>
          <w:u w:val="single"/>
        </w:rPr>
        <w:t xml:space="preserve">        _</w:t>
      </w:r>
      <w:r>
        <w:rPr>
          <w:rFonts w:ascii="宋体" w:hAnsi="宋体"/>
        </w:rPr>
        <w:t>____</w:t>
      </w:r>
      <w:r>
        <w:rPr>
          <w:rFonts w:hint="eastAsia" w:ascii="宋体" w:hAnsi="宋体"/>
        </w:rPr>
        <w:t>邮编：</w:t>
      </w:r>
      <w:r>
        <w:rPr>
          <w:rFonts w:ascii="宋体" w:hAnsi="宋体"/>
        </w:rPr>
        <w:t xml:space="preserve">__________   </w:t>
      </w:r>
      <w:r>
        <w:rPr>
          <w:rFonts w:hint="eastAsia" w:ascii="宋体" w:hAnsi="宋体"/>
        </w:rPr>
        <w:t>电话：</w:t>
      </w:r>
      <w:r>
        <w:rPr>
          <w:rFonts w:ascii="宋体" w:hAnsi="宋体"/>
        </w:rPr>
        <w:t>______________</w:t>
      </w:r>
    </w:p>
    <w:p>
      <w:pPr>
        <w:snapToGrid w:val="0"/>
        <w:spacing w:line="360" w:lineRule="auto"/>
        <w:ind w:firstLine="420"/>
        <w:rPr>
          <w:rFonts w:ascii="宋体" w:hAnsi="宋体"/>
          <w:szCs w:val="20"/>
        </w:rPr>
      </w:pPr>
      <w:r>
        <w:rPr>
          <w:rFonts w:hint="eastAsia" w:ascii="宋体" w:hAnsi="宋体"/>
        </w:rPr>
        <w:t>传真：</w:t>
      </w:r>
      <w:r>
        <w:rPr>
          <w:rFonts w:ascii="宋体" w:hAnsi="宋体"/>
        </w:rPr>
        <w:t>______________</w:t>
      </w:r>
      <w:r>
        <w:rPr>
          <w:rFonts w:hint="eastAsia" w:ascii="宋体" w:hAnsi="宋体"/>
        </w:rPr>
        <w:t>投标人代表姓名</w:t>
      </w:r>
      <w:r>
        <w:rPr>
          <w:rFonts w:ascii="宋体" w:hAnsi="宋体"/>
        </w:rPr>
        <w:t xml:space="preserve"> ___________  </w:t>
      </w:r>
      <w:r>
        <w:rPr>
          <w:rFonts w:hint="eastAsia" w:ascii="宋体" w:hAnsi="宋体"/>
        </w:rPr>
        <w:t>职务：</w:t>
      </w:r>
      <w:r>
        <w:rPr>
          <w:rFonts w:ascii="宋体" w:hAnsi="宋体"/>
        </w:rPr>
        <w:t>_____________</w:t>
      </w:r>
    </w:p>
    <w:p>
      <w:pPr>
        <w:snapToGrid w:val="0"/>
        <w:spacing w:line="360" w:lineRule="auto"/>
        <w:ind w:firstLine="420"/>
        <w:rPr>
          <w:rFonts w:ascii="宋体" w:hAnsi="宋体"/>
          <w:szCs w:val="20"/>
        </w:rPr>
      </w:pPr>
      <w:r>
        <w:rPr>
          <w:rFonts w:hint="eastAsia" w:ascii="宋体" w:hAnsi="宋体"/>
        </w:rPr>
        <w:t>投标人名称</w:t>
      </w:r>
      <w:r>
        <w:rPr>
          <w:rFonts w:ascii="宋体" w:hAnsi="宋体"/>
        </w:rPr>
        <w:t>(</w:t>
      </w:r>
      <w:r>
        <w:rPr>
          <w:rFonts w:hint="eastAsia" w:ascii="宋体" w:hAnsi="宋体"/>
        </w:rPr>
        <w:t>公章</w:t>
      </w:r>
      <w:r>
        <w:rPr>
          <w:rFonts w:ascii="宋体" w:hAnsi="宋体"/>
        </w:rPr>
        <w:t>):___________________</w:t>
      </w:r>
    </w:p>
    <w:p>
      <w:pPr>
        <w:snapToGrid w:val="0"/>
        <w:spacing w:line="360" w:lineRule="auto"/>
        <w:ind w:firstLine="420"/>
        <w:rPr>
          <w:rFonts w:ascii="宋体" w:hAnsi="宋体"/>
          <w:szCs w:val="20"/>
        </w:rPr>
      </w:pPr>
      <w:r>
        <w:rPr>
          <w:rFonts w:hint="eastAsia" w:ascii="宋体" w:hAnsi="宋体"/>
        </w:rPr>
        <w:t>开户银行：银行帐号：</w:t>
      </w:r>
    </w:p>
    <w:p>
      <w:pPr>
        <w:snapToGrid w:val="0"/>
        <w:spacing w:line="360" w:lineRule="auto"/>
        <w:ind w:firstLine="420"/>
        <w:jc w:val="center"/>
        <w:rPr>
          <w:rFonts w:ascii="宋体" w:hAnsi="宋体"/>
          <w:sz w:val="30"/>
          <w:szCs w:val="20"/>
        </w:rPr>
      </w:pPr>
      <w:r>
        <w:rPr>
          <w:rFonts w:hint="eastAsia" w:ascii="宋体" w:hAnsi="宋体"/>
        </w:rPr>
        <w:t>授权代表签字</w:t>
      </w:r>
      <w:r>
        <w:rPr>
          <w:rFonts w:ascii="宋体" w:hAnsi="宋体"/>
        </w:rPr>
        <w:t xml:space="preserve">:___________                      </w:t>
      </w:r>
      <w:r>
        <w:rPr>
          <w:rFonts w:hint="eastAsia" w:ascii="宋体" w:hAnsi="宋体"/>
        </w:rPr>
        <w:t>日期</w:t>
      </w:r>
      <w:r>
        <w:rPr>
          <w:rFonts w:ascii="宋体" w:hAnsi="宋体"/>
        </w:rPr>
        <w:t>:_____</w:t>
      </w:r>
      <w:r>
        <w:rPr>
          <w:rFonts w:hint="eastAsia" w:ascii="宋体" w:hAnsi="宋体"/>
        </w:rPr>
        <w:t>年</w:t>
      </w:r>
      <w:r>
        <w:rPr>
          <w:rFonts w:ascii="宋体" w:hAnsi="宋体"/>
        </w:rPr>
        <w:t>___</w:t>
      </w:r>
      <w:r>
        <w:rPr>
          <w:rFonts w:hint="eastAsia" w:ascii="宋体" w:hAnsi="宋体"/>
        </w:rPr>
        <w:t>月</w:t>
      </w:r>
      <w:r>
        <w:rPr>
          <w:rFonts w:ascii="宋体" w:hAnsi="宋体"/>
        </w:rPr>
        <w:t>___</w:t>
      </w:r>
      <w:r>
        <w:rPr>
          <w:rFonts w:hint="eastAsia" w:ascii="宋体" w:hAnsi="宋体"/>
        </w:rPr>
        <w:t>日</w:t>
      </w:r>
    </w:p>
    <w:p>
      <w:pPr>
        <w:pStyle w:val="27"/>
        <w:snapToGrid w:val="0"/>
        <w:spacing w:beforeLines="0" w:afterLines="0" w:line="240" w:lineRule="auto"/>
        <w:ind w:firstLine="0" w:firstLineChars="0"/>
        <w:rPr>
          <w:rFonts w:hAnsi="宋体"/>
        </w:rPr>
      </w:pPr>
      <w:r>
        <w:rPr>
          <w:rFonts w:hAnsi="宋体"/>
        </w:rPr>
        <w:br w:type="page"/>
      </w:r>
      <w:r>
        <w:rPr>
          <w:rFonts w:hint="eastAsia" w:hAnsi="宋体"/>
        </w:rPr>
        <w:t>24.</w:t>
      </w:r>
      <w:r>
        <w:rPr>
          <w:rFonts w:hAnsi="宋体"/>
        </w:rPr>
        <w:t xml:space="preserve">投标报价明细表格式（适用于货物类项目）：       </w:t>
      </w:r>
    </w:p>
    <w:p>
      <w:pPr>
        <w:pStyle w:val="27"/>
        <w:snapToGrid w:val="0"/>
        <w:spacing w:beforeLines="0" w:afterLines="0" w:line="240" w:lineRule="auto"/>
        <w:ind w:firstLine="480"/>
        <w:jc w:val="center"/>
        <w:rPr>
          <w:rFonts w:hAnsi="宋体"/>
        </w:rPr>
      </w:pPr>
      <w:r>
        <w:rPr>
          <w:rFonts w:hAnsi="宋体"/>
        </w:rPr>
        <w:t>投标报价明细表</w:t>
      </w:r>
    </w:p>
    <w:p>
      <w:pPr>
        <w:pStyle w:val="27"/>
        <w:snapToGrid w:val="0"/>
        <w:spacing w:beforeLines="0" w:afterLines="0" w:line="240" w:lineRule="auto"/>
        <w:ind w:firstLine="0" w:firstLineChars="0"/>
        <w:rPr>
          <w:rFonts w:hAnsi="宋体"/>
          <w:szCs w:val="21"/>
        </w:rPr>
      </w:pPr>
      <w:r>
        <w:rPr>
          <w:rFonts w:hAnsi="宋体"/>
          <w:szCs w:val="21"/>
        </w:rPr>
        <w:t>金额单位：人民币（元）</w:t>
      </w:r>
    </w:p>
    <w:tbl>
      <w:tblPr>
        <w:tblStyle w:val="50"/>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3569"/>
        <w:gridCol w:w="1165"/>
        <w:gridCol w:w="874"/>
        <w:gridCol w:w="727"/>
        <w:gridCol w:w="877"/>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53" w:type="dxa"/>
            <w:noWrap/>
            <w:vAlign w:val="center"/>
          </w:tcPr>
          <w:p>
            <w:pPr>
              <w:spacing w:line="240" w:lineRule="auto"/>
              <w:ind w:firstLine="0" w:firstLineChars="0"/>
              <w:jc w:val="center"/>
              <w:rPr>
                <w:szCs w:val="21"/>
              </w:rPr>
            </w:pPr>
            <w:r>
              <w:rPr>
                <w:rFonts w:hint="eastAsia"/>
                <w:szCs w:val="21"/>
              </w:rPr>
              <w:t>序号</w:t>
            </w:r>
          </w:p>
        </w:tc>
        <w:tc>
          <w:tcPr>
            <w:tcW w:w="3569" w:type="dxa"/>
            <w:vAlign w:val="center"/>
          </w:tcPr>
          <w:p>
            <w:pPr>
              <w:spacing w:line="240" w:lineRule="auto"/>
              <w:ind w:firstLine="0" w:firstLineChars="0"/>
              <w:jc w:val="center"/>
              <w:rPr>
                <w:szCs w:val="21"/>
              </w:rPr>
            </w:pPr>
            <w:r>
              <w:rPr>
                <w:rFonts w:hint="eastAsia"/>
                <w:szCs w:val="21"/>
              </w:rPr>
              <w:t>设备名称</w:t>
            </w:r>
          </w:p>
        </w:tc>
        <w:tc>
          <w:tcPr>
            <w:tcW w:w="1165" w:type="dxa"/>
            <w:vAlign w:val="center"/>
          </w:tcPr>
          <w:p>
            <w:pPr>
              <w:spacing w:line="240" w:lineRule="auto"/>
              <w:ind w:firstLine="0" w:firstLineChars="0"/>
              <w:jc w:val="center"/>
              <w:rPr>
                <w:szCs w:val="21"/>
              </w:rPr>
            </w:pPr>
            <w:r>
              <w:rPr>
                <w:rFonts w:hint="eastAsia"/>
                <w:szCs w:val="21"/>
              </w:rPr>
              <w:t>品牌、型号/规格</w:t>
            </w:r>
          </w:p>
        </w:tc>
        <w:tc>
          <w:tcPr>
            <w:tcW w:w="874" w:type="dxa"/>
            <w:vAlign w:val="center"/>
          </w:tcPr>
          <w:p>
            <w:pPr>
              <w:spacing w:line="240" w:lineRule="auto"/>
              <w:ind w:firstLine="0" w:firstLineChars="0"/>
              <w:jc w:val="center"/>
              <w:rPr>
                <w:szCs w:val="21"/>
              </w:rPr>
            </w:pPr>
            <w:r>
              <w:rPr>
                <w:rFonts w:hint="eastAsia"/>
                <w:szCs w:val="21"/>
              </w:rPr>
              <w:t>数量</w:t>
            </w:r>
          </w:p>
        </w:tc>
        <w:tc>
          <w:tcPr>
            <w:tcW w:w="727" w:type="dxa"/>
            <w:noWrap/>
            <w:vAlign w:val="center"/>
          </w:tcPr>
          <w:p>
            <w:pPr>
              <w:spacing w:line="240" w:lineRule="auto"/>
              <w:ind w:firstLine="0" w:firstLineChars="0"/>
              <w:jc w:val="center"/>
              <w:rPr>
                <w:szCs w:val="21"/>
              </w:rPr>
            </w:pPr>
            <w:r>
              <w:rPr>
                <w:rFonts w:hint="eastAsia"/>
                <w:szCs w:val="21"/>
              </w:rPr>
              <w:t>单位</w:t>
            </w:r>
          </w:p>
        </w:tc>
        <w:tc>
          <w:tcPr>
            <w:tcW w:w="877" w:type="dxa"/>
            <w:vAlign w:val="center"/>
          </w:tcPr>
          <w:p>
            <w:pPr>
              <w:spacing w:line="240" w:lineRule="auto"/>
              <w:ind w:firstLine="0" w:firstLineChars="0"/>
              <w:jc w:val="center"/>
              <w:rPr>
                <w:szCs w:val="21"/>
              </w:rPr>
            </w:pPr>
            <w:r>
              <w:rPr>
                <w:rFonts w:hint="eastAsia"/>
                <w:szCs w:val="21"/>
              </w:rPr>
              <w:t>单价</w:t>
            </w:r>
          </w:p>
        </w:tc>
        <w:tc>
          <w:tcPr>
            <w:tcW w:w="663" w:type="dxa"/>
            <w:vAlign w:val="center"/>
          </w:tcPr>
          <w:p>
            <w:pPr>
              <w:spacing w:line="240" w:lineRule="auto"/>
              <w:ind w:firstLine="0" w:firstLineChars="0"/>
              <w:jc w:val="center"/>
              <w:rPr>
                <w:szCs w:val="21"/>
              </w:rPr>
            </w:pPr>
            <w:r>
              <w:rPr>
                <w:rFonts w:hint="eastAsia"/>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53" w:type="dxa"/>
            <w:noWrap/>
            <w:vAlign w:val="center"/>
          </w:tcPr>
          <w:p>
            <w:pPr>
              <w:spacing w:line="240" w:lineRule="auto"/>
              <w:ind w:firstLine="0" w:firstLineChars="0"/>
              <w:jc w:val="center"/>
              <w:rPr>
                <w:szCs w:val="21"/>
              </w:rPr>
            </w:pPr>
            <w:r>
              <w:rPr>
                <w:rFonts w:hint="eastAsia"/>
                <w:szCs w:val="21"/>
              </w:rPr>
              <w:t>1</w:t>
            </w:r>
          </w:p>
        </w:tc>
        <w:tc>
          <w:tcPr>
            <w:tcW w:w="3569" w:type="dxa"/>
            <w:vAlign w:val="center"/>
          </w:tcPr>
          <w:p>
            <w:pPr>
              <w:spacing w:line="240" w:lineRule="auto"/>
              <w:ind w:firstLine="0" w:firstLineChars="0"/>
              <w:jc w:val="center"/>
              <w:rPr>
                <w:szCs w:val="21"/>
              </w:rPr>
            </w:pPr>
          </w:p>
        </w:tc>
        <w:tc>
          <w:tcPr>
            <w:tcW w:w="1165" w:type="dxa"/>
            <w:vAlign w:val="center"/>
          </w:tcPr>
          <w:p>
            <w:pPr>
              <w:spacing w:line="240" w:lineRule="auto"/>
              <w:ind w:firstLine="0" w:firstLineChars="0"/>
              <w:jc w:val="center"/>
              <w:rPr>
                <w:szCs w:val="21"/>
              </w:rPr>
            </w:pPr>
          </w:p>
        </w:tc>
        <w:tc>
          <w:tcPr>
            <w:tcW w:w="874" w:type="dxa"/>
            <w:noWrap/>
            <w:vAlign w:val="center"/>
          </w:tcPr>
          <w:p>
            <w:pPr>
              <w:spacing w:line="240" w:lineRule="auto"/>
              <w:ind w:firstLine="0" w:firstLineChars="0"/>
              <w:jc w:val="center"/>
              <w:rPr>
                <w:szCs w:val="21"/>
              </w:rPr>
            </w:pPr>
          </w:p>
        </w:tc>
        <w:tc>
          <w:tcPr>
            <w:tcW w:w="727" w:type="dxa"/>
            <w:noWrap/>
            <w:vAlign w:val="center"/>
          </w:tcPr>
          <w:p>
            <w:pPr>
              <w:spacing w:line="240" w:lineRule="auto"/>
              <w:ind w:firstLine="0" w:firstLineChars="0"/>
              <w:jc w:val="center"/>
              <w:rPr>
                <w:szCs w:val="21"/>
              </w:rPr>
            </w:pPr>
          </w:p>
        </w:tc>
        <w:tc>
          <w:tcPr>
            <w:tcW w:w="877" w:type="dxa"/>
          </w:tcPr>
          <w:p>
            <w:pPr>
              <w:spacing w:line="240" w:lineRule="auto"/>
              <w:ind w:firstLine="0" w:firstLineChars="0"/>
              <w:jc w:val="center"/>
              <w:rPr>
                <w:szCs w:val="21"/>
              </w:rPr>
            </w:pPr>
          </w:p>
        </w:tc>
        <w:tc>
          <w:tcPr>
            <w:tcW w:w="663" w:type="dxa"/>
          </w:tcPr>
          <w:p>
            <w:pPr>
              <w:spacing w:line="240" w:lineRule="auto"/>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53" w:type="dxa"/>
            <w:noWrap/>
            <w:vAlign w:val="center"/>
          </w:tcPr>
          <w:p>
            <w:pPr>
              <w:spacing w:line="240" w:lineRule="auto"/>
              <w:ind w:firstLine="0" w:firstLineChars="0"/>
              <w:jc w:val="center"/>
              <w:rPr>
                <w:szCs w:val="21"/>
              </w:rPr>
            </w:pPr>
            <w:r>
              <w:rPr>
                <w:rFonts w:hint="eastAsia"/>
                <w:szCs w:val="21"/>
              </w:rPr>
              <w:t>2</w:t>
            </w:r>
          </w:p>
        </w:tc>
        <w:tc>
          <w:tcPr>
            <w:tcW w:w="3569" w:type="dxa"/>
            <w:vAlign w:val="center"/>
          </w:tcPr>
          <w:p>
            <w:pPr>
              <w:spacing w:line="240" w:lineRule="auto"/>
              <w:ind w:firstLine="0" w:firstLineChars="0"/>
              <w:jc w:val="center"/>
              <w:rPr>
                <w:szCs w:val="21"/>
              </w:rPr>
            </w:pPr>
          </w:p>
        </w:tc>
        <w:tc>
          <w:tcPr>
            <w:tcW w:w="1165" w:type="dxa"/>
            <w:vAlign w:val="center"/>
          </w:tcPr>
          <w:p>
            <w:pPr>
              <w:spacing w:line="240" w:lineRule="auto"/>
              <w:ind w:firstLine="0" w:firstLineChars="0"/>
              <w:jc w:val="center"/>
              <w:rPr>
                <w:szCs w:val="21"/>
              </w:rPr>
            </w:pPr>
          </w:p>
        </w:tc>
        <w:tc>
          <w:tcPr>
            <w:tcW w:w="874" w:type="dxa"/>
            <w:noWrap/>
            <w:vAlign w:val="center"/>
          </w:tcPr>
          <w:p>
            <w:pPr>
              <w:spacing w:line="240" w:lineRule="auto"/>
              <w:ind w:firstLine="0" w:firstLineChars="0"/>
              <w:jc w:val="center"/>
              <w:rPr>
                <w:szCs w:val="21"/>
              </w:rPr>
            </w:pPr>
          </w:p>
        </w:tc>
        <w:tc>
          <w:tcPr>
            <w:tcW w:w="727" w:type="dxa"/>
            <w:noWrap/>
            <w:vAlign w:val="center"/>
          </w:tcPr>
          <w:p>
            <w:pPr>
              <w:spacing w:line="240" w:lineRule="auto"/>
              <w:ind w:firstLine="0" w:firstLineChars="0"/>
              <w:jc w:val="center"/>
              <w:rPr>
                <w:szCs w:val="21"/>
              </w:rPr>
            </w:pPr>
          </w:p>
        </w:tc>
        <w:tc>
          <w:tcPr>
            <w:tcW w:w="877" w:type="dxa"/>
          </w:tcPr>
          <w:p>
            <w:pPr>
              <w:spacing w:line="240" w:lineRule="auto"/>
              <w:ind w:firstLine="0" w:firstLineChars="0"/>
              <w:jc w:val="center"/>
              <w:rPr>
                <w:szCs w:val="21"/>
              </w:rPr>
            </w:pPr>
          </w:p>
        </w:tc>
        <w:tc>
          <w:tcPr>
            <w:tcW w:w="663" w:type="dxa"/>
          </w:tcPr>
          <w:p>
            <w:pPr>
              <w:spacing w:line="240" w:lineRule="auto"/>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53" w:type="dxa"/>
            <w:noWrap/>
            <w:vAlign w:val="center"/>
          </w:tcPr>
          <w:p>
            <w:pPr>
              <w:spacing w:line="240" w:lineRule="auto"/>
              <w:ind w:firstLine="0" w:firstLineChars="0"/>
              <w:jc w:val="center"/>
              <w:rPr>
                <w:szCs w:val="21"/>
              </w:rPr>
            </w:pPr>
            <w:r>
              <w:rPr>
                <w:rFonts w:hint="eastAsia"/>
                <w:szCs w:val="21"/>
              </w:rPr>
              <w:t>3</w:t>
            </w:r>
          </w:p>
        </w:tc>
        <w:tc>
          <w:tcPr>
            <w:tcW w:w="3569" w:type="dxa"/>
            <w:vAlign w:val="center"/>
          </w:tcPr>
          <w:p>
            <w:pPr>
              <w:spacing w:line="240" w:lineRule="auto"/>
              <w:ind w:firstLine="0" w:firstLineChars="0"/>
              <w:jc w:val="center"/>
              <w:rPr>
                <w:szCs w:val="21"/>
              </w:rPr>
            </w:pPr>
          </w:p>
        </w:tc>
        <w:tc>
          <w:tcPr>
            <w:tcW w:w="1165" w:type="dxa"/>
            <w:vAlign w:val="center"/>
          </w:tcPr>
          <w:p>
            <w:pPr>
              <w:spacing w:line="240" w:lineRule="auto"/>
              <w:ind w:firstLine="0" w:firstLineChars="0"/>
              <w:jc w:val="center"/>
              <w:rPr>
                <w:szCs w:val="21"/>
              </w:rPr>
            </w:pPr>
          </w:p>
        </w:tc>
        <w:tc>
          <w:tcPr>
            <w:tcW w:w="874" w:type="dxa"/>
            <w:noWrap/>
            <w:vAlign w:val="center"/>
          </w:tcPr>
          <w:p>
            <w:pPr>
              <w:spacing w:line="240" w:lineRule="auto"/>
              <w:ind w:firstLine="0" w:firstLineChars="0"/>
              <w:jc w:val="center"/>
              <w:rPr>
                <w:szCs w:val="21"/>
              </w:rPr>
            </w:pPr>
          </w:p>
        </w:tc>
        <w:tc>
          <w:tcPr>
            <w:tcW w:w="727" w:type="dxa"/>
            <w:noWrap/>
            <w:vAlign w:val="center"/>
          </w:tcPr>
          <w:p>
            <w:pPr>
              <w:spacing w:line="240" w:lineRule="auto"/>
              <w:ind w:firstLine="0" w:firstLineChars="0"/>
              <w:jc w:val="center"/>
              <w:rPr>
                <w:szCs w:val="21"/>
              </w:rPr>
            </w:pPr>
          </w:p>
        </w:tc>
        <w:tc>
          <w:tcPr>
            <w:tcW w:w="877" w:type="dxa"/>
          </w:tcPr>
          <w:p>
            <w:pPr>
              <w:spacing w:line="240" w:lineRule="auto"/>
              <w:ind w:firstLine="0" w:firstLineChars="0"/>
              <w:jc w:val="center"/>
              <w:rPr>
                <w:szCs w:val="21"/>
              </w:rPr>
            </w:pPr>
          </w:p>
        </w:tc>
        <w:tc>
          <w:tcPr>
            <w:tcW w:w="663" w:type="dxa"/>
          </w:tcPr>
          <w:p>
            <w:pPr>
              <w:spacing w:line="240" w:lineRule="auto"/>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53" w:type="dxa"/>
            <w:noWrap/>
            <w:vAlign w:val="center"/>
          </w:tcPr>
          <w:p>
            <w:pPr>
              <w:spacing w:line="240" w:lineRule="auto"/>
              <w:ind w:firstLine="0" w:firstLineChars="0"/>
              <w:jc w:val="center"/>
              <w:rPr>
                <w:szCs w:val="21"/>
              </w:rPr>
            </w:pPr>
            <w:r>
              <w:rPr>
                <w:rFonts w:hint="eastAsia"/>
                <w:szCs w:val="21"/>
              </w:rPr>
              <w:t>4</w:t>
            </w:r>
          </w:p>
        </w:tc>
        <w:tc>
          <w:tcPr>
            <w:tcW w:w="3569" w:type="dxa"/>
            <w:vAlign w:val="center"/>
          </w:tcPr>
          <w:p>
            <w:pPr>
              <w:spacing w:line="240" w:lineRule="auto"/>
              <w:ind w:firstLine="0" w:firstLineChars="0"/>
              <w:jc w:val="center"/>
              <w:rPr>
                <w:szCs w:val="21"/>
              </w:rPr>
            </w:pPr>
          </w:p>
        </w:tc>
        <w:tc>
          <w:tcPr>
            <w:tcW w:w="1165" w:type="dxa"/>
            <w:vAlign w:val="center"/>
          </w:tcPr>
          <w:p>
            <w:pPr>
              <w:spacing w:line="240" w:lineRule="auto"/>
              <w:ind w:firstLine="0" w:firstLineChars="0"/>
              <w:jc w:val="center"/>
              <w:rPr>
                <w:szCs w:val="21"/>
              </w:rPr>
            </w:pPr>
          </w:p>
        </w:tc>
        <w:tc>
          <w:tcPr>
            <w:tcW w:w="874" w:type="dxa"/>
            <w:noWrap/>
            <w:vAlign w:val="center"/>
          </w:tcPr>
          <w:p>
            <w:pPr>
              <w:spacing w:line="240" w:lineRule="auto"/>
              <w:ind w:firstLine="0" w:firstLineChars="0"/>
              <w:jc w:val="center"/>
              <w:rPr>
                <w:szCs w:val="21"/>
              </w:rPr>
            </w:pPr>
          </w:p>
        </w:tc>
        <w:tc>
          <w:tcPr>
            <w:tcW w:w="727" w:type="dxa"/>
            <w:noWrap/>
            <w:vAlign w:val="center"/>
          </w:tcPr>
          <w:p>
            <w:pPr>
              <w:spacing w:line="240" w:lineRule="auto"/>
              <w:ind w:firstLine="0" w:firstLineChars="0"/>
              <w:jc w:val="center"/>
              <w:rPr>
                <w:szCs w:val="21"/>
              </w:rPr>
            </w:pPr>
          </w:p>
        </w:tc>
        <w:tc>
          <w:tcPr>
            <w:tcW w:w="877" w:type="dxa"/>
          </w:tcPr>
          <w:p>
            <w:pPr>
              <w:spacing w:line="240" w:lineRule="auto"/>
              <w:ind w:firstLine="0" w:firstLineChars="0"/>
              <w:jc w:val="center"/>
              <w:rPr>
                <w:szCs w:val="21"/>
              </w:rPr>
            </w:pPr>
          </w:p>
        </w:tc>
        <w:tc>
          <w:tcPr>
            <w:tcW w:w="663" w:type="dxa"/>
          </w:tcPr>
          <w:p>
            <w:pPr>
              <w:spacing w:line="240" w:lineRule="auto"/>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53" w:type="dxa"/>
            <w:noWrap/>
            <w:vAlign w:val="center"/>
          </w:tcPr>
          <w:p>
            <w:pPr>
              <w:spacing w:line="240" w:lineRule="auto"/>
              <w:ind w:firstLine="0" w:firstLineChars="0"/>
              <w:jc w:val="center"/>
              <w:rPr>
                <w:szCs w:val="21"/>
              </w:rPr>
            </w:pPr>
            <w:r>
              <w:rPr>
                <w:rFonts w:hint="eastAsia"/>
                <w:szCs w:val="21"/>
              </w:rPr>
              <w:t>5</w:t>
            </w:r>
          </w:p>
        </w:tc>
        <w:tc>
          <w:tcPr>
            <w:tcW w:w="3569" w:type="dxa"/>
            <w:vAlign w:val="center"/>
          </w:tcPr>
          <w:p>
            <w:pPr>
              <w:spacing w:line="240" w:lineRule="auto"/>
              <w:ind w:firstLine="0" w:firstLineChars="0"/>
              <w:jc w:val="center"/>
              <w:rPr>
                <w:szCs w:val="21"/>
              </w:rPr>
            </w:pPr>
          </w:p>
        </w:tc>
        <w:tc>
          <w:tcPr>
            <w:tcW w:w="1165" w:type="dxa"/>
            <w:vAlign w:val="center"/>
          </w:tcPr>
          <w:p>
            <w:pPr>
              <w:spacing w:line="240" w:lineRule="auto"/>
              <w:ind w:firstLine="0" w:firstLineChars="0"/>
              <w:jc w:val="center"/>
              <w:rPr>
                <w:szCs w:val="21"/>
              </w:rPr>
            </w:pPr>
          </w:p>
        </w:tc>
        <w:tc>
          <w:tcPr>
            <w:tcW w:w="874" w:type="dxa"/>
            <w:noWrap/>
            <w:vAlign w:val="center"/>
          </w:tcPr>
          <w:p>
            <w:pPr>
              <w:spacing w:line="240" w:lineRule="auto"/>
              <w:ind w:firstLine="0" w:firstLineChars="0"/>
              <w:jc w:val="center"/>
              <w:rPr>
                <w:szCs w:val="21"/>
              </w:rPr>
            </w:pPr>
          </w:p>
        </w:tc>
        <w:tc>
          <w:tcPr>
            <w:tcW w:w="727" w:type="dxa"/>
            <w:noWrap/>
            <w:vAlign w:val="center"/>
          </w:tcPr>
          <w:p>
            <w:pPr>
              <w:spacing w:line="240" w:lineRule="auto"/>
              <w:ind w:firstLine="0" w:firstLineChars="0"/>
              <w:jc w:val="center"/>
              <w:rPr>
                <w:szCs w:val="21"/>
              </w:rPr>
            </w:pPr>
          </w:p>
        </w:tc>
        <w:tc>
          <w:tcPr>
            <w:tcW w:w="877" w:type="dxa"/>
          </w:tcPr>
          <w:p>
            <w:pPr>
              <w:spacing w:line="240" w:lineRule="auto"/>
              <w:ind w:firstLine="0" w:firstLineChars="0"/>
              <w:jc w:val="center"/>
              <w:rPr>
                <w:szCs w:val="21"/>
              </w:rPr>
            </w:pPr>
          </w:p>
        </w:tc>
        <w:tc>
          <w:tcPr>
            <w:tcW w:w="663" w:type="dxa"/>
          </w:tcPr>
          <w:p>
            <w:pPr>
              <w:spacing w:line="240" w:lineRule="auto"/>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53" w:type="dxa"/>
            <w:noWrap/>
            <w:vAlign w:val="center"/>
          </w:tcPr>
          <w:p>
            <w:pPr>
              <w:spacing w:line="240" w:lineRule="auto"/>
              <w:ind w:firstLine="0" w:firstLineChars="0"/>
              <w:jc w:val="center"/>
              <w:rPr>
                <w:szCs w:val="21"/>
              </w:rPr>
            </w:pPr>
            <w:r>
              <w:rPr>
                <w:rFonts w:hint="eastAsia"/>
                <w:szCs w:val="21"/>
              </w:rPr>
              <w:t>6</w:t>
            </w:r>
          </w:p>
        </w:tc>
        <w:tc>
          <w:tcPr>
            <w:tcW w:w="3569" w:type="dxa"/>
            <w:vAlign w:val="center"/>
          </w:tcPr>
          <w:p>
            <w:pPr>
              <w:spacing w:line="240" w:lineRule="auto"/>
              <w:ind w:firstLine="0" w:firstLineChars="0"/>
              <w:jc w:val="center"/>
              <w:rPr>
                <w:szCs w:val="21"/>
              </w:rPr>
            </w:pPr>
          </w:p>
        </w:tc>
        <w:tc>
          <w:tcPr>
            <w:tcW w:w="1165" w:type="dxa"/>
            <w:vAlign w:val="center"/>
          </w:tcPr>
          <w:p>
            <w:pPr>
              <w:spacing w:line="240" w:lineRule="auto"/>
              <w:ind w:firstLine="0" w:firstLineChars="0"/>
              <w:jc w:val="center"/>
              <w:rPr>
                <w:szCs w:val="21"/>
              </w:rPr>
            </w:pPr>
          </w:p>
        </w:tc>
        <w:tc>
          <w:tcPr>
            <w:tcW w:w="874" w:type="dxa"/>
            <w:noWrap/>
            <w:vAlign w:val="center"/>
          </w:tcPr>
          <w:p>
            <w:pPr>
              <w:spacing w:line="240" w:lineRule="auto"/>
              <w:ind w:firstLine="0" w:firstLineChars="0"/>
              <w:jc w:val="center"/>
              <w:rPr>
                <w:szCs w:val="21"/>
              </w:rPr>
            </w:pPr>
          </w:p>
        </w:tc>
        <w:tc>
          <w:tcPr>
            <w:tcW w:w="727" w:type="dxa"/>
            <w:noWrap/>
            <w:vAlign w:val="center"/>
          </w:tcPr>
          <w:p>
            <w:pPr>
              <w:spacing w:line="240" w:lineRule="auto"/>
              <w:ind w:firstLine="0" w:firstLineChars="0"/>
              <w:jc w:val="center"/>
              <w:rPr>
                <w:szCs w:val="21"/>
              </w:rPr>
            </w:pPr>
          </w:p>
        </w:tc>
        <w:tc>
          <w:tcPr>
            <w:tcW w:w="877" w:type="dxa"/>
          </w:tcPr>
          <w:p>
            <w:pPr>
              <w:spacing w:line="240" w:lineRule="auto"/>
              <w:ind w:firstLine="0" w:firstLineChars="0"/>
              <w:jc w:val="center"/>
              <w:rPr>
                <w:szCs w:val="21"/>
              </w:rPr>
            </w:pPr>
          </w:p>
        </w:tc>
        <w:tc>
          <w:tcPr>
            <w:tcW w:w="663" w:type="dxa"/>
          </w:tcPr>
          <w:p>
            <w:pPr>
              <w:spacing w:line="240" w:lineRule="auto"/>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53" w:type="dxa"/>
            <w:noWrap/>
            <w:vAlign w:val="center"/>
          </w:tcPr>
          <w:p>
            <w:pPr>
              <w:spacing w:line="240" w:lineRule="auto"/>
              <w:ind w:firstLine="0" w:firstLineChars="0"/>
              <w:jc w:val="center"/>
              <w:rPr>
                <w:szCs w:val="21"/>
              </w:rPr>
            </w:pPr>
            <w:r>
              <w:rPr>
                <w:rFonts w:hint="eastAsia"/>
                <w:szCs w:val="21"/>
              </w:rPr>
              <w:t>7</w:t>
            </w:r>
          </w:p>
        </w:tc>
        <w:tc>
          <w:tcPr>
            <w:tcW w:w="3569" w:type="dxa"/>
            <w:vAlign w:val="center"/>
          </w:tcPr>
          <w:p>
            <w:pPr>
              <w:spacing w:line="240" w:lineRule="auto"/>
              <w:ind w:firstLine="0" w:firstLineChars="0"/>
              <w:jc w:val="center"/>
              <w:rPr>
                <w:szCs w:val="21"/>
              </w:rPr>
            </w:pPr>
          </w:p>
        </w:tc>
        <w:tc>
          <w:tcPr>
            <w:tcW w:w="1165" w:type="dxa"/>
            <w:vAlign w:val="center"/>
          </w:tcPr>
          <w:p>
            <w:pPr>
              <w:spacing w:line="240" w:lineRule="auto"/>
              <w:ind w:firstLine="0" w:firstLineChars="0"/>
              <w:jc w:val="center"/>
              <w:rPr>
                <w:szCs w:val="21"/>
              </w:rPr>
            </w:pPr>
          </w:p>
        </w:tc>
        <w:tc>
          <w:tcPr>
            <w:tcW w:w="874" w:type="dxa"/>
            <w:noWrap/>
            <w:vAlign w:val="center"/>
          </w:tcPr>
          <w:p>
            <w:pPr>
              <w:spacing w:line="240" w:lineRule="auto"/>
              <w:ind w:firstLine="0" w:firstLineChars="0"/>
              <w:jc w:val="center"/>
              <w:rPr>
                <w:szCs w:val="21"/>
              </w:rPr>
            </w:pPr>
          </w:p>
        </w:tc>
        <w:tc>
          <w:tcPr>
            <w:tcW w:w="727" w:type="dxa"/>
            <w:noWrap/>
            <w:vAlign w:val="center"/>
          </w:tcPr>
          <w:p>
            <w:pPr>
              <w:spacing w:line="240" w:lineRule="auto"/>
              <w:ind w:firstLine="0" w:firstLineChars="0"/>
              <w:jc w:val="center"/>
              <w:rPr>
                <w:szCs w:val="21"/>
              </w:rPr>
            </w:pPr>
          </w:p>
        </w:tc>
        <w:tc>
          <w:tcPr>
            <w:tcW w:w="877" w:type="dxa"/>
          </w:tcPr>
          <w:p>
            <w:pPr>
              <w:spacing w:line="240" w:lineRule="auto"/>
              <w:ind w:firstLine="0" w:firstLineChars="0"/>
              <w:jc w:val="center"/>
              <w:rPr>
                <w:szCs w:val="21"/>
              </w:rPr>
            </w:pPr>
          </w:p>
        </w:tc>
        <w:tc>
          <w:tcPr>
            <w:tcW w:w="663" w:type="dxa"/>
          </w:tcPr>
          <w:p>
            <w:pPr>
              <w:spacing w:line="240" w:lineRule="auto"/>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53" w:type="dxa"/>
            <w:noWrap/>
            <w:vAlign w:val="center"/>
          </w:tcPr>
          <w:p>
            <w:pPr>
              <w:spacing w:line="240" w:lineRule="auto"/>
              <w:ind w:firstLine="0" w:firstLineChars="0"/>
              <w:jc w:val="center"/>
              <w:rPr>
                <w:szCs w:val="21"/>
              </w:rPr>
            </w:pPr>
            <w:r>
              <w:rPr>
                <w:rFonts w:hint="eastAsia"/>
                <w:szCs w:val="21"/>
              </w:rPr>
              <w:t>8</w:t>
            </w:r>
          </w:p>
        </w:tc>
        <w:tc>
          <w:tcPr>
            <w:tcW w:w="3569" w:type="dxa"/>
            <w:vAlign w:val="center"/>
          </w:tcPr>
          <w:p>
            <w:pPr>
              <w:spacing w:line="240" w:lineRule="auto"/>
              <w:ind w:firstLine="0" w:firstLineChars="0"/>
              <w:jc w:val="center"/>
              <w:rPr>
                <w:szCs w:val="21"/>
              </w:rPr>
            </w:pPr>
          </w:p>
        </w:tc>
        <w:tc>
          <w:tcPr>
            <w:tcW w:w="1165" w:type="dxa"/>
          </w:tcPr>
          <w:p>
            <w:pPr>
              <w:spacing w:line="240" w:lineRule="auto"/>
              <w:ind w:firstLine="0" w:firstLineChars="0"/>
              <w:jc w:val="center"/>
              <w:rPr>
                <w:szCs w:val="21"/>
              </w:rPr>
            </w:pPr>
          </w:p>
        </w:tc>
        <w:tc>
          <w:tcPr>
            <w:tcW w:w="874" w:type="dxa"/>
            <w:noWrap/>
            <w:vAlign w:val="center"/>
          </w:tcPr>
          <w:p>
            <w:pPr>
              <w:spacing w:line="240" w:lineRule="auto"/>
              <w:ind w:firstLine="0" w:firstLineChars="0"/>
              <w:jc w:val="center"/>
              <w:rPr>
                <w:szCs w:val="21"/>
              </w:rPr>
            </w:pPr>
          </w:p>
        </w:tc>
        <w:tc>
          <w:tcPr>
            <w:tcW w:w="727" w:type="dxa"/>
            <w:noWrap/>
            <w:vAlign w:val="center"/>
          </w:tcPr>
          <w:p>
            <w:pPr>
              <w:spacing w:line="240" w:lineRule="auto"/>
              <w:ind w:firstLine="0" w:firstLineChars="0"/>
              <w:jc w:val="center"/>
              <w:rPr>
                <w:szCs w:val="21"/>
              </w:rPr>
            </w:pPr>
          </w:p>
        </w:tc>
        <w:tc>
          <w:tcPr>
            <w:tcW w:w="877" w:type="dxa"/>
          </w:tcPr>
          <w:p>
            <w:pPr>
              <w:spacing w:line="240" w:lineRule="auto"/>
              <w:ind w:firstLine="0" w:firstLineChars="0"/>
              <w:jc w:val="center"/>
              <w:rPr>
                <w:szCs w:val="21"/>
              </w:rPr>
            </w:pPr>
          </w:p>
        </w:tc>
        <w:tc>
          <w:tcPr>
            <w:tcW w:w="663" w:type="dxa"/>
          </w:tcPr>
          <w:p>
            <w:pPr>
              <w:spacing w:line="240" w:lineRule="auto"/>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53" w:type="dxa"/>
            <w:noWrap/>
            <w:vAlign w:val="center"/>
          </w:tcPr>
          <w:p>
            <w:pPr>
              <w:spacing w:line="240" w:lineRule="auto"/>
              <w:ind w:firstLine="0" w:firstLineChars="0"/>
              <w:jc w:val="center"/>
              <w:rPr>
                <w:szCs w:val="21"/>
              </w:rPr>
            </w:pPr>
            <w:r>
              <w:rPr>
                <w:rFonts w:hint="eastAsia"/>
                <w:szCs w:val="21"/>
              </w:rPr>
              <w:t>9</w:t>
            </w:r>
          </w:p>
        </w:tc>
        <w:tc>
          <w:tcPr>
            <w:tcW w:w="3569" w:type="dxa"/>
            <w:vAlign w:val="center"/>
          </w:tcPr>
          <w:p>
            <w:pPr>
              <w:spacing w:line="240" w:lineRule="auto"/>
              <w:ind w:firstLine="0" w:firstLineChars="0"/>
              <w:jc w:val="center"/>
              <w:rPr>
                <w:szCs w:val="21"/>
              </w:rPr>
            </w:pPr>
          </w:p>
        </w:tc>
        <w:tc>
          <w:tcPr>
            <w:tcW w:w="1165" w:type="dxa"/>
          </w:tcPr>
          <w:p>
            <w:pPr>
              <w:spacing w:line="240" w:lineRule="auto"/>
              <w:ind w:firstLine="0" w:firstLineChars="0"/>
              <w:jc w:val="center"/>
              <w:rPr>
                <w:szCs w:val="21"/>
              </w:rPr>
            </w:pPr>
          </w:p>
        </w:tc>
        <w:tc>
          <w:tcPr>
            <w:tcW w:w="874" w:type="dxa"/>
            <w:noWrap/>
            <w:vAlign w:val="center"/>
          </w:tcPr>
          <w:p>
            <w:pPr>
              <w:spacing w:line="240" w:lineRule="auto"/>
              <w:ind w:firstLine="0" w:firstLineChars="0"/>
              <w:jc w:val="center"/>
              <w:rPr>
                <w:szCs w:val="21"/>
              </w:rPr>
            </w:pPr>
          </w:p>
        </w:tc>
        <w:tc>
          <w:tcPr>
            <w:tcW w:w="727" w:type="dxa"/>
            <w:noWrap/>
            <w:vAlign w:val="center"/>
          </w:tcPr>
          <w:p>
            <w:pPr>
              <w:spacing w:line="240" w:lineRule="auto"/>
              <w:ind w:firstLine="0" w:firstLineChars="0"/>
              <w:jc w:val="center"/>
              <w:rPr>
                <w:szCs w:val="21"/>
              </w:rPr>
            </w:pPr>
          </w:p>
        </w:tc>
        <w:tc>
          <w:tcPr>
            <w:tcW w:w="877" w:type="dxa"/>
          </w:tcPr>
          <w:p>
            <w:pPr>
              <w:spacing w:line="240" w:lineRule="auto"/>
              <w:ind w:firstLine="0" w:firstLineChars="0"/>
              <w:jc w:val="center"/>
              <w:rPr>
                <w:szCs w:val="21"/>
              </w:rPr>
            </w:pPr>
          </w:p>
        </w:tc>
        <w:tc>
          <w:tcPr>
            <w:tcW w:w="663" w:type="dxa"/>
          </w:tcPr>
          <w:p>
            <w:pPr>
              <w:spacing w:line="240" w:lineRule="auto"/>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53" w:type="dxa"/>
            <w:noWrap/>
            <w:vAlign w:val="center"/>
          </w:tcPr>
          <w:p>
            <w:pPr>
              <w:spacing w:line="240" w:lineRule="auto"/>
              <w:ind w:firstLine="0" w:firstLineChars="0"/>
              <w:jc w:val="center"/>
              <w:rPr>
                <w:szCs w:val="21"/>
              </w:rPr>
            </w:pPr>
            <w:r>
              <w:rPr>
                <w:rFonts w:hint="eastAsia"/>
                <w:szCs w:val="21"/>
              </w:rPr>
              <w:t>10</w:t>
            </w:r>
          </w:p>
        </w:tc>
        <w:tc>
          <w:tcPr>
            <w:tcW w:w="3569" w:type="dxa"/>
            <w:vAlign w:val="center"/>
          </w:tcPr>
          <w:p>
            <w:pPr>
              <w:spacing w:line="240" w:lineRule="auto"/>
              <w:ind w:firstLine="0" w:firstLineChars="0"/>
              <w:jc w:val="center"/>
              <w:rPr>
                <w:szCs w:val="21"/>
              </w:rPr>
            </w:pPr>
          </w:p>
        </w:tc>
        <w:tc>
          <w:tcPr>
            <w:tcW w:w="1165" w:type="dxa"/>
            <w:vAlign w:val="center"/>
          </w:tcPr>
          <w:p>
            <w:pPr>
              <w:spacing w:line="240" w:lineRule="auto"/>
              <w:ind w:firstLine="0" w:firstLineChars="0"/>
              <w:jc w:val="center"/>
              <w:rPr>
                <w:szCs w:val="21"/>
              </w:rPr>
            </w:pPr>
          </w:p>
        </w:tc>
        <w:tc>
          <w:tcPr>
            <w:tcW w:w="874" w:type="dxa"/>
            <w:noWrap/>
            <w:vAlign w:val="center"/>
          </w:tcPr>
          <w:p>
            <w:pPr>
              <w:spacing w:line="240" w:lineRule="auto"/>
              <w:ind w:firstLine="0" w:firstLineChars="0"/>
              <w:jc w:val="center"/>
              <w:rPr>
                <w:szCs w:val="21"/>
              </w:rPr>
            </w:pPr>
          </w:p>
        </w:tc>
        <w:tc>
          <w:tcPr>
            <w:tcW w:w="727" w:type="dxa"/>
            <w:noWrap/>
            <w:vAlign w:val="center"/>
          </w:tcPr>
          <w:p>
            <w:pPr>
              <w:spacing w:line="240" w:lineRule="auto"/>
              <w:ind w:firstLine="0" w:firstLineChars="0"/>
              <w:jc w:val="center"/>
              <w:rPr>
                <w:szCs w:val="21"/>
              </w:rPr>
            </w:pPr>
          </w:p>
        </w:tc>
        <w:tc>
          <w:tcPr>
            <w:tcW w:w="877" w:type="dxa"/>
          </w:tcPr>
          <w:p>
            <w:pPr>
              <w:spacing w:line="240" w:lineRule="auto"/>
              <w:ind w:firstLine="0" w:firstLineChars="0"/>
              <w:jc w:val="center"/>
              <w:rPr>
                <w:szCs w:val="21"/>
              </w:rPr>
            </w:pPr>
          </w:p>
        </w:tc>
        <w:tc>
          <w:tcPr>
            <w:tcW w:w="663" w:type="dxa"/>
          </w:tcPr>
          <w:p>
            <w:pPr>
              <w:spacing w:line="240" w:lineRule="auto"/>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53" w:type="dxa"/>
            <w:noWrap/>
            <w:vAlign w:val="center"/>
          </w:tcPr>
          <w:p>
            <w:pPr>
              <w:spacing w:line="240" w:lineRule="auto"/>
              <w:ind w:firstLine="0" w:firstLineChars="0"/>
              <w:jc w:val="center"/>
              <w:rPr>
                <w:szCs w:val="21"/>
              </w:rPr>
            </w:pPr>
            <w:r>
              <w:rPr>
                <w:rFonts w:hint="eastAsia"/>
                <w:szCs w:val="21"/>
              </w:rPr>
              <w:t>11</w:t>
            </w:r>
          </w:p>
        </w:tc>
        <w:tc>
          <w:tcPr>
            <w:tcW w:w="3569" w:type="dxa"/>
            <w:vAlign w:val="center"/>
          </w:tcPr>
          <w:p>
            <w:pPr>
              <w:spacing w:line="240" w:lineRule="auto"/>
              <w:ind w:firstLine="0" w:firstLineChars="0"/>
              <w:jc w:val="center"/>
              <w:rPr>
                <w:szCs w:val="21"/>
              </w:rPr>
            </w:pPr>
          </w:p>
        </w:tc>
        <w:tc>
          <w:tcPr>
            <w:tcW w:w="1165" w:type="dxa"/>
            <w:vAlign w:val="center"/>
          </w:tcPr>
          <w:p>
            <w:pPr>
              <w:spacing w:line="240" w:lineRule="auto"/>
              <w:ind w:firstLine="0" w:firstLineChars="0"/>
              <w:jc w:val="center"/>
              <w:rPr>
                <w:szCs w:val="21"/>
              </w:rPr>
            </w:pPr>
          </w:p>
        </w:tc>
        <w:tc>
          <w:tcPr>
            <w:tcW w:w="874" w:type="dxa"/>
            <w:noWrap/>
            <w:vAlign w:val="center"/>
          </w:tcPr>
          <w:p>
            <w:pPr>
              <w:spacing w:line="240" w:lineRule="auto"/>
              <w:ind w:firstLine="0" w:firstLineChars="0"/>
              <w:jc w:val="center"/>
              <w:rPr>
                <w:szCs w:val="21"/>
              </w:rPr>
            </w:pPr>
          </w:p>
        </w:tc>
        <w:tc>
          <w:tcPr>
            <w:tcW w:w="727" w:type="dxa"/>
            <w:noWrap/>
            <w:vAlign w:val="center"/>
          </w:tcPr>
          <w:p>
            <w:pPr>
              <w:spacing w:line="240" w:lineRule="auto"/>
              <w:ind w:firstLine="0" w:firstLineChars="0"/>
              <w:jc w:val="center"/>
              <w:rPr>
                <w:szCs w:val="21"/>
              </w:rPr>
            </w:pPr>
          </w:p>
        </w:tc>
        <w:tc>
          <w:tcPr>
            <w:tcW w:w="877" w:type="dxa"/>
          </w:tcPr>
          <w:p>
            <w:pPr>
              <w:spacing w:line="240" w:lineRule="auto"/>
              <w:ind w:firstLine="0" w:firstLineChars="0"/>
              <w:jc w:val="center"/>
              <w:rPr>
                <w:szCs w:val="21"/>
              </w:rPr>
            </w:pPr>
          </w:p>
        </w:tc>
        <w:tc>
          <w:tcPr>
            <w:tcW w:w="663" w:type="dxa"/>
          </w:tcPr>
          <w:p>
            <w:pPr>
              <w:spacing w:line="240" w:lineRule="auto"/>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53" w:type="dxa"/>
            <w:noWrap/>
            <w:vAlign w:val="center"/>
          </w:tcPr>
          <w:p>
            <w:pPr>
              <w:spacing w:line="240" w:lineRule="auto"/>
              <w:ind w:firstLine="0" w:firstLineChars="0"/>
              <w:jc w:val="center"/>
              <w:rPr>
                <w:szCs w:val="21"/>
              </w:rPr>
            </w:pPr>
            <w:r>
              <w:rPr>
                <w:rFonts w:hint="eastAsia"/>
                <w:szCs w:val="21"/>
              </w:rPr>
              <w:t>12</w:t>
            </w:r>
          </w:p>
        </w:tc>
        <w:tc>
          <w:tcPr>
            <w:tcW w:w="3569" w:type="dxa"/>
            <w:vAlign w:val="center"/>
          </w:tcPr>
          <w:p>
            <w:pPr>
              <w:spacing w:line="240" w:lineRule="auto"/>
              <w:ind w:firstLine="0" w:firstLineChars="0"/>
              <w:jc w:val="center"/>
              <w:rPr>
                <w:szCs w:val="21"/>
              </w:rPr>
            </w:pPr>
          </w:p>
        </w:tc>
        <w:tc>
          <w:tcPr>
            <w:tcW w:w="1165" w:type="dxa"/>
            <w:vAlign w:val="center"/>
          </w:tcPr>
          <w:p>
            <w:pPr>
              <w:spacing w:line="240" w:lineRule="auto"/>
              <w:ind w:firstLine="0" w:firstLineChars="0"/>
              <w:jc w:val="center"/>
              <w:rPr>
                <w:szCs w:val="21"/>
              </w:rPr>
            </w:pPr>
          </w:p>
        </w:tc>
        <w:tc>
          <w:tcPr>
            <w:tcW w:w="874" w:type="dxa"/>
            <w:noWrap/>
            <w:vAlign w:val="center"/>
          </w:tcPr>
          <w:p>
            <w:pPr>
              <w:spacing w:line="240" w:lineRule="auto"/>
              <w:ind w:firstLine="0" w:firstLineChars="0"/>
              <w:jc w:val="center"/>
              <w:rPr>
                <w:szCs w:val="21"/>
              </w:rPr>
            </w:pPr>
          </w:p>
        </w:tc>
        <w:tc>
          <w:tcPr>
            <w:tcW w:w="727" w:type="dxa"/>
            <w:noWrap/>
            <w:vAlign w:val="center"/>
          </w:tcPr>
          <w:p>
            <w:pPr>
              <w:spacing w:line="240" w:lineRule="auto"/>
              <w:ind w:firstLine="0" w:firstLineChars="0"/>
              <w:jc w:val="center"/>
              <w:rPr>
                <w:szCs w:val="21"/>
              </w:rPr>
            </w:pPr>
          </w:p>
        </w:tc>
        <w:tc>
          <w:tcPr>
            <w:tcW w:w="877" w:type="dxa"/>
          </w:tcPr>
          <w:p>
            <w:pPr>
              <w:spacing w:line="240" w:lineRule="auto"/>
              <w:ind w:firstLine="0" w:firstLineChars="0"/>
              <w:jc w:val="center"/>
              <w:rPr>
                <w:szCs w:val="21"/>
              </w:rPr>
            </w:pPr>
          </w:p>
        </w:tc>
        <w:tc>
          <w:tcPr>
            <w:tcW w:w="663" w:type="dxa"/>
          </w:tcPr>
          <w:p>
            <w:pPr>
              <w:spacing w:line="240" w:lineRule="auto"/>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53" w:type="dxa"/>
            <w:noWrap/>
            <w:vAlign w:val="center"/>
          </w:tcPr>
          <w:p>
            <w:pPr>
              <w:spacing w:line="240" w:lineRule="auto"/>
              <w:ind w:firstLine="0" w:firstLineChars="0"/>
              <w:jc w:val="center"/>
              <w:rPr>
                <w:szCs w:val="21"/>
              </w:rPr>
            </w:pPr>
            <w:r>
              <w:rPr>
                <w:rFonts w:hint="eastAsia"/>
                <w:szCs w:val="21"/>
              </w:rPr>
              <w:t>13</w:t>
            </w:r>
          </w:p>
        </w:tc>
        <w:tc>
          <w:tcPr>
            <w:tcW w:w="3569" w:type="dxa"/>
            <w:vAlign w:val="center"/>
          </w:tcPr>
          <w:p>
            <w:pPr>
              <w:spacing w:line="240" w:lineRule="auto"/>
              <w:ind w:firstLine="0" w:firstLineChars="0"/>
              <w:jc w:val="center"/>
              <w:rPr>
                <w:szCs w:val="21"/>
              </w:rPr>
            </w:pPr>
          </w:p>
        </w:tc>
        <w:tc>
          <w:tcPr>
            <w:tcW w:w="1165" w:type="dxa"/>
            <w:vAlign w:val="center"/>
          </w:tcPr>
          <w:p>
            <w:pPr>
              <w:spacing w:line="240" w:lineRule="auto"/>
              <w:ind w:firstLine="0" w:firstLineChars="0"/>
              <w:jc w:val="center"/>
              <w:rPr>
                <w:szCs w:val="21"/>
              </w:rPr>
            </w:pPr>
          </w:p>
        </w:tc>
        <w:tc>
          <w:tcPr>
            <w:tcW w:w="874" w:type="dxa"/>
            <w:noWrap/>
            <w:vAlign w:val="center"/>
          </w:tcPr>
          <w:p>
            <w:pPr>
              <w:spacing w:line="240" w:lineRule="auto"/>
              <w:ind w:firstLine="0" w:firstLineChars="0"/>
              <w:jc w:val="center"/>
              <w:rPr>
                <w:szCs w:val="21"/>
              </w:rPr>
            </w:pPr>
          </w:p>
        </w:tc>
        <w:tc>
          <w:tcPr>
            <w:tcW w:w="727" w:type="dxa"/>
            <w:noWrap/>
            <w:vAlign w:val="center"/>
          </w:tcPr>
          <w:p>
            <w:pPr>
              <w:spacing w:line="240" w:lineRule="auto"/>
              <w:ind w:firstLine="0" w:firstLineChars="0"/>
              <w:jc w:val="center"/>
              <w:rPr>
                <w:szCs w:val="21"/>
              </w:rPr>
            </w:pPr>
          </w:p>
        </w:tc>
        <w:tc>
          <w:tcPr>
            <w:tcW w:w="877" w:type="dxa"/>
          </w:tcPr>
          <w:p>
            <w:pPr>
              <w:spacing w:line="240" w:lineRule="auto"/>
              <w:ind w:firstLine="0" w:firstLineChars="0"/>
              <w:jc w:val="center"/>
              <w:rPr>
                <w:szCs w:val="21"/>
              </w:rPr>
            </w:pPr>
          </w:p>
        </w:tc>
        <w:tc>
          <w:tcPr>
            <w:tcW w:w="663" w:type="dxa"/>
          </w:tcPr>
          <w:p>
            <w:pPr>
              <w:spacing w:line="240" w:lineRule="auto"/>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53" w:type="dxa"/>
            <w:noWrap/>
            <w:vAlign w:val="center"/>
          </w:tcPr>
          <w:p>
            <w:pPr>
              <w:spacing w:line="240" w:lineRule="auto"/>
              <w:ind w:firstLine="0" w:firstLineChars="0"/>
              <w:jc w:val="center"/>
              <w:rPr>
                <w:szCs w:val="21"/>
              </w:rPr>
            </w:pPr>
            <w:r>
              <w:rPr>
                <w:rFonts w:hint="eastAsia"/>
                <w:szCs w:val="21"/>
              </w:rPr>
              <w:t>14</w:t>
            </w:r>
          </w:p>
        </w:tc>
        <w:tc>
          <w:tcPr>
            <w:tcW w:w="3569" w:type="dxa"/>
            <w:vAlign w:val="center"/>
          </w:tcPr>
          <w:p>
            <w:pPr>
              <w:spacing w:line="240" w:lineRule="auto"/>
              <w:ind w:firstLine="0" w:firstLineChars="0"/>
              <w:jc w:val="center"/>
              <w:rPr>
                <w:szCs w:val="21"/>
              </w:rPr>
            </w:pPr>
          </w:p>
        </w:tc>
        <w:tc>
          <w:tcPr>
            <w:tcW w:w="1165" w:type="dxa"/>
            <w:vAlign w:val="center"/>
          </w:tcPr>
          <w:p>
            <w:pPr>
              <w:spacing w:line="240" w:lineRule="auto"/>
              <w:ind w:firstLine="0" w:firstLineChars="0"/>
              <w:jc w:val="center"/>
              <w:rPr>
                <w:szCs w:val="21"/>
              </w:rPr>
            </w:pPr>
          </w:p>
        </w:tc>
        <w:tc>
          <w:tcPr>
            <w:tcW w:w="874" w:type="dxa"/>
            <w:noWrap/>
            <w:vAlign w:val="center"/>
          </w:tcPr>
          <w:p>
            <w:pPr>
              <w:spacing w:line="240" w:lineRule="auto"/>
              <w:ind w:firstLine="0" w:firstLineChars="0"/>
              <w:jc w:val="center"/>
              <w:rPr>
                <w:szCs w:val="21"/>
              </w:rPr>
            </w:pPr>
          </w:p>
        </w:tc>
        <w:tc>
          <w:tcPr>
            <w:tcW w:w="727" w:type="dxa"/>
            <w:noWrap/>
            <w:vAlign w:val="center"/>
          </w:tcPr>
          <w:p>
            <w:pPr>
              <w:spacing w:line="240" w:lineRule="auto"/>
              <w:ind w:firstLine="0" w:firstLineChars="0"/>
              <w:jc w:val="center"/>
              <w:rPr>
                <w:szCs w:val="21"/>
              </w:rPr>
            </w:pPr>
          </w:p>
        </w:tc>
        <w:tc>
          <w:tcPr>
            <w:tcW w:w="877" w:type="dxa"/>
          </w:tcPr>
          <w:p>
            <w:pPr>
              <w:spacing w:line="240" w:lineRule="auto"/>
              <w:ind w:firstLine="0" w:firstLineChars="0"/>
              <w:jc w:val="center"/>
              <w:rPr>
                <w:szCs w:val="21"/>
              </w:rPr>
            </w:pPr>
          </w:p>
        </w:tc>
        <w:tc>
          <w:tcPr>
            <w:tcW w:w="663" w:type="dxa"/>
          </w:tcPr>
          <w:p>
            <w:pPr>
              <w:spacing w:line="240" w:lineRule="auto"/>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53" w:type="dxa"/>
            <w:noWrap/>
            <w:vAlign w:val="center"/>
          </w:tcPr>
          <w:p>
            <w:pPr>
              <w:spacing w:line="240" w:lineRule="auto"/>
              <w:ind w:firstLine="0" w:firstLineChars="0"/>
              <w:jc w:val="center"/>
              <w:rPr>
                <w:szCs w:val="21"/>
              </w:rPr>
            </w:pPr>
            <w:r>
              <w:rPr>
                <w:rFonts w:hint="eastAsia"/>
                <w:szCs w:val="21"/>
              </w:rPr>
              <w:t>15</w:t>
            </w:r>
          </w:p>
        </w:tc>
        <w:tc>
          <w:tcPr>
            <w:tcW w:w="3569" w:type="dxa"/>
            <w:vAlign w:val="center"/>
          </w:tcPr>
          <w:p>
            <w:pPr>
              <w:spacing w:line="240" w:lineRule="auto"/>
              <w:ind w:firstLine="0" w:firstLineChars="0"/>
              <w:jc w:val="center"/>
              <w:rPr>
                <w:szCs w:val="21"/>
              </w:rPr>
            </w:pPr>
          </w:p>
        </w:tc>
        <w:tc>
          <w:tcPr>
            <w:tcW w:w="1165" w:type="dxa"/>
            <w:vAlign w:val="center"/>
          </w:tcPr>
          <w:p>
            <w:pPr>
              <w:spacing w:line="240" w:lineRule="auto"/>
              <w:ind w:firstLine="0" w:firstLineChars="0"/>
              <w:jc w:val="center"/>
              <w:rPr>
                <w:szCs w:val="21"/>
              </w:rPr>
            </w:pPr>
          </w:p>
        </w:tc>
        <w:tc>
          <w:tcPr>
            <w:tcW w:w="874" w:type="dxa"/>
            <w:noWrap/>
            <w:vAlign w:val="center"/>
          </w:tcPr>
          <w:p>
            <w:pPr>
              <w:spacing w:line="240" w:lineRule="auto"/>
              <w:ind w:firstLine="0" w:firstLineChars="0"/>
              <w:jc w:val="center"/>
              <w:rPr>
                <w:szCs w:val="21"/>
              </w:rPr>
            </w:pPr>
          </w:p>
        </w:tc>
        <w:tc>
          <w:tcPr>
            <w:tcW w:w="727" w:type="dxa"/>
            <w:noWrap/>
            <w:vAlign w:val="center"/>
          </w:tcPr>
          <w:p>
            <w:pPr>
              <w:spacing w:line="240" w:lineRule="auto"/>
              <w:ind w:firstLine="0" w:firstLineChars="0"/>
              <w:jc w:val="center"/>
              <w:rPr>
                <w:szCs w:val="21"/>
              </w:rPr>
            </w:pPr>
          </w:p>
        </w:tc>
        <w:tc>
          <w:tcPr>
            <w:tcW w:w="877" w:type="dxa"/>
          </w:tcPr>
          <w:p>
            <w:pPr>
              <w:spacing w:line="240" w:lineRule="auto"/>
              <w:ind w:firstLine="0" w:firstLineChars="0"/>
              <w:jc w:val="center"/>
              <w:rPr>
                <w:szCs w:val="21"/>
              </w:rPr>
            </w:pPr>
          </w:p>
        </w:tc>
        <w:tc>
          <w:tcPr>
            <w:tcW w:w="663" w:type="dxa"/>
          </w:tcPr>
          <w:p>
            <w:pPr>
              <w:spacing w:line="240" w:lineRule="auto"/>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53" w:type="dxa"/>
            <w:noWrap/>
            <w:vAlign w:val="center"/>
          </w:tcPr>
          <w:p>
            <w:pPr>
              <w:spacing w:line="240" w:lineRule="auto"/>
              <w:ind w:firstLine="0" w:firstLineChars="0"/>
              <w:jc w:val="center"/>
              <w:rPr>
                <w:szCs w:val="21"/>
              </w:rPr>
            </w:pPr>
            <w:r>
              <w:rPr>
                <w:rFonts w:hint="eastAsia"/>
                <w:szCs w:val="21"/>
              </w:rPr>
              <w:t>16</w:t>
            </w:r>
          </w:p>
        </w:tc>
        <w:tc>
          <w:tcPr>
            <w:tcW w:w="3569" w:type="dxa"/>
            <w:vAlign w:val="center"/>
          </w:tcPr>
          <w:p>
            <w:pPr>
              <w:spacing w:line="240" w:lineRule="auto"/>
              <w:ind w:firstLine="0" w:firstLineChars="0"/>
              <w:jc w:val="center"/>
              <w:rPr>
                <w:szCs w:val="21"/>
              </w:rPr>
            </w:pPr>
          </w:p>
        </w:tc>
        <w:tc>
          <w:tcPr>
            <w:tcW w:w="1165" w:type="dxa"/>
            <w:vAlign w:val="center"/>
          </w:tcPr>
          <w:p>
            <w:pPr>
              <w:spacing w:line="240" w:lineRule="auto"/>
              <w:ind w:firstLine="0" w:firstLineChars="0"/>
              <w:jc w:val="center"/>
              <w:rPr>
                <w:szCs w:val="21"/>
              </w:rPr>
            </w:pPr>
          </w:p>
        </w:tc>
        <w:tc>
          <w:tcPr>
            <w:tcW w:w="874" w:type="dxa"/>
            <w:noWrap/>
            <w:vAlign w:val="center"/>
          </w:tcPr>
          <w:p>
            <w:pPr>
              <w:spacing w:line="240" w:lineRule="auto"/>
              <w:ind w:firstLine="0" w:firstLineChars="0"/>
              <w:jc w:val="center"/>
              <w:rPr>
                <w:szCs w:val="21"/>
              </w:rPr>
            </w:pPr>
          </w:p>
        </w:tc>
        <w:tc>
          <w:tcPr>
            <w:tcW w:w="727" w:type="dxa"/>
            <w:noWrap/>
            <w:vAlign w:val="center"/>
          </w:tcPr>
          <w:p>
            <w:pPr>
              <w:spacing w:line="240" w:lineRule="auto"/>
              <w:ind w:firstLine="0" w:firstLineChars="0"/>
              <w:jc w:val="center"/>
              <w:rPr>
                <w:szCs w:val="21"/>
              </w:rPr>
            </w:pPr>
          </w:p>
        </w:tc>
        <w:tc>
          <w:tcPr>
            <w:tcW w:w="877" w:type="dxa"/>
          </w:tcPr>
          <w:p>
            <w:pPr>
              <w:spacing w:line="240" w:lineRule="auto"/>
              <w:ind w:firstLine="0" w:firstLineChars="0"/>
              <w:jc w:val="center"/>
              <w:rPr>
                <w:szCs w:val="21"/>
              </w:rPr>
            </w:pPr>
          </w:p>
        </w:tc>
        <w:tc>
          <w:tcPr>
            <w:tcW w:w="663" w:type="dxa"/>
          </w:tcPr>
          <w:p>
            <w:pPr>
              <w:spacing w:line="240" w:lineRule="auto"/>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53" w:type="dxa"/>
            <w:noWrap/>
            <w:vAlign w:val="center"/>
          </w:tcPr>
          <w:p>
            <w:pPr>
              <w:spacing w:line="240" w:lineRule="auto"/>
              <w:ind w:firstLine="0" w:firstLineChars="0"/>
              <w:jc w:val="center"/>
              <w:rPr>
                <w:szCs w:val="21"/>
              </w:rPr>
            </w:pPr>
            <w:r>
              <w:rPr>
                <w:rFonts w:hint="eastAsia"/>
                <w:szCs w:val="21"/>
              </w:rPr>
              <w:t>17</w:t>
            </w:r>
          </w:p>
        </w:tc>
        <w:tc>
          <w:tcPr>
            <w:tcW w:w="3569" w:type="dxa"/>
            <w:vAlign w:val="center"/>
          </w:tcPr>
          <w:p>
            <w:pPr>
              <w:spacing w:line="240" w:lineRule="auto"/>
              <w:ind w:firstLine="0" w:firstLineChars="0"/>
              <w:jc w:val="center"/>
              <w:rPr>
                <w:szCs w:val="21"/>
              </w:rPr>
            </w:pPr>
          </w:p>
        </w:tc>
        <w:tc>
          <w:tcPr>
            <w:tcW w:w="1165" w:type="dxa"/>
            <w:vAlign w:val="center"/>
          </w:tcPr>
          <w:p>
            <w:pPr>
              <w:spacing w:line="240" w:lineRule="auto"/>
              <w:ind w:firstLine="0" w:firstLineChars="0"/>
              <w:jc w:val="center"/>
              <w:rPr>
                <w:szCs w:val="21"/>
              </w:rPr>
            </w:pPr>
          </w:p>
        </w:tc>
        <w:tc>
          <w:tcPr>
            <w:tcW w:w="874" w:type="dxa"/>
            <w:noWrap/>
            <w:vAlign w:val="center"/>
          </w:tcPr>
          <w:p>
            <w:pPr>
              <w:spacing w:line="240" w:lineRule="auto"/>
              <w:ind w:firstLine="0" w:firstLineChars="0"/>
              <w:jc w:val="center"/>
              <w:rPr>
                <w:szCs w:val="21"/>
              </w:rPr>
            </w:pPr>
          </w:p>
        </w:tc>
        <w:tc>
          <w:tcPr>
            <w:tcW w:w="727" w:type="dxa"/>
            <w:noWrap/>
            <w:vAlign w:val="center"/>
          </w:tcPr>
          <w:p>
            <w:pPr>
              <w:spacing w:line="240" w:lineRule="auto"/>
              <w:ind w:firstLine="0" w:firstLineChars="0"/>
              <w:jc w:val="center"/>
              <w:rPr>
                <w:szCs w:val="21"/>
              </w:rPr>
            </w:pPr>
          </w:p>
        </w:tc>
        <w:tc>
          <w:tcPr>
            <w:tcW w:w="877" w:type="dxa"/>
          </w:tcPr>
          <w:p>
            <w:pPr>
              <w:spacing w:line="240" w:lineRule="auto"/>
              <w:ind w:firstLine="0" w:firstLineChars="0"/>
              <w:jc w:val="center"/>
              <w:rPr>
                <w:szCs w:val="21"/>
              </w:rPr>
            </w:pPr>
          </w:p>
        </w:tc>
        <w:tc>
          <w:tcPr>
            <w:tcW w:w="663" w:type="dxa"/>
          </w:tcPr>
          <w:p>
            <w:pPr>
              <w:spacing w:line="240" w:lineRule="auto"/>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53" w:type="dxa"/>
            <w:noWrap/>
            <w:vAlign w:val="center"/>
          </w:tcPr>
          <w:p>
            <w:pPr>
              <w:spacing w:line="240" w:lineRule="auto"/>
              <w:ind w:firstLine="0" w:firstLineChars="0"/>
              <w:jc w:val="center"/>
              <w:rPr>
                <w:szCs w:val="21"/>
              </w:rPr>
            </w:pPr>
            <w:r>
              <w:rPr>
                <w:rFonts w:hint="eastAsia"/>
                <w:szCs w:val="21"/>
              </w:rPr>
              <w:t>18</w:t>
            </w:r>
          </w:p>
        </w:tc>
        <w:tc>
          <w:tcPr>
            <w:tcW w:w="3569" w:type="dxa"/>
            <w:vAlign w:val="center"/>
          </w:tcPr>
          <w:p>
            <w:pPr>
              <w:spacing w:line="240" w:lineRule="auto"/>
              <w:ind w:firstLine="0" w:firstLineChars="0"/>
              <w:jc w:val="center"/>
              <w:rPr>
                <w:szCs w:val="21"/>
              </w:rPr>
            </w:pPr>
          </w:p>
        </w:tc>
        <w:tc>
          <w:tcPr>
            <w:tcW w:w="1165" w:type="dxa"/>
            <w:vAlign w:val="center"/>
          </w:tcPr>
          <w:p>
            <w:pPr>
              <w:spacing w:line="240" w:lineRule="auto"/>
              <w:ind w:firstLine="0" w:firstLineChars="0"/>
              <w:jc w:val="center"/>
              <w:rPr>
                <w:szCs w:val="21"/>
              </w:rPr>
            </w:pPr>
          </w:p>
        </w:tc>
        <w:tc>
          <w:tcPr>
            <w:tcW w:w="874" w:type="dxa"/>
            <w:noWrap/>
            <w:vAlign w:val="center"/>
          </w:tcPr>
          <w:p>
            <w:pPr>
              <w:spacing w:line="240" w:lineRule="auto"/>
              <w:ind w:firstLine="0" w:firstLineChars="0"/>
              <w:jc w:val="center"/>
              <w:rPr>
                <w:szCs w:val="21"/>
              </w:rPr>
            </w:pPr>
          </w:p>
        </w:tc>
        <w:tc>
          <w:tcPr>
            <w:tcW w:w="727" w:type="dxa"/>
            <w:noWrap/>
            <w:vAlign w:val="center"/>
          </w:tcPr>
          <w:p>
            <w:pPr>
              <w:spacing w:line="240" w:lineRule="auto"/>
              <w:ind w:firstLine="0" w:firstLineChars="0"/>
              <w:jc w:val="center"/>
              <w:rPr>
                <w:szCs w:val="21"/>
              </w:rPr>
            </w:pPr>
          </w:p>
        </w:tc>
        <w:tc>
          <w:tcPr>
            <w:tcW w:w="877" w:type="dxa"/>
          </w:tcPr>
          <w:p>
            <w:pPr>
              <w:spacing w:line="240" w:lineRule="auto"/>
              <w:ind w:firstLine="0" w:firstLineChars="0"/>
              <w:jc w:val="center"/>
              <w:rPr>
                <w:szCs w:val="21"/>
              </w:rPr>
            </w:pPr>
          </w:p>
        </w:tc>
        <w:tc>
          <w:tcPr>
            <w:tcW w:w="663" w:type="dxa"/>
          </w:tcPr>
          <w:p>
            <w:pPr>
              <w:spacing w:line="240" w:lineRule="auto"/>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53" w:type="dxa"/>
            <w:noWrap/>
            <w:vAlign w:val="center"/>
          </w:tcPr>
          <w:p>
            <w:pPr>
              <w:spacing w:line="240" w:lineRule="auto"/>
              <w:ind w:firstLine="0" w:firstLineChars="0"/>
              <w:jc w:val="center"/>
              <w:rPr>
                <w:szCs w:val="21"/>
              </w:rPr>
            </w:pPr>
            <w:r>
              <w:rPr>
                <w:rFonts w:hint="eastAsia"/>
                <w:szCs w:val="21"/>
              </w:rPr>
              <w:t>19</w:t>
            </w:r>
          </w:p>
        </w:tc>
        <w:tc>
          <w:tcPr>
            <w:tcW w:w="3569" w:type="dxa"/>
            <w:vAlign w:val="center"/>
          </w:tcPr>
          <w:p>
            <w:pPr>
              <w:spacing w:line="240" w:lineRule="auto"/>
              <w:ind w:firstLine="0" w:firstLineChars="0"/>
              <w:jc w:val="center"/>
              <w:rPr>
                <w:szCs w:val="21"/>
              </w:rPr>
            </w:pPr>
          </w:p>
        </w:tc>
        <w:tc>
          <w:tcPr>
            <w:tcW w:w="1165" w:type="dxa"/>
            <w:vAlign w:val="center"/>
          </w:tcPr>
          <w:p>
            <w:pPr>
              <w:spacing w:line="240" w:lineRule="auto"/>
              <w:ind w:firstLine="0" w:firstLineChars="0"/>
              <w:jc w:val="center"/>
              <w:rPr>
                <w:szCs w:val="21"/>
              </w:rPr>
            </w:pPr>
          </w:p>
        </w:tc>
        <w:tc>
          <w:tcPr>
            <w:tcW w:w="874" w:type="dxa"/>
            <w:noWrap/>
            <w:vAlign w:val="center"/>
          </w:tcPr>
          <w:p>
            <w:pPr>
              <w:spacing w:line="240" w:lineRule="auto"/>
              <w:ind w:firstLine="0" w:firstLineChars="0"/>
              <w:jc w:val="center"/>
              <w:rPr>
                <w:szCs w:val="21"/>
              </w:rPr>
            </w:pPr>
          </w:p>
        </w:tc>
        <w:tc>
          <w:tcPr>
            <w:tcW w:w="727" w:type="dxa"/>
            <w:noWrap/>
            <w:vAlign w:val="center"/>
          </w:tcPr>
          <w:p>
            <w:pPr>
              <w:spacing w:line="240" w:lineRule="auto"/>
              <w:ind w:firstLine="0" w:firstLineChars="0"/>
              <w:jc w:val="center"/>
              <w:rPr>
                <w:szCs w:val="21"/>
              </w:rPr>
            </w:pPr>
          </w:p>
        </w:tc>
        <w:tc>
          <w:tcPr>
            <w:tcW w:w="877" w:type="dxa"/>
          </w:tcPr>
          <w:p>
            <w:pPr>
              <w:spacing w:line="240" w:lineRule="auto"/>
              <w:ind w:firstLine="0" w:firstLineChars="0"/>
              <w:jc w:val="center"/>
              <w:rPr>
                <w:szCs w:val="21"/>
              </w:rPr>
            </w:pPr>
          </w:p>
        </w:tc>
        <w:tc>
          <w:tcPr>
            <w:tcW w:w="663" w:type="dxa"/>
          </w:tcPr>
          <w:p>
            <w:pPr>
              <w:spacing w:line="240" w:lineRule="auto"/>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53" w:type="dxa"/>
            <w:noWrap/>
            <w:vAlign w:val="center"/>
          </w:tcPr>
          <w:p>
            <w:pPr>
              <w:spacing w:line="240" w:lineRule="auto"/>
              <w:ind w:firstLine="0" w:firstLineChars="0"/>
              <w:jc w:val="center"/>
              <w:rPr>
                <w:szCs w:val="21"/>
              </w:rPr>
            </w:pPr>
            <w:r>
              <w:rPr>
                <w:rFonts w:hint="eastAsia"/>
                <w:szCs w:val="21"/>
              </w:rPr>
              <w:t>20</w:t>
            </w:r>
          </w:p>
        </w:tc>
        <w:tc>
          <w:tcPr>
            <w:tcW w:w="3569" w:type="dxa"/>
            <w:vAlign w:val="center"/>
          </w:tcPr>
          <w:p>
            <w:pPr>
              <w:spacing w:line="240" w:lineRule="auto"/>
              <w:ind w:firstLine="0" w:firstLineChars="0"/>
              <w:jc w:val="center"/>
              <w:rPr>
                <w:szCs w:val="21"/>
              </w:rPr>
            </w:pPr>
          </w:p>
        </w:tc>
        <w:tc>
          <w:tcPr>
            <w:tcW w:w="1165" w:type="dxa"/>
            <w:vAlign w:val="center"/>
          </w:tcPr>
          <w:p>
            <w:pPr>
              <w:spacing w:line="240" w:lineRule="auto"/>
              <w:ind w:firstLine="0" w:firstLineChars="0"/>
              <w:jc w:val="center"/>
              <w:rPr>
                <w:szCs w:val="21"/>
              </w:rPr>
            </w:pPr>
          </w:p>
        </w:tc>
        <w:tc>
          <w:tcPr>
            <w:tcW w:w="874" w:type="dxa"/>
            <w:noWrap/>
            <w:vAlign w:val="center"/>
          </w:tcPr>
          <w:p>
            <w:pPr>
              <w:spacing w:line="240" w:lineRule="auto"/>
              <w:ind w:firstLine="0" w:firstLineChars="0"/>
              <w:jc w:val="center"/>
              <w:rPr>
                <w:szCs w:val="21"/>
              </w:rPr>
            </w:pPr>
          </w:p>
        </w:tc>
        <w:tc>
          <w:tcPr>
            <w:tcW w:w="727" w:type="dxa"/>
            <w:noWrap/>
            <w:vAlign w:val="center"/>
          </w:tcPr>
          <w:p>
            <w:pPr>
              <w:spacing w:line="240" w:lineRule="auto"/>
              <w:ind w:firstLine="0" w:firstLineChars="0"/>
              <w:jc w:val="center"/>
              <w:rPr>
                <w:szCs w:val="21"/>
              </w:rPr>
            </w:pPr>
          </w:p>
        </w:tc>
        <w:tc>
          <w:tcPr>
            <w:tcW w:w="877" w:type="dxa"/>
          </w:tcPr>
          <w:p>
            <w:pPr>
              <w:spacing w:line="240" w:lineRule="auto"/>
              <w:ind w:firstLine="0" w:firstLineChars="0"/>
              <w:jc w:val="center"/>
              <w:rPr>
                <w:szCs w:val="21"/>
              </w:rPr>
            </w:pPr>
          </w:p>
        </w:tc>
        <w:tc>
          <w:tcPr>
            <w:tcW w:w="663" w:type="dxa"/>
          </w:tcPr>
          <w:p>
            <w:pPr>
              <w:spacing w:line="240" w:lineRule="auto"/>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53" w:type="dxa"/>
            <w:noWrap/>
            <w:vAlign w:val="center"/>
          </w:tcPr>
          <w:p>
            <w:pPr>
              <w:spacing w:line="240" w:lineRule="auto"/>
              <w:ind w:firstLine="0" w:firstLineChars="0"/>
              <w:jc w:val="center"/>
              <w:rPr>
                <w:szCs w:val="21"/>
              </w:rPr>
            </w:pPr>
            <w:r>
              <w:rPr>
                <w:rFonts w:hint="eastAsia"/>
                <w:szCs w:val="21"/>
              </w:rPr>
              <w:t>21</w:t>
            </w:r>
          </w:p>
        </w:tc>
        <w:tc>
          <w:tcPr>
            <w:tcW w:w="3569" w:type="dxa"/>
            <w:vAlign w:val="center"/>
          </w:tcPr>
          <w:p>
            <w:pPr>
              <w:spacing w:line="240" w:lineRule="auto"/>
              <w:ind w:firstLine="0" w:firstLineChars="0"/>
              <w:jc w:val="center"/>
              <w:rPr>
                <w:szCs w:val="21"/>
              </w:rPr>
            </w:pPr>
          </w:p>
        </w:tc>
        <w:tc>
          <w:tcPr>
            <w:tcW w:w="1165" w:type="dxa"/>
            <w:vAlign w:val="center"/>
          </w:tcPr>
          <w:p>
            <w:pPr>
              <w:spacing w:line="240" w:lineRule="auto"/>
              <w:ind w:firstLine="0" w:firstLineChars="0"/>
              <w:jc w:val="center"/>
              <w:rPr>
                <w:szCs w:val="21"/>
              </w:rPr>
            </w:pPr>
          </w:p>
        </w:tc>
        <w:tc>
          <w:tcPr>
            <w:tcW w:w="874" w:type="dxa"/>
            <w:noWrap/>
            <w:vAlign w:val="center"/>
          </w:tcPr>
          <w:p>
            <w:pPr>
              <w:spacing w:line="240" w:lineRule="auto"/>
              <w:ind w:firstLine="0" w:firstLineChars="0"/>
              <w:jc w:val="center"/>
              <w:rPr>
                <w:szCs w:val="21"/>
              </w:rPr>
            </w:pPr>
          </w:p>
        </w:tc>
        <w:tc>
          <w:tcPr>
            <w:tcW w:w="727" w:type="dxa"/>
            <w:noWrap/>
            <w:vAlign w:val="center"/>
          </w:tcPr>
          <w:p>
            <w:pPr>
              <w:spacing w:line="240" w:lineRule="auto"/>
              <w:ind w:firstLine="0" w:firstLineChars="0"/>
              <w:jc w:val="center"/>
              <w:rPr>
                <w:szCs w:val="21"/>
              </w:rPr>
            </w:pPr>
          </w:p>
        </w:tc>
        <w:tc>
          <w:tcPr>
            <w:tcW w:w="877" w:type="dxa"/>
          </w:tcPr>
          <w:p>
            <w:pPr>
              <w:spacing w:line="240" w:lineRule="auto"/>
              <w:ind w:firstLine="0" w:firstLineChars="0"/>
              <w:jc w:val="center"/>
              <w:rPr>
                <w:szCs w:val="21"/>
              </w:rPr>
            </w:pPr>
          </w:p>
        </w:tc>
        <w:tc>
          <w:tcPr>
            <w:tcW w:w="663" w:type="dxa"/>
          </w:tcPr>
          <w:p>
            <w:pPr>
              <w:spacing w:line="240" w:lineRule="auto"/>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53" w:type="dxa"/>
            <w:noWrap/>
            <w:vAlign w:val="center"/>
          </w:tcPr>
          <w:p>
            <w:pPr>
              <w:spacing w:line="240" w:lineRule="auto"/>
              <w:ind w:firstLine="0" w:firstLineChars="0"/>
              <w:jc w:val="center"/>
              <w:rPr>
                <w:szCs w:val="21"/>
              </w:rPr>
            </w:pPr>
            <w:r>
              <w:rPr>
                <w:rFonts w:hint="eastAsia"/>
                <w:szCs w:val="21"/>
              </w:rPr>
              <w:t>22</w:t>
            </w:r>
          </w:p>
        </w:tc>
        <w:tc>
          <w:tcPr>
            <w:tcW w:w="3569" w:type="dxa"/>
            <w:vAlign w:val="center"/>
          </w:tcPr>
          <w:p>
            <w:pPr>
              <w:spacing w:line="240" w:lineRule="auto"/>
              <w:ind w:firstLine="0" w:firstLineChars="0"/>
              <w:jc w:val="center"/>
              <w:rPr>
                <w:szCs w:val="21"/>
              </w:rPr>
            </w:pPr>
          </w:p>
        </w:tc>
        <w:tc>
          <w:tcPr>
            <w:tcW w:w="1165" w:type="dxa"/>
            <w:vAlign w:val="center"/>
          </w:tcPr>
          <w:p>
            <w:pPr>
              <w:spacing w:line="240" w:lineRule="auto"/>
              <w:ind w:firstLine="0" w:firstLineChars="0"/>
              <w:jc w:val="center"/>
              <w:rPr>
                <w:szCs w:val="21"/>
              </w:rPr>
            </w:pPr>
          </w:p>
        </w:tc>
        <w:tc>
          <w:tcPr>
            <w:tcW w:w="874" w:type="dxa"/>
            <w:noWrap/>
            <w:vAlign w:val="center"/>
          </w:tcPr>
          <w:p>
            <w:pPr>
              <w:spacing w:line="240" w:lineRule="auto"/>
              <w:ind w:firstLine="0" w:firstLineChars="0"/>
              <w:jc w:val="center"/>
              <w:rPr>
                <w:szCs w:val="21"/>
              </w:rPr>
            </w:pPr>
          </w:p>
        </w:tc>
        <w:tc>
          <w:tcPr>
            <w:tcW w:w="727" w:type="dxa"/>
            <w:noWrap/>
            <w:vAlign w:val="center"/>
          </w:tcPr>
          <w:p>
            <w:pPr>
              <w:spacing w:line="240" w:lineRule="auto"/>
              <w:ind w:firstLine="0" w:firstLineChars="0"/>
              <w:jc w:val="center"/>
              <w:rPr>
                <w:szCs w:val="21"/>
              </w:rPr>
            </w:pPr>
          </w:p>
        </w:tc>
        <w:tc>
          <w:tcPr>
            <w:tcW w:w="877" w:type="dxa"/>
          </w:tcPr>
          <w:p>
            <w:pPr>
              <w:spacing w:line="240" w:lineRule="auto"/>
              <w:ind w:firstLine="0" w:firstLineChars="0"/>
              <w:jc w:val="center"/>
              <w:rPr>
                <w:szCs w:val="21"/>
              </w:rPr>
            </w:pPr>
          </w:p>
        </w:tc>
        <w:tc>
          <w:tcPr>
            <w:tcW w:w="663" w:type="dxa"/>
          </w:tcPr>
          <w:p>
            <w:pPr>
              <w:spacing w:line="240" w:lineRule="auto"/>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865" w:type="dxa"/>
            <w:gridSpan w:val="6"/>
            <w:noWrap/>
            <w:vAlign w:val="center"/>
          </w:tcPr>
          <w:p>
            <w:pPr>
              <w:spacing w:line="240" w:lineRule="auto"/>
              <w:ind w:firstLine="0" w:firstLineChars="0"/>
              <w:jc w:val="center"/>
              <w:rPr>
                <w:szCs w:val="21"/>
              </w:rPr>
            </w:pPr>
            <w:r>
              <w:rPr>
                <w:rFonts w:hint="eastAsia"/>
                <w:szCs w:val="21"/>
              </w:rPr>
              <w:t>合计</w:t>
            </w:r>
          </w:p>
        </w:tc>
        <w:tc>
          <w:tcPr>
            <w:tcW w:w="663" w:type="dxa"/>
          </w:tcPr>
          <w:p>
            <w:pPr>
              <w:spacing w:line="240" w:lineRule="auto"/>
              <w:ind w:firstLine="0" w:firstLineChars="0"/>
              <w:jc w:val="center"/>
              <w:rPr>
                <w:szCs w:val="21"/>
              </w:rPr>
            </w:pPr>
          </w:p>
        </w:tc>
      </w:tr>
    </w:tbl>
    <w:p>
      <w:pPr>
        <w:pStyle w:val="27"/>
        <w:snapToGrid w:val="0"/>
        <w:spacing w:beforeLines="0" w:afterLines="0" w:line="240" w:lineRule="auto"/>
        <w:ind w:firstLine="0" w:firstLineChars="0"/>
        <w:rPr>
          <w:rFonts w:hAnsi="宋体"/>
          <w:szCs w:val="21"/>
        </w:rPr>
      </w:pPr>
      <w:r>
        <w:rPr>
          <w:rFonts w:hint="eastAsia" w:hAnsi="宋体"/>
          <w:szCs w:val="21"/>
        </w:rPr>
        <w:t>注：表格内设备名称须按照工程量清单一致对应不得更改。</w:t>
      </w:r>
    </w:p>
    <w:p>
      <w:pPr>
        <w:pStyle w:val="27"/>
        <w:snapToGrid w:val="0"/>
        <w:spacing w:beforeLines="0" w:afterLines="0" w:line="240" w:lineRule="auto"/>
        <w:ind w:firstLine="0" w:firstLineChars="0"/>
        <w:rPr>
          <w:rFonts w:hAnsi="宋体"/>
          <w:sz w:val="30"/>
        </w:rPr>
      </w:pPr>
    </w:p>
    <w:p>
      <w:pPr>
        <w:snapToGrid w:val="0"/>
        <w:spacing w:before="50" w:after="50"/>
        <w:ind w:firstLine="500"/>
        <w:rPr>
          <w:rFonts w:ascii="宋体" w:hAnsi="宋体"/>
          <w:spacing w:val="20"/>
        </w:rPr>
      </w:pPr>
    </w:p>
    <w:p>
      <w:pPr>
        <w:snapToGrid w:val="0"/>
        <w:spacing w:before="50" w:after="50"/>
        <w:ind w:firstLine="500"/>
        <w:rPr>
          <w:rFonts w:ascii="宋体" w:hAnsi="宋体"/>
          <w:spacing w:val="20"/>
          <w:szCs w:val="20"/>
          <w:u w:val="single"/>
        </w:rPr>
      </w:pPr>
      <w:r>
        <w:rPr>
          <w:rFonts w:hint="eastAsia" w:ascii="宋体" w:hAnsi="宋体"/>
          <w:spacing w:val="20"/>
        </w:rPr>
        <w:t>授权代表签名：</w:t>
      </w:r>
    </w:p>
    <w:p>
      <w:pPr>
        <w:pStyle w:val="23"/>
        <w:ind w:firstLine="560"/>
      </w:pPr>
      <w:r>
        <w:rPr>
          <w:rFonts w:hint="eastAsia" w:ascii="宋体" w:hAnsi="宋体"/>
          <w:spacing w:val="20"/>
          <w:sz w:val="24"/>
        </w:rPr>
        <w:t>投标人盖章：日期：</w:t>
      </w:r>
    </w:p>
    <w:p>
      <w:pPr>
        <w:pStyle w:val="590"/>
        <w:tabs>
          <w:tab w:val="left" w:pos="1418"/>
        </w:tabs>
        <w:snapToGrid w:val="0"/>
        <w:spacing w:before="50" w:after="50"/>
        <w:ind w:firstLine="560"/>
        <w:rPr>
          <w:rFonts w:ascii="宋体" w:hAnsi="宋体"/>
          <w:spacing w:val="20"/>
          <w:szCs w:val="24"/>
        </w:rPr>
      </w:pPr>
      <w:r>
        <w:rPr>
          <w:rFonts w:hint="eastAsia" w:ascii="宋体" w:hAnsi="宋体"/>
          <w:spacing w:val="20"/>
          <w:szCs w:val="24"/>
        </w:rPr>
        <w:t>注：费用包括工程费、人工费、服务费、运输费、安装调试费及实施本项目所需的其他一切费用。</w:t>
      </w:r>
    </w:p>
    <w:p>
      <w:pPr>
        <w:snapToGrid w:val="0"/>
        <w:spacing w:before="50" w:after="50"/>
        <w:ind w:firstLine="500"/>
        <w:rPr>
          <w:rFonts w:ascii="宋体" w:hAnsi="宋体"/>
          <w:spacing w:val="20"/>
          <w:szCs w:val="20"/>
          <w:u w:val="single"/>
        </w:rPr>
      </w:pPr>
      <w:r>
        <w:rPr>
          <w:rFonts w:hint="eastAsia" w:ascii="宋体" w:hAnsi="宋体"/>
          <w:spacing w:val="20"/>
        </w:rPr>
        <w:t>授权代表签名：</w:t>
      </w:r>
    </w:p>
    <w:p>
      <w:pPr>
        <w:snapToGrid w:val="0"/>
        <w:spacing w:before="50" w:after="50"/>
        <w:ind w:firstLine="500"/>
        <w:rPr>
          <w:rFonts w:ascii="宋体" w:hAnsi="宋体"/>
          <w:spacing w:val="20"/>
          <w:szCs w:val="20"/>
          <w:u w:val="single"/>
        </w:rPr>
      </w:pPr>
      <w:r>
        <w:rPr>
          <w:rFonts w:hint="eastAsia" w:ascii="宋体" w:hAnsi="宋体"/>
          <w:spacing w:val="20"/>
        </w:rPr>
        <w:t>投标人盖章：日 期：</w:t>
      </w:r>
    </w:p>
    <w:p>
      <w:pPr>
        <w:snapToGrid w:val="0"/>
        <w:spacing w:before="50" w:after="50"/>
        <w:ind w:firstLine="500"/>
        <w:rPr>
          <w:rFonts w:ascii="宋体" w:hAnsi="宋体"/>
          <w:spacing w:val="20"/>
          <w:szCs w:val="20"/>
          <w:u w:val="single"/>
        </w:rPr>
      </w:pPr>
    </w:p>
    <w:p>
      <w:pPr>
        <w:snapToGrid w:val="0"/>
        <w:spacing w:before="50" w:after="50"/>
        <w:ind w:firstLine="420"/>
        <w:rPr>
          <w:rFonts w:ascii="宋体" w:hAnsi="宋体"/>
        </w:rPr>
      </w:pPr>
    </w:p>
    <w:p>
      <w:pPr>
        <w:snapToGrid w:val="0"/>
        <w:spacing w:before="50" w:after="50"/>
        <w:ind w:firstLine="420"/>
        <w:rPr>
          <w:rFonts w:ascii="宋体" w:hAnsi="宋体"/>
          <w:sz w:val="32"/>
          <w:szCs w:val="20"/>
        </w:rPr>
      </w:pPr>
      <w:r>
        <w:rPr>
          <w:rFonts w:hint="eastAsia" w:ascii="宋体" w:hAnsi="宋体"/>
        </w:rPr>
        <w:t>25.开标一览表信封封面格式（可以手写，密封）：</w:t>
      </w:r>
    </w:p>
    <w:p>
      <w:pPr>
        <w:snapToGrid w:val="0"/>
        <w:spacing w:before="50" w:after="50"/>
        <w:rPr>
          <w:rFonts w:ascii="宋体" w:hAnsi="宋体"/>
          <w:sz w:val="32"/>
          <w:szCs w:val="20"/>
        </w:rPr>
      </w:pPr>
    </w:p>
    <w:p>
      <w:pPr>
        <w:snapToGrid w:val="0"/>
        <w:spacing w:before="50" w:after="50"/>
        <w:rPr>
          <w:rFonts w:ascii="宋体" w:hAnsi="宋体"/>
          <w:sz w:val="32"/>
          <w:szCs w:val="20"/>
        </w:rPr>
      </w:pPr>
    </w:p>
    <w:p>
      <w:pPr>
        <w:snapToGrid w:val="0"/>
        <w:spacing w:before="50" w:after="50"/>
        <w:rPr>
          <w:rFonts w:ascii="宋体" w:hAnsi="宋体"/>
          <w:sz w:val="32"/>
          <w:szCs w:val="20"/>
        </w:rPr>
      </w:pPr>
    </w:p>
    <w:p>
      <w:pPr>
        <w:snapToGrid w:val="0"/>
        <w:spacing w:before="50" w:after="50"/>
        <w:ind w:firstLine="420"/>
        <w:rPr>
          <w:rFonts w:ascii="宋体" w:hAnsi="宋体"/>
          <w:szCs w:val="20"/>
          <w:u w:val="single"/>
        </w:rPr>
      </w:pPr>
      <w:r>
        <w:rPr>
          <w:rFonts w:hint="eastAsia" w:ascii="宋体" w:hAnsi="宋体"/>
        </w:rPr>
        <w:t>招标编号：标项：</w:t>
      </w:r>
    </w:p>
    <w:p>
      <w:pPr>
        <w:snapToGrid w:val="0"/>
        <w:spacing w:before="50" w:after="50"/>
        <w:ind w:firstLine="420"/>
        <w:rPr>
          <w:rFonts w:ascii="宋体" w:hAnsi="宋体"/>
          <w:szCs w:val="20"/>
        </w:rPr>
      </w:pPr>
    </w:p>
    <w:p>
      <w:pPr>
        <w:snapToGrid w:val="0"/>
        <w:spacing w:before="50" w:after="50"/>
        <w:ind w:firstLine="420"/>
        <w:rPr>
          <w:rFonts w:ascii="宋体" w:hAnsi="宋体"/>
          <w:sz w:val="32"/>
          <w:szCs w:val="20"/>
        </w:rPr>
      </w:pPr>
      <w:r>
        <w:rPr>
          <w:rFonts w:hint="eastAsia" w:ascii="宋体" w:hAnsi="宋体"/>
        </w:rPr>
        <w:t>投标人名称：</w:t>
      </w:r>
    </w:p>
    <w:p>
      <w:pPr>
        <w:tabs>
          <w:tab w:val="left" w:pos="1418"/>
        </w:tabs>
        <w:snapToGrid w:val="0"/>
        <w:spacing w:before="50" w:after="50"/>
        <w:ind w:left="1418" w:firstLine="500"/>
        <w:jc w:val="center"/>
        <w:rPr>
          <w:rFonts w:ascii="宋体" w:hAnsi="宋体"/>
          <w:spacing w:val="20"/>
          <w:szCs w:val="20"/>
          <w:u w:val="single"/>
        </w:rPr>
      </w:pPr>
    </w:p>
    <w:p>
      <w:pPr>
        <w:snapToGrid w:val="0"/>
        <w:spacing w:before="50" w:after="50"/>
        <w:ind w:firstLine="420"/>
        <w:rPr>
          <w:rFonts w:ascii="宋体" w:hAnsi="宋体"/>
        </w:rPr>
        <w:sectPr>
          <w:headerReference r:id="rId10" w:type="first"/>
          <w:footerReference r:id="rId13" w:type="first"/>
          <w:headerReference r:id="rId9" w:type="default"/>
          <w:footerReference r:id="rId11" w:type="default"/>
          <w:footerReference r:id="rId12" w:type="even"/>
          <w:pgSz w:w="11906" w:h="16838"/>
          <w:pgMar w:top="1474" w:right="1797" w:bottom="1247" w:left="1797" w:header="851" w:footer="851" w:gutter="0"/>
          <w:cols w:space="720" w:num="1"/>
          <w:docGrid w:linePitch="312" w:charSpace="0"/>
        </w:sectPr>
      </w:pPr>
    </w:p>
    <w:p>
      <w:pPr>
        <w:snapToGrid w:val="0"/>
        <w:spacing w:before="50" w:after="50"/>
        <w:ind w:firstLine="420"/>
        <w:rPr>
          <w:rFonts w:ascii="宋体" w:hAnsi="宋体"/>
          <w:b/>
          <w:szCs w:val="20"/>
        </w:rPr>
      </w:pPr>
      <w:r>
        <w:rPr>
          <w:rFonts w:hint="eastAsia" w:ascii="宋体" w:hAnsi="宋体"/>
        </w:rPr>
        <w:t>27.</w:t>
      </w:r>
      <w:r>
        <w:rPr>
          <w:rFonts w:hint="eastAsia" w:ascii="宋体" w:hAnsi="宋体"/>
          <w:b/>
        </w:rPr>
        <w:t>开标一览表（货物类格式）</w:t>
      </w:r>
    </w:p>
    <w:p>
      <w:pPr>
        <w:snapToGrid w:val="0"/>
        <w:spacing w:before="50" w:after="50"/>
        <w:ind w:firstLine="602"/>
        <w:jc w:val="center"/>
        <w:rPr>
          <w:rFonts w:ascii="宋体" w:hAnsi="宋体"/>
          <w:b/>
          <w:sz w:val="30"/>
          <w:szCs w:val="20"/>
        </w:rPr>
      </w:pPr>
      <w:r>
        <w:rPr>
          <w:rFonts w:hint="eastAsia" w:ascii="宋体" w:hAnsi="宋体"/>
          <w:b/>
          <w:sz w:val="30"/>
        </w:rPr>
        <w:t>开标一览表</w:t>
      </w:r>
    </w:p>
    <w:p>
      <w:pPr>
        <w:snapToGrid w:val="0"/>
        <w:spacing w:before="50" w:after="50"/>
        <w:ind w:left="420" w:leftChars="200" w:firstLine="0" w:firstLineChars="0"/>
        <w:rPr>
          <w:rFonts w:ascii="宋体" w:hAnsi="宋体"/>
        </w:rPr>
      </w:pPr>
      <w:r>
        <w:rPr>
          <w:rFonts w:hint="eastAsia" w:ascii="宋体" w:hAnsi="宋体"/>
        </w:rPr>
        <w:t>招标编号：标项：投标人名称：单位：万元</w:t>
      </w:r>
    </w:p>
    <w:p>
      <w:pPr>
        <w:pStyle w:val="2"/>
        <w:ind w:firstLine="404"/>
      </w:pPr>
    </w:p>
    <w:tbl>
      <w:tblPr>
        <w:tblStyle w:val="50"/>
        <w:tblW w:w="9498" w:type="dxa"/>
        <w:tblInd w:w="-411" w:type="dxa"/>
        <w:tblLayout w:type="fixed"/>
        <w:tblCellMar>
          <w:top w:w="15" w:type="dxa"/>
          <w:left w:w="15" w:type="dxa"/>
          <w:bottom w:w="15" w:type="dxa"/>
          <w:right w:w="15" w:type="dxa"/>
        </w:tblCellMar>
      </w:tblPr>
      <w:tblGrid>
        <w:gridCol w:w="710"/>
        <w:gridCol w:w="5953"/>
        <w:gridCol w:w="2835"/>
      </w:tblGrid>
      <w:tr>
        <w:tblPrEx>
          <w:tblLayout w:type="fixed"/>
          <w:tblCellMar>
            <w:top w:w="15" w:type="dxa"/>
            <w:left w:w="15" w:type="dxa"/>
            <w:bottom w:w="15" w:type="dxa"/>
            <w:right w:w="15" w:type="dxa"/>
          </w:tblCellMar>
        </w:tblPrEx>
        <w:trPr>
          <w:trHeight w:val="435"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序号</w:t>
            </w:r>
          </w:p>
        </w:tc>
        <w:tc>
          <w:tcPr>
            <w:tcW w:w="59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名 称</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投标报价(人民币：万元)</w:t>
            </w:r>
          </w:p>
        </w:tc>
      </w:tr>
      <w:tr>
        <w:tblPrEx>
          <w:tblLayout w:type="fixed"/>
          <w:tblCellMar>
            <w:top w:w="15" w:type="dxa"/>
            <w:left w:w="15" w:type="dxa"/>
            <w:bottom w:w="15" w:type="dxa"/>
            <w:right w:w="15" w:type="dxa"/>
          </w:tblCellMar>
        </w:tblPrEx>
        <w:trPr>
          <w:trHeight w:val="435"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w:t>
            </w:r>
          </w:p>
        </w:tc>
        <w:tc>
          <w:tcPr>
            <w:tcW w:w="59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前端治安监控</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cs="宋体"/>
                <w:kern w:val="0"/>
              </w:rPr>
            </w:pPr>
          </w:p>
        </w:tc>
      </w:tr>
      <w:tr>
        <w:tblPrEx>
          <w:tblLayout w:type="fixed"/>
          <w:tblCellMar>
            <w:top w:w="15" w:type="dxa"/>
            <w:left w:w="15" w:type="dxa"/>
            <w:bottom w:w="15" w:type="dxa"/>
            <w:right w:w="15" w:type="dxa"/>
          </w:tblCellMar>
        </w:tblPrEx>
        <w:trPr>
          <w:trHeight w:val="435"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1.1</w:t>
            </w:r>
          </w:p>
        </w:tc>
        <w:tc>
          <w:tcPr>
            <w:tcW w:w="59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金华站内部监控</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cs="宋体"/>
                <w:kern w:val="0"/>
              </w:rPr>
            </w:pPr>
          </w:p>
        </w:tc>
      </w:tr>
      <w:tr>
        <w:tblPrEx>
          <w:tblLayout w:type="fixed"/>
          <w:tblCellMar>
            <w:top w:w="15" w:type="dxa"/>
            <w:left w:w="15" w:type="dxa"/>
            <w:bottom w:w="15" w:type="dxa"/>
            <w:right w:w="15" w:type="dxa"/>
          </w:tblCellMar>
        </w:tblPrEx>
        <w:trPr>
          <w:trHeight w:val="435"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1.2</w:t>
            </w:r>
          </w:p>
        </w:tc>
        <w:tc>
          <w:tcPr>
            <w:tcW w:w="59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金华南站内部监控</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cs="宋体"/>
                <w:kern w:val="0"/>
              </w:rPr>
            </w:pPr>
          </w:p>
        </w:tc>
      </w:tr>
      <w:tr>
        <w:tblPrEx>
          <w:tblLayout w:type="fixed"/>
          <w:tblCellMar>
            <w:top w:w="15" w:type="dxa"/>
            <w:left w:w="15" w:type="dxa"/>
            <w:bottom w:w="15" w:type="dxa"/>
            <w:right w:w="15" w:type="dxa"/>
          </w:tblCellMar>
        </w:tblPrEx>
        <w:trPr>
          <w:trHeight w:val="435"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1.3</w:t>
            </w:r>
          </w:p>
        </w:tc>
        <w:tc>
          <w:tcPr>
            <w:tcW w:w="5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金华南站二级防控圈</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kern w:val="0"/>
              </w:rPr>
            </w:pPr>
          </w:p>
        </w:tc>
      </w:tr>
      <w:tr>
        <w:tblPrEx>
          <w:tblLayout w:type="fixed"/>
          <w:tblCellMar>
            <w:top w:w="15" w:type="dxa"/>
            <w:left w:w="15" w:type="dxa"/>
            <w:bottom w:w="15" w:type="dxa"/>
            <w:right w:w="15" w:type="dxa"/>
          </w:tblCellMar>
        </w:tblPrEx>
        <w:trPr>
          <w:trHeight w:val="435"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2</w:t>
            </w:r>
          </w:p>
        </w:tc>
        <w:tc>
          <w:tcPr>
            <w:tcW w:w="5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指挥中心</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kern w:val="0"/>
              </w:rPr>
            </w:pPr>
          </w:p>
        </w:tc>
      </w:tr>
      <w:tr>
        <w:tblPrEx>
          <w:tblLayout w:type="fixed"/>
          <w:tblCellMar>
            <w:top w:w="15" w:type="dxa"/>
            <w:left w:w="15" w:type="dxa"/>
            <w:bottom w:w="15" w:type="dxa"/>
            <w:right w:w="15" w:type="dxa"/>
          </w:tblCellMar>
        </w:tblPrEx>
        <w:trPr>
          <w:trHeight w:val="435"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3</w:t>
            </w:r>
          </w:p>
        </w:tc>
        <w:tc>
          <w:tcPr>
            <w:tcW w:w="5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执法办案规范化系统</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kern w:val="0"/>
              </w:rPr>
            </w:pPr>
          </w:p>
        </w:tc>
      </w:tr>
      <w:tr>
        <w:tblPrEx>
          <w:tblLayout w:type="fixed"/>
          <w:tblCellMar>
            <w:top w:w="15" w:type="dxa"/>
            <w:left w:w="15" w:type="dxa"/>
            <w:bottom w:w="15" w:type="dxa"/>
            <w:right w:w="15" w:type="dxa"/>
          </w:tblCellMar>
        </w:tblPrEx>
        <w:trPr>
          <w:trHeight w:val="435"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4</w:t>
            </w:r>
          </w:p>
        </w:tc>
        <w:tc>
          <w:tcPr>
            <w:tcW w:w="59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 xml:space="preserve">警用装备   </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cs="宋体"/>
                <w:kern w:val="0"/>
              </w:rPr>
            </w:pPr>
          </w:p>
        </w:tc>
      </w:tr>
      <w:tr>
        <w:tblPrEx>
          <w:tblLayout w:type="fixed"/>
          <w:tblCellMar>
            <w:top w:w="15" w:type="dxa"/>
            <w:left w:w="15" w:type="dxa"/>
            <w:bottom w:w="15" w:type="dxa"/>
            <w:right w:w="15" w:type="dxa"/>
          </w:tblCellMar>
        </w:tblPrEx>
        <w:trPr>
          <w:trHeight w:val="435"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5</w:t>
            </w:r>
          </w:p>
        </w:tc>
        <w:tc>
          <w:tcPr>
            <w:tcW w:w="59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链路租用费（1年）</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cs="宋体"/>
                <w:kern w:val="0"/>
              </w:rPr>
            </w:pPr>
          </w:p>
        </w:tc>
      </w:tr>
      <w:tr>
        <w:tblPrEx>
          <w:tblLayout w:type="fixed"/>
          <w:tblCellMar>
            <w:top w:w="15" w:type="dxa"/>
            <w:left w:w="15" w:type="dxa"/>
            <w:bottom w:w="15" w:type="dxa"/>
            <w:right w:w="15" w:type="dxa"/>
          </w:tblCellMar>
        </w:tblPrEx>
        <w:trPr>
          <w:trHeight w:val="435" w:hRule="atLeast"/>
        </w:trPr>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cs="宋体"/>
                <w:kern w:val="0"/>
              </w:rPr>
            </w:pPr>
            <w:r>
              <w:rPr>
                <w:rFonts w:hint="eastAsia" w:ascii="宋体" w:hAnsi="宋体" w:cs="宋体"/>
                <w:kern w:val="0"/>
              </w:rPr>
              <w:t>合计</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rPr>
                <w:rFonts w:ascii="宋体" w:hAnsi="宋体" w:cs="宋体"/>
                <w:kern w:val="0"/>
              </w:rPr>
            </w:pPr>
            <w:r>
              <w:rPr>
                <w:rFonts w:hint="eastAsia" w:ascii="宋体" w:hAnsi="宋体" w:cs="宋体"/>
                <w:kern w:val="0"/>
              </w:rPr>
              <w:t>大写:</w:t>
            </w:r>
          </w:p>
          <w:p>
            <w:pPr>
              <w:pStyle w:val="2"/>
              <w:ind w:left="0" w:leftChars="0" w:firstLine="0" w:firstLineChars="0"/>
            </w:pPr>
            <w:r>
              <w:rPr>
                <w:rFonts w:hint="eastAsia"/>
              </w:rPr>
              <w:t>小写：</w:t>
            </w:r>
          </w:p>
        </w:tc>
      </w:tr>
    </w:tbl>
    <w:p>
      <w:pPr>
        <w:pStyle w:val="2"/>
        <w:ind w:firstLine="404"/>
      </w:pPr>
    </w:p>
    <w:p>
      <w:pPr>
        <w:pStyle w:val="2"/>
        <w:ind w:firstLine="404"/>
      </w:pPr>
    </w:p>
    <w:p>
      <w:pPr>
        <w:snapToGrid w:val="0"/>
        <w:spacing w:before="50" w:after="50" w:line="240" w:lineRule="auto"/>
        <w:ind w:firstLine="420"/>
        <w:jc w:val="left"/>
        <w:rPr>
          <w:rFonts w:ascii="宋体" w:hAnsi="宋体"/>
          <w:szCs w:val="20"/>
        </w:rPr>
      </w:pPr>
      <w:r>
        <w:rPr>
          <w:rFonts w:hint="eastAsia" w:ascii="宋体" w:hAnsi="宋体"/>
        </w:rPr>
        <w:t>注</w:t>
      </w:r>
      <w:r>
        <w:rPr>
          <w:rFonts w:ascii="宋体" w:hAnsi="宋体"/>
        </w:rPr>
        <w:t>: 1</w:t>
      </w:r>
      <w:r>
        <w:rPr>
          <w:rFonts w:hint="eastAsia" w:ascii="宋体" w:hAnsi="宋体"/>
        </w:rPr>
        <w:t>、报价一经涂改，应在涂改处加盖单位公章或者由法定代表人或授权委托人签字或盖章，否则其投标作无效标处理。</w:t>
      </w:r>
    </w:p>
    <w:p>
      <w:pPr>
        <w:snapToGrid w:val="0"/>
        <w:spacing w:before="50" w:after="50" w:line="240" w:lineRule="auto"/>
        <w:ind w:firstLine="420"/>
        <w:jc w:val="left"/>
        <w:rPr>
          <w:rFonts w:ascii="宋体" w:hAnsi="宋体"/>
          <w:szCs w:val="20"/>
        </w:rPr>
      </w:pPr>
      <w:r>
        <w:rPr>
          <w:rFonts w:ascii="宋体" w:hAnsi="宋体"/>
        </w:rPr>
        <w:t>2</w:t>
      </w:r>
      <w:r>
        <w:rPr>
          <w:rFonts w:hint="eastAsia" w:ascii="宋体" w:hAnsi="宋体"/>
        </w:rPr>
        <w:t>、以上报价应与“投标费用明细表”中的“合计”数相一致。</w:t>
      </w:r>
    </w:p>
    <w:p>
      <w:pPr>
        <w:snapToGrid w:val="0"/>
        <w:spacing w:before="50" w:after="50" w:line="240" w:lineRule="auto"/>
        <w:ind w:firstLine="420"/>
        <w:jc w:val="left"/>
        <w:rPr>
          <w:rFonts w:ascii="宋体" w:hAnsi="宋体"/>
          <w:szCs w:val="20"/>
        </w:rPr>
      </w:pPr>
      <w:r>
        <w:rPr>
          <w:rFonts w:ascii="宋体" w:hAnsi="宋体"/>
        </w:rPr>
        <w:t>3</w:t>
      </w:r>
      <w:r>
        <w:rPr>
          <w:rFonts w:hint="eastAsia" w:ascii="宋体" w:hAnsi="宋体"/>
        </w:rPr>
        <w:t>、项目费用包括项目实施所需的工程费、工时费、服务费、运输费、安装调试费、购买及制作标书费、税费及其他一切费用。</w:t>
      </w:r>
    </w:p>
    <w:p>
      <w:pPr>
        <w:snapToGrid w:val="0"/>
        <w:spacing w:before="50" w:after="50" w:line="240" w:lineRule="auto"/>
        <w:ind w:firstLine="420"/>
        <w:jc w:val="left"/>
        <w:rPr>
          <w:rFonts w:ascii="宋体" w:hAnsi="宋体"/>
          <w:szCs w:val="20"/>
        </w:rPr>
      </w:pPr>
      <w:r>
        <w:rPr>
          <w:rFonts w:ascii="宋体" w:hAnsi="宋体"/>
        </w:rPr>
        <w:t>4</w:t>
      </w:r>
      <w:r>
        <w:rPr>
          <w:rFonts w:hint="eastAsia" w:ascii="宋体" w:hAnsi="宋体"/>
        </w:rPr>
        <w:t>、此表请单独信封放入投标文件袋，信封封面请注明招标编号、标项、投标人名称及“开标一览表”字样。</w:t>
      </w:r>
    </w:p>
    <w:p>
      <w:pPr>
        <w:snapToGrid w:val="0"/>
        <w:spacing w:before="50" w:after="50" w:line="240" w:lineRule="auto"/>
        <w:ind w:left="-21" w:leftChars="-72" w:right="-817" w:rightChars="-389" w:hanging="130" w:hangingChars="62"/>
        <w:rPr>
          <w:rFonts w:ascii="宋体" w:hAnsi="宋体"/>
          <w:szCs w:val="20"/>
        </w:rPr>
      </w:pPr>
      <w:r>
        <w:rPr>
          <w:rFonts w:hint="eastAsia" w:ascii="宋体" w:hAnsi="宋体"/>
        </w:rPr>
        <w:t>法定代表人或授权代表（签字或盖章）：</w:t>
      </w:r>
    </w:p>
    <w:p>
      <w:pPr>
        <w:snapToGrid w:val="0"/>
        <w:spacing w:before="50" w:after="50" w:line="240" w:lineRule="auto"/>
        <w:ind w:left="-21" w:leftChars="-72" w:right="-817" w:rightChars="-389" w:hanging="130" w:hangingChars="62"/>
        <w:rPr>
          <w:rFonts w:ascii="宋体" w:hAnsi="宋体"/>
          <w:szCs w:val="20"/>
        </w:rPr>
      </w:pPr>
      <w:r>
        <w:rPr>
          <w:rFonts w:hint="eastAsia" w:ascii="宋体" w:hAnsi="宋体"/>
        </w:rPr>
        <w:t>投标人名称（盖章）：日期：年月</w:t>
      </w:r>
    </w:p>
    <w:sectPr>
      <w:headerReference r:id="rId14" w:type="default"/>
      <w:footerReference r:id="rId15" w:type="default"/>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roman"/>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隶书_GB2312">
    <w:altName w:val="宋体"/>
    <w:panose1 w:val="00000000000000000000"/>
    <w:charset w:val="86"/>
    <w:family w:val="auto"/>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font-weight : 400">
    <w:altName w:val="Segoe Print"/>
    <w:panose1 w:val="00000000000000000000"/>
    <w:charset w:val="00"/>
    <w:family w:val="auto"/>
    <w:pitch w:val="default"/>
    <w:sig w:usb0="00000000" w:usb1="00000000" w:usb2="00000000" w:usb3="00000000" w:csb0="00040001" w:csb1="00000000"/>
  </w:font>
  <w:font w:name="Mangal">
    <w:altName w:val="Segoe Print"/>
    <w:panose1 w:val="02040503050203030202"/>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方正仿宋简体">
    <w:altName w:val="宋体"/>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创艺简标宋">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outside" w:y="1"/>
      <w:ind w:firstLine="560"/>
      <w:rPr>
        <w:rStyle w:val="54"/>
        <w:rFonts w:ascii="宋体" w:hAnsi="宋体" w:eastAsia="宋体"/>
        <w:sz w:val="28"/>
        <w:szCs w:val="28"/>
      </w:rPr>
    </w:pPr>
    <w:r>
      <w:rPr>
        <w:rStyle w:val="54"/>
        <w:rFonts w:hint="eastAsia" w:ascii="宋体" w:hAnsi="宋体" w:eastAsia="宋体"/>
        <w:sz w:val="28"/>
        <w:szCs w:val="28"/>
      </w:rPr>
      <w:t xml:space="preserve">— </w:t>
    </w:r>
    <w:r>
      <w:rPr>
        <w:rFonts w:ascii="宋体" w:hAnsi="宋体" w:eastAsia="宋体"/>
        <w:sz w:val="28"/>
        <w:szCs w:val="28"/>
      </w:rPr>
      <w:fldChar w:fldCharType="begin"/>
    </w:r>
    <w:r>
      <w:rPr>
        <w:rStyle w:val="54"/>
        <w:rFonts w:ascii="宋体" w:hAnsi="宋体" w:eastAsia="宋体"/>
        <w:sz w:val="28"/>
        <w:szCs w:val="28"/>
      </w:rPr>
      <w:instrText xml:space="preserve">PAGE  </w:instrText>
    </w:r>
    <w:r>
      <w:rPr>
        <w:rFonts w:ascii="宋体" w:hAnsi="宋体" w:eastAsia="宋体"/>
        <w:sz w:val="28"/>
        <w:szCs w:val="28"/>
      </w:rPr>
      <w:fldChar w:fldCharType="separate"/>
    </w:r>
    <w:r>
      <w:rPr>
        <w:rStyle w:val="54"/>
        <w:rFonts w:ascii="宋体" w:hAnsi="宋体" w:eastAsia="宋体"/>
        <w:sz w:val="28"/>
        <w:szCs w:val="28"/>
      </w:rPr>
      <w:t>1</w:t>
    </w:r>
    <w:r>
      <w:rPr>
        <w:rFonts w:ascii="宋体" w:hAnsi="宋体" w:eastAsia="宋体"/>
        <w:sz w:val="28"/>
        <w:szCs w:val="28"/>
      </w:rPr>
      <w:fldChar w:fldCharType="end"/>
    </w:r>
    <w:r>
      <w:rPr>
        <w:rStyle w:val="54"/>
        <w:rFonts w:hint="eastAsia" w:ascii="宋体" w:hAnsi="宋体" w:eastAsia="宋体"/>
        <w:sz w:val="28"/>
        <w:szCs w:val="28"/>
      </w:rPr>
      <w:t xml:space="preserve"> —</w:t>
    </w:r>
  </w:p>
  <w:p>
    <w:pPr>
      <w:pStyle w:val="3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outside" w:y="1"/>
      <w:ind w:firstLine="360"/>
      <w:rPr>
        <w:rStyle w:val="54"/>
      </w:rPr>
    </w:pPr>
    <w:r>
      <w:fldChar w:fldCharType="begin"/>
    </w:r>
    <w:r>
      <w:rPr>
        <w:rStyle w:val="54"/>
      </w:rPr>
      <w:instrText xml:space="preserve">PAGE  </w:instrText>
    </w:r>
    <w:r>
      <w:fldChar w:fldCharType="end"/>
    </w:r>
  </w:p>
  <w:p>
    <w:pPr>
      <w:pStyle w:val="3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outside" w:y="1"/>
      <w:ind w:firstLine="560"/>
      <w:rPr>
        <w:rStyle w:val="54"/>
        <w:rFonts w:ascii="宋体" w:hAnsi="宋体" w:eastAsia="宋体"/>
        <w:sz w:val="28"/>
        <w:szCs w:val="28"/>
      </w:rPr>
    </w:pPr>
    <w:r>
      <w:rPr>
        <w:rStyle w:val="54"/>
        <w:rFonts w:hint="eastAsia" w:ascii="宋体" w:hAnsi="宋体" w:eastAsia="宋体"/>
        <w:sz w:val="28"/>
        <w:szCs w:val="28"/>
      </w:rPr>
      <w:t xml:space="preserve">— </w:t>
    </w:r>
    <w:r>
      <w:rPr>
        <w:rFonts w:ascii="宋体" w:hAnsi="宋体" w:eastAsia="宋体"/>
        <w:sz w:val="28"/>
        <w:szCs w:val="28"/>
      </w:rPr>
      <w:fldChar w:fldCharType="begin"/>
    </w:r>
    <w:r>
      <w:rPr>
        <w:rStyle w:val="54"/>
        <w:rFonts w:ascii="宋体" w:hAnsi="宋体" w:eastAsia="宋体"/>
        <w:sz w:val="28"/>
        <w:szCs w:val="28"/>
      </w:rPr>
      <w:instrText xml:space="preserve">PAGE  </w:instrText>
    </w:r>
    <w:r>
      <w:rPr>
        <w:rFonts w:ascii="宋体" w:hAnsi="宋体" w:eastAsia="宋体"/>
        <w:sz w:val="28"/>
        <w:szCs w:val="28"/>
      </w:rPr>
      <w:fldChar w:fldCharType="separate"/>
    </w:r>
    <w:r>
      <w:rPr>
        <w:rStyle w:val="54"/>
        <w:rFonts w:ascii="宋体" w:hAnsi="宋体" w:eastAsia="宋体"/>
        <w:sz w:val="28"/>
        <w:szCs w:val="28"/>
      </w:rPr>
      <w:t>82</w:t>
    </w:r>
    <w:r>
      <w:rPr>
        <w:rFonts w:ascii="宋体" w:hAnsi="宋体" w:eastAsia="宋体"/>
        <w:sz w:val="28"/>
        <w:szCs w:val="28"/>
      </w:rPr>
      <w:fldChar w:fldCharType="end"/>
    </w:r>
    <w:r>
      <w:rPr>
        <w:rStyle w:val="54"/>
        <w:rFonts w:hint="eastAsia" w:ascii="宋体" w:hAnsi="宋体" w:eastAsia="宋体"/>
        <w:sz w:val="28"/>
        <w:szCs w:val="28"/>
      </w:rPr>
      <w:t xml:space="preserve"> —</w:t>
    </w:r>
  </w:p>
  <w:p>
    <w:pPr>
      <w:pStyle w:val="33"/>
      <w:ind w:right="720" w:firstLine="180" w:firstLineChars="10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outside" w:y="1"/>
      <w:ind w:firstLine="360"/>
      <w:rPr>
        <w:rStyle w:val="54"/>
      </w:rPr>
    </w:pPr>
    <w:r>
      <w:fldChar w:fldCharType="begin"/>
    </w:r>
    <w:r>
      <w:rPr>
        <w:rStyle w:val="54"/>
      </w:rPr>
      <w:instrText xml:space="preserve">PAGE  </w:instrText>
    </w:r>
    <w:r>
      <w:fldChar w:fldCharType="end"/>
    </w:r>
  </w:p>
  <w:p>
    <w:pPr>
      <w:pStyle w:val="33"/>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outside" w:y="1"/>
      <w:ind w:firstLine="560"/>
      <w:rPr>
        <w:rStyle w:val="54"/>
        <w:rFonts w:ascii="宋体" w:hAnsi="宋体" w:eastAsia="宋体"/>
        <w:sz w:val="28"/>
        <w:szCs w:val="28"/>
      </w:rPr>
    </w:pPr>
    <w:r>
      <w:rPr>
        <w:rStyle w:val="54"/>
        <w:rFonts w:hint="eastAsia" w:ascii="宋体" w:hAnsi="宋体" w:eastAsia="宋体"/>
        <w:sz w:val="28"/>
        <w:szCs w:val="28"/>
      </w:rPr>
      <w:t xml:space="preserve">— </w:t>
    </w:r>
    <w:r>
      <w:rPr>
        <w:rFonts w:ascii="宋体" w:hAnsi="宋体" w:eastAsia="宋体"/>
        <w:sz w:val="28"/>
        <w:szCs w:val="28"/>
      </w:rPr>
      <w:fldChar w:fldCharType="begin"/>
    </w:r>
    <w:r>
      <w:rPr>
        <w:rStyle w:val="54"/>
        <w:rFonts w:ascii="宋体" w:hAnsi="宋体" w:eastAsia="宋体"/>
        <w:sz w:val="28"/>
        <w:szCs w:val="28"/>
      </w:rPr>
      <w:instrText xml:space="preserve">PAGE  </w:instrText>
    </w:r>
    <w:r>
      <w:rPr>
        <w:rFonts w:ascii="宋体" w:hAnsi="宋体" w:eastAsia="宋体"/>
        <w:sz w:val="28"/>
        <w:szCs w:val="28"/>
      </w:rPr>
      <w:fldChar w:fldCharType="separate"/>
    </w:r>
    <w:r>
      <w:rPr>
        <w:rStyle w:val="54"/>
        <w:rFonts w:ascii="宋体" w:hAnsi="宋体" w:eastAsia="宋体"/>
        <w:sz w:val="28"/>
        <w:szCs w:val="28"/>
      </w:rPr>
      <w:t>83</w:t>
    </w:r>
    <w:r>
      <w:rPr>
        <w:rFonts w:ascii="宋体" w:hAnsi="宋体" w:eastAsia="宋体"/>
        <w:sz w:val="28"/>
        <w:szCs w:val="28"/>
      </w:rPr>
      <w:fldChar w:fldCharType="end"/>
    </w:r>
    <w:r>
      <w:rPr>
        <w:rStyle w:val="54"/>
        <w:rFonts w:hint="eastAsia" w:ascii="宋体" w:hAnsi="宋体" w:eastAsia="宋体"/>
        <w:sz w:val="28"/>
        <w:szCs w:val="28"/>
      </w:rPr>
      <w:t xml:space="preserve"> —</w:t>
    </w:r>
  </w:p>
  <w:p>
    <w:pPr>
      <w:pStyle w:val="33"/>
      <w:ind w:right="720" w:firstLine="180" w:firstLineChars="10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8B9EEC"/>
    <w:multiLevelType w:val="multilevel"/>
    <w:tmpl w:val="A68B9EEC"/>
    <w:lvl w:ilvl="0" w:tentative="0">
      <w:start w:val="1"/>
      <w:numFmt w:val="chineseCounting"/>
      <w:pStyle w:val="4"/>
      <w:suff w:val="nothing"/>
      <w:lvlText w:val="第%1章"/>
      <w:lvlJc w:val="left"/>
      <w:pPr>
        <w:tabs>
          <w:tab w:val="left" w:pos="3261"/>
        </w:tabs>
        <w:ind w:left="3261" w:firstLine="0"/>
      </w:pPr>
      <w:rPr>
        <w:rFonts w:hint="eastAsia" w:ascii="宋体" w:hAnsi="宋体" w:eastAsia="黑体" w:cs="宋体"/>
        <w:color w:val="000000"/>
      </w:rPr>
    </w:lvl>
    <w:lvl w:ilvl="1" w:tentative="0">
      <w:start w:val="1"/>
      <w:numFmt w:val="decimal"/>
      <w:suff w:val="nothing"/>
      <w:lvlText w:val="2.%2、"/>
      <w:lvlJc w:val="left"/>
      <w:pPr>
        <w:tabs>
          <w:tab w:val="left" w:pos="3403"/>
        </w:tabs>
        <w:ind w:left="3403" w:firstLine="0"/>
      </w:pPr>
      <w:rPr>
        <w:rFonts w:hint="eastAsia" w:ascii="宋体" w:hAnsi="宋体" w:eastAsia="黑体" w:cs="宋体"/>
      </w:rPr>
    </w:lvl>
    <w:lvl w:ilvl="2" w:tentative="0">
      <w:start w:val="1"/>
      <w:numFmt w:val="decimal"/>
      <w:suff w:val="nothing"/>
      <w:lvlText w:val="2.%2.%3、"/>
      <w:lvlJc w:val="left"/>
      <w:pPr>
        <w:tabs>
          <w:tab w:val="left" w:pos="5671"/>
        </w:tabs>
        <w:ind w:left="5671" w:firstLine="0"/>
      </w:pPr>
      <w:rPr>
        <w:rFonts w:hint="eastAsia" w:ascii="宋体" w:hAnsi="宋体" w:eastAsia="黑体" w:cs="宋体"/>
      </w:rPr>
    </w:lvl>
    <w:lvl w:ilvl="3" w:tentative="0">
      <w:start w:val="1"/>
      <w:numFmt w:val="decimal"/>
      <w:suff w:val="nothing"/>
      <w:lvlText w:val="2.%2.%3.%4、"/>
      <w:lvlJc w:val="left"/>
      <w:pPr>
        <w:tabs>
          <w:tab w:val="left" w:pos="3261"/>
        </w:tabs>
        <w:ind w:left="3261" w:firstLine="0"/>
      </w:pPr>
      <w:rPr>
        <w:rFonts w:hint="eastAsia" w:ascii="宋体" w:hAnsi="宋体" w:eastAsia="黑体" w:cs="宋体"/>
      </w:rPr>
    </w:lvl>
    <w:lvl w:ilvl="4" w:tentative="0">
      <w:start w:val="1"/>
      <w:numFmt w:val="decimal"/>
      <w:suff w:val="nothing"/>
      <w:lvlText w:val="2.%2.%3.%4.%5、"/>
      <w:lvlJc w:val="left"/>
      <w:pPr>
        <w:tabs>
          <w:tab w:val="left" w:pos="3261"/>
        </w:tabs>
        <w:ind w:left="3261" w:firstLine="0"/>
      </w:pPr>
      <w:rPr>
        <w:rFonts w:hint="eastAsia" w:ascii="宋体" w:hAnsi="宋体" w:eastAsia="黑体" w:cs="宋体"/>
      </w:rPr>
    </w:lvl>
    <w:lvl w:ilvl="5" w:tentative="0">
      <w:start w:val="1"/>
      <w:numFmt w:val="decimal"/>
      <w:suff w:val="nothing"/>
      <w:lvlText w:val="2.%2.%3.%4.%5.%6、"/>
      <w:lvlJc w:val="left"/>
      <w:pPr>
        <w:tabs>
          <w:tab w:val="left" w:pos="3261"/>
        </w:tabs>
        <w:ind w:left="3261" w:firstLine="0"/>
      </w:pPr>
      <w:rPr>
        <w:rFonts w:hint="eastAsia" w:ascii="宋体" w:hAnsi="宋体" w:eastAsia="黑体" w:cs="宋体"/>
      </w:rPr>
    </w:lvl>
    <w:lvl w:ilvl="6" w:tentative="0">
      <w:start w:val="1"/>
      <w:numFmt w:val="decimal"/>
      <w:suff w:val="nothing"/>
      <w:lvlText w:val="%1.%2.%3.%4.%5.%6.%7、"/>
      <w:lvlJc w:val="left"/>
      <w:pPr>
        <w:ind w:left="3261" w:firstLine="0"/>
      </w:pPr>
      <w:rPr>
        <w:rFonts w:hint="eastAsia" w:ascii="宋体" w:hAnsi="宋体" w:eastAsia="宋体" w:cs="宋体"/>
      </w:rPr>
    </w:lvl>
    <w:lvl w:ilvl="7" w:tentative="0">
      <w:start w:val="1"/>
      <w:numFmt w:val="decimal"/>
      <w:suff w:val="nothing"/>
      <w:lvlText w:val="%1.%2.%3.%4.%5.%6.%7.%8、"/>
      <w:lvlJc w:val="left"/>
      <w:pPr>
        <w:ind w:left="3261" w:firstLine="0"/>
      </w:pPr>
      <w:rPr>
        <w:rFonts w:hint="eastAsia" w:ascii="宋体" w:hAnsi="宋体" w:eastAsia="宋体" w:cs="宋体"/>
      </w:rPr>
    </w:lvl>
    <w:lvl w:ilvl="8" w:tentative="0">
      <w:start w:val="1"/>
      <w:numFmt w:val="none"/>
      <w:suff w:val="nothing"/>
      <w:lvlText w:val=""/>
      <w:lvlJc w:val="left"/>
      <w:pPr>
        <w:ind w:left="3261" w:firstLine="0"/>
      </w:pPr>
      <w:rPr>
        <w:rFonts w:hint="eastAsia"/>
      </w:rPr>
    </w:lvl>
  </w:abstractNum>
  <w:abstractNum w:abstractNumId="1">
    <w:nsid w:val="565C5DF2"/>
    <w:multiLevelType w:val="multilevel"/>
    <w:tmpl w:val="565C5DF2"/>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6DFC6C9"/>
    <w:multiLevelType w:val="singleLevel"/>
    <w:tmpl w:val="56DFC6C9"/>
    <w:lvl w:ilvl="0" w:tentative="0">
      <w:start w:val="3"/>
      <w:numFmt w:val="chineseCounting"/>
      <w:suff w:val="nothing"/>
      <w:lvlText w:val="%1、"/>
      <w:lvlJc w:val="left"/>
    </w:lvl>
  </w:abstractNum>
  <w:abstractNum w:abstractNumId="3">
    <w:nsid w:val="763060DB"/>
    <w:multiLevelType w:val="multilevel"/>
    <w:tmpl w:val="763060DB"/>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0"/>
  </w:num>
  <w:num w:numId="2">
    <w:abstractNumId w:val="3"/>
    <w:lvlOverride w:ilvl="0">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00172A27"/>
    <w:rsid w:val="00002313"/>
    <w:rsid w:val="00004D6A"/>
    <w:rsid w:val="00007DC8"/>
    <w:rsid w:val="00013993"/>
    <w:rsid w:val="00015142"/>
    <w:rsid w:val="000156FE"/>
    <w:rsid w:val="00020277"/>
    <w:rsid w:val="00020BA6"/>
    <w:rsid w:val="00022766"/>
    <w:rsid w:val="0003090D"/>
    <w:rsid w:val="0003425B"/>
    <w:rsid w:val="000407CF"/>
    <w:rsid w:val="00041540"/>
    <w:rsid w:val="00042C6F"/>
    <w:rsid w:val="00043AD8"/>
    <w:rsid w:val="00046AE6"/>
    <w:rsid w:val="0004751D"/>
    <w:rsid w:val="000501AB"/>
    <w:rsid w:val="0005234A"/>
    <w:rsid w:val="000547B7"/>
    <w:rsid w:val="00056265"/>
    <w:rsid w:val="00061171"/>
    <w:rsid w:val="00070229"/>
    <w:rsid w:val="000759AE"/>
    <w:rsid w:val="00076FA7"/>
    <w:rsid w:val="000778AE"/>
    <w:rsid w:val="00077AD9"/>
    <w:rsid w:val="0008140B"/>
    <w:rsid w:val="0008486B"/>
    <w:rsid w:val="000867FB"/>
    <w:rsid w:val="00087C9D"/>
    <w:rsid w:val="00095665"/>
    <w:rsid w:val="00097432"/>
    <w:rsid w:val="000A0E3A"/>
    <w:rsid w:val="000A1D0A"/>
    <w:rsid w:val="000A20CE"/>
    <w:rsid w:val="000A407B"/>
    <w:rsid w:val="000A74B0"/>
    <w:rsid w:val="000B2C4D"/>
    <w:rsid w:val="000B3B4D"/>
    <w:rsid w:val="000B4C68"/>
    <w:rsid w:val="000B5108"/>
    <w:rsid w:val="000B5114"/>
    <w:rsid w:val="000C120F"/>
    <w:rsid w:val="000C3884"/>
    <w:rsid w:val="000C4AB2"/>
    <w:rsid w:val="000C5875"/>
    <w:rsid w:val="000C596A"/>
    <w:rsid w:val="000C6463"/>
    <w:rsid w:val="000C7009"/>
    <w:rsid w:val="000C715F"/>
    <w:rsid w:val="000D0790"/>
    <w:rsid w:val="000D0F57"/>
    <w:rsid w:val="000D2B8A"/>
    <w:rsid w:val="000D36DD"/>
    <w:rsid w:val="000D7117"/>
    <w:rsid w:val="000E07F2"/>
    <w:rsid w:val="000E43B7"/>
    <w:rsid w:val="000E7CA2"/>
    <w:rsid w:val="000F0234"/>
    <w:rsid w:val="000F1D83"/>
    <w:rsid w:val="000F34C9"/>
    <w:rsid w:val="000F4FA5"/>
    <w:rsid w:val="000F50BE"/>
    <w:rsid w:val="000F5F28"/>
    <w:rsid w:val="000F7ACE"/>
    <w:rsid w:val="001034F7"/>
    <w:rsid w:val="0010791A"/>
    <w:rsid w:val="001100D8"/>
    <w:rsid w:val="00110870"/>
    <w:rsid w:val="00111ED2"/>
    <w:rsid w:val="001161B4"/>
    <w:rsid w:val="00116FC3"/>
    <w:rsid w:val="00120357"/>
    <w:rsid w:val="00120E60"/>
    <w:rsid w:val="00120E6F"/>
    <w:rsid w:val="001215C4"/>
    <w:rsid w:val="001247C7"/>
    <w:rsid w:val="001251BF"/>
    <w:rsid w:val="00126A15"/>
    <w:rsid w:val="00127427"/>
    <w:rsid w:val="00132CDC"/>
    <w:rsid w:val="001340AF"/>
    <w:rsid w:val="00136C13"/>
    <w:rsid w:val="00140ED2"/>
    <w:rsid w:val="00144698"/>
    <w:rsid w:val="0016384F"/>
    <w:rsid w:val="00166592"/>
    <w:rsid w:val="00167E2F"/>
    <w:rsid w:val="001705E7"/>
    <w:rsid w:val="001713B5"/>
    <w:rsid w:val="0017277E"/>
    <w:rsid w:val="00172A27"/>
    <w:rsid w:val="00174381"/>
    <w:rsid w:val="0017735B"/>
    <w:rsid w:val="001806B1"/>
    <w:rsid w:val="001824B3"/>
    <w:rsid w:val="00185505"/>
    <w:rsid w:val="001855F6"/>
    <w:rsid w:val="00186677"/>
    <w:rsid w:val="00187CD7"/>
    <w:rsid w:val="00193480"/>
    <w:rsid w:val="00193FA7"/>
    <w:rsid w:val="0019503F"/>
    <w:rsid w:val="001A16C6"/>
    <w:rsid w:val="001A1863"/>
    <w:rsid w:val="001A4CB7"/>
    <w:rsid w:val="001A5797"/>
    <w:rsid w:val="001B0643"/>
    <w:rsid w:val="001B0CC8"/>
    <w:rsid w:val="001B1CBC"/>
    <w:rsid w:val="001B3B12"/>
    <w:rsid w:val="001C4A38"/>
    <w:rsid w:val="001D0994"/>
    <w:rsid w:val="001D23E6"/>
    <w:rsid w:val="001D47D1"/>
    <w:rsid w:val="001D5CDF"/>
    <w:rsid w:val="001D5D75"/>
    <w:rsid w:val="001D7D65"/>
    <w:rsid w:val="001E02EA"/>
    <w:rsid w:val="001E0A7E"/>
    <w:rsid w:val="001E25F2"/>
    <w:rsid w:val="001E4F61"/>
    <w:rsid w:val="001E514B"/>
    <w:rsid w:val="001E56D4"/>
    <w:rsid w:val="001F19A8"/>
    <w:rsid w:val="001F2CCA"/>
    <w:rsid w:val="001F42E2"/>
    <w:rsid w:val="001F56E0"/>
    <w:rsid w:val="001F59FC"/>
    <w:rsid w:val="00200342"/>
    <w:rsid w:val="00200687"/>
    <w:rsid w:val="00201A83"/>
    <w:rsid w:val="00203749"/>
    <w:rsid w:val="00205731"/>
    <w:rsid w:val="002064A8"/>
    <w:rsid w:val="002103C6"/>
    <w:rsid w:val="00211830"/>
    <w:rsid w:val="00215C34"/>
    <w:rsid w:val="00223CF7"/>
    <w:rsid w:val="002241EC"/>
    <w:rsid w:val="0023073A"/>
    <w:rsid w:val="00232D82"/>
    <w:rsid w:val="00234983"/>
    <w:rsid w:val="0023542E"/>
    <w:rsid w:val="00235656"/>
    <w:rsid w:val="00236E2B"/>
    <w:rsid w:val="002402BF"/>
    <w:rsid w:val="00241375"/>
    <w:rsid w:val="00243768"/>
    <w:rsid w:val="002437BB"/>
    <w:rsid w:val="002467EE"/>
    <w:rsid w:val="002472C7"/>
    <w:rsid w:val="00250155"/>
    <w:rsid w:val="0025104E"/>
    <w:rsid w:val="00255397"/>
    <w:rsid w:val="0026022B"/>
    <w:rsid w:val="002605B4"/>
    <w:rsid w:val="00262442"/>
    <w:rsid w:val="0026655C"/>
    <w:rsid w:val="00267B2C"/>
    <w:rsid w:val="002703D1"/>
    <w:rsid w:val="00271557"/>
    <w:rsid w:val="002727EB"/>
    <w:rsid w:val="00273127"/>
    <w:rsid w:val="00274981"/>
    <w:rsid w:val="00274F6F"/>
    <w:rsid w:val="002776A7"/>
    <w:rsid w:val="002779FE"/>
    <w:rsid w:val="00283411"/>
    <w:rsid w:val="00283BB0"/>
    <w:rsid w:val="00285B6D"/>
    <w:rsid w:val="00286EEE"/>
    <w:rsid w:val="00292F5B"/>
    <w:rsid w:val="00295A64"/>
    <w:rsid w:val="002964F9"/>
    <w:rsid w:val="00296864"/>
    <w:rsid w:val="00296A22"/>
    <w:rsid w:val="00297C42"/>
    <w:rsid w:val="002A1360"/>
    <w:rsid w:val="002A5E80"/>
    <w:rsid w:val="002A6D8C"/>
    <w:rsid w:val="002B2040"/>
    <w:rsid w:val="002B5D1D"/>
    <w:rsid w:val="002C3CBC"/>
    <w:rsid w:val="002C633E"/>
    <w:rsid w:val="002D6724"/>
    <w:rsid w:val="002D744E"/>
    <w:rsid w:val="002E17F8"/>
    <w:rsid w:val="002E1821"/>
    <w:rsid w:val="002E2162"/>
    <w:rsid w:val="002E5195"/>
    <w:rsid w:val="002E5C57"/>
    <w:rsid w:val="002E7941"/>
    <w:rsid w:val="002F1C4D"/>
    <w:rsid w:val="002F32F6"/>
    <w:rsid w:val="002F45DD"/>
    <w:rsid w:val="002F48DF"/>
    <w:rsid w:val="002F5E9F"/>
    <w:rsid w:val="002F77AF"/>
    <w:rsid w:val="002F7DEA"/>
    <w:rsid w:val="00300F26"/>
    <w:rsid w:val="00303FB0"/>
    <w:rsid w:val="00307F1B"/>
    <w:rsid w:val="00307F2A"/>
    <w:rsid w:val="00311B14"/>
    <w:rsid w:val="00312513"/>
    <w:rsid w:val="00314C52"/>
    <w:rsid w:val="00322E51"/>
    <w:rsid w:val="00322F2B"/>
    <w:rsid w:val="00325AC7"/>
    <w:rsid w:val="00326945"/>
    <w:rsid w:val="003272F6"/>
    <w:rsid w:val="00334203"/>
    <w:rsid w:val="003361F9"/>
    <w:rsid w:val="003376E0"/>
    <w:rsid w:val="0034716E"/>
    <w:rsid w:val="0034791A"/>
    <w:rsid w:val="0035591F"/>
    <w:rsid w:val="00360379"/>
    <w:rsid w:val="00361736"/>
    <w:rsid w:val="00362020"/>
    <w:rsid w:val="003625CC"/>
    <w:rsid w:val="00364B7C"/>
    <w:rsid w:val="0036670A"/>
    <w:rsid w:val="00366879"/>
    <w:rsid w:val="00366DF4"/>
    <w:rsid w:val="00367C5B"/>
    <w:rsid w:val="003705AC"/>
    <w:rsid w:val="0038025C"/>
    <w:rsid w:val="00387D82"/>
    <w:rsid w:val="00395459"/>
    <w:rsid w:val="003965E8"/>
    <w:rsid w:val="003975AC"/>
    <w:rsid w:val="00397C79"/>
    <w:rsid w:val="003B0B9A"/>
    <w:rsid w:val="003B0C24"/>
    <w:rsid w:val="003B16D4"/>
    <w:rsid w:val="003B1E0F"/>
    <w:rsid w:val="003B2528"/>
    <w:rsid w:val="003B2E2B"/>
    <w:rsid w:val="003B5835"/>
    <w:rsid w:val="003C423D"/>
    <w:rsid w:val="003C78A8"/>
    <w:rsid w:val="003D037F"/>
    <w:rsid w:val="003D0CC1"/>
    <w:rsid w:val="003D0CCC"/>
    <w:rsid w:val="003D0E06"/>
    <w:rsid w:val="003D2409"/>
    <w:rsid w:val="003D4FE2"/>
    <w:rsid w:val="003D5723"/>
    <w:rsid w:val="003E11CF"/>
    <w:rsid w:val="003E15DA"/>
    <w:rsid w:val="003E2250"/>
    <w:rsid w:val="003E3852"/>
    <w:rsid w:val="003E3B72"/>
    <w:rsid w:val="003E4A17"/>
    <w:rsid w:val="003E698E"/>
    <w:rsid w:val="003E6CE4"/>
    <w:rsid w:val="003F27D3"/>
    <w:rsid w:val="003F3DA1"/>
    <w:rsid w:val="003F5034"/>
    <w:rsid w:val="003F5B9D"/>
    <w:rsid w:val="003F5CFD"/>
    <w:rsid w:val="003F76FA"/>
    <w:rsid w:val="003F7859"/>
    <w:rsid w:val="00401659"/>
    <w:rsid w:val="00401DC5"/>
    <w:rsid w:val="00401FF1"/>
    <w:rsid w:val="00404561"/>
    <w:rsid w:val="00405071"/>
    <w:rsid w:val="004071B1"/>
    <w:rsid w:val="00411AB9"/>
    <w:rsid w:val="00412DE1"/>
    <w:rsid w:val="00413396"/>
    <w:rsid w:val="00420343"/>
    <w:rsid w:val="00423B26"/>
    <w:rsid w:val="004259BF"/>
    <w:rsid w:val="004265D9"/>
    <w:rsid w:val="0042740B"/>
    <w:rsid w:val="00436914"/>
    <w:rsid w:val="004413DA"/>
    <w:rsid w:val="00444F6A"/>
    <w:rsid w:val="00452B9A"/>
    <w:rsid w:val="00454C55"/>
    <w:rsid w:val="004550B9"/>
    <w:rsid w:val="00461594"/>
    <w:rsid w:val="004622F9"/>
    <w:rsid w:val="0046502F"/>
    <w:rsid w:val="00466CCC"/>
    <w:rsid w:val="00467154"/>
    <w:rsid w:val="004679B7"/>
    <w:rsid w:val="00475BFA"/>
    <w:rsid w:val="00486282"/>
    <w:rsid w:val="0048736C"/>
    <w:rsid w:val="0049056B"/>
    <w:rsid w:val="00493035"/>
    <w:rsid w:val="0049507C"/>
    <w:rsid w:val="00495849"/>
    <w:rsid w:val="00496341"/>
    <w:rsid w:val="004967EA"/>
    <w:rsid w:val="004978D9"/>
    <w:rsid w:val="004979F0"/>
    <w:rsid w:val="004A08E7"/>
    <w:rsid w:val="004A1A0B"/>
    <w:rsid w:val="004A46DE"/>
    <w:rsid w:val="004A490B"/>
    <w:rsid w:val="004A5455"/>
    <w:rsid w:val="004A77FC"/>
    <w:rsid w:val="004B615A"/>
    <w:rsid w:val="004B6A6A"/>
    <w:rsid w:val="004B6E31"/>
    <w:rsid w:val="004B758D"/>
    <w:rsid w:val="004B7EE7"/>
    <w:rsid w:val="004C1F22"/>
    <w:rsid w:val="004C2125"/>
    <w:rsid w:val="004D1360"/>
    <w:rsid w:val="004D3024"/>
    <w:rsid w:val="004D4D9D"/>
    <w:rsid w:val="004D555E"/>
    <w:rsid w:val="004D6581"/>
    <w:rsid w:val="004D7278"/>
    <w:rsid w:val="004D79F6"/>
    <w:rsid w:val="004E7B5B"/>
    <w:rsid w:val="004E7F0D"/>
    <w:rsid w:val="004F1421"/>
    <w:rsid w:val="004F1C74"/>
    <w:rsid w:val="004F29BA"/>
    <w:rsid w:val="004F4E98"/>
    <w:rsid w:val="004F7C66"/>
    <w:rsid w:val="00500C89"/>
    <w:rsid w:val="00502781"/>
    <w:rsid w:val="00502D41"/>
    <w:rsid w:val="005058C0"/>
    <w:rsid w:val="00505955"/>
    <w:rsid w:val="00505A34"/>
    <w:rsid w:val="005060CC"/>
    <w:rsid w:val="005070D5"/>
    <w:rsid w:val="00511F46"/>
    <w:rsid w:val="00513AC1"/>
    <w:rsid w:val="0051528A"/>
    <w:rsid w:val="0051631C"/>
    <w:rsid w:val="00516439"/>
    <w:rsid w:val="0051681D"/>
    <w:rsid w:val="00520A6E"/>
    <w:rsid w:val="005214ED"/>
    <w:rsid w:val="00524C4C"/>
    <w:rsid w:val="00527047"/>
    <w:rsid w:val="00527F9F"/>
    <w:rsid w:val="00530AEA"/>
    <w:rsid w:val="00534F20"/>
    <w:rsid w:val="005356B4"/>
    <w:rsid w:val="00541364"/>
    <w:rsid w:val="00544B46"/>
    <w:rsid w:val="00544ECE"/>
    <w:rsid w:val="00545A82"/>
    <w:rsid w:val="00546784"/>
    <w:rsid w:val="005515D6"/>
    <w:rsid w:val="00552F65"/>
    <w:rsid w:val="0055354A"/>
    <w:rsid w:val="0055558C"/>
    <w:rsid w:val="00555945"/>
    <w:rsid w:val="00556151"/>
    <w:rsid w:val="005573EC"/>
    <w:rsid w:val="005613EE"/>
    <w:rsid w:val="005675AC"/>
    <w:rsid w:val="0057038C"/>
    <w:rsid w:val="00572379"/>
    <w:rsid w:val="00574EAB"/>
    <w:rsid w:val="00577444"/>
    <w:rsid w:val="00582D1D"/>
    <w:rsid w:val="00582D77"/>
    <w:rsid w:val="005860F5"/>
    <w:rsid w:val="00586ED8"/>
    <w:rsid w:val="00591E9C"/>
    <w:rsid w:val="005A0DEA"/>
    <w:rsid w:val="005A63E3"/>
    <w:rsid w:val="005B0257"/>
    <w:rsid w:val="005B2E8B"/>
    <w:rsid w:val="005B7622"/>
    <w:rsid w:val="005C0CCE"/>
    <w:rsid w:val="005C2981"/>
    <w:rsid w:val="005C6F4F"/>
    <w:rsid w:val="005C70D7"/>
    <w:rsid w:val="005D258E"/>
    <w:rsid w:val="005D7CE9"/>
    <w:rsid w:val="005E1E34"/>
    <w:rsid w:val="005E4138"/>
    <w:rsid w:val="005E59F8"/>
    <w:rsid w:val="005E6362"/>
    <w:rsid w:val="005E6AB7"/>
    <w:rsid w:val="005F0781"/>
    <w:rsid w:val="005F0E62"/>
    <w:rsid w:val="005F1E87"/>
    <w:rsid w:val="005F2A5E"/>
    <w:rsid w:val="005F2C77"/>
    <w:rsid w:val="005F34EC"/>
    <w:rsid w:val="005F38D0"/>
    <w:rsid w:val="005F7A1D"/>
    <w:rsid w:val="00601771"/>
    <w:rsid w:val="00601F31"/>
    <w:rsid w:val="006023EF"/>
    <w:rsid w:val="00602EF5"/>
    <w:rsid w:val="00604913"/>
    <w:rsid w:val="00607E32"/>
    <w:rsid w:val="0061251E"/>
    <w:rsid w:val="0061271F"/>
    <w:rsid w:val="0061341B"/>
    <w:rsid w:val="00614241"/>
    <w:rsid w:val="00623A83"/>
    <w:rsid w:val="006246C3"/>
    <w:rsid w:val="00625BA6"/>
    <w:rsid w:val="00632924"/>
    <w:rsid w:val="006367A4"/>
    <w:rsid w:val="00637953"/>
    <w:rsid w:val="00641144"/>
    <w:rsid w:val="00647BF8"/>
    <w:rsid w:val="0065702E"/>
    <w:rsid w:val="0066142C"/>
    <w:rsid w:val="00663DE9"/>
    <w:rsid w:val="006667FF"/>
    <w:rsid w:val="00666DFF"/>
    <w:rsid w:val="00672841"/>
    <w:rsid w:val="00673785"/>
    <w:rsid w:val="006739F9"/>
    <w:rsid w:val="00682A81"/>
    <w:rsid w:val="006862B7"/>
    <w:rsid w:val="00687D8D"/>
    <w:rsid w:val="00690878"/>
    <w:rsid w:val="0069181E"/>
    <w:rsid w:val="00691A39"/>
    <w:rsid w:val="00692FE0"/>
    <w:rsid w:val="006972BC"/>
    <w:rsid w:val="006A00AB"/>
    <w:rsid w:val="006A01C1"/>
    <w:rsid w:val="006B29CF"/>
    <w:rsid w:val="006B310E"/>
    <w:rsid w:val="006B3FC5"/>
    <w:rsid w:val="006B42F3"/>
    <w:rsid w:val="006B46FC"/>
    <w:rsid w:val="006B487B"/>
    <w:rsid w:val="006C1AB6"/>
    <w:rsid w:val="006C569B"/>
    <w:rsid w:val="006D1FB0"/>
    <w:rsid w:val="006D2620"/>
    <w:rsid w:val="006D2EEF"/>
    <w:rsid w:val="006D4D50"/>
    <w:rsid w:val="006D4F78"/>
    <w:rsid w:val="006D6CAE"/>
    <w:rsid w:val="006D75D7"/>
    <w:rsid w:val="006E78E4"/>
    <w:rsid w:val="006E7E2F"/>
    <w:rsid w:val="006F0613"/>
    <w:rsid w:val="006F18C1"/>
    <w:rsid w:val="006F49A6"/>
    <w:rsid w:val="006F4A10"/>
    <w:rsid w:val="00701430"/>
    <w:rsid w:val="00702212"/>
    <w:rsid w:val="007073E2"/>
    <w:rsid w:val="0071101E"/>
    <w:rsid w:val="00715384"/>
    <w:rsid w:val="0072133E"/>
    <w:rsid w:val="00721AA0"/>
    <w:rsid w:val="007226E8"/>
    <w:rsid w:val="00722888"/>
    <w:rsid w:val="00724E3A"/>
    <w:rsid w:val="007308D3"/>
    <w:rsid w:val="00733E45"/>
    <w:rsid w:val="00735694"/>
    <w:rsid w:val="00742CE0"/>
    <w:rsid w:val="00745549"/>
    <w:rsid w:val="00750F02"/>
    <w:rsid w:val="00752BD9"/>
    <w:rsid w:val="00756834"/>
    <w:rsid w:val="00756FCD"/>
    <w:rsid w:val="00757BB3"/>
    <w:rsid w:val="00760869"/>
    <w:rsid w:val="00760EC7"/>
    <w:rsid w:val="00764623"/>
    <w:rsid w:val="00767515"/>
    <w:rsid w:val="00770798"/>
    <w:rsid w:val="007721D6"/>
    <w:rsid w:val="00773020"/>
    <w:rsid w:val="00775A90"/>
    <w:rsid w:val="0077664D"/>
    <w:rsid w:val="0077681F"/>
    <w:rsid w:val="0078046B"/>
    <w:rsid w:val="0078548F"/>
    <w:rsid w:val="00785539"/>
    <w:rsid w:val="00785B50"/>
    <w:rsid w:val="00786DE6"/>
    <w:rsid w:val="00793A0F"/>
    <w:rsid w:val="007971C0"/>
    <w:rsid w:val="007A179E"/>
    <w:rsid w:val="007B047F"/>
    <w:rsid w:val="007B27CE"/>
    <w:rsid w:val="007B55E4"/>
    <w:rsid w:val="007C0037"/>
    <w:rsid w:val="007C0C20"/>
    <w:rsid w:val="007C1ADD"/>
    <w:rsid w:val="007C5C37"/>
    <w:rsid w:val="007D5E1E"/>
    <w:rsid w:val="007D6B69"/>
    <w:rsid w:val="007E04A5"/>
    <w:rsid w:val="007E16C9"/>
    <w:rsid w:val="007E18B3"/>
    <w:rsid w:val="007E2EC5"/>
    <w:rsid w:val="007F43FF"/>
    <w:rsid w:val="007F50AA"/>
    <w:rsid w:val="007F52EB"/>
    <w:rsid w:val="007F69B2"/>
    <w:rsid w:val="00800464"/>
    <w:rsid w:val="008053BB"/>
    <w:rsid w:val="0080649C"/>
    <w:rsid w:val="0080673E"/>
    <w:rsid w:val="00813167"/>
    <w:rsid w:val="00814455"/>
    <w:rsid w:val="00815081"/>
    <w:rsid w:val="00815234"/>
    <w:rsid w:val="00815659"/>
    <w:rsid w:val="00816322"/>
    <w:rsid w:val="00827FC8"/>
    <w:rsid w:val="00830855"/>
    <w:rsid w:val="00831A97"/>
    <w:rsid w:val="00831D07"/>
    <w:rsid w:val="00833353"/>
    <w:rsid w:val="00834A52"/>
    <w:rsid w:val="00840DA0"/>
    <w:rsid w:val="0084458B"/>
    <w:rsid w:val="0084475A"/>
    <w:rsid w:val="00846803"/>
    <w:rsid w:val="00851158"/>
    <w:rsid w:val="00854DD5"/>
    <w:rsid w:val="00862A85"/>
    <w:rsid w:val="00863DAE"/>
    <w:rsid w:val="008674F5"/>
    <w:rsid w:val="00867586"/>
    <w:rsid w:val="008675F9"/>
    <w:rsid w:val="008679F0"/>
    <w:rsid w:val="00867DB0"/>
    <w:rsid w:val="00873A1A"/>
    <w:rsid w:val="00873C4A"/>
    <w:rsid w:val="00873DBD"/>
    <w:rsid w:val="00874CB2"/>
    <w:rsid w:val="00875A50"/>
    <w:rsid w:val="008905CC"/>
    <w:rsid w:val="00892D6D"/>
    <w:rsid w:val="00893BFB"/>
    <w:rsid w:val="008962DF"/>
    <w:rsid w:val="008974E1"/>
    <w:rsid w:val="008A26D0"/>
    <w:rsid w:val="008B016B"/>
    <w:rsid w:val="008B08E6"/>
    <w:rsid w:val="008B2035"/>
    <w:rsid w:val="008B65BD"/>
    <w:rsid w:val="008C00E7"/>
    <w:rsid w:val="008C0C21"/>
    <w:rsid w:val="008C131A"/>
    <w:rsid w:val="008C30FC"/>
    <w:rsid w:val="008C39AC"/>
    <w:rsid w:val="008C41E2"/>
    <w:rsid w:val="008C6917"/>
    <w:rsid w:val="008C6FC0"/>
    <w:rsid w:val="008C7539"/>
    <w:rsid w:val="008C7860"/>
    <w:rsid w:val="008D2AC6"/>
    <w:rsid w:val="008D31E6"/>
    <w:rsid w:val="008D439C"/>
    <w:rsid w:val="008D4DF7"/>
    <w:rsid w:val="008D6930"/>
    <w:rsid w:val="008E1D8D"/>
    <w:rsid w:val="008E23A0"/>
    <w:rsid w:val="008E276D"/>
    <w:rsid w:val="008F3670"/>
    <w:rsid w:val="008F5638"/>
    <w:rsid w:val="008F5D62"/>
    <w:rsid w:val="009004BE"/>
    <w:rsid w:val="0090123A"/>
    <w:rsid w:val="0090301D"/>
    <w:rsid w:val="00906384"/>
    <w:rsid w:val="0090705D"/>
    <w:rsid w:val="00907B36"/>
    <w:rsid w:val="009109C1"/>
    <w:rsid w:val="009128CE"/>
    <w:rsid w:val="009139E8"/>
    <w:rsid w:val="00913F0D"/>
    <w:rsid w:val="00916AB6"/>
    <w:rsid w:val="00920392"/>
    <w:rsid w:val="00920839"/>
    <w:rsid w:val="009269B4"/>
    <w:rsid w:val="00927AEC"/>
    <w:rsid w:val="00927E3D"/>
    <w:rsid w:val="00930980"/>
    <w:rsid w:val="009340D0"/>
    <w:rsid w:val="009362DF"/>
    <w:rsid w:val="009436C3"/>
    <w:rsid w:val="00944C58"/>
    <w:rsid w:val="0094571C"/>
    <w:rsid w:val="009529D3"/>
    <w:rsid w:val="00952DCE"/>
    <w:rsid w:val="00952F68"/>
    <w:rsid w:val="00954B8B"/>
    <w:rsid w:val="00954BC8"/>
    <w:rsid w:val="00962A49"/>
    <w:rsid w:val="00965BB7"/>
    <w:rsid w:val="0096747E"/>
    <w:rsid w:val="00970179"/>
    <w:rsid w:val="00972E5B"/>
    <w:rsid w:val="00973341"/>
    <w:rsid w:val="009743A0"/>
    <w:rsid w:val="009803B0"/>
    <w:rsid w:val="00980C6B"/>
    <w:rsid w:val="00983FDE"/>
    <w:rsid w:val="009844ED"/>
    <w:rsid w:val="00984DCF"/>
    <w:rsid w:val="0099070D"/>
    <w:rsid w:val="00992089"/>
    <w:rsid w:val="00993766"/>
    <w:rsid w:val="009938D1"/>
    <w:rsid w:val="00995764"/>
    <w:rsid w:val="009A338E"/>
    <w:rsid w:val="009A57E1"/>
    <w:rsid w:val="009B1565"/>
    <w:rsid w:val="009B2541"/>
    <w:rsid w:val="009B3292"/>
    <w:rsid w:val="009B6BAB"/>
    <w:rsid w:val="009C032D"/>
    <w:rsid w:val="009C3920"/>
    <w:rsid w:val="009C3F35"/>
    <w:rsid w:val="009D0DF7"/>
    <w:rsid w:val="009D0E7F"/>
    <w:rsid w:val="009D4D5A"/>
    <w:rsid w:val="009D78CE"/>
    <w:rsid w:val="009E38ED"/>
    <w:rsid w:val="009E3CA8"/>
    <w:rsid w:val="009E40C8"/>
    <w:rsid w:val="009E7E53"/>
    <w:rsid w:val="009F0286"/>
    <w:rsid w:val="009F307B"/>
    <w:rsid w:val="009F379D"/>
    <w:rsid w:val="009F4252"/>
    <w:rsid w:val="00A008CE"/>
    <w:rsid w:val="00A02D98"/>
    <w:rsid w:val="00A04B4F"/>
    <w:rsid w:val="00A172ED"/>
    <w:rsid w:val="00A173CC"/>
    <w:rsid w:val="00A210F2"/>
    <w:rsid w:val="00A21690"/>
    <w:rsid w:val="00A23E4F"/>
    <w:rsid w:val="00A23EF6"/>
    <w:rsid w:val="00A24743"/>
    <w:rsid w:val="00A25B23"/>
    <w:rsid w:val="00A276CB"/>
    <w:rsid w:val="00A30C8D"/>
    <w:rsid w:val="00A330BC"/>
    <w:rsid w:val="00A33134"/>
    <w:rsid w:val="00A33D31"/>
    <w:rsid w:val="00A34E57"/>
    <w:rsid w:val="00A350AA"/>
    <w:rsid w:val="00A3597B"/>
    <w:rsid w:val="00A36C49"/>
    <w:rsid w:val="00A41671"/>
    <w:rsid w:val="00A43ACB"/>
    <w:rsid w:val="00A44683"/>
    <w:rsid w:val="00A458CF"/>
    <w:rsid w:val="00A46A09"/>
    <w:rsid w:val="00A50E6A"/>
    <w:rsid w:val="00A50E70"/>
    <w:rsid w:val="00A546B1"/>
    <w:rsid w:val="00A55E28"/>
    <w:rsid w:val="00A57307"/>
    <w:rsid w:val="00A600B9"/>
    <w:rsid w:val="00A6469E"/>
    <w:rsid w:val="00A64BBC"/>
    <w:rsid w:val="00A74781"/>
    <w:rsid w:val="00A75C02"/>
    <w:rsid w:val="00A81315"/>
    <w:rsid w:val="00A85FE8"/>
    <w:rsid w:val="00A861D9"/>
    <w:rsid w:val="00A8641E"/>
    <w:rsid w:val="00A876EE"/>
    <w:rsid w:val="00A90C65"/>
    <w:rsid w:val="00A913B5"/>
    <w:rsid w:val="00A973D4"/>
    <w:rsid w:val="00AB1B7B"/>
    <w:rsid w:val="00AB2118"/>
    <w:rsid w:val="00AB6ADA"/>
    <w:rsid w:val="00AB796B"/>
    <w:rsid w:val="00AC63AD"/>
    <w:rsid w:val="00AC7500"/>
    <w:rsid w:val="00AD015C"/>
    <w:rsid w:val="00AD097A"/>
    <w:rsid w:val="00AD097F"/>
    <w:rsid w:val="00AD15AF"/>
    <w:rsid w:val="00AD1836"/>
    <w:rsid w:val="00AD2CA7"/>
    <w:rsid w:val="00AD7EC0"/>
    <w:rsid w:val="00AE0979"/>
    <w:rsid w:val="00AE212E"/>
    <w:rsid w:val="00AE7DAF"/>
    <w:rsid w:val="00AE7FDC"/>
    <w:rsid w:val="00AF24B6"/>
    <w:rsid w:val="00AF2539"/>
    <w:rsid w:val="00AF27B1"/>
    <w:rsid w:val="00AF4FC5"/>
    <w:rsid w:val="00AF5D99"/>
    <w:rsid w:val="00AF60B6"/>
    <w:rsid w:val="00AF7420"/>
    <w:rsid w:val="00B0090E"/>
    <w:rsid w:val="00B04391"/>
    <w:rsid w:val="00B052B5"/>
    <w:rsid w:val="00B07C3B"/>
    <w:rsid w:val="00B07F0F"/>
    <w:rsid w:val="00B101ED"/>
    <w:rsid w:val="00B14138"/>
    <w:rsid w:val="00B14310"/>
    <w:rsid w:val="00B15375"/>
    <w:rsid w:val="00B17424"/>
    <w:rsid w:val="00B24A7C"/>
    <w:rsid w:val="00B24C69"/>
    <w:rsid w:val="00B2790C"/>
    <w:rsid w:val="00B32D90"/>
    <w:rsid w:val="00B3334A"/>
    <w:rsid w:val="00B35730"/>
    <w:rsid w:val="00B35DAF"/>
    <w:rsid w:val="00B35EA9"/>
    <w:rsid w:val="00B363E4"/>
    <w:rsid w:val="00B40494"/>
    <w:rsid w:val="00B46B26"/>
    <w:rsid w:val="00B4734C"/>
    <w:rsid w:val="00B478F2"/>
    <w:rsid w:val="00B47E10"/>
    <w:rsid w:val="00B5352A"/>
    <w:rsid w:val="00B55B4F"/>
    <w:rsid w:val="00B56804"/>
    <w:rsid w:val="00B63DAA"/>
    <w:rsid w:val="00B65826"/>
    <w:rsid w:val="00B67084"/>
    <w:rsid w:val="00B67C2E"/>
    <w:rsid w:val="00B709FD"/>
    <w:rsid w:val="00B71F2C"/>
    <w:rsid w:val="00B76739"/>
    <w:rsid w:val="00B76B7A"/>
    <w:rsid w:val="00B77DE4"/>
    <w:rsid w:val="00B813B3"/>
    <w:rsid w:val="00B84FD8"/>
    <w:rsid w:val="00B86700"/>
    <w:rsid w:val="00B87A5A"/>
    <w:rsid w:val="00B9269F"/>
    <w:rsid w:val="00B92A90"/>
    <w:rsid w:val="00B93723"/>
    <w:rsid w:val="00B950E0"/>
    <w:rsid w:val="00B956C9"/>
    <w:rsid w:val="00B96D91"/>
    <w:rsid w:val="00BA530E"/>
    <w:rsid w:val="00BB0444"/>
    <w:rsid w:val="00BB1A6D"/>
    <w:rsid w:val="00BB1B26"/>
    <w:rsid w:val="00BB241D"/>
    <w:rsid w:val="00BB363F"/>
    <w:rsid w:val="00BB3E93"/>
    <w:rsid w:val="00BB7F2E"/>
    <w:rsid w:val="00BC0CDD"/>
    <w:rsid w:val="00BC4658"/>
    <w:rsid w:val="00BC69DA"/>
    <w:rsid w:val="00BD0B96"/>
    <w:rsid w:val="00BD33B8"/>
    <w:rsid w:val="00BD39EB"/>
    <w:rsid w:val="00BD4A71"/>
    <w:rsid w:val="00BE4A42"/>
    <w:rsid w:val="00BE504C"/>
    <w:rsid w:val="00BE7461"/>
    <w:rsid w:val="00BF0EB6"/>
    <w:rsid w:val="00BF6748"/>
    <w:rsid w:val="00BF76D7"/>
    <w:rsid w:val="00BF7970"/>
    <w:rsid w:val="00C06E6A"/>
    <w:rsid w:val="00C07EF1"/>
    <w:rsid w:val="00C111A6"/>
    <w:rsid w:val="00C1462B"/>
    <w:rsid w:val="00C14999"/>
    <w:rsid w:val="00C156A6"/>
    <w:rsid w:val="00C1753E"/>
    <w:rsid w:val="00C214DD"/>
    <w:rsid w:val="00C21B40"/>
    <w:rsid w:val="00C2241A"/>
    <w:rsid w:val="00C23375"/>
    <w:rsid w:val="00C23734"/>
    <w:rsid w:val="00C23B35"/>
    <w:rsid w:val="00C248DF"/>
    <w:rsid w:val="00C26852"/>
    <w:rsid w:val="00C277E2"/>
    <w:rsid w:val="00C278E8"/>
    <w:rsid w:val="00C30BF5"/>
    <w:rsid w:val="00C322C2"/>
    <w:rsid w:val="00C3513C"/>
    <w:rsid w:val="00C35C8A"/>
    <w:rsid w:val="00C35FD6"/>
    <w:rsid w:val="00C37D31"/>
    <w:rsid w:val="00C425E9"/>
    <w:rsid w:val="00C44214"/>
    <w:rsid w:val="00C44F8F"/>
    <w:rsid w:val="00C5084D"/>
    <w:rsid w:val="00C566AA"/>
    <w:rsid w:val="00C63C7D"/>
    <w:rsid w:val="00C677B7"/>
    <w:rsid w:val="00C71F54"/>
    <w:rsid w:val="00C73CDF"/>
    <w:rsid w:val="00C75A5B"/>
    <w:rsid w:val="00C77659"/>
    <w:rsid w:val="00C82266"/>
    <w:rsid w:val="00C8242C"/>
    <w:rsid w:val="00C824A9"/>
    <w:rsid w:val="00C826FE"/>
    <w:rsid w:val="00C91AB3"/>
    <w:rsid w:val="00C929DE"/>
    <w:rsid w:val="00C9565B"/>
    <w:rsid w:val="00C9631C"/>
    <w:rsid w:val="00C96E1E"/>
    <w:rsid w:val="00CA00B4"/>
    <w:rsid w:val="00CA048B"/>
    <w:rsid w:val="00CA421F"/>
    <w:rsid w:val="00CA6F18"/>
    <w:rsid w:val="00CB09A5"/>
    <w:rsid w:val="00CB1DCC"/>
    <w:rsid w:val="00CB22F7"/>
    <w:rsid w:val="00CB57E4"/>
    <w:rsid w:val="00CC5EEB"/>
    <w:rsid w:val="00CC6AB7"/>
    <w:rsid w:val="00CD2DF0"/>
    <w:rsid w:val="00CD62AC"/>
    <w:rsid w:val="00CE1AE0"/>
    <w:rsid w:val="00CE615B"/>
    <w:rsid w:val="00CE6347"/>
    <w:rsid w:val="00CE67D1"/>
    <w:rsid w:val="00CF2560"/>
    <w:rsid w:val="00CF41E6"/>
    <w:rsid w:val="00CF4248"/>
    <w:rsid w:val="00CF55D6"/>
    <w:rsid w:val="00D03459"/>
    <w:rsid w:val="00D05F21"/>
    <w:rsid w:val="00D10CE8"/>
    <w:rsid w:val="00D12B2B"/>
    <w:rsid w:val="00D14D2C"/>
    <w:rsid w:val="00D16D41"/>
    <w:rsid w:val="00D233D7"/>
    <w:rsid w:val="00D251A2"/>
    <w:rsid w:val="00D36FEF"/>
    <w:rsid w:val="00D37784"/>
    <w:rsid w:val="00D43358"/>
    <w:rsid w:val="00D506FD"/>
    <w:rsid w:val="00D5449E"/>
    <w:rsid w:val="00D56A85"/>
    <w:rsid w:val="00D61FDF"/>
    <w:rsid w:val="00D64899"/>
    <w:rsid w:val="00D679BC"/>
    <w:rsid w:val="00D70946"/>
    <w:rsid w:val="00D7157F"/>
    <w:rsid w:val="00D71738"/>
    <w:rsid w:val="00D731B9"/>
    <w:rsid w:val="00D74337"/>
    <w:rsid w:val="00D806E6"/>
    <w:rsid w:val="00D86496"/>
    <w:rsid w:val="00D87F5F"/>
    <w:rsid w:val="00D90E63"/>
    <w:rsid w:val="00D93C0A"/>
    <w:rsid w:val="00D97C2E"/>
    <w:rsid w:val="00DA08A2"/>
    <w:rsid w:val="00DA0DBD"/>
    <w:rsid w:val="00DA3414"/>
    <w:rsid w:val="00DA6669"/>
    <w:rsid w:val="00DB00D3"/>
    <w:rsid w:val="00DB1DD0"/>
    <w:rsid w:val="00DB21A3"/>
    <w:rsid w:val="00DB24C5"/>
    <w:rsid w:val="00DB2BEE"/>
    <w:rsid w:val="00DB3869"/>
    <w:rsid w:val="00DB5AC5"/>
    <w:rsid w:val="00DC0F46"/>
    <w:rsid w:val="00DC2871"/>
    <w:rsid w:val="00DC30F7"/>
    <w:rsid w:val="00DC49A3"/>
    <w:rsid w:val="00DC4FFF"/>
    <w:rsid w:val="00DC5430"/>
    <w:rsid w:val="00DC637B"/>
    <w:rsid w:val="00DC731E"/>
    <w:rsid w:val="00DC73F5"/>
    <w:rsid w:val="00DC762E"/>
    <w:rsid w:val="00DD1CDF"/>
    <w:rsid w:val="00DD546B"/>
    <w:rsid w:val="00DD5D2D"/>
    <w:rsid w:val="00DD5D9C"/>
    <w:rsid w:val="00DD60A4"/>
    <w:rsid w:val="00DE03D4"/>
    <w:rsid w:val="00DE0606"/>
    <w:rsid w:val="00DE1509"/>
    <w:rsid w:val="00DE155C"/>
    <w:rsid w:val="00DE2C0F"/>
    <w:rsid w:val="00DE3141"/>
    <w:rsid w:val="00DE523B"/>
    <w:rsid w:val="00DE72AC"/>
    <w:rsid w:val="00DF5B35"/>
    <w:rsid w:val="00DF6C2D"/>
    <w:rsid w:val="00DF756F"/>
    <w:rsid w:val="00DF79C4"/>
    <w:rsid w:val="00E011E5"/>
    <w:rsid w:val="00E018F1"/>
    <w:rsid w:val="00E04721"/>
    <w:rsid w:val="00E0639C"/>
    <w:rsid w:val="00E12DB3"/>
    <w:rsid w:val="00E20833"/>
    <w:rsid w:val="00E24FEE"/>
    <w:rsid w:val="00E30AD3"/>
    <w:rsid w:val="00E319E2"/>
    <w:rsid w:val="00E34F03"/>
    <w:rsid w:val="00E36455"/>
    <w:rsid w:val="00E36EAC"/>
    <w:rsid w:val="00E42352"/>
    <w:rsid w:val="00E442E5"/>
    <w:rsid w:val="00E44742"/>
    <w:rsid w:val="00E448FC"/>
    <w:rsid w:val="00E456EE"/>
    <w:rsid w:val="00E472AF"/>
    <w:rsid w:val="00E47ECD"/>
    <w:rsid w:val="00E54DF9"/>
    <w:rsid w:val="00E551A7"/>
    <w:rsid w:val="00E563C4"/>
    <w:rsid w:val="00E56653"/>
    <w:rsid w:val="00E6125D"/>
    <w:rsid w:val="00E61ECE"/>
    <w:rsid w:val="00E64332"/>
    <w:rsid w:val="00E64DC5"/>
    <w:rsid w:val="00E66216"/>
    <w:rsid w:val="00E66780"/>
    <w:rsid w:val="00E759E2"/>
    <w:rsid w:val="00E76B2B"/>
    <w:rsid w:val="00E810F3"/>
    <w:rsid w:val="00E82F87"/>
    <w:rsid w:val="00E83960"/>
    <w:rsid w:val="00E84B2C"/>
    <w:rsid w:val="00E86E13"/>
    <w:rsid w:val="00E9071F"/>
    <w:rsid w:val="00E948CC"/>
    <w:rsid w:val="00E97EDC"/>
    <w:rsid w:val="00EA5E87"/>
    <w:rsid w:val="00EA6E54"/>
    <w:rsid w:val="00EB1249"/>
    <w:rsid w:val="00EB312F"/>
    <w:rsid w:val="00EB5000"/>
    <w:rsid w:val="00EB578F"/>
    <w:rsid w:val="00EB64BD"/>
    <w:rsid w:val="00EB7417"/>
    <w:rsid w:val="00EC4D9D"/>
    <w:rsid w:val="00EC553F"/>
    <w:rsid w:val="00ED1983"/>
    <w:rsid w:val="00ED2ABB"/>
    <w:rsid w:val="00ED3598"/>
    <w:rsid w:val="00ED4C34"/>
    <w:rsid w:val="00ED6938"/>
    <w:rsid w:val="00ED7735"/>
    <w:rsid w:val="00ED7918"/>
    <w:rsid w:val="00EE063C"/>
    <w:rsid w:val="00EE178C"/>
    <w:rsid w:val="00EF12C2"/>
    <w:rsid w:val="00EF151E"/>
    <w:rsid w:val="00EF3B43"/>
    <w:rsid w:val="00EF415E"/>
    <w:rsid w:val="00EF5CD5"/>
    <w:rsid w:val="00EF760E"/>
    <w:rsid w:val="00F008FA"/>
    <w:rsid w:val="00F00991"/>
    <w:rsid w:val="00F04B44"/>
    <w:rsid w:val="00F05C3B"/>
    <w:rsid w:val="00F05C4F"/>
    <w:rsid w:val="00F05FD0"/>
    <w:rsid w:val="00F102FE"/>
    <w:rsid w:val="00F1059E"/>
    <w:rsid w:val="00F142C5"/>
    <w:rsid w:val="00F1446F"/>
    <w:rsid w:val="00F219F2"/>
    <w:rsid w:val="00F21EFF"/>
    <w:rsid w:val="00F26862"/>
    <w:rsid w:val="00F3140F"/>
    <w:rsid w:val="00F344BB"/>
    <w:rsid w:val="00F41637"/>
    <w:rsid w:val="00F4170F"/>
    <w:rsid w:val="00F41813"/>
    <w:rsid w:val="00F41A2E"/>
    <w:rsid w:val="00F42865"/>
    <w:rsid w:val="00F43E2A"/>
    <w:rsid w:val="00F4418C"/>
    <w:rsid w:val="00F44BED"/>
    <w:rsid w:val="00F507C8"/>
    <w:rsid w:val="00F514B7"/>
    <w:rsid w:val="00F51E39"/>
    <w:rsid w:val="00F528AE"/>
    <w:rsid w:val="00F56D5C"/>
    <w:rsid w:val="00F60130"/>
    <w:rsid w:val="00F6045B"/>
    <w:rsid w:val="00F66BB5"/>
    <w:rsid w:val="00F676BE"/>
    <w:rsid w:val="00F75D0A"/>
    <w:rsid w:val="00F8047D"/>
    <w:rsid w:val="00F81D2B"/>
    <w:rsid w:val="00F83B69"/>
    <w:rsid w:val="00F83F2C"/>
    <w:rsid w:val="00F8565C"/>
    <w:rsid w:val="00F91039"/>
    <w:rsid w:val="00F929CB"/>
    <w:rsid w:val="00F94DF4"/>
    <w:rsid w:val="00F960A2"/>
    <w:rsid w:val="00FA320F"/>
    <w:rsid w:val="00FA3C5F"/>
    <w:rsid w:val="00FA4E10"/>
    <w:rsid w:val="00FB4ABC"/>
    <w:rsid w:val="00FB5E4C"/>
    <w:rsid w:val="00FB678F"/>
    <w:rsid w:val="00FC06E5"/>
    <w:rsid w:val="00FC193D"/>
    <w:rsid w:val="00FC1CF7"/>
    <w:rsid w:val="00FC22BD"/>
    <w:rsid w:val="00FC2EA1"/>
    <w:rsid w:val="00FC3BCB"/>
    <w:rsid w:val="00FD13AD"/>
    <w:rsid w:val="00FD6583"/>
    <w:rsid w:val="00FE235C"/>
    <w:rsid w:val="00FE2C47"/>
    <w:rsid w:val="00FE4883"/>
    <w:rsid w:val="00FE70AE"/>
    <w:rsid w:val="00FE75A4"/>
    <w:rsid w:val="00FF1321"/>
    <w:rsid w:val="00FF36E8"/>
    <w:rsid w:val="00FF53A5"/>
    <w:rsid w:val="00FF6342"/>
    <w:rsid w:val="01415F8D"/>
    <w:rsid w:val="02081D9B"/>
    <w:rsid w:val="02AB5105"/>
    <w:rsid w:val="02B111F1"/>
    <w:rsid w:val="02EA7AD6"/>
    <w:rsid w:val="03BF2FF9"/>
    <w:rsid w:val="044F06A2"/>
    <w:rsid w:val="04716658"/>
    <w:rsid w:val="047C49E9"/>
    <w:rsid w:val="0490484C"/>
    <w:rsid w:val="04A72FD0"/>
    <w:rsid w:val="04CB6292"/>
    <w:rsid w:val="065B5736"/>
    <w:rsid w:val="06FD5522"/>
    <w:rsid w:val="07573AA8"/>
    <w:rsid w:val="07C60067"/>
    <w:rsid w:val="089B124C"/>
    <w:rsid w:val="08AB27AF"/>
    <w:rsid w:val="08C17AEB"/>
    <w:rsid w:val="09372CF3"/>
    <w:rsid w:val="09542451"/>
    <w:rsid w:val="095B7DEA"/>
    <w:rsid w:val="0AC26812"/>
    <w:rsid w:val="0AE230E9"/>
    <w:rsid w:val="0C7773B7"/>
    <w:rsid w:val="0CB50A66"/>
    <w:rsid w:val="0D90686F"/>
    <w:rsid w:val="0DD35C4D"/>
    <w:rsid w:val="0F134911"/>
    <w:rsid w:val="0F475778"/>
    <w:rsid w:val="0FE30C1D"/>
    <w:rsid w:val="0FF87B3F"/>
    <w:rsid w:val="107D31FB"/>
    <w:rsid w:val="10B87016"/>
    <w:rsid w:val="113C7301"/>
    <w:rsid w:val="113D61EF"/>
    <w:rsid w:val="11554785"/>
    <w:rsid w:val="11627436"/>
    <w:rsid w:val="11BE30D5"/>
    <w:rsid w:val="11CD33C8"/>
    <w:rsid w:val="124F5E1C"/>
    <w:rsid w:val="12660C6D"/>
    <w:rsid w:val="12AA2641"/>
    <w:rsid w:val="1331710B"/>
    <w:rsid w:val="14361670"/>
    <w:rsid w:val="14DF05FC"/>
    <w:rsid w:val="14DF4CF2"/>
    <w:rsid w:val="15D10DD6"/>
    <w:rsid w:val="1849065D"/>
    <w:rsid w:val="19971BC0"/>
    <w:rsid w:val="1A1B2562"/>
    <w:rsid w:val="1A22456D"/>
    <w:rsid w:val="1A2A1FD3"/>
    <w:rsid w:val="1B2125FC"/>
    <w:rsid w:val="1B706240"/>
    <w:rsid w:val="1B837F24"/>
    <w:rsid w:val="1C4E771E"/>
    <w:rsid w:val="1CAC751C"/>
    <w:rsid w:val="1DF20202"/>
    <w:rsid w:val="1F3E3A4D"/>
    <w:rsid w:val="211A24E8"/>
    <w:rsid w:val="21B0684D"/>
    <w:rsid w:val="21D2510C"/>
    <w:rsid w:val="228A5048"/>
    <w:rsid w:val="230D1610"/>
    <w:rsid w:val="23B911C2"/>
    <w:rsid w:val="23F6060D"/>
    <w:rsid w:val="2405792A"/>
    <w:rsid w:val="242D2E32"/>
    <w:rsid w:val="25CA1D85"/>
    <w:rsid w:val="25D30720"/>
    <w:rsid w:val="26276AD2"/>
    <w:rsid w:val="26723EA0"/>
    <w:rsid w:val="26FE6BB7"/>
    <w:rsid w:val="27DB375F"/>
    <w:rsid w:val="280E26A2"/>
    <w:rsid w:val="28670E72"/>
    <w:rsid w:val="28BB0AEB"/>
    <w:rsid w:val="28FF4CCE"/>
    <w:rsid w:val="294A708C"/>
    <w:rsid w:val="29F856AC"/>
    <w:rsid w:val="2A3F57CA"/>
    <w:rsid w:val="2A4D6F28"/>
    <w:rsid w:val="2A757585"/>
    <w:rsid w:val="2A996D3E"/>
    <w:rsid w:val="2ADF2A7A"/>
    <w:rsid w:val="2B297BCA"/>
    <w:rsid w:val="2B5C5632"/>
    <w:rsid w:val="2B6739C3"/>
    <w:rsid w:val="2C914D89"/>
    <w:rsid w:val="2CA27EC8"/>
    <w:rsid w:val="2EC17EC2"/>
    <w:rsid w:val="2FE57B22"/>
    <w:rsid w:val="2FEA137D"/>
    <w:rsid w:val="30405CBB"/>
    <w:rsid w:val="30B92064"/>
    <w:rsid w:val="314239BA"/>
    <w:rsid w:val="31576C02"/>
    <w:rsid w:val="31614F93"/>
    <w:rsid w:val="3190379D"/>
    <w:rsid w:val="32021A78"/>
    <w:rsid w:val="324F2AC0"/>
    <w:rsid w:val="32837B12"/>
    <w:rsid w:val="334F24D1"/>
    <w:rsid w:val="33A36D15"/>
    <w:rsid w:val="34205C8E"/>
    <w:rsid w:val="345F25C6"/>
    <w:rsid w:val="34AF2730"/>
    <w:rsid w:val="34FA7C20"/>
    <w:rsid w:val="357E6FD1"/>
    <w:rsid w:val="363842F8"/>
    <w:rsid w:val="36B934D6"/>
    <w:rsid w:val="371D6D42"/>
    <w:rsid w:val="38E4327B"/>
    <w:rsid w:val="392C76EB"/>
    <w:rsid w:val="39A907E4"/>
    <w:rsid w:val="3A675154"/>
    <w:rsid w:val="3B1B26E6"/>
    <w:rsid w:val="3B227B92"/>
    <w:rsid w:val="3D412D68"/>
    <w:rsid w:val="3D7725E5"/>
    <w:rsid w:val="3D994E77"/>
    <w:rsid w:val="3F551B76"/>
    <w:rsid w:val="3FEE343B"/>
    <w:rsid w:val="40846DB9"/>
    <w:rsid w:val="4098454C"/>
    <w:rsid w:val="40C01DD5"/>
    <w:rsid w:val="40F831B7"/>
    <w:rsid w:val="41711D8E"/>
    <w:rsid w:val="41EA5032"/>
    <w:rsid w:val="425438A1"/>
    <w:rsid w:val="42610D77"/>
    <w:rsid w:val="42BE2964"/>
    <w:rsid w:val="42D30E03"/>
    <w:rsid w:val="42FB4E6F"/>
    <w:rsid w:val="43087585"/>
    <w:rsid w:val="43232C5A"/>
    <w:rsid w:val="43807D11"/>
    <w:rsid w:val="44C14900"/>
    <w:rsid w:val="47541D2E"/>
    <w:rsid w:val="47F838AE"/>
    <w:rsid w:val="481625C6"/>
    <w:rsid w:val="498C34BA"/>
    <w:rsid w:val="4A576098"/>
    <w:rsid w:val="4BE518C9"/>
    <w:rsid w:val="4C26695B"/>
    <w:rsid w:val="4E1122DE"/>
    <w:rsid w:val="4E871CA1"/>
    <w:rsid w:val="4EAB5587"/>
    <w:rsid w:val="4EC70CC5"/>
    <w:rsid w:val="4F105D44"/>
    <w:rsid w:val="4F30407B"/>
    <w:rsid w:val="503B242E"/>
    <w:rsid w:val="5053376D"/>
    <w:rsid w:val="50702C58"/>
    <w:rsid w:val="50B7737A"/>
    <w:rsid w:val="50DD4C59"/>
    <w:rsid w:val="516D4C44"/>
    <w:rsid w:val="51AB2E49"/>
    <w:rsid w:val="52073823"/>
    <w:rsid w:val="52570AFA"/>
    <w:rsid w:val="526F58A5"/>
    <w:rsid w:val="529331EC"/>
    <w:rsid w:val="52C171AF"/>
    <w:rsid w:val="52F06BF5"/>
    <w:rsid w:val="52F75486"/>
    <w:rsid w:val="53BE0D18"/>
    <w:rsid w:val="53C26FE6"/>
    <w:rsid w:val="5451595D"/>
    <w:rsid w:val="547B0BF0"/>
    <w:rsid w:val="5484672B"/>
    <w:rsid w:val="54CD3DB5"/>
    <w:rsid w:val="551366CC"/>
    <w:rsid w:val="55B63643"/>
    <w:rsid w:val="578625BB"/>
    <w:rsid w:val="57E146C0"/>
    <w:rsid w:val="57F62C48"/>
    <w:rsid w:val="5803571E"/>
    <w:rsid w:val="58A32701"/>
    <w:rsid w:val="58E45017"/>
    <w:rsid w:val="5A6A3D8C"/>
    <w:rsid w:val="5AF60596"/>
    <w:rsid w:val="5B384988"/>
    <w:rsid w:val="5BF32AEA"/>
    <w:rsid w:val="5C9522F3"/>
    <w:rsid w:val="5D064C5B"/>
    <w:rsid w:val="5D426A5F"/>
    <w:rsid w:val="5DDF17C3"/>
    <w:rsid w:val="5E6934F3"/>
    <w:rsid w:val="60467201"/>
    <w:rsid w:val="60A2730B"/>
    <w:rsid w:val="618E719E"/>
    <w:rsid w:val="61AC3E95"/>
    <w:rsid w:val="61E24975"/>
    <w:rsid w:val="63CB7DC7"/>
    <w:rsid w:val="63DE013E"/>
    <w:rsid w:val="64E228E4"/>
    <w:rsid w:val="661814C0"/>
    <w:rsid w:val="663614D3"/>
    <w:rsid w:val="664B5DE0"/>
    <w:rsid w:val="667C0A25"/>
    <w:rsid w:val="667C6A4B"/>
    <w:rsid w:val="672D3AAF"/>
    <w:rsid w:val="677736C5"/>
    <w:rsid w:val="67D93D6C"/>
    <w:rsid w:val="68475D1F"/>
    <w:rsid w:val="6925073E"/>
    <w:rsid w:val="6A3F04B5"/>
    <w:rsid w:val="6A5247FE"/>
    <w:rsid w:val="6A935267"/>
    <w:rsid w:val="6AC2132E"/>
    <w:rsid w:val="6B7E4AF4"/>
    <w:rsid w:val="6BA44281"/>
    <w:rsid w:val="6C1E3D4C"/>
    <w:rsid w:val="6C2514D4"/>
    <w:rsid w:val="6C666467"/>
    <w:rsid w:val="6DBB0FB3"/>
    <w:rsid w:val="6DD60E3C"/>
    <w:rsid w:val="6E7C7C24"/>
    <w:rsid w:val="6E866C67"/>
    <w:rsid w:val="6FD51020"/>
    <w:rsid w:val="700C1760"/>
    <w:rsid w:val="70211E67"/>
    <w:rsid w:val="70606020"/>
    <w:rsid w:val="70E87B78"/>
    <w:rsid w:val="70FB3E98"/>
    <w:rsid w:val="71182FC0"/>
    <w:rsid w:val="71245BFC"/>
    <w:rsid w:val="712B769B"/>
    <w:rsid w:val="717C18FE"/>
    <w:rsid w:val="731167E8"/>
    <w:rsid w:val="73ED6F5D"/>
    <w:rsid w:val="74504911"/>
    <w:rsid w:val="75D61C69"/>
    <w:rsid w:val="75DB345D"/>
    <w:rsid w:val="766F449E"/>
    <w:rsid w:val="76CD7020"/>
    <w:rsid w:val="77283B3D"/>
    <w:rsid w:val="775428C1"/>
    <w:rsid w:val="77E37CF6"/>
    <w:rsid w:val="781815AB"/>
    <w:rsid w:val="78E020F6"/>
    <w:rsid w:val="792B3B8E"/>
    <w:rsid w:val="79352EE7"/>
    <w:rsid w:val="79871151"/>
    <w:rsid w:val="798D2C65"/>
    <w:rsid w:val="7A1002E1"/>
    <w:rsid w:val="7A2250EE"/>
    <w:rsid w:val="7AC6021F"/>
    <w:rsid w:val="7AF80049"/>
    <w:rsid w:val="7B0960F9"/>
    <w:rsid w:val="7B807D5A"/>
    <w:rsid w:val="7C8313D5"/>
    <w:rsid w:val="7D787F43"/>
    <w:rsid w:val="7E7650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640" w:firstLineChars="20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59"/>
    <w:qFormat/>
    <w:uiPriority w:val="0"/>
    <w:pPr>
      <w:keepNext/>
      <w:keepLines/>
      <w:numPr>
        <w:ilvl w:val="0"/>
        <w:numId w:val="1"/>
      </w:numPr>
      <w:tabs>
        <w:tab w:val="left" w:pos="0"/>
      </w:tabs>
      <w:spacing w:before="100" w:beforeAutospacing="1" w:after="100" w:afterAutospacing="1" w:line="500" w:lineRule="exact"/>
      <w:ind w:firstLineChars="0"/>
      <w:jc w:val="center"/>
      <w:outlineLvl w:val="0"/>
    </w:pPr>
    <w:rPr>
      <w:rFonts w:ascii="Calibri" w:hAnsi="Calibri" w:eastAsia="黑体"/>
      <w:b/>
      <w:bCs/>
      <w:kern w:val="44"/>
      <w:sz w:val="36"/>
      <w:szCs w:val="44"/>
    </w:rPr>
  </w:style>
  <w:style w:type="paragraph" w:styleId="5">
    <w:name w:val="heading 2"/>
    <w:basedOn w:val="1"/>
    <w:next w:val="1"/>
    <w:link w:val="237"/>
    <w:qFormat/>
    <w:uiPriority w:val="0"/>
    <w:pPr>
      <w:keepNext/>
      <w:keepLines/>
      <w:tabs>
        <w:tab w:val="left" w:pos="0"/>
        <w:tab w:val="left" w:pos="3403"/>
      </w:tabs>
      <w:spacing w:beforeAutospacing="1" w:afterAutospacing="1" w:line="480" w:lineRule="auto"/>
      <w:ind w:firstLine="0" w:firstLineChars="0"/>
      <w:jc w:val="left"/>
      <w:outlineLvl w:val="1"/>
    </w:pPr>
    <w:rPr>
      <w:rFonts w:ascii="Arial" w:hAnsi="Arial"/>
      <w:b/>
      <w:bCs/>
      <w:sz w:val="32"/>
      <w:szCs w:val="32"/>
    </w:rPr>
  </w:style>
  <w:style w:type="paragraph" w:styleId="6">
    <w:name w:val="heading 3"/>
    <w:basedOn w:val="1"/>
    <w:next w:val="1"/>
    <w:link w:val="92"/>
    <w:qFormat/>
    <w:uiPriority w:val="0"/>
    <w:pPr>
      <w:keepNext/>
      <w:keepLines/>
      <w:tabs>
        <w:tab w:val="left" w:pos="0"/>
        <w:tab w:val="left" w:pos="5671"/>
      </w:tabs>
      <w:spacing w:before="100" w:beforeAutospacing="1" w:after="100" w:afterAutospacing="1" w:line="360" w:lineRule="auto"/>
      <w:ind w:left="5671" w:firstLine="0" w:firstLineChars="0"/>
      <w:jc w:val="left"/>
      <w:outlineLvl w:val="2"/>
    </w:pPr>
    <w:rPr>
      <w:b/>
      <w:bCs/>
      <w:sz w:val="28"/>
      <w:szCs w:val="32"/>
    </w:rPr>
  </w:style>
  <w:style w:type="paragraph" w:styleId="7">
    <w:name w:val="heading 4"/>
    <w:basedOn w:val="1"/>
    <w:next w:val="1"/>
    <w:link w:val="291"/>
    <w:qFormat/>
    <w:uiPriority w:val="0"/>
    <w:pPr>
      <w:keepNext/>
      <w:keepLines/>
      <w:tabs>
        <w:tab w:val="left" w:pos="0"/>
        <w:tab w:val="left" w:pos="3261"/>
      </w:tabs>
      <w:spacing w:line="500" w:lineRule="exact"/>
      <w:ind w:left="3261" w:firstLine="0" w:firstLineChars="0"/>
      <w:jc w:val="left"/>
      <w:outlineLvl w:val="3"/>
    </w:pPr>
    <w:rPr>
      <w:rFonts w:ascii="宋体" w:hAnsi="宋体"/>
      <w:b/>
      <w:bCs/>
      <w:sz w:val="24"/>
      <w:szCs w:val="28"/>
    </w:rPr>
  </w:style>
  <w:style w:type="paragraph" w:styleId="8">
    <w:name w:val="heading 5"/>
    <w:basedOn w:val="1"/>
    <w:next w:val="1"/>
    <w:link w:val="172"/>
    <w:qFormat/>
    <w:uiPriority w:val="0"/>
    <w:pPr>
      <w:keepNext/>
      <w:keepLines/>
      <w:tabs>
        <w:tab w:val="left" w:pos="0"/>
        <w:tab w:val="left" w:pos="3261"/>
      </w:tabs>
      <w:spacing w:line="360" w:lineRule="auto"/>
      <w:ind w:left="3261" w:firstLine="0" w:firstLineChars="0"/>
      <w:jc w:val="left"/>
      <w:outlineLvl w:val="4"/>
    </w:pPr>
    <w:rPr>
      <w:rFonts w:ascii="宋体" w:hAnsi="宋体"/>
      <w:b/>
      <w:bCs/>
      <w:sz w:val="24"/>
      <w:szCs w:val="28"/>
    </w:rPr>
  </w:style>
  <w:style w:type="paragraph" w:styleId="9">
    <w:name w:val="heading 6"/>
    <w:basedOn w:val="1"/>
    <w:next w:val="1"/>
    <w:link w:val="185"/>
    <w:qFormat/>
    <w:uiPriority w:val="0"/>
    <w:pPr>
      <w:keepNext/>
      <w:keepLines/>
      <w:tabs>
        <w:tab w:val="left" w:pos="0"/>
        <w:tab w:val="left" w:pos="3261"/>
      </w:tabs>
      <w:spacing w:line="360" w:lineRule="auto"/>
      <w:ind w:left="3261" w:firstLine="0" w:firstLineChars="0"/>
      <w:jc w:val="left"/>
      <w:outlineLvl w:val="5"/>
    </w:pPr>
    <w:rPr>
      <w:rFonts w:ascii="宋体" w:hAnsi="宋体"/>
      <w:b/>
      <w:bCs/>
      <w:sz w:val="24"/>
    </w:rPr>
  </w:style>
  <w:style w:type="paragraph" w:styleId="10">
    <w:name w:val="heading 7"/>
    <w:basedOn w:val="1"/>
    <w:next w:val="1"/>
    <w:link w:val="277"/>
    <w:qFormat/>
    <w:uiPriority w:val="0"/>
    <w:pPr>
      <w:keepNext/>
      <w:keepLines/>
      <w:spacing w:line="360" w:lineRule="auto"/>
      <w:ind w:left="3261" w:firstLine="0" w:firstLineChars="0"/>
      <w:jc w:val="left"/>
      <w:outlineLvl w:val="6"/>
    </w:pPr>
    <w:rPr>
      <w:rFonts w:ascii="宋体" w:hAnsi="宋体"/>
      <w:b/>
      <w:bCs/>
      <w:sz w:val="24"/>
    </w:rPr>
  </w:style>
  <w:style w:type="paragraph" w:styleId="11">
    <w:name w:val="heading 8"/>
    <w:basedOn w:val="1"/>
    <w:next w:val="1"/>
    <w:link w:val="168"/>
    <w:qFormat/>
    <w:uiPriority w:val="0"/>
    <w:pPr>
      <w:keepNext/>
      <w:keepLines/>
      <w:spacing w:line="360" w:lineRule="auto"/>
      <w:ind w:left="3261" w:firstLine="0" w:firstLineChars="0"/>
      <w:jc w:val="left"/>
      <w:outlineLvl w:val="7"/>
    </w:pPr>
    <w:rPr>
      <w:rFonts w:ascii="宋体" w:hAnsi="宋体"/>
      <w:b/>
      <w:sz w:val="24"/>
    </w:rPr>
  </w:style>
  <w:style w:type="paragraph" w:styleId="12">
    <w:name w:val="heading 9"/>
    <w:basedOn w:val="1"/>
    <w:next w:val="1"/>
    <w:link w:val="157"/>
    <w:qFormat/>
    <w:uiPriority w:val="0"/>
    <w:pPr>
      <w:keepNext/>
      <w:keepLines/>
      <w:spacing w:before="240" w:after="64" w:line="320" w:lineRule="auto"/>
      <w:ind w:left="3261" w:firstLine="0" w:firstLineChars="0"/>
      <w:outlineLvl w:val="8"/>
    </w:pPr>
    <w:rPr>
      <w:rFonts w:ascii="Calibri Light" w:hAnsi="Calibri Light"/>
      <w:szCs w:val="21"/>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link w:val="295"/>
    <w:qFormat/>
    <w:uiPriority w:val="0"/>
    <w:pPr>
      <w:spacing w:after="120" w:line="240" w:lineRule="auto"/>
      <w:ind w:left="420" w:leftChars="200" w:firstLine="420"/>
    </w:pPr>
    <w:rPr>
      <w:sz w:val="21"/>
      <w:szCs w:val="21"/>
    </w:rPr>
  </w:style>
  <w:style w:type="paragraph" w:styleId="3">
    <w:name w:val="Body Text Indent"/>
    <w:basedOn w:val="1"/>
    <w:link w:val="270"/>
    <w:qFormat/>
    <w:uiPriority w:val="0"/>
    <w:pPr>
      <w:spacing w:line="200" w:lineRule="exact"/>
      <w:ind w:firstLine="301"/>
    </w:pPr>
    <w:rPr>
      <w:rFonts w:ascii="宋体" w:hAnsi="Courier New"/>
      <w:spacing w:val="-4"/>
      <w:sz w:val="18"/>
      <w:szCs w:val="20"/>
    </w:rPr>
  </w:style>
  <w:style w:type="paragraph" w:styleId="13">
    <w:name w:val="index 8"/>
    <w:basedOn w:val="1"/>
    <w:next w:val="1"/>
    <w:qFormat/>
    <w:uiPriority w:val="0"/>
    <w:pPr>
      <w:ind w:left="1400" w:leftChars="1400" w:firstLine="1044"/>
    </w:pPr>
    <w:rPr>
      <w:sz w:val="24"/>
      <w:szCs w:val="22"/>
    </w:rPr>
  </w:style>
  <w:style w:type="paragraph" w:styleId="14">
    <w:name w:val="List Number"/>
    <w:basedOn w:val="1"/>
    <w:qFormat/>
    <w:uiPriority w:val="0"/>
    <w:pPr>
      <w:widowControl/>
      <w:tabs>
        <w:tab w:val="left" w:pos="900"/>
      </w:tabs>
      <w:spacing w:afterLines="50"/>
      <w:ind w:left="900" w:hanging="720"/>
      <w:jc w:val="left"/>
    </w:pPr>
    <w:rPr>
      <w:kern w:val="0"/>
      <w:sz w:val="24"/>
      <w:szCs w:val="20"/>
    </w:rPr>
  </w:style>
  <w:style w:type="paragraph" w:styleId="15">
    <w:name w:val="Normal Indent"/>
    <w:basedOn w:val="1"/>
    <w:link w:val="72"/>
    <w:qFormat/>
    <w:uiPriority w:val="0"/>
    <w:pPr>
      <w:ind w:firstLine="420"/>
    </w:pPr>
    <w:rPr>
      <w:szCs w:val="20"/>
    </w:rPr>
  </w:style>
  <w:style w:type="paragraph" w:styleId="16">
    <w:name w:val="caption"/>
    <w:basedOn w:val="1"/>
    <w:next w:val="1"/>
    <w:link w:val="147"/>
    <w:qFormat/>
    <w:uiPriority w:val="0"/>
    <w:pPr>
      <w:spacing w:before="152" w:after="160"/>
    </w:pPr>
    <w:rPr>
      <w:rFonts w:ascii="Arial" w:hAnsi="Arial" w:eastAsia="黑体"/>
      <w:sz w:val="20"/>
      <w:szCs w:val="20"/>
    </w:rPr>
  </w:style>
  <w:style w:type="paragraph" w:styleId="17">
    <w:name w:val="index 5"/>
    <w:basedOn w:val="1"/>
    <w:next w:val="1"/>
    <w:qFormat/>
    <w:uiPriority w:val="0"/>
    <w:pPr>
      <w:ind w:left="800" w:leftChars="800" w:firstLine="1044"/>
    </w:pPr>
    <w:rPr>
      <w:sz w:val="24"/>
      <w:szCs w:val="22"/>
    </w:rPr>
  </w:style>
  <w:style w:type="paragraph" w:styleId="18">
    <w:name w:val="Document Map"/>
    <w:basedOn w:val="1"/>
    <w:link w:val="149"/>
    <w:qFormat/>
    <w:uiPriority w:val="0"/>
    <w:rPr>
      <w:rFonts w:ascii="宋体"/>
      <w:sz w:val="18"/>
      <w:szCs w:val="18"/>
    </w:rPr>
  </w:style>
  <w:style w:type="paragraph" w:styleId="19">
    <w:name w:val="annotation text"/>
    <w:basedOn w:val="1"/>
    <w:link w:val="217"/>
    <w:qFormat/>
    <w:uiPriority w:val="0"/>
    <w:pPr>
      <w:jc w:val="left"/>
    </w:pPr>
  </w:style>
  <w:style w:type="paragraph" w:styleId="20">
    <w:name w:val="index 6"/>
    <w:basedOn w:val="1"/>
    <w:next w:val="1"/>
    <w:qFormat/>
    <w:uiPriority w:val="0"/>
    <w:pPr>
      <w:ind w:left="1000" w:leftChars="1000" w:firstLine="1044"/>
    </w:pPr>
    <w:rPr>
      <w:sz w:val="24"/>
      <w:szCs w:val="22"/>
    </w:rPr>
  </w:style>
  <w:style w:type="paragraph" w:styleId="21">
    <w:name w:val="Salutation"/>
    <w:basedOn w:val="1"/>
    <w:next w:val="1"/>
    <w:link w:val="173"/>
    <w:qFormat/>
    <w:uiPriority w:val="0"/>
    <w:pPr>
      <w:tabs>
        <w:tab w:val="left" w:pos="600"/>
      </w:tabs>
      <w:ind w:firstLine="1044"/>
    </w:pPr>
    <w:rPr>
      <w:sz w:val="24"/>
      <w:szCs w:val="22"/>
    </w:rPr>
  </w:style>
  <w:style w:type="paragraph" w:styleId="22">
    <w:name w:val="Body Text 3"/>
    <w:basedOn w:val="1"/>
    <w:link w:val="102"/>
    <w:qFormat/>
    <w:uiPriority w:val="0"/>
    <w:pPr>
      <w:snapToGrid w:val="0"/>
      <w:spacing w:before="50" w:after="50"/>
    </w:pPr>
    <w:rPr>
      <w:rFonts w:hAnsi="宋体" w:eastAsia="仿宋_GB2312"/>
      <w:b/>
      <w:bCs/>
      <w:sz w:val="24"/>
      <w:szCs w:val="20"/>
    </w:rPr>
  </w:style>
  <w:style w:type="paragraph" w:styleId="23">
    <w:name w:val="Body Text"/>
    <w:basedOn w:val="1"/>
    <w:link w:val="183"/>
    <w:qFormat/>
    <w:uiPriority w:val="0"/>
    <w:pPr>
      <w:spacing w:after="120"/>
    </w:pPr>
    <w:rPr>
      <w:sz w:val="28"/>
    </w:rPr>
  </w:style>
  <w:style w:type="paragraph" w:styleId="24">
    <w:name w:val="List Number 3"/>
    <w:basedOn w:val="1"/>
    <w:qFormat/>
    <w:uiPriority w:val="0"/>
    <w:pPr>
      <w:tabs>
        <w:tab w:val="left" w:pos="1200"/>
      </w:tabs>
      <w:ind w:left="1200" w:hanging="360"/>
    </w:pPr>
  </w:style>
  <w:style w:type="paragraph" w:styleId="25">
    <w:name w:val="List 2"/>
    <w:basedOn w:val="1"/>
    <w:qFormat/>
    <w:uiPriority w:val="0"/>
    <w:pPr>
      <w:ind w:left="100" w:leftChars="200" w:hanging="200" w:hangingChars="200"/>
    </w:pPr>
    <w:rPr>
      <w:sz w:val="28"/>
    </w:rPr>
  </w:style>
  <w:style w:type="paragraph" w:styleId="26">
    <w:name w:val="index 4"/>
    <w:basedOn w:val="1"/>
    <w:next w:val="1"/>
    <w:qFormat/>
    <w:uiPriority w:val="0"/>
    <w:pPr>
      <w:ind w:left="600" w:leftChars="600" w:firstLine="1044"/>
    </w:pPr>
    <w:rPr>
      <w:sz w:val="24"/>
      <w:szCs w:val="22"/>
    </w:rPr>
  </w:style>
  <w:style w:type="paragraph" w:styleId="27">
    <w:name w:val="Plain Text"/>
    <w:basedOn w:val="1"/>
    <w:link w:val="103"/>
    <w:qFormat/>
    <w:uiPriority w:val="0"/>
    <w:pPr>
      <w:spacing w:beforeLines="50" w:afterLines="50"/>
    </w:pPr>
    <w:rPr>
      <w:rFonts w:ascii="宋体" w:hAnsi="Courier New"/>
      <w:sz w:val="24"/>
    </w:rPr>
  </w:style>
  <w:style w:type="paragraph" w:styleId="28">
    <w:name w:val="index 3"/>
    <w:basedOn w:val="1"/>
    <w:next w:val="1"/>
    <w:qFormat/>
    <w:uiPriority w:val="0"/>
    <w:pPr>
      <w:ind w:left="400" w:leftChars="400" w:firstLine="1044"/>
    </w:pPr>
    <w:rPr>
      <w:sz w:val="24"/>
      <w:szCs w:val="22"/>
    </w:rPr>
  </w:style>
  <w:style w:type="paragraph" w:styleId="29">
    <w:name w:val="Date"/>
    <w:basedOn w:val="1"/>
    <w:next w:val="1"/>
    <w:link w:val="189"/>
    <w:qFormat/>
    <w:uiPriority w:val="0"/>
    <w:pPr>
      <w:ind w:left="2500" w:leftChars="2500"/>
    </w:pPr>
    <w:rPr>
      <w:rFonts w:eastAsia="楷体_GB2312"/>
      <w:sz w:val="32"/>
      <w:szCs w:val="20"/>
    </w:rPr>
  </w:style>
  <w:style w:type="paragraph" w:styleId="30">
    <w:name w:val="Body Text Indent 2"/>
    <w:basedOn w:val="1"/>
    <w:link w:val="199"/>
    <w:qFormat/>
    <w:uiPriority w:val="0"/>
    <w:pPr>
      <w:snapToGrid w:val="0"/>
      <w:ind w:firstLine="542" w:firstLineChars="225"/>
    </w:pPr>
    <w:rPr>
      <w:rFonts w:ascii="仿宋_GB2312" w:hAnsi="宋体"/>
      <w:b/>
      <w:bCs/>
      <w:color w:val="000000"/>
      <w:sz w:val="24"/>
    </w:rPr>
  </w:style>
  <w:style w:type="paragraph" w:styleId="31">
    <w:name w:val="endnote text"/>
    <w:basedOn w:val="1"/>
    <w:link w:val="184"/>
    <w:qFormat/>
    <w:uiPriority w:val="0"/>
    <w:pPr>
      <w:adjustRightInd w:val="0"/>
      <w:spacing w:line="315" w:lineRule="atLeast"/>
      <w:ind w:firstLine="425"/>
      <w:jc w:val="left"/>
      <w:textAlignment w:val="baseline"/>
    </w:pPr>
    <w:rPr>
      <w:rFonts w:ascii="宋体"/>
      <w:kern w:val="0"/>
      <w:sz w:val="24"/>
      <w:szCs w:val="20"/>
    </w:rPr>
  </w:style>
  <w:style w:type="paragraph" w:styleId="32">
    <w:name w:val="Balloon Text"/>
    <w:basedOn w:val="1"/>
    <w:link w:val="98"/>
    <w:qFormat/>
    <w:uiPriority w:val="0"/>
    <w:rPr>
      <w:sz w:val="18"/>
      <w:szCs w:val="18"/>
    </w:rPr>
  </w:style>
  <w:style w:type="paragraph" w:styleId="33">
    <w:name w:val="footer"/>
    <w:basedOn w:val="1"/>
    <w:link w:val="188"/>
    <w:qFormat/>
    <w:uiPriority w:val="0"/>
    <w:pPr>
      <w:tabs>
        <w:tab w:val="center" w:pos="4153"/>
        <w:tab w:val="right" w:pos="8306"/>
      </w:tabs>
      <w:snapToGrid w:val="0"/>
      <w:jc w:val="left"/>
    </w:pPr>
    <w:rPr>
      <w:rFonts w:eastAsia="黑体"/>
      <w:kern w:val="0"/>
      <w:sz w:val="18"/>
      <w:szCs w:val="18"/>
    </w:rPr>
  </w:style>
  <w:style w:type="paragraph" w:styleId="34">
    <w:name w:val="header"/>
    <w:basedOn w:val="1"/>
    <w:link w:val="109"/>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35">
    <w:name w:val="toc 1"/>
    <w:basedOn w:val="1"/>
    <w:next w:val="1"/>
    <w:qFormat/>
    <w:uiPriority w:val="0"/>
  </w:style>
  <w:style w:type="paragraph" w:styleId="36">
    <w:name w:val="index heading"/>
    <w:basedOn w:val="1"/>
    <w:next w:val="37"/>
    <w:qFormat/>
    <w:uiPriority w:val="0"/>
    <w:pPr>
      <w:ind w:firstLine="1044"/>
    </w:pPr>
    <w:rPr>
      <w:sz w:val="24"/>
      <w:szCs w:val="22"/>
    </w:rPr>
  </w:style>
  <w:style w:type="paragraph" w:styleId="37">
    <w:name w:val="index 1"/>
    <w:basedOn w:val="1"/>
    <w:next w:val="1"/>
    <w:qFormat/>
    <w:uiPriority w:val="0"/>
  </w:style>
  <w:style w:type="paragraph" w:styleId="38">
    <w:name w:val="List"/>
    <w:basedOn w:val="1"/>
    <w:qFormat/>
    <w:uiPriority w:val="0"/>
    <w:pPr>
      <w:ind w:left="200" w:hanging="200" w:hangingChars="200"/>
    </w:pPr>
    <w:rPr>
      <w:sz w:val="28"/>
    </w:rPr>
  </w:style>
  <w:style w:type="paragraph" w:styleId="39">
    <w:name w:val="footnote text"/>
    <w:basedOn w:val="1"/>
    <w:link w:val="87"/>
    <w:qFormat/>
    <w:uiPriority w:val="0"/>
    <w:pPr>
      <w:snapToGrid w:val="0"/>
      <w:spacing w:line="360" w:lineRule="auto"/>
      <w:ind w:firstLine="1044"/>
      <w:jc w:val="left"/>
    </w:pPr>
    <w:rPr>
      <w:kern w:val="0"/>
      <w:sz w:val="18"/>
      <w:szCs w:val="18"/>
    </w:rPr>
  </w:style>
  <w:style w:type="paragraph" w:styleId="40">
    <w:name w:val="Body Text Indent 3"/>
    <w:basedOn w:val="1"/>
    <w:link w:val="125"/>
    <w:qFormat/>
    <w:uiPriority w:val="0"/>
    <w:pPr>
      <w:snapToGrid w:val="0"/>
      <w:ind w:firstLine="480"/>
      <w:jc w:val="left"/>
    </w:pPr>
    <w:rPr>
      <w:rFonts w:ascii="仿宋_GB2312" w:hAnsi="宋体" w:eastAsia="仿宋_GB2312"/>
      <w:color w:val="000000"/>
      <w:sz w:val="24"/>
    </w:rPr>
  </w:style>
  <w:style w:type="paragraph" w:styleId="41">
    <w:name w:val="index 7"/>
    <w:basedOn w:val="1"/>
    <w:next w:val="1"/>
    <w:qFormat/>
    <w:uiPriority w:val="0"/>
    <w:pPr>
      <w:ind w:left="1200" w:leftChars="1200" w:firstLine="1044"/>
    </w:pPr>
    <w:rPr>
      <w:sz w:val="24"/>
      <w:szCs w:val="22"/>
    </w:rPr>
  </w:style>
  <w:style w:type="paragraph" w:styleId="42">
    <w:name w:val="index 9"/>
    <w:basedOn w:val="1"/>
    <w:next w:val="1"/>
    <w:qFormat/>
    <w:uiPriority w:val="0"/>
    <w:pPr>
      <w:ind w:left="1600" w:leftChars="1600" w:firstLine="1044"/>
    </w:pPr>
    <w:rPr>
      <w:sz w:val="24"/>
      <w:szCs w:val="22"/>
    </w:rPr>
  </w:style>
  <w:style w:type="paragraph" w:styleId="43">
    <w:name w:val="table of figures"/>
    <w:basedOn w:val="1"/>
    <w:next w:val="1"/>
    <w:qFormat/>
    <w:uiPriority w:val="0"/>
    <w:pPr>
      <w:spacing w:line="560" w:lineRule="exact"/>
      <w:ind w:firstLine="1044"/>
    </w:pPr>
    <w:rPr>
      <w:b/>
      <w:sz w:val="28"/>
      <w:szCs w:val="22"/>
    </w:rPr>
  </w:style>
  <w:style w:type="paragraph" w:styleId="44">
    <w:name w:val="Body Text 2"/>
    <w:basedOn w:val="1"/>
    <w:link w:val="296"/>
    <w:qFormat/>
    <w:uiPriority w:val="0"/>
    <w:pPr>
      <w:widowControl/>
      <w:snapToGrid w:val="0"/>
      <w:ind w:firstLine="0" w:firstLineChars="0"/>
      <w:jc w:val="left"/>
    </w:pPr>
    <w:rPr>
      <w:rFonts w:ascii="宋体" w:hAnsi="宋体"/>
      <w:color w:val="000000"/>
    </w:rPr>
  </w:style>
  <w:style w:type="paragraph" w:styleId="45">
    <w:name w:val="HTML Preformatted"/>
    <w:basedOn w:val="1"/>
    <w:link w:val="1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6">
    <w:name w:val="Normal (Web)"/>
    <w:basedOn w:val="1"/>
    <w:link w:val="191"/>
    <w:qFormat/>
    <w:uiPriority w:val="0"/>
    <w:pPr>
      <w:widowControl/>
      <w:spacing w:before="100" w:beforeAutospacing="1" w:after="100" w:afterAutospacing="1"/>
      <w:jc w:val="left"/>
    </w:pPr>
    <w:rPr>
      <w:rFonts w:ascii="宋体" w:hAnsi="宋体"/>
      <w:color w:val="003399"/>
      <w:kern w:val="0"/>
      <w:sz w:val="18"/>
      <w:szCs w:val="18"/>
    </w:rPr>
  </w:style>
  <w:style w:type="paragraph" w:styleId="47">
    <w:name w:val="index 2"/>
    <w:basedOn w:val="1"/>
    <w:next w:val="1"/>
    <w:qFormat/>
    <w:uiPriority w:val="0"/>
    <w:pPr>
      <w:spacing w:line="560" w:lineRule="exact"/>
      <w:ind w:left="200" w:leftChars="200" w:firstLine="1044"/>
    </w:pPr>
    <w:rPr>
      <w:sz w:val="28"/>
      <w:szCs w:val="22"/>
    </w:rPr>
  </w:style>
  <w:style w:type="paragraph" w:styleId="48">
    <w:name w:val="Title"/>
    <w:basedOn w:val="1"/>
    <w:link w:val="162"/>
    <w:qFormat/>
    <w:uiPriority w:val="0"/>
    <w:pPr>
      <w:tabs>
        <w:tab w:val="left" w:pos="420"/>
      </w:tabs>
      <w:adjustRightInd w:val="0"/>
      <w:spacing w:before="120" w:line="360" w:lineRule="auto"/>
      <w:ind w:left="420" w:hanging="420"/>
      <w:textAlignment w:val="baseline"/>
    </w:pPr>
    <w:rPr>
      <w:rFonts w:eastAsia="隶书_GB2312"/>
      <w:b/>
      <w:kern w:val="0"/>
      <w:sz w:val="48"/>
      <w:szCs w:val="20"/>
    </w:rPr>
  </w:style>
  <w:style w:type="paragraph" w:styleId="49">
    <w:name w:val="annotation subject"/>
    <w:basedOn w:val="19"/>
    <w:next w:val="19"/>
    <w:link w:val="283"/>
    <w:qFormat/>
    <w:uiPriority w:val="0"/>
    <w:pPr>
      <w:ind w:firstLine="1044"/>
    </w:pPr>
    <w:rPr>
      <w:rFonts w:ascii="宋体" w:hAnsi="宋体"/>
      <w:b/>
      <w:bCs/>
      <w:sz w:val="28"/>
      <w:szCs w:val="28"/>
    </w:rPr>
  </w:style>
  <w:style w:type="table" w:styleId="51">
    <w:name w:val="Table Grid"/>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53">
    <w:name w:val="Strong"/>
    <w:qFormat/>
    <w:uiPriority w:val="0"/>
    <w:rPr>
      <w:b/>
      <w:bCs/>
    </w:rPr>
  </w:style>
  <w:style w:type="character" w:styleId="54">
    <w:name w:val="page number"/>
    <w:basedOn w:val="52"/>
    <w:qFormat/>
    <w:uiPriority w:val="0"/>
  </w:style>
  <w:style w:type="character" w:styleId="55">
    <w:name w:val="FollowedHyperlink"/>
    <w:basedOn w:val="52"/>
    <w:qFormat/>
    <w:uiPriority w:val="0"/>
    <w:rPr>
      <w:color w:val="2687D0"/>
      <w:u w:val="single"/>
    </w:rPr>
  </w:style>
  <w:style w:type="character" w:styleId="56">
    <w:name w:val="Emphasis"/>
    <w:qFormat/>
    <w:uiPriority w:val="0"/>
    <w:rPr>
      <w:i/>
      <w:iCs/>
    </w:rPr>
  </w:style>
  <w:style w:type="character" w:styleId="57">
    <w:name w:val="HTML Definition"/>
    <w:basedOn w:val="52"/>
    <w:qFormat/>
    <w:uiPriority w:val="0"/>
    <w:rPr>
      <w:i/>
    </w:rPr>
  </w:style>
  <w:style w:type="character" w:styleId="58">
    <w:name w:val="Hyperlink"/>
    <w:basedOn w:val="52"/>
    <w:qFormat/>
    <w:uiPriority w:val="0"/>
    <w:rPr>
      <w:color w:val="2687D0"/>
      <w:u w:val="single"/>
    </w:rPr>
  </w:style>
  <w:style w:type="character" w:styleId="59">
    <w:name w:val="HTML Code"/>
    <w:basedOn w:val="52"/>
    <w:qFormat/>
    <w:uiPriority w:val="0"/>
    <w:rPr>
      <w:rFonts w:hint="default" w:ascii="Consolas" w:hAnsi="Consolas" w:eastAsia="Consolas" w:cs="Consolas"/>
      <w:sz w:val="21"/>
      <w:szCs w:val="21"/>
    </w:rPr>
  </w:style>
  <w:style w:type="character" w:styleId="60">
    <w:name w:val="annotation reference"/>
    <w:qFormat/>
    <w:uiPriority w:val="0"/>
    <w:rPr>
      <w:sz w:val="21"/>
      <w:szCs w:val="21"/>
    </w:rPr>
  </w:style>
  <w:style w:type="character" w:styleId="61">
    <w:name w:val="HTML Keyboard"/>
    <w:basedOn w:val="52"/>
    <w:qFormat/>
    <w:uiPriority w:val="0"/>
    <w:rPr>
      <w:rFonts w:hint="default" w:ascii="Consolas" w:hAnsi="Consolas" w:eastAsia="Consolas" w:cs="Consolas"/>
      <w:sz w:val="21"/>
      <w:szCs w:val="21"/>
    </w:rPr>
  </w:style>
  <w:style w:type="character" w:styleId="62">
    <w:name w:val="HTML Sample"/>
    <w:basedOn w:val="52"/>
    <w:qFormat/>
    <w:uiPriority w:val="0"/>
    <w:rPr>
      <w:rFonts w:ascii="Consolas" w:hAnsi="Consolas" w:eastAsia="Consolas" w:cs="Consolas"/>
      <w:sz w:val="21"/>
      <w:szCs w:val="21"/>
    </w:rPr>
  </w:style>
  <w:style w:type="character" w:customStyle="1" w:styleId="63">
    <w:name w:val="star-info"/>
    <w:basedOn w:val="52"/>
    <w:qFormat/>
    <w:uiPriority w:val="0"/>
    <w:rPr>
      <w:color w:val="FD7B24"/>
      <w:sz w:val="24"/>
      <w:szCs w:val="24"/>
    </w:rPr>
  </w:style>
  <w:style w:type="character" w:customStyle="1" w:styleId="64">
    <w:name w:val="正文文本缩进 Char1"/>
    <w:qFormat/>
    <w:uiPriority w:val="0"/>
  </w:style>
  <w:style w:type="character" w:customStyle="1" w:styleId="65">
    <w:name w:val="*正文 Char"/>
    <w:link w:val="66"/>
    <w:qFormat/>
    <w:uiPriority w:val="0"/>
    <w:rPr>
      <w:rFonts w:ascii="宋体" w:hAnsi="宋体"/>
      <w:sz w:val="24"/>
    </w:rPr>
  </w:style>
  <w:style w:type="paragraph" w:customStyle="1" w:styleId="66">
    <w:name w:val="*正文"/>
    <w:basedOn w:val="1"/>
    <w:link w:val="65"/>
    <w:qFormat/>
    <w:uiPriority w:val="0"/>
    <w:pPr>
      <w:spacing w:line="360" w:lineRule="auto"/>
      <w:ind w:firstLine="482"/>
    </w:pPr>
    <w:rPr>
      <w:rFonts w:ascii="宋体" w:hAnsi="宋体"/>
      <w:kern w:val="0"/>
      <w:sz w:val="24"/>
      <w:szCs w:val="20"/>
    </w:rPr>
  </w:style>
  <w:style w:type="character" w:customStyle="1" w:styleId="67">
    <w:name w:val="正文文本缩进 字符"/>
    <w:qFormat/>
    <w:uiPriority w:val="0"/>
    <w:rPr>
      <w:rFonts w:eastAsia="宋体"/>
      <w:kern w:val="2"/>
      <w:sz w:val="21"/>
      <w:lang w:val="en-US" w:eastAsia="zh-CN"/>
    </w:rPr>
  </w:style>
  <w:style w:type="character" w:customStyle="1" w:styleId="68">
    <w:name w:val="标题 7 字符1"/>
    <w:qFormat/>
    <w:uiPriority w:val="0"/>
    <w:rPr>
      <w:rFonts w:eastAsia="宋体"/>
      <w:b/>
      <w:bCs/>
      <w:kern w:val="2"/>
      <w:sz w:val="24"/>
      <w:szCs w:val="24"/>
      <w:lang w:val="en-US" w:eastAsia="zh-CN" w:bidi="ar-SA"/>
    </w:rPr>
  </w:style>
  <w:style w:type="character" w:customStyle="1" w:styleId="69">
    <w:name w:val="正文文本 3 字符"/>
    <w:qFormat/>
    <w:uiPriority w:val="0"/>
    <w:rPr>
      <w:rFonts w:eastAsia="宋体"/>
      <w:sz w:val="16"/>
      <w:szCs w:val="16"/>
      <w:lang w:bidi="ar-SA"/>
    </w:rPr>
  </w:style>
  <w:style w:type="character" w:customStyle="1" w:styleId="70">
    <w:name w:val="标题 6 字符1"/>
    <w:qFormat/>
    <w:uiPriority w:val="0"/>
    <w:rPr>
      <w:rFonts w:ascii="Arial" w:hAnsi="Arial" w:eastAsia="黑体"/>
      <w:b/>
      <w:bCs/>
      <w:kern w:val="2"/>
      <w:sz w:val="24"/>
      <w:szCs w:val="24"/>
      <w:lang w:val="en-US" w:eastAsia="zh-CN" w:bidi="ar-SA"/>
    </w:rPr>
  </w:style>
  <w:style w:type="character" w:customStyle="1" w:styleId="71">
    <w:name w:val="font121"/>
    <w:qFormat/>
    <w:uiPriority w:val="0"/>
    <w:rPr>
      <w:rFonts w:hint="eastAsia" w:ascii="宋体" w:hAnsi="宋体" w:eastAsia="宋体" w:cs="宋体"/>
      <w:color w:val="000000"/>
      <w:sz w:val="20"/>
      <w:szCs w:val="20"/>
      <w:u w:val="none"/>
    </w:rPr>
  </w:style>
  <w:style w:type="character" w:customStyle="1" w:styleId="72">
    <w:name w:val="正文缩进 Char"/>
    <w:link w:val="15"/>
    <w:qFormat/>
    <w:uiPriority w:val="0"/>
    <w:rPr>
      <w:kern w:val="2"/>
      <w:sz w:val="21"/>
    </w:rPr>
  </w:style>
  <w:style w:type="character" w:customStyle="1" w:styleId="73">
    <w:name w:val="标题 1 字符"/>
    <w:qFormat/>
    <w:uiPriority w:val="0"/>
    <w:rPr>
      <w:rFonts w:eastAsia="宋体"/>
      <w:b/>
      <w:kern w:val="44"/>
      <w:sz w:val="44"/>
      <w:lang w:val="en-US" w:eastAsia="zh-CN"/>
    </w:rPr>
  </w:style>
  <w:style w:type="character" w:customStyle="1" w:styleId="74">
    <w:name w:val="font01"/>
    <w:qFormat/>
    <w:uiPriority w:val="0"/>
    <w:rPr>
      <w:rFonts w:hint="eastAsia" w:ascii="宋体" w:hAnsi="宋体" w:eastAsia="宋体" w:cs="宋体"/>
      <w:b/>
      <w:color w:val="FF0000"/>
      <w:sz w:val="20"/>
      <w:szCs w:val="20"/>
      <w:u w:val="none"/>
    </w:rPr>
  </w:style>
  <w:style w:type="character" w:customStyle="1" w:styleId="75">
    <w:name w:val="标题 Char"/>
    <w:qFormat/>
    <w:uiPriority w:val="0"/>
    <w:rPr>
      <w:rFonts w:ascii="Cambria" w:hAnsi="Cambria" w:cs="Times New Roman"/>
      <w:b/>
      <w:bCs/>
      <w:kern w:val="2"/>
      <w:sz w:val="32"/>
      <w:szCs w:val="32"/>
    </w:rPr>
  </w:style>
  <w:style w:type="character" w:customStyle="1" w:styleId="76">
    <w:name w:val="尾注文本 字符"/>
    <w:qFormat/>
    <w:uiPriority w:val="0"/>
    <w:rPr>
      <w:rFonts w:ascii="宋体" w:eastAsia="宋体"/>
      <w:sz w:val="24"/>
      <w:lang w:bidi="ar-SA"/>
    </w:rPr>
  </w:style>
  <w:style w:type="character" w:customStyle="1" w:styleId="77">
    <w:name w:val="样式20 Char"/>
    <w:link w:val="78"/>
    <w:qFormat/>
    <w:uiPriority w:val="0"/>
    <w:rPr>
      <w:rFonts w:ascii="Arial" w:hAnsi="Arial"/>
      <w:b/>
      <w:bCs/>
      <w:sz w:val="30"/>
      <w:szCs w:val="30"/>
    </w:rPr>
  </w:style>
  <w:style w:type="paragraph" w:customStyle="1" w:styleId="78">
    <w:name w:val="样式20"/>
    <w:basedOn w:val="5"/>
    <w:link w:val="77"/>
    <w:qFormat/>
    <w:uiPriority w:val="0"/>
    <w:pPr>
      <w:tabs>
        <w:tab w:val="clear" w:pos="3403"/>
      </w:tabs>
      <w:spacing w:before="360" w:after="360" w:line="400" w:lineRule="exact"/>
      <w:ind w:left="567" w:hanging="567"/>
      <w:jc w:val="both"/>
    </w:pPr>
    <w:rPr>
      <w:kern w:val="0"/>
      <w:sz w:val="30"/>
      <w:szCs w:val="30"/>
    </w:rPr>
  </w:style>
  <w:style w:type="character" w:customStyle="1" w:styleId="79">
    <w:name w:val="无间隔 Char"/>
    <w:qFormat/>
    <w:uiPriority w:val="0"/>
    <w:rPr>
      <w:rFonts w:ascii="Calibri" w:hAnsi="Calibri"/>
      <w:sz w:val="22"/>
      <w:szCs w:val="22"/>
    </w:rPr>
  </w:style>
  <w:style w:type="character" w:customStyle="1" w:styleId="80">
    <w:name w:val="标题 3 字符"/>
    <w:qFormat/>
    <w:uiPriority w:val="0"/>
    <w:rPr>
      <w:rFonts w:eastAsia="宋体"/>
      <w:b/>
      <w:kern w:val="2"/>
      <w:sz w:val="32"/>
      <w:lang w:val="en-US" w:eastAsia="zh-CN"/>
    </w:rPr>
  </w:style>
  <w:style w:type="character" w:customStyle="1" w:styleId="81">
    <w:name w:val="Char Char13"/>
    <w:qFormat/>
    <w:uiPriority w:val="0"/>
    <w:rPr>
      <w:sz w:val="18"/>
      <w:szCs w:val="18"/>
      <w:lang w:bidi="ar-SA"/>
    </w:rPr>
  </w:style>
  <w:style w:type="character" w:customStyle="1" w:styleId="82">
    <w:name w:val="表格名称 Char"/>
    <w:link w:val="83"/>
    <w:qFormat/>
    <w:uiPriority w:val="0"/>
    <w:rPr>
      <w:rFonts w:ascii="宋体" w:hAnsi="宋体"/>
      <w:b/>
      <w:kern w:val="2"/>
      <w:sz w:val="24"/>
      <w:szCs w:val="21"/>
    </w:rPr>
  </w:style>
  <w:style w:type="paragraph" w:customStyle="1" w:styleId="83">
    <w:name w:val="表格名称"/>
    <w:basedOn w:val="84"/>
    <w:link w:val="82"/>
    <w:qFormat/>
    <w:uiPriority w:val="0"/>
    <w:pPr>
      <w:autoSpaceDE/>
      <w:autoSpaceDN/>
      <w:adjustRightInd/>
      <w:spacing w:line="360" w:lineRule="auto"/>
      <w:ind w:left="2940" w:firstLine="0" w:firstLineChars="0"/>
      <w:jc w:val="center"/>
    </w:pPr>
    <w:rPr>
      <w:rFonts w:ascii="宋体" w:hAnsi="宋体"/>
      <w:b/>
      <w:color w:val="auto"/>
      <w:kern w:val="2"/>
      <w:sz w:val="24"/>
    </w:rPr>
  </w:style>
  <w:style w:type="paragraph" w:customStyle="1" w:styleId="84">
    <w:name w:val="列出段落1"/>
    <w:basedOn w:val="1"/>
    <w:link w:val="253"/>
    <w:qFormat/>
    <w:uiPriority w:val="34"/>
    <w:pPr>
      <w:autoSpaceDE w:val="0"/>
      <w:autoSpaceDN w:val="0"/>
      <w:adjustRightInd w:val="0"/>
      <w:ind w:firstLine="420"/>
    </w:pPr>
    <w:rPr>
      <w:rFonts w:ascii="Calibri" w:hAnsi="Calibri"/>
      <w:color w:val="000000"/>
      <w:kern w:val="0"/>
      <w:szCs w:val="21"/>
    </w:rPr>
  </w:style>
  <w:style w:type="character" w:customStyle="1" w:styleId="85">
    <w:name w:val="图表批注 Char"/>
    <w:link w:val="86"/>
    <w:qFormat/>
    <w:uiPriority w:val="0"/>
    <w:rPr>
      <w:rFonts w:ascii="宋体" w:hAnsi="宋体"/>
      <w:sz w:val="21"/>
      <w:szCs w:val="24"/>
      <w:lang w:val="zh-CN" w:eastAsia="en-US" w:bidi="en-US"/>
    </w:rPr>
  </w:style>
  <w:style w:type="paragraph" w:customStyle="1" w:styleId="86">
    <w:name w:val="图表批注"/>
    <w:basedOn w:val="1"/>
    <w:link w:val="85"/>
    <w:qFormat/>
    <w:uiPriority w:val="0"/>
    <w:pPr>
      <w:spacing w:line="360" w:lineRule="auto"/>
      <w:ind w:firstLine="1044"/>
      <w:contextualSpacing/>
      <w:jc w:val="center"/>
    </w:pPr>
    <w:rPr>
      <w:rFonts w:ascii="宋体" w:hAnsi="宋体"/>
      <w:kern w:val="0"/>
      <w:lang w:val="zh-CN" w:eastAsia="en-US" w:bidi="en-US"/>
    </w:rPr>
  </w:style>
  <w:style w:type="character" w:customStyle="1" w:styleId="87">
    <w:name w:val="脚注文本 Char"/>
    <w:link w:val="39"/>
    <w:qFormat/>
    <w:uiPriority w:val="0"/>
    <w:rPr>
      <w:sz w:val="18"/>
      <w:szCs w:val="18"/>
    </w:rPr>
  </w:style>
  <w:style w:type="character" w:customStyle="1" w:styleId="88">
    <w:name w:val="textcontents"/>
    <w:qFormat/>
    <w:uiPriority w:val="0"/>
  </w:style>
  <w:style w:type="character" w:customStyle="1" w:styleId="89">
    <w:name w:val="GW-标题5 Char"/>
    <w:link w:val="90"/>
    <w:qFormat/>
    <w:uiPriority w:val="0"/>
    <w:rPr>
      <w:rFonts w:ascii="Calibri" w:hAnsi="Calibri"/>
      <w:kern w:val="2"/>
      <w:sz w:val="24"/>
      <w:szCs w:val="22"/>
    </w:rPr>
  </w:style>
  <w:style w:type="paragraph" w:customStyle="1" w:styleId="90">
    <w:name w:val="GW-标题5"/>
    <w:basedOn w:val="1"/>
    <w:link w:val="89"/>
    <w:qFormat/>
    <w:uiPriority w:val="0"/>
    <w:pPr>
      <w:spacing w:line="360" w:lineRule="auto"/>
      <w:ind w:right="42" w:rightChars="42" w:firstLine="1044"/>
    </w:pPr>
    <w:rPr>
      <w:rFonts w:ascii="Calibri" w:hAnsi="Calibri"/>
      <w:sz w:val="24"/>
      <w:szCs w:val="22"/>
    </w:rPr>
  </w:style>
  <w:style w:type="character" w:customStyle="1" w:styleId="91">
    <w:name w:val="正文缩进 Char1"/>
    <w:qFormat/>
    <w:uiPriority w:val="0"/>
    <w:rPr>
      <w:rFonts w:eastAsia="宋体"/>
      <w:kern w:val="2"/>
      <w:sz w:val="21"/>
      <w:szCs w:val="21"/>
      <w:lang w:val="en-US" w:eastAsia="zh-CN" w:bidi="ar-SA"/>
    </w:rPr>
  </w:style>
  <w:style w:type="character" w:customStyle="1" w:styleId="92">
    <w:name w:val="标题 3 Char"/>
    <w:link w:val="6"/>
    <w:qFormat/>
    <w:uiPriority w:val="0"/>
    <w:rPr>
      <w:b/>
      <w:bCs/>
      <w:kern w:val="2"/>
      <w:sz w:val="28"/>
      <w:szCs w:val="32"/>
    </w:rPr>
  </w:style>
  <w:style w:type="character" w:customStyle="1" w:styleId="93">
    <w:name w:val="font21"/>
    <w:qFormat/>
    <w:uiPriority w:val="0"/>
    <w:rPr>
      <w:rFonts w:ascii="font-weight : 400" w:hAnsi="font-weight : 400" w:eastAsia="font-weight : 400" w:cs="font-weight : 400"/>
      <w:color w:val="000000"/>
      <w:sz w:val="20"/>
      <w:szCs w:val="20"/>
      <w:u w:val="none"/>
    </w:rPr>
  </w:style>
  <w:style w:type="character" w:customStyle="1" w:styleId="94">
    <w:name w:val="标题 5 字符1"/>
    <w:qFormat/>
    <w:uiPriority w:val="0"/>
    <w:rPr>
      <w:rFonts w:eastAsia="宋体"/>
      <w:b/>
      <w:bCs/>
      <w:kern w:val="2"/>
      <w:sz w:val="28"/>
      <w:szCs w:val="28"/>
      <w:lang w:val="en-US" w:eastAsia="zh-CN" w:bidi="ar-SA"/>
    </w:rPr>
  </w:style>
  <w:style w:type="character" w:customStyle="1" w:styleId="95">
    <w:name w:val="常规 Char"/>
    <w:link w:val="96"/>
    <w:qFormat/>
    <w:uiPriority w:val="0"/>
    <w:rPr>
      <w:szCs w:val="21"/>
    </w:rPr>
  </w:style>
  <w:style w:type="paragraph" w:customStyle="1" w:styleId="96">
    <w:name w:val="常规"/>
    <w:basedOn w:val="1"/>
    <w:link w:val="95"/>
    <w:qFormat/>
    <w:uiPriority w:val="0"/>
    <w:pPr>
      <w:spacing w:beforeLines="100" w:afterLines="100"/>
      <w:ind w:left="1134" w:firstLine="1044"/>
    </w:pPr>
    <w:rPr>
      <w:kern w:val="0"/>
      <w:sz w:val="20"/>
      <w:szCs w:val="21"/>
    </w:rPr>
  </w:style>
  <w:style w:type="character" w:customStyle="1" w:styleId="97">
    <w:name w:val="页脚 字符1"/>
    <w:qFormat/>
    <w:uiPriority w:val="0"/>
    <w:rPr>
      <w:rFonts w:eastAsia="宋体"/>
      <w:kern w:val="2"/>
      <w:sz w:val="18"/>
      <w:szCs w:val="18"/>
      <w:lang w:val="en-US" w:eastAsia="zh-CN" w:bidi="ar-SA"/>
    </w:rPr>
  </w:style>
  <w:style w:type="character" w:customStyle="1" w:styleId="98">
    <w:name w:val="批注框文本 Char"/>
    <w:link w:val="32"/>
    <w:qFormat/>
    <w:uiPriority w:val="0"/>
    <w:rPr>
      <w:kern w:val="2"/>
      <w:sz w:val="18"/>
      <w:szCs w:val="18"/>
    </w:rPr>
  </w:style>
  <w:style w:type="character" w:customStyle="1" w:styleId="99">
    <w:name w:val="Char Char10"/>
    <w:qFormat/>
    <w:uiPriority w:val="0"/>
    <w:rPr>
      <w:rFonts w:eastAsia="宋体"/>
      <w:lang w:bidi="ar-SA"/>
    </w:rPr>
  </w:style>
  <w:style w:type="character" w:customStyle="1" w:styleId="100">
    <w:name w:val="正文首行缩进 字符"/>
    <w:qFormat/>
    <w:uiPriority w:val="0"/>
  </w:style>
  <w:style w:type="character" w:customStyle="1" w:styleId="101">
    <w:name w:val="标题 5 字符"/>
    <w:qFormat/>
    <w:uiPriority w:val="0"/>
    <w:rPr>
      <w:b/>
      <w:bCs/>
      <w:kern w:val="2"/>
      <w:sz w:val="28"/>
      <w:szCs w:val="28"/>
    </w:rPr>
  </w:style>
  <w:style w:type="character" w:customStyle="1" w:styleId="102">
    <w:name w:val="正文文本 3 Char"/>
    <w:link w:val="22"/>
    <w:qFormat/>
    <w:uiPriority w:val="0"/>
    <w:rPr>
      <w:rFonts w:hAnsi="宋体" w:eastAsia="仿宋_GB2312"/>
      <w:b/>
      <w:bCs/>
      <w:kern w:val="2"/>
      <w:sz w:val="24"/>
    </w:rPr>
  </w:style>
  <w:style w:type="character" w:customStyle="1" w:styleId="103">
    <w:name w:val="纯文本 Char"/>
    <w:link w:val="27"/>
    <w:qFormat/>
    <w:uiPriority w:val="0"/>
    <w:rPr>
      <w:rFonts w:ascii="宋体" w:hAnsi="Courier New"/>
      <w:kern w:val="2"/>
      <w:sz w:val="24"/>
      <w:szCs w:val="24"/>
    </w:rPr>
  </w:style>
  <w:style w:type="character" w:customStyle="1" w:styleId="104">
    <w:name w:val="内容文本 Char"/>
    <w:link w:val="105"/>
    <w:qFormat/>
    <w:uiPriority w:val="0"/>
    <w:rPr>
      <w:rFonts w:ascii="宋体" w:hAnsi="宋体"/>
      <w:sz w:val="24"/>
      <w:szCs w:val="24"/>
      <w:lang w:val="zh-CN" w:eastAsia="en-US" w:bidi="en-US"/>
    </w:rPr>
  </w:style>
  <w:style w:type="paragraph" w:customStyle="1" w:styleId="105">
    <w:name w:val="内容文本"/>
    <w:basedOn w:val="106"/>
    <w:link w:val="104"/>
    <w:qFormat/>
    <w:uiPriority w:val="0"/>
    <w:pPr>
      <w:spacing w:line="360" w:lineRule="auto"/>
      <w:ind w:firstLine="200"/>
      <w:contextualSpacing/>
      <w:jc w:val="left"/>
    </w:pPr>
    <w:rPr>
      <w:rFonts w:ascii="宋体" w:hAnsi="宋体"/>
      <w:kern w:val="0"/>
      <w:szCs w:val="24"/>
      <w:lang w:val="zh-CN" w:eastAsia="en-US" w:bidi="en-US"/>
    </w:rPr>
  </w:style>
  <w:style w:type="paragraph" w:customStyle="1" w:styleId="106">
    <w:name w:val="列出段落11"/>
    <w:basedOn w:val="1"/>
    <w:qFormat/>
    <w:uiPriority w:val="0"/>
    <w:pPr>
      <w:ind w:firstLine="420"/>
    </w:pPr>
    <w:rPr>
      <w:rFonts w:ascii="Calibri" w:hAnsi="Calibri"/>
      <w:sz w:val="24"/>
      <w:szCs w:val="22"/>
    </w:rPr>
  </w:style>
  <w:style w:type="character" w:customStyle="1" w:styleId="107">
    <w:name w:val="样式21 Char"/>
    <w:link w:val="108"/>
    <w:qFormat/>
    <w:uiPriority w:val="0"/>
    <w:rPr>
      <w:rFonts w:ascii="Arial" w:hAnsi="Arial"/>
      <w:b/>
      <w:sz w:val="28"/>
      <w:szCs w:val="28"/>
    </w:rPr>
  </w:style>
  <w:style w:type="paragraph" w:customStyle="1" w:styleId="108">
    <w:name w:val="样式21"/>
    <w:basedOn w:val="6"/>
    <w:link w:val="107"/>
    <w:qFormat/>
    <w:uiPriority w:val="0"/>
    <w:pPr>
      <w:tabs>
        <w:tab w:val="left" w:pos="851"/>
        <w:tab w:val="clear" w:pos="5671"/>
      </w:tabs>
      <w:spacing w:before="240" w:beforeAutospacing="0" w:after="240" w:afterAutospacing="0" w:line="400" w:lineRule="exact"/>
      <w:ind w:left="709" w:hanging="709"/>
    </w:pPr>
    <w:rPr>
      <w:rFonts w:ascii="Arial" w:hAnsi="Arial"/>
      <w:bCs w:val="0"/>
      <w:kern w:val="0"/>
      <w:szCs w:val="28"/>
    </w:rPr>
  </w:style>
  <w:style w:type="character" w:customStyle="1" w:styleId="109">
    <w:name w:val="页眉 Char"/>
    <w:link w:val="34"/>
    <w:qFormat/>
    <w:uiPriority w:val="0"/>
    <w:rPr>
      <w:rFonts w:eastAsia="仿宋_GB2312"/>
      <w:kern w:val="2"/>
      <w:sz w:val="18"/>
    </w:rPr>
  </w:style>
  <w:style w:type="character" w:customStyle="1" w:styleId="110">
    <w:name w:val="样式 正文缩进 + 首行缩进:  2 字符 Char"/>
    <w:link w:val="111"/>
    <w:qFormat/>
    <w:uiPriority w:val="0"/>
    <w:rPr>
      <w:sz w:val="24"/>
    </w:rPr>
  </w:style>
  <w:style w:type="paragraph" w:customStyle="1" w:styleId="111">
    <w:name w:val="样式 正文缩进 + 首行缩进:  2 字符"/>
    <w:basedOn w:val="15"/>
    <w:link w:val="110"/>
    <w:qFormat/>
    <w:uiPriority w:val="0"/>
    <w:pPr>
      <w:spacing w:afterLines="50" w:line="360" w:lineRule="auto"/>
      <w:ind w:firstLine="200"/>
      <w:jc w:val="left"/>
    </w:pPr>
    <w:rPr>
      <w:kern w:val="0"/>
      <w:sz w:val="24"/>
    </w:rPr>
  </w:style>
  <w:style w:type="character" w:customStyle="1" w:styleId="112">
    <w:name w:val="日期 Char1"/>
    <w:qFormat/>
    <w:uiPriority w:val="0"/>
    <w:rPr>
      <w:rFonts w:ascii="Times New Roman" w:hAnsi="Times New Roman" w:eastAsia="宋体" w:cs="Times New Roman"/>
      <w:szCs w:val="20"/>
    </w:rPr>
  </w:style>
  <w:style w:type="character" w:customStyle="1" w:styleId="113">
    <w:name w:val="style11"/>
    <w:qFormat/>
    <w:uiPriority w:val="0"/>
    <w:rPr>
      <w:sz w:val="24"/>
    </w:rPr>
  </w:style>
  <w:style w:type="character" w:customStyle="1" w:styleId="114">
    <w:name w:val="批注文字 字符1"/>
    <w:qFormat/>
    <w:uiPriority w:val="0"/>
    <w:rPr>
      <w:rFonts w:eastAsia="宋体"/>
      <w:kern w:val="2"/>
      <w:sz w:val="21"/>
      <w:szCs w:val="22"/>
      <w:lang w:val="en-US" w:eastAsia="zh-CN" w:bidi="ar-SA"/>
    </w:rPr>
  </w:style>
  <w:style w:type="character" w:customStyle="1" w:styleId="115">
    <w:name w:val="题注 Char"/>
    <w:qFormat/>
    <w:uiPriority w:val="0"/>
    <w:rPr>
      <w:rFonts w:cs="Mangal"/>
      <w:i/>
      <w:iCs/>
      <w:color w:val="00000A"/>
      <w:sz w:val="24"/>
      <w:szCs w:val="24"/>
    </w:rPr>
  </w:style>
  <w:style w:type="character" w:customStyle="1" w:styleId="116">
    <w:name w:val="标题 1 Char1"/>
    <w:qFormat/>
    <w:uiPriority w:val="0"/>
    <w:rPr>
      <w:rFonts w:ascii="Times New Roman" w:hAnsi="Times New Roman" w:eastAsia="宋体" w:cs="Times New Roman"/>
      <w:b/>
      <w:kern w:val="44"/>
      <w:sz w:val="44"/>
      <w:szCs w:val="20"/>
    </w:rPr>
  </w:style>
  <w:style w:type="character" w:customStyle="1" w:styleId="117">
    <w:name w:val="HTML 预设格式 Char"/>
    <w:link w:val="45"/>
    <w:qFormat/>
    <w:uiPriority w:val="0"/>
    <w:rPr>
      <w:rFonts w:ascii="宋体" w:hAnsi="宋体" w:cs="宋体"/>
      <w:sz w:val="24"/>
      <w:szCs w:val="24"/>
    </w:rPr>
  </w:style>
  <w:style w:type="character" w:customStyle="1" w:styleId="118">
    <w:name w:val="h2mark"/>
    <w:qFormat/>
    <w:uiPriority w:val="0"/>
  </w:style>
  <w:style w:type="character" w:customStyle="1" w:styleId="119">
    <w:name w:val="Char Char11"/>
    <w:qFormat/>
    <w:uiPriority w:val="0"/>
    <w:rPr>
      <w:rFonts w:eastAsia="宋体"/>
      <w:kern w:val="2"/>
      <w:sz w:val="28"/>
      <w:lang w:val="en-US" w:eastAsia="zh-CN" w:bidi="ar-SA"/>
    </w:rPr>
  </w:style>
  <w:style w:type="character" w:customStyle="1" w:styleId="120">
    <w:name w:val="我的标题4 Char"/>
    <w:link w:val="121"/>
    <w:qFormat/>
    <w:uiPriority w:val="0"/>
    <w:rPr>
      <w:kern w:val="2"/>
      <w:sz w:val="24"/>
      <w:szCs w:val="22"/>
    </w:rPr>
  </w:style>
  <w:style w:type="paragraph" w:customStyle="1" w:styleId="121">
    <w:name w:val="我的标题4"/>
    <w:basedOn w:val="1"/>
    <w:link w:val="120"/>
    <w:qFormat/>
    <w:uiPriority w:val="0"/>
    <w:pPr>
      <w:spacing w:line="360" w:lineRule="auto"/>
      <w:ind w:firstLine="1044"/>
      <w:outlineLvl w:val="3"/>
    </w:pPr>
    <w:rPr>
      <w:sz w:val="24"/>
      <w:szCs w:val="22"/>
    </w:rPr>
  </w:style>
  <w:style w:type="character" w:customStyle="1" w:styleId="122">
    <w:name w:val="我的正文 Char"/>
    <w:link w:val="123"/>
    <w:qFormat/>
    <w:uiPriority w:val="0"/>
    <w:rPr>
      <w:kern w:val="2"/>
      <w:sz w:val="24"/>
      <w:szCs w:val="22"/>
    </w:rPr>
  </w:style>
  <w:style w:type="paragraph" w:customStyle="1" w:styleId="123">
    <w:name w:val="我的正文"/>
    <w:basedOn w:val="1"/>
    <w:link w:val="122"/>
    <w:qFormat/>
    <w:uiPriority w:val="0"/>
    <w:pPr>
      <w:spacing w:beforeLines="50" w:line="360" w:lineRule="auto"/>
      <w:ind w:firstLine="480"/>
    </w:pPr>
    <w:rPr>
      <w:sz w:val="24"/>
      <w:szCs w:val="22"/>
    </w:rPr>
  </w:style>
  <w:style w:type="character" w:customStyle="1" w:styleId="124">
    <w:name w:val="普通文字1 Char2"/>
    <w:qFormat/>
    <w:uiPriority w:val="0"/>
    <w:rPr>
      <w:rFonts w:ascii="宋体" w:hAnsi="Courier New" w:eastAsia="宋体"/>
      <w:lang w:bidi="ar-SA"/>
    </w:rPr>
  </w:style>
  <w:style w:type="character" w:customStyle="1" w:styleId="125">
    <w:name w:val="正文文本缩进 3 Char"/>
    <w:link w:val="40"/>
    <w:qFormat/>
    <w:uiPriority w:val="0"/>
    <w:rPr>
      <w:rFonts w:ascii="仿宋_GB2312" w:hAnsi="宋体" w:eastAsia="仿宋_GB2312"/>
      <w:color w:val="000000"/>
      <w:kern w:val="2"/>
      <w:sz w:val="24"/>
      <w:szCs w:val="24"/>
    </w:rPr>
  </w:style>
  <w:style w:type="character" w:customStyle="1" w:styleId="126">
    <w:name w:val="日期 Char"/>
    <w:qFormat/>
    <w:uiPriority w:val="0"/>
    <w:rPr>
      <w:kern w:val="2"/>
      <w:sz w:val="21"/>
      <w:szCs w:val="24"/>
    </w:rPr>
  </w:style>
  <w:style w:type="character" w:customStyle="1" w:styleId="127">
    <w:name w:val="正文首行缩进 Char1"/>
    <w:qFormat/>
    <w:uiPriority w:val="0"/>
  </w:style>
  <w:style w:type="character" w:customStyle="1" w:styleId="128">
    <w:name w:val="标题 4 字符1"/>
    <w:qFormat/>
    <w:uiPriority w:val="0"/>
    <w:rPr>
      <w:rFonts w:ascii="Arial" w:hAnsi="Arial" w:eastAsia="黑体"/>
      <w:b/>
      <w:bCs/>
      <w:kern w:val="2"/>
      <w:sz w:val="28"/>
      <w:szCs w:val="28"/>
      <w:lang w:val="en-US" w:eastAsia="zh-CN" w:bidi="ar-SA"/>
    </w:rPr>
  </w:style>
  <w:style w:type="character" w:customStyle="1" w:styleId="129">
    <w:name w:val="font61"/>
    <w:qFormat/>
    <w:uiPriority w:val="0"/>
    <w:rPr>
      <w:rFonts w:hint="eastAsia" w:ascii="仿宋" w:hAnsi="仿宋" w:eastAsia="仿宋" w:cs="仿宋"/>
      <w:b/>
      <w:color w:val="000000"/>
      <w:sz w:val="18"/>
      <w:szCs w:val="18"/>
      <w:u w:val="none"/>
    </w:rPr>
  </w:style>
  <w:style w:type="character" w:customStyle="1" w:styleId="130">
    <w:name w:val="正文2 Char"/>
    <w:link w:val="131"/>
    <w:qFormat/>
    <w:uiPriority w:val="0"/>
    <w:rPr>
      <w:kern w:val="2"/>
      <w:sz w:val="24"/>
    </w:rPr>
  </w:style>
  <w:style w:type="paragraph" w:customStyle="1" w:styleId="131">
    <w:name w:val="正文2"/>
    <w:basedOn w:val="1"/>
    <w:link w:val="130"/>
    <w:qFormat/>
    <w:uiPriority w:val="0"/>
    <w:pPr>
      <w:spacing w:before="156" w:line="360" w:lineRule="auto"/>
      <w:ind w:firstLine="510"/>
    </w:pPr>
    <w:rPr>
      <w:sz w:val="24"/>
      <w:szCs w:val="20"/>
    </w:rPr>
  </w:style>
  <w:style w:type="character" w:customStyle="1" w:styleId="132">
    <w:name w:val="正文文本 字符1"/>
    <w:qFormat/>
    <w:uiPriority w:val="0"/>
    <w:rPr>
      <w:rFonts w:ascii="宋体" w:hAnsi="宋体" w:eastAsia="宋体"/>
      <w:b/>
      <w:bCs/>
      <w:color w:val="000000"/>
      <w:kern w:val="2"/>
      <w:sz w:val="72"/>
      <w:lang w:val="en-US" w:eastAsia="zh-CN" w:bidi="ar-SA"/>
    </w:rPr>
  </w:style>
  <w:style w:type="character" w:customStyle="1" w:styleId="133">
    <w:name w:val="纯文本 字符"/>
    <w:qFormat/>
    <w:uiPriority w:val="0"/>
    <w:rPr>
      <w:rFonts w:ascii="宋体" w:hAnsi="Courier New"/>
      <w:kern w:val="2"/>
      <w:sz w:val="21"/>
    </w:rPr>
  </w:style>
  <w:style w:type="character" w:customStyle="1" w:styleId="134">
    <w:name w:val="正文（缩进） Char"/>
    <w:link w:val="135"/>
    <w:qFormat/>
    <w:uiPriority w:val="0"/>
    <w:rPr>
      <w:rFonts w:ascii="Calibri" w:hAnsi="Calibri"/>
      <w:kern w:val="2"/>
      <w:sz w:val="21"/>
      <w:szCs w:val="24"/>
    </w:rPr>
  </w:style>
  <w:style w:type="paragraph" w:customStyle="1" w:styleId="135">
    <w:name w:val="正文（缩进）"/>
    <w:basedOn w:val="1"/>
    <w:link w:val="134"/>
    <w:qFormat/>
    <w:uiPriority w:val="0"/>
    <w:pPr>
      <w:spacing w:beforeLines="50" w:afterLines="50" w:line="360" w:lineRule="auto"/>
      <w:ind w:firstLine="480"/>
    </w:pPr>
    <w:rPr>
      <w:rFonts w:ascii="Calibri" w:hAnsi="Calibri"/>
    </w:rPr>
  </w:style>
  <w:style w:type="character" w:customStyle="1" w:styleId="136">
    <w:name w:val="标题2 Char"/>
    <w:link w:val="137"/>
    <w:qFormat/>
    <w:uiPriority w:val="0"/>
    <w:rPr>
      <w:rFonts w:eastAsia="仿宋"/>
      <w:b/>
      <w:bCs/>
      <w:color w:val="000000"/>
      <w:sz w:val="30"/>
      <w:szCs w:val="30"/>
    </w:rPr>
  </w:style>
  <w:style w:type="paragraph" w:customStyle="1" w:styleId="137">
    <w:name w:val="标题2"/>
    <w:basedOn w:val="5"/>
    <w:link w:val="136"/>
    <w:qFormat/>
    <w:uiPriority w:val="0"/>
    <w:pPr>
      <w:tabs>
        <w:tab w:val="clear" w:pos="3403"/>
      </w:tabs>
      <w:adjustRightInd w:val="0"/>
      <w:snapToGrid w:val="0"/>
      <w:spacing w:beforeLines="50"/>
      <w:jc w:val="both"/>
    </w:pPr>
    <w:rPr>
      <w:rFonts w:ascii="Times New Roman" w:hAnsi="Times New Roman" w:eastAsia="仿宋"/>
      <w:color w:val="000000"/>
      <w:kern w:val="0"/>
      <w:sz w:val="30"/>
      <w:szCs w:val="30"/>
    </w:rPr>
  </w:style>
  <w:style w:type="character" w:customStyle="1" w:styleId="138">
    <w:name w:val="fontstyle01"/>
    <w:qFormat/>
    <w:uiPriority w:val="0"/>
    <w:rPr>
      <w:rFonts w:hint="eastAsia" w:ascii="宋体" w:hAnsi="宋体" w:eastAsia="宋体"/>
      <w:color w:val="000000"/>
      <w:sz w:val="18"/>
      <w:szCs w:val="18"/>
    </w:rPr>
  </w:style>
  <w:style w:type="character" w:customStyle="1" w:styleId="139">
    <w:name w:val="列出段落 字符"/>
    <w:qFormat/>
    <w:uiPriority w:val="0"/>
    <w:rPr>
      <w:rFonts w:ascii="Calibri" w:hAnsi="Calibri" w:eastAsia="宋体"/>
      <w:kern w:val="2"/>
      <w:sz w:val="21"/>
      <w:szCs w:val="22"/>
      <w:lang w:val="en-US" w:eastAsia="zh-CN" w:bidi="ar-SA"/>
    </w:rPr>
  </w:style>
  <w:style w:type="character" w:customStyle="1" w:styleId="140">
    <w:name w:val="标题 9 字符"/>
    <w:qFormat/>
    <w:uiPriority w:val="0"/>
    <w:rPr>
      <w:rFonts w:ascii="Arial" w:hAnsi="Arial" w:eastAsia="黑体"/>
      <w:kern w:val="2"/>
      <w:sz w:val="21"/>
      <w:szCs w:val="21"/>
    </w:rPr>
  </w:style>
  <w:style w:type="character" w:customStyle="1" w:styleId="141">
    <w:name w:val="2级标题 Char"/>
    <w:link w:val="142"/>
    <w:qFormat/>
    <w:uiPriority w:val="0"/>
    <w:rPr>
      <w:rFonts w:ascii="黑体" w:hAnsi="黑体" w:eastAsia="黑体"/>
      <w:sz w:val="24"/>
      <w:szCs w:val="36"/>
      <w:lang w:eastAsia="en-US" w:bidi="en-US"/>
    </w:rPr>
  </w:style>
  <w:style w:type="paragraph" w:customStyle="1" w:styleId="142">
    <w:name w:val="2级标题"/>
    <w:basedOn w:val="84"/>
    <w:link w:val="141"/>
    <w:qFormat/>
    <w:uiPriority w:val="0"/>
    <w:pPr>
      <w:keepLines/>
      <w:autoSpaceDE/>
      <w:autoSpaceDN/>
      <w:adjustRightInd/>
      <w:spacing w:before="240" w:after="120" w:line="360" w:lineRule="auto"/>
      <w:ind w:firstLine="0" w:firstLineChars="0"/>
      <w:contextualSpacing/>
      <w:jc w:val="left"/>
      <w:outlineLvl w:val="1"/>
    </w:pPr>
    <w:rPr>
      <w:rFonts w:ascii="黑体" w:hAnsi="黑体" w:eastAsia="黑体"/>
      <w:color w:val="auto"/>
      <w:sz w:val="24"/>
      <w:szCs w:val="36"/>
      <w:lang w:eastAsia="en-US" w:bidi="en-US"/>
    </w:rPr>
  </w:style>
  <w:style w:type="character" w:customStyle="1" w:styleId="143">
    <w:name w:val="样式 代建人投标样本正文 + 非加粗 Char"/>
    <w:link w:val="144"/>
    <w:qFormat/>
    <w:uiPriority w:val="0"/>
    <w:rPr>
      <w:rFonts w:ascii="宋体" w:hAnsi="宋体"/>
      <w:b/>
      <w:kern w:val="2"/>
      <w:sz w:val="21"/>
    </w:rPr>
  </w:style>
  <w:style w:type="paragraph" w:customStyle="1" w:styleId="144">
    <w:name w:val="样式 代建人投标样本正文 + 非加粗"/>
    <w:basedOn w:val="1"/>
    <w:link w:val="143"/>
    <w:qFormat/>
    <w:uiPriority w:val="0"/>
    <w:pPr>
      <w:spacing w:line="440" w:lineRule="exact"/>
      <w:ind w:firstLine="19" w:firstLineChars="9"/>
      <w:jc w:val="center"/>
    </w:pPr>
    <w:rPr>
      <w:rFonts w:ascii="宋体" w:hAnsi="宋体"/>
      <w:b/>
      <w:szCs w:val="20"/>
    </w:rPr>
  </w:style>
  <w:style w:type="character" w:customStyle="1" w:styleId="145">
    <w:name w:val="样式23 Char"/>
    <w:link w:val="146"/>
    <w:qFormat/>
    <w:uiPriority w:val="0"/>
    <w:rPr>
      <w:rFonts w:ascii="Arial" w:hAnsi="Arial" w:eastAsia="黑体"/>
      <w:b/>
      <w:sz w:val="24"/>
      <w:szCs w:val="30"/>
    </w:rPr>
  </w:style>
  <w:style w:type="paragraph" w:customStyle="1" w:styleId="146">
    <w:name w:val="样式23"/>
    <w:basedOn w:val="1"/>
    <w:link w:val="145"/>
    <w:qFormat/>
    <w:uiPriority w:val="0"/>
    <w:pPr>
      <w:keepNext/>
      <w:keepLines/>
      <w:tabs>
        <w:tab w:val="left" w:pos="1232"/>
      </w:tabs>
      <w:spacing w:before="280" w:after="156" w:line="377" w:lineRule="auto"/>
      <w:ind w:firstLine="1044"/>
      <w:jc w:val="left"/>
      <w:outlineLvl w:val="3"/>
    </w:pPr>
    <w:rPr>
      <w:rFonts w:ascii="Arial" w:hAnsi="Arial" w:eastAsia="黑体"/>
      <w:b/>
      <w:kern w:val="0"/>
      <w:sz w:val="24"/>
      <w:szCs w:val="30"/>
    </w:rPr>
  </w:style>
  <w:style w:type="character" w:customStyle="1" w:styleId="147">
    <w:name w:val="题注 Char1"/>
    <w:link w:val="16"/>
    <w:qFormat/>
    <w:uiPriority w:val="0"/>
    <w:rPr>
      <w:rFonts w:ascii="Arial" w:hAnsi="Arial" w:eastAsia="黑体" w:cs="Arial"/>
      <w:kern w:val="2"/>
    </w:rPr>
  </w:style>
  <w:style w:type="character" w:customStyle="1" w:styleId="148">
    <w:name w:val="标题 2 字符"/>
    <w:qFormat/>
    <w:uiPriority w:val="0"/>
    <w:rPr>
      <w:rFonts w:ascii="Cambria" w:hAnsi="Cambria" w:eastAsia="宋体"/>
      <w:b/>
      <w:kern w:val="2"/>
      <w:sz w:val="32"/>
      <w:lang w:val="en-US" w:eastAsia="zh-CN"/>
    </w:rPr>
  </w:style>
  <w:style w:type="character" w:customStyle="1" w:styleId="149">
    <w:name w:val="文档结构图 Char"/>
    <w:link w:val="18"/>
    <w:qFormat/>
    <w:uiPriority w:val="0"/>
    <w:rPr>
      <w:rFonts w:ascii="宋体"/>
      <w:kern w:val="2"/>
      <w:sz w:val="18"/>
      <w:szCs w:val="18"/>
    </w:rPr>
  </w:style>
  <w:style w:type="character" w:customStyle="1" w:styleId="150">
    <w:name w:val="font51"/>
    <w:qFormat/>
    <w:uiPriority w:val="0"/>
    <w:rPr>
      <w:rFonts w:hint="eastAsia" w:ascii="宋体" w:hAnsi="宋体" w:eastAsia="宋体" w:cs="宋体"/>
      <w:color w:val="FF0000"/>
      <w:sz w:val="20"/>
      <w:szCs w:val="20"/>
      <w:u w:val="none"/>
    </w:rPr>
  </w:style>
  <w:style w:type="character" w:customStyle="1" w:styleId="151">
    <w:name w:val="Heading 2 Char_97fc6638-150c-4585-93d1-58257814e225"/>
    <w:qFormat/>
    <w:uiPriority w:val="0"/>
    <w:rPr>
      <w:rFonts w:ascii="Cambria" w:hAnsi="Cambria" w:eastAsia="宋体" w:cs="Times New Roman"/>
      <w:b/>
      <w:bCs/>
      <w:sz w:val="32"/>
      <w:szCs w:val="32"/>
    </w:rPr>
  </w:style>
  <w:style w:type="character" w:customStyle="1" w:styleId="152">
    <w:name w:val="GW-标题2 Char"/>
    <w:link w:val="153"/>
    <w:qFormat/>
    <w:uiPriority w:val="0"/>
    <w:rPr>
      <w:rFonts w:ascii="Calibri" w:hAnsi="Calibri" w:eastAsia="仿宋_GB2312"/>
      <w:b/>
      <w:bCs/>
      <w:kern w:val="44"/>
      <w:sz w:val="36"/>
      <w:szCs w:val="44"/>
    </w:rPr>
  </w:style>
  <w:style w:type="paragraph" w:customStyle="1" w:styleId="153">
    <w:name w:val="GW-标题2"/>
    <w:basedOn w:val="1"/>
    <w:link w:val="152"/>
    <w:qFormat/>
    <w:uiPriority w:val="0"/>
    <w:pPr>
      <w:keepNext/>
      <w:keepLines/>
      <w:spacing w:beforeLines="100" w:afterLines="100" w:line="360" w:lineRule="auto"/>
      <w:ind w:left="562" w:right="101" w:hanging="420"/>
      <w:outlineLvl w:val="1"/>
    </w:pPr>
    <w:rPr>
      <w:rFonts w:ascii="Calibri" w:hAnsi="Calibri" w:eastAsia="仿宋_GB2312"/>
      <w:b/>
      <w:bCs/>
      <w:kern w:val="44"/>
      <w:sz w:val="36"/>
      <w:szCs w:val="44"/>
    </w:rPr>
  </w:style>
  <w:style w:type="character" w:customStyle="1" w:styleId="154">
    <w:name w:val="正文首行缩进 2 字符1"/>
    <w:qFormat/>
    <w:uiPriority w:val="0"/>
    <w:rPr>
      <w:rFonts w:ascii="Tahoma" w:hAnsi="Tahoma" w:eastAsia="宋体"/>
      <w:sz w:val="28"/>
      <w:szCs w:val="24"/>
      <w:lang w:bidi="ar-SA"/>
    </w:rPr>
  </w:style>
  <w:style w:type="character" w:customStyle="1" w:styleId="155">
    <w:name w:val="GW-正文 Char"/>
    <w:link w:val="156"/>
    <w:qFormat/>
    <w:uiPriority w:val="0"/>
    <w:rPr>
      <w:rFonts w:eastAsia="仿宋_GB2312"/>
      <w:kern w:val="2"/>
      <w:sz w:val="24"/>
      <w:szCs w:val="24"/>
      <w:lang w:val="en-US" w:eastAsia="zh-CN" w:bidi="ar-SA"/>
    </w:rPr>
  </w:style>
  <w:style w:type="paragraph" w:customStyle="1" w:styleId="156">
    <w:name w:val="GW-正文"/>
    <w:link w:val="155"/>
    <w:qFormat/>
    <w:uiPriority w:val="0"/>
    <w:pPr>
      <w:spacing w:line="300" w:lineRule="auto"/>
      <w:ind w:firstLine="200" w:firstLineChars="200"/>
    </w:pPr>
    <w:rPr>
      <w:rFonts w:ascii="Times New Roman" w:hAnsi="Times New Roman" w:eastAsia="仿宋_GB2312" w:cs="Times New Roman"/>
      <w:kern w:val="2"/>
      <w:sz w:val="24"/>
      <w:szCs w:val="24"/>
      <w:lang w:val="en-US" w:eastAsia="zh-CN" w:bidi="ar-SA"/>
    </w:rPr>
  </w:style>
  <w:style w:type="character" w:customStyle="1" w:styleId="157">
    <w:name w:val="标题 9 Char"/>
    <w:link w:val="12"/>
    <w:qFormat/>
    <w:uiPriority w:val="0"/>
    <w:rPr>
      <w:rFonts w:ascii="Calibri Light" w:hAnsi="Calibri Light"/>
      <w:kern w:val="2"/>
      <w:sz w:val="21"/>
      <w:szCs w:val="21"/>
    </w:rPr>
  </w:style>
  <w:style w:type="character" w:customStyle="1" w:styleId="158">
    <w:name w:val="show-img-bd"/>
    <w:qFormat/>
    <w:uiPriority w:val="0"/>
  </w:style>
  <w:style w:type="character" w:customStyle="1" w:styleId="159">
    <w:name w:val="正文（绿盟科技） Char"/>
    <w:link w:val="160"/>
    <w:uiPriority w:val="0"/>
    <w:rPr>
      <w:rFonts w:eastAsia="Times New Roman"/>
      <w:kern w:val="2"/>
      <w:sz w:val="21"/>
      <w:szCs w:val="21"/>
      <w:lang w:val="en-US" w:eastAsia="zh-CN" w:bidi="ar-SA"/>
    </w:rPr>
  </w:style>
  <w:style w:type="paragraph" w:customStyle="1" w:styleId="160">
    <w:name w:val="正文（绿盟科技）"/>
    <w:link w:val="159"/>
    <w:qFormat/>
    <w:uiPriority w:val="0"/>
    <w:pPr>
      <w:spacing w:line="300" w:lineRule="auto"/>
    </w:pPr>
    <w:rPr>
      <w:rFonts w:ascii="Times New Roman" w:hAnsi="Times New Roman" w:eastAsia="Times New Roman" w:cs="Times New Roman"/>
      <w:kern w:val="2"/>
      <w:sz w:val="21"/>
      <w:szCs w:val="21"/>
      <w:lang w:val="en-US" w:eastAsia="zh-CN" w:bidi="ar-SA"/>
    </w:rPr>
  </w:style>
  <w:style w:type="character" w:customStyle="1" w:styleId="161">
    <w:name w:val="页眉 字符"/>
    <w:qFormat/>
    <w:uiPriority w:val="0"/>
    <w:rPr>
      <w:rFonts w:ascii="Calibri" w:hAnsi="Calibri" w:eastAsia="宋体"/>
      <w:kern w:val="2"/>
      <w:sz w:val="18"/>
      <w:lang w:val="en-US" w:eastAsia="zh-CN"/>
    </w:rPr>
  </w:style>
  <w:style w:type="character" w:customStyle="1" w:styleId="162">
    <w:name w:val="标题 Char2"/>
    <w:link w:val="48"/>
    <w:qFormat/>
    <w:uiPriority w:val="0"/>
    <w:rPr>
      <w:rFonts w:eastAsia="隶书_GB2312"/>
      <w:b/>
      <w:sz w:val="48"/>
    </w:rPr>
  </w:style>
  <w:style w:type="character" w:customStyle="1" w:styleId="163">
    <w:name w:val="页眉 字符1"/>
    <w:qFormat/>
    <w:uiPriority w:val="0"/>
    <w:rPr>
      <w:rFonts w:eastAsia="宋体"/>
      <w:kern w:val="2"/>
      <w:sz w:val="18"/>
      <w:szCs w:val="18"/>
      <w:lang w:val="en-US" w:eastAsia="zh-CN" w:bidi="ar-SA"/>
    </w:rPr>
  </w:style>
  <w:style w:type="character" w:customStyle="1" w:styleId="164">
    <w:name w:val="我的标题3 Char"/>
    <w:link w:val="165"/>
    <w:qFormat/>
    <w:uiPriority w:val="0"/>
    <w:rPr>
      <w:b/>
      <w:kern w:val="2"/>
      <w:sz w:val="24"/>
      <w:szCs w:val="22"/>
    </w:rPr>
  </w:style>
  <w:style w:type="paragraph" w:customStyle="1" w:styleId="165">
    <w:name w:val="我的标题3"/>
    <w:basedOn w:val="1"/>
    <w:link w:val="164"/>
    <w:qFormat/>
    <w:uiPriority w:val="0"/>
    <w:pPr>
      <w:spacing w:beforeLines="50" w:line="360" w:lineRule="auto"/>
      <w:ind w:firstLine="1044"/>
      <w:outlineLvl w:val="2"/>
    </w:pPr>
    <w:rPr>
      <w:b/>
      <w:sz w:val="24"/>
      <w:szCs w:val="22"/>
    </w:rPr>
  </w:style>
  <w:style w:type="character" w:customStyle="1" w:styleId="166">
    <w:name w:val="标题 1 字符1"/>
    <w:qFormat/>
    <w:uiPriority w:val="0"/>
    <w:rPr>
      <w:rFonts w:eastAsia="宋体"/>
      <w:b/>
      <w:bCs/>
      <w:kern w:val="44"/>
      <w:sz w:val="44"/>
      <w:szCs w:val="44"/>
      <w:lang w:val="en-US" w:eastAsia="zh-CN" w:bidi="ar-SA"/>
    </w:rPr>
  </w:style>
  <w:style w:type="character" w:customStyle="1" w:styleId="167">
    <w:name w:val="正文缩进 字符"/>
    <w:qFormat/>
    <w:uiPriority w:val="0"/>
    <w:rPr>
      <w:rFonts w:eastAsia="仿宋_GB2312"/>
      <w:kern w:val="2"/>
      <w:sz w:val="28"/>
    </w:rPr>
  </w:style>
  <w:style w:type="character" w:customStyle="1" w:styleId="168">
    <w:name w:val="标题 8 Char"/>
    <w:link w:val="11"/>
    <w:qFormat/>
    <w:uiPriority w:val="0"/>
    <w:rPr>
      <w:rFonts w:ascii="宋体" w:hAnsi="宋体"/>
      <w:b/>
      <w:kern w:val="2"/>
      <w:sz w:val="24"/>
      <w:szCs w:val="24"/>
    </w:rPr>
  </w:style>
  <w:style w:type="character" w:customStyle="1" w:styleId="169">
    <w:name w:val="正文文本 Char2"/>
    <w:qFormat/>
    <w:uiPriority w:val="0"/>
    <w:rPr>
      <w:rFonts w:ascii="Times New Roman" w:hAnsi="Times New Roman" w:eastAsia="宋体" w:cs="Times New Roman"/>
      <w:szCs w:val="20"/>
    </w:rPr>
  </w:style>
  <w:style w:type="character" w:customStyle="1" w:styleId="170">
    <w:name w:val="icofont"/>
    <w:qFormat/>
    <w:uiPriority w:val="0"/>
  </w:style>
  <w:style w:type="character" w:customStyle="1" w:styleId="171">
    <w:name w:val="正文文本缩进 字符1"/>
    <w:qFormat/>
    <w:uiPriority w:val="0"/>
    <w:rPr>
      <w:rFonts w:eastAsia="宋体"/>
      <w:b/>
      <w:bCs/>
      <w:kern w:val="2"/>
      <w:sz w:val="24"/>
      <w:szCs w:val="24"/>
      <w:shd w:val="clear" w:color="auto" w:fill="CCCCCC"/>
      <w:lang w:val="en-US" w:eastAsia="zh-CN" w:bidi="ar-SA"/>
    </w:rPr>
  </w:style>
  <w:style w:type="character" w:customStyle="1" w:styleId="172">
    <w:name w:val="标题 5 Char"/>
    <w:link w:val="8"/>
    <w:qFormat/>
    <w:uiPriority w:val="0"/>
    <w:rPr>
      <w:rFonts w:ascii="宋体" w:hAnsi="宋体"/>
      <w:b/>
      <w:bCs/>
      <w:kern w:val="2"/>
      <w:sz w:val="24"/>
      <w:szCs w:val="28"/>
    </w:rPr>
  </w:style>
  <w:style w:type="character" w:customStyle="1" w:styleId="173">
    <w:name w:val="称呼 Char"/>
    <w:link w:val="21"/>
    <w:uiPriority w:val="0"/>
    <w:rPr>
      <w:kern w:val="2"/>
      <w:sz w:val="24"/>
      <w:szCs w:val="22"/>
    </w:rPr>
  </w:style>
  <w:style w:type="character" w:customStyle="1" w:styleId="174">
    <w:name w:val="Body Char"/>
    <w:link w:val="175"/>
    <w:qFormat/>
    <w:uiPriority w:val="0"/>
    <w:rPr>
      <w:rFonts w:ascii="Arial" w:hAnsi="Arial"/>
      <w:color w:val="000000"/>
      <w:szCs w:val="24"/>
    </w:rPr>
  </w:style>
  <w:style w:type="paragraph" w:customStyle="1" w:styleId="175">
    <w:name w:val="Body"/>
    <w:basedOn w:val="1"/>
    <w:link w:val="174"/>
    <w:qFormat/>
    <w:uiPriority w:val="0"/>
    <w:pPr>
      <w:widowControl/>
      <w:tabs>
        <w:tab w:val="left" w:pos="9255"/>
      </w:tabs>
      <w:spacing w:line="360" w:lineRule="auto"/>
      <w:ind w:firstLine="315" w:firstLineChars="150"/>
      <w:jc w:val="center"/>
    </w:pPr>
    <w:rPr>
      <w:rFonts w:ascii="Arial" w:hAnsi="Arial"/>
      <w:color w:val="000000"/>
      <w:kern w:val="0"/>
      <w:sz w:val="20"/>
    </w:rPr>
  </w:style>
  <w:style w:type="character" w:customStyle="1" w:styleId="176">
    <w:name w:val="批注主题 字符1"/>
    <w:qFormat/>
    <w:uiPriority w:val="0"/>
    <w:rPr>
      <w:rFonts w:ascii="宋体" w:hAnsi="宋体" w:eastAsia="宋体"/>
      <w:b/>
      <w:bCs/>
      <w:kern w:val="2"/>
      <w:sz w:val="28"/>
      <w:szCs w:val="28"/>
      <w:lang w:val="en-US" w:eastAsia="zh-CN" w:bidi="ar-SA"/>
    </w:rPr>
  </w:style>
  <w:style w:type="character" w:customStyle="1" w:styleId="177">
    <w:name w:val="正文文本 Char1"/>
    <w:qFormat/>
    <w:uiPriority w:val="0"/>
    <w:rPr>
      <w:rFonts w:ascii="Times New Roman" w:hAnsi="Times New Roman" w:eastAsia="宋体" w:cs="Times New Roman"/>
      <w:szCs w:val="20"/>
    </w:rPr>
  </w:style>
  <w:style w:type="character" w:customStyle="1" w:styleId="178">
    <w:name w:val="标题 5（无编号）（绿盟科技） Char"/>
    <w:link w:val="179"/>
    <w:qFormat/>
    <w:uiPriority w:val="0"/>
    <w:rPr>
      <w:rFonts w:ascii="Arial" w:hAnsi="Arial" w:eastAsia="黑体"/>
      <w:b/>
      <w:sz w:val="24"/>
      <w:szCs w:val="28"/>
    </w:rPr>
  </w:style>
  <w:style w:type="paragraph" w:customStyle="1" w:styleId="179">
    <w:name w:val="标题 5（无编号）（绿盟科技）"/>
    <w:basedOn w:val="8"/>
    <w:link w:val="178"/>
    <w:qFormat/>
    <w:uiPriority w:val="0"/>
    <w:pPr>
      <w:tabs>
        <w:tab w:val="left" w:pos="1232"/>
      </w:tabs>
      <w:spacing w:before="240" w:after="156" w:line="377" w:lineRule="auto"/>
    </w:pPr>
    <w:rPr>
      <w:rFonts w:ascii="Arial" w:hAnsi="Arial" w:eastAsia="黑体"/>
      <w:bCs w:val="0"/>
      <w:kern w:val="0"/>
    </w:rPr>
  </w:style>
  <w:style w:type="character" w:customStyle="1" w:styleId="180">
    <w:name w:val="opt"/>
    <w:qFormat/>
    <w:uiPriority w:val="0"/>
  </w:style>
  <w:style w:type="character" w:customStyle="1" w:styleId="181">
    <w:name w:val="￥正文 Char"/>
    <w:link w:val="182"/>
    <w:qFormat/>
    <w:uiPriority w:val="0"/>
    <w:rPr>
      <w:rFonts w:ascii="Calibri" w:hAnsi="Calibri"/>
      <w:sz w:val="24"/>
    </w:rPr>
  </w:style>
  <w:style w:type="paragraph" w:customStyle="1" w:styleId="182">
    <w:name w:val="￥正文"/>
    <w:basedOn w:val="1"/>
    <w:link w:val="181"/>
    <w:qFormat/>
    <w:uiPriority w:val="0"/>
    <w:pPr>
      <w:spacing w:line="360" w:lineRule="auto"/>
      <w:ind w:firstLine="200"/>
    </w:pPr>
    <w:rPr>
      <w:rFonts w:ascii="Calibri" w:hAnsi="Calibri"/>
      <w:kern w:val="0"/>
      <w:sz w:val="24"/>
      <w:szCs w:val="20"/>
    </w:rPr>
  </w:style>
  <w:style w:type="character" w:customStyle="1" w:styleId="183">
    <w:name w:val="正文文本 Char"/>
    <w:link w:val="23"/>
    <w:qFormat/>
    <w:uiPriority w:val="0"/>
    <w:rPr>
      <w:kern w:val="2"/>
      <w:sz w:val="28"/>
      <w:szCs w:val="24"/>
    </w:rPr>
  </w:style>
  <w:style w:type="character" w:customStyle="1" w:styleId="184">
    <w:name w:val="尾注文本 Char"/>
    <w:link w:val="31"/>
    <w:qFormat/>
    <w:uiPriority w:val="0"/>
    <w:rPr>
      <w:rFonts w:ascii="宋体"/>
      <w:sz w:val="24"/>
    </w:rPr>
  </w:style>
  <w:style w:type="character" w:customStyle="1" w:styleId="185">
    <w:name w:val="标题 6 Char"/>
    <w:link w:val="9"/>
    <w:qFormat/>
    <w:uiPriority w:val="0"/>
    <w:rPr>
      <w:rFonts w:ascii="宋体" w:hAnsi="宋体"/>
      <w:b/>
      <w:bCs/>
      <w:kern w:val="2"/>
      <w:sz w:val="24"/>
      <w:szCs w:val="24"/>
    </w:rPr>
  </w:style>
  <w:style w:type="character" w:customStyle="1" w:styleId="186">
    <w:name w:val="正文文本缩进 3 字符"/>
    <w:qFormat/>
    <w:uiPriority w:val="0"/>
    <w:rPr>
      <w:rFonts w:eastAsia="宋体"/>
      <w:kern w:val="2"/>
      <w:sz w:val="16"/>
      <w:szCs w:val="16"/>
      <w:lang w:val="en-US" w:eastAsia="zh-CN" w:bidi="ar-SA"/>
    </w:rPr>
  </w:style>
  <w:style w:type="character" w:customStyle="1" w:styleId="187">
    <w:name w:val="标题 3 字符1"/>
    <w:qFormat/>
    <w:uiPriority w:val="0"/>
    <w:rPr>
      <w:rFonts w:eastAsia="宋体"/>
      <w:b/>
      <w:bCs/>
      <w:kern w:val="2"/>
      <w:sz w:val="32"/>
      <w:szCs w:val="32"/>
      <w:lang w:val="en-US" w:eastAsia="zh-CN" w:bidi="ar-SA"/>
    </w:rPr>
  </w:style>
  <w:style w:type="character" w:customStyle="1" w:styleId="188">
    <w:name w:val="页脚 Char"/>
    <w:link w:val="33"/>
    <w:qFormat/>
    <w:uiPriority w:val="0"/>
    <w:rPr>
      <w:rFonts w:eastAsia="黑体"/>
      <w:sz w:val="18"/>
      <w:szCs w:val="18"/>
    </w:rPr>
  </w:style>
  <w:style w:type="character" w:customStyle="1" w:styleId="189">
    <w:name w:val="日期 Char2"/>
    <w:link w:val="29"/>
    <w:qFormat/>
    <w:uiPriority w:val="0"/>
    <w:rPr>
      <w:rFonts w:eastAsia="楷体_GB2312"/>
      <w:kern w:val="2"/>
      <w:sz w:val="32"/>
    </w:rPr>
  </w:style>
  <w:style w:type="character" w:customStyle="1" w:styleId="190">
    <w:name w:val="无间隔 字符"/>
    <w:qFormat/>
    <w:uiPriority w:val="0"/>
    <w:rPr>
      <w:rFonts w:ascii="Calibri" w:hAnsi="Calibri"/>
      <w:sz w:val="22"/>
      <w:szCs w:val="22"/>
    </w:rPr>
  </w:style>
  <w:style w:type="character" w:customStyle="1" w:styleId="191">
    <w:name w:val="普通(网站) Char1"/>
    <w:link w:val="46"/>
    <w:qFormat/>
    <w:uiPriority w:val="0"/>
    <w:rPr>
      <w:rFonts w:ascii="宋体" w:hAnsi="宋体" w:cs="宋体"/>
      <w:color w:val="003399"/>
      <w:sz w:val="18"/>
      <w:szCs w:val="18"/>
    </w:rPr>
  </w:style>
  <w:style w:type="character" w:customStyle="1" w:styleId="192">
    <w:name w:val="style4"/>
    <w:qFormat/>
    <w:uiPriority w:val="0"/>
  </w:style>
  <w:style w:type="character" w:customStyle="1" w:styleId="193">
    <w:name w:val="标题 8 字符"/>
    <w:qFormat/>
    <w:uiPriority w:val="0"/>
    <w:rPr>
      <w:rFonts w:ascii="Arial" w:hAnsi="Arial" w:eastAsia="黑体"/>
      <w:kern w:val="2"/>
      <w:sz w:val="24"/>
      <w:szCs w:val="24"/>
    </w:rPr>
  </w:style>
  <w:style w:type="character" w:customStyle="1" w:styleId="194">
    <w:name w:val="正文缩进 字符1"/>
    <w:qFormat/>
    <w:uiPriority w:val="0"/>
    <w:rPr>
      <w:rFonts w:eastAsia="宋体"/>
      <w:kern w:val="2"/>
      <w:sz w:val="28"/>
      <w:lang w:val="en-US" w:eastAsia="zh-CN" w:bidi="ar-SA"/>
    </w:rPr>
  </w:style>
  <w:style w:type="character" w:customStyle="1" w:styleId="195">
    <w:name w:val="4级标题 Char"/>
    <w:link w:val="196"/>
    <w:qFormat/>
    <w:uiPriority w:val="0"/>
    <w:rPr>
      <w:rFonts w:ascii="黑体" w:hAnsi="黑体" w:eastAsia="黑体"/>
      <w:color w:val="000000"/>
      <w:sz w:val="21"/>
      <w:szCs w:val="24"/>
      <w:lang w:eastAsia="en-US" w:bidi="en-US"/>
    </w:rPr>
  </w:style>
  <w:style w:type="paragraph" w:customStyle="1" w:styleId="196">
    <w:name w:val="4级标题"/>
    <w:basedOn w:val="84"/>
    <w:link w:val="195"/>
    <w:qFormat/>
    <w:uiPriority w:val="0"/>
    <w:pPr>
      <w:keepLines/>
      <w:spacing w:line="360" w:lineRule="auto"/>
      <w:ind w:left="864" w:hanging="864" w:firstLineChars="0"/>
      <w:contextualSpacing/>
      <w:jc w:val="left"/>
      <w:outlineLvl w:val="3"/>
    </w:pPr>
    <w:rPr>
      <w:rFonts w:ascii="黑体" w:hAnsi="黑体" w:eastAsia="黑体"/>
      <w:szCs w:val="24"/>
      <w:lang w:eastAsia="en-US" w:bidi="en-US"/>
    </w:rPr>
  </w:style>
  <w:style w:type="character" w:customStyle="1" w:styleId="197">
    <w:name w:val="批注主题 字符"/>
    <w:qFormat/>
    <w:uiPriority w:val="0"/>
    <w:rPr>
      <w:b/>
      <w:bCs/>
      <w:kern w:val="2"/>
      <w:sz w:val="21"/>
    </w:rPr>
  </w:style>
  <w:style w:type="character" w:customStyle="1" w:styleId="198">
    <w:name w:val="vnews1"/>
    <w:qFormat/>
    <w:uiPriority w:val="0"/>
    <w:rPr>
      <w:sz w:val="21"/>
    </w:rPr>
  </w:style>
  <w:style w:type="character" w:customStyle="1" w:styleId="199">
    <w:name w:val="正文文本缩进 2 Char"/>
    <w:link w:val="30"/>
    <w:qFormat/>
    <w:uiPriority w:val="0"/>
    <w:rPr>
      <w:rFonts w:ascii="仿宋_GB2312" w:hAnsi="宋体" w:cs="Arial"/>
      <w:b/>
      <w:bCs/>
      <w:color w:val="000000"/>
      <w:kern w:val="2"/>
      <w:sz w:val="24"/>
      <w:szCs w:val="24"/>
    </w:rPr>
  </w:style>
  <w:style w:type="character" w:customStyle="1" w:styleId="200">
    <w:name w:val="正文缩进2格 Char"/>
    <w:link w:val="201"/>
    <w:qFormat/>
    <w:uiPriority w:val="0"/>
    <w:rPr>
      <w:rFonts w:ascii="仿宋_GB2312" w:hAnsi="宋体" w:eastAsia="仿宋_GB2312"/>
      <w:sz w:val="31"/>
      <w:szCs w:val="28"/>
    </w:rPr>
  </w:style>
  <w:style w:type="paragraph" w:customStyle="1" w:styleId="201">
    <w:name w:val="正文缩进2格"/>
    <w:basedOn w:val="1"/>
    <w:link w:val="200"/>
    <w:qFormat/>
    <w:uiPriority w:val="0"/>
    <w:pPr>
      <w:spacing w:after="120" w:line="600" w:lineRule="exact"/>
      <w:ind w:firstLine="639" w:firstLineChars="206"/>
    </w:pPr>
    <w:rPr>
      <w:rFonts w:ascii="仿宋_GB2312" w:hAnsi="宋体" w:eastAsia="仿宋_GB2312"/>
      <w:kern w:val="0"/>
      <w:sz w:val="31"/>
      <w:szCs w:val="28"/>
    </w:rPr>
  </w:style>
  <w:style w:type="character" w:customStyle="1" w:styleId="202">
    <w:name w:val="标题 8 字符1"/>
    <w:qFormat/>
    <w:uiPriority w:val="0"/>
    <w:rPr>
      <w:rFonts w:ascii="Arial" w:hAnsi="Arial" w:eastAsia="黑体"/>
      <w:kern w:val="2"/>
      <w:sz w:val="24"/>
      <w:szCs w:val="24"/>
      <w:lang w:val="en-US" w:eastAsia="zh-CN" w:bidi="ar-SA"/>
    </w:rPr>
  </w:style>
  <w:style w:type="character" w:customStyle="1" w:styleId="203">
    <w:name w:val="无间隔 Char1"/>
    <w:link w:val="204"/>
    <w:qFormat/>
    <w:uiPriority w:val="0"/>
    <w:rPr>
      <w:sz w:val="22"/>
      <w:szCs w:val="22"/>
      <w:lang w:val="en-US" w:eastAsia="zh-CN" w:bidi="ar-SA"/>
    </w:rPr>
  </w:style>
  <w:style w:type="paragraph" w:styleId="204">
    <w:name w:val="No Spacing"/>
    <w:link w:val="203"/>
    <w:qFormat/>
    <w:uiPriority w:val="0"/>
    <w:rPr>
      <w:rFonts w:ascii="Times New Roman" w:hAnsi="Times New Roman" w:eastAsia="宋体" w:cs="Times New Roman"/>
      <w:sz w:val="22"/>
      <w:szCs w:val="22"/>
      <w:lang w:val="en-US" w:eastAsia="zh-CN" w:bidi="ar-SA"/>
    </w:rPr>
  </w:style>
  <w:style w:type="character" w:customStyle="1" w:styleId="205">
    <w:name w:val="font71"/>
    <w:qFormat/>
    <w:uiPriority w:val="0"/>
    <w:rPr>
      <w:rFonts w:hint="eastAsia" w:ascii="宋体" w:hAnsi="宋体" w:eastAsia="宋体" w:cs="宋体"/>
      <w:b/>
      <w:color w:val="000000"/>
      <w:sz w:val="20"/>
      <w:szCs w:val="20"/>
      <w:u w:val="none"/>
    </w:rPr>
  </w:style>
  <w:style w:type="character" w:customStyle="1" w:styleId="206">
    <w:name w:val="已访问的超链接1"/>
    <w:qFormat/>
    <w:uiPriority w:val="0"/>
    <w:rPr>
      <w:color w:val="800080"/>
      <w:u w:val="single"/>
    </w:rPr>
  </w:style>
  <w:style w:type="character" w:customStyle="1" w:styleId="207">
    <w:name w:val="普通(网站) Char"/>
    <w:qFormat/>
    <w:uiPriority w:val="0"/>
    <w:rPr>
      <w:kern w:val="2"/>
      <w:sz w:val="24"/>
      <w:szCs w:val="24"/>
    </w:rPr>
  </w:style>
  <w:style w:type="character" w:customStyle="1" w:styleId="208">
    <w:name w:val="正文文本缩进 2 字符"/>
    <w:qFormat/>
    <w:uiPriority w:val="0"/>
    <w:rPr>
      <w:kern w:val="2"/>
      <w:sz w:val="28"/>
    </w:rPr>
  </w:style>
  <w:style w:type="character" w:customStyle="1" w:styleId="209">
    <w:name w:val="正文首行缩进 Char"/>
    <w:link w:val="210"/>
    <w:qFormat/>
    <w:uiPriority w:val="0"/>
    <w:rPr>
      <w:sz w:val="24"/>
    </w:rPr>
  </w:style>
  <w:style w:type="paragraph" w:customStyle="1" w:styleId="210">
    <w:name w:val="正文首行缩进1"/>
    <w:basedOn w:val="23"/>
    <w:link w:val="209"/>
    <w:qFormat/>
    <w:uiPriority w:val="0"/>
    <w:pPr>
      <w:spacing w:after="0" w:line="360" w:lineRule="auto"/>
      <w:ind w:firstLine="425"/>
    </w:pPr>
    <w:rPr>
      <w:kern w:val="0"/>
      <w:sz w:val="24"/>
      <w:szCs w:val="20"/>
    </w:rPr>
  </w:style>
  <w:style w:type="character" w:customStyle="1" w:styleId="211">
    <w:name w:val="标题 字符"/>
    <w:qFormat/>
    <w:uiPriority w:val="0"/>
    <w:rPr>
      <w:rFonts w:eastAsia="隶书_GB2312"/>
      <w:b/>
      <w:sz w:val="48"/>
      <w:lang w:val="en-US" w:eastAsia="zh-CN"/>
    </w:rPr>
  </w:style>
  <w:style w:type="character" w:customStyle="1" w:styleId="212">
    <w:name w:val="样式4 Char Char"/>
    <w:link w:val="213"/>
    <w:qFormat/>
    <w:uiPriority w:val="0"/>
    <w:rPr>
      <w:color w:val="000000"/>
      <w:sz w:val="24"/>
      <w:szCs w:val="24"/>
    </w:rPr>
  </w:style>
  <w:style w:type="paragraph" w:customStyle="1" w:styleId="213">
    <w:name w:val="样式4 Char"/>
    <w:basedOn w:val="1"/>
    <w:link w:val="212"/>
    <w:qFormat/>
    <w:uiPriority w:val="0"/>
    <w:pPr>
      <w:widowControl/>
      <w:spacing w:beforeLines="50" w:afterLines="50" w:line="360" w:lineRule="auto"/>
      <w:ind w:firstLine="480"/>
      <w:jc w:val="left"/>
    </w:pPr>
    <w:rPr>
      <w:color w:val="000000"/>
      <w:kern w:val="0"/>
      <w:sz w:val="24"/>
    </w:rPr>
  </w:style>
  <w:style w:type="character" w:customStyle="1" w:styleId="214">
    <w:name w:val="Figure Char"/>
    <w:link w:val="215"/>
    <w:qFormat/>
    <w:uiPriority w:val="0"/>
    <w:rPr>
      <w:rFonts w:ascii="Calibri" w:hAnsi="Calibri"/>
      <w:sz w:val="24"/>
      <w:szCs w:val="22"/>
      <w:lang w:eastAsia="en-US" w:bidi="en-US"/>
    </w:rPr>
  </w:style>
  <w:style w:type="paragraph" w:customStyle="1" w:styleId="215">
    <w:name w:val="Figure"/>
    <w:basedOn w:val="1"/>
    <w:next w:val="216"/>
    <w:link w:val="214"/>
    <w:qFormat/>
    <w:uiPriority w:val="0"/>
    <w:pPr>
      <w:keepNext/>
      <w:keepLines/>
      <w:widowControl/>
      <w:ind w:firstLine="1044"/>
      <w:jc w:val="center"/>
    </w:pPr>
    <w:rPr>
      <w:rFonts w:ascii="Calibri" w:hAnsi="Calibri"/>
      <w:kern w:val="0"/>
      <w:sz w:val="24"/>
      <w:szCs w:val="22"/>
      <w:lang w:eastAsia="en-US" w:bidi="en-US"/>
    </w:rPr>
  </w:style>
  <w:style w:type="paragraph" w:customStyle="1" w:styleId="216">
    <w:name w:val="Figure Description"/>
    <w:basedOn w:val="215"/>
    <w:next w:val="1"/>
    <w:link w:val="278"/>
    <w:qFormat/>
    <w:uiPriority w:val="0"/>
    <w:pPr>
      <w:tabs>
        <w:tab w:val="left" w:pos="0"/>
      </w:tabs>
      <w:ind w:left="1554" w:hanging="420"/>
    </w:pPr>
    <w:rPr>
      <w:sz w:val="18"/>
      <w:szCs w:val="24"/>
    </w:rPr>
  </w:style>
  <w:style w:type="character" w:customStyle="1" w:styleId="217">
    <w:name w:val="批注文字 Char1"/>
    <w:link w:val="19"/>
    <w:uiPriority w:val="0"/>
    <w:rPr>
      <w:kern w:val="2"/>
      <w:sz w:val="21"/>
      <w:szCs w:val="24"/>
    </w:rPr>
  </w:style>
  <w:style w:type="character" w:customStyle="1" w:styleId="218">
    <w:name w:val="hg"/>
    <w:qFormat/>
    <w:uiPriority w:val="0"/>
  </w:style>
  <w:style w:type="character" w:customStyle="1" w:styleId="219">
    <w:name w:val="HTML 预设格式 字符1"/>
    <w:qFormat/>
    <w:uiPriority w:val="0"/>
    <w:rPr>
      <w:rFonts w:ascii="Arial" w:hAnsi="Arial" w:eastAsia="宋体"/>
      <w:sz w:val="24"/>
      <w:lang w:bidi="ar-SA"/>
    </w:rPr>
  </w:style>
  <w:style w:type="character" w:customStyle="1" w:styleId="220">
    <w:name w:val="GW-标题4 Char"/>
    <w:link w:val="221"/>
    <w:qFormat/>
    <w:uiPriority w:val="0"/>
    <w:rPr>
      <w:rFonts w:ascii="仿宋_GB2312" w:hAnsi="Calibri Light" w:eastAsia="仿宋_GB2312"/>
      <w:b/>
      <w:bCs/>
      <w:kern w:val="2"/>
      <w:sz w:val="28"/>
      <w:szCs w:val="28"/>
      <w:lang w:val="zh-CN"/>
    </w:rPr>
  </w:style>
  <w:style w:type="paragraph" w:customStyle="1" w:styleId="221">
    <w:name w:val="GW-标题4"/>
    <w:basedOn w:val="7"/>
    <w:link w:val="220"/>
    <w:qFormat/>
    <w:uiPriority w:val="0"/>
    <w:pPr>
      <w:keepNext w:val="0"/>
      <w:keepLines w:val="0"/>
      <w:tabs>
        <w:tab w:val="left" w:pos="360"/>
        <w:tab w:val="left" w:pos="1418"/>
      </w:tabs>
      <w:ind w:right="101" w:rightChars="42"/>
      <w:jc w:val="both"/>
      <w:outlineLvl w:val="9"/>
    </w:pPr>
    <w:rPr>
      <w:rFonts w:ascii="仿宋_GB2312" w:hAnsi="Calibri Light" w:eastAsia="仿宋_GB2312"/>
      <w:sz w:val="28"/>
      <w:lang w:val="zh-CN"/>
    </w:rPr>
  </w:style>
  <w:style w:type="character" w:customStyle="1" w:styleId="222">
    <w:name w:val="Char Char1"/>
    <w:qFormat/>
    <w:uiPriority w:val="0"/>
    <w:rPr>
      <w:rFonts w:ascii="Arial" w:hAnsi="Arial" w:eastAsia="宋体"/>
      <w:b/>
      <w:bCs/>
      <w:kern w:val="2"/>
      <w:sz w:val="28"/>
      <w:szCs w:val="28"/>
      <w:lang w:val="en-US" w:eastAsia="zh-CN" w:bidi="ar-SA"/>
    </w:rPr>
  </w:style>
  <w:style w:type="character" w:customStyle="1" w:styleId="223">
    <w:name w:val="题注 字符"/>
    <w:qFormat/>
    <w:uiPriority w:val="0"/>
    <w:rPr>
      <w:rFonts w:cs="Mangal"/>
      <w:i/>
      <w:iCs/>
      <w:color w:val="00000A"/>
      <w:sz w:val="24"/>
      <w:szCs w:val="24"/>
    </w:rPr>
  </w:style>
  <w:style w:type="character" w:customStyle="1" w:styleId="224">
    <w:name w:val="图形名称 Char"/>
    <w:link w:val="225"/>
    <w:qFormat/>
    <w:uiPriority w:val="0"/>
    <w:rPr>
      <w:rFonts w:ascii="宋体" w:hAnsi="宋体"/>
      <w:b/>
      <w:kern w:val="2"/>
      <w:sz w:val="24"/>
      <w:szCs w:val="21"/>
    </w:rPr>
  </w:style>
  <w:style w:type="paragraph" w:customStyle="1" w:styleId="225">
    <w:name w:val="图形名称"/>
    <w:basedOn w:val="83"/>
    <w:link w:val="224"/>
    <w:qFormat/>
    <w:uiPriority w:val="0"/>
    <w:pPr>
      <w:ind w:left="420" w:hanging="420"/>
    </w:pPr>
  </w:style>
  <w:style w:type="character" w:customStyle="1" w:styleId="226">
    <w:name w:val="show-img-hd"/>
    <w:qFormat/>
    <w:uiPriority w:val="0"/>
  </w:style>
  <w:style w:type="character" w:customStyle="1" w:styleId="227">
    <w:name w:val="列出段落 Char1"/>
    <w:link w:val="228"/>
    <w:qFormat/>
    <w:uiPriority w:val="34"/>
    <w:rPr>
      <w:kern w:val="2"/>
      <w:sz w:val="21"/>
      <w:szCs w:val="24"/>
    </w:rPr>
  </w:style>
  <w:style w:type="paragraph" w:styleId="228">
    <w:name w:val="List Paragraph"/>
    <w:basedOn w:val="1"/>
    <w:link w:val="227"/>
    <w:qFormat/>
    <w:uiPriority w:val="34"/>
    <w:pPr>
      <w:ind w:firstLine="420"/>
    </w:pPr>
  </w:style>
  <w:style w:type="character" w:customStyle="1" w:styleId="229">
    <w:name w:val="样式11234566 Char"/>
    <w:link w:val="230"/>
    <w:qFormat/>
    <w:uiPriority w:val="0"/>
    <w:rPr>
      <w:rFonts w:ascii="宋体" w:hAnsi="宋体"/>
      <w:b/>
      <w:bCs/>
      <w:kern w:val="2"/>
      <w:sz w:val="28"/>
      <w:szCs w:val="32"/>
    </w:rPr>
  </w:style>
  <w:style w:type="paragraph" w:customStyle="1" w:styleId="230">
    <w:name w:val="样式11234566"/>
    <w:basedOn w:val="5"/>
    <w:link w:val="229"/>
    <w:qFormat/>
    <w:uiPriority w:val="0"/>
    <w:pPr>
      <w:tabs>
        <w:tab w:val="clear" w:pos="3403"/>
      </w:tabs>
      <w:spacing w:beforeLines="100" w:afterLines="50"/>
    </w:pPr>
    <w:rPr>
      <w:rFonts w:ascii="宋体" w:hAnsi="宋体"/>
      <w:sz w:val="28"/>
    </w:rPr>
  </w:style>
  <w:style w:type="character" w:customStyle="1" w:styleId="231">
    <w:name w:val="文档结构图 字符"/>
    <w:qFormat/>
    <w:uiPriority w:val="0"/>
    <w:rPr>
      <w:rFonts w:ascii="宋体" w:eastAsia="宋体"/>
      <w:kern w:val="2"/>
      <w:sz w:val="18"/>
      <w:lang w:val="en-US" w:eastAsia="zh-CN"/>
    </w:rPr>
  </w:style>
  <w:style w:type="character" w:customStyle="1" w:styleId="232">
    <w:name w:val="批注框文本 字符"/>
    <w:qFormat/>
    <w:uiPriority w:val="0"/>
    <w:rPr>
      <w:kern w:val="2"/>
      <w:sz w:val="18"/>
    </w:rPr>
  </w:style>
  <w:style w:type="character" w:customStyle="1" w:styleId="233">
    <w:name w:val="words-outer-wrap"/>
    <w:qFormat/>
    <w:uiPriority w:val="0"/>
  </w:style>
  <w:style w:type="character" w:customStyle="1" w:styleId="234">
    <w:name w:val="标题 Char1"/>
    <w:qFormat/>
    <w:uiPriority w:val="0"/>
    <w:rPr>
      <w:rFonts w:ascii="Cambria" w:hAnsi="Cambria" w:cs="Times New Roman"/>
      <w:b/>
      <w:bCs/>
      <w:kern w:val="2"/>
      <w:sz w:val="32"/>
      <w:szCs w:val="32"/>
    </w:rPr>
  </w:style>
  <w:style w:type="character" w:customStyle="1" w:styleId="235">
    <w:name w:val="my正文 Char"/>
    <w:link w:val="236"/>
    <w:qFormat/>
    <w:uiPriority w:val="0"/>
    <w:rPr>
      <w:rFonts w:ascii="宋体" w:hAnsi="宋体"/>
      <w:sz w:val="24"/>
      <w:szCs w:val="24"/>
    </w:rPr>
  </w:style>
  <w:style w:type="paragraph" w:customStyle="1" w:styleId="236">
    <w:name w:val="my正文"/>
    <w:basedOn w:val="3"/>
    <w:link w:val="235"/>
    <w:qFormat/>
    <w:uiPriority w:val="0"/>
    <w:pPr>
      <w:spacing w:beforeLines="50" w:line="360" w:lineRule="auto"/>
      <w:ind w:firstLine="540" w:firstLineChars="225"/>
    </w:pPr>
    <w:rPr>
      <w:rFonts w:hAnsi="宋体"/>
      <w:spacing w:val="0"/>
      <w:kern w:val="0"/>
      <w:sz w:val="24"/>
      <w:szCs w:val="24"/>
    </w:rPr>
  </w:style>
  <w:style w:type="character" w:customStyle="1" w:styleId="237">
    <w:name w:val="标题 2 Char"/>
    <w:link w:val="5"/>
    <w:qFormat/>
    <w:uiPriority w:val="0"/>
    <w:rPr>
      <w:rFonts w:ascii="Arial" w:hAnsi="Arial"/>
      <w:b/>
      <w:bCs/>
      <w:kern w:val="2"/>
      <w:sz w:val="32"/>
      <w:szCs w:val="32"/>
    </w:rPr>
  </w:style>
  <w:style w:type="character" w:customStyle="1" w:styleId="238">
    <w:name w:val="name"/>
    <w:qFormat/>
    <w:uiPriority w:val="0"/>
  </w:style>
  <w:style w:type="character" w:customStyle="1" w:styleId="239">
    <w:name w:val="正文首行缩进 2 字符"/>
    <w:qFormat/>
    <w:uiPriority w:val="0"/>
    <w:rPr>
      <w:kern w:val="2"/>
      <w:sz w:val="21"/>
      <w:szCs w:val="24"/>
    </w:rPr>
  </w:style>
  <w:style w:type="character" w:customStyle="1" w:styleId="240">
    <w:name w:val="批注框文本 字符1"/>
    <w:qFormat/>
    <w:uiPriority w:val="0"/>
    <w:rPr>
      <w:rFonts w:eastAsia="宋体"/>
      <w:kern w:val="2"/>
      <w:sz w:val="18"/>
      <w:szCs w:val="18"/>
      <w:lang w:val="en-US" w:eastAsia="zh-CN" w:bidi="ar-SA"/>
    </w:rPr>
  </w:style>
  <w:style w:type="character" w:customStyle="1" w:styleId="241">
    <w:name w:val="日期 字符"/>
    <w:qFormat/>
    <w:uiPriority w:val="0"/>
    <w:rPr>
      <w:kern w:val="2"/>
      <w:sz w:val="21"/>
      <w:szCs w:val="24"/>
    </w:rPr>
  </w:style>
  <w:style w:type="character" w:customStyle="1" w:styleId="242">
    <w:name w:val="HTML 预设格式 字符"/>
    <w:qFormat/>
    <w:uiPriority w:val="0"/>
    <w:rPr>
      <w:rFonts w:ascii="Arial" w:hAnsi="Arial" w:cs="Arial"/>
      <w:sz w:val="24"/>
      <w:szCs w:val="24"/>
    </w:rPr>
  </w:style>
  <w:style w:type="character" w:customStyle="1" w:styleId="243">
    <w:name w:val="font31"/>
    <w:qFormat/>
    <w:uiPriority w:val="0"/>
    <w:rPr>
      <w:rFonts w:ascii="font-weight : 400" w:hAnsi="font-weight : 400" w:eastAsia="font-weight : 400" w:cs="font-weight : 400"/>
      <w:color w:val="000000"/>
      <w:sz w:val="20"/>
      <w:szCs w:val="20"/>
      <w:u w:val="none"/>
    </w:rPr>
  </w:style>
  <w:style w:type="character" w:customStyle="1" w:styleId="244">
    <w:name w:val="Item List Char"/>
    <w:link w:val="245"/>
    <w:qFormat/>
    <w:uiPriority w:val="0"/>
    <w:rPr>
      <w:szCs w:val="24"/>
    </w:rPr>
  </w:style>
  <w:style w:type="paragraph" w:customStyle="1" w:styleId="245">
    <w:name w:val="Item List"/>
    <w:basedOn w:val="1"/>
    <w:link w:val="244"/>
    <w:qFormat/>
    <w:uiPriority w:val="0"/>
    <w:pPr>
      <w:tabs>
        <w:tab w:val="left" w:pos="420"/>
        <w:tab w:val="left" w:pos="720"/>
      </w:tabs>
      <w:snapToGrid w:val="0"/>
      <w:spacing w:afterLines="50"/>
      <w:ind w:left="720" w:hanging="360"/>
      <w:jc w:val="left"/>
    </w:pPr>
    <w:rPr>
      <w:kern w:val="0"/>
      <w:sz w:val="20"/>
    </w:rPr>
  </w:style>
  <w:style w:type="character" w:customStyle="1" w:styleId="246">
    <w:name w:val="3 三级 字符"/>
    <w:link w:val="247"/>
    <w:qFormat/>
    <w:uiPriority w:val="0"/>
    <w:rPr>
      <w:b/>
      <w:kern w:val="2"/>
      <w:sz w:val="30"/>
      <w:szCs w:val="22"/>
    </w:rPr>
  </w:style>
  <w:style w:type="paragraph" w:customStyle="1" w:styleId="247">
    <w:name w:val="3 三级"/>
    <w:next w:val="248"/>
    <w:link w:val="246"/>
    <w:qFormat/>
    <w:uiPriority w:val="0"/>
    <w:pPr>
      <w:spacing w:beforeLines="50" w:afterLines="50" w:line="360" w:lineRule="auto"/>
      <w:jc w:val="both"/>
      <w:outlineLvl w:val="2"/>
    </w:pPr>
    <w:rPr>
      <w:rFonts w:ascii="Times New Roman" w:hAnsi="Times New Roman" w:eastAsia="宋体" w:cs="Times New Roman"/>
      <w:b/>
      <w:kern w:val="2"/>
      <w:sz w:val="30"/>
      <w:szCs w:val="22"/>
      <w:lang w:val="en-US" w:eastAsia="zh-CN" w:bidi="ar-SA"/>
    </w:rPr>
  </w:style>
  <w:style w:type="paragraph" w:customStyle="1" w:styleId="248">
    <w:name w:val="正文缩进2字符"/>
    <w:basedOn w:val="1"/>
    <w:link w:val="261"/>
    <w:qFormat/>
    <w:uiPriority w:val="0"/>
    <w:pPr>
      <w:adjustRightInd w:val="0"/>
      <w:snapToGrid w:val="0"/>
      <w:spacing w:line="360" w:lineRule="auto"/>
      <w:ind w:firstLine="480"/>
    </w:pPr>
    <w:rPr>
      <w:sz w:val="24"/>
    </w:rPr>
  </w:style>
  <w:style w:type="character" w:customStyle="1" w:styleId="249">
    <w:name w:val="表格文字 Char"/>
    <w:link w:val="250"/>
    <w:qFormat/>
    <w:uiPriority w:val="0"/>
    <w:rPr>
      <w:sz w:val="21"/>
    </w:rPr>
  </w:style>
  <w:style w:type="paragraph" w:customStyle="1" w:styleId="250">
    <w:name w:val="表格文字"/>
    <w:basedOn w:val="1"/>
    <w:link w:val="249"/>
    <w:qFormat/>
    <w:uiPriority w:val="0"/>
    <w:pPr>
      <w:widowControl/>
      <w:overflowPunct w:val="0"/>
      <w:autoSpaceDE w:val="0"/>
      <w:autoSpaceDN w:val="0"/>
      <w:adjustRightInd w:val="0"/>
      <w:ind w:firstLine="1044"/>
      <w:jc w:val="center"/>
      <w:textAlignment w:val="baseline"/>
    </w:pPr>
    <w:rPr>
      <w:kern w:val="0"/>
      <w:szCs w:val="20"/>
    </w:rPr>
  </w:style>
  <w:style w:type="character" w:customStyle="1" w:styleId="251">
    <w:name w:val="我的标题2 Char"/>
    <w:link w:val="252"/>
    <w:qFormat/>
    <w:uiPriority w:val="0"/>
    <w:rPr>
      <w:b/>
      <w:kern w:val="2"/>
      <w:sz w:val="24"/>
      <w:szCs w:val="22"/>
    </w:rPr>
  </w:style>
  <w:style w:type="paragraph" w:customStyle="1" w:styleId="252">
    <w:name w:val="我的标题2"/>
    <w:basedOn w:val="1"/>
    <w:link w:val="251"/>
    <w:qFormat/>
    <w:uiPriority w:val="0"/>
    <w:pPr>
      <w:spacing w:line="360" w:lineRule="auto"/>
      <w:ind w:firstLine="1044"/>
      <w:outlineLvl w:val="1"/>
    </w:pPr>
    <w:rPr>
      <w:b/>
      <w:sz w:val="24"/>
      <w:szCs w:val="22"/>
    </w:rPr>
  </w:style>
  <w:style w:type="character" w:customStyle="1" w:styleId="253">
    <w:name w:val="列出段落 Char"/>
    <w:link w:val="84"/>
    <w:qFormat/>
    <w:uiPriority w:val="34"/>
    <w:rPr>
      <w:rFonts w:ascii="Calibri" w:hAnsi="Calibri"/>
      <w:color w:val="000000"/>
      <w:sz w:val="21"/>
      <w:szCs w:val="21"/>
    </w:rPr>
  </w:style>
  <w:style w:type="character" w:customStyle="1" w:styleId="254">
    <w:name w:val="普通(网站) 字符"/>
    <w:qFormat/>
    <w:uiPriority w:val="0"/>
    <w:rPr>
      <w:kern w:val="2"/>
      <w:sz w:val="24"/>
      <w:szCs w:val="24"/>
    </w:rPr>
  </w:style>
  <w:style w:type="character" w:customStyle="1" w:styleId="255">
    <w:name w:val="biaoti011"/>
    <w:qFormat/>
    <w:uiPriority w:val="0"/>
    <w:rPr>
      <w:rFonts w:hint="default" w:ascii="????" w:hAnsi="????"/>
      <w:b/>
      <w:bCs/>
      <w:sz w:val="38"/>
      <w:szCs w:val="38"/>
      <w:u w:val="none"/>
    </w:rPr>
  </w:style>
  <w:style w:type="character" w:customStyle="1" w:styleId="256">
    <w:name w:val="页脚 字符"/>
    <w:qFormat/>
    <w:uiPriority w:val="0"/>
    <w:rPr>
      <w:rFonts w:ascii="Calibri" w:hAnsi="Calibri" w:eastAsia="宋体"/>
      <w:kern w:val="2"/>
      <w:sz w:val="18"/>
      <w:lang w:val="en-US" w:eastAsia="zh-CN"/>
    </w:rPr>
  </w:style>
  <w:style w:type="character" w:customStyle="1" w:styleId="257">
    <w:name w:val="标题 7 字符"/>
    <w:qFormat/>
    <w:uiPriority w:val="0"/>
    <w:rPr>
      <w:b/>
      <w:bCs/>
      <w:kern w:val="2"/>
      <w:sz w:val="24"/>
      <w:szCs w:val="24"/>
    </w:rPr>
  </w:style>
  <w:style w:type="character" w:customStyle="1" w:styleId="258">
    <w:name w:val="标题 4 字符"/>
    <w:qFormat/>
    <w:uiPriority w:val="0"/>
    <w:rPr>
      <w:rFonts w:ascii="Calibri Light" w:hAnsi="Calibri Light" w:eastAsia="宋体" w:cs="Times New Roman"/>
      <w:b/>
      <w:bCs/>
      <w:kern w:val="2"/>
      <w:sz w:val="28"/>
      <w:szCs w:val="28"/>
    </w:rPr>
  </w:style>
  <w:style w:type="character" w:customStyle="1" w:styleId="259">
    <w:name w:val="标题 1 Char"/>
    <w:link w:val="4"/>
    <w:qFormat/>
    <w:uiPriority w:val="0"/>
    <w:rPr>
      <w:rFonts w:ascii="Calibri" w:hAnsi="Calibri" w:eastAsia="黑体"/>
      <w:b/>
      <w:bCs/>
      <w:kern w:val="44"/>
      <w:sz w:val="36"/>
      <w:szCs w:val="44"/>
    </w:rPr>
  </w:style>
  <w:style w:type="character" w:customStyle="1" w:styleId="260">
    <w:name w:val="标题 9 字符1"/>
    <w:uiPriority w:val="0"/>
    <w:rPr>
      <w:rFonts w:ascii="Arial" w:hAnsi="Arial" w:eastAsia="黑体"/>
      <w:kern w:val="2"/>
      <w:sz w:val="21"/>
      <w:szCs w:val="21"/>
      <w:lang w:val="en-US" w:eastAsia="zh-CN" w:bidi="ar-SA"/>
    </w:rPr>
  </w:style>
  <w:style w:type="character" w:customStyle="1" w:styleId="261">
    <w:name w:val="正文缩进2字符 Char"/>
    <w:link w:val="248"/>
    <w:qFormat/>
    <w:uiPriority w:val="0"/>
    <w:rPr>
      <w:kern w:val="2"/>
      <w:sz w:val="24"/>
      <w:szCs w:val="24"/>
    </w:rPr>
  </w:style>
  <w:style w:type="character" w:customStyle="1" w:styleId="262">
    <w:name w:val="GW-标题3 Char1"/>
    <w:link w:val="263"/>
    <w:qFormat/>
    <w:uiPriority w:val="0"/>
    <w:rPr>
      <w:rFonts w:ascii="Calibri" w:hAnsi="Calibri" w:eastAsia="仿宋_GB2312"/>
      <w:b/>
      <w:bCs/>
      <w:kern w:val="44"/>
      <w:sz w:val="24"/>
      <w:szCs w:val="24"/>
    </w:rPr>
  </w:style>
  <w:style w:type="paragraph" w:customStyle="1" w:styleId="263">
    <w:name w:val="GW-标题3"/>
    <w:basedOn w:val="153"/>
    <w:next w:val="1"/>
    <w:link w:val="262"/>
    <w:qFormat/>
    <w:uiPriority w:val="0"/>
    <w:pPr>
      <w:spacing w:before="312" w:after="312"/>
      <w:ind w:left="420"/>
      <w:outlineLvl w:val="2"/>
    </w:pPr>
    <w:rPr>
      <w:sz w:val="24"/>
      <w:szCs w:val="24"/>
    </w:rPr>
  </w:style>
  <w:style w:type="character" w:customStyle="1" w:styleId="264">
    <w:name w:val="font41"/>
    <w:qFormat/>
    <w:uiPriority w:val="0"/>
    <w:rPr>
      <w:rFonts w:hint="default" w:ascii="font-weight : 400" w:hAnsi="font-weight : 400" w:eastAsia="font-weight : 400" w:cs="font-weight : 400"/>
      <w:color w:val="FF0000"/>
      <w:sz w:val="20"/>
      <w:szCs w:val="20"/>
      <w:u w:val="none"/>
    </w:rPr>
  </w:style>
  <w:style w:type="character" w:customStyle="1" w:styleId="265">
    <w:name w:val="脚注文本 字符"/>
    <w:qFormat/>
    <w:uiPriority w:val="0"/>
    <w:rPr>
      <w:rFonts w:eastAsia="宋体"/>
      <w:sz w:val="18"/>
      <w:szCs w:val="18"/>
      <w:lang w:bidi="ar-SA"/>
    </w:rPr>
  </w:style>
  <w:style w:type="character" w:customStyle="1" w:styleId="266">
    <w:name w:val="3级标题 Char"/>
    <w:link w:val="267"/>
    <w:qFormat/>
    <w:uiPriority w:val="0"/>
    <w:rPr>
      <w:rFonts w:ascii="Arial" w:hAnsi="Arial" w:eastAsia="黑体"/>
      <w:b/>
      <w:sz w:val="26"/>
      <w:szCs w:val="28"/>
    </w:rPr>
  </w:style>
  <w:style w:type="paragraph" w:customStyle="1" w:styleId="267">
    <w:name w:val="3级标题"/>
    <w:basedOn w:val="1"/>
    <w:link w:val="266"/>
    <w:qFormat/>
    <w:uiPriority w:val="0"/>
    <w:pPr>
      <w:keepNext/>
      <w:keepLines/>
      <w:tabs>
        <w:tab w:val="left" w:pos="1232"/>
      </w:tabs>
      <w:spacing w:before="280" w:after="156" w:line="377" w:lineRule="auto"/>
      <w:ind w:firstLine="1044"/>
      <w:jc w:val="left"/>
      <w:outlineLvl w:val="2"/>
    </w:pPr>
    <w:rPr>
      <w:rFonts w:ascii="Arial" w:hAnsi="Arial" w:eastAsia="黑体"/>
      <w:b/>
      <w:kern w:val="0"/>
      <w:sz w:val="26"/>
      <w:szCs w:val="28"/>
    </w:rPr>
  </w:style>
  <w:style w:type="character" w:customStyle="1" w:styleId="268">
    <w:name w:val="正文文本缩进 2 字符1"/>
    <w:qFormat/>
    <w:uiPriority w:val="0"/>
    <w:rPr>
      <w:rFonts w:ascii="宋体" w:eastAsia="新宋体"/>
      <w:kern w:val="2"/>
      <w:sz w:val="24"/>
      <w:lang w:val="en-US" w:eastAsia="zh-CN" w:bidi="ar-SA"/>
    </w:rPr>
  </w:style>
  <w:style w:type="character" w:customStyle="1" w:styleId="269">
    <w:name w:val="split-word"/>
    <w:qFormat/>
    <w:uiPriority w:val="0"/>
  </w:style>
  <w:style w:type="character" w:customStyle="1" w:styleId="270">
    <w:name w:val="正文文本缩进 Char"/>
    <w:link w:val="3"/>
    <w:qFormat/>
    <w:uiPriority w:val="0"/>
    <w:rPr>
      <w:rFonts w:ascii="宋体" w:hAnsi="Courier New"/>
      <w:spacing w:val="-4"/>
      <w:kern w:val="2"/>
      <w:sz w:val="18"/>
    </w:rPr>
  </w:style>
  <w:style w:type="character" w:customStyle="1" w:styleId="271">
    <w:name w:val="正文首行缩进 2 Char"/>
    <w:link w:val="272"/>
    <w:qFormat/>
    <w:uiPriority w:val="0"/>
    <w:rPr>
      <w:rFonts w:ascii="Tahoma" w:hAnsi="Tahoma"/>
      <w:sz w:val="28"/>
      <w:szCs w:val="24"/>
    </w:rPr>
  </w:style>
  <w:style w:type="paragraph" w:customStyle="1" w:styleId="272">
    <w:name w:val="正文首行缩进 21"/>
    <w:basedOn w:val="3"/>
    <w:link w:val="271"/>
    <w:qFormat/>
    <w:uiPriority w:val="0"/>
    <w:pPr>
      <w:snapToGrid w:val="0"/>
      <w:spacing w:after="120" w:line="360" w:lineRule="auto"/>
      <w:ind w:left="420" w:firstLine="420"/>
    </w:pPr>
    <w:rPr>
      <w:rFonts w:ascii="Tahoma" w:hAnsi="Tahoma"/>
      <w:spacing w:val="0"/>
      <w:kern w:val="0"/>
      <w:sz w:val="28"/>
      <w:szCs w:val="24"/>
    </w:rPr>
  </w:style>
  <w:style w:type="character" w:customStyle="1" w:styleId="273">
    <w:name w:val="纯文本 Char1"/>
    <w:qFormat/>
    <w:uiPriority w:val="0"/>
    <w:rPr>
      <w:rFonts w:ascii="宋体" w:hAnsi="Courier New" w:eastAsia="宋体" w:cs="Courier New"/>
      <w:kern w:val="2"/>
      <w:sz w:val="21"/>
      <w:szCs w:val="21"/>
      <w:lang w:val="en-US" w:eastAsia="zh-CN" w:bidi="ar-SA"/>
    </w:rPr>
  </w:style>
  <w:style w:type="character" w:customStyle="1" w:styleId="274">
    <w:name w:val="标题 2 字符1"/>
    <w:qFormat/>
    <w:uiPriority w:val="0"/>
    <w:rPr>
      <w:rFonts w:ascii="Arial" w:hAnsi="Arial" w:eastAsia="黑体"/>
      <w:b/>
      <w:bCs/>
      <w:kern w:val="2"/>
      <w:sz w:val="32"/>
      <w:szCs w:val="32"/>
      <w:lang w:val="en-US" w:eastAsia="zh-CN" w:bidi="ar-SA"/>
    </w:rPr>
  </w:style>
  <w:style w:type="character" w:customStyle="1" w:styleId="275">
    <w:name w:val="表格 Char Char"/>
    <w:link w:val="276"/>
    <w:qFormat/>
    <w:uiPriority w:val="0"/>
    <w:rPr>
      <w:rFonts w:ascii="宋体" w:hAnsi="宋体"/>
      <w:color w:val="000000"/>
      <w:sz w:val="24"/>
    </w:rPr>
  </w:style>
  <w:style w:type="paragraph" w:customStyle="1" w:styleId="276">
    <w:name w:val="表格"/>
    <w:basedOn w:val="1"/>
    <w:link w:val="275"/>
    <w:qFormat/>
    <w:uiPriority w:val="0"/>
    <w:pPr>
      <w:autoSpaceDE w:val="0"/>
      <w:autoSpaceDN w:val="0"/>
      <w:adjustRightInd w:val="0"/>
      <w:ind w:firstLine="1044"/>
      <w:jc w:val="center"/>
    </w:pPr>
    <w:rPr>
      <w:rFonts w:ascii="宋体" w:hAnsi="宋体"/>
      <w:color w:val="000000"/>
      <w:kern w:val="0"/>
      <w:sz w:val="24"/>
      <w:szCs w:val="20"/>
    </w:rPr>
  </w:style>
  <w:style w:type="character" w:customStyle="1" w:styleId="277">
    <w:name w:val="标题 7 Char"/>
    <w:link w:val="10"/>
    <w:qFormat/>
    <w:uiPriority w:val="0"/>
    <w:rPr>
      <w:rFonts w:ascii="宋体" w:hAnsi="宋体"/>
      <w:b/>
      <w:bCs/>
      <w:kern w:val="2"/>
      <w:sz w:val="24"/>
      <w:szCs w:val="24"/>
    </w:rPr>
  </w:style>
  <w:style w:type="character" w:customStyle="1" w:styleId="278">
    <w:name w:val="Figure Description Char"/>
    <w:link w:val="216"/>
    <w:qFormat/>
    <w:uiPriority w:val="0"/>
    <w:rPr>
      <w:rFonts w:ascii="Calibri" w:hAnsi="Calibri"/>
      <w:sz w:val="18"/>
      <w:szCs w:val="24"/>
      <w:lang w:eastAsia="en-US" w:bidi="en-US"/>
    </w:rPr>
  </w:style>
  <w:style w:type="character" w:customStyle="1" w:styleId="279">
    <w:name w:val="批注文字 字符"/>
    <w:qFormat/>
    <w:uiPriority w:val="0"/>
    <w:rPr>
      <w:kern w:val="2"/>
      <w:sz w:val="21"/>
    </w:rPr>
  </w:style>
  <w:style w:type="character" w:customStyle="1" w:styleId="280">
    <w:name w:val="正文文字 Char Char"/>
    <w:qFormat/>
    <w:uiPriority w:val="0"/>
    <w:rPr>
      <w:rFonts w:ascii="宋体" w:hAnsi="宋体"/>
      <w:b/>
      <w:bCs/>
      <w:color w:val="000000"/>
      <w:kern w:val="2"/>
      <w:sz w:val="72"/>
    </w:rPr>
  </w:style>
  <w:style w:type="character" w:customStyle="1" w:styleId="281">
    <w:name w:val="GW-标题3 Char"/>
    <w:qFormat/>
    <w:uiPriority w:val="0"/>
    <w:rPr>
      <w:rFonts w:ascii="仿宋_GB2312" w:eastAsia="宋体"/>
      <w:b/>
      <w:bCs/>
      <w:kern w:val="44"/>
      <w:sz w:val="30"/>
      <w:szCs w:val="24"/>
    </w:rPr>
  </w:style>
  <w:style w:type="character" w:customStyle="1" w:styleId="282">
    <w:name w:val="font112"/>
    <w:qFormat/>
    <w:uiPriority w:val="0"/>
    <w:rPr>
      <w:rFonts w:hint="eastAsia" w:ascii="宋体" w:hAnsi="宋体" w:eastAsia="宋体" w:cs="宋体"/>
      <w:color w:val="FF0000"/>
      <w:sz w:val="20"/>
      <w:szCs w:val="20"/>
      <w:u w:val="none"/>
    </w:rPr>
  </w:style>
  <w:style w:type="character" w:customStyle="1" w:styleId="283">
    <w:name w:val="批注主题 Char"/>
    <w:link w:val="49"/>
    <w:qFormat/>
    <w:uiPriority w:val="0"/>
    <w:rPr>
      <w:rFonts w:ascii="宋体" w:hAnsi="宋体"/>
      <w:b/>
      <w:bCs/>
      <w:kern w:val="2"/>
      <w:sz w:val="28"/>
      <w:szCs w:val="28"/>
    </w:rPr>
  </w:style>
  <w:style w:type="character" w:customStyle="1" w:styleId="284">
    <w:name w:val="标题 6 字符"/>
    <w:qFormat/>
    <w:uiPriority w:val="0"/>
    <w:rPr>
      <w:rFonts w:ascii="Arial" w:hAnsi="Arial" w:eastAsia="黑体"/>
      <w:b/>
      <w:bCs/>
      <w:kern w:val="2"/>
      <w:sz w:val="24"/>
      <w:szCs w:val="24"/>
    </w:rPr>
  </w:style>
  <w:style w:type="character" w:customStyle="1" w:styleId="285">
    <w:name w:val="批注文字 Char"/>
    <w:qFormat/>
    <w:uiPriority w:val="0"/>
    <w:rPr>
      <w:rFonts w:eastAsia="宋体"/>
      <w:kern w:val="2"/>
      <w:sz w:val="21"/>
      <w:szCs w:val="22"/>
      <w:lang w:val="en-US" w:eastAsia="zh-CN" w:bidi="ar-SA"/>
    </w:rPr>
  </w:style>
  <w:style w:type="character" w:customStyle="1" w:styleId="286">
    <w:name w:val="apple-converted-space"/>
    <w:qFormat/>
    <w:uiPriority w:val="0"/>
  </w:style>
  <w:style w:type="character" w:customStyle="1" w:styleId="287">
    <w:name w:val="正文文本 字符"/>
    <w:qFormat/>
    <w:uiPriority w:val="0"/>
    <w:rPr>
      <w:rFonts w:eastAsia="宋体"/>
      <w:kern w:val="2"/>
      <w:sz w:val="21"/>
      <w:lang w:val="en-US" w:eastAsia="zh-CN"/>
    </w:rPr>
  </w:style>
  <w:style w:type="character" w:customStyle="1" w:styleId="288">
    <w:name w:val="纯文本 字符1"/>
    <w:qFormat/>
    <w:uiPriority w:val="0"/>
    <w:rPr>
      <w:rFonts w:ascii="宋体" w:hAnsi="Courier New" w:eastAsia="宋体" w:cs="Courier New"/>
      <w:kern w:val="2"/>
      <w:sz w:val="21"/>
      <w:szCs w:val="21"/>
      <w:lang w:val="en-US" w:eastAsia="zh-CN" w:bidi="ar-SA"/>
    </w:rPr>
  </w:style>
  <w:style w:type="character" w:customStyle="1" w:styleId="289">
    <w:name w:val="font11"/>
    <w:qFormat/>
    <w:uiPriority w:val="0"/>
    <w:rPr>
      <w:rFonts w:hint="eastAsia" w:ascii="宋体" w:hAnsi="宋体" w:eastAsia="宋体" w:cs="宋体"/>
      <w:b/>
      <w:color w:val="000000"/>
      <w:sz w:val="20"/>
      <w:szCs w:val="20"/>
      <w:u w:val="none"/>
    </w:rPr>
  </w:style>
  <w:style w:type="character" w:customStyle="1" w:styleId="290">
    <w:name w:val="文档结构图 字符1"/>
    <w:qFormat/>
    <w:uiPriority w:val="0"/>
    <w:rPr>
      <w:rFonts w:eastAsia="宋体"/>
      <w:kern w:val="2"/>
      <w:sz w:val="21"/>
      <w:szCs w:val="24"/>
      <w:lang w:val="en-US" w:eastAsia="zh-CN" w:bidi="ar-SA"/>
    </w:rPr>
  </w:style>
  <w:style w:type="character" w:customStyle="1" w:styleId="291">
    <w:name w:val="标题 4 Char"/>
    <w:link w:val="7"/>
    <w:qFormat/>
    <w:uiPriority w:val="0"/>
    <w:rPr>
      <w:rFonts w:ascii="宋体" w:hAnsi="宋体"/>
      <w:b/>
      <w:bCs/>
      <w:kern w:val="2"/>
      <w:sz w:val="24"/>
      <w:szCs w:val="28"/>
    </w:rPr>
  </w:style>
  <w:style w:type="character" w:customStyle="1" w:styleId="292">
    <w:name w:val="标准正文 Char Char"/>
    <w:link w:val="293"/>
    <w:qFormat/>
    <w:uiPriority w:val="0"/>
    <w:rPr>
      <w:kern w:val="2"/>
      <w:sz w:val="24"/>
    </w:rPr>
  </w:style>
  <w:style w:type="paragraph" w:customStyle="1" w:styleId="293">
    <w:name w:val="标准正文"/>
    <w:basedOn w:val="1"/>
    <w:link w:val="292"/>
    <w:qFormat/>
    <w:uiPriority w:val="0"/>
    <w:pPr>
      <w:spacing w:before="156" w:after="156" w:line="360" w:lineRule="auto"/>
      <w:ind w:firstLine="480"/>
    </w:pPr>
    <w:rPr>
      <w:sz w:val="24"/>
      <w:szCs w:val="20"/>
    </w:rPr>
  </w:style>
  <w:style w:type="character" w:customStyle="1" w:styleId="294">
    <w:name w:val="正文首行缩进 字符1"/>
    <w:qFormat/>
    <w:uiPriority w:val="0"/>
    <w:rPr>
      <w:rFonts w:eastAsia="宋体"/>
      <w:sz w:val="24"/>
      <w:lang w:bidi="ar-SA"/>
    </w:rPr>
  </w:style>
  <w:style w:type="character" w:customStyle="1" w:styleId="295">
    <w:name w:val="正文首行缩进 2 Char1"/>
    <w:link w:val="2"/>
    <w:qFormat/>
    <w:uiPriority w:val="0"/>
    <w:rPr>
      <w:rFonts w:ascii="宋体" w:hAnsi="Courier New" w:cs="宋体"/>
      <w:spacing w:val="-4"/>
      <w:kern w:val="2"/>
      <w:sz w:val="21"/>
      <w:szCs w:val="21"/>
    </w:rPr>
  </w:style>
  <w:style w:type="character" w:customStyle="1" w:styleId="296">
    <w:name w:val="正文文本 2 Char"/>
    <w:link w:val="44"/>
    <w:qFormat/>
    <w:uiPriority w:val="0"/>
    <w:rPr>
      <w:rFonts w:ascii="宋体" w:hAnsi="宋体"/>
      <w:color w:val="000000"/>
      <w:kern w:val="2"/>
      <w:sz w:val="21"/>
      <w:szCs w:val="24"/>
    </w:rPr>
  </w:style>
  <w:style w:type="character" w:customStyle="1" w:styleId="297">
    <w:name w:val="列表段落 字符"/>
    <w:qFormat/>
    <w:locked/>
    <w:uiPriority w:val="0"/>
    <w:rPr>
      <w:kern w:val="2"/>
      <w:sz w:val="21"/>
      <w:szCs w:val="24"/>
    </w:rPr>
  </w:style>
  <w:style w:type="character" w:customStyle="1" w:styleId="298">
    <w:name w:val="文档结构图 字符3"/>
    <w:semiHidden/>
    <w:qFormat/>
    <w:uiPriority w:val="0"/>
    <w:rPr>
      <w:rFonts w:hint="eastAsia" w:ascii="Microsoft YaHei UI" w:hAnsi="Times New Roman" w:eastAsia="Microsoft YaHei UI"/>
      <w:kern w:val="2"/>
      <w:sz w:val="18"/>
      <w:szCs w:val="18"/>
    </w:rPr>
  </w:style>
  <w:style w:type="character" w:customStyle="1" w:styleId="299">
    <w:name w:val="标题 字符2"/>
    <w:qFormat/>
    <w:uiPriority w:val="0"/>
    <w:rPr>
      <w:rFonts w:hint="eastAsia" w:ascii="等线 Light" w:hAnsi="等线 Light" w:eastAsia="等线 Light" w:cs="Times New Roman"/>
      <w:b/>
      <w:bCs/>
      <w:kern w:val="2"/>
      <w:sz w:val="32"/>
      <w:szCs w:val="32"/>
    </w:rPr>
  </w:style>
  <w:style w:type="character" w:customStyle="1" w:styleId="300">
    <w:name w:val="批注文字 字符3"/>
    <w:semiHidden/>
    <w:qFormat/>
    <w:locked/>
    <w:uiPriority w:val="0"/>
    <w:rPr>
      <w:rFonts w:ascii="Times New Roman" w:hAnsi="Times New Roman"/>
      <w:kern w:val="2"/>
      <w:sz w:val="21"/>
      <w:szCs w:val="24"/>
    </w:rPr>
  </w:style>
  <w:style w:type="character" w:customStyle="1" w:styleId="301">
    <w:name w:val="批注主题 字符3"/>
    <w:semiHidden/>
    <w:qFormat/>
    <w:uiPriority w:val="0"/>
    <w:rPr>
      <w:rFonts w:ascii="Times New Roman" w:hAnsi="Times New Roman"/>
      <w:b/>
      <w:bCs/>
      <w:kern w:val="2"/>
      <w:sz w:val="21"/>
      <w:szCs w:val="24"/>
    </w:rPr>
  </w:style>
  <w:style w:type="character" w:customStyle="1" w:styleId="302">
    <w:name w:val="纯文本 字符3"/>
    <w:semiHidden/>
    <w:uiPriority w:val="0"/>
    <w:rPr>
      <w:rFonts w:hint="eastAsia" w:ascii="等线" w:hAnsi="Courier New" w:eastAsia="等线" w:cs="Courier New"/>
      <w:kern w:val="2"/>
      <w:sz w:val="21"/>
      <w:szCs w:val="24"/>
    </w:rPr>
  </w:style>
  <w:style w:type="character" w:customStyle="1" w:styleId="303">
    <w:name w:val="页脚 字符3"/>
    <w:semiHidden/>
    <w:qFormat/>
    <w:uiPriority w:val="0"/>
    <w:rPr>
      <w:rFonts w:hint="default" w:ascii="Times New Roman" w:hAnsi="Times New Roman" w:cs="Times New Roman"/>
      <w:kern w:val="2"/>
      <w:sz w:val="18"/>
      <w:szCs w:val="18"/>
    </w:rPr>
  </w:style>
  <w:style w:type="character" w:customStyle="1" w:styleId="304">
    <w:name w:val="正文文本缩进 2 字符3"/>
    <w:semiHidden/>
    <w:qFormat/>
    <w:uiPriority w:val="0"/>
    <w:rPr>
      <w:rFonts w:hint="default" w:ascii="Times New Roman" w:hAnsi="Times New Roman" w:cs="Times New Roman"/>
      <w:kern w:val="2"/>
      <w:sz w:val="21"/>
      <w:szCs w:val="24"/>
    </w:rPr>
  </w:style>
  <w:style w:type="character" w:customStyle="1" w:styleId="305">
    <w:name w:val="HTML 预设格式 字符3"/>
    <w:semiHidden/>
    <w:qFormat/>
    <w:uiPriority w:val="0"/>
    <w:rPr>
      <w:rFonts w:hint="default" w:ascii="Courier New" w:hAnsi="Courier New" w:cs="Courier New"/>
      <w:kern w:val="2"/>
    </w:rPr>
  </w:style>
  <w:style w:type="character" w:customStyle="1" w:styleId="306">
    <w:name w:val="脚注文本 字符2"/>
    <w:semiHidden/>
    <w:qFormat/>
    <w:uiPriority w:val="0"/>
    <w:rPr>
      <w:rFonts w:hint="default" w:ascii="Times New Roman" w:hAnsi="Times New Roman" w:cs="Times New Roman"/>
      <w:kern w:val="2"/>
      <w:sz w:val="18"/>
      <w:szCs w:val="18"/>
    </w:rPr>
  </w:style>
  <w:style w:type="character" w:customStyle="1" w:styleId="307">
    <w:name w:val="尾注文本 字符2"/>
    <w:semiHidden/>
    <w:qFormat/>
    <w:uiPriority w:val="0"/>
    <w:rPr>
      <w:rFonts w:hint="default" w:ascii="Times New Roman" w:hAnsi="Times New Roman" w:cs="Times New Roman"/>
      <w:kern w:val="2"/>
      <w:sz w:val="21"/>
      <w:szCs w:val="24"/>
    </w:rPr>
  </w:style>
  <w:style w:type="character" w:customStyle="1" w:styleId="308">
    <w:name w:val="称呼 字符1"/>
    <w:semiHidden/>
    <w:qFormat/>
    <w:uiPriority w:val="0"/>
    <w:rPr>
      <w:rFonts w:hint="default" w:ascii="Times New Roman" w:hAnsi="Times New Roman" w:cs="Times New Roman"/>
      <w:kern w:val="2"/>
      <w:sz w:val="21"/>
      <w:szCs w:val="24"/>
    </w:rPr>
  </w:style>
  <w:style w:type="character" w:customStyle="1" w:styleId="309">
    <w:name w:val="正文文本 3 字符2"/>
    <w:semiHidden/>
    <w:qFormat/>
    <w:uiPriority w:val="0"/>
    <w:rPr>
      <w:rFonts w:hint="default" w:ascii="Times New Roman" w:hAnsi="Times New Roman" w:cs="Times New Roman"/>
      <w:kern w:val="2"/>
      <w:sz w:val="16"/>
      <w:szCs w:val="16"/>
    </w:rPr>
  </w:style>
  <w:style w:type="character" w:customStyle="1" w:styleId="310">
    <w:name w:val="正文文本缩进 3 字符2"/>
    <w:semiHidden/>
    <w:qFormat/>
    <w:uiPriority w:val="0"/>
    <w:rPr>
      <w:rFonts w:hint="default" w:ascii="Times New Roman" w:hAnsi="Times New Roman" w:cs="Times New Roman"/>
      <w:kern w:val="2"/>
      <w:sz w:val="16"/>
      <w:szCs w:val="16"/>
    </w:rPr>
  </w:style>
  <w:style w:type="character" w:customStyle="1" w:styleId="311">
    <w:name w:val="正文文本 字符3"/>
    <w:semiHidden/>
    <w:uiPriority w:val="0"/>
    <w:rPr>
      <w:rFonts w:hint="default" w:ascii="Times New Roman" w:hAnsi="Times New Roman" w:cs="Times New Roman"/>
      <w:kern w:val="2"/>
      <w:sz w:val="21"/>
      <w:szCs w:val="24"/>
    </w:rPr>
  </w:style>
  <w:style w:type="character" w:customStyle="1" w:styleId="312">
    <w:name w:val="页眉 字符3"/>
    <w:semiHidden/>
    <w:qFormat/>
    <w:uiPriority w:val="0"/>
    <w:rPr>
      <w:rFonts w:hint="default" w:ascii="Times New Roman" w:hAnsi="Times New Roman" w:cs="Times New Roman"/>
      <w:kern w:val="2"/>
      <w:sz w:val="18"/>
      <w:szCs w:val="18"/>
    </w:rPr>
  </w:style>
  <w:style w:type="character" w:customStyle="1" w:styleId="313">
    <w:name w:val="批注框文本 字符3"/>
    <w:semiHidden/>
    <w:qFormat/>
    <w:uiPriority w:val="0"/>
    <w:rPr>
      <w:rFonts w:hint="default" w:ascii="Times New Roman" w:hAnsi="Times New Roman" w:cs="Times New Roman"/>
      <w:kern w:val="2"/>
      <w:sz w:val="18"/>
      <w:szCs w:val="18"/>
    </w:rPr>
  </w:style>
  <w:style w:type="character" w:customStyle="1" w:styleId="314">
    <w:name w:val="日期 字符2"/>
    <w:semiHidden/>
    <w:qFormat/>
    <w:uiPriority w:val="0"/>
    <w:rPr>
      <w:rFonts w:hint="default" w:ascii="Times New Roman" w:hAnsi="Times New Roman" w:cs="Times New Roman"/>
      <w:kern w:val="2"/>
      <w:sz w:val="21"/>
      <w:szCs w:val="24"/>
    </w:rPr>
  </w:style>
  <w:style w:type="character" w:customStyle="1" w:styleId="315">
    <w:name w:val="search"/>
    <w:basedOn w:val="52"/>
    <w:qFormat/>
    <w:uiPriority w:val="0"/>
  </w:style>
  <w:style w:type="character" w:customStyle="1" w:styleId="316">
    <w:name w:val="search1"/>
    <w:basedOn w:val="52"/>
    <w:qFormat/>
    <w:uiPriority w:val="0"/>
  </w:style>
  <w:style w:type="character" w:customStyle="1" w:styleId="317">
    <w:name w:val="heighthight"/>
    <w:basedOn w:val="52"/>
    <w:qFormat/>
    <w:uiPriority w:val="0"/>
    <w:rPr>
      <w:color w:val="FAAE14"/>
    </w:rPr>
  </w:style>
  <w:style w:type="character" w:customStyle="1" w:styleId="318">
    <w:name w:val="heighthight1"/>
    <w:basedOn w:val="52"/>
    <w:qFormat/>
    <w:uiPriority w:val="0"/>
    <w:rPr>
      <w:color w:val="FAAE14"/>
    </w:rPr>
  </w:style>
  <w:style w:type="character" w:customStyle="1" w:styleId="319">
    <w:name w:val="heighthight2"/>
    <w:basedOn w:val="52"/>
    <w:qFormat/>
    <w:uiPriority w:val="0"/>
    <w:rPr>
      <w:color w:val="FAAE14"/>
    </w:rPr>
  </w:style>
  <w:style w:type="character" w:customStyle="1" w:styleId="320">
    <w:name w:val="heighthight3"/>
    <w:basedOn w:val="52"/>
    <w:qFormat/>
    <w:uiPriority w:val="0"/>
    <w:rPr>
      <w:color w:val="FAAE14"/>
    </w:rPr>
  </w:style>
  <w:style w:type="character" w:customStyle="1" w:styleId="321">
    <w:name w:val="heighthight4"/>
    <w:basedOn w:val="52"/>
    <w:qFormat/>
    <w:uiPriority w:val="0"/>
    <w:rPr>
      <w:color w:val="FAAE14"/>
    </w:rPr>
  </w:style>
  <w:style w:type="character" w:customStyle="1" w:styleId="322">
    <w:name w:val="heighthight5"/>
    <w:basedOn w:val="52"/>
    <w:qFormat/>
    <w:uiPriority w:val="0"/>
    <w:rPr>
      <w:color w:val="FAAE14"/>
    </w:rPr>
  </w:style>
  <w:style w:type="character" w:customStyle="1" w:styleId="323">
    <w:name w:val="heighthight6"/>
    <w:basedOn w:val="52"/>
    <w:qFormat/>
    <w:uiPriority w:val="0"/>
    <w:rPr>
      <w:color w:val="FAAE14"/>
    </w:rPr>
  </w:style>
  <w:style w:type="character" w:customStyle="1" w:styleId="324">
    <w:name w:val="today"/>
    <w:basedOn w:val="52"/>
    <w:qFormat/>
    <w:uiPriority w:val="0"/>
    <w:rPr>
      <w:color w:val="606060"/>
      <w:shd w:val="clear" w:color="auto" w:fill="F5F6FA"/>
    </w:rPr>
  </w:style>
  <w:style w:type="character" w:customStyle="1" w:styleId="325">
    <w:name w:val="today1"/>
    <w:basedOn w:val="52"/>
    <w:qFormat/>
    <w:uiPriority w:val="0"/>
    <w:rPr>
      <w:color w:val="606060"/>
      <w:shd w:val="clear" w:color="auto" w:fill="F5F6FA"/>
    </w:rPr>
  </w:style>
  <w:style w:type="character" w:customStyle="1" w:styleId="326">
    <w:name w:val="danger"/>
    <w:basedOn w:val="52"/>
    <w:qFormat/>
    <w:uiPriority w:val="0"/>
    <w:rPr>
      <w:color w:val="FF2200"/>
    </w:rPr>
  </w:style>
  <w:style w:type="character" w:customStyle="1" w:styleId="327">
    <w:name w:val="caret4"/>
    <w:basedOn w:val="52"/>
    <w:qFormat/>
    <w:uiPriority w:val="0"/>
  </w:style>
  <w:style w:type="character" w:customStyle="1" w:styleId="328">
    <w:name w:val="error"/>
    <w:basedOn w:val="52"/>
    <w:qFormat/>
    <w:uiPriority w:val="0"/>
    <w:rPr>
      <w:color w:val="FF625C"/>
    </w:rPr>
  </w:style>
  <w:style w:type="character" w:customStyle="1" w:styleId="329">
    <w:name w:val="error1"/>
    <w:basedOn w:val="52"/>
    <w:uiPriority w:val="0"/>
    <w:rPr>
      <w:color w:val="FF625C"/>
    </w:rPr>
  </w:style>
  <w:style w:type="character" w:customStyle="1" w:styleId="330">
    <w:name w:val="tuih"/>
    <w:basedOn w:val="52"/>
    <w:qFormat/>
    <w:uiPriority w:val="0"/>
    <w:rPr>
      <w:color w:val="57607A"/>
      <w:bdr w:val="single" w:color="CDCCCC" w:sz="6" w:space="0"/>
    </w:rPr>
  </w:style>
  <w:style w:type="character" w:customStyle="1" w:styleId="331">
    <w:name w:val="tuih1"/>
    <w:basedOn w:val="52"/>
    <w:qFormat/>
    <w:uiPriority w:val="0"/>
    <w:rPr>
      <w:color w:val="57607A"/>
      <w:bdr w:val="single" w:color="CDCCCC" w:sz="6" w:space="0"/>
    </w:rPr>
  </w:style>
  <w:style w:type="character" w:customStyle="1" w:styleId="332">
    <w:name w:val="tuih2"/>
    <w:basedOn w:val="52"/>
    <w:qFormat/>
    <w:uiPriority w:val="0"/>
    <w:rPr>
      <w:color w:val="57607A"/>
      <w:bdr w:val="single" w:color="CDCCCC" w:sz="6" w:space="0"/>
    </w:rPr>
  </w:style>
  <w:style w:type="character" w:customStyle="1" w:styleId="333">
    <w:name w:val="tuih3"/>
    <w:basedOn w:val="52"/>
    <w:qFormat/>
    <w:uiPriority w:val="0"/>
    <w:rPr>
      <w:color w:val="57607A"/>
      <w:bdr w:val="single" w:color="CDCCCC" w:sz="6" w:space="0"/>
    </w:rPr>
  </w:style>
  <w:style w:type="character" w:customStyle="1" w:styleId="334">
    <w:name w:val="tuih4"/>
    <w:basedOn w:val="52"/>
    <w:qFormat/>
    <w:uiPriority w:val="0"/>
    <w:rPr>
      <w:color w:val="57607A"/>
      <w:bdr w:val="single" w:color="CDCCCC" w:sz="6" w:space="0"/>
    </w:rPr>
  </w:style>
  <w:style w:type="character" w:customStyle="1" w:styleId="335">
    <w:name w:val="tuih5"/>
    <w:basedOn w:val="52"/>
    <w:qFormat/>
    <w:uiPriority w:val="0"/>
    <w:rPr>
      <w:color w:val="57607A"/>
      <w:bdr w:val="single" w:color="CDCCCC" w:sz="6" w:space="0"/>
    </w:rPr>
  </w:style>
  <w:style w:type="character" w:customStyle="1" w:styleId="336">
    <w:name w:val="tuih6"/>
    <w:basedOn w:val="52"/>
    <w:qFormat/>
    <w:uiPriority w:val="0"/>
    <w:rPr>
      <w:color w:val="57607A"/>
      <w:bdr w:val="single" w:color="CDCCCC" w:sz="6" w:space="0"/>
    </w:rPr>
  </w:style>
  <w:style w:type="character" w:customStyle="1" w:styleId="337">
    <w:name w:val="tuih7"/>
    <w:basedOn w:val="52"/>
    <w:qFormat/>
    <w:uiPriority w:val="0"/>
    <w:rPr>
      <w:color w:val="57607A"/>
      <w:bdr w:val="single" w:color="CDCCCC" w:sz="6" w:space="0"/>
    </w:rPr>
  </w:style>
  <w:style w:type="character" w:customStyle="1" w:styleId="338">
    <w:name w:val="tuih8"/>
    <w:basedOn w:val="52"/>
    <w:uiPriority w:val="0"/>
    <w:rPr>
      <w:color w:val="57607A"/>
      <w:bdr w:val="single" w:color="CDCCCC" w:sz="6" w:space="0"/>
    </w:rPr>
  </w:style>
  <w:style w:type="character" w:customStyle="1" w:styleId="339">
    <w:name w:val="tuih9"/>
    <w:basedOn w:val="52"/>
    <w:qFormat/>
    <w:uiPriority w:val="0"/>
    <w:rPr>
      <w:color w:val="57607A"/>
      <w:bdr w:val="single" w:color="CDCCCC" w:sz="6" w:space="0"/>
    </w:rPr>
  </w:style>
  <w:style w:type="character" w:customStyle="1" w:styleId="340">
    <w:name w:val="tuih10"/>
    <w:basedOn w:val="52"/>
    <w:qFormat/>
    <w:uiPriority w:val="0"/>
    <w:rPr>
      <w:color w:val="57607A"/>
      <w:bdr w:val="single" w:color="CDCCCC" w:sz="6" w:space="0"/>
    </w:rPr>
  </w:style>
  <w:style w:type="character" w:customStyle="1" w:styleId="341">
    <w:name w:val="tuih11"/>
    <w:basedOn w:val="52"/>
    <w:qFormat/>
    <w:uiPriority w:val="0"/>
    <w:rPr>
      <w:color w:val="57607A"/>
      <w:bdr w:val="single" w:color="CDCCCC" w:sz="6" w:space="0"/>
    </w:rPr>
  </w:style>
  <w:style w:type="character" w:customStyle="1" w:styleId="342">
    <w:name w:val="tuih12"/>
    <w:basedOn w:val="52"/>
    <w:qFormat/>
    <w:uiPriority w:val="0"/>
    <w:rPr>
      <w:color w:val="57607A"/>
      <w:bdr w:val="single" w:color="CDCCCC" w:sz="6" w:space="0"/>
    </w:rPr>
  </w:style>
  <w:style w:type="character" w:customStyle="1" w:styleId="343">
    <w:name w:val="tuih13"/>
    <w:basedOn w:val="52"/>
    <w:uiPriority w:val="0"/>
    <w:rPr>
      <w:color w:val="57607A"/>
      <w:bdr w:val="single" w:color="CDCCCC" w:sz="6" w:space="0"/>
    </w:rPr>
  </w:style>
  <w:style w:type="character" w:customStyle="1" w:styleId="344">
    <w:name w:val="date-title"/>
    <w:basedOn w:val="52"/>
    <w:qFormat/>
    <w:uiPriority w:val="0"/>
    <w:rPr>
      <w:color w:val="24344E"/>
      <w:sz w:val="27"/>
      <w:szCs w:val="27"/>
    </w:rPr>
  </w:style>
  <w:style w:type="character" w:customStyle="1" w:styleId="345">
    <w:name w:val="date-title1"/>
    <w:basedOn w:val="52"/>
    <w:qFormat/>
    <w:uiPriority w:val="0"/>
    <w:rPr>
      <w:color w:val="24344E"/>
      <w:sz w:val="27"/>
      <w:szCs w:val="27"/>
    </w:rPr>
  </w:style>
  <w:style w:type="character" w:customStyle="1" w:styleId="346">
    <w:name w:val="skip"/>
    <w:basedOn w:val="52"/>
    <w:qFormat/>
    <w:uiPriority w:val="0"/>
  </w:style>
  <w:style w:type="character" w:customStyle="1" w:styleId="347">
    <w:name w:val="skip1"/>
    <w:basedOn w:val="52"/>
    <w:qFormat/>
    <w:uiPriority w:val="0"/>
  </w:style>
  <w:style w:type="character" w:customStyle="1" w:styleId="348">
    <w:name w:val="pagetitle"/>
    <w:basedOn w:val="52"/>
    <w:qFormat/>
    <w:uiPriority w:val="0"/>
    <w:rPr>
      <w:color w:val="24344E"/>
      <w:sz w:val="27"/>
      <w:szCs w:val="27"/>
    </w:rPr>
  </w:style>
  <w:style w:type="character" w:customStyle="1" w:styleId="349">
    <w:name w:val="pagetitle1"/>
    <w:basedOn w:val="52"/>
    <w:qFormat/>
    <w:uiPriority w:val="0"/>
    <w:rPr>
      <w:color w:val="24344E"/>
      <w:sz w:val="27"/>
      <w:szCs w:val="27"/>
    </w:rPr>
  </w:style>
  <w:style w:type="character" w:customStyle="1" w:styleId="350">
    <w:name w:val="current"/>
    <w:basedOn w:val="52"/>
    <w:qFormat/>
    <w:uiPriority w:val="0"/>
    <w:rPr>
      <w:color w:val="FFFFFF"/>
      <w:bdr w:val="single" w:color="1C7FD1" w:sz="6" w:space="0"/>
      <w:shd w:val="clear" w:color="auto" w:fill="1C7FD1"/>
    </w:rPr>
  </w:style>
  <w:style w:type="character" w:customStyle="1" w:styleId="351">
    <w:name w:val="current1"/>
    <w:basedOn w:val="52"/>
    <w:qFormat/>
    <w:uiPriority w:val="0"/>
    <w:rPr>
      <w:color w:val="FFFFFF"/>
      <w:bdr w:val="single" w:color="197AFF" w:sz="6" w:space="0"/>
      <w:shd w:val="clear" w:color="auto" w:fill="197AFF"/>
    </w:rPr>
  </w:style>
  <w:style w:type="character" w:customStyle="1" w:styleId="352">
    <w:name w:val="current2"/>
    <w:basedOn w:val="52"/>
    <w:qFormat/>
    <w:uiPriority w:val="0"/>
    <w:rPr>
      <w:color w:val="197AFF"/>
      <w:shd w:val="clear" w:color="auto" w:fill="EBECF0"/>
    </w:rPr>
  </w:style>
  <w:style w:type="character" w:customStyle="1" w:styleId="353">
    <w:name w:val="current3"/>
    <w:basedOn w:val="52"/>
    <w:qFormat/>
    <w:uiPriority w:val="0"/>
    <w:rPr>
      <w:color w:val="FFFFFF"/>
      <w:shd w:val="clear" w:color="auto" w:fill="5BA0FF"/>
    </w:rPr>
  </w:style>
  <w:style w:type="character" w:customStyle="1" w:styleId="354">
    <w:name w:val="current4"/>
    <w:basedOn w:val="52"/>
    <w:qFormat/>
    <w:uiPriority w:val="0"/>
  </w:style>
  <w:style w:type="character" w:customStyle="1" w:styleId="355">
    <w:name w:val="current5"/>
    <w:basedOn w:val="52"/>
    <w:qFormat/>
    <w:uiPriority w:val="0"/>
    <w:rPr>
      <w:color w:val="FFFFFF"/>
      <w:shd w:val="clear" w:color="auto" w:fill="5BA0FF"/>
    </w:rPr>
  </w:style>
  <w:style w:type="character" w:customStyle="1" w:styleId="356">
    <w:name w:val="current6"/>
    <w:basedOn w:val="52"/>
    <w:qFormat/>
    <w:uiPriority w:val="0"/>
    <w:rPr>
      <w:color w:val="FFFFFF"/>
      <w:shd w:val="clear" w:color="auto" w:fill="5BA0FF"/>
    </w:rPr>
  </w:style>
  <w:style w:type="character" w:customStyle="1" w:styleId="357">
    <w:name w:val="last-child2"/>
    <w:basedOn w:val="52"/>
    <w:qFormat/>
    <w:uiPriority w:val="0"/>
  </w:style>
  <w:style w:type="character" w:customStyle="1" w:styleId="358">
    <w:name w:val="success"/>
    <w:basedOn w:val="52"/>
    <w:qFormat/>
    <w:uiPriority w:val="0"/>
    <w:rPr>
      <w:color w:val="2DC12D"/>
    </w:rPr>
  </w:style>
  <w:style w:type="character" w:customStyle="1" w:styleId="359">
    <w:name w:val="zige"/>
    <w:basedOn w:val="52"/>
    <w:qFormat/>
    <w:uiPriority w:val="0"/>
  </w:style>
  <w:style w:type="character" w:customStyle="1" w:styleId="360">
    <w:name w:val="redline"/>
    <w:basedOn w:val="52"/>
    <w:qFormat/>
    <w:uiPriority w:val="0"/>
    <w:rPr>
      <w:color w:val="FF0000"/>
    </w:rPr>
  </w:style>
  <w:style w:type="character" w:customStyle="1" w:styleId="361">
    <w:name w:val="redline1"/>
    <w:basedOn w:val="52"/>
    <w:qFormat/>
    <w:uiPriority w:val="0"/>
    <w:rPr>
      <w:color w:val="FF0000"/>
    </w:rPr>
  </w:style>
  <w:style w:type="character" w:customStyle="1" w:styleId="362">
    <w:name w:val="gotoset"/>
    <w:basedOn w:val="52"/>
    <w:qFormat/>
    <w:uiPriority w:val="0"/>
    <w:rPr>
      <w:color w:val="999999"/>
    </w:rPr>
  </w:style>
  <w:style w:type="character" w:customStyle="1" w:styleId="363">
    <w:name w:val="gotoset1"/>
    <w:basedOn w:val="52"/>
    <w:qFormat/>
    <w:uiPriority w:val="0"/>
    <w:rPr>
      <w:color w:val="999999"/>
    </w:rPr>
  </w:style>
  <w:style w:type="character" w:customStyle="1" w:styleId="364">
    <w:name w:val="gotoset2"/>
    <w:basedOn w:val="52"/>
    <w:qFormat/>
    <w:uiPriority w:val="0"/>
    <w:rPr>
      <w:color w:val="999999"/>
    </w:rPr>
  </w:style>
  <w:style w:type="character" w:customStyle="1" w:styleId="365">
    <w:name w:val="gotoset3"/>
    <w:basedOn w:val="52"/>
    <w:qFormat/>
    <w:uiPriority w:val="0"/>
    <w:rPr>
      <w:color w:val="999999"/>
    </w:rPr>
  </w:style>
  <w:style w:type="character" w:customStyle="1" w:styleId="366">
    <w:name w:val="gotoset4"/>
    <w:basedOn w:val="52"/>
    <w:qFormat/>
    <w:uiPriority w:val="0"/>
    <w:rPr>
      <w:color w:val="999999"/>
    </w:rPr>
  </w:style>
  <w:style w:type="character" w:customStyle="1" w:styleId="367">
    <w:name w:val="gotoset5"/>
    <w:basedOn w:val="52"/>
    <w:qFormat/>
    <w:uiPriority w:val="0"/>
    <w:rPr>
      <w:color w:val="999999"/>
    </w:rPr>
  </w:style>
  <w:style w:type="character" w:customStyle="1" w:styleId="368">
    <w:name w:val="fl"/>
    <w:basedOn w:val="52"/>
    <w:uiPriority w:val="0"/>
    <w:rPr>
      <w:sz w:val="21"/>
      <w:szCs w:val="21"/>
    </w:rPr>
  </w:style>
  <w:style w:type="character" w:customStyle="1" w:styleId="369">
    <w:name w:val="sl"/>
    <w:basedOn w:val="52"/>
    <w:qFormat/>
    <w:uiPriority w:val="0"/>
    <w:rPr>
      <w:sz w:val="18"/>
      <w:szCs w:val="18"/>
    </w:rPr>
  </w:style>
  <w:style w:type="character" w:customStyle="1" w:styleId="370">
    <w:name w:val="selected"/>
    <w:basedOn w:val="52"/>
    <w:qFormat/>
    <w:uiPriority w:val="0"/>
    <w:rPr>
      <w:color w:val="1B78FF"/>
      <w:bdr w:val="single" w:color="3177FD" w:sz="6" w:space="0"/>
    </w:rPr>
  </w:style>
  <w:style w:type="character" w:customStyle="1" w:styleId="371">
    <w:name w:val="selected1"/>
    <w:basedOn w:val="52"/>
    <w:qFormat/>
    <w:uiPriority w:val="0"/>
    <w:rPr>
      <w:color w:val="1B78FF"/>
      <w:bdr w:val="single" w:color="3177FD" w:sz="6" w:space="0"/>
    </w:rPr>
  </w:style>
  <w:style w:type="character" w:customStyle="1" w:styleId="372">
    <w:name w:val="icon_bj"/>
    <w:basedOn w:val="52"/>
    <w:uiPriority w:val="0"/>
    <w:rPr>
      <w:color w:val="FFFFFF"/>
      <w:sz w:val="18"/>
      <w:szCs w:val="18"/>
      <w:shd w:val="clear" w:color="auto" w:fill="4A90E2"/>
    </w:rPr>
  </w:style>
  <w:style w:type="character" w:customStyle="1" w:styleId="373">
    <w:name w:val="icon_bj1"/>
    <w:basedOn w:val="52"/>
    <w:qFormat/>
    <w:uiPriority w:val="0"/>
    <w:rPr>
      <w:color w:val="FFFFFF"/>
      <w:sz w:val="18"/>
      <w:szCs w:val="18"/>
      <w:shd w:val="clear" w:color="auto" w:fill="4A90E2"/>
    </w:rPr>
  </w:style>
  <w:style w:type="character" w:customStyle="1" w:styleId="374">
    <w:name w:val="icon_bj2"/>
    <w:basedOn w:val="52"/>
    <w:qFormat/>
    <w:uiPriority w:val="0"/>
    <w:rPr>
      <w:color w:val="FFFFFF"/>
      <w:sz w:val="18"/>
      <w:szCs w:val="18"/>
      <w:shd w:val="clear" w:color="auto" w:fill="4A90E2"/>
    </w:rPr>
  </w:style>
  <w:style w:type="character" w:customStyle="1" w:styleId="375">
    <w:name w:val="icon_bj3"/>
    <w:basedOn w:val="52"/>
    <w:qFormat/>
    <w:uiPriority w:val="0"/>
    <w:rPr>
      <w:color w:val="FFFFFF"/>
      <w:sz w:val="18"/>
      <w:szCs w:val="18"/>
      <w:shd w:val="clear" w:color="auto" w:fill="4A90E2"/>
    </w:rPr>
  </w:style>
  <w:style w:type="character" w:customStyle="1" w:styleId="376">
    <w:name w:val="icon_bj4"/>
    <w:basedOn w:val="52"/>
    <w:qFormat/>
    <w:uiPriority w:val="0"/>
    <w:rPr>
      <w:color w:val="FFFFFF"/>
      <w:sz w:val="18"/>
      <w:szCs w:val="18"/>
      <w:shd w:val="clear" w:color="auto" w:fill="4A90E2"/>
    </w:rPr>
  </w:style>
  <w:style w:type="character" w:customStyle="1" w:styleId="377">
    <w:name w:val="icon_bj5"/>
    <w:basedOn w:val="52"/>
    <w:qFormat/>
    <w:uiPriority w:val="0"/>
    <w:rPr>
      <w:color w:val="FFFFFF"/>
      <w:sz w:val="18"/>
      <w:szCs w:val="18"/>
      <w:shd w:val="clear" w:color="auto" w:fill="4A90E2"/>
    </w:rPr>
  </w:style>
  <w:style w:type="character" w:customStyle="1" w:styleId="378">
    <w:name w:val="icon_bj6"/>
    <w:basedOn w:val="52"/>
    <w:qFormat/>
    <w:uiPriority w:val="0"/>
    <w:rPr>
      <w:color w:val="FFFFFF"/>
      <w:sz w:val="18"/>
      <w:szCs w:val="18"/>
      <w:shd w:val="clear" w:color="auto" w:fill="4A90E2"/>
    </w:rPr>
  </w:style>
  <w:style w:type="character" w:customStyle="1" w:styleId="379">
    <w:name w:val="icon_bj7"/>
    <w:basedOn w:val="52"/>
    <w:qFormat/>
    <w:uiPriority w:val="0"/>
    <w:rPr>
      <w:color w:val="FFFFFF"/>
      <w:sz w:val="18"/>
      <w:szCs w:val="18"/>
      <w:shd w:val="clear" w:color="auto" w:fill="4A90E2"/>
    </w:rPr>
  </w:style>
  <w:style w:type="character" w:customStyle="1" w:styleId="380">
    <w:name w:val="icon_bj8"/>
    <w:basedOn w:val="52"/>
    <w:qFormat/>
    <w:uiPriority w:val="0"/>
    <w:rPr>
      <w:color w:val="FFFFFF"/>
      <w:sz w:val="18"/>
      <w:szCs w:val="18"/>
      <w:shd w:val="clear" w:color="auto" w:fill="4A90E2"/>
    </w:rPr>
  </w:style>
  <w:style w:type="character" w:customStyle="1" w:styleId="381">
    <w:name w:val="shenhezhong"/>
    <w:basedOn w:val="52"/>
    <w:qFormat/>
    <w:uiPriority w:val="0"/>
    <w:rPr>
      <w:color w:val="FFFFFF"/>
      <w:sz w:val="18"/>
      <w:szCs w:val="18"/>
      <w:shd w:val="clear" w:color="auto" w:fill="28B928"/>
    </w:rPr>
  </w:style>
  <w:style w:type="character" w:customStyle="1" w:styleId="382">
    <w:name w:val="select"/>
    <w:basedOn w:val="52"/>
    <w:qFormat/>
    <w:uiPriority w:val="0"/>
    <w:rPr>
      <w:color w:val="FFFFFF"/>
      <w:shd w:val="clear" w:color="auto" w:fill="3595F8"/>
    </w:rPr>
  </w:style>
  <w:style w:type="paragraph" w:customStyle="1" w:styleId="383">
    <w:name w:val="List Paragraph1"/>
    <w:basedOn w:val="1"/>
    <w:qFormat/>
    <w:uiPriority w:val="0"/>
    <w:pPr>
      <w:ind w:firstLine="420"/>
    </w:pPr>
    <w:rPr>
      <w:sz w:val="24"/>
      <w:szCs w:val="22"/>
    </w:rPr>
  </w:style>
  <w:style w:type="paragraph" w:customStyle="1" w:styleId="384">
    <w:name w:val="xl90"/>
    <w:basedOn w:val="1"/>
    <w:qFormat/>
    <w:uiPriority w:val="0"/>
    <w:pPr>
      <w:widowControl/>
      <w:pBdr>
        <w:top w:val="single" w:color="auto" w:sz="4" w:space="0"/>
        <w:left w:val="single" w:color="auto" w:sz="4" w:space="0"/>
      </w:pBdr>
      <w:spacing w:before="100" w:beforeAutospacing="1" w:after="100" w:afterAutospacing="1"/>
      <w:ind w:firstLine="1044"/>
      <w:jc w:val="center"/>
      <w:textAlignment w:val="center"/>
    </w:pPr>
    <w:rPr>
      <w:rFonts w:ascii="仿宋" w:hAnsi="仿宋" w:eastAsia="仿宋" w:cs="宋体"/>
      <w:kern w:val="0"/>
      <w:sz w:val="18"/>
      <w:szCs w:val="18"/>
    </w:rPr>
  </w:style>
  <w:style w:type="paragraph" w:customStyle="1" w:styleId="385">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1044"/>
      <w:jc w:val="center"/>
      <w:textAlignment w:val="center"/>
    </w:pPr>
    <w:rPr>
      <w:rFonts w:ascii="宋体" w:hAnsi="宋体" w:cs="宋体"/>
      <w:b/>
      <w:bCs/>
      <w:kern w:val="0"/>
      <w:sz w:val="18"/>
      <w:szCs w:val="18"/>
    </w:rPr>
  </w:style>
  <w:style w:type="paragraph" w:customStyle="1" w:styleId="386">
    <w:name w:val="1"/>
    <w:basedOn w:val="18"/>
    <w:qFormat/>
    <w:uiPriority w:val="0"/>
    <w:pPr>
      <w:shd w:val="clear" w:color="auto" w:fill="000080"/>
    </w:pPr>
    <w:rPr>
      <w:rFonts w:ascii="Tahoma" w:hAnsi="Tahoma"/>
      <w:sz w:val="24"/>
      <w:szCs w:val="24"/>
    </w:rPr>
  </w:style>
  <w:style w:type="paragraph" w:customStyle="1" w:styleId="387">
    <w:name w:val="目录 11"/>
    <w:basedOn w:val="1"/>
    <w:next w:val="1"/>
    <w:qFormat/>
    <w:uiPriority w:val="0"/>
    <w:pPr>
      <w:tabs>
        <w:tab w:val="right" w:leader="dot" w:pos="9344"/>
      </w:tabs>
      <w:spacing w:line="460" w:lineRule="exact"/>
      <w:ind w:firstLine="1044"/>
    </w:pPr>
    <w:rPr>
      <w:rFonts w:ascii="宋体" w:hAnsi="宋体"/>
      <w:b/>
      <w:bCs/>
      <w:color w:val="000000"/>
      <w:sz w:val="28"/>
      <w:szCs w:val="30"/>
    </w:rPr>
  </w:style>
  <w:style w:type="paragraph" w:customStyle="1" w:styleId="388">
    <w:name w:val="样式 正文缩进表正文正文非缩进段1特点ALT+Z水上软件正文不缩进四号特点 Char CharNormal ..."/>
    <w:basedOn w:val="15"/>
    <w:qFormat/>
    <w:uiPriority w:val="0"/>
    <w:pPr>
      <w:spacing w:line="360" w:lineRule="auto"/>
      <w:ind w:firstLine="560"/>
    </w:pPr>
    <w:rPr>
      <w:rFonts w:eastAsia="仿宋_GB2312" w:cs="宋体"/>
      <w:kern w:val="0"/>
      <w:sz w:val="24"/>
      <w:szCs w:val="24"/>
    </w:rPr>
  </w:style>
  <w:style w:type="paragraph" w:customStyle="1" w:styleId="389">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1044"/>
      <w:jc w:val="center"/>
      <w:textAlignment w:val="center"/>
    </w:pPr>
    <w:rPr>
      <w:rFonts w:ascii="仿宋" w:hAnsi="仿宋" w:eastAsia="仿宋" w:cs="宋体"/>
      <w:b/>
      <w:bCs/>
      <w:kern w:val="0"/>
      <w:sz w:val="18"/>
      <w:szCs w:val="18"/>
    </w:rPr>
  </w:style>
  <w:style w:type="paragraph" w:customStyle="1" w:styleId="390">
    <w:name w:val="正文文本2"/>
    <w:basedOn w:val="1"/>
    <w:qFormat/>
    <w:uiPriority w:val="0"/>
    <w:pPr>
      <w:spacing w:after="120"/>
      <w:ind w:firstLine="1044"/>
    </w:pPr>
    <w:rPr>
      <w:rFonts w:ascii="Calibri" w:hAnsi="Calibri"/>
      <w:sz w:val="24"/>
      <w:szCs w:val="22"/>
    </w:rPr>
  </w:style>
  <w:style w:type="paragraph" w:customStyle="1" w:styleId="391">
    <w:name w:val="表格内容"/>
    <w:basedOn w:val="23"/>
    <w:qFormat/>
    <w:uiPriority w:val="0"/>
    <w:pPr>
      <w:suppressLineNumbers/>
      <w:suppressAutoHyphens/>
      <w:ind w:firstLine="1044"/>
      <w:jc w:val="left"/>
    </w:pPr>
    <w:rPr>
      <w:kern w:val="0"/>
      <w:sz w:val="24"/>
    </w:rPr>
  </w:style>
  <w:style w:type="paragraph" w:customStyle="1" w:styleId="392">
    <w:name w:val="样式45"/>
    <w:basedOn w:val="5"/>
    <w:qFormat/>
    <w:uiPriority w:val="0"/>
    <w:pPr>
      <w:tabs>
        <w:tab w:val="left" w:pos="420"/>
        <w:tab w:val="clear" w:pos="3403"/>
      </w:tabs>
      <w:spacing w:beforeLines="50" w:afterLines="50"/>
      <w:ind w:left="420"/>
      <w:jc w:val="center"/>
    </w:pPr>
    <w:rPr>
      <w:rFonts w:ascii="Times New Roman" w:hAnsi="Times New Roman"/>
      <w:bCs w:val="0"/>
      <w:sz w:val="36"/>
      <w:szCs w:val="20"/>
    </w:rPr>
  </w:style>
  <w:style w:type="paragraph" w:customStyle="1" w:styleId="393">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1044"/>
      <w:jc w:val="center"/>
      <w:textAlignment w:val="center"/>
    </w:pPr>
    <w:rPr>
      <w:rFonts w:ascii="宋体" w:hAnsi="宋体" w:cs="宋体"/>
      <w:kern w:val="0"/>
      <w:sz w:val="18"/>
      <w:szCs w:val="18"/>
    </w:rPr>
  </w:style>
  <w:style w:type="paragraph" w:customStyle="1" w:styleId="394">
    <w:name w:val="Char Char Char Char"/>
    <w:basedOn w:val="18"/>
    <w:qFormat/>
    <w:uiPriority w:val="0"/>
    <w:pPr>
      <w:shd w:val="clear" w:color="auto" w:fill="000080"/>
      <w:ind w:firstLine="1044"/>
    </w:pPr>
    <w:rPr>
      <w:rFonts w:ascii="Tahoma" w:hAnsi="Tahoma"/>
      <w:sz w:val="24"/>
      <w:szCs w:val="22"/>
    </w:rPr>
  </w:style>
  <w:style w:type="paragraph" w:customStyle="1" w:styleId="395">
    <w:name w:val="样式104"/>
    <w:basedOn w:val="1"/>
    <w:qFormat/>
    <w:uiPriority w:val="0"/>
    <w:pPr>
      <w:tabs>
        <w:tab w:val="left" w:pos="1066"/>
      </w:tabs>
      <w:spacing w:line="360" w:lineRule="auto"/>
      <w:ind w:left="1066" w:hanging="420"/>
      <w:jc w:val="left"/>
    </w:pPr>
    <w:rPr>
      <w:sz w:val="24"/>
      <w:szCs w:val="20"/>
    </w:rPr>
  </w:style>
  <w:style w:type="paragraph" w:customStyle="1" w:styleId="396">
    <w:name w:val="xl164"/>
    <w:basedOn w:val="397"/>
    <w:qFormat/>
    <w:uiPriority w:val="0"/>
    <w:pPr>
      <w:pBdr>
        <w:top w:val="single" w:color="auto" w:sz="4" w:space="0"/>
        <w:left w:val="single" w:color="auto" w:sz="4" w:space="0"/>
      </w:pBdr>
      <w:jc w:val="center"/>
      <w:textAlignment w:val="center"/>
    </w:pPr>
    <w:rPr>
      <w:rFonts w:ascii="仿宋" w:hAnsi="仿宋" w:eastAsia="仿宋"/>
    </w:rPr>
  </w:style>
  <w:style w:type="paragraph" w:customStyle="1" w:styleId="397">
    <w:name w:val="style0"/>
    <w:basedOn w:val="1"/>
    <w:qFormat/>
    <w:uiPriority w:val="0"/>
    <w:pPr>
      <w:widowControl/>
      <w:spacing w:before="100" w:beforeAutospacing="1" w:after="100" w:afterAutospacing="1"/>
      <w:ind w:firstLine="1044"/>
      <w:jc w:val="left"/>
    </w:pPr>
    <w:rPr>
      <w:rFonts w:ascii="宋体" w:hAnsi="宋体" w:cs="宋体"/>
      <w:kern w:val="0"/>
      <w:sz w:val="24"/>
      <w:szCs w:val="22"/>
    </w:rPr>
  </w:style>
  <w:style w:type="paragraph" w:customStyle="1" w:styleId="398">
    <w:name w:val="xl80"/>
    <w:basedOn w:val="1"/>
    <w:qFormat/>
    <w:uiPriority w:val="0"/>
    <w:pPr>
      <w:widowControl/>
      <w:pBdr>
        <w:left w:val="single" w:color="auto" w:sz="4" w:space="0"/>
        <w:right w:val="single" w:color="auto" w:sz="4" w:space="0"/>
      </w:pBdr>
      <w:spacing w:before="100" w:beforeAutospacing="1" w:after="100" w:afterAutospacing="1"/>
      <w:ind w:firstLine="1044"/>
      <w:jc w:val="center"/>
    </w:pPr>
    <w:rPr>
      <w:rFonts w:ascii="宋体" w:hAnsi="宋体" w:cs="宋体"/>
      <w:kern w:val="0"/>
      <w:sz w:val="24"/>
      <w:szCs w:val="22"/>
    </w:rPr>
  </w:style>
  <w:style w:type="paragraph" w:customStyle="1" w:styleId="399">
    <w:name w:val="xl188"/>
    <w:basedOn w:val="397"/>
    <w:qFormat/>
    <w:uiPriority w:val="0"/>
    <w:pPr>
      <w:pBdr>
        <w:top w:val="single" w:color="auto" w:sz="4" w:space="0"/>
        <w:left w:val="single" w:color="auto" w:sz="4" w:space="0"/>
        <w:right w:val="single" w:color="auto" w:sz="4" w:space="0"/>
      </w:pBdr>
      <w:jc w:val="center"/>
    </w:pPr>
  </w:style>
  <w:style w:type="paragraph" w:customStyle="1" w:styleId="400">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401">
    <w:name w:val="xl180"/>
    <w:basedOn w:val="402"/>
    <w:qFormat/>
    <w:uiPriority w:val="0"/>
    <w:pPr>
      <w:pBdr>
        <w:top w:val="single" w:color="auto" w:sz="4" w:space="0"/>
        <w:left w:val="single" w:color="auto" w:sz="4" w:space="0"/>
        <w:right w:val="single" w:color="auto" w:sz="4" w:space="0"/>
      </w:pBdr>
      <w:jc w:val="center"/>
      <w:textAlignment w:val="center"/>
    </w:pPr>
    <w:rPr>
      <w:rFonts w:ascii="仿宋" w:hAnsi="仿宋" w:eastAsia="仿宋"/>
    </w:rPr>
  </w:style>
  <w:style w:type="paragraph" w:customStyle="1" w:styleId="402">
    <w:name w:val="style41"/>
    <w:basedOn w:val="1"/>
    <w:qFormat/>
    <w:uiPriority w:val="0"/>
    <w:pPr>
      <w:widowControl/>
      <w:spacing w:before="100" w:beforeAutospacing="1" w:after="100" w:afterAutospacing="1"/>
      <w:ind w:firstLine="1044"/>
      <w:jc w:val="left"/>
    </w:pPr>
    <w:rPr>
      <w:rFonts w:ascii="宋体" w:hAnsi="宋体" w:cs="宋体"/>
      <w:kern w:val="0"/>
      <w:sz w:val="24"/>
      <w:szCs w:val="22"/>
    </w:rPr>
  </w:style>
  <w:style w:type="paragraph" w:customStyle="1" w:styleId="403">
    <w:name w:val="xl158"/>
    <w:basedOn w:val="402"/>
    <w:qFormat/>
    <w:uiPriority w:val="0"/>
    <w:pPr>
      <w:pBdr>
        <w:top w:val="single" w:color="auto" w:sz="4" w:space="0"/>
        <w:left w:val="single" w:color="auto" w:sz="4" w:space="0"/>
      </w:pBdr>
      <w:jc w:val="center"/>
      <w:textAlignment w:val="center"/>
    </w:pPr>
    <w:rPr>
      <w:rFonts w:ascii="仿宋" w:hAnsi="仿宋" w:eastAsia="仿宋"/>
    </w:rPr>
  </w:style>
  <w:style w:type="paragraph" w:customStyle="1" w:styleId="404">
    <w:name w:val="xl98"/>
    <w:basedOn w:val="1"/>
    <w:qFormat/>
    <w:uiPriority w:val="0"/>
    <w:pPr>
      <w:widowControl/>
      <w:pBdr>
        <w:left w:val="single" w:color="auto" w:sz="4" w:space="0"/>
        <w:right w:val="single" w:color="auto" w:sz="4" w:space="0"/>
      </w:pBdr>
      <w:spacing w:before="100" w:beforeAutospacing="1" w:after="100" w:afterAutospacing="1"/>
      <w:ind w:firstLine="1044"/>
      <w:jc w:val="center"/>
      <w:textAlignment w:val="center"/>
    </w:pPr>
    <w:rPr>
      <w:rFonts w:ascii="仿宋" w:hAnsi="仿宋" w:eastAsia="仿宋" w:cs="宋体"/>
      <w:kern w:val="0"/>
      <w:sz w:val="18"/>
      <w:szCs w:val="18"/>
    </w:rPr>
  </w:style>
  <w:style w:type="paragraph" w:customStyle="1" w:styleId="405">
    <w:name w:val="Char1 Char Char Char Char Char Char2"/>
    <w:basedOn w:val="1"/>
    <w:qFormat/>
    <w:uiPriority w:val="0"/>
    <w:pPr>
      <w:ind w:firstLine="1044"/>
    </w:pPr>
    <w:rPr>
      <w:sz w:val="24"/>
      <w:szCs w:val="20"/>
    </w:rPr>
  </w:style>
  <w:style w:type="paragraph" w:customStyle="1" w:styleId="406">
    <w:name w:val="Char Char Char Char Char Char"/>
    <w:basedOn w:val="18"/>
    <w:qFormat/>
    <w:uiPriority w:val="0"/>
    <w:pPr>
      <w:shd w:val="clear" w:color="auto" w:fill="000080"/>
      <w:ind w:firstLine="1044"/>
    </w:pPr>
    <w:rPr>
      <w:rFonts w:ascii="Tahoma" w:hAnsi="Tahoma"/>
      <w:sz w:val="24"/>
      <w:szCs w:val="22"/>
    </w:rPr>
  </w:style>
  <w:style w:type="paragraph" w:customStyle="1" w:styleId="407">
    <w:name w:val="xl177"/>
    <w:basedOn w:val="397"/>
    <w:qFormat/>
    <w:uiPriority w:val="0"/>
    <w:pPr>
      <w:pBdr>
        <w:top w:val="single" w:color="auto" w:sz="4" w:space="0"/>
        <w:left w:val="single" w:color="auto" w:sz="4" w:space="0"/>
        <w:bottom w:val="single" w:color="auto" w:sz="4" w:space="0"/>
      </w:pBdr>
      <w:jc w:val="center"/>
      <w:textAlignment w:val="center"/>
    </w:pPr>
    <w:rPr>
      <w:rFonts w:ascii="仿宋" w:hAnsi="仿宋" w:eastAsia="仿宋"/>
    </w:rPr>
  </w:style>
  <w:style w:type="paragraph" w:customStyle="1" w:styleId="408">
    <w:name w:val="GW-标题1"/>
    <w:basedOn w:val="153"/>
    <w:qFormat/>
    <w:uiPriority w:val="0"/>
    <w:pPr>
      <w:tabs>
        <w:tab w:val="left" w:pos="360"/>
      </w:tabs>
      <w:ind w:left="0" w:right="0" w:firstLine="0"/>
      <w:outlineLvl w:val="0"/>
    </w:pPr>
    <w:rPr>
      <w:sz w:val="44"/>
    </w:rPr>
  </w:style>
  <w:style w:type="paragraph" w:customStyle="1" w:styleId="409">
    <w:name w:val="xl163"/>
    <w:basedOn w:val="402"/>
    <w:qFormat/>
    <w:uiPriority w:val="0"/>
    <w:pPr>
      <w:pBdr>
        <w:bottom w:val="single" w:color="auto" w:sz="4" w:space="0"/>
        <w:right w:val="single" w:color="auto" w:sz="4" w:space="0"/>
      </w:pBdr>
      <w:jc w:val="center"/>
      <w:textAlignment w:val="center"/>
    </w:pPr>
    <w:rPr>
      <w:rFonts w:ascii="仿宋" w:hAnsi="仿宋" w:eastAsia="仿宋"/>
    </w:rPr>
  </w:style>
  <w:style w:type="paragraph" w:customStyle="1" w:styleId="410">
    <w:name w:val="font5"/>
    <w:basedOn w:val="1"/>
    <w:qFormat/>
    <w:uiPriority w:val="0"/>
    <w:pPr>
      <w:widowControl/>
      <w:spacing w:before="100" w:beforeAutospacing="1" w:after="100" w:afterAutospacing="1"/>
      <w:ind w:firstLine="1044"/>
      <w:jc w:val="left"/>
    </w:pPr>
    <w:rPr>
      <w:rFonts w:ascii="宋体" w:hAnsi="宋体" w:cs="宋体"/>
      <w:kern w:val="0"/>
      <w:sz w:val="18"/>
      <w:szCs w:val="18"/>
    </w:rPr>
  </w:style>
  <w:style w:type="paragraph" w:customStyle="1" w:styleId="411">
    <w:name w:val="常规 2"/>
    <w:basedOn w:val="1"/>
    <w:qFormat/>
    <w:uiPriority w:val="0"/>
    <w:pPr>
      <w:widowControl/>
      <w:spacing w:before="100" w:beforeAutospacing="1" w:after="100" w:afterAutospacing="1"/>
      <w:ind w:firstLine="1044"/>
      <w:jc w:val="left"/>
      <w:textAlignment w:val="center"/>
    </w:pPr>
    <w:rPr>
      <w:rFonts w:ascii="宋体" w:hAnsi="宋体" w:cs="宋体"/>
      <w:color w:val="000000"/>
      <w:kern w:val="0"/>
      <w:sz w:val="22"/>
      <w:szCs w:val="22"/>
    </w:rPr>
  </w:style>
  <w:style w:type="paragraph" w:customStyle="1" w:styleId="412">
    <w:name w:val="样式 标题 1H1h1章l1I11st levelHeading 01Header 1Header1Sec..."/>
    <w:basedOn w:val="4"/>
    <w:qFormat/>
    <w:uiPriority w:val="0"/>
    <w:pPr>
      <w:pageBreakBefore/>
      <w:spacing w:before="600" w:after="600" w:line="576" w:lineRule="auto"/>
    </w:pPr>
    <w:rPr>
      <w:rFonts w:ascii="黑体" w:hAnsi="黑体" w:cs="宋体"/>
      <w:szCs w:val="20"/>
    </w:rPr>
  </w:style>
  <w:style w:type="paragraph" w:customStyle="1" w:styleId="413">
    <w:name w:val="_Style 2"/>
    <w:basedOn w:val="1"/>
    <w:qFormat/>
    <w:uiPriority w:val="0"/>
    <w:pPr>
      <w:ind w:firstLine="1044"/>
    </w:pPr>
    <w:rPr>
      <w:sz w:val="24"/>
      <w:szCs w:val="22"/>
    </w:rPr>
  </w:style>
  <w:style w:type="paragraph" w:customStyle="1" w:styleId="414">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1044"/>
      <w:jc w:val="center"/>
      <w:textAlignment w:val="center"/>
    </w:pPr>
    <w:rPr>
      <w:rFonts w:ascii="宋体" w:hAnsi="宋体" w:cs="宋体"/>
      <w:color w:val="FF0000"/>
      <w:kern w:val="0"/>
      <w:sz w:val="18"/>
      <w:szCs w:val="18"/>
    </w:rPr>
  </w:style>
  <w:style w:type="paragraph" w:customStyle="1" w:styleId="415">
    <w:name w:val="四号正文"/>
    <w:basedOn w:val="1"/>
    <w:qFormat/>
    <w:uiPriority w:val="0"/>
    <w:pPr>
      <w:spacing w:line="360" w:lineRule="auto"/>
      <w:ind w:firstLine="560"/>
    </w:pPr>
    <w:rPr>
      <w:sz w:val="28"/>
      <w:szCs w:val="28"/>
    </w:rPr>
  </w:style>
  <w:style w:type="paragraph" w:customStyle="1" w:styleId="416">
    <w:name w:val="目录"/>
    <w:basedOn w:val="387"/>
    <w:qFormat/>
    <w:uiPriority w:val="0"/>
    <w:pPr>
      <w:tabs>
        <w:tab w:val="clear" w:pos="9344"/>
      </w:tabs>
      <w:adjustRightInd w:val="0"/>
      <w:spacing w:before="120" w:after="120" w:line="360" w:lineRule="auto"/>
      <w:jc w:val="center"/>
      <w:textAlignment w:val="baseline"/>
    </w:pPr>
    <w:rPr>
      <w:rFonts w:hAnsi="Times New Roman" w:eastAsia="黑体"/>
      <w:bCs w:val="0"/>
      <w:caps/>
      <w:color w:val="auto"/>
      <w:kern w:val="0"/>
      <w:sz w:val="30"/>
      <w:szCs w:val="20"/>
    </w:rPr>
  </w:style>
  <w:style w:type="paragraph" w:customStyle="1" w:styleId="417">
    <w:name w:val="trs_editor"/>
    <w:basedOn w:val="1"/>
    <w:qFormat/>
    <w:uiPriority w:val="0"/>
    <w:pPr>
      <w:widowControl/>
      <w:spacing w:before="100" w:beforeAutospacing="1" w:after="100" w:afterAutospacing="1"/>
      <w:ind w:firstLine="1044"/>
      <w:jc w:val="left"/>
    </w:pPr>
    <w:rPr>
      <w:rFonts w:ascii="宋体" w:hAnsi="宋体" w:cs="宋体"/>
      <w:kern w:val="0"/>
      <w:sz w:val="24"/>
      <w:szCs w:val="22"/>
    </w:rPr>
  </w:style>
  <w:style w:type="paragraph" w:customStyle="1" w:styleId="418">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1044"/>
      <w:jc w:val="center"/>
      <w:textAlignment w:val="center"/>
    </w:pPr>
    <w:rPr>
      <w:rFonts w:ascii="宋体" w:hAnsi="宋体" w:cs="宋体"/>
      <w:color w:val="FF0000"/>
      <w:kern w:val="0"/>
      <w:sz w:val="18"/>
      <w:szCs w:val="18"/>
    </w:rPr>
  </w:style>
  <w:style w:type="paragraph" w:customStyle="1" w:styleId="419">
    <w:name w:val="xl175"/>
    <w:basedOn w:val="397"/>
    <w:qFormat/>
    <w:uiPriority w:val="0"/>
    <w:pPr>
      <w:pBdr>
        <w:bottom w:val="single" w:color="auto" w:sz="4" w:space="0"/>
      </w:pBdr>
      <w:jc w:val="center"/>
      <w:textAlignment w:val="center"/>
    </w:pPr>
    <w:rPr>
      <w:rFonts w:ascii="仿宋" w:hAnsi="仿宋" w:eastAsia="仿宋"/>
    </w:rPr>
  </w:style>
  <w:style w:type="paragraph" w:customStyle="1" w:styleId="420">
    <w:name w:val="xl122"/>
    <w:basedOn w:val="1"/>
    <w:qFormat/>
    <w:uiPriority w:val="0"/>
    <w:pPr>
      <w:widowControl/>
      <w:pBdr>
        <w:left w:val="single" w:color="auto" w:sz="4" w:space="0"/>
      </w:pBdr>
      <w:spacing w:before="100" w:beforeAutospacing="1" w:after="100" w:afterAutospacing="1"/>
      <w:ind w:firstLine="1044"/>
      <w:jc w:val="center"/>
      <w:textAlignment w:val="center"/>
    </w:pPr>
    <w:rPr>
      <w:rFonts w:ascii="仿宋" w:hAnsi="仿宋" w:eastAsia="仿宋" w:cs="宋体"/>
      <w:kern w:val="0"/>
      <w:sz w:val="18"/>
      <w:szCs w:val="18"/>
    </w:rPr>
  </w:style>
  <w:style w:type="paragraph" w:customStyle="1" w:styleId="421">
    <w:name w:val="Char3"/>
    <w:basedOn w:val="1"/>
    <w:qFormat/>
    <w:uiPriority w:val="0"/>
    <w:pPr>
      <w:ind w:firstLine="1044"/>
    </w:pPr>
    <w:rPr>
      <w:sz w:val="24"/>
      <w:szCs w:val="20"/>
    </w:rPr>
  </w:style>
  <w:style w:type="paragraph" w:customStyle="1" w:styleId="422">
    <w:name w:val="xl123"/>
    <w:basedOn w:val="1"/>
    <w:qFormat/>
    <w:uiPriority w:val="0"/>
    <w:pPr>
      <w:widowControl/>
      <w:pBdr>
        <w:right w:val="single" w:color="auto" w:sz="4" w:space="0"/>
      </w:pBdr>
      <w:spacing w:before="100" w:beforeAutospacing="1" w:after="100" w:afterAutospacing="1"/>
      <w:ind w:firstLine="1044"/>
      <w:jc w:val="center"/>
      <w:textAlignment w:val="center"/>
    </w:pPr>
    <w:rPr>
      <w:rFonts w:ascii="仿宋" w:hAnsi="仿宋" w:eastAsia="仿宋" w:cs="宋体"/>
      <w:kern w:val="0"/>
      <w:sz w:val="18"/>
      <w:szCs w:val="18"/>
    </w:rPr>
  </w:style>
  <w:style w:type="paragraph" w:customStyle="1" w:styleId="423">
    <w:name w:val="Char Char Char Char Char Char1"/>
    <w:basedOn w:val="18"/>
    <w:qFormat/>
    <w:uiPriority w:val="0"/>
    <w:pPr>
      <w:shd w:val="clear" w:color="auto" w:fill="000080"/>
      <w:ind w:firstLine="1044"/>
    </w:pPr>
    <w:rPr>
      <w:rFonts w:ascii="Tahoma" w:hAnsi="Tahoma"/>
      <w:sz w:val="24"/>
      <w:szCs w:val="22"/>
    </w:rPr>
  </w:style>
  <w:style w:type="paragraph" w:customStyle="1" w:styleId="424">
    <w:name w:val="目录 51"/>
    <w:basedOn w:val="1"/>
    <w:next w:val="1"/>
    <w:qFormat/>
    <w:uiPriority w:val="0"/>
    <w:pPr>
      <w:ind w:left="1680" w:leftChars="800" w:firstLine="1044"/>
    </w:pPr>
    <w:rPr>
      <w:sz w:val="24"/>
      <w:szCs w:val="22"/>
    </w:rPr>
  </w:style>
  <w:style w:type="paragraph" w:customStyle="1" w:styleId="425">
    <w:name w:val="样式4"/>
    <w:basedOn w:val="6"/>
    <w:qFormat/>
    <w:uiPriority w:val="0"/>
    <w:pPr>
      <w:tabs>
        <w:tab w:val="left" w:pos="840"/>
        <w:tab w:val="clear" w:pos="5671"/>
      </w:tabs>
      <w:spacing w:before="240" w:beforeAutospacing="0" w:after="240" w:afterAutospacing="0" w:line="413" w:lineRule="auto"/>
      <w:ind w:left="840"/>
    </w:pPr>
    <w:rPr>
      <w:bCs w:val="0"/>
      <w:szCs w:val="20"/>
    </w:rPr>
  </w:style>
  <w:style w:type="paragraph" w:customStyle="1" w:styleId="426">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1044"/>
      <w:jc w:val="center"/>
    </w:pPr>
    <w:rPr>
      <w:rFonts w:ascii="仿宋" w:hAnsi="仿宋" w:eastAsia="仿宋" w:cs="宋体"/>
      <w:b/>
      <w:bCs/>
      <w:kern w:val="0"/>
      <w:sz w:val="18"/>
      <w:szCs w:val="18"/>
    </w:rPr>
  </w:style>
  <w:style w:type="paragraph" w:customStyle="1" w:styleId="427">
    <w:name w:val="xl178"/>
    <w:basedOn w:val="397"/>
    <w:qFormat/>
    <w:uiPriority w:val="0"/>
    <w:pPr>
      <w:pBdr>
        <w:top w:val="single" w:color="auto" w:sz="4" w:space="0"/>
        <w:bottom w:val="single" w:color="auto" w:sz="4" w:space="0"/>
      </w:pBdr>
      <w:jc w:val="center"/>
      <w:textAlignment w:val="center"/>
    </w:pPr>
    <w:rPr>
      <w:rFonts w:ascii="仿宋" w:hAnsi="仿宋" w:eastAsia="仿宋"/>
    </w:rPr>
  </w:style>
  <w:style w:type="paragraph" w:customStyle="1" w:styleId="428">
    <w:name w:val="xl112"/>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1044"/>
      <w:jc w:val="center"/>
      <w:textAlignment w:val="center"/>
    </w:pPr>
    <w:rPr>
      <w:rFonts w:ascii="仿宋" w:hAnsi="仿宋" w:eastAsia="仿宋" w:cs="宋体"/>
      <w:b/>
      <w:bCs/>
      <w:kern w:val="0"/>
      <w:sz w:val="18"/>
      <w:szCs w:val="18"/>
    </w:rPr>
  </w:style>
  <w:style w:type="paragraph" w:customStyle="1" w:styleId="429">
    <w:name w:val="GP正文(无首行缩进)"/>
    <w:basedOn w:val="1"/>
    <w:qFormat/>
    <w:uiPriority w:val="0"/>
    <w:pPr>
      <w:spacing w:line="360" w:lineRule="auto"/>
      <w:ind w:firstLine="480"/>
      <w:jc w:val="left"/>
    </w:pPr>
    <w:rPr>
      <w:rFonts w:hAnsi="宋体"/>
      <w:sz w:val="24"/>
    </w:rPr>
  </w:style>
  <w:style w:type="paragraph" w:customStyle="1" w:styleId="430">
    <w:name w:val="目录 61"/>
    <w:basedOn w:val="1"/>
    <w:next w:val="1"/>
    <w:qFormat/>
    <w:uiPriority w:val="0"/>
    <w:pPr>
      <w:ind w:left="2100" w:leftChars="1000" w:firstLine="1044"/>
    </w:pPr>
    <w:rPr>
      <w:sz w:val="24"/>
      <w:szCs w:val="22"/>
    </w:rPr>
  </w:style>
  <w:style w:type="paragraph" w:customStyle="1" w:styleId="431">
    <w:name w:val="星点正文"/>
    <w:basedOn w:val="415"/>
    <w:qFormat/>
    <w:uiPriority w:val="0"/>
    <w:pPr>
      <w:ind w:left="1133" w:leftChars="250" w:hanging="608" w:hangingChars="217"/>
    </w:pPr>
  </w:style>
  <w:style w:type="paragraph" w:customStyle="1" w:styleId="432">
    <w:name w:val="xl183"/>
    <w:basedOn w:val="397"/>
    <w:qFormat/>
    <w:uiPriority w:val="0"/>
    <w:pPr>
      <w:pBdr>
        <w:top w:val="single" w:color="auto" w:sz="4" w:space="0"/>
        <w:bottom w:val="single" w:color="auto" w:sz="4" w:space="0"/>
      </w:pBdr>
      <w:jc w:val="center"/>
      <w:textAlignment w:val="center"/>
    </w:pPr>
    <w:rPr>
      <w:rFonts w:ascii="仿宋" w:hAnsi="仿宋" w:eastAsia="仿宋"/>
    </w:rPr>
  </w:style>
  <w:style w:type="paragraph" w:customStyle="1" w:styleId="433">
    <w:name w:val="xl102"/>
    <w:basedOn w:val="1"/>
    <w:qFormat/>
    <w:uiPriority w:val="0"/>
    <w:pPr>
      <w:widowControl/>
      <w:pBdr>
        <w:left w:val="single" w:color="auto" w:sz="4" w:space="0"/>
        <w:right w:val="single" w:color="auto" w:sz="4" w:space="0"/>
      </w:pBdr>
      <w:spacing w:before="100" w:beforeAutospacing="1" w:after="100" w:afterAutospacing="1"/>
      <w:ind w:firstLine="1044"/>
      <w:jc w:val="center"/>
      <w:textAlignment w:val="center"/>
    </w:pPr>
    <w:rPr>
      <w:rFonts w:ascii="仿宋" w:hAnsi="仿宋" w:eastAsia="仿宋" w:cs="宋体"/>
      <w:kern w:val="0"/>
      <w:sz w:val="18"/>
      <w:szCs w:val="18"/>
    </w:rPr>
  </w:style>
  <w:style w:type="paragraph" w:customStyle="1" w:styleId="434">
    <w:name w:val="样式1"/>
    <w:basedOn w:val="5"/>
    <w:qFormat/>
    <w:uiPriority w:val="0"/>
    <w:pPr>
      <w:tabs>
        <w:tab w:val="clear" w:pos="3403"/>
      </w:tabs>
      <w:spacing w:before="360" w:after="360" w:line="413" w:lineRule="auto"/>
      <w:jc w:val="center"/>
    </w:pPr>
    <w:rPr>
      <w:rFonts w:ascii="宋体" w:hAnsi="宋体"/>
      <w:bCs w:val="0"/>
      <w:sz w:val="36"/>
      <w:szCs w:val="20"/>
    </w:rPr>
  </w:style>
  <w:style w:type="paragraph" w:customStyle="1" w:styleId="435">
    <w:name w:val="表头K2"/>
    <w:basedOn w:val="1"/>
    <w:qFormat/>
    <w:uiPriority w:val="0"/>
    <w:pPr>
      <w:ind w:firstLine="1044"/>
    </w:pPr>
    <w:rPr>
      <w:rFonts w:ascii="楷体_GB2312" w:hAnsi="Calibri" w:eastAsia="楷体_GB2312"/>
      <w:b/>
      <w:color w:val="000000"/>
      <w:sz w:val="24"/>
      <w:szCs w:val="20"/>
    </w:rPr>
  </w:style>
  <w:style w:type="paragraph" w:customStyle="1" w:styleId="436">
    <w:name w:val="xl75"/>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1044"/>
      <w:jc w:val="center"/>
    </w:pPr>
    <w:rPr>
      <w:rFonts w:ascii="宋体" w:hAnsi="宋体" w:cs="宋体"/>
      <w:color w:val="000000"/>
      <w:kern w:val="0"/>
      <w:sz w:val="24"/>
      <w:szCs w:val="22"/>
    </w:rPr>
  </w:style>
  <w:style w:type="paragraph" w:customStyle="1" w:styleId="437">
    <w:name w:val="xl154"/>
    <w:basedOn w:val="1"/>
    <w:qFormat/>
    <w:uiPriority w:val="0"/>
    <w:pPr>
      <w:widowControl/>
      <w:pBdr>
        <w:top w:val="single" w:color="auto" w:sz="4" w:space="0"/>
        <w:right w:val="single" w:color="auto" w:sz="4" w:space="0"/>
      </w:pBdr>
      <w:spacing w:before="100" w:beforeAutospacing="1" w:after="100" w:afterAutospacing="1"/>
      <w:ind w:firstLine="1044"/>
      <w:jc w:val="center"/>
      <w:textAlignment w:val="center"/>
    </w:pPr>
    <w:rPr>
      <w:rFonts w:ascii="仿宋" w:hAnsi="仿宋" w:eastAsia="仿宋" w:cs="宋体"/>
      <w:kern w:val="0"/>
      <w:sz w:val="28"/>
      <w:szCs w:val="28"/>
    </w:rPr>
  </w:style>
  <w:style w:type="paragraph" w:customStyle="1" w:styleId="438">
    <w:name w:val="文档正文"/>
    <w:basedOn w:val="1"/>
    <w:qFormat/>
    <w:uiPriority w:val="0"/>
    <w:pPr>
      <w:adjustRightInd w:val="0"/>
      <w:spacing w:before="20" w:after="20" w:line="360" w:lineRule="auto"/>
      <w:ind w:firstLine="480"/>
      <w:textAlignment w:val="baseline"/>
    </w:pPr>
    <w:rPr>
      <w:sz w:val="22"/>
      <w:szCs w:val="22"/>
    </w:rPr>
  </w:style>
  <w:style w:type="paragraph" w:customStyle="1" w:styleId="439">
    <w:name w:val="Char Char1 Char Char Char Char Char Char"/>
    <w:basedOn w:val="1"/>
    <w:qFormat/>
    <w:uiPriority w:val="0"/>
    <w:pPr>
      <w:widowControl/>
      <w:spacing w:after="160" w:line="240" w:lineRule="exact"/>
      <w:ind w:firstLine="1044"/>
      <w:jc w:val="left"/>
    </w:pPr>
    <w:rPr>
      <w:rFonts w:ascii="Verdana" w:hAnsi="Verdana" w:eastAsia="仿宋_GB2312"/>
      <w:kern w:val="0"/>
      <w:sz w:val="24"/>
      <w:szCs w:val="20"/>
      <w:lang w:eastAsia="en-US"/>
    </w:rPr>
  </w:style>
  <w:style w:type="paragraph" w:customStyle="1" w:styleId="440">
    <w:name w:val="表头kkk"/>
    <w:basedOn w:val="1"/>
    <w:qFormat/>
    <w:uiPriority w:val="0"/>
    <w:pPr>
      <w:snapToGrid w:val="0"/>
      <w:spacing w:beforeLines="100" w:afterLines="50" w:line="360" w:lineRule="auto"/>
      <w:ind w:firstLine="1044"/>
      <w:jc w:val="center"/>
    </w:pPr>
    <w:rPr>
      <w:rFonts w:ascii="Calibri" w:hAnsi="Calibri" w:eastAsia="黑体"/>
      <w:b/>
      <w:color w:val="000000"/>
      <w:sz w:val="30"/>
      <w:szCs w:val="20"/>
    </w:rPr>
  </w:style>
  <w:style w:type="paragraph" w:customStyle="1" w:styleId="441">
    <w:name w:val="xl105"/>
    <w:basedOn w:val="1"/>
    <w:qFormat/>
    <w:uiPriority w:val="0"/>
    <w:pPr>
      <w:widowControl/>
      <w:pBdr>
        <w:left w:val="single" w:color="auto" w:sz="4" w:space="0"/>
      </w:pBdr>
      <w:spacing w:before="100" w:beforeAutospacing="1" w:after="100" w:afterAutospacing="1"/>
      <w:ind w:firstLine="1044"/>
      <w:jc w:val="center"/>
      <w:textAlignment w:val="center"/>
    </w:pPr>
    <w:rPr>
      <w:rFonts w:ascii="仿宋" w:hAnsi="仿宋" w:eastAsia="仿宋" w:cs="宋体"/>
      <w:kern w:val="0"/>
      <w:sz w:val="18"/>
      <w:szCs w:val="18"/>
    </w:rPr>
  </w:style>
  <w:style w:type="paragraph" w:customStyle="1" w:styleId="442">
    <w:name w:val="正文文本1"/>
    <w:basedOn w:val="1"/>
    <w:qFormat/>
    <w:uiPriority w:val="0"/>
    <w:pPr>
      <w:spacing w:after="120"/>
      <w:ind w:firstLine="1044"/>
    </w:pPr>
    <w:rPr>
      <w:rFonts w:ascii="Calibri" w:hAnsi="Calibri"/>
      <w:sz w:val="24"/>
      <w:szCs w:val="20"/>
    </w:rPr>
  </w:style>
  <w:style w:type="paragraph" w:customStyle="1" w:styleId="443">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444">
    <w:name w:val="1 一级"/>
    <w:basedOn w:val="1"/>
    <w:next w:val="248"/>
    <w:qFormat/>
    <w:uiPriority w:val="0"/>
    <w:pPr>
      <w:spacing w:beforeLines="50" w:afterLines="50" w:line="360" w:lineRule="auto"/>
      <w:ind w:firstLine="0"/>
      <w:jc w:val="center"/>
      <w:outlineLvl w:val="0"/>
    </w:pPr>
    <w:rPr>
      <w:b/>
      <w:sz w:val="36"/>
      <w:szCs w:val="22"/>
    </w:rPr>
  </w:style>
  <w:style w:type="paragraph" w:customStyle="1" w:styleId="445">
    <w:name w:val="办公自动化专用标题"/>
    <w:basedOn w:val="48"/>
    <w:qFormat/>
    <w:uiPriority w:val="0"/>
    <w:pPr>
      <w:tabs>
        <w:tab w:val="clear" w:pos="420"/>
      </w:tabs>
      <w:adjustRightInd/>
      <w:spacing w:before="240" w:after="60" w:line="560" w:lineRule="atLeast"/>
      <w:ind w:left="0" w:firstLine="0"/>
      <w:jc w:val="center"/>
      <w:textAlignment w:val="auto"/>
      <w:outlineLvl w:val="0"/>
    </w:pPr>
    <w:rPr>
      <w:rFonts w:ascii="宋体" w:hAnsi="Arial" w:eastAsia="宋体"/>
      <w:sz w:val="44"/>
    </w:rPr>
  </w:style>
  <w:style w:type="paragraph" w:customStyle="1" w:styleId="446">
    <w:name w:val="xl174"/>
    <w:basedOn w:val="397"/>
    <w:qFormat/>
    <w:uiPriority w:val="0"/>
    <w:pPr>
      <w:pBdr>
        <w:left w:val="single" w:color="auto" w:sz="4" w:space="0"/>
        <w:bottom w:val="single" w:color="auto" w:sz="4" w:space="0"/>
      </w:pBdr>
      <w:jc w:val="center"/>
      <w:textAlignment w:val="center"/>
    </w:pPr>
    <w:rPr>
      <w:rFonts w:ascii="仿宋" w:hAnsi="仿宋" w:eastAsia="仿宋"/>
    </w:rPr>
  </w:style>
  <w:style w:type="paragraph" w:customStyle="1" w:styleId="447">
    <w:name w:val="xl150"/>
    <w:basedOn w:val="1"/>
    <w:qFormat/>
    <w:uiPriority w:val="0"/>
    <w:pPr>
      <w:widowControl/>
      <w:pBdr>
        <w:top w:val="single" w:color="auto" w:sz="4" w:space="0"/>
        <w:left w:val="single" w:color="auto" w:sz="4" w:space="0"/>
      </w:pBdr>
      <w:spacing w:before="100" w:beforeAutospacing="1" w:after="100" w:afterAutospacing="1"/>
      <w:ind w:firstLine="1044"/>
      <w:jc w:val="center"/>
      <w:textAlignment w:val="center"/>
    </w:pPr>
    <w:rPr>
      <w:rFonts w:ascii="仿宋" w:hAnsi="仿宋" w:eastAsia="仿宋" w:cs="宋体"/>
      <w:b/>
      <w:bCs/>
      <w:kern w:val="0"/>
      <w:sz w:val="18"/>
      <w:szCs w:val="18"/>
    </w:rPr>
  </w:style>
  <w:style w:type="paragraph" w:customStyle="1" w:styleId="448">
    <w:name w:val="本文正文"/>
    <w:basedOn w:val="1"/>
    <w:qFormat/>
    <w:uiPriority w:val="0"/>
    <w:pPr>
      <w:snapToGrid w:val="0"/>
      <w:spacing w:line="480" w:lineRule="exact"/>
      <w:ind w:firstLine="200"/>
    </w:pPr>
    <w:rPr>
      <w:kern w:val="0"/>
      <w:sz w:val="28"/>
      <w:szCs w:val="22"/>
    </w:rPr>
  </w:style>
  <w:style w:type="paragraph" w:customStyle="1" w:styleId="449">
    <w:name w:val="xl96"/>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1044"/>
      <w:jc w:val="center"/>
      <w:textAlignment w:val="center"/>
    </w:pPr>
    <w:rPr>
      <w:rFonts w:ascii="仿宋" w:hAnsi="仿宋" w:eastAsia="仿宋" w:cs="宋体"/>
      <w:kern w:val="0"/>
      <w:sz w:val="18"/>
      <w:szCs w:val="18"/>
    </w:rPr>
  </w:style>
  <w:style w:type="paragraph" w:customStyle="1" w:styleId="450">
    <w:name w:val="xl68"/>
    <w:basedOn w:val="1"/>
    <w:qFormat/>
    <w:uiPriority w:val="0"/>
    <w:pPr>
      <w:widowControl/>
      <w:spacing w:before="100" w:beforeAutospacing="1" w:after="100" w:afterAutospacing="1"/>
      <w:ind w:firstLine="1044"/>
      <w:jc w:val="center"/>
    </w:pPr>
    <w:rPr>
      <w:rFonts w:ascii="宋体" w:hAnsi="宋体" w:cs="宋体"/>
      <w:kern w:val="0"/>
      <w:sz w:val="24"/>
      <w:szCs w:val="22"/>
    </w:rPr>
  </w:style>
  <w:style w:type="paragraph" w:customStyle="1" w:styleId="451">
    <w:name w:val="xl191"/>
    <w:basedOn w:val="397"/>
    <w:qFormat/>
    <w:uiPriority w:val="0"/>
    <w:pPr>
      <w:pBdr>
        <w:top w:val="single" w:color="auto" w:sz="4" w:space="0"/>
        <w:left w:val="single" w:color="auto" w:sz="4" w:space="0"/>
        <w:bottom w:val="single" w:color="auto" w:sz="4" w:space="0"/>
      </w:pBdr>
      <w:jc w:val="center"/>
    </w:pPr>
    <w:rPr>
      <w:rFonts w:ascii="仿宋" w:hAnsi="仿宋" w:eastAsia="仿宋"/>
    </w:rPr>
  </w:style>
  <w:style w:type="paragraph" w:customStyle="1" w:styleId="452">
    <w:name w:val="编号，小四"/>
    <w:basedOn w:val="1"/>
    <w:qFormat/>
    <w:uiPriority w:val="0"/>
    <w:pPr>
      <w:ind w:firstLine="1044"/>
    </w:pPr>
    <w:rPr>
      <w:rFonts w:cs="宋体"/>
      <w:sz w:val="28"/>
      <w:szCs w:val="20"/>
    </w:rPr>
  </w:style>
  <w:style w:type="paragraph" w:customStyle="1" w:styleId="453">
    <w:name w:val="xl160"/>
    <w:basedOn w:val="402"/>
    <w:qFormat/>
    <w:uiPriority w:val="0"/>
    <w:pPr>
      <w:pBdr>
        <w:left w:val="single" w:color="auto" w:sz="4" w:space="0"/>
      </w:pBdr>
      <w:jc w:val="center"/>
      <w:textAlignment w:val="center"/>
    </w:pPr>
    <w:rPr>
      <w:rFonts w:ascii="仿宋" w:hAnsi="仿宋" w:eastAsia="仿宋"/>
    </w:rPr>
  </w:style>
  <w:style w:type="paragraph" w:customStyle="1" w:styleId="454">
    <w:name w:val="xl171"/>
    <w:basedOn w:val="397"/>
    <w:qFormat/>
    <w:uiPriority w:val="0"/>
    <w:pPr>
      <w:pBdr>
        <w:top w:val="single" w:color="auto" w:sz="4" w:space="0"/>
        <w:left w:val="single" w:color="auto" w:sz="4" w:space="0"/>
        <w:right w:val="single" w:color="auto" w:sz="4" w:space="0"/>
      </w:pBdr>
      <w:jc w:val="center"/>
      <w:textAlignment w:val="center"/>
    </w:pPr>
    <w:rPr>
      <w:rFonts w:ascii="仿宋" w:hAnsi="仿宋" w:eastAsia="仿宋"/>
      <w:b/>
      <w:bCs/>
    </w:rPr>
  </w:style>
  <w:style w:type="paragraph" w:customStyle="1" w:styleId="455">
    <w:name w:val="样式 标题 2H2sect 1.2HD2h2Level 2 Topic Heading2Header 2head...1"/>
    <w:basedOn w:val="5"/>
    <w:qFormat/>
    <w:uiPriority w:val="0"/>
    <w:pPr>
      <w:tabs>
        <w:tab w:val="clear" w:pos="3403"/>
      </w:tabs>
      <w:spacing w:before="360" w:after="360" w:line="413" w:lineRule="auto"/>
      <w:jc w:val="both"/>
    </w:pPr>
    <w:rPr>
      <w:rFonts w:ascii="黑体" w:hAnsi="黑体"/>
      <w:b w:val="0"/>
      <w:sz w:val="30"/>
      <w:szCs w:val="30"/>
    </w:rPr>
  </w:style>
  <w:style w:type="paragraph" w:customStyle="1" w:styleId="456">
    <w:name w:val="样式19"/>
    <w:basedOn w:val="425"/>
    <w:qFormat/>
    <w:uiPriority w:val="0"/>
    <w:pPr>
      <w:ind w:left="0"/>
    </w:pPr>
  </w:style>
  <w:style w:type="paragraph" w:customStyle="1" w:styleId="457">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1044"/>
      <w:jc w:val="left"/>
    </w:pPr>
    <w:rPr>
      <w:rFonts w:ascii="仿宋" w:hAnsi="仿宋" w:eastAsia="仿宋" w:cs="宋体"/>
      <w:kern w:val="0"/>
      <w:sz w:val="18"/>
      <w:szCs w:val="18"/>
    </w:rPr>
  </w:style>
  <w:style w:type="paragraph" w:customStyle="1" w:styleId="458">
    <w:name w:val="xl118"/>
    <w:basedOn w:val="1"/>
    <w:qFormat/>
    <w:uiPriority w:val="0"/>
    <w:pPr>
      <w:widowControl/>
      <w:pBdr>
        <w:top w:val="single" w:color="auto" w:sz="4" w:space="0"/>
        <w:right w:val="single" w:color="auto" w:sz="4" w:space="0"/>
      </w:pBdr>
      <w:spacing w:before="100" w:beforeAutospacing="1" w:after="100" w:afterAutospacing="1"/>
      <w:ind w:firstLine="1044"/>
      <w:jc w:val="center"/>
      <w:textAlignment w:val="center"/>
    </w:pPr>
    <w:rPr>
      <w:rFonts w:ascii="仿宋" w:hAnsi="仿宋" w:eastAsia="仿宋" w:cs="宋体"/>
      <w:kern w:val="0"/>
      <w:sz w:val="18"/>
      <w:szCs w:val="18"/>
    </w:rPr>
  </w:style>
  <w:style w:type="paragraph" w:customStyle="1" w:styleId="459">
    <w:name w:val="样式 样式19 + (中文) 宋体 段前: 0.5 行 段后: 0.5 行"/>
    <w:basedOn w:val="456"/>
    <w:qFormat/>
    <w:uiPriority w:val="0"/>
    <w:pPr>
      <w:ind w:firstLine="200"/>
    </w:pPr>
  </w:style>
  <w:style w:type="paragraph" w:customStyle="1" w:styleId="460">
    <w:name w:val="+正文"/>
    <w:basedOn w:val="1"/>
    <w:qFormat/>
    <w:uiPriority w:val="0"/>
    <w:pPr>
      <w:spacing w:line="360" w:lineRule="auto"/>
      <w:ind w:firstLine="200"/>
    </w:pPr>
    <w:rPr>
      <w:sz w:val="24"/>
      <w:szCs w:val="28"/>
    </w:rPr>
  </w:style>
  <w:style w:type="paragraph" w:customStyle="1" w:styleId="461">
    <w:name w:val="_Style 6"/>
    <w:basedOn w:val="1"/>
    <w:qFormat/>
    <w:uiPriority w:val="0"/>
    <w:pPr>
      <w:ind w:firstLine="420"/>
    </w:pPr>
    <w:rPr>
      <w:sz w:val="24"/>
      <w:szCs w:val="20"/>
    </w:rPr>
  </w:style>
  <w:style w:type="paragraph" w:customStyle="1" w:styleId="462">
    <w:name w:val="xl168"/>
    <w:basedOn w:val="397"/>
    <w:qFormat/>
    <w:uiPriority w:val="0"/>
    <w:pPr>
      <w:pBdr>
        <w:top w:val="single" w:color="auto" w:sz="4" w:space="0"/>
        <w:left w:val="single" w:color="auto" w:sz="4" w:space="0"/>
        <w:right w:val="single" w:color="auto" w:sz="4" w:space="0"/>
      </w:pBdr>
      <w:jc w:val="center"/>
      <w:textAlignment w:val="center"/>
    </w:pPr>
    <w:rPr>
      <w:rFonts w:ascii="仿宋" w:hAnsi="仿宋" w:eastAsia="仿宋"/>
    </w:rPr>
  </w:style>
  <w:style w:type="paragraph" w:customStyle="1" w:styleId="463">
    <w:name w:val="xl148"/>
    <w:basedOn w:val="1"/>
    <w:qFormat/>
    <w:uiPriority w:val="0"/>
    <w:pPr>
      <w:widowControl/>
      <w:pBdr>
        <w:top w:val="single" w:color="auto" w:sz="4" w:space="0"/>
        <w:bottom w:val="single" w:color="auto" w:sz="4" w:space="0"/>
      </w:pBdr>
      <w:spacing w:before="100" w:beforeAutospacing="1" w:after="100" w:afterAutospacing="1"/>
      <w:ind w:firstLine="1044"/>
      <w:jc w:val="center"/>
      <w:textAlignment w:val="center"/>
    </w:pPr>
    <w:rPr>
      <w:rFonts w:ascii="仿宋" w:hAnsi="仿宋" w:eastAsia="仿宋" w:cs="宋体"/>
      <w:b/>
      <w:bCs/>
      <w:kern w:val="0"/>
      <w:sz w:val="18"/>
      <w:szCs w:val="18"/>
    </w:rPr>
  </w:style>
  <w:style w:type="paragraph" w:customStyle="1" w:styleId="464">
    <w:name w:val="xl196"/>
    <w:basedOn w:val="397"/>
    <w:qFormat/>
    <w:uiPriority w:val="0"/>
    <w:pPr>
      <w:pBdr>
        <w:top w:val="single" w:color="auto" w:sz="4" w:space="0"/>
        <w:bottom w:val="single" w:color="auto" w:sz="4" w:space="0"/>
        <w:right w:val="single" w:color="auto" w:sz="4" w:space="0"/>
      </w:pBdr>
      <w:jc w:val="center"/>
    </w:pPr>
    <w:rPr>
      <w:rFonts w:ascii="仿宋" w:hAnsi="仿宋" w:eastAsia="仿宋"/>
    </w:rPr>
  </w:style>
  <w:style w:type="paragraph" w:customStyle="1" w:styleId="465">
    <w:name w:val="正文段"/>
    <w:basedOn w:val="1"/>
    <w:qFormat/>
    <w:uiPriority w:val="0"/>
    <w:pPr>
      <w:widowControl/>
      <w:snapToGrid w:val="0"/>
      <w:spacing w:afterLines="50"/>
      <w:ind w:firstLine="200"/>
    </w:pPr>
    <w:rPr>
      <w:kern w:val="0"/>
      <w:sz w:val="24"/>
      <w:szCs w:val="20"/>
    </w:rPr>
  </w:style>
  <w:style w:type="paragraph" w:customStyle="1" w:styleId="466">
    <w:name w:val="style48"/>
    <w:basedOn w:val="1"/>
    <w:qFormat/>
    <w:uiPriority w:val="0"/>
    <w:pPr>
      <w:widowControl/>
      <w:spacing w:before="100" w:beforeAutospacing="1" w:after="100" w:afterAutospacing="1"/>
      <w:ind w:firstLine="1044"/>
      <w:jc w:val="left"/>
    </w:pPr>
    <w:rPr>
      <w:rFonts w:ascii="宋体" w:hAnsi="宋体" w:cs="宋体"/>
      <w:kern w:val="0"/>
      <w:sz w:val="24"/>
      <w:szCs w:val="22"/>
    </w:rPr>
  </w:style>
  <w:style w:type="paragraph" w:customStyle="1" w:styleId="467">
    <w:name w:val="目录 71"/>
    <w:basedOn w:val="1"/>
    <w:next w:val="1"/>
    <w:qFormat/>
    <w:uiPriority w:val="0"/>
    <w:pPr>
      <w:ind w:left="2520" w:leftChars="1200" w:firstLine="1044"/>
    </w:pPr>
    <w:rPr>
      <w:sz w:val="24"/>
      <w:szCs w:val="22"/>
    </w:rPr>
  </w:style>
  <w:style w:type="paragraph" w:customStyle="1" w:styleId="468">
    <w:name w:val="xl153"/>
    <w:basedOn w:val="1"/>
    <w:qFormat/>
    <w:uiPriority w:val="0"/>
    <w:pPr>
      <w:widowControl/>
      <w:pBdr>
        <w:top w:val="single" w:color="auto" w:sz="4" w:space="0"/>
        <w:left w:val="single" w:color="auto" w:sz="4" w:space="0"/>
      </w:pBdr>
      <w:spacing w:before="100" w:beforeAutospacing="1" w:after="100" w:afterAutospacing="1"/>
      <w:ind w:firstLine="1044"/>
      <w:jc w:val="center"/>
      <w:textAlignment w:val="center"/>
    </w:pPr>
    <w:rPr>
      <w:rFonts w:ascii="仿宋" w:hAnsi="仿宋" w:eastAsia="仿宋" w:cs="宋体"/>
      <w:kern w:val="0"/>
      <w:sz w:val="28"/>
      <w:szCs w:val="28"/>
    </w:rPr>
  </w:style>
  <w:style w:type="paragraph" w:customStyle="1" w:styleId="469">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1044"/>
      <w:jc w:val="center"/>
      <w:textAlignment w:val="center"/>
    </w:pPr>
    <w:rPr>
      <w:rFonts w:ascii="仿宋" w:hAnsi="仿宋" w:eastAsia="仿宋" w:cs="宋体"/>
      <w:kern w:val="0"/>
      <w:sz w:val="18"/>
      <w:szCs w:val="18"/>
    </w:rPr>
  </w:style>
  <w:style w:type="paragraph" w:customStyle="1" w:styleId="470">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ind w:firstLine="1044"/>
      <w:jc w:val="center"/>
    </w:pPr>
    <w:rPr>
      <w:rFonts w:ascii="宋体" w:hAnsi="宋体" w:cs="宋体"/>
      <w:kern w:val="0"/>
      <w:sz w:val="24"/>
      <w:szCs w:val="22"/>
    </w:rPr>
  </w:style>
  <w:style w:type="paragraph" w:customStyle="1" w:styleId="47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1044"/>
      <w:jc w:val="center"/>
    </w:pPr>
    <w:rPr>
      <w:rFonts w:ascii="宋体" w:hAnsi="宋体" w:cs="宋体"/>
      <w:kern w:val="0"/>
      <w:sz w:val="24"/>
      <w:szCs w:val="22"/>
    </w:rPr>
  </w:style>
  <w:style w:type="paragraph" w:customStyle="1" w:styleId="472">
    <w:name w:val="xl182"/>
    <w:basedOn w:val="402"/>
    <w:qFormat/>
    <w:uiPriority w:val="0"/>
    <w:pPr>
      <w:pBdr>
        <w:left w:val="single" w:color="auto" w:sz="4" w:space="0"/>
        <w:bottom w:val="single" w:color="auto" w:sz="4" w:space="0"/>
        <w:right w:val="single" w:color="auto" w:sz="4" w:space="0"/>
      </w:pBdr>
      <w:jc w:val="center"/>
      <w:textAlignment w:val="center"/>
    </w:pPr>
    <w:rPr>
      <w:rFonts w:ascii="仿宋" w:hAnsi="仿宋" w:eastAsia="仿宋"/>
    </w:rPr>
  </w:style>
  <w:style w:type="paragraph" w:customStyle="1" w:styleId="473">
    <w:name w:val="目录 91"/>
    <w:basedOn w:val="1"/>
    <w:next w:val="1"/>
    <w:qFormat/>
    <w:uiPriority w:val="0"/>
    <w:pPr>
      <w:ind w:left="3360" w:leftChars="1600" w:firstLine="1044"/>
    </w:pPr>
    <w:rPr>
      <w:sz w:val="24"/>
      <w:szCs w:val="22"/>
    </w:rPr>
  </w:style>
  <w:style w:type="paragraph" w:customStyle="1" w:styleId="474">
    <w:name w:val="样式 标题 4 + (西文) 黑体 加粗"/>
    <w:basedOn w:val="7"/>
    <w:qFormat/>
    <w:uiPriority w:val="0"/>
    <w:pPr>
      <w:tabs>
        <w:tab w:val="left" w:pos="864"/>
        <w:tab w:val="left" w:pos="1418"/>
      </w:tabs>
      <w:spacing w:before="240" w:after="240" w:line="372" w:lineRule="auto"/>
      <w:ind w:firstLine="200" w:firstLineChars="200"/>
      <w:jc w:val="both"/>
    </w:pPr>
    <w:rPr>
      <w:rFonts w:ascii="黑体" w:hAnsi="黑体"/>
      <w:b w:val="0"/>
      <w:sz w:val="30"/>
    </w:rPr>
  </w:style>
  <w:style w:type="paragraph" w:customStyle="1" w:styleId="475">
    <w:name w:val="xl89"/>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1044"/>
      <w:jc w:val="center"/>
      <w:textAlignment w:val="center"/>
    </w:pPr>
    <w:rPr>
      <w:rFonts w:ascii="仿宋" w:hAnsi="仿宋" w:eastAsia="仿宋" w:cs="宋体"/>
      <w:kern w:val="0"/>
      <w:sz w:val="18"/>
      <w:szCs w:val="18"/>
    </w:rPr>
  </w:style>
  <w:style w:type="paragraph" w:customStyle="1" w:styleId="476">
    <w:name w:val="Char31"/>
    <w:basedOn w:val="1"/>
    <w:qFormat/>
    <w:uiPriority w:val="0"/>
    <w:pPr>
      <w:tabs>
        <w:tab w:val="left" w:pos="360"/>
      </w:tabs>
      <w:ind w:firstLine="1044"/>
    </w:pPr>
    <w:rPr>
      <w:sz w:val="24"/>
      <w:szCs w:val="22"/>
    </w:rPr>
  </w:style>
  <w:style w:type="paragraph" w:customStyle="1" w:styleId="477">
    <w:name w:val="封面_项目建设单位"/>
    <w:basedOn w:val="27"/>
    <w:qFormat/>
    <w:uiPriority w:val="0"/>
    <w:pPr>
      <w:autoSpaceDE w:val="0"/>
      <w:autoSpaceDN w:val="0"/>
      <w:adjustRightInd w:val="0"/>
      <w:spacing w:beforeLines="0" w:afterLines="0" w:line="240" w:lineRule="atLeast"/>
      <w:ind w:firstLine="425"/>
      <w:jc w:val="distribute"/>
    </w:pPr>
    <w:rPr>
      <w:rFonts w:ascii="Arial" w:hAnsi="Arial" w:eastAsia="黑体"/>
      <w:color w:val="000000"/>
      <w:kern w:val="0"/>
      <w:sz w:val="32"/>
      <w:szCs w:val="20"/>
    </w:rPr>
  </w:style>
  <w:style w:type="paragraph" w:customStyle="1" w:styleId="478">
    <w:name w:val="xl157"/>
    <w:basedOn w:val="402"/>
    <w:qFormat/>
    <w:uiPriority w:val="0"/>
    <w:pPr>
      <w:pBdr>
        <w:left w:val="single" w:color="auto" w:sz="4" w:space="0"/>
        <w:bottom w:val="single" w:color="auto" w:sz="4" w:space="0"/>
        <w:right w:val="single" w:color="auto" w:sz="4" w:space="0"/>
      </w:pBdr>
      <w:textAlignment w:val="center"/>
    </w:pPr>
    <w:rPr>
      <w:rFonts w:ascii="仿宋" w:hAnsi="仿宋" w:eastAsia="仿宋"/>
    </w:rPr>
  </w:style>
  <w:style w:type="paragraph" w:customStyle="1" w:styleId="479">
    <w:name w:val="xl181"/>
    <w:basedOn w:val="402"/>
    <w:qFormat/>
    <w:uiPriority w:val="0"/>
    <w:pPr>
      <w:pBdr>
        <w:left w:val="single" w:color="auto" w:sz="4" w:space="0"/>
        <w:right w:val="single" w:color="auto" w:sz="4" w:space="0"/>
      </w:pBdr>
      <w:jc w:val="center"/>
      <w:textAlignment w:val="center"/>
    </w:pPr>
    <w:rPr>
      <w:rFonts w:ascii="仿宋" w:hAnsi="仿宋" w:eastAsia="仿宋"/>
    </w:rPr>
  </w:style>
  <w:style w:type="paragraph" w:customStyle="1" w:styleId="480">
    <w:name w:val="xl14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ind w:firstLine="1044"/>
      <w:jc w:val="center"/>
      <w:textAlignment w:val="center"/>
    </w:pPr>
    <w:rPr>
      <w:rFonts w:ascii="仿宋" w:hAnsi="仿宋" w:eastAsia="仿宋" w:cs="宋体"/>
      <w:color w:val="FF0000"/>
      <w:kern w:val="0"/>
      <w:sz w:val="18"/>
      <w:szCs w:val="18"/>
    </w:rPr>
  </w:style>
  <w:style w:type="paragraph" w:customStyle="1" w:styleId="481">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1044"/>
      <w:jc w:val="center"/>
      <w:textAlignment w:val="center"/>
    </w:pPr>
    <w:rPr>
      <w:rFonts w:ascii="仿宋" w:hAnsi="仿宋" w:eastAsia="仿宋" w:cs="宋体"/>
      <w:color w:val="FF0000"/>
      <w:kern w:val="0"/>
      <w:sz w:val="18"/>
      <w:szCs w:val="18"/>
    </w:rPr>
  </w:style>
  <w:style w:type="paragraph" w:customStyle="1" w:styleId="482">
    <w:name w:val="样式 标题 3 + 右侧:  0.42 厘米"/>
    <w:basedOn w:val="6"/>
    <w:qFormat/>
    <w:uiPriority w:val="0"/>
    <w:pPr>
      <w:tabs>
        <w:tab w:val="left" w:pos="851"/>
        <w:tab w:val="clear" w:pos="5671"/>
      </w:tabs>
      <w:spacing w:before="240" w:beforeAutospacing="0" w:after="240" w:afterAutospacing="0" w:line="413" w:lineRule="auto"/>
      <w:ind w:left="0"/>
    </w:pPr>
    <w:rPr>
      <w:rFonts w:ascii="黑体" w:hAnsi="黑体" w:eastAsia="黑体" w:cs="宋体"/>
      <w:b w:val="0"/>
      <w:bCs w:val="0"/>
      <w:sz w:val="30"/>
      <w:szCs w:val="20"/>
    </w:rPr>
  </w:style>
  <w:style w:type="paragraph" w:customStyle="1" w:styleId="483">
    <w:name w:val="xl106"/>
    <w:basedOn w:val="1"/>
    <w:qFormat/>
    <w:uiPriority w:val="0"/>
    <w:pPr>
      <w:widowControl/>
      <w:pBdr>
        <w:right w:val="single" w:color="auto" w:sz="4" w:space="0"/>
      </w:pBdr>
      <w:spacing w:before="100" w:beforeAutospacing="1" w:after="100" w:afterAutospacing="1"/>
      <w:ind w:firstLine="1044"/>
      <w:jc w:val="center"/>
      <w:textAlignment w:val="center"/>
    </w:pPr>
    <w:rPr>
      <w:rFonts w:ascii="仿宋" w:hAnsi="仿宋" w:eastAsia="仿宋" w:cs="宋体"/>
      <w:kern w:val="0"/>
      <w:sz w:val="18"/>
      <w:szCs w:val="18"/>
    </w:rPr>
  </w:style>
  <w:style w:type="paragraph" w:customStyle="1" w:styleId="484">
    <w:name w:val="font9"/>
    <w:basedOn w:val="1"/>
    <w:qFormat/>
    <w:uiPriority w:val="0"/>
    <w:pPr>
      <w:widowControl/>
      <w:spacing w:before="100" w:beforeAutospacing="1" w:after="100" w:afterAutospacing="1"/>
      <w:ind w:firstLine="1044"/>
      <w:jc w:val="left"/>
    </w:pPr>
    <w:rPr>
      <w:b/>
      <w:bCs/>
      <w:color w:val="000000"/>
      <w:kern w:val="0"/>
      <w:sz w:val="40"/>
      <w:szCs w:val="40"/>
    </w:rPr>
  </w:style>
  <w:style w:type="paragraph" w:customStyle="1" w:styleId="485">
    <w:name w:val="正文文本3"/>
    <w:basedOn w:val="1"/>
    <w:qFormat/>
    <w:uiPriority w:val="0"/>
    <w:pPr>
      <w:spacing w:after="120"/>
      <w:ind w:firstLine="1044"/>
    </w:pPr>
    <w:rPr>
      <w:rFonts w:ascii="Calibri" w:hAnsi="Calibri"/>
      <w:sz w:val="24"/>
      <w:szCs w:val="20"/>
    </w:rPr>
  </w:style>
  <w:style w:type="paragraph" w:customStyle="1" w:styleId="486">
    <w:name w:val="xl92"/>
    <w:basedOn w:val="1"/>
    <w:qFormat/>
    <w:uiPriority w:val="0"/>
    <w:pPr>
      <w:widowControl/>
      <w:pBdr>
        <w:left w:val="single" w:color="auto" w:sz="4" w:space="0"/>
        <w:bottom w:val="single" w:color="auto" w:sz="4" w:space="0"/>
      </w:pBdr>
      <w:spacing w:before="100" w:beforeAutospacing="1" w:after="100" w:afterAutospacing="1"/>
      <w:ind w:firstLine="1044"/>
      <w:jc w:val="center"/>
      <w:textAlignment w:val="center"/>
    </w:pPr>
    <w:rPr>
      <w:rFonts w:ascii="仿宋" w:hAnsi="仿宋" w:eastAsia="仿宋" w:cs="宋体"/>
      <w:kern w:val="0"/>
      <w:sz w:val="18"/>
      <w:szCs w:val="18"/>
    </w:rPr>
  </w:style>
  <w:style w:type="paragraph" w:customStyle="1" w:styleId="487">
    <w:name w:val="xl139"/>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1044"/>
      <w:jc w:val="center"/>
      <w:textAlignment w:val="center"/>
    </w:pPr>
    <w:rPr>
      <w:rFonts w:ascii="仿宋" w:hAnsi="仿宋" w:eastAsia="仿宋" w:cs="宋体"/>
      <w:kern w:val="0"/>
      <w:sz w:val="18"/>
      <w:szCs w:val="18"/>
    </w:rPr>
  </w:style>
  <w:style w:type="paragraph" w:customStyle="1" w:styleId="488">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ind w:firstLine="1044"/>
      <w:jc w:val="center"/>
    </w:pPr>
    <w:rPr>
      <w:rFonts w:ascii="宋体" w:hAnsi="宋体" w:cs="宋体"/>
      <w:kern w:val="0"/>
      <w:sz w:val="24"/>
      <w:szCs w:val="22"/>
    </w:rPr>
  </w:style>
  <w:style w:type="paragraph" w:customStyle="1" w:styleId="489">
    <w:name w:val="正文对齐"/>
    <w:basedOn w:val="1"/>
    <w:qFormat/>
    <w:uiPriority w:val="0"/>
    <w:pPr>
      <w:spacing w:after="120" w:line="360" w:lineRule="auto"/>
      <w:ind w:left="400" w:leftChars="400" w:firstLine="1044"/>
    </w:pPr>
    <w:rPr>
      <w:rFonts w:eastAsia="等线"/>
      <w:sz w:val="24"/>
      <w:szCs w:val="21"/>
    </w:rPr>
  </w:style>
  <w:style w:type="paragraph" w:customStyle="1" w:styleId="490">
    <w:name w:val="cardlist-value"/>
    <w:basedOn w:val="1"/>
    <w:qFormat/>
    <w:uiPriority w:val="0"/>
    <w:pPr>
      <w:widowControl/>
      <w:spacing w:before="100" w:beforeAutospacing="1" w:after="100" w:afterAutospacing="1"/>
      <w:ind w:firstLine="1044"/>
      <w:jc w:val="left"/>
    </w:pPr>
    <w:rPr>
      <w:rFonts w:ascii="宋体" w:hAnsi="宋体" w:cs="宋体"/>
      <w:kern w:val="0"/>
      <w:sz w:val="24"/>
      <w:szCs w:val="22"/>
    </w:rPr>
  </w:style>
  <w:style w:type="paragraph" w:customStyle="1" w:styleId="491">
    <w:name w:val="目录 41"/>
    <w:basedOn w:val="1"/>
    <w:next w:val="1"/>
    <w:qFormat/>
    <w:uiPriority w:val="0"/>
    <w:pPr>
      <w:ind w:left="1260" w:leftChars="600" w:firstLine="1044"/>
    </w:pPr>
    <w:rPr>
      <w:sz w:val="24"/>
      <w:szCs w:val="22"/>
    </w:rPr>
  </w:style>
  <w:style w:type="paragraph" w:customStyle="1" w:styleId="492">
    <w:name w:val="xl192"/>
    <w:basedOn w:val="397"/>
    <w:qFormat/>
    <w:uiPriority w:val="0"/>
    <w:pPr>
      <w:pBdr>
        <w:top w:val="single" w:color="auto" w:sz="4" w:space="0"/>
        <w:bottom w:val="single" w:color="auto" w:sz="4" w:space="0"/>
      </w:pBdr>
      <w:jc w:val="center"/>
    </w:pPr>
    <w:rPr>
      <w:rFonts w:ascii="仿宋" w:hAnsi="仿宋" w:eastAsia="仿宋"/>
    </w:rPr>
  </w:style>
  <w:style w:type="paragraph" w:customStyle="1" w:styleId="493">
    <w:name w:val="font15"/>
    <w:basedOn w:val="1"/>
    <w:qFormat/>
    <w:uiPriority w:val="0"/>
    <w:pPr>
      <w:widowControl/>
      <w:spacing w:before="100" w:beforeAutospacing="1" w:after="100" w:afterAutospacing="1"/>
      <w:ind w:firstLine="1044"/>
      <w:jc w:val="left"/>
    </w:pPr>
    <w:rPr>
      <w:rFonts w:ascii="仿宋" w:hAnsi="仿宋" w:eastAsia="仿宋" w:cs="宋体"/>
      <w:color w:val="000000"/>
      <w:kern w:val="0"/>
      <w:sz w:val="24"/>
      <w:szCs w:val="22"/>
    </w:rPr>
  </w:style>
  <w:style w:type="paragraph" w:customStyle="1" w:styleId="494">
    <w:name w:val="样式 表格名称 + 两端对齐"/>
    <w:basedOn w:val="83"/>
    <w:qFormat/>
    <w:uiPriority w:val="0"/>
    <w:pPr>
      <w:ind w:left="984" w:hanging="420"/>
      <w:jc w:val="both"/>
    </w:pPr>
    <w:rPr>
      <w:rFonts w:cs="宋体"/>
      <w:bCs/>
      <w:sz w:val="21"/>
      <w:szCs w:val="20"/>
    </w:rPr>
  </w:style>
  <w:style w:type="paragraph" w:customStyle="1" w:styleId="495">
    <w:name w:val="默认段落字体 Para Char"/>
    <w:basedOn w:val="1"/>
    <w:qFormat/>
    <w:uiPriority w:val="0"/>
    <w:pPr>
      <w:ind w:firstLine="1044"/>
    </w:pPr>
    <w:rPr>
      <w:sz w:val="24"/>
      <w:szCs w:val="20"/>
    </w:rPr>
  </w:style>
  <w:style w:type="paragraph" w:customStyle="1" w:styleId="496">
    <w:name w:val="GW-标题9"/>
    <w:basedOn w:val="1"/>
    <w:qFormat/>
    <w:uiPriority w:val="0"/>
    <w:pPr>
      <w:spacing w:line="360" w:lineRule="auto"/>
      <w:ind w:right="42" w:rightChars="42" w:firstLine="1044"/>
    </w:pPr>
    <w:rPr>
      <w:rFonts w:ascii="Calibri" w:hAnsi="Calibri"/>
      <w:sz w:val="24"/>
      <w:szCs w:val="22"/>
    </w:rPr>
  </w:style>
  <w:style w:type="paragraph" w:customStyle="1" w:styleId="497">
    <w:name w:val="表格名"/>
    <w:basedOn w:val="84"/>
    <w:qFormat/>
    <w:uiPriority w:val="0"/>
    <w:pPr>
      <w:autoSpaceDE/>
      <w:autoSpaceDN/>
      <w:adjustRightInd/>
      <w:spacing w:line="360" w:lineRule="auto"/>
      <w:ind w:left="420" w:firstLine="0" w:firstLineChars="0"/>
      <w:jc w:val="center"/>
    </w:pPr>
    <w:rPr>
      <w:rFonts w:ascii="宋体" w:hAnsi="宋体"/>
      <w:b/>
      <w:color w:val="auto"/>
      <w:sz w:val="24"/>
    </w:rPr>
  </w:style>
  <w:style w:type="paragraph" w:customStyle="1" w:styleId="498">
    <w:name w:val="xl87"/>
    <w:basedOn w:val="1"/>
    <w:qFormat/>
    <w:uiPriority w:val="0"/>
    <w:pPr>
      <w:widowControl/>
      <w:pBdr>
        <w:left w:val="single" w:color="auto" w:sz="4" w:space="0"/>
        <w:right w:val="single" w:color="auto" w:sz="4" w:space="0"/>
      </w:pBdr>
      <w:spacing w:before="100" w:beforeAutospacing="1" w:after="100" w:afterAutospacing="1"/>
      <w:ind w:firstLine="1044"/>
      <w:jc w:val="center"/>
      <w:textAlignment w:val="center"/>
    </w:pPr>
    <w:rPr>
      <w:rFonts w:ascii="仿宋" w:hAnsi="仿宋" w:eastAsia="仿宋" w:cs="宋体"/>
      <w:kern w:val="0"/>
      <w:sz w:val="18"/>
      <w:szCs w:val="18"/>
    </w:rPr>
  </w:style>
  <w:style w:type="paragraph" w:customStyle="1" w:styleId="499">
    <w:name w:val="三号居中黑体"/>
    <w:basedOn w:val="1"/>
    <w:next w:val="1"/>
    <w:qFormat/>
    <w:uiPriority w:val="0"/>
    <w:pPr>
      <w:spacing w:line="360" w:lineRule="auto"/>
      <w:ind w:firstLine="1044"/>
      <w:jc w:val="center"/>
    </w:pPr>
    <w:rPr>
      <w:rFonts w:ascii="黑体" w:hAnsi="黑体" w:eastAsia="黑体"/>
      <w:b/>
      <w:bCs/>
      <w:sz w:val="32"/>
      <w:szCs w:val="22"/>
    </w:rPr>
  </w:style>
  <w:style w:type="paragraph" w:customStyle="1" w:styleId="500">
    <w:name w:val="封面_项目开发单位"/>
    <w:basedOn w:val="27"/>
    <w:qFormat/>
    <w:uiPriority w:val="0"/>
    <w:pPr>
      <w:autoSpaceDE w:val="0"/>
      <w:autoSpaceDN w:val="0"/>
      <w:adjustRightInd w:val="0"/>
      <w:spacing w:beforeLines="0" w:afterLines="0" w:line="240" w:lineRule="atLeast"/>
      <w:ind w:firstLine="425"/>
      <w:jc w:val="center"/>
    </w:pPr>
    <w:rPr>
      <w:rFonts w:ascii="Arial" w:hAnsi="Arial" w:eastAsia="黑体"/>
      <w:b/>
      <w:color w:val="000000"/>
      <w:kern w:val="0"/>
      <w:sz w:val="44"/>
      <w:szCs w:val="20"/>
    </w:rPr>
  </w:style>
  <w:style w:type="paragraph" w:customStyle="1" w:styleId="501">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1044"/>
      <w:jc w:val="center"/>
    </w:pPr>
    <w:rPr>
      <w:rFonts w:ascii="宋体" w:hAnsi="宋体" w:cs="宋体"/>
      <w:kern w:val="0"/>
      <w:sz w:val="24"/>
      <w:szCs w:val="22"/>
    </w:rPr>
  </w:style>
  <w:style w:type="paragraph" w:customStyle="1" w:styleId="502">
    <w:name w:val="font6"/>
    <w:basedOn w:val="1"/>
    <w:qFormat/>
    <w:uiPriority w:val="0"/>
    <w:pPr>
      <w:widowControl/>
      <w:spacing w:before="100" w:beforeAutospacing="1" w:after="100" w:afterAutospacing="1"/>
      <w:ind w:firstLine="1044"/>
      <w:jc w:val="left"/>
    </w:pPr>
    <w:rPr>
      <w:rFonts w:ascii="等线" w:hAnsi="等线" w:eastAsia="等线" w:cs="宋体"/>
      <w:kern w:val="0"/>
      <w:sz w:val="18"/>
      <w:szCs w:val="18"/>
    </w:rPr>
  </w:style>
  <w:style w:type="paragraph" w:customStyle="1" w:styleId="503">
    <w:name w:val="批注主题 Char Char"/>
    <w:basedOn w:val="1"/>
    <w:qFormat/>
    <w:uiPriority w:val="0"/>
    <w:pPr>
      <w:ind w:firstLine="1044"/>
    </w:pPr>
    <w:rPr>
      <w:sz w:val="24"/>
      <w:szCs w:val="21"/>
    </w:rPr>
  </w:style>
  <w:style w:type="paragraph" w:customStyle="1" w:styleId="504">
    <w:name w:val="style42"/>
    <w:basedOn w:val="1"/>
    <w:qFormat/>
    <w:uiPriority w:val="0"/>
    <w:pPr>
      <w:widowControl/>
      <w:spacing w:before="100" w:beforeAutospacing="1" w:after="100" w:afterAutospacing="1"/>
      <w:ind w:firstLine="1044"/>
      <w:jc w:val="left"/>
    </w:pPr>
    <w:rPr>
      <w:rFonts w:ascii="宋体" w:hAnsi="宋体" w:cs="宋体"/>
      <w:kern w:val="0"/>
      <w:sz w:val="24"/>
      <w:szCs w:val="22"/>
    </w:rPr>
  </w:style>
  <w:style w:type="paragraph" w:customStyle="1" w:styleId="505">
    <w:name w:val="标题51 Char Char Char"/>
    <w:basedOn w:val="8"/>
    <w:next w:val="8"/>
    <w:qFormat/>
    <w:uiPriority w:val="0"/>
    <w:pPr>
      <w:tabs>
        <w:tab w:val="left" w:pos="1307"/>
      </w:tabs>
      <w:spacing w:beforeLines="50" w:after="120"/>
      <w:ind w:left="1307" w:hanging="992"/>
      <w:jc w:val="both"/>
    </w:pPr>
    <w:rPr>
      <w:rFonts w:ascii="Tahoma" w:hAnsi="Tahoma" w:eastAsia="黑体"/>
      <w:b w:val="0"/>
      <w:color w:val="000000"/>
      <w:szCs w:val="20"/>
    </w:rPr>
  </w:style>
  <w:style w:type="paragraph" w:customStyle="1" w:styleId="506">
    <w:name w:val="4 四级"/>
    <w:next w:val="248"/>
    <w:qFormat/>
    <w:uiPriority w:val="0"/>
    <w:pPr>
      <w:spacing w:line="360" w:lineRule="auto"/>
      <w:jc w:val="both"/>
      <w:outlineLvl w:val="3"/>
    </w:pPr>
    <w:rPr>
      <w:rFonts w:ascii="Times New Roman" w:hAnsi="Times New Roman" w:eastAsia="宋体" w:cs="Times New Roman"/>
      <w:b/>
      <w:kern w:val="2"/>
      <w:sz w:val="28"/>
      <w:szCs w:val="22"/>
      <w:lang w:val="en-US" w:eastAsia="zh-CN" w:bidi="ar-SA"/>
    </w:rPr>
  </w:style>
  <w:style w:type="paragraph" w:customStyle="1" w:styleId="507">
    <w:name w:val="xl155"/>
    <w:basedOn w:val="402"/>
    <w:qFormat/>
    <w:uiPriority w:val="0"/>
    <w:pPr>
      <w:pBdr>
        <w:top w:val="single" w:color="auto" w:sz="4" w:space="0"/>
        <w:left w:val="single" w:color="auto" w:sz="4" w:space="0"/>
        <w:right w:val="single" w:color="auto" w:sz="4" w:space="0"/>
      </w:pBdr>
      <w:textAlignment w:val="center"/>
    </w:pPr>
    <w:rPr>
      <w:rFonts w:ascii="仿宋" w:hAnsi="仿宋" w:eastAsia="仿宋"/>
    </w:rPr>
  </w:style>
  <w:style w:type="paragraph" w:customStyle="1" w:styleId="508">
    <w:name w:val="font7"/>
    <w:basedOn w:val="1"/>
    <w:qFormat/>
    <w:uiPriority w:val="0"/>
    <w:pPr>
      <w:widowControl/>
      <w:spacing w:before="100" w:beforeAutospacing="1" w:after="100" w:afterAutospacing="1"/>
      <w:ind w:firstLine="1044"/>
      <w:jc w:val="left"/>
    </w:pPr>
    <w:rPr>
      <w:rFonts w:ascii="仿宋" w:hAnsi="仿宋" w:eastAsia="仿宋" w:cs="宋体"/>
      <w:color w:val="000000"/>
      <w:kern w:val="0"/>
      <w:sz w:val="24"/>
      <w:szCs w:val="22"/>
    </w:rPr>
  </w:style>
  <w:style w:type="paragraph" w:customStyle="1" w:styleId="509">
    <w:name w:val="图表中文字（小5号）"/>
    <w:basedOn w:val="1"/>
    <w:qFormat/>
    <w:uiPriority w:val="0"/>
    <w:pPr>
      <w:ind w:firstLine="1044"/>
    </w:pPr>
    <w:rPr>
      <w:sz w:val="18"/>
      <w:szCs w:val="22"/>
    </w:rPr>
  </w:style>
  <w:style w:type="paragraph" w:customStyle="1" w:styleId="510">
    <w:name w:val="xl187"/>
    <w:basedOn w:val="397"/>
    <w:qFormat/>
    <w:uiPriority w:val="0"/>
    <w:pPr>
      <w:pBdr>
        <w:bottom w:val="single" w:color="auto" w:sz="4" w:space="0"/>
      </w:pBdr>
      <w:jc w:val="center"/>
      <w:textAlignment w:val="center"/>
    </w:pPr>
    <w:rPr>
      <w:rFonts w:ascii="仿宋" w:hAnsi="仿宋" w:eastAsia="仿宋"/>
      <w:b/>
      <w:bCs/>
      <w:sz w:val="28"/>
      <w:szCs w:val="28"/>
    </w:rPr>
  </w:style>
  <w:style w:type="paragraph" w:customStyle="1" w:styleId="511">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1044"/>
      <w:jc w:val="center"/>
      <w:textAlignment w:val="center"/>
    </w:pPr>
    <w:rPr>
      <w:rFonts w:ascii="仿宋" w:hAnsi="仿宋" w:eastAsia="仿宋" w:cs="宋体"/>
      <w:b/>
      <w:bCs/>
      <w:color w:val="FF0000"/>
      <w:kern w:val="0"/>
      <w:sz w:val="18"/>
      <w:szCs w:val="18"/>
    </w:rPr>
  </w:style>
  <w:style w:type="paragraph" w:customStyle="1" w:styleId="512">
    <w:name w:val="xl176"/>
    <w:basedOn w:val="397"/>
    <w:qFormat/>
    <w:uiPriority w:val="0"/>
    <w:pPr>
      <w:pBdr>
        <w:bottom w:val="single" w:color="auto" w:sz="4" w:space="0"/>
        <w:right w:val="single" w:color="auto" w:sz="4" w:space="0"/>
      </w:pBdr>
      <w:jc w:val="center"/>
      <w:textAlignment w:val="center"/>
    </w:pPr>
    <w:rPr>
      <w:rFonts w:ascii="仿宋" w:hAnsi="仿宋" w:eastAsia="仿宋"/>
    </w:rPr>
  </w:style>
  <w:style w:type="paragraph" w:customStyle="1" w:styleId="513">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1044"/>
      <w:jc w:val="center"/>
      <w:textAlignment w:val="center"/>
    </w:pPr>
    <w:rPr>
      <w:rFonts w:ascii="仿宋" w:hAnsi="仿宋" w:eastAsia="仿宋" w:cs="宋体"/>
      <w:kern w:val="0"/>
      <w:sz w:val="18"/>
      <w:szCs w:val="18"/>
    </w:rPr>
  </w:style>
  <w:style w:type="paragraph" w:customStyle="1" w:styleId="514">
    <w:name w:val="xl162"/>
    <w:basedOn w:val="402"/>
    <w:qFormat/>
    <w:uiPriority w:val="0"/>
    <w:pPr>
      <w:pBdr>
        <w:left w:val="single" w:color="auto" w:sz="4" w:space="0"/>
        <w:bottom w:val="single" w:color="auto" w:sz="4" w:space="0"/>
      </w:pBdr>
      <w:jc w:val="center"/>
      <w:textAlignment w:val="center"/>
    </w:pPr>
    <w:rPr>
      <w:rFonts w:ascii="仿宋" w:hAnsi="仿宋" w:eastAsia="仿宋"/>
    </w:rPr>
  </w:style>
  <w:style w:type="paragraph" w:customStyle="1" w:styleId="515">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516">
    <w:name w:val="4"/>
    <w:basedOn w:val="18"/>
    <w:qFormat/>
    <w:uiPriority w:val="0"/>
    <w:pPr>
      <w:shd w:val="clear" w:color="auto" w:fill="000080"/>
      <w:ind w:firstLine="1044"/>
    </w:pPr>
    <w:rPr>
      <w:rFonts w:ascii="Tahoma" w:hAnsi="Tahoma"/>
      <w:sz w:val="24"/>
      <w:szCs w:val="22"/>
    </w:rPr>
  </w:style>
  <w:style w:type="paragraph" w:customStyle="1" w:styleId="51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18">
    <w:name w:val="xl111"/>
    <w:basedOn w:val="1"/>
    <w:qFormat/>
    <w:uiPriority w:val="0"/>
    <w:pPr>
      <w:widowControl/>
      <w:pBdr>
        <w:top w:val="single" w:color="auto" w:sz="4" w:space="0"/>
        <w:bottom w:val="single" w:color="auto" w:sz="4" w:space="0"/>
      </w:pBdr>
      <w:spacing w:before="100" w:beforeAutospacing="1" w:after="100" w:afterAutospacing="1"/>
      <w:ind w:firstLine="1044"/>
      <w:jc w:val="center"/>
      <w:textAlignment w:val="center"/>
    </w:pPr>
    <w:rPr>
      <w:rFonts w:ascii="仿宋" w:hAnsi="仿宋" w:eastAsia="仿宋" w:cs="宋体"/>
      <w:b/>
      <w:bCs/>
      <w:kern w:val="0"/>
      <w:sz w:val="18"/>
      <w:szCs w:val="18"/>
    </w:rPr>
  </w:style>
  <w:style w:type="paragraph" w:customStyle="1" w:styleId="519">
    <w:name w:val="Char1 Char Char Char Char Char Char"/>
    <w:basedOn w:val="1"/>
    <w:qFormat/>
    <w:uiPriority w:val="0"/>
    <w:pPr>
      <w:ind w:firstLine="1044"/>
    </w:pPr>
    <w:rPr>
      <w:sz w:val="24"/>
      <w:szCs w:val="20"/>
    </w:rPr>
  </w:style>
  <w:style w:type="paragraph" w:customStyle="1" w:styleId="520">
    <w:name w:val="正文格式（小四）"/>
    <w:basedOn w:val="1"/>
    <w:qFormat/>
    <w:uiPriority w:val="0"/>
    <w:pPr>
      <w:spacing w:line="360" w:lineRule="auto"/>
      <w:ind w:firstLine="482"/>
    </w:pPr>
    <w:rPr>
      <w:rFonts w:ascii="Calibri" w:hAnsi="Calibri"/>
      <w:kern w:val="24"/>
      <w:sz w:val="24"/>
      <w:szCs w:val="22"/>
    </w:rPr>
  </w:style>
  <w:style w:type="paragraph" w:customStyle="1" w:styleId="521">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1044"/>
      <w:jc w:val="center"/>
      <w:textAlignment w:val="center"/>
    </w:pPr>
    <w:rPr>
      <w:rFonts w:ascii="仿宋" w:hAnsi="仿宋" w:eastAsia="仿宋" w:cs="宋体"/>
      <w:b/>
      <w:bCs/>
      <w:kern w:val="0"/>
      <w:sz w:val="18"/>
      <w:szCs w:val="18"/>
    </w:rPr>
  </w:style>
  <w:style w:type="paragraph" w:customStyle="1" w:styleId="522">
    <w:name w:val="Char4"/>
    <w:basedOn w:val="1"/>
    <w:qFormat/>
    <w:uiPriority w:val="0"/>
    <w:pPr>
      <w:ind w:firstLine="1044"/>
    </w:pPr>
    <w:rPr>
      <w:sz w:val="24"/>
      <w:szCs w:val="20"/>
    </w:rPr>
  </w:style>
  <w:style w:type="paragraph" w:customStyle="1" w:styleId="523">
    <w:name w:val="样式"/>
    <w:basedOn w:val="1"/>
    <w:qFormat/>
    <w:uiPriority w:val="0"/>
    <w:pPr>
      <w:autoSpaceDE w:val="0"/>
      <w:autoSpaceDN w:val="0"/>
      <w:snapToGrid w:val="0"/>
      <w:spacing w:before="120" w:after="120" w:line="360" w:lineRule="auto"/>
      <w:ind w:firstLine="1044"/>
    </w:pPr>
    <w:rPr>
      <w:rFonts w:ascii="宋体"/>
      <w:sz w:val="24"/>
      <w:szCs w:val="20"/>
    </w:rPr>
  </w:style>
  <w:style w:type="paragraph" w:customStyle="1" w:styleId="524">
    <w:name w:val="_Style 3"/>
    <w:qFormat/>
    <w:uiPriority w:val="0"/>
    <w:rPr>
      <w:rFonts w:ascii="Times New Roman" w:hAnsi="Times New Roman" w:eastAsia="宋体" w:cs="Times New Roman"/>
      <w:sz w:val="22"/>
      <w:szCs w:val="22"/>
      <w:lang w:val="en-US" w:eastAsia="zh-CN" w:bidi="ar-SA"/>
    </w:rPr>
  </w:style>
  <w:style w:type="paragraph" w:customStyle="1" w:styleId="525">
    <w:name w:val="标题1"/>
    <w:basedOn w:val="387"/>
    <w:qFormat/>
    <w:uiPriority w:val="0"/>
    <w:pPr>
      <w:widowControl/>
      <w:overflowPunct w:val="0"/>
      <w:autoSpaceDE w:val="0"/>
      <w:autoSpaceDN w:val="0"/>
      <w:adjustRightInd w:val="0"/>
      <w:spacing w:before="120" w:after="120" w:line="420" w:lineRule="exact"/>
      <w:jc w:val="center"/>
      <w:textAlignment w:val="baseline"/>
    </w:pPr>
    <w:rPr>
      <w:b w:val="0"/>
      <w:bCs w:val="0"/>
      <w:kern w:val="0"/>
      <w:sz w:val="44"/>
      <w:szCs w:val="20"/>
    </w:rPr>
  </w:style>
  <w:style w:type="paragraph" w:customStyle="1" w:styleId="526">
    <w:name w:val="xl57"/>
    <w:basedOn w:val="1"/>
    <w:qFormat/>
    <w:uiPriority w:val="0"/>
    <w:pPr>
      <w:widowControl/>
      <w:pBdr>
        <w:left w:val="single" w:color="auto" w:sz="4" w:space="0"/>
        <w:bottom w:val="single" w:color="auto" w:sz="8" w:space="0"/>
        <w:right w:val="single" w:color="auto" w:sz="4" w:space="0"/>
      </w:pBdr>
      <w:spacing w:before="100" w:beforeAutospacing="1" w:after="100" w:afterAutospacing="1"/>
      <w:ind w:firstLine="1044"/>
      <w:jc w:val="right"/>
      <w:textAlignment w:val="center"/>
    </w:pPr>
    <w:rPr>
      <w:rFonts w:ascii="宋体" w:hAnsi="宋体"/>
      <w:kern w:val="0"/>
      <w:sz w:val="20"/>
      <w:szCs w:val="20"/>
    </w:rPr>
  </w:style>
  <w:style w:type="paragraph" w:customStyle="1" w:styleId="527">
    <w:name w:val="xl172"/>
    <w:basedOn w:val="397"/>
    <w:qFormat/>
    <w:uiPriority w:val="0"/>
    <w:pPr>
      <w:pBdr>
        <w:left w:val="single" w:color="auto" w:sz="4" w:space="0"/>
        <w:bottom w:val="single" w:color="auto" w:sz="4" w:space="0"/>
        <w:right w:val="single" w:color="auto" w:sz="4" w:space="0"/>
      </w:pBdr>
      <w:jc w:val="center"/>
      <w:textAlignment w:val="center"/>
    </w:pPr>
    <w:rPr>
      <w:rFonts w:ascii="仿宋" w:hAnsi="仿宋" w:eastAsia="仿宋"/>
      <w:b/>
      <w:bCs/>
    </w:rPr>
  </w:style>
  <w:style w:type="paragraph" w:customStyle="1" w:styleId="528">
    <w:name w:val="xl149"/>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1044"/>
      <w:jc w:val="center"/>
      <w:textAlignment w:val="center"/>
    </w:pPr>
    <w:rPr>
      <w:rFonts w:ascii="仿宋" w:hAnsi="仿宋" w:eastAsia="仿宋" w:cs="宋体"/>
      <w:b/>
      <w:bCs/>
      <w:kern w:val="0"/>
      <w:sz w:val="18"/>
      <w:szCs w:val="18"/>
    </w:rPr>
  </w:style>
  <w:style w:type="paragraph" w:customStyle="1" w:styleId="529">
    <w:name w:val="常规 3 2 2"/>
    <w:basedOn w:val="1"/>
    <w:qFormat/>
    <w:uiPriority w:val="0"/>
    <w:pPr>
      <w:widowControl/>
      <w:spacing w:before="100" w:beforeAutospacing="1" w:after="100" w:afterAutospacing="1"/>
      <w:ind w:firstLine="1044"/>
      <w:jc w:val="left"/>
      <w:textAlignment w:val="bottom"/>
    </w:pPr>
    <w:rPr>
      <w:rFonts w:ascii="宋体" w:hAnsi="宋体" w:cs="宋体"/>
      <w:kern w:val="0"/>
      <w:sz w:val="24"/>
      <w:szCs w:val="22"/>
    </w:rPr>
  </w:style>
  <w:style w:type="paragraph" w:customStyle="1" w:styleId="530">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1044"/>
      <w:jc w:val="center"/>
    </w:pPr>
    <w:rPr>
      <w:rFonts w:ascii="宋体" w:hAnsi="宋体" w:cs="宋体"/>
      <w:kern w:val="0"/>
      <w:sz w:val="24"/>
      <w:szCs w:val="22"/>
    </w:rPr>
  </w:style>
  <w:style w:type="paragraph" w:customStyle="1" w:styleId="531">
    <w:name w:val="样式 标题 2H2sect 1.2HD2h2Level 2 Topic Heading2Header 2head..."/>
    <w:basedOn w:val="5"/>
    <w:qFormat/>
    <w:uiPriority w:val="0"/>
    <w:pPr>
      <w:tabs>
        <w:tab w:val="clear" w:pos="3403"/>
      </w:tabs>
      <w:spacing w:before="360" w:after="360" w:line="413" w:lineRule="auto"/>
      <w:jc w:val="both"/>
    </w:pPr>
    <w:rPr>
      <w:rFonts w:ascii="Times New Roman" w:hAnsi="Times New Roman"/>
      <w:b w:val="0"/>
      <w:sz w:val="30"/>
      <w:szCs w:val="30"/>
    </w:rPr>
  </w:style>
  <w:style w:type="paragraph" w:customStyle="1" w:styleId="532">
    <w:name w:val="xl110"/>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1044"/>
      <w:jc w:val="center"/>
      <w:textAlignment w:val="center"/>
    </w:pPr>
    <w:rPr>
      <w:rFonts w:ascii="仿宋" w:hAnsi="仿宋" w:eastAsia="仿宋" w:cs="宋体"/>
      <w:b/>
      <w:bCs/>
      <w:kern w:val="0"/>
      <w:sz w:val="18"/>
      <w:szCs w:val="18"/>
    </w:rPr>
  </w:style>
  <w:style w:type="paragraph" w:customStyle="1" w:styleId="533">
    <w:name w:val="题注(图注)"/>
    <w:next w:val="415"/>
    <w:qFormat/>
    <w:uiPriority w:val="0"/>
    <w:pPr>
      <w:spacing w:before="120" w:after="120"/>
      <w:jc w:val="center"/>
    </w:pPr>
    <w:rPr>
      <w:rFonts w:ascii="Times New Roman" w:hAnsi="Times New Roman" w:eastAsia="黑体" w:cs="宋体"/>
      <w:kern w:val="2"/>
      <w:lang w:val="en-US" w:eastAsia="zh-CN" w:bidi="ar-SA"/>
    </w:rPr>
  </w:style>
  <w:style w:type="paragraph" w:customStyle="1" w:styleId="534">
    <w:name w:val="Char"/>
    <w:basedOn w:val="1"/>
    <w:qFormat/>
    <w:uiPriority w:val="0"/>
    <w:pPr>
      <w:ind w:firstLine="1044"/>
    </w:pPr>
    <w:rPr>
      <w:sz w:val="24"/>
      <w:szCs w:val="20"/>
    </w:rPr>
  </w:style>
  <w:style w:type="paragraph" w:customStyle="1" w:styleId="535">
    <w:name w:val="1级标题"/>
    <w:basedOn w:val="84"/>
    <w:qFormat/>
    <w:uiPriority w:val="0"/>
    <w:pPr>
      <w:keepLines/>
      <w:pageBreakBefore/>
      <w:tabs>
        <w:tab w:val="left" w:pos="360"/>
      </w:tabs>
      <w:autoSpaceDE/>
      <w:autoSpaceDN/>
      <w:adjustRightInd/>
      <w:spacing w:before="240" w:after="240" w:line="360" w:lineRule="auto"/>
      <w:ind w:firstLine="0" w:firstLineChars="0"/>
      <w:contextualSpacing/>
      <w:jc w:val="center"/>
      <w:outlineLvl w:val="0"/>
    </w:pPr>
    <w:rPr>
      <w:rFonts w:ascii="黑体" w:hAnsi="黑体" w:eastAsia="黑体"/>
      <w:b/>
      <w:color w:val="auto"/>
      <w:sz w:val="36"/>
      <w:szCs w:val="36"/>
      <w:lang w:eastAsia="en-US" w:bidi="en-US"/>
    </w:rPr>
  </w:style>
  <w:style w:type="paragraph" w:customStyle="1" w:styleId="536">
    <w:name w:val="GW-标题7"/>
    <w:basedOn w:val="1"/>
    <w:qFormat/>
    <w:uiPriority w:val="0"/>
    <w:pPr>
      <w:spacing w:line="360" w:lineRule="auto"/>
      <w:ind w:right="42" w:rightChars="42" w:firstLine="1044"/>
    </w:pPr>
    <w:rPr>
      <w:rFonts w:ascii="Calibri" w:hAnsi="Calibri"/>
      <w:sz w:val="24"/>
      <w:szCs w:val="22"/>
    </w:rPr>
  </w:style>
  <w:style w:type="paragraph" w:customStyle="1" w:styleId="537">
    <w:name w:val="封面主标题"/>
    <w:basedOn w:val="1"/>
    <w:qFormat/>
    <w:uiPriority w:val="0"/>
    <w:pPr>
      <w:spacing w:beforeLines="200" w:line="360" w:lineRule="auto"/>
      <w:ind w:firstLine="1044"/>
      <w:jc w:val="center"/>
    </w:pPr>
    <w:rPr>
      <w:rFonts w:eastAsia="黑体"/>
      <w:b/>
      <w:bCs/>
      <w:sz w:val="72"/>
      <w:szCs w:val="22"/>
    </w:rPr>
  </w:style>
  <w:style w:type="paragraph" w:customStyle="1" w:styleId="538">
    <w:name w:val="xl186"/>
    <w:basedOn w:val="397"/>
    <w:qFormat/>
    <w:uiPriority w:val="0"/>
    <w:pPr>
      <w:jc w:val="center"/>
      <w:textAlignment w:val="center"/>
    </w:pPr>
    <w:rPr>
      <w:rFonts w:ascii="仿宋" w:hAnsi="仿宋" w:eastAsia="仿宋"/>
      <w:b/>
      <w:bCs/>
      <w:sz w:val="28"/>
      <w:szCs w:val="28"/>
    </w:rPr>
  </w:style>
  <w:style w:type="paragraph" w:customStyle="1" w:styleId="539">
    <w:name w:val="修订1"/>
    <w:qFormat/>
    <w:uiPriority w:val="0"/>
    <w:rPr>
      <w:rFonts w:ascii="Times New Roman" w:hAnsi="Times New Roman" w:eastAsia="宋体" w:cs="Times New Roman"/>
      <w:kern w:val="2"/>
      <w:sz w:val="21"/>
      <w:lang w:val="en-US" w:eastAsia="zh-CN" w:bidi="ar-SA"/>
    </w:rPr>
  </w:style>
  <w:style w:type="paragraph" w:customStyle="1" w:styleId="540">
    <w:name w:val="xl195"/>
    <w:basedOn w:val="397"/>
    <w:qFormat/>
    <w:uiPriority w:val="0"/>
    <w:pPr>
      <w:pBdr>
        <w:top w:val="single" w:color="auto" w:sz="4" w:space="0"/>
        <w:bottom w:val="single" w:color="auto" w:sz="4" w:space="0"/>
      </w:pBdr>
      <w:jc w:val="center"/>
    </w:pPr>
    <w:rPr>
      <w:rFonts w:ascii="仿宋" w:hAnsi="仿宋" w:eastAsia="仿宋"/>
    </w:rPr>
  </w:style>
  <w:style w:type="paragraph" w:customStyle="1" w:styleId="541">
    <w:name w:val="文本正文缩进"/>
    <w:basedOn w:val="1"/>
    <w:qFormat/>
    <w:uiPriority w:val="0"/>
    <w:pPr>
      <w:spacing w:beforeLines="50" w:afterLines="50" w:line="360" w:lineRule="auto"/>
      <w:ind w:firstLine="200"/>
    </w:pPr>
    <w:rPr>
      <w:sz w:val="24"/>
      <w:szCs w:val="21"/>
    </w:rPr>
  </w:style>
  <w:style w:type="paragraph" w:customStyle="1" w:styleId="542">
    <w:name w:val="xl126"/>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1044"/>
      <w:jc w:val="center"/>
      <w:textAlignment w:val="center"/>
    </w:pPr>
    <w:rPr>
      <w:rFonts w:ascii="仿宋" w:hAnsi="仿宋" w:eastAsia="仿宋" w:cs="宋体"/>
      <w:color w:val="FF0000"/>
      <w:kern w:val="0"/>
      <w:sz w:val="18"/>
      <w:szCs w:val="18"/>
    </w:rPr>
  </w:style>
  <w:style w:type="paragraph" w:customStyle="1" w:styleId="543">
    <w:name w:val="xl185"/>
    <w:basedOn w:val="397"/>
    <w:qFormat/>
    <w:uiPriority w:val="0"/>
    <w:pPr>
      <w:jc w:val="center"/>
      <w:textAlignment w:val="center"/>
    </w:pPr>
    <w:rPr>
      <w:rFonts w:ascii="仿宋" w:hAnsi="仿宋" w:eastAsia="仿宋"/>
      <w:b/>
      <w:bCs/>
      <w:sz w:val="36"/>
      <w:szCs w:val="36"/>
    </w:rPr>
  </w:style>
  <w:style w:type="paragraph" w:customStyle="1" w:styleId="544">
    <w:name w:val="TOC 标题1"/>
    <w:basedOn w:val="4"/>
    <w:next w:val="1"/>
    <w:qFormat/>
    <w:uiPriority w:val="0"/>
    <w:pPr>
      <w:pageBreakBefore/>
      <w:widowControl/>
      <w:spacing w:before="480" w:after="0" w:line="276" w:lineRule="auto"/>
      <w:jc w:val="left"/>
      <w:outlineLvl w:val="9"/>
    </w:pPr>
    <w:rPr>
      <w:rFonts w:ascii="Cambria" w:hAnsi="Cambria" w:eastAsia="宋体"/>
      <w:b w:val="0"/>
      <w:color w:val="365F91"/>
      <w:kern w:val="0"/>
      <w:sz w:val="28"/>
      <w:szCs w:val="28"/>
    </w:rPr>
  </w:style>
  <w:style w:type="paragraph" w:customStyle="1" w:styleId="545">
    <w:name w:val="xl189"/>
    <w:basedOn w:val="397"/>
    <w:qFormat/>
    <w:uiPriority w:val="0"/>
    <w:pPr>
      <w:pBdr>
        <w:left w:val="single" w:color="auto" w:sz="4" w:space="0"/>
        <w:right w:val="single" w:color="auto" w:sz="4" w:space="0"/>
      </w:pBdr>
      <w:jc w:val="center"/>
    </w:pPr>
  </w:style>
  <w:style w:type="paragraph" w:customStyle="1" w:styleId="546">
    <w:name w:val="font10"/>
    <w:basedOn w:val="1"/>
    <w:qFormat/>
    <w:uiPriority w:val="0"/>
    <w:pPr>
      <w:widowControl/>
      <w:spacing w:before="100" w:beforeAutospacing="1" w:after="100" w:afterAutospacing="1"/>
      <w:ind w:firstLine="1044"/>
      <w:jc w:val="left"/>
    </w:pPr>
    <w:rPr>
      <w:rFonts w:ascii="仿宋" w:hAnsi="仿宋" w:eastAsia="仿宋" w:cs="宋体"/>
      <w:b/>
      <w:bCs/>
      <w:color w:val="000000"/>
      <w:kern w:val="0"/>
      <w:sz w:val="40"/>
      <w:szCs w:val="40"/>
    </w:rPr>
  </w:style>
  <w:style w:type="paragraph" w:customStyle="1" w:styleId="547">
    <w:name w:val="单位"/>
    <w:basedOn w:val="1"/>
    <w:qFormat/>
    <w:uiPriority w:val="0"/>
    <w:pPr>
      <w:adjustRightInd w:val="0"/>
      <w:ind w:firstLine="1044"/>
      <w:jc w:val="center"/>
      <w:textAlignment w:val="baseline"/>
    </w:pPr>
    <w:rPr>
      <w:rFonts w:ascii="宋体"/>
      <w:b/>
      <w:kern w:val="0"/>
      <w:sz w:val="32"/>
      <w:szCs w:val="20"/>
    </w:rPr>
  </w:style>
  <w:style w:type="paragraph" w:customStyle="1" w:styleId="548">
    <w:name w:val="xl140"/>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1044"/>
      <w:jc w:val="center"/>
      <w:textAlignment w:val="center"/>
    </w:pPr>
    <w:rPr>
      <w:rFonts w:ascii="仿宋" w:hAnsi="仿宋" w:eastAsia="仿宋" w:cs="宋体"/>
      <w:kern w:val="0"/>
      <w:sz w:val="18"/>
      <w:szCs w:val="18"/>
    </w:rPr>
  </w:style>
  <w:style w:type="paragraph" w:customStyle="1" w:styleId="549">
    <w:name w:val="四号正文加粗"/>
    <w:basedOn w:val="415"/>
    <w:next w:val="415"/>
    <w:qFormat/>
    <w:uiPriority w:val="0"/>
    <w:pPr>
      <w:ind w:firstLine="562"/>
    </w:pPr>
    <w:rPr>
      <w:rFonts w:cs="宋体"/>
      <w:b/>
      <w:bCs/>
      <w:szCs w:val="20"/>
    </w:rPr>
  </w:style>
  <w:style w:type="paragraph" w:customStyle="1" w:styleId="550">
    <w:name w:val="xl173"/>
    <w:basedOn w:val="397"/>
    <w:qFormat/>
    <w:uiPriority w:val="0"/>
    <w:pPr>
      <w:pBdr>
        <w:top w:val="single" w:color="auto" w:sz="4" w:space="0"/>
      </w:pBdr>
      <w:jc w:val="center"/>
      <w:textAlignment w:val="center"/>
    </w:pPr>
    <w:rPr>
      <w:rFonts w:ascii="仿宋" w:hAnsi="仿宋" w:eastAsia="仿宋"/>
    </w:rPr>
  </w:style>
  <w:style w:type="paragraph" w:customStyle="1" w:styleId="551">
    <w:name w:val="p0"/>
    <w:basedOn w:val="1"/>
    <w:qFormat/>
    <w:uiPriority w:val="0"/>
    <w:pPr>
      <w:widowControl/>
      <w:ind w:firstLine="1044"/>
    </w:pPr>
    <w:rPr>
      <w:kern w:val="0"/>
      <w:sz w:val="24"/>
      <w:szCs w:val="20"/>
    </w:rPr>
  </w:style>
  <w:style w:type="paragraph" w:customStyle="1" w:styleId="552">
    <w:name w:val="xl165"/>
    <w:basedOn w:val="397"/>
    <w:qFormat/>
    <w:uiPriority w:val="0"/>
    <w:pPr>
      <w:pBdr>
        <w:top w:val="single" w:color="auto" w:sz="4" w:space="0"/>
        <w:right w:val="single" w:color="auto" w:sz="4" w:space="0"/>
      </w:pBdr>
      <w:jc w:val="center"/>
      <w:textAlignment w:val="center"/>
    </w:pPr>
    <w:rPr>
      <w:rFonts w:ascii="仿宋" w:hAnsi="仿宋" w:eastAsia="仿宋"/>
    </w:rPr>
  </w:style>
  <w:style w:type="paragraph" w:customStyle="1" w:styleId="553">
    <w:name w:val="正文1"/>
    <w:basedOn w:val="1"/>
    <w:qFormat/>
    <w:uiPriority w:val="0"/>
    <w:pPr>
      <w:ind w:firstLine="560"/>
    </w:pPr>
    <w:rPr>
      <w:rFonts w:ascii="仿宋_GB2312" w:eastAsia="方正仿宋简体"/>
      <w:sz w:val="28"/>
      <w:szCs w:val="20"/>
    </w:rPr>
  </w:style>
  <w:style w:type="paragraph" w:customStyle="1" w:styleId="554">
    <w:name w:val="xl91"/>
    <w:basedOn w:val="1"/>
    <w:qFormat/>
    <w:uiPriority w:val="0"/>
    <w:pPr>
      <w:widowControl/>
      <w:pBdr>
        <w:left w:val="single" w:color="auto" w:sz="4" w:space="0"/>
      </w:pBdr>
      <w:spacing w:before="100" w:beforeAutospacing="1" w:after="100" w:afterAutospacing="1"/>
      <w:ind w:firstLine="1044"/>
      <w:jc w:val="center"/>
      <w:textAlignment w:val="center"/>
    </w:pPr>
    <w:rPr>
      <w:rFonts w:ascii="仿宋" w:hAnsi="仿宋" w:eastAsia="仿宋" w:cs="宋体"/>
      <w:kern w:val="0"/>
      <w:sz w:val="18"/>
      <w:szCs w:val="18"/>
    </w:rPr>
  </w:style>
  <w:style w:type="paragraph" w:customStyle="1" w:styleId="555">
    <w:name w:val="xl194"/>
    <w:basedOn w:val="397"/>
    <w:qFormat/>
    <w:uiPriority w:val="0"/>
    <w:pPr>
      <w:pBdr>
        <w:top w:val="single" w:color="auto" w:sz="4" w:space="0"/>
        <w:left w:val="single" w:color="auto" w:sz="4" w:space="0"/>
        <w:bottom w:val="single" w:color="auto" w:sz="4" w:space="0"/>
      </w:pBdr>
      <w:jc w:val="center"/>
    </w:pPr>
    <w:rPr>
      <w:rFonts w:ascii="仿宋" w:hAnsi="仿宋" w:eastAsia="仿宋"/>
    </w:rPr>
  </w:style>
  <w:style w:type="paragraph" w:customStyle="1" w:styleId="556">
    <w:name w:val="xl86"/>
    <w:basedOn w:val="1"/>
    <w:qFormat/>
    <w:uiPriority w:val="0"/>
    <w:pPr>
      <w:widowControl/>
      <w:pBdr>
        <w:left w:val="single" w:color="auto" w:sz="4" w:space="0"/>
        <w:right w:val="single" w:color="auto" w:sz="4" w:space="0"/>
      </w:pBdr>
      <w:spacing w:before="100" w:beforeAutospacing="1" w:after="100" w:afterAutospacing="1"/>
      <w:ind w:firstLine="1044"/>
      <w:jc w:val="center"/>
      <w:textAlignment w:val="center"/>
    </w:pPr>
    <w:rPr>
      <w:rFonts w:ascii="仿宋" w:hAnsi="仿宋" w:eastAsia="仿宋" w:cs="宋体"/>
      <w:kern w:val="0"/>
      <w:sz w:val="18"/>
      <w:szCs w:val="18"/>
    </w:rPr>
  </w:style>
  <w:style w:type="paragraph" w:customStyle="1" w:styleId="557">
    <w:name w:val="xl151"/>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1044"/>
      <w:jc w:val="center"/>
      <w:textAlignment w:val="center"/>
    </w:pPr>
    <w:rPr>
      <w:rFonts w:ascii="仿宋" w:hAnsi="仿宋" w:eastAsia="仿宋" w:cs="宋体"/>
      <w:b/>
      <w:bCs/>
      <w:kern w:val="0"/>
      <w:sz w:val="18"/>
      <w:szCs w:val="18"/>
    </w:rPr>
  </w:style>
  <w:style w:type="paragraph" w:customStyle="1" w:styleId="55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1044"/>
      <w:jc w:val="center"/>
      <w:textAlignment w:val="center"/>
    </w:pPr>
    <w:rPr>
      <w:rFonts w:ascii="仿宋" w:hAnsi="仿宋" w:eastAsia="仿宋" w:cs="宋体"/>
      <w:kern w:val="0"/>
      <w:sz w:val="18"/>
      <w:szCs w:val="18"/>
    </w:rPr>
  </w:style>
  <w:style w:type="paragraph" w:customStyle="1" w:styleId="559">
    <w:name w:val="2 二级"/>
    <w:next w:val="248"/>
    <w:qFormat/>
    <w:uiPriority w:val="0"/>
    <w:pPr>
      <w:spacing w:beforeLines="50" w:afterLines="50" w:line="360" w:lineRule="auto"/>
      <w:jc w:val="both"/>
      <w:outlineLvl w:val="1"/>
    </w:pPr>
    <w:rPr>
      <w:rFonts w:ascii="Times New Roman" w:hAnsi="Times New Roman" w:eastAsia="宋体" w:cs="Times New Roman"/>
      <w:b/>
      <w:kern w:val="2"/>
      <w:sz w:val="32"/>
      <w:szCs w:val="22"/>
      <w:lang w:val="en-US" w:eastAsia="zh-CN" w:bidi="ar-SA"/>
    </w:rPr>
  </w:style>
  <w:style w:type="paragraph" w:customStyle="1" w:styleId="560">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1044"/>
      <w:jc w:val="center"/>
      <w:textAlignment w:val="center"/>
    </w:pPr>
    <w:rPr>
      <w:rFonts w:ascii="仿宋" w:hAnsi="仿宋" w:eastAsia="仿宋" w:cs="宋体"/>
      <w:kern w:val="0"/>
      <w:sz w:val="18"/>
      <w:szCs w:val="18"/>
    </w:rPr>
  </w:style>
  <w:style w:type="paragraph" w:customStyle="1" w:styleId="561">
    <w:name w:val="ql-align-center1"/>
    <w:basedOn w:val="1"/>
    <w:qFormat/>
    <w:uiPriority w:val="0"/>
    <w:pPr>
      <w:widowControl/>
      <w:jc w:val="center"/>
    </w:pPr>
    <w:rPr>
      <w:rFonts w:ascii="宋体" w:hAnsi="宋体" w:cs="宋体"/>
      <w:kern w:val="0"/>
      <w:sz w:val="24"/>
    </w:rPr>
  </w:style>
  <w:style w:type="paragraph" w:customStyle="1" w:styleId="562">
    <w:name w:val="xl93"/>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1044"/>
      <w:jc w:val="center"/>
      <w:textAlignment w:val="center"/>
    </w:pPr>
    <w:rPr>
      <w:rFonts w:ascii="仿宋" w:hAnsi="仿宋" w:eastAsia="仿宋" w:cs="宋体"/>
      <w:kern w:val="0"/>
      <w:sz w:val="18"/>
      <w:szCs w:val="18"/>
    </w:rPr>
  </w:style>
  <w:style w:type="paragraph" w:customStyle="1" w:styleId="563">
    <w:name w:val="xl156"/>
    <w:basedOn w:val="402"/>
    <w:qFormat/>
    <w:uiPriority w:val="0"/>
    <w:pPr>
      <w:pBdr>
        <w:left w:val="single" w:color="auto" w:sz="4" w:space="0"/>
        <w:right w:val="single" w:color="auto" w:sz="4" w:space="0"/>
      </w:pBdr>
      <w:textAlignment w:val="center"/>
    </w:pPr>
    <w:rPr>
      <w:rFonts w:ascii="仿宋" w:hAnsi="仿宋" w:eastAsia="仿宋"/>
    </w:rPr>
  </w:style>
  <w:style w:type="paragraph" w:customStyle="1" w:styleId="564">
    <w:name w:val="xl169"/>
    <w:basedOn w:val="397"/>
    <w:qFormat/>
    <w:uiPriority w:val="0"/>
    <w:pPr>
      <w:pBdr>
        <w:left w:val="single" w:color="auto" w:sz="4" w:space="0"/>
        <w:right w:val="single" w:color="auto" w:sz="4" w:space="0"/>
      </w:pBdr>
      <w:jc w:val="center"/>
      <w:textAlignment w:val="center"/>
    </w:pPr>
    <w:rPr>
      <w:rFonts w:ascii="仿宋" w:hAnsi="仿宋" w:eastAsia="仿宋"/>
    </w:rPr>
  </w:style>
  <w:style w:type="paragraph" w:customStyle="1" w:styleId="565">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1044"/>
      <w:jc w:val="center"/>
    </w:pPr>
    <w:rPr>
      <w:rFonts w:ascii="宋体" w:hAnsi="宋体" w:cs="宋体"/>
      <w:kern w:val="0"/>
      <w:sz w:val="24"/>
      <w:szCs w:val="22"/>
    </w:rPr>
  </w:style>
  <w:style w:type="paragraph" w:customStyle="1" w:styleId="566">
    <w:name w:val="慧尔视正文"/>
    <w:basedOn w:val="1"/>
    <w:qFormat/>
    <w:uiPriority w:val="0"/>
    <w:pPr>
      <w:spacing w:beforeLines="50" w:afterLines="50" w:line="360" w:lineRule="auto"/>
      <w:ind w:firstLine="480"/>
    </w:pPr>
  </w:style>
  <w:style w:type="paragraph" w:customStyle="1" w:styleId="567">
    <w:name w:val="_Style 36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8">
    <w:name w:val="xl125"/>
    <w:basedOn w:val="1"/>
    <w:qFormat/>
    <w:uiPriority w:val="0"/>
    <w:pPr>
      <w:widowControl/>
      <w:pBdr>
        <w:bottom w:val="single" w:color="auto" w:sz="4" w:space="0"/>
        <w:right w:val="single" w:color="auto" w:sz="4" w:space="0"/>
      </w:pBdr>
      <w:spacing w:before="100" w:beforeAutospacing="1" w:after="100" w:afterAutospacing="1"/>
      <w:ind w:firstLine="1044"/>
      <w:jc w:val="center"/>
      <w:textAlignment w:val="center"/>
    </w:pPr>
    <w:rPr>
      <w:rFonts w:ascii="仿宋" w:hAnsi="仿宋" w:eastAsia="仿宋" w:cs="宋体"/>
      <w:kern w:val="0"/>
      <w:sz w:val="18"/>
      <w:szCs w:val="18"/>
    </w:rPr>
  </w:style>
  <w:style w:type="paragraph" w:customStyle="1" w:styleId="56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1044"/>
      <w:jc w:val="center"/>
    </w:pPr>
    <w:rPr>
      <w:rFonts w:ascii="宋体" w:hAnsi="宋体" w:cs="宋体"/>
      <w:color w:val="000000"/>
      <w:kern w:val="0"/>
      <w:sz w:val="24"/>
      <w:szCs w:val="22"/>
    </w:rPr>
  </w:style>
  <w:style w:type="paragraph" w:customStyle="1" w:styleId="570">
    <w:name w:val="xl133"/>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1044"/>
      <w:jc w:val="center"/>
      <w:textAlignment w:val="center"/>
    </w:pPr>
    <w:rPr>
      <w:rFonts w:ascii="仿宋" w:hAnsi="仿宋" w:eastAsia="仿宋" w:cs="宋体"/>
      <w:kern w:val="0"/>
      <w:sz w:val="18"/>
      <w:szCs w:val="18"/>
    </w:rPr>
  </w:style>
  <w:style w:type="paragraph" w:customStyle="1" w:styleId="571">
    <w:name w:val="修订11"/>
    <w:qFormat/>
    <w:uiPriority w:val="0"/>
    <w:rPr>
      <w:rFonts w:ascii="Times New Roman" w:hAnsi="Times New Roman" w:eastAsia="宋体" w:cs="Times New Roman"/>
      <w:kern w:val="2"/>
      <w:sz w:val="21"/>
      <w:lang w:val="en-US" w:eastAsia="zh-CN" w:bidi="ar-SA"/>
    </w:rPr>
  </w:style>
  <w:style w:type="paragraph" w:customStyle="1" w:styleId="57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1044"/>
      <w:jc w:val="center"/>
    </w:pPr>
    <w:rPr>
      <w:rFonts w:ascii="宋体" w:hAnsi="宋体" w:cs="宋体"/>
      <w:kern w:val="0"/>
      <w:sz w:val="24"/>
      <w:szCs w:val="22"/>
    </w:rPr>
  </w:style>
  <w:style w:type="paragraph" w:customStyle="1" w:styleId="573">
    <w:name w:val="_Style 30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4">
    <w:name w:val="样式 正文文本 + 宋体 首行缩进:  0.74 厘米 行距: 1.5 倍行距"/>
    <w:basedOn w:val="23"/>
    <w:qFormat/>
    <w:uiPriority w:val="0"/>
    <w:pPr>
      <w:spacing w:line="360" w:lineRule="auto"/>
      <w:ind w:firstLine="200"/>
    </w:pPr>
    <w:rPr>
      <w:rFonts w:ascii="Calibri" w:hAnsi="Calibri"/>
      <w:kern w:val="0"/>
      <w:sz w:val="24"/>
      <w:szCs w:val="20"/>
    </w:rPr>
  </w:style>
  <w:style w:type="paragraph" w:customStyle="1" w:styleId="575">
    <w:name w:val="样式 标题 3 + 宋体 左侧:  0.74 厘米 行距: 1.5 倍行距"/>
    <w:basedOn w:val="6"/>
    <w:qFormat/>
    <w:uiPriority w:val="0"/>
    <w:pPr>
      <w:widowControl/>
      <w:tabs>
        <w:tab w:val="left" w:pos="425"/>
        <w:tab w:val="left" w:pos="1275"/>
        <w:tab w:val="clear" w:pos="5671"/>
      </w:tabs>
      <w:spacing w:before="0" w:after="0"/>
      <w:ind w:left="0" w:firstLine="200" w:firstLineChars="200"/>
    </w:pPr>
    <w:rPr>
      <w:rFonts w:ascii="宋体" w:hAnsi="宋体" w:cs="宋体"/>
      <w:kern w:val="0"/>
      <w:sz w:val="24"/>
      <w:szCs w:val="24"/>
    </w:rPr>
  </w:style>
  <w:style w:type="paragraph" w:customStyle="1" w:styleId="576">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1044"/>
      <w:jc w:val="center"/>
      <w:textAlignment w:val="center"/>
    </w:pPr>
    <w:rPr>
      <w:rFonts w:ascii="宋体" w:hAnsi="宋体" w:cs="宋体"/>
      <w:b/>
      <w:bCs/>
      <w:color w:val="FF0000"/>
      <w:kern w:val="0"/>
      <w:sz w:val="18"/>
      <w:szCs w:val="18"/>
    </w:rPr>
  </w:style>
  <w:style w:type="paragraph" w:customStyle="1" w:styleId="57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1044"/>
      <w:jc w:val="center"/>
    </w:pPr>
    <w:rPr>
      <w:rFonts w:ascii="宋体" w:hAnsi="宋体" w:cs="宋体"/>
      <w:kern w:val="0"/>
      <w:sz w:val="24"/>
      <w:szCs w:val="22"/>
    </w:rPr>
  </w:style>
  <w:style w:type="paragraph" w:customStyle="1" w:styleId="578">
    <w:name w:val="xl159"/>
    <w:basedOn w:val="402"/>
    <w:qFormat/>
    <w:uiPriority w:val="0"/>
    <w:pPr>
      <w:pBdr>
        <w:top w:val="single" w:color="auto" w:sz="4" w:space="0"/>
        <w:right w:val="single" w:color="auto" w:sz="4" w:space="0"/>
      </w:pBdr>
      <w:jc w:val="center"/>
      <w:textAlignment w:val="center"/>
    </w:pPr>
    <w:rPr>
      <w:rFonts w:ascii="仿宋" w:hAnsi="仿宋" w:eastAsia="仿宋"/>
    </w:rPr>
  </w:style>
  <w:style w:type="paragraph" w:customStyle="1" w:styleId="57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1044"/>
      <w:jc w:val="center"/>
      <w:textAlignment w:val="center"/>
    </w:pPr>
    <w:rPr>
      <w:rFonts w:ascii="宋体" w:hAnsi="宋体" w:cs="宋体"/>
      <w:b/>
      <w:bCs/>
      <w:color w:val="FF0000"/>
      <w:kern w:val="0"/>
      <w:sz w:val="18"/>
      <w:szCs w:val="18"/>
    </w:rPr>
  </w:style>
  <w:style w:type="paragraph" w:customStyle="1" w:styleId="580">
    <w:name w:val="样式 样式 宋体 首行缩进:  2 字符 + 首行缩进:  2 字符"/>
    <w:basedOn w:val="1"/>
    <w:qFormat/>
    <w:uiPriority w:val="0"/>
    <w:pPr>
      <w:spacing w:line="360" w:lineRule="auto"/>
      <w:ind w:firstLine="480"/>
    </w:pPr>
    <w:rPr>
      <w:rFonts w:cs="宋体"/>
      <w:sz w:val="24"/>
      <w:szCs w:val="20"/>
    </w:rPr>
  </w:style>
  <w:style w:type="paragraph" w:customStyle="1" w:styleId="581">
    <w:name w:val="Char Char1 Char Char Char Char Char Char Char Char Char Char Char Char Char1"/>
    <w:basedOn w:val="1"/>
    <w:qFormat/>
    <w:uiPriority w:val="0"/>
    <w:pPr>
      <w:ind w:firstLine="1044"/>
    </w:pPr>
    <w:rPr>
      <w:sz w:val="24"/>
      <w:szCs w:val="20"/>
    </w:rPr>
  </w:style>
  <w:style w:type="paragraph" w:customStyle="1" w:styleId="582">
    <w:name w:val="xl170"/>
    <w:basedOn w:val="397"/>
    <w:qFormat/>
    <w:uiPriority w:val="0"/>
    <w:pPr>
      <w:pBdr>
        <w:left w:val="single" w:color="auto" w:sz="4" w:space="0"/>
        <w:bottom w:val="single" w:color="auto" w:sz="4" w:space="0"/>
        <w:right w:val="single" w:color="auto" w:sz="4" w:space="0"/>
      </w:pBdr>
      <w:jc w:val="center"/>
      <w:textAlignment w:val="center"/>
    </w:pPr>
    <w:rPr>
      <w:rFonts w:ascii="仿宋" w:hAnsi="仿宋" w:eastAsia="仿宋"/>
    </w:rPr>
  </w:style>
  <w:style w:type="paragraph" w:customStyle="1" w:styleId="583">
    <w:name w:val="标点正文"/>
    <w:basedOn w:val="1"/>
    <w:qFormat/>
    <w:uiPriority w:val="0"/>
    <w:pPr>
      <w:spacing w:line="360" w:lineRule="auto"/>
      <w:ind w:left="1133" w:leftChars="250" w:hanging="608" w:hangingChars="217"/>
    </w:pPr>
    <w:rPr>
      <w:sz w:val="28"/>
      <w:szCs w:val="28"/>
    </w:rPr>
  </w:style>
  <w:style w:type="paragraph" w:customStyle="1" w:styleId="58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1044"/>
      <w:jc w:val="center"/>
    </w:pPr>
    <w:rPr>
      <w:rFonts w:ascii="宋体" w:hAnsi="宋体" w:cs="宋体"/>
      <w:kern w:val="0"/>
      <w:sz w:val="24"/>
      <w:szCs w:val="22"/>
    </w:rPr>
  </w:style>
  <w:style w:type="paragraph" w:customStyle="1" w:styleId="585">
    <w:name w:val="样式 标题 1H1h1章l1I11st levelHeading 01Header 1Header1Sec...3"/>
    <w:basedOn w:val="4"/>
    <w:qFormat/>
    <w:uiPriority w:val="0"/>
    <w:pPr>
      <w:pageBreakBefore/>
      <w:spacing w:before="600" w:after="600" w:line="576" w:lineRule="auto"/>
    </w:pPr>
    <w:rPr>
      <w:rFonts w:ascii="黑体" w:hAnsi="黑体" w:cs="宋体"/>
      <w:szCs w:val="20"/>
    </w:rPr>
  </w:style>
  <w:style w:type="paragraph" w:customStyle="1" w:styleId="586">
    <w:name w:val="无间隔1"/>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587">
    <w:name w:val="列出段落2"/>
    <w:basedOn w:val="1"/>
    <w:qFormat/>
    <w:uiPriority w:val="0"/>
    <w:pPr>
      <w:ind w:firstLine="420"/>
    </w:pPr>
    <w:rPr>
      <w:sz w:val="24"/>
      <w:szCs w:val="20"/>
    </w:rPr>
  </w:style>
  <w:style w:type="paragraph" w:customStyle="1" w:styleId="588">
    <w:name w:val="Char1 Char Char Char Char Char Char1"/>
    <w:basedOn w:val="1"/>
    <w:qFormat/>
    <w:uiPriority w:val="0"/>
    <w:pPr>
      <w:ind w:firstLine="1044"/>
    </w:pPr>
    <w:rPr>
      <w:sz w:val="24"/>
      <w:szCs w:val="20"/>
    </w:rPr>
  </w:style>
  <w:style w:type="paragraph" w:customStyle="1" w:styleId="589">
    <w:name w:val="msonormal"/>
    <w:basedOn w:val="1"/>
    <w:qFormat/>
    <w:uiPriority w:val="0"/>
    <w:pPr>
      <w:widowControl/>
      <w:spacing w:before="100" w:beforeAutospacing="1" w:after="100" w:afterAutospacing="1"/>
      <w:ind w:firstLine="1044"/>
      <w:jc w:val="left"/>
    </w:pPr>
    <w:rPr>
      <w:rFonts w:ascii="宋体" w:hAnsi="宋体" w:cs="宋体"/>
      <w:kern w:val="0"/>
      <w:sz w:val="24"/>
      <w:szCs w:val="22"/>
    </w:rPr>
  </w:style>
  <w:style w:type="paragraph" w:customStyle="1" w:styleId="590">
    <w:name w:val="默认段落字体 Para Char Char Char Char Char Char Char Char Char1 Char Char Char Char"/>
    <w:basedOn w:val="1"/>
    <w:qFormat/>
    <w:uiPriority w:val="0"/>
    <w:rPr>
      <w:rFonts w:ascii="Tahoma" w:hAnsi="Tahoma"/>
      <w:sz w:val="24"/>
      <w:szCs w:val="20"/>
    </w:rPr>
  </w:style>
  <w:style w:type="paragraph" w:customStyle="1" w:styleId="591">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ind w:firstLine="1044"/>
      <w:jc w:val="center"/>
    </w:pPr>
    <w:rPr>
      <w:rFonts w:ascii="宋体" w:hAnsi="宋体" w:cs="宋体"/>
      <w:kern w:val="0"/>
      <w:sz w:val="24"/>
      <w:szCs w:val="22"/>
    </w:rPr>
  </w:style>
  <w:style w:type="paragraph" w:customStyle="1" w:styleId="592">
    <w:name w:val="慧尔视2"/>
    <w:basedOn w:val="5"/>
    <w:next w:val="566"/>
    <w:qFormat/>
    <w:uiPriority w:val="0"/>
    <w:pPr>
      <w:tabs>
        <w:tab w:val="left" w:pos="567"/>
        <w:tab w:val="left" w:pos="851"/>
        <w:tab w:val="clear" w:pos="3403"/>
      </w:tabs>
      <w:spacing w:beforeLines="50" w:afterLines="50"/>
      <w:jc w:val="both"/>
    </w:pPr>
    <w:rPr>
      <w:rFonts w:ascii="宋体" w:hAnsi="宋体"/>
      <w:sz w:val="30"/>
    </w:rPr>
  </w:style>
  <w:style w:type="paragraph" w:customStyle="1" w:styleId="593">
    <w:name w:val="Char1"/>
    <w:basedOn w:val="1"/>
    <w:qFormat/>
    <w:uiPriority w:val="0"/>
    <w:pPr>
      <w:ind w:firstLine="1044"/>
    </w:pPr>
    <w:rPr>
      <w:sz w:val="24"/>
      <w:szCs w:val="20"/>
    </w:rPr>
  </w:style>
  <w:style w:type="paragraph" w:customStyle="1" w:styleId="594">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595">
    <w:name w:val="xl27"/>
    <w:basedOn w:val="1"/>
    <w:qFormat/>
    <w:uiPriority w:val="0"/>
    <w:pPr>
      <w:widowControl/>
      <w:pBdr>
        <w:bottom w:val="single" w:color="auto" w:sz="4" w:space="0"/>
        <w:right w:val="single" w:color="auto" w:sz="4" w:space="0"/>
      </w:pBdr>
      <w:spacing w:before="100" w:beforeAutospacing="1" w:after="100" w:afterAutospacing="1"/>
      <w:ind w:firstLine="1044"/>
      <w:jc w:val="center"/>
    </w:pPr>
    <w:rPr>
      <w:rFonts w:eastAsia="Arial Unicode MS"/>
      <w:kern w:val="0"/>
      <w:sz w:val="25"/>
      <w:szCs w:val="20"/>
    </w:rPr>
  </w:style>
  <w:style w:type="paragraph" w:customStyle="1" w:styleId="596">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1044"/>
      <w:jc w:val="center"/>
      <w:textAlignment w:val="center"/>
    </w:pPr>
    <w:rPr>
      <w:rFonts w:ascii="仿宋" w:hAnsi="仿宋" w:eastAsia="仿宋" w:cs="宋体"/>
      <w:kern w:val="0"/>
      <w:sz w:val="18"/>
      <w:szCs w:val="18"/>
    </w:rPr>
  </w:style>
  <w:style w:type="paragraph" w:customStyle="1" w:styleId="597">
    <w:name w:val="xl131"/>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1044"/>
      <w:jc w:val="center"/>
      <w:textAlignment w:val="center"/>
    </w:pPr>
    <w:rPr>
      <w:rFonts w:ascii="仿宋" w:hAnsi="仿宋" w:eastAsia="仿宋" w:cs="宋体"/>
      <w:kern w:val="0"/>
      <w:sz w:val="18"/>
      <w:szCs w:val="18"/>
    </w:rPr>
  </w:style>
  <w:style w:type="paragraph" w:customStyle="1" w:styleId="598">
    <w:name w:val="GW-标题8"/>
    <w:basedOn w:val="1"/>
    <w:qFormat/>
    <w:uiPriority w:val="0"/>
    <w:pPr>
      <w:spacing w:line="360" w:lineRule="auto"/>
      <w:ind w:right="42" w:rightChars="42" w:firstLine="1044"/>
    </w:pPr>
    <w:rPr>
      <w:rFonts w:ascii="Calibri" w:hAnsi="Calibri"/>
      <w:sz w:val="24"/>
      <w:szCs w:val="22"/>
    </w:rPr>
  </w:style>
  <w:style w:type="paragraph" w:customStyle="1" w:styleId="599">
    <w:name w:val="样式 标题 1H1h1章l1I11st levelHeading 01Header 1Header1Sec...2"/>
    <w:basedOn w:val="4"/>
    <w:qFormat/>
    <w:uiPriority w:val="0"/>
    <w:pPr>
      <w:pageBreakBefore/>
      <w:spacing w:before="600" w:after="600" w:line="576" w:lineRule="auto"/>
    </w:pPr>
    <w:rPr>
      <w:rFonts w:ascii="Times New Roman" w:hAnsi="Times New Roman" w:cs="宋体"/>
      <w:szCs w:val="20"/>
    </w:rPr>
  </w:style>
  <w:style w:type="paragraph" w:customStyle="1" w:styleId="600">
    <w:name w:val="xl14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ind w:firstLine="1044"/>
      <w:jc w:val="center"/>
      <w:textAlignment w:val="center"/>
    </w:pPr>
    <w:rPr>
      <w:rFonts w:ascii="仿宋" w:hAnsi="仿宋" w:eastAsia="仿宋" w:cs="宋体"/>
      <w:kern w:val="0"/>
      <w:sz w:val="18"/>
      <w:szCs w:val="18"/>
    </w:rPr>
  </w:style>
  <w:style w:type="paragraph" w:customStyle="1" w:styleId="60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1044"/>
      <w:jc w:val="center"/>
      <w:textAlignment w:val="center"/>
    </w:pPr>
    <w:rPr>
      <w:rFonts w:ascii="仿宋" w:hAnsi="仿宋" w:eastAsia="仿宋" w:cs="宋体"/>
      <w:kern w:val="0"/>
      <w:sz w:val="18"/>
      <w:szCs w:val="18"/>
    </w:rPr>
  </w:style>
  <w:style w:type="paragraph" w:customStyle="1" w:styleId="602">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1044"/>
      <w:jc w:val="center"/>
      <w:textAlignment w:val="center"/>
    </w:pPr>
    <w:rPr>
      <w:rFonts w:ascii="仿宋" w:hAnsi="仿宋" w:eastAsia="仿宋" w:cs="宋体"/>
      <w:b/>
      <w:bCs/>
      <w:kern w:val="0"/>
      <w:sz w:val="18"/>
      <w:szCs w:val="18"/>
    </w:rPr>
  </w:style>
  <w:style w:type="paragraph" w:customStyle="1" w:styleId="603">
    <w:name w:val="修订2"/>
    <w:qFormat/>
    <w:uiPriority w:val="0"/>
    <w:rPr>
      <w:rFonts w:ascii="Times New Roman" w:hAnsi="Times New Roman" w:eastAsia="宋体" w:cs="Times New Roman"/>
      <w:kern w:val="2"/>
      <w:sz w:val="21"/>
      <w:szCs w:val="24"/>
      <w:lang w:val="en-US" w:eastAsia="zh-CN" w:bidi="ar-SA"/>
    </w:rPr>
  </w:style>
  <w:style w:type="paragraph" w:customStyle="1" w:styleId="60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605">
    <w:name w:val="标准小三"/>
    <w:basedOn w:val="1"/>
    <w:qFormat/>
    <w:uiPriority w:val="0"/>
    <w:pPr>
      <w:spacing w:line="700" w:lineRule="exact"/>
      <w:ind w:firstLine="200"/>
    </w:pPr>
    <w:rPr>
      <w:rFonts w:ascii="宋体" w:hAnsi="Arial" w:eastAsia="仿宋_GB2312"/>
      <w:kern w:val="0"/>
      <w:sz w:val="30"/>
      <w:szCs w:val="32"/>
    </w:rPr>
  </w:style>
  <w:style w:type="paragraph" w:customStyle="1" w:styleId="606">
    <w:name w:val="xl100"/>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1044"/>
      <w:jc w:val="center"/>
      <w:textAlignment w:val="center"/>
    </w:pPr>
    <w:rPr>
      <w:rFonts w:ascii="仿宋" w:hAnsi="仿宋" w:eastAsia="仿宋" w:cs="宋体"/>
      <w:kern w:val="0"/>
      <w:sz w:val="18"/>
      <w:szCs w:val="18"/>
    </w:rPr>
  </w:style>
  <w:style w:type="paragraph" w:customStyle="1" w:styleId="607">
    <w:name w:val="保留正文"/>
    <w:basedOn w:val="23"/>
    <w:qFormat/>
    <w:uiPriority w:val="0"/>
    <w:pPr>
      <w:keepNext/>
      <w:spacing w:after="160"/>
      <w:ind w:firstLine="1044"/>
    </w:pPr>
    <w:rPr>
      <w:kern w:val="0"/>
      <w:sz w:val="20"/>
    </w:rPr>
  </w:style>
  <w:style w:type="paragraph" w:customStyle="1" w:styleId="60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1044"/>
      <w:jc w:val="center"/>
      <w:textAlignment w:val="center"/>
    </w:pPr>
    <w:rPr>
      <w:rFonts w:ascii="仿宋" w:hAnsi="仿宋" w:eastAsia="仿宋" w:cs="宋体"/>
      <w:kern w:val="0"/>
      <w:sz w:val="18"/>
      <w:szCs w:val="18"/>
    </w:rPr>
  </w:style>
  <w:style w:type="paragraph" w:customStyle="1" w:styleId="609">
    <w:name w:val="_Style 310"/>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ind w:firstLine="1044"/>
      <w:jc w:val="center"/>
    </w:pPr>
    <w:rPr>
      <w:rFonts w:ascii="宋体" w:hAnsi="宋体" w:cs="宋体"/>
      <w:kern w:val="0"/>
      <w:sz w:val="24"/>
      <w:szCs w:val="22"/>
    </w:rPr>
  </w:style>
  <w:style w:type="paragraph" w:customStyle="1" w:styleId="611">
    <w:name w:val="xl108"/>
    <w:basedOn w:val="1"/>
    <w:qFormat/>
    <w:uiPriority w:val="0"/>
    <w:pPr>
      <w:widowControl/>
      <w:pBdr>
        <w:left w:val="single" w:color="auto" w:sz="4" w:space="0"/>
        <w:bottom w:val="single" w:color="auto" w:sz="4" w:space="0"/>
      </w:pBdr>
      <w:spacing w:before="100" w:beforeAutospacing="1" w:after="100" w:afterAutospacing="1"/>
      <w:ind w:firstLine="1044"/>
      <w:jc w:val="center"/>
      <w:textAlignment w:val="center"/>
    </w:pPr>
    <w:rPr>
      <w:rFonts w:ascii="仿宋" w:hAnsi="仿宋" w:eastAsia="仿宋" w:cs="宋体"/>
      <w:kern w:val="0"/>
      <w:sz w:val="18"/>
      <w:szCs w:val="18"/>
    </w:rPr>
  </w:style>
  <w:style w:type="paragraph" w:customStyle="1" w:styleId="612">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1044"/>
      <w:jc w:val="center"/>
      <w:textAlignment w:val="center"/>
    </w:pPr>
    <w:rPr>
      <w:rFonts w:ascii="仿宋" w:hAnsi="仿宋" w:eastAsia="仿宋" w:cs="宋体"/>
      <w:kern w:val="0"/>
      <w:sz w:val="18"/>
      <w:szCs w:val="18"/>
    </w:rPr>
  </w:style>
  <w:style w:type="paragraph" w:customStyle="1" w:styleId="613">
    <w:name w:val="Char2"/>
    <w:basedOn w:val="1"/>
    <w:qFormat/>
    <w:uiPriority w:val="0"/>
    <w:pPr>
      <w:ind w:firstLine="1044"/>
    </w:pPr>
    <w:rPr>
      <w:sz w:val="24"/>
      <w:szCs w:val="20"/>
    </w:rPr>
  </w:style>
  <w:style w:type="paragraph" w:customStyle="1" w:styleId="614">
    <w:name w:val="样式 标题 1H1h1章l1I11st levelHeading 01Header 1Header1Sec...4"/>
    <w:basedOn w:val="4"/>
    <w:qFormat/>
    <w:uiPriority w:val="0"/>
    <w:pPr>
      <w:pageBreakBefore/>
      <w:spacing w:before="600" w:after="600" w:line="576" w:lineRule="auto"/>
    </w:pPr>
    <w:rPr>
      <w:rFonts w:ascii="黑体" w:hAnsi="黑体" w:cs="宋体"/>
      <w:szCs w:val="20"/>
    </w:rPr>
  </w:style>
  <w:style w:type="paragraph" w:customStyle="1" w:styleId="615">
    <w:name w:val="样式 样式 样式19 + (中文) 宋体 段前: 0.5 行 段后: 0.5 行 + 段前: 0.5 行 段后: 0.5 行"/>
    <w:basedOn w:val="459"/>
    <w:qFormat/>
    <w:uiPriority w:val="0"/>
    <w:pPr>
      <w:tabs>
        <w:tab w:val="left" w:pos="900"/>
      </w:tabs>
      <w:ind w:left="900" w:firstLine="0"/>
    </w:pPr>
  </w:style>
  <w:style w:type="paragraph" w:customStyle="1" w:styleId="616">
    <w:name w:val="xl179"/>
    <w:basedOn w:val="397"/>
    <w:qFormat/>
    <w:uiPriority w:val="0"/>
    <w:pPr>
      <w:pBdr>
        <w:top w:val="single" w:color="auto" w:sz="4" w:space="0"/>
        <w:bottom w:val="single" w:color="auto" w:sz="4" w:space="0"/>
        <w:right w:val="single" w:color="auto" w:sz="4" w:space="0"/>
      </w:pBdr>
      <w:jc w:val="center"/>
      <w:textAlignment w:val="center"/>
    </w:pPr>
    <w:rPr>
      <w:rFonts w:ascii="仿宋" w:hAnsi="仿宋" w:eastAsia="仿宋"/>
    </w:rPr>
  </w:style>
  <w:style w:type="paragraph" w:customStyle="1" w:styleId="617">
    <w:name w:val="目录 81"/>
    <w:basedOn w:val="1"/>
    <w:next w:val="1"/>
    <w:qFormat/>
    <w:uiPriority w:val="0"/>
    <w:pPr>
      <w:ind w:left="2940" w:leftChars="1400" w:firstLine="1044"/>
    </w:pPr>
    <w:rPr>
      <w:sz w:val="24"/>
      <w:szCs w:val="22"/>
    </w:rPr>
  </w:style>
  <w:style w:type="paragraph" w:customStyle="1" w:styleId="618">
    <w:name w:val="样式 标题 2H2sect 1.2HD2h2Level 2 Topic Heading2Header 2head...2"/>
    <w:basedOn w:val="5"/>
    <w:qFormat/>
    <w:uiPriority w:val="0"/>
    <w:pPr>
      <w:tabs>
        <w:tab w:val="clear" w:pos="3403"/>
      </w:tabs>
      <w:spacing w:before="360" w:after="360" w:line="413" w:lineRule="auto"/>
      <w:jc w:val="both"/>
    </w:pPr>
    <w:rPr>
      <w:rFonts w:ascii="黑体" w:hAnsi="黑体"/>
      <w:sz w:val="30"/>
      <w:szCs w:val="30"/>
    </w:rPr>
  </w:style>
  <w:style w:type="paragraph" w:customStyle="1" w:styleId="619">
    <w:name w:val="样式 标题 1 + 段前: 0.5 行 段后: 0.5 行"/>
    <w:basedOn w:val="4"/>
    <w:qFormat/>
    <w:uiPriority w:val="0"/>
    <w:pPr>
      <w:pageBreakBefore/>
      <w:tabs>
        <w:tab w:val="left" w:pos="908"/>
      </w:tabs>
      <w:spacing w:beforeLines="50" w:afterLines="50"/>
      <w:ind w:left="908" w:hanging="487"/>
    </w:pPr>
    <w:rPr>
      <w:rFonts w:ascii="Times New Roman" w:hAnsi="Times New Roman"/>
      <w:b w:val="0"/>
      <w:bCs w:val="0"/>
      <w:sz w:val="44"/>
      <w:szCs w:val="20"/>
    </w:rPr>
  </w:style>
  <w:style w:type="paragraph" w:customStyle="1" w:styleId="620">
    <w:name w:val="图名"/>
    <w:basedOn w:val="15"/>
    <w:qFormat/>
    <w:uiPriority w:val="0"/>
    <w:pPr>
      <w:spacing w:line="360" w:lineRule="auto"/>
      <w:ind w:firstLine="425"/>
    </w:pPr>
    <w:rPr>
      <w:kern w:val="0"/>
      <w:sz w:val="24"/>
    </w:rPr>
  </w:style>
  <w:style w:type="paragraph" w:customStyle="1" w:styleId="621">
    <w:name w:val="正文首行缩进11"/>
    <w:basedOn w:val="23"/>
    <w:qFormat/>
    <w:uiPriority w:val="0"/>
    <w:pPr>
      <w:suppressAutoHyphens/>
      <w:ind w:firstLine="420"/>
    </w:pPr>
    <w:rPr>
      <w:kern w:val="1"/>
      <w:sz w:val="32"/>
      <w:szCs w:val="20"/>
      <w:lang w:eastAsia="ar-SA"/>
    </w:rPr>
  </w:style>
  <w:style w:type="paragraph" w:customStyle="1" w:styleId="622">
    <w:name w:val="xl141"/>
    <w:basedOn w:val="1"/>
    <w:qFormat/>
    <w:uiPriority w:val="0"/>
    <w:pPr>
      <w:widowControl/>
      <w:spacing w:before="100" w:beforeAutospacing="1" w:after="100" w:afterAutospacing="1"/>
      <w:ind w:firstLine="1044"/>
      <w:jc w:val="left"/>
    </w:pPr>
    <w:rPr>
      <w:rFonts w:ascii="仿宋" w:hAnsi="仿宋" w:eastAsia="仿宋" w:cs="宋体"/>
      <w:kern w:val="0"/>
      <w:sz w:val="18"/>
      <w:szCs w:val="18"/>
    </w:rPr>
  </w:style>
  <w:style w:type="paragraph" w:customStyle="1" w:styleId="623">
    <w:name w:val="xl134"/>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1044"/>
      <w:jc w:val="center"/>
      <w:textAlignment w:val="center"/>
    </w:pPr>
    <w:rPr>
      <w:rFonts w:ascii="仿宋" w:hAnsi="仿宋" w:eastAsia="仿宋" w:cs="宋体"/>
      <w:kern w:val="0"/>
      <w:sz w:val="18"/>
      <w:szCs w:val="18"/>
    </w:rPr>
  </w:style>
  <w:style w:type="paragraph" w:customStyle="1" w:styleId="624">
    <w:name w:val="Char Char1 Char Char Char Char Char Char Char Char Char Char Char Char Char2"/>
    <w:basedOn w:val="1"/>
    <w:qFormat/>
    <w:uiPriority w:val="0"/>
    <w:pPr>
      <w:ind w:firstLine="1044"/>
    </w:pPr>
    <w:rPr>
      <w:sz w:val="24"/>
      <w:szCs w:val="20"/>
    </w:rPr>
  </w:style>
  <w:style w:type="paragraph" w:customStyle="1" w:styleId="625">
    <w:name w:val="样式 题注题注(图注) + 居中"/>
    <w:basedOn w:val="16"/>
    <w:qFormat/>
    <w:uiPriority w:val="0"/>
    <w:pPr>
      <w:ind w:firstLine="1044"/>
      <w:jc w:val="center"/>
    </w:pPr>
    <w:rPr>
      <w:rFonts w:cs="宋体"/>
    </w:rPr>
  </w:style>
  <w:style w:type="paragraph" w:customStyle="1" w:styleId="626">
    <w:name w:val="样式 标题 1H1h1章l1I11st levelHeading 01Header 1Header1Sec...1"/>
    <w:basedOn w:val="4"/>
    <w:qFormat/>
    <w:uiPriority w:val="0"/>
    <w:pPr>
      <w:pageBreakBefore/>
      <w:spacing w:before="600" w:after="600" w:line="576" w:lineRule="auto"/>
    </w:pPr>
    <w:rPr>
      <w:rFonts w:ascii="黑体" w:hAnsi="黑体" w:cs="宋体"/>
      <w:szCs w:val="20"/>
    </w:rPr>
  </w:style>
  <w:style w:type="paragraph" w:customStyle="1" w:styleId="627">
    <w:name w:val="xl190"/>
    <w:basedOn w:val="397"/>
    <w:qFormat/>
    <w:uiPriority w:val="0"/>
    <w:pPr>
      <w:pBdr>
        <w:left w:val="single" w:color="auto" w:sz="4" w:space="0"/>
        <w:bottom w:val="single" w:color="auto" w:sz="4" w:space="0"/>
        <w:right w:val="single" w:color="auto" w:sz="4" w:space="0"/>
      </w:pBdr>
      <w:jc w:val="center"/>
    </w:pPr>
  </w:style>
  <w:style w:type="paragraph" w:customStyle="1" w:styleId="628">
    <w:name w:val="xl85"/>
    <w:basedOn w:val="1"/>
    <w:qFormat/>
    <w:uiPriority w:val="0"/>
    <w:pPr>
      <w:widowControl/>
      <w:pBdr>
        <w:left w:val="single" w:color="auto" w:sz="4" w:space="0"/>
        <w:right w:val="single" w:color="auto" w:sz="4" w:space="0"/>
      </w:pBdr>
      <w:spacing w:before="100" w:beforeAutospacing="1" w:after="100" w:afterAutospacing="1"/>
      <w:ind w:firstLine="1044"/>
      <w:jc w:val="center"/>
      <w:textAlignment w:val="center"/>
    </w:pPr>
    <w:rPr>
      <w:rFonts w:ascii="仿宋" w:hAnsi="仿宋" w:eastAsia="仿宋" w:cs="宋体"/>
      <w:kern w:val="0"/>
      <w:sz w:val="18"/>
      <w:szCs w:val="18"/>
    </w:rPr>
  </w:style>
  <w:style w:type="paragraph" w:customStyle="1" w:styleId="629">
    <w:name w:val="xl193"/>
    <w:basedOn w:val="397"/>
    <w:qFormat/>
    <w:uiPriority w:val="0"/>
    <w:pPr>
      <w:pBdr>
        <w:top w:val="single" w:color="auto" w:sz="4" w:space="0"/>
        <w:bottom w:val="single" w:color="auto" w:sz="4" w:space="0"/>
        <w:right w:val="single" w:color="auto" w:sz="4" w:space="0"/>
      </w:pBdr>
      <w:jc w:val="center"/>
    </w:pPr>
    <w:rPr>
      <w:rFonts w:ascii="仿宋" w:hAnsi="仿宋" w:eastAsia="仿宋"/>
    </w:rPr>
  </w:style>
  <w:style w:type="paragraph" w:customStyle="1" w:styleId="630">
    <w:name w:val="xl24"/>
    <w:basedOn w:val="1"/>
    <w:qFormat/>
    <w:uiPriority w:val="0"/>
    <w:pPr>
      <w:widowControl/>
      <w:spacing w:before="100" w:beforeAutospacing="1" w:after="100" w:afterAutospacing="1"/>
      <w:ind w:firstLine="1044"/>
      <w:jc w:val="right"/>
    </w:pPr>
    <w:rPr>
      <w:rFonts w:ascii="宋体" w:hAnsi="宋体"/>
      <w:kern w:val="0"/>
      <w:sz w:val="24"/>
      <w:szCs w:val="22"/>
    </w:rPr>
  </w:style>
  <w:style w:type="paragraph" w:customStyle="1" w:styleId="631">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1044"/>
      <w:jc w:val="center"/>
      <w:textAlignment w:val="center"/>
    </w:pPr>
    <w:rPr>
      <w:rFonts w:ascii="宋体" w:hAnsi="宋体" w:cs="宋体"/>
      <w:kern w:val="0"/>
      <w:sz w:val="18"/>
      <w:szCs w:val="18"/>
    </w:rPr>
  </w:style>
  <w:style w:type="paragraph" w:customStyle="1" w:styleId="632">
    <w:name w:val="标题 7 New"/>
    <w:basedOn w:val="1"/>
    <w:next w:val="1"/>
    <w:qFormat/>
    <w:uiPriority w:val="0"/>
    <w:pPr>
      <w:keepNext/>
      <w:keepLines/>
      <w:widowControl/>
      <w:tabs>
        <w:tab w:val="left" w:pos="2520"/>
      </w:tabs>
      <w:spacing w:before="240" w:after="64" w:line="317" w:lineRule="auto"/>
      <w:ind w:left="1296" w:hanging="1296"/>
      <w:jc w:val="left"/>
      <w:outlineLvl w:val="6"/>
    </w:pPr>
    <w:rPr>
      <w:b/>
      <w:kern w:val="0"/>
      <w:sz w:val="24"/>
      <w:szCs w:val="20"/>
    </w:rPr>
  </w:style>
  <w:style w:type="paragraph" w:customStyle="1" w:styleId="633">
    <w:name w:val="xl124"/>
    <w:basedOn w:val="1"/>
    <w:qFormat/>
    <w:uiPriority w:val="0"/>
    <w:pPr>
      <w:widowControl/>
      <w:pBdr>
        <w:left w:val="single" w:color="auto" w:sz="4" w:space="0"/>
        <w:bottom w:val="single" w:color="auto" w:sz="4" w:space="0"/>
      </w:pBdr>
      <w:spacing w:before="100" w:beforeAutospacing="1" w:after="100" w:afterAutospacing="1"/>
      <w:ind w:firstLine="1044"/>
      <w:jc w:val="center"/>
      <w:textAlignment w:val="center"/>
    </w:pPr>
    <w:rPr>
      <w:rFonts w:ascii="仿宋" w:hAnsi="仿宋" w:eastAsia="仿宋" w:cs="宋体"/>
      <w:kern w:val="0"/>
      <w:sz w:val="18"/>
      <w:szCs w:val="18"/>
    </w:rPr>
  </w:style>
  <w:style w:type="paragraph" w:customStyle="1" w:styleId="634">
    <w:name w:val="xl167"/>
    <w:basedOn w:val="397"/>
    <w:qFormat/>
    <w:uiPriority w:val="0"/>
    <w:pPr>
      <w:pBdr>
        <w:right w:val="single" w:color="auto" w:sz="4" w:space="0"/>
      </w:pBdr>
      <w:jc w:val="center"/>
      <w:textAlignment w:val="center"/>
    </w:pPr>
    <w:rPr>
      <w:rFonts w:ascii="仿宋" w:hAnsi="仿宋" w:eastAsia="仿宋"/>
    </w:rPr>
  </w:style>
  <w:style w:type="paragraph" w:customStyle="1" w:styleId="635">
    <w:name w:val="样式60"/>
    <w:basedOn w:val="1"/>
    <w:qFormat/>
    <w:uiPriority w:val="0"/>
    <w:pPr>
      <w:tabs>
        <w:tab w:val="left" w:pos="620"/>
        <w:tab w:val="left" w:pos="900"/>
      </w:tabs>
      <w:spacing w:line="360" w:lineRule="auto"/>
      <w:ind w:firstLine="1044"/>
      <w:jc w:val="left"/>
    </w:pPr>
    <w:rPr>
      <w:sz w:val="24"/>
      <w:szCs w:val="20"/>
    </w:rPr>
  </w:style>
  <w:style w:type="paragraph" w:customStyle="1" w:styleId="636">
    <w:name w:val="xl104"/>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1044"/>
      <w:jc w:val="center"/>
      <w:textAlignment w:val="center"/>
    </w:pPr>
    <w:rPr>
      <w:rFonts w:ascii="仿宋" w:hAnsi="仿宋" w:eastAsia="仿宋" w:cs="宋体"/>
      <w:kern w:val="0"/>
      <w:sz w:val="18"/>
      <w:szCs w:val="18"/>
    </w:rPr>
  </w:style>
  <w:style w:type="paragraph" w:customStyle="1" w:styleId="637">
    <w:name w:val="5 五级及以下"/>
    <w:next w:val="248"/>
    <w:qFormat/>
    <w:uiPriority w:val="0"/>
    <w:pPr>
      <w:spacing w:line="360" w:lineRule="auto"/>
      <w:jc w:val="both"/>
      <w:outlineLvl w:val="4"/>
    </w:pPr>
    <w:rPr>
      <w:rFonts w:ascii="Times New Roman" w:hAnsi="Times New Roman" w:eastAsia="宋体" w:cs="Times New Roman"/>
      <w:b/>
      <w:kern w:val="2"/>
      <w:sz w:val="24"/>
      <w:szCs w:val="22"/>
      <w:lang w:val="en-US" w:eastAsia="zh-CN" w:bidi="ar-SA"/>
    </w:rPr>
  </w:style>
  <w:style w:type="paragraph" w:customStyle="1" w:styleId="638">
    <w:name w:val="xl132"/>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1044"/>
      <w:jc w:val="center"/>
      <w:textAlignment w:val="center"/>
    </w:pPr>
    <w:rPr>
      <w:rFonts w:ascii="仿宋" w:hAnsi="仿宋" w:eastAsia="仿宋" w:cs="宋体"/>
      <w:kern w:val="0"/>
      <w:sz w:val="18"/>
      <w:szCs w:val="18"/>
    </w:rPr>
  </w:style>
  <w:style w:type="paragraph" w:customStyle="1" w:styleId="639">
    <w:name w:val="样式59"/>
    <w:basedOn w:val="1"/>
    <w:qFormat/>
    <w:uiPriority w:val="0"/>
    <w:pPr>
      <w:tabs>
        <w:tab w:val="left" w:pos="426"/>
      </w:tabs>
      <w:spacing w:beforeLines="50" w:afterLines="50" w:line="360" w:lineRule="auto"/>
      <w:ind w:left="426" w:firstLine="1044"/>
      <w:jc w:val="left"/>
      <w:outlineLvl w:val="2"/>
    </w:pPr>
    <w:rPr>
      <w:rFonts w:eastAsia="黑体"/>
      <w:b/>
      <w:sz w:val="24"/>
      <w:szCs w:val="20"/>
    </w:rPr>
  </w:style>
  <w:style w:type="paragraph" w:customStyle="1" w:styleId="640">
    <w:name w:val="GW-标题6"/>
    <w:basedOn w:val="1"/>
    <w:qFormat/>
    <w:uiPriority w:val="0"/>
    <w:pPr>
      <w:spacing w:line="360" w:lineRule="auto"/>
      <w:ind w:right="42" w:rightChars="42" w:firstLine="1044"/>
    </w:pPr>
    <w:rPr>
      <w:rFonts w:ascii="Calibri" w:hAnsi="Calibri"/>
      <w:sz w:val="24"/>
      <w:szCs w:val="22"/>
    </w:rPr>
  </w:style>
  <w:style w:type="paragraph" w:customStyle="1" w:styleId="641">
    <w:name w:val="样式56"/>
    <w:basedOn w:val="1"/>
    <w:qFormat/>
    <w:uiPriority w:val="0"/>
    <w:pPr>
      <w:spacing w:line="360" w:lineRule="auto"/>
      <w:ind w:firstLine="1044"/>
      <w:jc w:val="left"/>
    </w:pPr>
    <w:rPr>
      <w:sz w:val="24"/>
      <w:szCs w:val="20"/>
    </w:rPr>
  </w:style>
  <w:style w:type="paragraph" w:customStyle="1" w:styleId="642">
    <w:name w:val="样式 标题 3 + 宋体 四号 左侧:  0.74 厘米 行距: 单倍行距"/>
    <w:basedOn w:val="6"/>
    <w:qFormat/>
    <w:uiPriority w:val="0"/>
    <w:pPr>
      <w:tabs>
        <w:tab w:val="left" w:pos="425"/>
        <w:tab w:val="left" w:pos="1275"/>
      </w:tabs>
      <w:ind w:left="0" w:firstLine="200" w:firstLineChars="200"/>
    </w:pPr>
    <w:rPr>
      <w:sz w:val="24"/>
    </w:rPr>
  </w:style>
  <w:style w:type="paragraph" w:customStyle="1" w:styleId="643">
    <w:name w:val="样式 标题 3条 1二级节名分枝标题标题 3 Char Char Char标题 3 Char Char Char Ch...2"/>
    <w:basedOn w:val="6"/>
    <w:qFormat/>
    <w:uiPriority w:val="0"/>
    <w:pPr>
      <w:tabs>
        <w:tab w:val="left" w:pos="851"/>
        <w:tab w:val="clear" w:pos="5671"/>
      </w:tabs>
      <w:spacing w:beforeLines="50" w:beforeAutospacing="0" w:afterLines="50" w:afterAutospacing="0"/>
      <w:ind w:left="0"/>
    </w:pPr>
    <w:rPr>
      <w:rFonts w:cs="宋体"/>
      <w:color w:val="000000"/>
      <w:szCs w:val="20"/>
    </w:rPr>
  </w:style>
  <w:style w:type="paragraph" w:customStyle="1" w:styleId="644">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1044"/>
      <w:jc w:val="center"/>
      <w:textAlignment w:val="center"/>
    </w:pPr>
    <w:rPr>
      <w:rFonts w:ascii="宋体" w:hAnsi="宋体" w:cs="宋体"/>
      <w:kern w:val="0"/>
      <w:sz w:val="18"/>
      <w:szCs w:val="18"/>
    </w:rPr>
  </w:style>
  <w:style w:type="paragraph" w:customStyle="1" w:styleId="645">
    <w:name w:val="xl147"/>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1044"/>
      <w:jc w:val="center"/>
      <w:textAlignment w:val="center"/>
    </w:pPr>
    <w:rPr>
      <w:rFonts w:ascii="仿宋" w:hAnsi="仿宋" w:eastAsia="仿宋" w:cs="宋体"/>
      <w:b/>
      <w:bCs/>
      <w:kern w:val="0"/>
      <w:sz w:val="18"/>
      <w:szCs w:val="18"/>
    </w:rPr>
  </w:style>
  <w:style w:type="paragraph" w:customStyle="1" w:styleId="646">
    <w:name w:val="xl161"/>
    <w:basedOn w:val="402"/>
    <w:qFormat/>
    <w:uiPriority w:val="0"/>
    <w:pPr>
      <w:pBdr>
        <w:right w:val="single" w:color="auto" w:sz="4" w:space="0"/>
      </w:pBdr>
      <w:jc w:val="center"/>
      <w:textAlignment w:val="center"/>
    </w:pPr>
    <w:rPr>
      <w:rFonts w:ascii="仿宋" w:hAnsi="仿宋" w:eastAsia="仿宋"/>
    </w:rPr>
  </w:style>
  <w:style w:type="paragraph" w:customStyle="1" w:styleId="647">
    <w:name w:val="纯文本1"/>
    <w:basedOn w:val="1"/>
    <w:qFormat/>
    <w:uiPriority w:val="0"/>
    <w:pPr>
      <w:ind w:firstLine="1044"/>
    </w:pPr>
    <w:rPr>
      <w:rFonts w:ascii="宋体" w:hAnsi="Courier New"/>
      <w:kern w:val="0"/>
      <w:sz w:val="20"/>
      <w:szCs w:val="20"/>
    </w:rPr>
  </w:style>
  <w:style w:type="paragraph" w:customStyle="1" w:styleId="648">
    <w:name w:val="表中"/>
    <w:basedOn w:val="1"/>
    <w:qFormat/>
    <w:uiPriority w:val="0"/>
    <w:pPr>
      <w:ind w:left="-50" w:right="-50" w:firstLine="1044"/>
      <w:jc w:val="center"/>
    </w:pPr>
    <w:rPr>
      <w:rFonts w:ascii="仿宋_GB2312" w:hAnsi="Calibri" w:eastAsia="仿宋_GB2312"/>
      <w:b/>
      <w:color w:val="000000"/>
      <w:sz w:val="24"/>
      <w:szCs w:val="20"/>
    </w:rPr>
  </w:style>
  <w:style w:type="paragraph" w:customStyle="1" w:styleId="649">
    <w:name w:val="图注"/>
    <w:basedOn w:val="15"/>
    <w:qFormat/>
    <w:uiPriority w:val="0"/>
    <w:pPr>
      <w:spacing w:line="360" w:lineRule="auto"/>
      <w:ind w:firstLine="0"/>
      <w:jc w:val="center"/>
    </w:pPr>
    <w:rPr>
      <w:rFonts w:ascii="宋体" w:hAnsi="宋体"/>
      <w:kern w:val="0"/>
      <w:sz w:val="24"/>
      <w:szCs w:val="24"/>
    </w:rPr>
  </w:style>
  <w:style w:type="paragraph" w:customStyle="1" w:styleId="650">
    <w:name w:val="xl109"/>
    <w:basedOn w:val="1"/>
    <w:qFormat/>
    <w:uiPriority w:val="0"/>
    <w:pPr>
      <w:widowControl/>
      <w:pBdr>
        <w:bottom w:val="single" w:color="auto" w:sz="4" w:space="0"/>
        <w:right w:val="single" w:color="auto" w:sz="4" w:space="0"/>
      </w:pBdr>
      <w:spacing w:before="100" w:beforeAutospacing="1" w:after="100" w:afterAutospacing="1"/>
      <w:ind w:firstLine="1044"/>
      <w:jc w:val="center"/>
      <w:textAlignment w:val="center"/>
    </w:pPr>
    <w:rPr>
      <w:rFonts w:ascii="仿宋" w:hAnsi="仿宋" w:eastAsia="仿宋" w:cs="宋体"/>
      <w:kern w:val="0"/>
      <w:sz w:val="18"/>
      <w:szCs w:val="18"/>
    </w:rPr>
  </w:style>
  <w:style w:type="paragraph" w:customStyle="1" w:styleId="651">
    <w:name w:val="Char Char1 Char Char Char Char Char Char Char Char Char Char Char Char Char"/>
    <w:basedOn w:val="1"/>
    <w:qFormat/>
    <w:uiPriority w:val="0"/>
    <w:pPr>
      <w:ind w:firstLine="1044"/>
    </w:pPr>
    <w:rPr>
      <w:sz w:val="24"/>
      <w:szCs w:val="20"/>
    </w:rPr>
  </w:style>
  <w:style w:type="paragraph" w:customStyle="1" w:styleId="652">
    <w:name w:val="xl152"/>
    <w:basedOn w:val="1"/>
    <w:qFormat/>
    <w:uiPriority w:val="0"/>
    <w:pPr>
      <w:widowControl/>
      <w:pBdr>
        <w:top w:val="single" w:color="auto" w:sz="4" w:space="0"/>
        <w:left w:val="single" w:color="auto" w:sz="4" w:space="0"/>
      </w:pBdr>
      <w:spacing w:before="100" w:beforeAutospacing="1" w:after="100" w:afterAutospacing="1"/>
      <w:ind w:firstLine="1044"/>
      <w:jc w:val="center"/>
      <w:textAlignment w:val="center"/>
    </w:pPr>
    <w:rPr>
      <w:rFonts w:ascii="仿宋" w:hAnsi="仿宋" w:eastAsia="仿宋" w:cs="宋体"/>
      <w:b/>
      <w:bCs/>
      <w:kern w:val="0"/>
      <w:sz w:val="18"/>
      <w:szCs w:val="18"/>
    </w:rPr>
  </w:style>
  <w:style w:type="paragraph" w:customStyle="1" w:styleId="653">
    <w:name w:val="标题5"/>
    <w:basedOn w:val="15"/>
    <w:next w:val="15"/>
    <w:qFormat/>
    <w:uiPriority w:val="0"/>
    <w:pPr>
      <w:spacing w:line="360" w:lineRule="auto"/>
      <w:ind w:firstLine="0"/>
    </w:pPr>
    <w:rPr>
      <w:bCs/>
      <w:kern w:val="0"/>
      <w:sz w:val="30"/>
    </w:rPr>
  </w:style>
  <w:style w:type="paragraph" w:customStyle="1" w:styleId="654">
    <w:name w:val="cardlist-name"/>
    <w:basedOn w:val="1"/>
    <w:qFormat/>
    <w:uiPriority w:val="0"/>
    <w:pPr>
      <w:widowControl/>
      <w:spacing w:before="100" w:beforeAutospacing="1" w:after="100" w:afterAutospacing="1"/>
      <w:ind w:firstLine="1044"/>
      <w:jc w:val="left"/>
    </w:pPr>
    <w:rPr>
      <w:rFonts w:ascii="宋体" w:hAnsi="宋体" w:cs="宋体"/>
      <w:kern w:val="0"/>
      <w:sz w:val="24"/>
      <w:szCs w:val="22"/>
    </w:rPr>
  </w:style>
  <w:style w:type="paragraph" w:customStyle="1" w:styleId="655">
    <w:name w:val="xl166"/>
    <w:basedOn w:val="397"/>
    <w:qFormat/>
    <w:uiPriority w:val="0"/>
    <w:pPr>
      <w:pBdr>
        <w:left w:val="single" w:color="auto" w:sz="4" w:space="0"/>
      </w:pBdr>
      <w:jc w:val="center"/>
      <w:textAlignment w:val="center"/>
    </w:pPr>
    <w:rPr>
      <w:rFonts w:ascii="仿宋" w:hAnsi="仿宋" w:eastAsia="仿宋"/>
    </w:rPr>
  </w:style>
  <w:style w:type="paragraph" w:customStyle="1" w:styleId="656">
    <w:name w:val="样式2"/>
    <w:basedOn w:val="5"/>
    <w:qFormat/>
    <w:uiPriority w:val="0"/>
    <w:pPr>
      <w:keepLines w:val="0"/>
      <w:tabs>
        <w:tab w:val="clear" w:pos="3403"/>
      </w:tabs>
      <w:ind w:left="567" w:hanging="567"/>
    </w:pPr>
    <w:rPr>
      <w:rFonts w:ascii="宋体" w:hAnsi="宋体"/>
      <w:bCs w:val="0"/>
      <w:szCs w:val="24"/>
    </w:rPr>
  </w:style>
  <w:style w:type="paragraph" w:customStyle="1" w:styleId="657">
    <w:name w:val="xl184"/>
    <w:basedOn w:val="397"/>
    <w:qFormat/>
    <w:uiPriority w:val="0"/>
    <w:pPr>
      <w:jc w:val="center"/>
      <w:textAlignment w:val="center"/>
    </w:pPr>
    <w:rPr>
      <w:rFonts w:ascii="仿宋" w:hAnsi="仿宋" w:eastAsia="仿宋"/>
      <w:b/>
      <w:bCs/>
      <w:sz w:val="40"/>
      <w:szCs w:val="40"/>
    </w:rPr>
  </w:style>
  <w:style w:type="paragraph" w:customStyle="1" w:styleId="65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1044"/>
      <w:jc w:val="center"/>
    </w:pPr>
    <w:rPr>
      <w:rFonts w:ascii="宋体" w:hAnsi="宋体" w:cs="宋体"/>
      <w:kern w:val="0"/>
      <w:sz w:val="24"/>
      <w:szCs w:val="22"/>
    </w:rPr>
  </w:style>
  <w:style w:type="paragraph" w:customStyle="1" w:styleId="659">
    <w:name w:val="封面副标题"/>
    <w:basedOn w:val="1"/>
    <w:qFormat/>
    <w:uiPriority w:val="0"/>
    <w:pPr>
      <w:spacing w:beforeLines="500" w:line="360" w:lineRule="auto"/>
      <w:ind w:firstLine="1044"/>
      <w:jc w:val="center"/>
    </w:pPr>
    <w:rPr>
      <w:rFonts w:eastAsia="黑体"/>
      <w:sz w:val="48"/>
      <w:szCs w:val="22"/>
    </w:rPr>
  </w:style>
  <w:style w:type="paragraph" w:customStyle="1" w:styleId="660">
    <w:name w:val="Char Char Char"/>
    <w:basedOn w:val="1"/>
    <w:qFormat/>
    <w:uiPriority w:val="0"/>
    <w:pPr>
      <w:ind w:firstLine="1044"/>
    </w:pPr>
    <w:rPr>
      <w:rFonts w:ascii="Tahoma" w:hAnsi="Tahoma"/>
      <w:sz w:val="24"/>
      <w:szCs w:val="20"/>
    </w:rPr>
  </w:style>
  <w:style w:type="paragraph" w:customStyle="1" w:styleId="661">
    <w:name w:val="xl135"/>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1044"/>
      <w:jc w:val="left"/>
      <w:textAlignment w:val="center"/>
    </w:pPr>
    <w:rPr>
      <w:rFonts w:ascii="仿宋" w:hAnsi="仿宋" w:eastAsia="仿宋" w:cs="宋体"/>
      <w:kern w:val="0"/>
      <w:sz w:val="18"/>
      <w:szCs w:val="18"/>
    </w:rPr>
  </w:style>
  <w:style w:type="paragraph" w:customStyle="1" w:styleId="662">
    <w:name w:val="计算"/>
    <w:basedOn w:val="1"/>
    <w:qFormat/>
    <w:uiPriority w:val="0"/>
    <w:pPr>
      <w:widowControl/>
      <w:pBdr>
        <w:top w:val="single" w:color="7F7F7F" w:sz="4" w:space="0"/>
        <w:left w:val="single" w:color="7F7F7F" w:sz="4" w:space="0"/>
        <w:bottom w:val="single" w:color="7F7F7F" w:sz="4" w:space="0"/>
        <w:right w:val="single" w:color="7F7F7F" w:sz="4" w:space="0"/>
      </w:pBdr>
      <w:shd w:val="clear" w:color="000000" w:fill="F2F2F2"/>
      <w:spacing w:before="100" w:beforeAutospacing="1" w:after="100" w:afterAutospacing="1"/>
      <w:ind w:firstLine="1044"/>
      <w:jc w:val="left"/>
    </w:pPr>
    <w:rPr>
      <w:rFonts w:ascii="宋体" w:hAnsi="宋体" w:cs="宋体"/>
      <w:b/>
      <w:bCs/>
      <w:color w:val="FA7D00"/>
      <w:kern w:val="0"/>
      <w:sz w:val="22"/>
      <w:szCs w:val="22"/>
    </w:rPr>
  </w:style>
  <w:style w:type="paragraph" w:customStyle="1" w:styleId="663">
    <w:name w:val="封面内容标题"/>
    <w:basedOn w:val="1"/>
    <w:qFormat/>
    <w:uiPriority w:val="0"/>
    <w:pPr>
      <w:spacing w:beforeLines="600" w:line="360" w:lineRule="auto"/>
      <w:ind w:firstLine="1044"/>
      <w:jc w:val="center"/>
    </w:pPr>
    <w:rPr>
      <w:rFonts w:eastAsia="楷体_GB2312"/>
      <w:b/>
      <w:bCs/>
      <w:sz w:val="48"/>
      <w:szCs w:val="22"/>
    </w:rPr>
  </w:style>
  <w:style w:type="paragraph" w:customStyle="1" w:styleId="664">
    <w:name w:val="xl117"/>
    <w:basedOn w:val="1"/>
    <w:qFormat/>
    <w:uiPriority w:val="0"/>
    <w:pPr>
      <w:widowControl/>
      <w:pBdr>
        <w:top w:val="single" w:color="auto" w:sz="4" w:space="0"/>
        <w:left w:val="single" w:color="auto" w:sz="4" w:space="0"/>
      </w:pBdr>
      <w:spacing w:before="100" w:beforeAutospacing="1" w:after="100" w:afterAutospacing="1"/>
      <w:ind w:firstLine="1044"/>
      <w:jc w:val="center"/>
      <w:textAlignment w:val="center"/>
    </w:pPr>
    <w:rPr>
      <w:rFonts w:ascii="仿宋" w:hAnsi="仿宋" w:eastAsia="仿宋" w:cs="宋体"/>
      <w:kern w:val="0"/>
      <w:sz w:val="18"/>
      <w:szCs w:val="18"/>
    </w:rPr>
  </w:style>
  <w:style w:type="paragraph" w:customStyle="1" w:styleId="665">
    <w:name w:val="目录 31"/>
    <w:basedOn w:val="1"/>
    <w:next w:val="1"/>
    <w:qFormat/>
    <w:uiPriority w:val="0"/>
    <w:pPr>
      <w:ind w:left="840" w:leftChars="400" w:firstLine="1044"/>
    </w:pPr>
    <w:rPr>
      <w:sz w:val="24"/>
      <w:szCs w:val="22"/>
    </w:rPr>
  </w:style>
  <w:style w:type="paragraph" w:customStyle="1" w:styleId="666">
    <w:name w:val="xl136"/>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1044"/>
      <w:jc w:val="left"/>
      <w:textAlignment w:val="center"/>
    </w:pPr>
    <w:rPr>
      <w:rFonts w:ascii="仿宋" w:hAnsi="仿宋" w:eastAsia="仿宋" w:cs="宋体"/>
      <w:kern w:val="0"/>
      <w:sz w:val="18"/>
      <w:szCs w:val="18"/>
    </w:rPr>
  </w:style>
  <w:style w:type="paragraph" w:customStyle="1" w:styleId="667">
    <w:name w:val="xl127"/>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1044"/>
      <w:jc w:val="center"/>
      <w:textAlignment w:val="center"/>
    </w:pPr>
    <w:rPr>
      <w:rFonts w:ascii="仿宋" w:hAnsi="仿宋" w:eastAsia="仿宋" w:cs="宋体"/>
      <w:color w:val="FF0000"/>
      <w:kern w:val="0"/>
      <w:sz w:val="18"/>
      <w:szCs w:val="18"/>
    </w:rPr>
  </w:style>
  <w:style w:type="paragraph" w:customStyle="1" w:styleId="668">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1044"/>
      <w:jc w:val="center"/>
      <w:textAlignment w:val="center"/>
    </w:pPr>
    <w:rPr>
      <w:rFonts w:ascii="仿宋" w:hAnsi="仿宋" w:eastAsia="仿宋" w:cs="宋体"/>
      <w:kern w:val="0"/>
      <w:sz w:val="18"/>
      <w:szCs w:val="18"/>
    </w:rPr>
  </w:style>
  <w:style w:type="paragraph" w:customStyle="1" w:styleId="669">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1044"/>
      <w:jc w:val="center"/>
    </w:pPr>
    <w:rPr>
      <w:rFonts w:ascii="宋体" w:hAnsi="宋体" w:cs="宋体"/>
      <w:kern w:val="0"/>
      <w:sz w:val="24"/>
      <w:szCs w:val="22"/>
    </w:rPr>
  </w:style>
  <w:style w:type="paragraph" w:customStyle="1" w:styleId="670">
    <w:name w:val="样式63"/>
    <w:basedOn w:val="1"/>
    <w:qFormat/>
    <w:uiPriority w:val="0"/>
    <w:pPr>
      <w:tabs>
        <w:tab w:val="left" w:pos="840"/>
      </w:tabs>
      <w:spacing w:beforeLines="50" w:afterLines="50" w:line="360" w:lineRule="auto"/>
      <w:ind w:left="840" w:firstLine="1044"/>
      <w:jc w:val="left"/>
      <w:outlineLvl w:val="2"/>
    </w:pPr>
    <w:rPr>
      <w:b/>
      <w:sz w:val="24"/>
      <w:szCs w:val="20"/>
    </w:rPr>
  </w:style>
  <w:style w:type="paragraph" w:customStyle="1" w:styleId="671">
    <w:name w:val="样式 首行缩进:  0 字符"/>
    <w:basedOn w:val="1"/>
    <w:qFormat/>
    <w:uiPriority w:val="0"/>
    <w:pPr>
      <w:spacing w:line="360" w:lineRule="auto"/>
      <w:ind w:firstLine="200"/>
    </w:pPr>
    <w:rPr>
      <w:rFonts w:cs="宋体"/>
      <w:kern w:val="0"/>
      <w:szCs w:val="20"/>
    </w:rPr>
  </w:style>
  <w:style w:type="paragraph" w:customStyle="1" w:styleId="672">
    <w:name w:val="目录 21"/>
    <w:basedOn w:val="1"/>
    <w:next w:val="1"/>
    <w:qFormat/>
    <w:uiPriority w:val="0"/>
    <w:pPr>
      <w:ind w:left="200" w:leftChars="200" w:firstLine="1044"/>
    </w:pPr>
    <w:rPr>
      <w:sz w:val="24"/>
      <w:szCs w:val="22"/>
    </w:rPr>
  </w:style>
  <w:style w:type="paragraph" w:customStyle="1" w:styleId="67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1044"/>
      <w:jc w:val="center"/>
      <w:textAlignment w:val="center"/>
    </w:pPr>
    <w:rPr>
      <w:rFonts w:ascii="仿宋" w:hAnsi="仿宋" w:eastAsia="仿宋" w:cs="宋体"/>
      <w:color w:val="FF0000"/>
      <w:kern w:val="0"/>
      <w:sz w:val="18"/>
      <w:szCs w:val="18"/>
    </w:rPr>
  </w:style>
  <w:style w:type="table" w:customStyle="1" w:styleId="674">
    <w:name w:val="网格型11"/>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675">
    <w:name w:val="网格型1"/>
    <w:basedOn w:val="5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676">
    <w:name w:val="网格型2"/>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677">
    <w:name w:val="网格型12"/>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678">
    <w:name w:val="网格型3"/>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5.xml" Type="http://schemas.openxmlformats.org/officeDocument/2006/relationships/header"/><Relationship Id="rId11" Target="footer4.xml" Type="http://schemas.openxmlformats.org/officeDocument/2006/relationships/footer"/><Relationship Id="rId12" Target="footer5.xml" Type="http://schemas.openxmlformats.org/officeDocument/2006/relationships/footer"/><Relationship Id="rId13" Target="footer6.xml" Type="http://schemas.openxmlformats.org/officeDocument/2006/relationships/footer"/><Relationship Id="rId14" Target="header6.xml" Type="http://schemas.openxmlformats.org/officeDocument/2006/relationships/header"/><Relationship Id="rId15" Target="footer7.xml" Type="http://schemas.openxmlformats.org/officeDocument/2006/relationships/footer"/><Relationship Id="rId16" Target="theme/theme1.xml" Type="http://schemas.openxmlformats.org/officeDocument/2006/relationships/theme"/><Relationship Id="rId17" Target="../customXml/item1.xml" Type="http://schemas.openxmlformats.org/officeDocument/2006/relationships/customXml"/><Relationship Id="rId18" Target="numbering.xml" Type="http://schemas.openxmlformats.org/officeDocument/2006/relationships/numbering"/><Relationship Id="rId19" Target="../customXml/item2.xml" Type="http://schemas.openxmlformats.org/officeDocument/2006/relationships/customXml"/><Relationship Id="rId2" Target="settings.xml" Type="http://schemas.openxmlformats.org/officeDocument/2006/relationships/settings"/><Relationship Id="rId20"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header4.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F54101-2CE0-4569-A8E3-B0E72D0EE47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83</Pages>
  <Words>9562</Words>
  <Characters>54507</Characters>
  <Lines>454</Lines>
  <Paragraphs>127</Paragraphs>
  <TotalTime>362</TotalTime>
  <ScaleCrop>false</ScaleCrop>
  <LinksUpToDate>false</LinksUpToDate>
  <CharactersWithSpaces>63942</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2019-07-04T10:19:00Z</dcterms:created>
  <dc:creator>YlmF</dc:creator>
  <cp:lastModifiedBy>CK</cp:lastModifiedBy>
  <cp:lastPrinted>2019-05-23T00:30:00Z</cp:lastPrinted>
  <dcterms:modified xsi:type="dcterms:W3CDTF">2019-08-14T03:12:14Z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