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48"/>
          <w:szCs w:val="48"/>
          <w:highlight w:val="none"/>
          <w:lang w:val="zh-CN"/>
        </w:rPr>
      </w:pPr>
    </w:p>
    <w:p>
      <w:pPr>
        <w:pStyle w:val="65"/>
        <w:rPr>
          <w:color w:val="auto"/>
          <w:highlight w:val="none"/>
          <w:lang w:val="zh-CN"/>
        </w:rPr>
      </w:pPr>
    </w:p>
    <w:p>
      <w:pPr>
        <w:jc w:val="center"/>
        <w:rPr>
          <w:color w:val="auto"/>
          <w:sz w:val="18"/>
          <w:szCs w:val="18"/>
          <w:highlight w:val="none"/>
          <w:lang w:val="zh-CN"/>
        </w:rPr>
      </w:pPr>
      <w:r>
        <w:rPr>
          <w:rFonts w:hint="eastAsia"/>
          <w:b/>
          <w:bCs/>
          <w:color w:val="auto"/>
          <w:sz w:val="48"/>
          <w:szCs w:val="48"/>
          <w:highlight w:val="none"/>
          <w:lang w:val="zh-CN"/>
        </w:rPr>
        <w:t>金华市婺城区雅畈镇人民政府新时代文明实践所建设项目</w:t>
      </w:r>
    </w:p>
    <w:p>
      <w:pPr>
        <w:rPr>
          <w:color w:val="auto"/>
          <w:sz w:val="18"/>
          <w:szCs w:val="18"/>
          <w:highlight w:val="none"/>
          <w:lang w:val="zh-CN"/>
        </w:rPr>
      </w:pPr>
    </w:p>
    <w:p>
      <w:pPr>
        <w:rPr>
          <w:color w:val="auto"/>
          <w:sz w:val="18"/>
          <w:szCs w:val="18"/>
          <w:highlight w:val="none"/>
          <w:lang w:val="zh-CN"/>
        </w:rPr>
      </w:pPr>
    </w:p>
    <w:p>
      <w:pPr>
        <w:pStyle w:val="46"/>
        <w:ind w:firstLine="280"/>
        <w:rPr>
          <w:color w:val="auto"/>
          <w:highlight w:val="none"/>
          <w:lang w:val="zh-CN"/>
        </w:rPr>
      </w:pPr>
    </w:p>
    <w:p>
      <w:pPr>
        <w:pStyle w:val="46"/>
        <w:ind w:firstLine="0" w:firstLineChars="0"/>
        <w:rPr>
          <w:color w:val="auto"/>
          <w:highlight w:val="none"/>
          <w:lang w:val="zh-CN"/>
        </w:rPr>
      </w:pPr>
    </w:p>
    <w:p>
      <w:pPr>
        <w:rPr>
          <w:color w:val="auto"/>
          <w:highlight w:val="none"/>
          <w:lang w:val="zh-CN"/>
        </w:rPr>
      </w:pPr>
    </w:p>
    <w:p>
      <w:pPr>
        <w:pStyle w:val="46"/>
        <w:ind w:firstLine="280"/>
        <w:rPr>
          <w:color w:val="auto"/>
          <w:highlight w:val="none"/>
          <w:lang w:val="zh-CN"/>
        </w:rPr>
      </w:pPr>
    </w:p>
    <w:p>
      <w:pPr>
        <w:pStyle w:val="46"/>
        <w:ind w:firstLine="280"/>
        <w:rPr>
          <w:color w:val="auto"/>
          <w:highlight w:val="none"/>
          <w:lang w:val="zh-CN"/>
        </w:rPr>
      </w:pPr>
    </w:p>
    <w:p>
      <w:pPr>
        <w:jc w:val="center"/>
        <w:rPr>
          <w:rFonts w:asciiTheme="minorEastAsia" w:hAnsiTheme="minorEastAsia" w:eastAsiaTheme="minorEastAsia" w:cstheme="minorEastAsia"/>
          <w:b/>
          <w:bCs/>
          <w:color w:val="auto"/>
          <w:sz w:val="48"/>
          <w:szCs w:val="48"/>
          <w:highlight w:val="none"/>
          <w:lang w:val="zh-CN"/>
        </w:rPr>
      </w:pPr>
      <w:r>
        <w:rPr>
          <w:rFonts w:hint="eastAsia" w:asciiTheme="minorEastAsia" w:hAnsiTheme="minorEastAsia" w:eastAsiaTheme="minorEastAsia" w:cstheme="minorEastAsia"/>
          <w:b/>
          <w:bCs/>
          <w:color w:val="auto"/>
          <w:sz w:val="48"/>
          <w:szCs w:val="48"/>
          <w:highlight w:val="none"/>
          <w:lang w:val="zh-CN"/>
        </w:rPr>
        <w:t>竞争性磋商文件</w:t>
      </w:r>
    </w:p>
    <w:p>
      <w:pPr>
        <w:rPr>
          <w:color w:val="auto"/>
          <w:sz w:val="18"/>
          <w:szCs w:val="18"/>
          <w:highlight w:val="none"/>
          <w:lang w:val="zh-CN"/>
        </w:rPr>
      </w:pPr>
    </w:p>
    <w:p>
      <w:pPr>
        <w:pStyle w:val="2"/>
        <w:ind w:left="680"/>
        <w:rPr>
          <w:color w:val="auto"/>
          <w:highlight w:val="none"/>
          <w:lang w:val="zh-CN"/>
        </w:rPr>
      </w:pPr>
    </w:p>
    <w:p>
      <w:pPr>
        <w:rPr>
          <w:color w:val="auto"/>
          <w:sz w:val="18"/>
          <w:szCs w:val="18"/>
          <w:highlight w:val="none"/>
          <w:lang w:val="zh-CN"/>
        </w:rPr>
      </w:pPr>
    </w:p>
    <w:p>
      <w:pPr>
        <w:pStyle w:val="46"/>
        <w:ind w:firstLine="281"/>
        <w:rPr>
          <w:b/>
          <w:bCs/>
          <w:color w:val="auto"/>
          <w:szCs w:val="21"/>
          <w:highlight w:val="none"/>
          <w:lang w:val="zh-CN"/>
        </w:rPr>
      </w:pPr>
    </w:p>
    <w:p>
      <w:pPr>
        <w:pStyle w:val="46"/>
        <w:ind w:firstLine="281"/>
        <w:rPr>
          <w:b/>
          <w:bCs/>
          <w:color w:val="auto"/>
          <w:szCs w:val="21"/>
          <w:highlight w:val="none"/>
          <w:lang w:val="zh-CN"/>
        </w:rPr>
      </w:pPr>
    </w:p>
    <w:p>
      <w:pPr>
        <w:rPr>
          <w:b/>
          <w:bCs/>
          <w:color w:val="auto"/>
          <w:sz w:val="28"/>
          <w:szCs w:val="28"/>
          <w:highlight w:val="none"/>
          <w:lang w:val="zh-CN"/>
        </w:rPr>
      </w:pPr>
    </w:p>
    <w:p>
      <w:pPr>
        <w:pStyle w:val="7"/>
        <w:rPr>
          <w:color w:val="auto"/>
          <w:highlight w:val="none"/>
          <w:lang w:val="zh-CN"/>
        </w:rPr>
      </w:pPr>
    </w:p>
    <w:p>
      <w:pPr>
        <w:pStyle w:val="27"/>
        <w:snapToGrid w:val="0"/>
        <w:spacing w:before="120" w:after="120" w:line="360" w:lineRule="auto"/>
        <w:ind w:firstLine="602" w:firstLineChars="200"/>
        <w:rPr>
          <w:rFonts w:hint="default" w:hAnsi="宋体" w:eastAsia="宋体"/>
          <w:b/>
          <w:bCs/>
          <w:color w:val="auto"/>
          <w:sz w:val="30"/>
          <w:szCs w:val="30"/>
          <w:highlight w:val="none"/>
          <w:lang w:val="en-US" w:eastAsia="zh-CN"/>
        </w:rPr>
      </w:pPr>
      <w:r>
        <w:rPr>
          <w:rFonts w:hint="eastAsia" w:hAnsi="宋体"/>
          <w:b/>
          <w:bCs/>
          <w:color w:val="auto"/>
          <w:sz w:val="30"/>
          <w:szCs w:val="30"/>
          <w:highlight w:val="none"/>
        </w:rPr>
        <w:t>项目编号</w:t>
      </w:r>
      <w:r>
        <w:rPr>
          <w:rFonts w:hAnsi="宋体"/>
          <w:b/>
          <w:bCs/>
          <w:color w:val="auto"/>
          <w:sz w:val="30"/>
          <w:szCs w:val="30"/>
          <w:highlight w:val="none"/>
        </w:rPr>
        <w:t xml:space="preserve">: </w:t>
      </w:r>
      <w:r>
        <w:rPr>
          <w:rFonts w:hint="eastAsia" w:hAnsi="宋体"/>
          <w:b/>
          <w:bCs/>
          <w:color w:val="auto"/>
          <w:sz w:val="30"/>
          <w:szCs w:val="30"/>
          <w:highlight w:val="none"/>
        </w:rPr>
        <w:t xml:space="preserve"> </w:t>
      </w:r>
      <w:r>
        <w:rPr>
          <w:rFonts w:hint="eastAsia" w:hAnsi="宋体"/>
          <w:b/>
          <w:bCs/>
          <w:color w:val="auto"/>
          <w:sz w:val="30"/>
          <w:szCs w:val="30"/>
          <w:highlight w:val="none"/>
          <w:lang w:eastAsia="zh-CN"/>
        </w:rPr>
        <w:t>TY2022-</w:t>
      </w:r>
      <w:r>
        <w:rPr>
          <w:rFonts w:hint="eastAsia" w:hAnsi="宋体"/>
          <w:b/>
          <w:bCs/>
          <w:color w:val="auto"/>
          <w:sz w:val="30"/>
          <w:szCs w:val="30"/>
          <w:highlight w:val="none"/>
          <w:lang w:val="en-US" w:eastAsia="zh-CN"/>
        </w:rPr>
        <w:t>GC238</w:t>
      </w:r>
      <w:r>
        <w:rPr>
          <w:rFonts w:hint="eastAsia" w:hAnsi="宋体"/>
          <w:b/>
          <w:bCs/>
          <w:color w:val="auto"/>
          <w:sz w:val="30"/>
          <w:szCs w:val="30"/>
          <w:highlight w:val="none"/>
          <w:lang w:eastAsia="zh-CN"/>
        </w:rPr>
        <w:t>-ZFCG</w:t>
      </w:r>
      <w:r>
        <w:rPr>
          <w:rFonts w:hint="eastAsia" w:hAnsi="宋体"/>
          <w:b/>
          <w:bCs/>
          <w:color w:val="auto"/>
          <w:sz w:val="30"/>
          <w:szCs w:val="30"/>
          <w:highlight w:val="none"/>
          <w:lang w:val="en-US" w:eastAsia="zh-CN"/>
        </w:rPr>
        <w:t>238</w:t>
      </w:r>
    </w:p>
    <w:p>
      <w:pPr>
        <w:pStyle w:val="27"/>
        <w:snapToGrid w:val="0"/>
        <w:spacing w:before="120" w:after="120" w:line="360" w:lineRule="auto"/>
        <w:ind w:firstLine="602" w:firstLineChars="200"/>
        <w:rPr>
          <w:rFonts w:hint="eastAsia" w:hAnsi="宋体" w:eastAsia="宋体"/>
          <w:b/>
          <w:bCs/>
          <w:color w:val="auto"/>
          <w:sz w:val="30"/>
          <w:szCs w:val="30"/>
          <w:highlight w:val="none"/>
          <w:lang w:eastAsia="zh-CN"/>
        </w:rPr>
      </w:pPr>
      <w:r>
        <w:rPr>
          <w:rFonts w:hint="eastAsia" w:hAnsi="宋体"/>
          <w:b/>
          <w:bCs/>
          <w:color w:val="auto"/>
          <w:sz w:val="30"/>
          <w:szCs w:val="30"/>
          <w:highlight w:val="none"/>
        </w:rPr>
        <w:t xml:space="preserve">采购单位： </w:t>
      </w:r>
      <w:r>
        <w:rPr>
          <w:rFonts w:hint="eastAsia" w:hAnsi="宋体"/>
          <w:b/>
          <w:bCs/>
          <w:color w:val="auto"/>
          <w:sz w:val="30"/>
          <w:szCs w:val="30"/>
          <w:highlight w:val="none"/>
          <w:lang w:eastAsia="zh-CN"/>
        </w:rPr>
        <w:t>金华市婺城区雅畈镇人民政府</w:t>
      </w:r>
    </w:p>
    <w:p>
      <w:pPr>
        <w:pStyle w:val="27"/>
        <w:snapToGrid w:val="0"/>
        <w:spacing w:before="120" w:after="120" w:line="360" w:lineRule="auto"/>
        <w:ind w:firstLine="602" w:firstLineChars="200"/>
        <w:rPr>
          <w:rFonts w:hAnsi="宋体"/>
          <w:b/>
          <w:bCs/>
          <w:color w:val="auto"/>
          <w:sz w:val="30"/>
          <w:szCs w:val="30"/>
          <w:highlight w:val="none"/>
        </w:rPr>
      </w:pPr>
      <w:r>
        <w:rPr>
          <w:rFonts w:hint="eastAsia" w:hAnsi="宋体"/>
          <w:b/>
          <w:bCs/>
          <w:color w:val="auto"/>
          <w:sz w:val="30"/>
          <w:szCs w:val="30"/>
          <w:highlight w:val="none"/>
        </w:rPr>
        <w:t>代理机构</w:t>
      </w:r>
      <w:r>
        <w:rPr>
          <w:rFonts w:hAnsi="宋体"/>
          <w:b/>
          <w:bCs/>
          <w:color w:val="auto"/>
          <w:sz w:val="30"/>
          <w:szCs w:val="30"/>
          <w:highlight w:val="none"/>
        </w:rPr>
        <w:t xml:space="preserve">: </w:t>
      </w:r>
      <w:r>
        <w:rPr>
          <w:rFonts w:hint="eastAsia" w:hAnsi="宋体"/>
          <w:b/>
          <w:bCs/>
          <w:color w:val="auto"/>
          <w:sz w:val="30"/>
          <w:szCs w:val="30"/>
          <w:highlight w:val="none"/>
        </w:rPr>
        <w:t xml:space="preserve"> 金华市天盈财务咨询有限公司</w:t>
      </w:r>
    </w:p>
    <w:p>
      <w:pPr>
        <w:pStyle w:val="27"/>
        <w:snapToGrid w:val="0"/>
        <w:spacing w:before="120" w:after="120" w:line="360" w:lineRule="auto"/>
        <w:ind w:firstLine="602" w:firstLineChars="200"/>
        <w:rPr>
          <w:rFonts w:hAnsi="宋体"/>
          <w:b/>
          <w:color w:val="auto"/>
          <w:sz w:val="30"/>
          <w:szCs w:val="48"/>
          <w:highlight w:val="none"/>
        </w:rPr>
      </w:pPr>
      <w:r>
        <w:rPr>
          <w:rFonts w:hint="eastAsia" w:hAnsi="宋体"/>
          <w:b/>
          <w:bCs/>
          <w:color w:val="auto"/>
          <w:sz w:val="30"/>
          <w:szCs w:val="30"/>
          <w:highlight w:val="none"/>
        </w:rPr>
        <w:t xml:space="preserve">监管单位： </w:t>
      </w:r>
      <w:r>
        <w:rPr>
          <w:rFonts w:hint="eastAsia" w:hAnsi="宋体"/>
          <w:b/>
          <w:color w:val="auto"/>
          <w:sz w:val="30"/>
          <w:szCs w:val="48"/>
          <w:highlight w:val="none"/>
        </w:rPr>
        <w:t>金华市婺城区财政局政府采购监督管理办公室</w:t>
      </w:r>
    </w:p>
    <w:p>
      <w:pPr>
        <w:spacing w:line="480" w:lineRule="exact"/>
        <w:jc w:val="center"/>
        <w:rPr>
          <w:rFonts w:hint="eastAsia" w:asciiTheme="minorEastAsia" w:hAnsiTheme="minorEastAsia" w:eastAsiaTheme="minorEastAsia" w:cstheme="minorEastAsia"/>
          <w:b/>
          <w:bCs/>
          <w:color w:val="auto"/>
          <w:sz w:val="32"/>
          <w:szCs w:val="32"/>
          <w:highlight w:val="none"/>
          <w:lang w:val="zh-CN"/>
        </w:rPr>
      </w:pPr>
      <w:r>
        <w:rPr>
          <w:b/>
          <w:bCs/>
          <w:color w:val="auto"/>
          <w:sz w:val="32"/>
          <w:szCs w:val="32"/>
          <w:highlight w:val="none"/>
          <w:lang w:val="zh-CN"/>
        </w:rPr>
        <w:t xml:space="preserve">2 0 2 </w:t>
      </w:r>
      <w:r>
        <w:rPr>
          <w:rFonts w:hint="eastAsia"/>
          <w:b/>
          <w:bCs/>
          <w:color w:val="auto"/>
          <w:sz w:val="32"/>
          <w:szCs w:val="32"/>
          <w:highlight w:val="none"/>
          <w:lang w:val="en-US" w:eastAsia="zh-CN"/>
        </w:rPr>
        <w:t xml:space="preserve">2 </w:t>
      </w:r>
      <w:r>
        <w:rPr>
          <w:rFonts w:hint="eastAsia"/>
          <w:b/>
          <w:bCs/>
          <w:color w:val="auto"/>
          <w:sz w:val="32"/>
          <w:szCs w:val="32"/>
          <w:highlight w:val="none"/>
          <w:lang w:val="zh-CN"/>
        </w:rPr>
        <w:t xml:space="preserve">年 </w:t>
      </w:r>
      <w:r>
        <w:rPr>
          <w:rFonts w:hint="eastAsia" w:asciiTheme="minorEastAsia" w:hAnsiTheme="minorEastAsia" w:eastAsiaTheme="minorEastAsia" w:cstheme="minorEastAsia"/>
          <w:b/>
          <w:bCs/>
          <w:color w:val="auto"/>
          <w:sz w:val="32"/>
          <w:szCs w:val="32"/>
          <w:highlight w:val="none"/>
          <w:lang w:val="en-US" w:eastAsia="zh-CN"/>
        </w:rPr>
        <w:t>8</w:t>
      </w:r>
      <w:r>
        <w:rPr>
          <w:rFonts w:hint="eastAsia" w:asciiTheme="minorEastAsia" w:hAnsiTheme="minorEastAsia" w:eastAsiaTheme="minorEastAsia" w:cstheme="minorEastAsia"/>
          <w:b/>
          <w:bCs/>
          <w:color w:val="auto"/>
          <w:sz w:val="32"/>
          <w:szCs w:val="32"/>
          <w:highlight w:val="none"/>
        </w:rPr>
        <w:t xml:space="preserve"> </w:t>
      </w:r>
      <w:r>
        <w:rPr>
          <w:rFonts w:hint="eastAsia" w:asciiTheme="minorEastAsia" w:hAnsiTheme="minorEastAsia" w:eastAsiaTheme="minorEastAsia" w:cstheme="minorEastAsia"/>
          <w:b/>
          <w:bCs/>
          <w:color w:val="auto"/>
          <w:sz w:val="32"/>
          <w:szCs w:val="32"/>
          <w:highlight w:val="none"/>
          <w:lang w:val="zh-CN"/>
        </w:rPr>
        <w:t xml:space="preserve">月 </w:t>
      </w:r>
      <w:bookmarkStart w:id="0" w:name="_Toc237182500"/>
    </w:p>
    <w:p>
      <w:pPr>
        <w:pStyle w:val="46"/>
        <w:rPr>
          <w:color w:val="auto"/>
          <w:highlight w:val="none"/>
        </w:rPr>
      </w:pPr>
    </w:p>
    <w:p>
      <w:pPr>
        <w:jc w:val="center"/>
        <w:rPr>
          <w:rFonts w:hAnsi="宋体" w:cs="宋体"/>
          <w:b/>
          <w:color w:val="auto"/>
          <w:highlight w:val="none"/>
        </w:rPr>
      </w:pPr>
      <w:r>
        <w:rPr>
          <w:rFonts w:hint="eastAsia" w:hAnsi="宋体" w:cs="宋体"/>
          <w:b/>
          <w:color w:val="auto"/>
          <w:highlight w:val="none"/>
        </w:rPr>
        <w:t>目        录</w:t>
      </w:r>
    </w:p>
    <w:p>
      <w:pPr>
        <w:pStyle w:val="2"/>
        <w:ind w:left="680"/>
        <w:rPr>
          <w:rFonts w:ascii="宋体" w:hAnsi="宋体"/>
          <w:color w:val="auto"/>
          <w:highlight w:val="none"/>
        </w:rPr>
      </w:pPr>
    </w:p>
    <w:p>
      <w:pPr>
        <w:pStyle w:val="35"/>
        <w:tabs>
          <w:tab w:val="right" w:leader="dot" w:pos="9638"/>
        </w:tabs>
        <w:snapToGrid w:val="0"/>
        <w:spacing w:before="0" w:after="0" w:line="480" w:lineRule="auto"/>
        <w:rPr>
          <w:rFonts w:ascii="宋体" w:hAnsi="宋体" w:cs="宋体"/>
          <w:color w:val="auto"/>
          <w:sz w:val="24"/>
          <w:szCs w:val="24"/>
          <w:highlight w:val="none"/>
        </w:rPr>
      </w:pPr>
      <w:r>
        <w:rPr>
          <w:rStyle w:val="56"/>
          <w:rFonts w:hint="eastAsia" w:cs="宋体"/>
          <w:color w:val="auto"/>
          <w:highlight w:val="none"/>
        </w:rPr>
        <w:fldChar w:fldCharType="begin"/>
      </w:r>
      <w:r>
        <w:rPr>
          <w:rStyle w:val="56"/>
          <w:rFonts w:hint="eastAsia" w:ascii="宋体" w:hAnsi="宋体" w:cs="宋体"/>
          <w:color w:val="auto"/>
          <w:sz w:val="24"/>
          <w:szCs w:val="24"/>
          <w:highlight w:val="none"/>
        </w:rPr>
        <w:instrText xml:space="preserve">TOC \o "1-3" \h \z \u</w:instrText>
      </w:r>
      <w:r>
        <w:rPr>
          <w:rStyle w:val="56"/>
          <w:rFonts w:hint="eastAsia" w:cs="宋体"/>
          <w:color w:val="auto"/>
          <w:highlight w:val="none"/>
        </w:rPr>
        <w:fldChar w:fldCharType="separate"/>
      </w:r>
      <w:r>
        <w:rPr>
          <w:color w:val="auto"/>
          <w:highlight w:val="none"/>
        </w:rPr>
        <w:fldChar w:fldCharType="begin"/>
      </w:r>
      <w:r>
        <w:rPr>
          <w:color w:val="auto"/>
          <w:highlight w:val="none"/>
        </w:rPr>
        <w:instrText xml:space="preserve"> HYPERLINK \l "_Toc30124" </w:instrText>
      </w:r>
      <w:r>
        <w:rPr>
          <w:color w:val="auto"/>
          <w:highlight w:val="none"/>
        </w:rPr>
        <w:fldChar w:fldCharType="separate"/>
      </w:r>
      <w:r>
        <w:rPr>
          <w:rFonts w:hint="eastAsia" w:ascii="宋体" w:hAnsi="宋体" w:cs="宋体"/>
          <w:color w:val="auto"/>
          <w:sz w:val="24"/>
          <w:szCs w:val="24"/>
          <w:highlight w:val="none"/>
        </w:rPr>
        <w:t>第一部分  竞争性磋商公告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_Toc30124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5"/>
        <w:tabs>
          <w:tab w:val="right" w:leader="dot" w:pos="9638"/>
        </w:tabs>
        <w:snapToGrid w:val="0"/>
        <w:spacing w:before="0" w:after="0"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"_Toc30797" </w:instrText>
      </w:r>
      <w:r>
        <w:rPr>
          <w:color w:val="auto"/>
          <w:highlight w:val="none"/>
        </w:rPr>
        <w:fldChar w:fldCharType="separate"/>
      </w:r>
      <w:r>
        <w:rPr>
          <w:rFonts w:hint="eastAsia" w:ascii="宋体" w:hAnsi="宋体" w:cs="宋体"/>
          <w:color w:val="auto"/>
          <w:sz w:val="24"/>
          <w:szCs w:val="24"/>
          <w:highlight w:val="none"/>
        </w:rPr>
        <w:t>第二部分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_Toc30797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5"/>
        <w:tabs>
          <w:tab w:val="right" w:leader="dot" w:pos="9638"/>
        </w:tabs>
        <w:snapToGrid w:val="0"/>
        <w:spacing w:before="0" w:after="0" w:line="480" w:lineRule="auto"/>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"_Toc5905" </w:instrText>
      </w:r>
      <w:r>
        <w:rPr>
          <w:color w:val="auto"/>
          <w:highlight w:val="none"/>
        </w:rPr>
        <w:fldChar w:fldCharType="separate"/>
      </w:r>
      <w:r>
        <w:rPr>
          <w:rFonts w:hint="eastAsia" w:ascii="宋体" w:hAnsi="宋体" w:cs="宋体"/>
          <w:color w:val="auto"/>
          <w:sz w:val="24"/>
          <w:szCs w:val="24"/>
          <w:highlight w:val="none"/>
        </w:rPr>
        <w:t>第三部分  响应供应商须知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21</w:t>
      </w:r>
    </w:p>
    <w:p>
      <w:pPr>
        <w:pStyle w:val="35"/>
        <w:tabs>
          <w:tab w:val="right" w:leader="dot" w:pos="9638"/>
        </w:tabs>
        <w:snapToGrid w:val="0"/>
        <w:spacing w:before="0" w:after="0" w:line="480" w:lineRule="auto"/>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"_Toc14625" </w:instrText>
      </w:r>
      <w:r>
        <w:rPr>
          <w:color w:val="auto"/>
          <w:highlight w:val="none"/>
        </w:rPr>
        <w:fldChar w:fldCharType="separate"/>
      </w:r>
      <w:r>
        <w:rPr>
          <w:rFonts w:hint="eastAsia" w:ascii="宋体" w:hAnsi="宋体" w:cs="宋体"/>
          <w:color w:val="auto"/>
          <w:sz w:val="24"/>
          <w:szCs w:val="24"/>
          <w:highlight w:val="none"/>
        </w:rPr>
        <w:t>第四部分  磋商办法及评分标准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34</w:t>
      </w:r>
    </w:p>
    <w:p>
      <w:pPr>
        <w:pStyle w:val="35"/>
        <w:tabs>
          <w:tab w:val="right" w:leader="dot" w:pos="9638"/>
        </w:tabs>
        <w:snapToGrid w:val="0"/>
        <w:spacing w:before="0" w:after="0" w:line="480" w:lineRule="auto"/>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"_Toc19020" </w:instrText>
      </w:r>
      <w:r>
        <w:rPr>
          <w:color w:val="auto"/>
          <w:highlight w:val="none"/>
        </w:rPr>
        <w:fldChar w:fldCharType="separate"/>
      </w:r>
      <w:r>
        <w:rPr>
          <w:rFonts w:hint="eastAsia" w:ascii="宋体" w:hAnsi="宋体" w:cs="宋体"/>
          <w:color w:val="auto"/>
          <w:sz w:val="24"/>
          <w:szCs w:val="24"/>
          <w:highlight w:val="none"/>
        </w:rPr>
        <w:t>第五部分  合同主要条款</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37</w:t>
      </w:r>
    </w:p>
    <w:p>
      <w:pPr>
        <w:pStyle w:val="35"/>
        <w:tabs>
          <w:tab w:val="right" w:leader="dot" w:pos="9638"/>
        </w:tabs>
        <w:snapToGrid w:val="0"/>
        <w:spacing w:before="0" w:after="0" w:line="480" w:lineRule="auto"/>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"_Toc28934" </w:instrText>
      </w:r>
      <w:r>
        <w:rPr>
          <w:color w:val="auto"/>
          <w:highlight w:val="none"/>
        </w:rPr>
        <w:fldChar w:fldCharType="separate"/>
      </w:r>
      <w:r>
        <w:rPr>
          <w:rFonts w:hint="eastAsia" w:ascii="宋体" w:hAnsi="宋体" w:cs="宋体"/>
          <w:color w:val="auto"/>
          <w:sz w:val="24"/>
          <w:szCs w:val="24"/>
          <w:highlight w:val="none"/>
        </w:rPr>
        <w:t>第六部分  应递交的响应文件格式范例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40</w:t>
      </w:r>
    </w:p>
    <w:p>
      <w:pPr>
        <w:snapToGrid w:val="0"/>
        <w:spacing w:line="480" w:lineRule="auto"/>
        <w:jc w:val="both"/>
        <w:rPr>
          <w:rFonts w:hAnsi="宋体" w:cs="宋体"/>
          <w:b/>
          <w:color w:val="auto"/>
          <w:sz w:val="21"/>
          <w:highlight w:val="none"/>
        </w:rPr>
      </w:pPr>
      <w:r>
        <w:rPr>
          <w:rFonts w:hint="eastAsia" w:hAnsi="宋体" w:cs="宋体"/>
          <w:color w:val="auto"/>
          <w:sz w:val="24"/>
          <w:szCs w:val="24"/>
          <w:highlight w:val="none"/>
        </w:rPr>
        <w:fldChar w:fldCharType="end"/>
      </w:r>
      <w:r>
        <w:rPr>
          <w:rFonts w:hint="eastAsia" w:hAnsi="宋体" w:cs="宋体"/>
          <w:b/>
          <w:color w:val="auto"/>
          <w:sz w:val="21"/>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27"/>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auto"/>
          <w:sz w:val="21"/>
          <w:highlight w:val="none"/>
        </w:rPr>
      </w:pPr>
      <w:r>
        <w:rPr>
          <w:rFonts w:hint="eastAsia" w:hAnsi="宋体" w:cs="宋体"/>
          <w:b/>
          <w:color w:val="auto"/>
          <w:sz w:val="21"/>
          <w:highlight w:val="none"/>
        </w:rPr>
        <w:t>举报电话：</w:t>
      </w:r>
    </w:p>
    <w:p>
      <w:pPr>
        <w:pStyle w:val="27"/>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auto"/>
          <w:sz w:val="21"/>
          <w:highlight w:val="none"/>
        </w:rPr>
      </w:pPr>
      <w:r>
        <w:rPr>
          <w:rFonts w:hint="eastAsia" w:hAnsi="宋体" w:cs="宋体"/>
          <w:b/>
          <w:color w:val="auto"/>
          <w:sz w:val="21"/>
          <w:highlight w:val="none"/>
        </w:rPr>
        <w:t>市扫黑办  0579-82495227</w:t>
      </w:r>
    </w:p>
    <w:p>
      <w:pPr>
        <w:pStyle w:val="27"/>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auto"/>
          <w:sz w:val="21"/>
          <w:highlight w:val="none"/>
        </w:rPr>
      </w:pPr>
      <w:r>
        <w:rPr>
          <w:rFonts w:hint="eastAsia" w:hAnsi="宋体" w:cs="宋体"/>
          <w:b/>
          <w:color w:val="auto"/>
          <w:sz w:val="21"/>
          <w:highlight w:val="none"/>
        </w:rPr>
        <w:t>市公安局  110、0579-82512110</w:t>
      </w:r>
    </w:p>
    <w:p>
      <w:pPr>
        <w:pStyle w:val="27"/>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auto"/>
          <w:sz w:val="21"/>
          <w:highlight w:val="none"/>
        </w:rPr>
      </w:pPr>
      <w:r>
        <w:rPr>
          <w:rFonts w:hint="eastAsia" w:hAnsi="宋体" w:cs="宋体"/>
          <w:b/>
          <w:color w:val="auto"/>
          <w:sz w:val="21"/>
          <w:highlight w:val="none"/>
        </w:rPr>
        <w:t>市检察院  0579-82537082</w:t>
      </w:r>
    </w:p>
    <w:p>
      <w:pPr>
        <w:pStyle w:val="27"/>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auto"/>
          <w:sz w:val="21"/>
          <w:highlight w:val="none"/>
        </w:rPr>
      </w:pPr>
      <w:r>
        <w:rPr>
          <w:rFonts w:hint="eastAsia" w:hAnsi="宋体" w:cs="宋体"/>
          <w:b/>
          <w:color w:val="auto"/>
          <w:sz w:val="21"/>
          <w:highlight w:val="none"/>
        </w:rPr>
        <w:t>市 法 院  0579-82688725</w:t>
      </w:r>
    </w:p>
    <w:p>
      <w:pPr>
        <w:pStyle w:val="27"/>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auto"/>
          <w:sz w:val="21"/>
          <w:highlight w:val="none"/>
        </w:rPr>
      </w:pPr>
      <w:r>
        <w:rPr>
          <w:rFonts w:hint="eastAsia" w:hAnsi="宋体" w:cs="宋体"/>
          <w:b/>
          <w:color w:val="auto"/>
          <w:sz w:val="21"/>
          <w:highlight w:val="none"/>
        </w:rPr>
        <w:t>市公共资源交易管理办公室  0579-82469285</w:t>
      </w:r>
    </w:p>
    <w:p>
      <w:pPr>
        <w:pStyle w:val="27"/>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auto"/>
          <w:sz w:val="21"/>
          <w:highlight w:val="none"/>
        </w:rPr>
      </w:pPr>
      <w:r>
        <w:rPr>
          <w:rFonts w:hint="eastAsia" w:hAnsi="宋体" w:cs="宋体"/>
          <w:b/>
          <w:color w:val="auto"/>
          <w:sz w:val="21"/>
          <w:highlight w:val="none"/>
        </w:rPr>
        <w:t>市公共资源交易中心  0579-83187211</w:t>
      </w:r>
    </w:p>
    <w:p>
      <w:pPr>
        <w:spacing w:line="480" w:lineRule="auto"/>
        <w:ind w:firstLine="211" w:firstLineChars="100"/>
        <w:jc w:val="both"/>
        <w:rPr>
          <w:rFonts w:hAnsi="宋体"/>
          <w:b/>
          <w:bCs/>
          <w:color w:val="auto"/>
          <w:sz w:val="21"/>
          <w:szCs w:val="21"/>
          <w:highlight w:val="none"/>
        </w:rPr>
      </w:pPr>
      <w:bookmarkStart w:id="1" w:name="_Toc237414001"/>
      <w:bookmarkStart w:id="2" w:name="_Toc237193452"/>
      <w:bookmarkStart w:id="3" w:name="_Toc237189781"/>
      <w:bookmarkStart w:id="4" w:name="_Toc237340100"/>
      <w:bookmarkStart w:id="5" w:name="_Toc237413905"/>
      <w:r>
        <w:rPr>
          <w:rFonts w:hint="eastAsia" w:hAnsi="宋体"/>
          <w:b/>
          <w:bCs/>
          <w:color w:val="auto"/>
          <w:sz w:val="21"/>
          <w:szCs w:val="21"/>
          <w:highlight w:val="none"/>
        </w:rPr>
        <w:t>温馨提示：</w:t>
      </w:r>
    </w:p>
    <w:p>
      <w:pPr>
        <w:numPr>
          <w:ilvl w:val="0"/>
          <w:numId w:val="2"/>
        </w:numPr>
        <w:spacing w:line="380" w:lineRule="exact"/>
        <w:jc w:val="both"/>
        <w:rPr>
          <w:rFonts w:hAnsi="宋体" w:cs="宋体"/>
          <w:b/>
          <w:color w:val="auto"/>
          <w:sz w:val="21"/>
          <w:szCs w:val="21"/>
          <w:highlight w:val="none"/>
        </w:rPr>
      </w:pPr>
      <w:r>
        <w:rPr>
          <w:rFonts w:hint="eastAsia" w:hAnsi="宋体" w:cs="宋体"/>
          <w:b/>
          <w:color w:val="auto"/>
          <w:sz w:val="21"/>
          <w:szCs w:val="21"/>
          <w:highlight w:val="none"/>
        </w:rPr>
        <w:t>响应供应商不得向采购人、政府采购工作人员、磋商</w:t>
      </w:r>
      <w:r>
        <w:rPr>
          <w:rFonts w:hint="eastAsia" w:asciiTheme="minorEastAsia" w:hAnsiTheme="minorEastAsia" w:eastAsiaTheme="minorEastAsia" w:cstheme="minorEastAsia"/>
          <w:b/>
          <w:color w:val="auto"/>
          <w:sz w:val="21"/>
          <w:szCs w:val="21"/>
          <w:highlight w:val="none"/>
        </w:rPr>
        <w:t>小组</w:t>
      </w:r>
      <w:r>
        <w:rPr>
          <w:rFonts w:hint="eastAsia" w:hAnsi="宋体" w:cs="宋体"/>
          <w:b/>
          <w:color w:val="auto"/>
          <w:sz w:val="21"/>
          <w:szCs w:val="21"/>
          <w:highlight w:val="none"/>
        </w:rPr>
        <w:t>专家行贿，违者一经查实，将列入政府采购黑名单！</w:t>
      </w:r>
    </w:p>
    <w:p>
      <w:pPr>
        <w:numPr>
          <w:ilvl w:val="0"/>
          <w:numId w:val="2"/>
        </w:numPr>
        <w:spacing w:line="380" w:lineRule="exact"/>
        <w:jc w:val="both"/>
        <w:rPr>
          <w:rFonts w:hAnsi="宋体" w:cs="宋体"/>
          <w:b/>
          <w:color w:val="auto"/>
          <w:sz w:val="21"/>
          <w:szCs w:val="21"/>
          <w:highlight w:val="none"/>
        </w:rPr>
      </w:pPr>
      <w:r>
        <w:rPr>
          <w:rFonts w:hint="eastAsia" w:hAnsi="宋体" w:cs="宋体"/>
          <w:b/>
          <w:color w:val="auto"/>
          <w:sz w:val="21"/>
          <w:szCs w:val="21"/>
          <w:highlight w:val="none"/>
        </w:rPr>
        <w:t>响应</w:t>
      </w:r>
      <w:r>
        <w:rPr>
          <w:rFonts w:hint="eastAsia" w:hAnsi="宋体" w:cs="宋体"/>
          <w:b/>
          <w:color w:val="auto"/>
          <w:sz w:val="21"/>
          <w:szCs w:val="21"/>
          <w:highlight w:val="none"/>
          <w:lang w:bidi="ar"/>
        </w:rPr>
        <w:t>供应商</w:t>
      </w:r>
      <w:r>
        <w:rPr>
          <w:rFonts w:hint="eastAsia" w:hAnsi="宋体" w:cs="宋体"/>
          <w:b/>
          <w:bCs w:val="0"/>
          <w:color w:val="auto"/>
          <w:sz w:val="21"/>
          <w:szCs w:val="21"/>
          <w:highlight w:val="none"/>
          <w:lang w:val="en-US" w:eastAsia="zh-CN" w:bidi="ar"/>
        </w:rPr>
        <w:t>须</w:t>
      </w:r>
      <w:r>
        <w:rPr>
          <w:rFonts w:hint="eastAsia" w:hAnsi="宋体" w:cs="宋体"/>
          <w:b/>
          <w:bCs w:val="0"/>
          <w:color w:val="auto"/>
          <w:sz w:val="21"/>
          <w:szCs w:val="21"/>
          <w:highlight w:val="none"/>
          <w:lang w:bidi="ar"/>
        </w:rPr>
        <w:t>在政采云平台（http://zfcg.czt.zj.gov.cn/）进行免费注册成为正式</w:t>
      </w:r>
      <w:r>
        <w:rPr>
          <w:rFonts w:hint="eastAsia" w:hAnsi="宋体" w:cs="宋体"/>
          <w:b/>
          <w:bCs w:val="0"/>
          <w:color w:val="auto"/>
          <w:sz w:val="21"/>
          <w:szCs w:val="21"/>
          <w:highlight w:val="none"/>
          <w:lang w:val="en-US" w:eastAsia="zh-CN" w:bidi="ar"/>
        </w:rPr>
        <w:t>供应商</w:t>
      </w:r>
      <w:r>
        <w:rPr>
          <w:rFonts w:hint="eastAsia" w:hAnsi="宋体" w:cs="宋体"/>
          <w:b/>
          <w:bCs w:val="0"/>
          <w:color w:val="auto"/>
          <w:sz w:val="21"/>
          <w:szCs w:val="21"/>
          <w:highlight w:val="none"/>
          <w:lang w:bidi="ar"/>
        </w:rPr>
        <w:t>，具体详见网站</w:t>
      </w:r>
      <w:r>
        <w:rPr>
          <w:rFonts w:hint="eastAsia" w:hAnsi="宋体" w:cs="宋体"/>
          <w:b/>
          <w:color w:val="auto"/>
          <w:sz w:val="21"/>
          <w:szCs w:val="21"/>
          <w:highlight w:val="none"/>
        </w:rPr>
        <w:t>响应供应商</w:t>
      </w:r>
      <w:r>
        <w:rPr>
          <w:rFonts w:hint="eastAsia" w:hAnsi="宋体" w:cs="宋体"/>
          <w:b/>
          <w:bCs w:val="0"/>
          <w:color w:val="auto"/>
          <w:sz w:val="21"/>
          <w:szCs w:val="21"/>
          <w:highlight w:val="none"/>
          <w:lang w:bidi="ar"/>
        </w:rPr>
        <w:t>注册要求，否则将无法</w:t>
      </w:r>
      <w:r>
        <w:rPr>
          <w:rFonts w:hint="eastAsia" w:hAnsi="宋体" w:cs="宋体"/>
          <w:b/>
          <w:bCs w:val="0"/>
          <w:color w:val="auto"/>
          <w:sz w:val="21"/>
          <w:szCs w:val="21"/>
          <w:highlight w:val="none"/>
          <w:lang w:val="en-US" w:eastAsia="zh-CN" w:bidi="ar"/>
        </w:rPr>
        <w:t>参加投标。</w:t>
      </w:r>
    </w:p>
    <w:p>
      <w:pPr>
        <w:tabs>
          <w:tab w:val="left" w:pos="0"/>
        </w:tabs>
        <w:spacing w:line="380" w:lineRule="exact"/>
        <w:ind w:left="562"/>
        <w:jc w:val="both"/>
        <w:rPr>
          <w:rFonts w:hAnsi="宋体" w:cs="宋体"/>
          <w:b/>
          <w:color w:val="auto"/>
          <w:sz w:val="21"/>
          <w:szCs w:val="21"/>
          <w:highlight w:val="none"/>
        </w:rPr>
      </w:pPr>
      <w:r>
        <w:rPr>
          <w:rFonts w:hint="eastAsia" w:hAnsi="宋体" w:cs="宋体"/>
          <w:b/>
          <w:color w:val="auto"/>
          <w:sz w:val="21"/>
          <w:szCs w:val="21"/>
          <w:highlight w:val="none"/>
        </w:rPr>
        <w:t>（注：请认真阅读此竞争性磋商文件，并按规定制作磋商响应文件，否则我们的努力将是徒劳。）</w:t>
      </w:r>
    </w:p>
    <w:p>
      <w:pPr>
        <w:tabs>
          <w:tab w:val="left" w:pos="0"/>
        </w:tabs>
        <w:spacing w:line="380" w:lineRule="exact"/>
        <w:ind w:left="562"/>
        <w:jc w:val="both"/>
        <w:rPr>
          <w:rFonts w:hAnsi="宋体" w:cs="宋体"/>
          <w:b/>
          <w:color w:val="auto"/>
          <w:sz w:val="21"/>
          <w:szCs w:val="21"/>
          <w:highlight w:val="none"/>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pPr>
    </w:p>
    <w:bookmarkEnd w:id="0"/>
    <w:bookmarkEnd w:id="1"/>
    <w:bookmarkEnd w:id="2"/>
    <w:bookmarkEnd w:id="3"/>
    <w:bookmarkEnd w:id="4"/>
    <w:bookmarkEnd w:id="5"/>
    <w:p>
      <w:pPr>
        <w:pStyle w:val="6"/>
        <w:bidi w:val="0"/>
        <w:rPr>
          <w:rFonts w:ascii="黑体" w:hAnsi="宋体" w:eastAsia="黑体"/>
          <w:color w:val="auto"/>
          <w:szCs w:val="30"/>
          <w:highlight w:val="none"/>
        </w:rPr>
      </w:pPr>
      <w:bookmarkStart w:id="6" w:name="_Toc237182501"/>
      <w:bookmarkStart w:id="7" w:name="_Toc237414002"/>
      <w:bookmarkStart w:id="8" w:name="_Toc295737623"/>
      <w:bookmarkStart w:id="9" w:name="_Toc295910871"/>
      <w:bookmarkStart w:id="10" w:name="_Toc237189782"/>
      <w:bookmarkStart w:id="11" w:name="_Toc237413906"/>
      <w:bookmarkStart w:id="12" w:name="_Toc184785918"/>
      <w:bookmarkStart w:id="13" w:name="_Toc264211065"/>
      <w:bookmarkStart w:id="14" w:name="_Toc265065977"/>
      <w:bookmarkStart w:id="15" w:name="_Toc217289129"/>
      <w:bookmarkStart w:id="16" w:name="_Toc256977533"/>
      <w:bookmarkStart w:id="17" w:name="_Toc237176505"/>
      <w:bookmarkStart w:id="18" w:name="_Toc237340101"/>
      <w:bookmarkStart w:id="19" w:name="_Toc205638623"/>
      <w:bookmarkStart w:id="20" w:name="_Toc237193453"/>
      <w:bookmarkStart w:id="21" w:name="_Toc296074334"/>
      <w:bookmarkStart w:id="22" w:name="_Toc30124"/>
      <w:r>
        <w:rPr>
          <w:rFonts w:hint="eastAsia"/>
          <w:color w:val="auto"/>
          <w:highlight w:val="none"/>
        </w:rPr>
        <w:t>第一部分</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color w:val="auto"/>
          <w:highlight w:val="none"/>
        </w:rPr>
        <w:t xml:space="preserve"> 竞争性磋商公告</w:t>
      </w:r>
      <w:bookmarkEnd w:id="22"/>
    </w:p>
    <w:p>
      <w:pPr>
        <w:pBdr>
          <w:top w:val="single" w:color="auto" w:sz="4" w:space="1"/>
          <w:left w:val="single" w:color="auto" w:sz="4" w:space="4"/>
          <w:bottom w:val="single" w:color="auto" w:sz="4" w:space="1"/>
          <w:right w:val="single" w:color="auto" w:sz="4" w:space="4"/>
        </w:pBd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lang w:eastAsia="zh-CN"/>
        </w:rPr>
        <w:t>金华市婺城区雅畈镇人民政府</w:t>
      </w:r>
      <w:r>
        <w:rPr>
          <w:rFonts w:hint="eastAsia" w:hAnsi="宋体" w:cs="宋体"/>
          <w:color w:val="auto"/>
          <w:sz w:val="21"/>
          <w:szCs w:val="21"/>
          <w:highlight w:val="none"/>
        </w:rPr>
        <w:t>关于</w:t>
      </w:r>
      <w:r>
        <w:rPr>
          <w:rFonts w:hint="eastAsia" w:hAnsi="宋体" w:cs="宋体"/>
          <w:color w:val="auto"/>
          <w:sz w:val="21"/>
          <w:szCs w:val="21"/>
          <w:highlight w:val="none"/>
          <w:lang w:eastAsia="zh-CN"/>
        </w:rPr>
        <w:t>金华市婺城区雅畈镇人民政府新时代文明实践所建设项目</w:t>
      </w:r>
      <w:r>
        <w:rPr>
          <w:rFonts w:hint="eastAsia" w:hAnsi="宋体" w:cs="宋体"/>
          <w:color w:val="auto"/>
          <w:sz w:val="21"/>
          <w:szCs w:val="21"/>
          <w:highlight w:val="none"/>
        </w:rPr>
        <w:t>的潜在供应商应在</w:t>
      </w:r>
      <w:r>
        <w:rPr>
          <w:rFonts w:hint="eastAsia" w:hAnsi="宋体"/>
          <w:color w:val="auto"/>
          <w:sz w:val="21"/>
          <w:szCs w:val="21"/>
          <w:highlight w:val="none"/>
        </w:rPr>
        <w:t>浙江省“政采云”平台获取</w:t>
      </w:r>
      <w:r>
        <w:rPr>
          <w:rFonts w:hint="eastAsia" w:hAnsi="宋体"/>
          <w:b/>
          <w:bCs/>
          <w:color w:val="auto"/>
          <w:sz w:val="21"/>
          <w:szCs w:val="21"/>
          <w:highlight w:val="none"/>
        </w:rPr>
        <w:t>磋商采购文件</w:t>
      </w:r>
      <w:r>
        <w:rPr>
          <w:rFonts w:hint="eastAsia" w:hAnsi="宋体" w:cs="宋体"/>
          <w:color w:val="auto"/>
          <w:sz w:val="21"/>
          <w:szCs w:val="21"/>
          <w:highlight w:val="none"/>
        </w:rPr>
        <w:t>，并于</w:t>
      </w:r>
      <w:r>
        <w:rPr>
          <w:rFonts w:hint="eastAsia" w:hAnsi="宋体" w:cs="宋体"/>
          <w:color w:val="auto"/>
          <w:sz w:val="21"/>
          <w:szCs w:val="21"/>
          <w:highlight w:val="none"/>
          <w:u w:val="single"/>
        </w:rPr>
        <w:t xml:space="preserve"> 202</w:t>
      </w:r>
      <w:r>
        <w:rPr>
          <w:rFonts w:hint="eastAsia" w:hAnsi="宋体" w:cs="宋体"/>
          <w:color w:val="auto"/>
          <w:sz w:val="21"/>
          <w:szCs w:val="21"/>
          <w:highlight w:val="none"/>
          <w:u w:val="single"/>
          <w:lang w:val="en-US" w:eastAsia="zh-CN"/>
        </w:rPr>
        <w:t>2</w:t>
      </w:r>
      <w:r>
        <w:rPr>
          <w:rFonts w:hint="eastAsia" w:hAnsi="宋体" w:cs="宋体"/>
          <w:bCs/>
          <w:color w:val="auto"/>
          <w:sz w:val="21"/>
          <w:szCs w:val="21"/>
          <w:highlight w:val="none"/>
          <w:u w:val="single"/>
        </w:rPr>
        <w:t>年</w:t>
      </w:r>
      <w:r>
        <w:rPr>
          <w:rFonts w:hint="eastAsia" w:hAnsi="宋体" w:cs="宋体"/>
          <w:bCs/>
          <w:color w:val="auto"/>
          <w:sz w:val="21"/>
          <w:szCs w:val="21"/>
          <w:highlight w:val="none"/>
          <w:u w:val="single"/>
          <w:lang w:val="en-US" w:eastAsia="zh-CN"/>
        </w:rPr>
        <w:t>9</w:t>
      </w:r>
      <w:r>
        <w:rPr>
          <w:rFonts w:hint="eastAsia" w:hAnsi="宋体" w:cs="宋体"/>
          <w:bCs/>
          <w:color w:val="auto"/>
          <w:sz w:val="21"/>
          <w:szCs w:val="21"/>
          <w:highlight w:val="none"/>
          <w:u w:val="single"/>
        </w:rPr>
        <w:t>月</w:t>
      </w:r>
      <w:r>
        <w:rPr>
          <w:rFonts w:hint="eastAsia" w:hAnsi="宋体" w:cs="宋体"/>
          <w:bCs/>
          <w:color w:val="auto"/>
          <w:sz w:val="21"/>
          <w:szCs w:val="21"/>
          <w:highlight w:val="none"/>
          <w:u w:val="single"/>
          <w:lang w:val="en-US" w:eastAsia="zh-CN"/>
        </w:rPr>
        <w:t xml:space="preserve"> 02</w:t>
      </w:r>
      <w:r>
        <w:rPr>
          <w:rFonts w:hint="eastAsia" w:hAnsi="宋体" w:cs="宋体"/>
          <w:bCs/>
          <w:color w:val="auto"/>
          <w:sz w:val="21"/>
          <w:szCs w:val="21"/>
          <w:highlight w:val="none"/>
          <w:u w:val="single"/>
        </w:rPr>
        <w:t>日</w:t>
      </w:r>
      <w:r>
        <w:rPr>
          <w:rFonts w:hint="eastAsia" w:hAnsi="宋体" w:cs="宋体"/>
          <w:bCs/>
          <w:color w:val="auto"/>
          <w:sz w:val="21"/>
          <w:szCs w:val="21"/>
          <w:highlight w:val="none"/>
          <w:u w:val="single"/>
          <w:lang w:val="en-US" w:eastAsia="zh-CN"/>
        </w:rPr>
        <w:t>14</w:t>
      </w:r>
      <w:r>
        <w:rPr>
          <w:rFonts w:hint="eastAsia" w:hAnsi="宋体" w:cs="宋体"/>
          <w:bCs/>
          <w:color w:val="auto"/>
          <w:sz w:val="21"/>
          <w:szCs w:val="21"/>
          <w:highlight w:val="none"/>
          <w:u w:val="single"/>
        </w:rPr>
        <w:t>点</w:t>
      </w:r>
      <w:r>
        <w:rPr>
          <w:rFonts w:hint="eastAsia" w:hAnsi="宋体" w:cs="宋体"/>
          <w:bCs/>
          <w:color w:val="auto"/>
          <w:sz w:val="21"/>
          <w:szCs w:val="21"/>
          <w:highlight w:val="none"/>
          <w:u w:val="single"/>
          <w:lang w:val="en-US" w:eastAsia="zh-CN"/>
        </w:rPr>
        <w:t>00</w:t>
      </w:r>
      <w:r>
        <w:rPr>
          <w:rFonts w:hint="eastAsia" w:hAnsi="宋体" w:cs="宋体"/>
          <w:bCs/>
          <w:color w:val="auto"/>
          <w:sz w:val="21"/>
          <w:szCs w:val="21"/>
          <w:highlight w:val="none"/>
          <w:u w:val="single"/>
        </w:rPr>
        <w:t>分（</w:t>
      </w:r>
      <w:r>
        <w:rPr>
          <w:rFonts w:hint="eastAsia" w:hAnsi="宋体" w:cs="宋体"/>
          <w:bCs/>
          <w:color w:val="auto"/>
          <w:sz w:val="21"/>
          <w:szCs w:val="21"/>
          <w:highlight w:val="none"/>
        </w:rPr>
        <w:t>北京时间）前上传</w:t>
      </w:r>
      <w:r>
        <w:rPr>
          <w:rFonts w:hint="eastAsia" w:hAnsi="宋体"/>
          <w:color w:val="auto"/>
          <w:sz w:val="21"/>
          <w:szCs w:val="21"/>
          <w:highlight w:val="none"/>
        </w:rPr>
        <w:t>磋商响应文件</w:t>
      </w:r>
      <w:r>
        <w:rPr>
          <w:rFonts w:hint="eastAsia" w:hAnsi="宋体" w:cs="宋体"/>
          <w:color w:val="auto"/>
          <w:sz w:val="21"/>
          <w:szCs w:val="21"/>
          <w:highlight w:val="none"/>
        </w:rPr>
        <w:t>。</w:t>
      </w:r>
    </w:p>
    <w:p>
      <w:pPr>
        <w:pStyle w:val="43"/>
        <w:shd w:val="clear" w:color="auto" w:fill="FFFFFF"/>
        <w:adjustRightInd w:val="0"/>
        <w:snapToGrid w:val="0"/>
        <w:spacing w:before="0" w:beforeAutospacing="0" w:after="0" w:afterAutospacing="0" w:line="500" w:lineRule="exact"/>
        <w:rPr>
          <w:color w:val="auto"/>
          <w:sz w:val="21"/>
          <w:szCs w:val="21"/>
          <w:highlight w:val="none"/>
        </w:rPr>
      </w:pPr>
      <w:r>
        <w:rPr>
          <w:rFonts w:hint="eastAsia"/>
          <w:b/>
          <w:bCs/>
          <w:color w:val="auto"/>
          <w:sz w:val="21"/>
          <w:szCs w:val="21"/>
          <w:highlight w:val="none"/>
        </w:rPr>
        <w:t>一、项目基本情况</w:t>
      </w:r>
    </w:p>
    <w:p>
      <w:pPr>
        <w:pStyle w:val="43"/>
        <w:shd w:val="clear" w:color="auto" w:fill="FFFFFF"/>
        <w:adjustRightInd w:val="0"/>
        <w:snapToGrid w:val="0"/>
        <w:spacing w:before="0" w:beforeAutospacing="0" w:after="0" w:afterAutospacing="0" w:line="5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项目编号：</w:t>
      </w:r>
      <w:r>
        <w:rPr>
          <w:rFonts w:hint="eastAsia"/>
          <w:color w:val="auto"/>
          <w:sz w:val="21"/>
          <w:szCs w:val="21"/>
          <w:highlight w:val="none"/>
          <w:lang w:eastAsia="zh-CN"/>
        </w:rPr>
        <w:t>TY2022-</w:t>
      </w:r>
      <w:r>
        <w:rPr>
          <w:rFonts w:hint="eastAsia"/>
          <w:color w:val="auto"/>
          <w:sz w:val="21"/>
          <w:szCs w:val="21"/>
          <w:highlight w:val="none"/>
          <w:lang w:val="en-US" w:eastAsia="zh-CN"/>
        </w:rPr>
        <w:t>GC238</w:t>
      </w:r>
      <w:r>
        <w:rPr>
          <w:rFonts w:hint="eastAsia"/>
          <w:color w:val="auto"/>
          <w:sz w:val="21"/>
          <w:szCs w:val="21"/>
          <w:highlight w:val="none"/>
          <w:lang w:eastAsia="zh-CN"/>
        </w:rPr>
        <w:t>-ZFCG</w:t>
      </w:r>
      <w:r>
        <w:rPr>
          <w:rFonts w:hint="eastAsia"/>
          <w:color w:val="auto"/>
          <w:sz w:val="21"/>
          <w:szCs w:val="21"/>
          <w:highlight w:val="none"/>
          <w:lang w:val="en-US" w:eastAsia="zh-CN"/>
        </w:rPr>
        <w:t>238</w:t>
      </w:r>
    </w:p>
    <w:p>
      <w:pPr>
        <w:tabs>
          <w:tab w:val="left" w:pos="1260"/>
        </w:tabs>
        <w:autoSpaceDE/>
        <w:autoSpaceDN/>
        <w:adjustRightInd/>
        <w:snapToGrid w:val="0"/>
        <w:spacing w:line="500" w:lineRule="exact"/>
        <w:ind w:firstLine="420" w:firstLineChars="20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政府采购计划文号：</w:t>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"https://pay.zcygov.cn/purchaseplan_front/" \l "/plan/list/detail?id=1000000000008646502&amp;encrypt=a5831da9ba6a962b105c6f709aba777b" \t "https://www.zcygov.cn/delegation-order/order/orderInfo/detail/_blank"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临[2022]1108号</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t xml:space="preserve">  </w:t>
      </w:r>
    </w:p>
    <w:p>
      <w:pPr>
        <w:pStyle w:val="43"/>
        <w:shd w:val="clear" w:color="auto" w:fill="FFFFFF"/>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采购组织类型：分散采购委托代理  </w:t>
      </w:r>
    </w:p>
    <w:p>
      <w:pPr>
        <w:pStyle w:val="43"/>
        <w:shd w:val="clear" w:color="auto" w:fill="FFFFFF"/>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金华市婺城区雅畈镇人民政府新时代文明实践所建设项目</w:t>
      </w:r>
      <w:r>
        <w:rPr>
          <w:rFonts w:hint="eastAsia"/>
          <w:color w:val="auto"/>
          <w:sz w:val="21"/>
          <w:szCs w:val="21"/>
          <w:highlight w:val="none"/>
        </w:rPr>
        <w:t> </w:t>
      </w:r>
    </w:p>
    <w:p>
      <w:pPr>
        <w:pStyle w:val="43"/>
        <w:shd w:val="clear" w:color="auto" w:fill="FFFFFF"/>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采购方式：竞争性磋商</w:t>
      </w:r>
    </w:p>
    <w:p>
      <w:pPr>
        <w:pStyle w:val="43"/>
        <w:shd w:val="clear" w:color="auto" w:fill="FFFFFF"/>
        <w:adjustRightInd w:val="0"/>
        <w:snapToGrid w:val="0"/>
        <w:spacing w:before="0" w:beforeAutospacing="0" w:after="0" w:afterAutospacing="0" w:line="500" w:lineRule="exact"/>
        <w:ind w:firstLine="420" w:firstLineChars="200"/>
        <w:rPr>
          <w:color w:val="auto"/>
          <w:sz w:val="21"/>
          <w:szCs w:val="21"/>
          <w:highlight w:val="none"/>
        </w:rPr>
      </w:pPr>
      <w:r>
        <w:rPr>
          <w:rFonts w:hint="eastAsia"/>
          <w:color w:val="auto"/>
          <w:sz w:val="21"/>
          <w:szCs w:val="21"/>
          <w:highlight w:val="none"/>
        </w:rPr>
        <w:t>预算金额（人民币）：</w:t>
      </w:r>
      <w:r>
        <w:rPr>
          <w:rFonts w:hint="eastAsia"/>
          <w:color w:val="auto"/>
          <w:sz w:val="21"/>
          <w:szCs w:val="21"/>
          <w:highlight w:val="none"/>
          <w:lang w:val="en-US" w:eastAsia="zh-CN"/>
        </w:rPr>
        <w:t>120万元</w:t>
      </w:r>
    </w:p>
    <w:p>
      <w:pPr>
        <w:pStyle w:val="43"/>
        <w:shd w:val="clear" w:color="auto" w:fill="FFFFFF"/>
        <w:adjustRightInd w:val="0"/>
        <w:snapToGrid w:val="0"/>
        <w:spacing w:before="0" w:beforeAutospacing="0" w:after="0" w:afterAutospacing="0" w:line="500" w:lineRule="exact"/>
        <w:ind w:firstLine="420" w:firstLineChars="200"/>
        <w:rPr>
          <w:rFonts w:hint="default"/>
          <w:color w:val="auto"/>
          <w:sz w:val="21"/>
          <w:szCs w:val="21"/>
          <w:highlight w:val="none"/>
          <w:lang w:val="en-US"/>
        </w:rPr>
      </w:pPr>
      <w:r>
        <w:rPr>
          <w:rFonts w:hint="eastAsia"/>
          <w:color w:val="auto"/>
          <w:sz w:val="21"/>
          <w:szCs w:val="21"/>
          <w:highlight w:val="none"/>
        </w:rPr>
        <w:t>最高限价（人民币）：</w:t>
      </w:r>
      <w:r>
        <w:rPr>
          <w:rFonts w:hint="eastAsia" w:cs="宋体"/>
          <w:color w:val="auto"/>
          <w:kern w:val="0"/>
          <w:sz w:val="21"/>
          <w:szCs w:val="21"/>
          <w:highlight w:val="none"/>
          <w:vertAlign w:val="baseline"/>
          <w:lang w:val="en-US" w:eastAsia="zh-CN" w:bidi="ar"/>
        </w:rPr>
        <w:t>120万元</w:t>
      </w:r>
    </w:p>
    <w:p>
      <w:pPr>
        <w:pStyle w:val="43"/>
        <w:shd w:val="clear" w:color="auto" w:fill="FFFFFF"/>
        <w:adjustRightInd w:val="0"/>
        <w:snapToGrid w:val="0"/>
        <w:spacing w:before="0" w:beforeAutospacing="0" w:after="0" w:afterAutospacing="0" w:line="500" w:lineRule="exact"/>
        <w:ind w:firstLine="210" w:firstLineChars="100"/>
        <w:rPr>
          <w:color w:val="auto"/>
          <w:sz w:val="21"/>
          <w:szCs w:val="21"/>
          <w:highlight w:val="none"/>
        </w:rPr>
      </w:pPr>
      <w:r>
        <w:rPr>
          <w:rFonts w:hint="eastAsia"/>
          <w:color w:val="auto"/>
          <w:sz w:val="21"/>
          <w:szCs w:val="21"/>
          <w:highlight w:val="none"/>
          <w:lang w:val="en-US" w:eastAsia="zh-CN"/>
        </w:rPr>
        <w:t xml:space="preserve">  </w:t>
      </w:r>
      <w:r>
        <w:rPr>
          <w:rFonts w:hint="eastAsia"/>
          <w:color w:val="auto"/>
          <w:sz w:val="21"/>
          <w:szCs w:val="21"/>
          <w:highlight w:val="none"/>
        </w:rPr>
        <w:t>采购需求：</w:t>
      </w:r>
    </w:p>
    <w:tbl>
      <w:tblPr>
        <w:tblStyle w:val="47"/>
        <w:tblW w:w="5013" w:type="pct"/>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416"/>
        <w:gridCol w:w="4378"/>
        <w:gridCol w:w="83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Pr>
          <w:p>
            <w:pPr>
              <w:tabs>
                <w:tab w:val="left" w:pos="1260"/>
              </w:tabs>
              <w:autoSpaceDE/>
              <w:autoSpaceDN/>
              <w:adjustRightInd/>
              <w:snapToGrid w:val="0"/>
              <w:spacing w:line="46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序号</w:t>
            </w:r>
          </w:p>
        </w:tc>
        <w:tc>
          <w:tcPr>
            <w:tcW w:w="1222" w:type="pct"/>
          </w:tcPr>
          <w:p>
            <w:pPr>
              <w:tabs>
                <w:tab w:val="left" w:pos="1260"/>
              </w:tabs>
              <w:autoSpaceDE/>
              <w:autoSpaceDN/>
              <w:adjustRightInd/>
              <w:snapToGrid w:val="0"/>
              <w:spacing w:line="46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项目名称</w:t>
            </w:r>
          </w:p>
        </w:tc>
        <w:tc>
          <w:tcPr>
            <w:tcW w:w="2214" w:type="pct"/>
          </w:tcPr>
          <w:p>
            <w:pPr>
              <w:tabs>
                <w:tab w:val="left" w:pos="1260"/>
              </w:tabs>
              <w:autoSpaceDE/>
              <w:autoSpaceDN/>
              <w:adjustRightInd/>
              <w:snapToGrid w:val="0"/>
              <w:spacing w:line="46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服务</w:t>
            </w:r>
            <w:r>
              <w:rPr>
                <w:rFonts w:hint="eastAsia" w:hAnsi="宋体"/>
                <w:color w:val="auto"/>
                <w:kern w:val="2"/>
                <w:sz w:val="21"/>
                <w:szCs w:val="21"/>
                <w:highlight w:val="none"/>
                <w:lang w:val="en-US" w:eastAsia="zh-CN"/>
              </w:rPr>
              <w:t>要求</w:t>
            </w:r>
          </w:p>
        </w:tc>
        <w:tc>
          <w:tcPr>
            <w:tcW w:w="424" w:type="pct"/>
          </w:tcPr>
          <w:p>
            <w:pPr>
              <w:tabs>
                <w:tab w:val="left" w:pos="1260"/>
              </w:tabs>
              <w:autoSpaceDE/>
              <w:autoSpaceDN/>
              <w:adjustRightInd/>
              <w:snapToGrid w:val="0"/>
              <w:spacing w:line="46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数量</w:t>
            </w:r>
          </w:p>
        </w:tc>
        <w:tc>
          <w:tcPr>
            <w:tcW w:w="777" w:type="pct"/>
          </w:tcPr>
          <w:p>
            <w:pPr>
              <w:tabs>
                <w:tab w:val="left" w:pos="1260"/>
              </w:tabs>
              <w:autoSpaceDE/>
              <w:autoSpaceDN/>
              <w:adjustRightInd/>
              <w:snapToGrid w:val="0"/>
              <w:spacing w:line="46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pPr>
              <w:tabs>
                <w:tab w:val="left" w:pos="1260"/>
              </w:tabs>
              <w:autoSpaceDE/>
              <w:autoSpaceDN/>
              <w:adjustRightInd/>
              <w:snapToGrid w:val="0"/>
              <w:spacing w:line="46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1</w:t>
            </w:r>
          </w:p>
        </w:tc>
        <w:tc>
          <w:tcPr>
            <w:tcW w:w="1222" w:type="pct"/>
            <w:vAlign w:val="center"/>
          </w:tcPr>
          <w:p>
            <w:pPr>
              <w:tabs>
                <w:tab w:val="left" w:pos="1260"/>
              </w:tabs>
              <w:autoSpaceDE/>
              <w:autoSpaceDN/>
              <w:adjustRightInd/>
              <w:snapToGrid w:val="0"/>
              <w:spacing w:line="460" w:lineRule="exact"/>
              <w:jc w:val="center"/>
              <w:textAlignment w:val="auto"/>
              <w:rPr>
                <w:rFonts w:hint="eastAsia" w:hAnsi="宋体" w:eastAsia="宋体"/>
                <w:color w:val="auto"/>
                <w:kern w:val="2"/>
                <w:sz w:val="21"/>
                <w:szCs w:val="21"/>
                <w:highlight w:val="none"/>
                <w:lang w:eastAsia="zh-CN"/>
              </w:rPr>
            </w:pPr>
            <w:r>
              <w:rPr>
                <w:rFonts w:hint="eastAsia"/>
                <w:color w:val="auto"/>
                <w:sz w:val="21"/>
                <w:szCs w:val="21"/>
                <w:highlight w:val="none"/>
                <w:lang w:eastAsia="zh-CN"/>
              </w:rPr>
              <w:t>金华市婺城区雅畈镇人民政府新时代文明实践所建设项目</w:t>
            </w:r>
          </w:p>
        </w:tc>
        <w:tc>
          <w:tcPr>
            <w:tcW w:w="2214" w:type="pct"/>
            <w:vAlign w:val="center"/>
          </w:tcPr>
          <w:p>
            <w:pPr>
              <w:tabs>
                <w:tab w:val="left" w:pos="1260"/>
              </w:tabs>
              <w:autoSpaceDE/>
              <w:autoSpaceDN/>
              <w:adjustRightInd/>
              <w:snapToGrid w:val="0"/>
              <w:spacing w:line="460" w:lineRule="exact"/>
              <w:jc w:val="center"/>
              <w:textAlignment w:val="auto"/>
              <w:rPr>
                <w:rFonts w:hint="eastAsia" w:hAnsi="宋体" w:eastAsia="宋体"/>
                <w:color w:val="auto"/>
                <w:kern w:val="2"/>
                <w:sz w:val="21"/>
                <w:szCs w:val="21"/>
                <w:highlight w:val="none"/>
                <w:lang w:eastAsia="zh-CN"/>
              </w:rPr>
            </w:pPr>
            <w:r>
              <w:rPr>
                <w:rFonts w:hint="eastAsia" w:hAnsi="宋体" w:cs="Arial"/>
                <w:color w:val="auto"/>
                <w:sz w:val="21"/>
                <w:szCs w:val="21"/>
                <w:highlight w:val="none"/>
              </w:rPr>
              <w:t>雅畈镇新时代文明实践所建设项目的空间硬装设计施工、方案设计制作、广告设计与安装等工作内容</w:t>
            </w:r>
            <w:r>
              <w:rPr>
                <w:rFonts w:hint="eastAsia" w:hAnsi="宋体" w:cs="Arial"/>
                <w:color w:val="auto"/>
                <w:sz w:val="21"/>
                <w:szCs w:val="21"/>
                <w:highlight w:val="none"/>
                <w:lang w:eastAsia="zh-CN"/>
              </w:rPr>
              <w:t>。</w:t>
            </w:r>
          </w:p>
        </w:tc>
        <w:tc>
          <w:tcPr>
            <w:tcW w:w="424" w:type="pct"/>
            <w:vAlign w:val="center"/>
          </w:tcPr>
          <w:p>
            <w:pPr>
              <w:tabs>
                <w:tab w:val="left" w:pos="1260"/>
              </w:tabs>
              <w:autoSpaceDE/>
              <w:autoSpaceDN/>
              <w:adjustRightInd/>
              <w:snapToGrid w:val="0"/>
              <w:spacing w:line="46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1项</w:t>
            </w:r>
          </w:p>
        </w:tc>
        <w:tc>
          <w:tcPr>
            <w:tcW w:w="777" w:type="pct"/>
            <w:vAlign w:val="center"/>
          </w:tcPr>
          <w:p>
            <w:pPr>
              <w:tabs>
                <w:tab w:val="left" w:pos="1260"/>
              </w:tabs>
              <w:autoSpaceDE/>
              <w:autoSpaceDN/>
              <w:adjustRightInd/>
              <w:snapToGrid w:val="0"/>
              <w:spacing w:line="46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120万元</w:t>
            </w:r>
          </w:p>
        </w:tc>
      </w:tr>
    </w:tbl>
    <w:p>
      <w:pPr>
        <w:adjustRightInd/>
        <w:spacing w:line="500" w:lineRule="exact"/>
        <w:rPr>
          <w:color w:val="auto"/>
          <w:sz w:val="21"/>
          <w:szCs w:val="21"/>
          <w:highlight w:val="none"/>
        </w:rPr>
      </w:pPr>
      <w:r>
        <w:rPr>
          <w:rFonts w:hAnsi="宋体" w:cs="宋体"/>
          <w:color w:val="auto"/>
          <w:sz w:val="21"/>
          <w:szCs w:val="21"/>
          <w:highlight w:val="none"/>
        </w:rPr>
        <w:t xml:space="preserve">  </w:t>
      </w:r>
      <w:r>
        <w:rPr>
          <w:rFonts w:hint="eastAsia"/>
          <w:b/>
          <w:bCs/>
          <w:color w:val="auto"/>
          <w:sz w:val="21"/>
          <w:szCs w:val="21"/>
          <w:highlight w:val="none"/>
        </w:rPr>
        <w:t>二、申请人的资格要求：</w:t>
      </w:r>
    </w:p>
    <w:p>
      <w:pPr>
        <w:tabs>
          <w:tab w:val="left" w:pos="1260"/>
        </w:tabs>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hAnsi="宋体" w:cs="宋体"/>
          <w:color w:val="auto"/>
          <w:sz w:val="21"/>
          <w:szCs w:val="21"/>
          <w:highlight w:val="none"/>
        </w:rPr>
        <w:t>落实政府采购政策需满足的资格要求：</w:t>
      </w:r>
    </w:p>
    <w:p>
      <w:pPr>
        <w:spacing w:line="500" w:lineRule="exact"/>
        <w:ind w:firstLine="480" w:firstLineChars="200"/>
        <w:rPr>
          <w:rFonts w:hint="eastAsia" w:ascii="宋体" w:hAnsi="宋体" w:eastAsia="宋体" w:cs="宋体"/>
          <w:color w:val="auto"/>
          <w:sz w:val="21"/>
          <w:szCs w:val="21"/>
          <w:highlight w:val="none"/>
        </w:rPr>
      </w:pPr>
      <w:r>
        <w:rPr>
          <w:rFonts w:ascii="MS Gothic" w:hAnsi="MS Gothic" w:eastAsia="仿宋_GB2312" w:cs="Arial"/>
          <w:color w:val="auto"/>
          <w:kern w:val="0"/>
          <w:sz w:val="24"/>
          <w:szCs w:val="24"/>
          <w:highlight w:val="none"/>
          <w:lang w:val="en-US" w:eastAsia="zh-CN" w:bidi="ar-SA"/>
        </w:rPr>
        <w:t>☐</w:t>
      </w:r>
      <w:r>
        <w:rPr>
          <w:rFonts w:hint="eastAsia" w:ascii="宋体" w:hAnsi="宋体" w:eastAsia="宋体" w:cs="宋体"/>
          <w:color w:val="auto"/>
          <w:sz w:val="21"/>
          <w:szCs w:val="21"/>
          <w:highlight w:val="none"/>
        </w:rPr>
        <w:t>无；</w:t>
      </w:r>
    </w:p>
    <w:p>
      <w:pPr>
        <w:spacing w:line="500" w:lineRule="exact"/>
        <w:ind w:firstLine="420" w:firstLineChars="200"/>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w:t>
      </w:r>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r>
        <w:rPr>
          <w:rFonts w:hint="eastAsia" w:ascii="宋体" w:hAnsi="宋体" w:eastAsia="宋体" w:cs="宋体"/>
          <w:color w:val="auto"/>
          <w:sz w:val="21"/>
          <w:szCs w:val="21"/>
          <w:highlight w:val="none"/>
          <w:lang w:eastAsia="zh-CN"/>
        </w:rPr>
        <w:t>：</w:t>
      </w:r>
    </w:p>
    <w:p>
      <w:pPr>
        <w:spacing w:line="5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SA"/>
        </w:rPr>
        <w:sym w:font="Wingdings" w:char="00A8"/>
      </w:r>
      <w:r>
        <w:rPr>
          <w:rFonts w:hint="eastAsia" w:ascii="宋体" w:hAnsi="宋体" w:eastAsia="宋体" w:cs="宋体"/>
          <w:color w:val="auto"/>
          <w:sz w:val="21"/>
          <w:szCs w:val="21"/>
          <w:highlight w:val="none"/>
        </w:rPr>
        <w:t>货物全部由符合政策要求的中小企业制造，提供中小企业声明函；</w:t>
      </w:r>
    </w:p>
    <w:p>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货物全部由符合政策要求的小微企业制造，提供中小企业声明函；</w:t>
      </w:r>
    </w:p>
    <w:p>
      <w:pPr>
        <w:spacing w:line="5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SA"/>
        </w:rPr>
        <w:sym w:font="Wingdings" w:char="00FE"/>
      </w:r>
      <w:r>
        <w:rPr>
          <w:rFonts w:hint="eastAsia" w:ascii="宋体" w:hAnsi="宋体" w:eastAsia="宋体" w:cs="宋体"/>
          <w:color w:val="auto"/>
          <w:sz w:val="21"/>
          <w:szCs w:val="21"/>
          <w:highlight w:val="none"/>
          <w:lang w:eastAsia="zh-CN"/>
        </w:rPr>
        <w:t>工程</w:t>
      </w:r>
      <w:r>
        <w:rPr>
          <w:rFonts w:hint="eastAsia" w:ascii="宋体" w:hAnsi="宋体" w:eastAsia="宋体" w:cs="宋体"/>
          <w:color w:val="auto"/>
          <w:sz w:val="21"/>
          <w:szCs w:val="21"/>
          <w:highlight w:val="none"/>
        </w:rPr>
        <w:t>全部由符合政策要求的中小企业</w:t>
      </w:r>
      <w:r>
        <w:rPr>
          <w:rFonts w:hint="eastAsia" w:ascii="宋体" w:hAnsi="宋体" w:eastAsia="宋体" w:cs="宋体"/>
          <w:color w:val="auto"/>
          <w:sz w:val="21"/>
          <w:szCs w:val="21"/>
          <w:highlight w:val="none"/>
          <w:lang w:eastAsia="zh-CN"/>
        </w:rPr>
        <w:t>承接</w:t>
      </w:r>
      <w:r>
        <w:rPr>
          <w:rFonts w:hint="eastAsia" w:ascii="宋体" w:hAnsi="宋体" w:eastAsia="宋体" w:cs="宋体"/>
          <w:color w:val="auto"/>
          <w:sz w:val="21"/>
          <w:szCs w:val="21"/>
          <w:highlight w:val="none"/>
        </w:rPr>
        <w:t>，提供中小企业声明函；</w:t>
      </w:r>
    </w:p>
    <w:p>
      <w:pPr>
        <w:spacing w:line="500" w:lineRule="exact"/>
        <w:ind w:firstLine="840" w:firstLineChars="400"/>
        <w:rPr>
          <w:rFonts w:hint="eastAsia"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eastAsia="zh-CN"/>
        </w:rPr>
        <w:t>工程</w:t>
      </w:r>
      <w:r>
        <w:rPr>
          <w:rFonts w:hint="eastAsia" w:ascii="宋体" w:hAnsi="宋体" w:eastAsia="宋体" w:cs="宋体"/>
          <w:color w:val="auto"/>
          <w:sz w:val="21"/>
          <w:szCs w:val="21"/>
          <w:highlight w:val="none"/>
        </w:rPr>
        <w:t>全部由符合政策要求的小微企业</w:t>
      </w:r>
      <w:r>
        <w:rPr>
          <w:rFonts w:hint="eastAsia" w:ascii="宋体" w:hAnsi="宋体" w:eastAsia="宋体" w:cs="宋体"/>
          <w:color w:val="auto"/>
          <w:sz w:val="21"/>
          <w:szCs w:val="21"/>
          <w:highlight w:val="none"/>
          <w:lang w:eastAsia="zh-CN"/>
        </w:rPr>
        <w:t>承接</w:t>
      </w:r>
      <w:r>
        <w:rPr>
          <w:rFonts w:hint="eastAsia" w:ascii="宋体" w:hAnsi="宋体" w:eastAsia="宋体" w:cs="宋体"/>
          <w:color w:val="auto"/>
          <w:sz w:val="21"/>
          <w:szCs w:val="21"/>
          <w:highlight w:val="none"/>
        </w:rPr>
        <w:t>，提供中小企业声明函；</w:t>
      </w:r>
    </w:p>
    <w:p>
      <w:pPr>
        <w:spacing w:line="500" w:lineRule="exact"/>
        <w:ind w:firstLine="840" w:firstLineChars="400"/>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服务全部由符合政策要求的中小企业承接，提供中小企业声明函；</w:t>
      </w:r>
    </w:p>
    <w:p>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服务全部由符合政策要求的小微企业承接，提供中小企业声明函；</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8"/>
          <w:kern w:val="0"/>
          <w:sz w:val="21"/>
          <w:szCs w:val="21"/>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1"/>
          <w:szCs w:val="21"/>
          <w:highlight w:val="none"/>
        </w:rPr>
        <w:t>；</w:t>
      </w:r>
    </w:p>
    <w:p>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要求合同分包，提供分包意向协议和中小企业声明函，分包意向协议中中小企业合同金额应当达到达到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auto"/>
          <w:spacing w:val="8"/>
          <w:kern w:val="0"/>
          <w:sz w:val="21"/>
          <w:szCs w:val="21"/>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1"/>
          <w:szCs w:val="21"/>
          <w:highlight w:val="none"/>
        </w:rPr>
        <w:t>；</w:t>
      </w:r>
    </w:p>
    <w:p>
      <w:pPr>
        <w:numPr>
          <w:ilvl w:val="0"/>
          <w:numId w:val="3"/>
        </w:numPr>
        <w:tabs>
          <w:tab w:val="left" w:pos="1260"/>
        </w:tabs>
        <w:autoSpaceDE/>
        <w:autoSpaceDN/>
        <w:adjustRightInd/>
        <w:spacing w:line="460" w:lineRule="exact"/>
        <w:ind w:firstLine="420" w:firstLineChars="200"/>
        <w:jc w:val="both"/>
        <w:textAlignment w:val="auto"/>
        <w:rPr>
          <w:rFonts w:hint="eastAsia" w:ascii="宋体" w:hAnsi="宋体" w:eastAsia="宋体" w:cs="宋体"/>
          <w:i w:val="0"/>
          <w:caps w:val="0"/>
          <w:color w:val="auto"/>
          <w:spacing w:val="0"/>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lang w:val="en-US" w:eastAsia="zh-CN" w:bidi="ar"/>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pPr>
        <w:numPr>
          <w:ilvl w:val="-1"/>
          <w:numId w:val="0"/>
        </w:numPr>
        <w:tabs>
          <w:tab w:val="left" w:pos="1260"/>
        </w:tabs>
        <w:autoSpaceDE/>
        <w:autoSpaceDN/>
        <w:adjustRightInd/>
        <w:spacing w:line="460" w:lineRule="exact"/>
        <w:ind w:firstLine="420" w:firstLineChars="200"/>
        <w:jc w:val="both"/>
        <w:textAlignment w:val="auto"/>
        <w:rPr>
          <w:rFonts w:hint="eastAsia" w:eastAsia="宋体" w:cs="宋体" w:asciiTheme="minorEastAsia" w:hAnsiTheme="minorEastAsia"/>
          <w:color w:val="auto"/>
          <w:sz w:val="21"/>
          <w:szCs w:val="21"/>
          <w:highlight w:val="none"/>
          <w:lang w:eastAsia="zh-CN"/>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w:t>
      </w:r>
      <w:r>
        <w:rPr>
          <w:rFonts w:hint="eastAsia" w:cs="宋体" w:asciiTheme="minorEastAsia" w:hAnsiTheme="minorEastAsia" w:eastAsiaTheme="minorEastAsia"/>
          <w:color w:val="auto"/>
          <w:sz w:val="21"/>
          <w:szCs w:val="21"/>
          <w:highlight w:val="none"/>
        </w:rPr>
        <w:t>本项目的特定资格要求:</w:t>
      </w:r>
      <w:r>
        <w:rPr>
          <w:rFonts w:hint="eastAsia" w:hAnsi="宋体"/>
          <w:color w:val="auto"/>
          <w:sz w:val="21"/>
          <w:szCs w:val="21"/>
          <w:highlight w:val="none"/>
          <w:lang w:eastAsia="zh-CN"/>
        </w:rPr>
        <w:t>无。</w:t>
      </w:r>
    </w:p>
    <w:p>
      <w:pPr>
        <w:tabs>
          <w:tab w:val="left" w:pos="1260"/>
        </w:tabs>
        <w:autoSpaceDE/>
        <w:autoSpaceDN/>
        <w:adjustRightInd/>
        <w:spacing w:line="500" w:lineRule="exact"/>
        <w:ind w:firstLine="420" w:firstLineChars="200"/>
        <w:jc w:val="both"/>
        <w:textAlignment w:val="auto"/>
        <w:rPr>
          <w:rFonts w:hAnsi="宋体" w:cs="宋体"/>
          <w:b/>
          <w:color w:val="auto"/>
          <w:sz w:val="21"/>
          <w:szCs w:val="21"/>
          <w:highlight w:val="none"/>
        </w:rPr>
      </w:pPr>
      <w:r>
        <w:rPr>
          <w:rFonts w:hint="eastAsia" w:hAnsi="宋体" w:cs="宋体"/>
          <w:b w:val="0"/>
          <w:bCs/>
          <w:color w:val="auto"/>
          <w:sz w:val="21"/>
          <w:szCs w:val="21"/>
          <w:highlight w:val="none"/>
          <w:lang w:val="en-US" w:eastAsia="zh-CN"/>
        </w:rPr>
        <w:t>4</w:t>
      </w:r>
      <w:r>
        <w:rPr>
          <w:rFonts w:hint="eastAsia" w:hAnsi="宋体" w:cs="宋体"/>
          <w:b/>
          <w:color w:val="auto"/>
          <w:sz w:val="21"/>
          <w:szCs w:val="21"/>
          <w:highlight w:val="none"/>
        </w:rPr>
        <w:t>.</w:t>
      </w:r>
      <w:r>
        <w:rPr>
          <w:rFonts w:hAnsi="宋体" w:cs="宋体"/>
          <w:color w:val="auto"/>
          <w:sz w:val="21"/>
          <w:szCs w:val="21"/>
          <w:highlight w:val="none"/>
        </w:rPr>
        <w:t>本项目</w:t>
      </w:r>
      <w:r>
        <w:rPr>
          <w:rFonts w:hint="eastAsia" w:hAnsi="宋体" w:cs="宋体"/>
          <w:color w:val="auto"/>
          <w:sz w:val="21"/>
          <w:szCs w:val="21"/>
          <w:highlight w:val="none"/>
        </w:rPr>
        <w:t>不</w:t>
      </w:r>
      <w:r>
        <w:rPr>
          <w:rFonts w:hAnsi="宋体" w:cs="宋体"/>
          <w:color w:val="auto"/>
          <w:sz w:val="21"/>
          <w:szCs w:val="21"/>
          <w:highlight w:val="none"/>
        </w:rPr>
        <w:t>接受</w:t>
      </w:r>
      <w:r>
        <w:rPr>
          <w:rFonts w:hint="eastAsia" w:hAnsi="宋体" w:cs="宋体"/>
          <w:color w:val="auto"/>
          <w:sz w:val="21"/>
          <w:szCs w:val="21"/>
          <w:highlight w:val="none"/>
          <w:lang w:val="en-US" w:eastAsia="zh-CN"/>
        </w:rPr>
        <w:t>供应商以</w:t>
      </w:r>
      <w:r>
        <w:rPr>
          <w:rFonts w:hAnsi="宋体" w:cs="宋体"/>
          <w:color w:val="auto"/>
          <w:sz w:val="21"/>
          <w:szCs w:val="21"/>
          <w:highlight w:val="none"/>
        </w:rPr>
        <w:t>联合体</w:t>
      </w:r>
      <w:r>
        <w:rPr>
          <w:rFonts w:hint="eastAsia" w:hAnsi="宋体" w:cs="宋体"/>
          <w:color w:val="auto"/>
          <w:sz w:val="21"/>
          <w:szCs w:val="21"/>
          <w:highlight w:val="none"/>
          <w:lang w:val="en-US" w:eastAsia="zh-CN"/>
        </w:rPr>
        <w:t>形式参加磋商采购</w:t>
      </w:r>
      <w:r>
        <w:rPr>
          <w:rFonts w:hAnsi="宋体" w:cs="宋体"/>
          <w:color w:val="auto"/>
          <w:sz w:val="21"/>
          <w:szCs w:val="21"/>
          <w:highlight w:val="none"/>
        </w:rPr>
        <w:t>。</w:t>
      </w:r>
    </w:p>
    <w:p>
      <w:pPr>
        <w:tabs>
          <w:tab w:val="left" w:pos="1260"/>
        </w:tabs>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三、获取磋商文件（</w:t>
      </w:r>
      <w:r>
        <w:rPr>
          <w:rFonts w:hint="eastAsia" w:cs="宋体"/>
          <w:color w:val="auto"/>
          <w:sz w:val="21"/>
          <w:szCs w:val="21"/>
          <w:highlight w:val="none"/>
          <w:shd w:val="clear" w:color="auto" w:fill="FFFFFF"/>
        </w:rPr>
        <w:t>采购</w:t>
      </w:r>
      <w:r>
        <w:rPr>
          <w:rFonts w:cs="宋体"/>
          <w:color w:val="auto"/>
          <w:sz w:val="21"/>
          <w:szCs w:val="21"/>
          <w:highlight w:val="none"/>
          <w:shd w:val="clear" w:color="auto" w:fill="FFFFFF"/>
        </w:rPr>
        <w:t>文件</w:t>
      </w:r>
      <w:r>
        <w:rPr>
          <w:rFonts w:hint="eastAsia" w:hAnsi="宋体" w:cs="宋体"/>
          <w:b/>
          <w:color w:val="auto"/>
          <w:sz w:val="21"/>
          <w:szCs w:val="21"/>
          <w:highlight w:val="none"/>
        </w:rPr>
        <w:t>）</w:t>
      </w:r>
    </w:p>
    <w:p>
      <w:pPr>
        <w:tabs>
          <w:tab w:val="left" w:pos="1260"/>
        </w:tabs>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1.时间：本项目公告发布之日起至202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02</w:t>
      </w:r>
      <w:r>
        <w:rPr>
          <w:rFonts w:hint="eastAsia" w:hAnsi="宋体" w:cs="宋体"/>
          <w:color w:val="auto"/>
          <w:sz w:val="21"/>
          <w:szCs w:val="21"/>
          <w:highlight w:val="none"/>
        </w:rPr>
        <w:t>日，每天上午 00:00至12:00 ，下午12:00至23:59（北京时间）</w:t>
      </w:r>
    </w:p>
    <w:p>
      <w:pPr>
        <w:pStyle w:val="43"/>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2. 采购文件获取地址及方式</w:t>
      </w:r>
    </w:p>
    <w:p>
      <w:pPr>
        <w:pStyle w:val="43"/>
        <w:spacing w:before="0" w:beforeAutospacing="0" w:after="0" w:afterAutospacing="0" w:line="500" w:lineRule="exact"/>
        <w:ind w:firstLine="420" w:firstLineChars="200"/>
        <w:rPr>
          <w:color w:val="auto"/>
          <w:sz w:val="21"/>
          <w:szCs w:val="21"/>
          <w:highlight w:val="none"/>
          <w:shd w:val="clear" w:color="auto" w:fill="FFFFFF"/>
        </w:rPr>
      </w:pPr>
      <w:r>
        <w:rPr>
          <w:rFonts w:hint="eastAsia" w:hAnsi="Calibri" w:cs="Calibri"/>
          <w:color w:val="auto"/>
          <w:sz w:val="21"/>
          <w:szCs w:val="21"/>
          <w:highlight w:val="none"/>
          <w:shd w:val="clear" w:color="auto" w:fill="FFFFFF"/>
        </w:rPr>
        <w:t>（1）</w:t>
      </w:r>
      <w:r>
        <w:rPr>
          <w:rFonts w:hint="eastAsia"/>
          <w:color w:val="auto"/>
          <w:sz w:val="21"/>
          <w:szCs w:val="21"/>
          <w:highlight w:val="none"/>
          <w:shd w:val="clear" w:color="auto" w:fill="FFFFFF"/>
        </w:rPr>
        <w:t>获取地址（网址）：政采云平台线上获取（</w:t>
      </w:r>
      <w:r>
        <w:rPr>
          <w:rFonts w:hint="eastAsia"/>
          <w:color w:val="auto"/>
          <w:highlight w:val="none"/>
        </w:rPr>
        <w:t>https://www.zcygov.cn）</w:t>
      </w:r>
      <w:r>
        <w:rPr>
          <w:rFonts w:hint="eastAsia"/>
          <w:color w:val="auto"/>
          <w:sz w:val="21"/>
          <w:szCs w:val="21"/>
          <w:highlight w:val="none"/>
          <w:shd w:val="clear" w:color="auto" w:fill="FFFFFF"/>
        </w:rPr>
        <w:t>。</w:t>
      </w:r>
    </w:p>
    <w:p>
      <w:pPr>
        <w:pStyle w:val="43"/>
        <w:spacing w:before="0" w:beforeAutospacing="0" w:after="0" w:afterAutospacing="0" w:line="500" w:lineRule="exact"/>
        <w:rPr>
          <w:color w:val="auto"/>
          <w:highlight w:val="none"/>
        </w:rPr>
      </w:pPr>
      <w:r>
        <w:rPr>
          <w:color w:val="auto"/>
          <w:sz w:val="21"/>
          <w:szCs w:val="21"/>
          <w:highlight w:val="none"/>
          <w:shd w:val="clear" w:color="auto" w:fill="FFFFFF"/>
        </w:rPr>
        <w:t xml:space="preserve">  </w:t>
      </w:r>
      <w:r>
        <w:rPr>
          <w:rFonts w:hint="eastAsia"/>
          <w:color w:val="auto"/>
          <w:sz w:val="21"/>
          <w:szCs w:val="21"/>
          <w:highlight w:val="none"/>
          <w:shd w:val="clear" w:color="auto" w:fill="FFFFFF"/>
        </w:rPr>
        <w:t xml:space="preserve"> （</w:t>
      </w:r>
      <w:r>
        <w:rPr>
          <w:color w:val="auto"/>
          <w:sz w:val="21"/>
          <w:szCs w:val="21"/>
          <w:highlight w:val="none"/>
          <w:shd w:val="clear" w:color="auto" w:fill="FFFFFF"/>
        </w:rPr>
        <w:t>2</w:t>
      </w:r>
      <w:r>
        <w:rPr>
          <w:rFonts w:hint="eastAsia"/>
          <w:color w:val="auto"/>
          <w:sz w:val="21"/>
          <w:szCs w:val="21"/>
          <w:highlight w:val="none"/>
          <w:shd w:val="clear" w:color="auto" w:fill="FFFFFF"/>
        </w:rPr>
        <w:t>）</w:t>
      </w:r>
      <w:r>
        <w:rPr>
          <w:color w:val="auto"/>
          <w:sz w:val="21"/>
          <w:szCs w:val="21"/>
          <w:highlight w:val="none"/>
          <w:shd w:val="clear" w:color="auto" w:fill="FFFFFF"/>
        </w:rPr>
        <w:t>获取采购文件方式：供应商自行登录浙江省“政采云”平台（网址https://www.zcygov.cn）获取采购文件（供应商线上获取采购文件的流程：供应商登陆浙江省“政采云”平台并进入【项目采购】应用模块，点击左侧菜单的【获取采购文件】，点击对应项目的【申请获取采购文件】按钮，填写获取采购文件申请信息后，点右下角【确定】按钮提交）</w:t>
      </w:r>
    </w:p>
    <w:p>
      <w:pPr>
        <w:pStyle w:val="43"/>
        <w:spacing w:before="0" w:beforeAutospacing="0" w:after="0" w:afterAutospacing="0" w:line="500" w:lineRule="exact"/>
        <w:ind w:firstLine="420" w:firstLineChars="200"/>
        <w:rPr>
          <w:color w:val="auto"/>
          <w:sz w:val="21"/>
          <w:szCs w:val="21"/>
          <w:highlight w:val="none"/>
          <w:shd w:val="clear" w:color="auto" w:fill="FFFFFF"/>
        </w:rPr>
      </w:pPr>
      <w:r>
        <w:rPr>
          <w:rFonts w:hint="eastAsia"/>
          <w:color w:val="auto"/>
          <w:sz w:val="21"/>
          <w:szCs w:val="21"/>
          <w:highlight w:val="none"/>
          <w:shd w:val="clear" w:color="auto" w:fill="FFFFFF"/>
        </w:rPr>
        <w:t>（3）</w:t>
      </w:r>
      <w:r>
        <w:rPr>
          <w:color w:val="auto"/>
          <w:sz w:val="21"/>
          <w:szCs w:val="21"/>
          <w:highlight w:val="none"/>
          <w:shd w:val="clear" w:color="auto" w:fill="FFFFFF"/>
        </w:rPr>
        <w:t>售价（元）：  0 </w:t>
      </w:r>
    </w:p>
    <w:p>
      <w:pPr>
        <w:spacing w:line="500" w:lineRule="exact"/>
        <w:ind w:firstLine="422" w:firstLineChars="200"/>
        <w:rPr>
          <w:rStyle w:val="50"/>
          <w:bCs w:val="0"/>
          <w:color w:val="auto"/>
          <w:sz w:val="24"/>
          <w:szCs w:val="24"/>
          <w:highlight w:val="none"/>
        </w:rPr>
      </w:pPr>
      <w:r>
        <w:rPr>
          <w:rStyle w:val="50"/>
          <w:rFonts w:hint="eastAsia" w:hAnsi="宋体"/>
          <w:color w:val="auto"/>
          <w:sz w:val="21"/>
          <w:szCs w:val="21"/>
          <w:highlight w:val="none"/>
        </w:rPr>
        <w:t>注：（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pPr>
        <w:autoSpaceDE/>
        <w:autoSpaceDN/>
        <w:adjustRightInd/>
        <w:spacing w:line="500" w:lineRule="exact"/>
        <w:ind w:firstLine="422" w:firstLineChars="200"/>
        <w:jc w:val="both"/>
        <w:textAlignment w:val="auto"/>
        <w:rPr>
          <w:color w:val="auto"/>
          <w:highlight w:val="none"/>
        </w:rPr>
      </w:pPr>
      <w:r>
        <w:rPr>
          <w:rStyle w:val="50"/>
          <w:rFonts w:hint="eastAsia" w:hAnsi="宋体"/>
          <w:color w:val="auto"/>
          <w:sz w:val="21"/>
          <w:szCs w:val="21"/>
          <w:highlight w:val="none"/>
        </w:rPr>
        <w:t>（2）采购代理机构将拒绝接受非报名人的投标文件</w:t>
      </w:r>
      <w:r>
        <w:rPr>
          <w:rStyle w:val="50"/>
          <w:rFonts w:hint="eastAsia" w:hAnsi="宋体"/>
          <w:color w:val="auto"/>
          <w:sz w:val="21"/>
          <w:szCs w:val="21"/>
          <w:highlight w:val="none"/>
          <w:lang w:eastAsia="zh-CN"/>
        </w:rPr>
        <w:t>（</w:t>
      </w:r>
      <w:r>
        <w:rPr>
          <w:rStyle w:val="50"/>
          <w:rFonts w:hint="eastAsia" w:hAnsi="宋体"/>
          <w:color w:val="auto"/>
          <w:sz w:val="21"/>
          <w:szCs w:val="21"/>
          <w:highlight w:val="none"/>
          <w:lang w:val="en-US" w:eastAsia="zh-CN"/>
        </w:rPr>
        <w:t>即“磋商响应文件”，下同</w:t>
      </w:r>
      <w:r>
        <w:rPr>
          <w:rStyle w:val="50"/>
          <w:rFonts w:hint="eastAsia" w:hAnsi="宋体"/>
          <w:color w:val="auto"/>
          <w:sz w:val="21"/>
          <w:szCs w:val="21"/>
          <w:highlight w:val="none"/>
          <w:lang w:eastAsia="zh-CN"/>
        </w:rPr>
        <w:t>）</w:t>
      </w:r>
      <w:r>
        <w:rPr>
          <w:rStyle w:val="50"/>
          <w:rFonts w:hint="eastAsia" w:hAnsi="宋体"/>
          <w:color w:val="auto"/>
          <w:sz w:val="21"/>
          <w:szCs w:val="21"/>
          <w:highlight w:val="none"/>
        </w:rPr>
        <w:t>。</w:t>
      </w:r>
    </w:p>
    <w:p>
      <w:pPr>
        <w:tabs>
          <w:tab w:val="left" w:pos="1260"/>
        </w:tabs>
        <w:autoSpaceDE/>
        <w:autoSpaceDN/>
        <w:adjustRightInd/>
        <w:spacing w:line="500" w:lineRule="exact"/>
        <w:ind w:firstLine="422" w:firstLineChars="200"/>
        <w:jc w:val="both"/>
        <w:textAlignment w:val="auto"/>
        <w:rPr>
          <w:rFonts w:hAnsi="宋体" w:cs="宋体"/>
          <w:b/>
          <w:color w:val="auto"/>
          <w:sz w:val="21"/>
          <w:szCs w:val="21"/>
          <w:highlight w:val="none"/>
        </w:rPr>
      </w:pPr>
      <w:bookmarkStart w:id="23" w:name="_Toc28359005"/>
      <w:bookmarkStart w:id="24" w:name="_Toc28359082"/>
      <w:bookmarkStart w:id="25" w:name="_Toc35393624"/>
      <w:bookmarkStart w:id="26" w:name="_Toc35393793"/>
      <w:r>
        <w:rPr>
          <w:rFonts w:hint="eastAsia" w:hAnsi="宋体" w:cs="宋体"/>
          <w:b/>
          <w:color w:val="auto"/>
          <w:sz w:val="21"/>
          <w:szCs w:val="21"/>
          <w:highlight w:val="none"/>
        </w:rPr>
        <w:t>四、提交磋商响应文件</w:t>
      </w:r>
      <w:bookmarkEnd w:id="23"/>
      <w:bookmarkEnd w:id="24"/>
      <w:r>
        <w:rPr>
          <w:rFonts w:hint="eastAsia" w:hAnsi="宋体" w:cs="宋体"/>
          <w:b/>
          <w:color w:val="auto"/>
          <w:sz w:val="21"/>
          <w:szCs w:val="21"/>
          <w:highlight w:val="none"/>
        </w:rPr>
        <w:t>截止时间、开启时间和地点</w:t>
      </w:r>
      <w:bookmarkEnd w:id="25"/>
      <w:bookmarkEnd w:id="26"/>
    </w:p>
    <w:p>
      <w:pPr>
        <w:tabs>
          <w:tab w:val="left" w:pos="1260"/>
        </w:tabs>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1.提交</w:t>
      </w:r>
      <w:r>
        <w:rPr>
          <w:rFonts w:hint="eastAsia" w:hAnsi="宋体" w:cs="宋体"/>
          <w:b/>
          <w:color w:val="auto"/>
          <w:sz w:val="21"/>
          <w:szCs w:val="21"/>
          <w:highlight w:val="none"/>
        </w:rPr>
        <w:t>磋商响应</w:t>
      </w:r>
      <w:r>
        <w:rPr>
          <w:rFonts w:hint="eastAsia" w:hAnsi="宋体" w:cs="宋体"/>
          <w:color w:val="auto"/>
          <w:sz w:val="21"/>
          <w:szCs w:val="21"/>
          <w:highlight w:val="none"/>
        </w:rPr>
        <w:t>文件截止时间：202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 xml:space="preserve"> 02 日14：00 </w:t>
      </w:r>
      <w:r>
        <w:rPr>
          <w:rFonts w:hint="eastAsia" w:hAnsi="宋体" w:cs="宋体"/>
          <w:color w:val="auto"/>
          <w:sz w:val="21"/>
          <w:szCs w:val="21"/>
          <w:highlight w:val="none"/>
        </w:rPr>
        <w:t>时（北京时间）</w:t>
      </w:r>
    </w:p>
    <w:p>
      <w:pPr>
        <w:pStyle w:val="43"/>
        <w:spacing w:before="0" w:beforeAutospacing="0" w:after="0" w:afterAutospacing="0" w:line="500" w:lineRule="exact"/>
        <w:rPr>
          <w:color w:val="auto"/>
          <w:sz w:val="21"/>
          <w:szCs w:val="21"/>
          <w:highlight w:val="none"/>
        </w:rPr>
      </w:pPr>
      <w:r>
        <w:rPr>
          <w:color w:val="auto"/>
          <w:sz w:val="21"/>
          <w:szCs w:val="21"/>
          <w:highlight w:val="none"/>
          <w:shd w:val="clear" w:color="auto" w:fill="FFFFFF"/>
        </w:rPr>
        <w:t>投标地点（网址）：通过浙江政府采购网政府采购云平台实行在线投标响应</w:t>
      </w:r>
      <w:r>
        <w:rPr>
          <w:rFonts w:hint="eastAsia"/>
          <w:color w:val="auto"/>
          <w:sz w:val="21"/>
          <w:szCs w:val="21"/>
          <w:highlight w:val="none"/>
          <w:shd w:val="clear" w:color="auto" w:fill="FFFFFF"/>
          <w:lang w:eastAsia="zh-CN"/>
        </w:rPr>
        <w:t>（</w:t>
      </w:r>
      <w:r>
        <w:rPr>
          <w:rFonts w:hint="eastAsia"/>
          <w:color w:val="auto"/>
          <w:sz w:val="21"/>
          <w:szCs w:val="21"/>
          <w:highlight w:val="none"/>
          <w:shd w:val="clear" w:color="auto" w:fill="FFFFFF"/>
          <w:lang w:val="en-US" w:eastAsia="zh-CN"/>
        </w:rPr>
        <w:t>即“在线磋商响应”</w:t>
      </w:r>
      <w:r>
        <w:rPr>
          <w:rFonts w:hint="eastAsia"/>
          <w:color w:val="auto"/>
          <w:sz w:val="21"/>
          <w:szCs w:val="21"/>
          <w:highlight w:val="none"/>
          <w:shd w:val="clear" w:color="auto" w:fill="FFFFFF"/>
          <w:lang w:eastAsia="zh-CN"/>
        </w:rPr>
        <w:t>）</w:t>
      </w:r>
      <w:r>
        <w:rPr>
          <w:color w:val="auto"/>
          <w:sz w:val="21"/>
          <w:szCs w:val="21"/>
          <w:highlight w:val="none"/>
          <w:shd w:val="clear" w:color="auto" w:fill="FFFFFF"/>
        </w:rPr>
        <w:t>。</w:t>
      </w:r>
    </w:p>
    <w:p>
      <w:pPr>
        <w:pStyle w:val="43"/>
        <w:spacing w:before="0" w:beforeAutospacing="0" w:after="0" w:afterAutospacing="0" w:line="500" w:lineRule="exact"/>
        <w:rPr>
          <w:color w:val="auto"/>
          <w:sz w:val="21"/>
          <w:szCs w:val="21"/>
          <w:highlight w:val="none"/>
        </w:rPr>
      </w:pPr>
      <w:r>
        <w:rPr>
          <w:color w:val="auto"/>
          <w:sz w:val="21"/>
          <w:szCs w:val="21"/>
          <w:highlight w:val="none"/>
          <w:shd w:val="clear" w:color="auto" w:fill="FFFFFF"/>
        </w:rPr>
        <w:t>   开</w:t>
      </w:r>
      <w:r>
        <w:rPr>
          <w:rFonts w:hint="eastAsia"/>
          <w:b/>
          <w:color w:val="auto"/>
          <w:sz w:val="21"/>
          <w:szCs w:val="21"/>
          <w:highlight w:val="none"/>
        </w:rPr>
        <w:t>启</w:t>
      </w:r>
      <w:r>
        <w:rPr>
          <w:color w:val="auto"/>
          <w:sz w:val="21"/>
          <w:szCs w:val="21"/>
          <w:highlight w:val="none"/>
          <w:shd w:val="clear" w:color="auto" w:fill="FFFFFF"/>
        </w:rPr>
        <w:t>时间</w:t>
      </w:r>
      <w:r>
        <w:rPr>
          <w:rFonts w:hint="eastAsia"/>
          <w:color w:val="auto"/>
          <w:sz w:val="21"/>
          <w:szCs w:val="21"/>
          <w:highlight w:val="none"/>
          <w:shd w:val="clear" w:color="auto" w:fill="FFFFFF"/>
          <w:lang w:eastAsia="zh-CN"/>
        </w:rPr>
        <w:t>：</w:t>
      </w:r>
      <w:r>
        <w:rPr>
          <w:rFonts w:hint="eastAsia" w:hAnsi="宋体" w:cs="宋体"/>
          <w:color w:val="auto"/>
          <w:sz w:val="21"/>
          <w:szCs w:val="21"/>
          <w:highlight w:val="none"/>
        </w:rPr>
        <w:t>202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 xml:space="preserve"> 02 日14：00</w:t>
      </w:r>
      <w:r>
        <w:rPr>
          <w:rFonts w:hint="eastAsia" w:cs="宋体"/>
          <w:color w:val="auto"/>
          <w:sz w:val="21"/>
          <w:szCs w:val="21"/>
          <w:highlight w:val="none"/>
          <w:lang w:val="en-US" w:eastAsia="zh-CN"/>
        </w:rPr>
        <w:t>时</w:t>
      </w:r>
      <w:r>
        <w:rPr>
          <w:color w:val="auto"/>
          <w:sz w:val="21"/>
          <w:szCs w:val="21"/>
          <w:highlight w:val="none"/>
          <w:shd w:val="clear" w:color="auto" w:fill="FFFFFF"/>
        </w:rPr>
        <w:t>（北京时间）</w:t>
      </w:r>
    </w:p>
    <w:p>
      <w:pPr>
        <w:pStyle w:val="43"/>
        <w:spacing w:before="0" w:beforeAutospacing="0" w:after="0" w:afterAutospacing="0" w:line="500" w:lineRule="exact"/>
        <w:rPr>
          <w:rFonts w:ascii="Times New Roman"/>
          <w:color w:val="auto"/>
          <w:sz w:val="21"/>
          <w:szCs w:val="21"/>
          <w:highlight w:val="none"/>
        </w:rPr>
      </w:pPr>
      <w:r>
        <w:rPr>
          <w:color w:val="auto"/>
          <w:sz w:val="21"/>
          <w:szCs w:val="21"/>
          <w:highlight w:val="none"/>
          <w:shd w:val="clear" w:color="auto" w:fill="FFFFFF"/>
        </w:rPr>
        <w:t>   开</w:t>
      </w:r>
      <w:r>
        <w:rPr>
          <w:rFonts w:hint="eastAsia"/>
          <w:b/>
          <w:color w:val="auto"/>
          <w:sz w:val="21"/>
          <w:szCs w:val="21"/>
          <w:highlight w:val="none"/>
        </w:rPr>
        <w:t>启</w:t>
      </w:r>
      <w:r>
        <w:rPr>
          <w:color w:val="auto"/>
          <w:sz w:val="21"/>
          <w:szCs w:val="21"/>
          <w:highlight w:val="none"/>
          <w:shd w:val="clear" w:color="auto" w:fill="FFFFFF"/>
        </w:rPr>
        <w:t>地点（网址）：</w:t>
      </w:r>
      <w:r>
        <w:rPr>
          <w:color w:val="auto"/>
          <w:sz w:val="21"/>
          <w:szCs w:val="21"/>
          <w:highlight w:val="none"/>
        </w:rPr>
        <w:t>金华市双龙南街858号金华财富大厦（金华市行政服务中心新办事大厅4楼</w:t>
      </w:r>
      <w:r>
        <w:rPr>
          <w:rFonts w:hint="eastAsia"/>
          <w:color w:val="auto"/>
          <w:sz w:val="21"/>
          <w:szCs w:val="21"/>
          <w:highlight w:val="none"/>
          <w:lang w:val="en-US" w:eastAsia="zh-CN"/>
        </w:rPr>
        <w:t>开标1室</w:t>
      </w:r>
      <w:r>
        <w:rPr>
          <w:color w:val="auto"/>
          <w:sz w:val="21"/>
          <w:szCs w:val="21"/>
          <w:highlight w:val="none"/>
        </w:rPr>
        <w:t>）</w:t>
      </w:r>
      <w:r>
        <w:rPr>
          <w:rFonts w:hint="eastAsia"/>
          <w:color w:val="auto"/>
          <w:sz w:val="21"/>
          <w:szCs w:val="21"/>
          <w:highlight w:val="none"/>
        </w:rPr>
        <w:t>，本项目</w:t>
      </w:r>
      <w:r>
        <w:rPr>
          <w:color w:val="auto"/>
          <w:sz w:val="21"/>
          <w:szCs w:val="21"/>
          <w:highlight w:val="none"/>
          <w:shd w:val="clear" w:color="auto" w:fill="FFFFFF"/>
        </w:rPr>
        <w:t>通过浙江政府采购网政府采</w:t>
      </w:r>
      <w:r>
        <w:rPr>
          <w:rFonts w:ascii="Times New Roman"/>
          <w:color w:val="auto"/>
          <w:sz w:val="21"/>
          <w:szCs w:val="21"/>
          <w:highlight w:val="none"/>
        </w:rPr>
        <w:t>购云平台在线开标，</w:t>
      </w:r>
      <w:r>
        <w:rPr>
          <w:rStyle w:val="50"/>
          <w:rFonts w:ascii="Times New Roman"/>
          <w:b w:val="0"/>
          <w:color w:val="auto"/>
          <w:sz w:val="21"/>
          <w:szCs w:val="21"/>
          <w:highlight w:val="none"/>
        </w:rPr>
        <w:t>供应商无需到开标现场，但须准时在线参加，</w:t>
      </w:r>
      <w:r>
        <w:rPr>
          <w:rStyle w:val="50"/>
          <w:rFonts w:ascii="Times New Roman"/>
          <w:b w:val="0"/>
          <w:bCs w:val="0"/>
          <w:color w:val="auto"/>
          <w:sz w:val="21"/>
          <w:szCs w:val="21"/>
          <w:highlight w:val="none"/>
        </w:rPr>
        <w:t>直至评审结束。</w:t>
      </w:r>
      <w:r>
        <w:rPr>
          <w:rFonts w:ascii="Times New Roman"/>
          <w:color w:val="auto"/>
          <w:sz w:val="21"/>
          <w:szCs w:val="21"/>
          <w:highlight w:val="none"/>
        </w:rPr>
        <w:t>开标</w:t>
      </w:r>
      <w:r>
        <w:rPr>
          <w:color w:val="auto"/>
          <w:sz w:val="21"/>
          <w:szCs w:val="21"/>
          <w:highlight w:val="none"/>
        </w:rPr>
        <w:t>截止</w:t>
      </w:r>
      <w:r>
        <w:rPr>
          <w:rFonts w:ascii="Times New Roman"/>
          <w:color w:val="auto"/>
          <w:sz w:val="21"/>
          <w:szCs w:val="21"/>
          <w:highlight w:val="none"/>
        </w:rPr>
        <w:t>时间后</w:t>
      </w:r>
      <w:r>
        <w:rPr>
          <w:color w:val="auto"/>
          <w:sz w:val="21"/>
          <w:szCs w:val="21"/>
          <w:highlight w:val="none"/>
        </w:rPr>
        <w:t>30分钟以</w:t>
      </w:r>
      <w:r>
        <w:rPr>
          <w:rFonts w:ascii="Times New Roman"/>
          <w:color w:val="auto"/>
          <w:sz w:val="21"/>
          <w:szCs w:val="21"/>
          <w:highlight w:val="none"/>
        </w:rPr>
        <w:t>内供应商登录“政采云”平台，用“项目采购-开标评标”功能进行解密投标文件。若供应商在规定时间内投标文件无法解密或解密失败（含未提交），则投标无效。</w:t>
      </w:r>
    </w:p>
    <w:p>
      <w:pPr>
        <w:pStyle w:val="43"/>
        <w:spacing w:before="0" w:beforeAutospacing="0" w:after="0" w:afterAutospacing="0" w:line="500" w:lineRule="exact"/>
        <w:ind w:firstLine="422" w:firstLineChars="200"/>
        <w:jc w:val="both"/>
        <w:rPr>
          <w:color w:val="auto"/>
          <w:sz w:val="21"/>
          <w:szCs w:val="21"/>
          <w:highlight w:val="none"/>
        </w:rPr>
      </w:pPr>
      <w:bookmarkStart w:id="27" w:name="_Toc35393794"/>
      <w:bookmarkStart w:id="28" w:name="_Toc28359007"/>
      <w:bookmarkStart w:id="29" w:name="_Toc28359084"/>
      <w:bookmarkStart w:id="30" w:name="_Toc35393625"/>
      <w:r>
        <w:rPr>
          <w:rStyle w:val="50"/>
          <w:color w:val="auto"/>
          <w:sz w:val="21"/>
          <w:szCs w:val="21"/>
          <w:highlight w:val="none"/>
          <w:shd w:val="clear" w:color="auto" w:fill="FFFFFF"/>
        </w:rPr>
        <w:t>五、公告期限及其他事项</w:t>
      </w:r>
    </w:p>
    <w:p>
      <w:pPr>
        <w:tabs>
          <w:tab w:val="left" w:pos="1260"/>
        </w:tabs>
        <w:autoSpaceDE/>
        <w:autoSpaceDN/>
        <w:adjustRightInd/>
        <w:spacing w:line="500" w:lineRule="exact"/>
        <w:ind w:firstLine="420" w:firstLineChars="200"/>
        <w:jc w:val="both"/>
        <w:textAlignment w:val="auto"/>
        <w:rPr>
          <w:rFonts w:hAnsi="宋体" w:cs="宋体"/>
          <w:bCs/>
          <w:color w:val="auto"/>
          <w:sz w:val="21"/>
          <w:szCs w:val="21"/>
          <w:highlight w:val="none"/>
        </w:rPr>
      </w:pPr>
      <w:r>
        <w:rPr>
          <w:rFonts w:hint="eastAsia" w:hAnsi="宋体" w:cs="宋体"/>
          <w:bCs/>
          <w:color w:val="auto"/>
          <w:sz w:val="21"/>
          <w:szCs w:val="21"/>
          <w:highlight w:val="none"/>
        </w:rPr>
        <w:t>1.供应商认为采购文件使自己的权益受到损害的，可以自收到采购文件之日（获取采购文件截止日之后收到采购文件的，以获取截止日为准）或者采购文件公告期限届满之日（即为采购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pPr>
        <w:tabs>
          <w:tab w:val="left" w:pos="1260"/>
        </w:tabs>
        <w:autoSpaceDE/>
        <w:autoSpaceDN/>
        <w:adjustRightInd/>
        <w:spacing w:line="500" w:lineRule="exact"/>
        <w:ind w:firstLine="420" w:firstLineChars="200"/>
        <w:jc w:val="both"/>
        <w:textAlignment w:val="auto"/>
        <w:rPr>
          <w:rStyle w:val="50"/>
          <w:rFonts w:hAnsi="宋体"/>
          <w:color w:val="auto"/>
          <w:sz w:val="21"/>
          <w:szCs w:val="21"/>
          <w:highlight w:val="none"/>
        </w:rPr>
      </w:pPr>
      <w:r>
        <w:rPr>
          <w:rFonts w:hint="eastAsia" w:hAnsi="宋体" w:cs="宋体"/>
          <w:bCs/>
          <w:color w:val="auto"/>
          <w:sz w:val="21"/>
          <w:szCs w:val="21"/>
          <w:highlight w:val="none"/>
        </w:rPr>
        <w:t>2.根据《浙江省政府采购供应商注册及诚信管理暂行办法》(浙财采监【2009】28号)文件，请各投标供应商及时办理浙江政府采购网“政府采购供应商注册”手续。如中标供应商未在浙江省政府采购网正式注册入库的，采购代理机构将暂缓发出中标通知书，因此造成的后果由该供应商承担。</w:t>
      </w:r>
    </w:p>
    <w:p>
      <w:pPr>
        <w:spacing w:line="500" w:lineRule="exact"/>
        <w:ind w:firstLine="420" w:firstLineChars="200"/>
        <w:jc w:val="both"/>
        <w:rPr>
          <w:color w:val="auto"/>
          <w:sz w:val="21"/>
          <w:szCs w:val="21"/>
          <w:highlight w:val="none"/>
        </w:rPr>
      </w:pPr>
      <w:r>
        <w:rPr>
          <w:rStyle w:val="50"/>
          <w:rFonts w:hint="eastAsia" w:hAnsi="宋体"/>
          <w:b w:val="0"/>
          <w:bCs w:val="0"/>
          <w:color w:val="auto"/>
          <w:sz w:val="21"/>
          <w:szCs w:val="21"/>
          <w:highlight w:val="none"/>
        </w:rPr>
        <w:t>3.供</w:t>
      </w:r>
      <w:r>
        <w:rPr>
          <w:rFonts w:hint="eastAsia" w:hAnsi="宋体" w:cs="宋体"/>
          <w:color w:val="auto"/>
          <w:sz w:val="21"/>
          <w:szCs w:val="21"/>
          <w:highlight w:val="none"/>
        </w:rPr>
        <w:t>应商注册网址：</w:t>
      </w:r>
      <w:r>
        <w:rPr>
          <w:rFonts w:hint="eastAsia" w:hAnsi="宋体" w:cs="宋体"/>
          <w:color w:val="auto"/>
          <w:kern w:val="2"/>
          <w:sz w:val="21"/>
          <w:szCs w:val="21"/>
          <w:highlight w:val="none"/>
        </w:rPr>
        <w:t>浙江政府采购网：</w:t>
      </w:r>
      <w:r>
        <w:rPr>
          <w:color w:val="auto"/>
          <w:highlight w:val="none"/>
        </w:rPr>
        <w:fldChar w:fldCharType="begin"/>
      </w:r>
      <w:r>
        <w:rPr>
          <w:color w:val="auto"/>
          <w:highlight w:val="none"/>
        </w:rPr>
        <w:instrText xml:space="preserve"> HYPERLINK "https://middle.zcygov.cn/settle-front/" \l "/registry" </w:instrText>
      </w:r>
      <w:r>
        <w:rPr>
          <w:color w:val="auto"/>
          <w:highlight w:val="none"/>
        </w:rPr>
        <w:fldChar w:fldCharType="separate"/>
      </w:r>
      <w:r>
        <w:rPr>
          <w:rFonts w:hint="eastAsia"/>
          <w:color w:val="auto"/>
          <w:sz w:val="21"/>
          <w:highlight w:val="none"/>
        </w:rPr>
        <w:t>https://middle.zcygov.cn/settle-front/#/registry</w:t>
      </w:r>
      <w:r>
        <w:rPr>
          <w:rFonts w:hint="eastAsia"/>
          <w:color w:val="auto"/>
          <w:sz w:val="21"/>
          <w:highlight w:val="none"/>
        </w:rPr>
        <w:fldChar w:fldCharType="end"/>
      </w:r>
    </w:p>
    <w:p>
      <w:pPr>
        <w:tabs>
          <w:tab w:val="left" w:pos="1260"/>
        </w:tabs>
        <w:autoSpaceDE/>
        <w:autoSpaceDN/>
        <w:adjustRightInd/>
        <w:spacing w:line="500" w:lineRule="exact"/>
        <w:ind w:firstLine="422" w:firstLineChars="200"/>
        <w:jc w:val="both"/>
        <w:textAlignment w:val="auto"/>
        <w:rPr>
          <w:rFonts w:hAnsi="宋体" w:cs="宋体"/>
          <w:color w:val="auto"/>
          <w:sz w:val="21"/>
          <w:szCs w:val="21"/>
          <w:highlight w:val="none"/>
          <w:shd w:val="clear" w:color="auto" w:fill="FFFFFF"/>
        </w:rPr>
      </w:pPr>
      <w:r>
        <w:rPr>
          <w:rFonts w:hint="eastAsia" w:hAnsi="宋体" w:cs="宋体"/>
          <w:b/>
          <w:color w:val="auto"/>
          <w:sz w:val="21"/>
          <w:szCs w:val="21"/>
          <w:highlight w:val="none"/>
        </w:rPr>
        <w:t>六、公告地址：</w:t>
      </w:r>
      <w:r>
        <w:rPr>
          <w:rFonts w:hint="eastAsia" w:hAnsi="宋体" w:cs="宋体"/>
          <w:color w:val="auto"/>
          <w:sz w:val="21"/>
          <w:szCs w:val="21"/>
          <w:highlight w:val="none"/>
        </w:rPr>
        <w:t>浙江政府采购网(http://zfcg.czt.zj.gov.cn/)。</w:t>
      </w:r>
    </w:p>
    <w:p>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2" w:firstLineChars="200"/>
        <w:textAlignment w:val="auto"/>
        <w:rPr>
          <w:rStyle w:val="50"/>
          <w:rFonts w:hint="eastAsia"/>
          <w:color w:val="auto"/>
          <w:sz w:val="21"/>
          <w:szCs w:val="21"/>
          <w:highlight w:val="none"/>
          <w:shd w:val="clear" w:color="auto" w:fill="FFFFFF"/>
          <w:lang w:val="en-US" w:eastAsia="zh-CN"/>
        </w:rPr>
      </w:pPr>
      <w:r>
        <w:rPr>
          <w:rStyle w:val="50"/>
          <w:rFonts w:hint="eastAsia"/>
          <w:color w:val="auto"/>
          <w:sz w:val="21"/>
          <w:szCs w:val="21"/>
          <w:highlight w:val="none"/>
          <w:shd w:val="clear" w:color="auto" w:fill="FFFFFF"/>
          <w:lang w:val="en-US" w:eastAsia="zh-CN"/>
        </w:rPr>
        <w:t>七、其他补充说明</w:t>
      </w:r>
    </w:p>
    <w:p>
      <w:pPr>
        <w:tabs>
          <w:tab w:val="left" w:pos="1260"/>
        </w:tabs>
        <w:adjustRightInd/>
        <w:spacing w:line="500" w:lineRule="exact"/>
        <w:ind w:firstLine="420" w:firstLineChars="200"/>
        <w:rPr>
          <w:rFonts w:hint="eastAsia" w:ascii="宋体" w:hAnsi="宋体" w:eastAsia="宋体" w:cs="宋体"/>
          <w:bCs/>
          <w:i w:val="0"/>
          <w:caps w:val="0"/>
          <w:color w:val="auto"/>
          <w:spacing w:val="0"/>
          <w:sz w:val="21"/>
          <w:szCs w:val="21"/>
          <w:highlight w:val="none"/>
        </w:rPr>
      </w:pPr>
      <w:r>
        <w:rPr>
          <w:rFonts w:hint="eastAsia" w:ascii="宋体" w:hAnsi="宋体" w:eastAsia="宋体" w:cs="宋体"/>
          <w:bCs/>
          <w:i w:val="0"/>
          <w:caps w:val="0"/>
          <w:color w:val="auto"/>
          <w:spacing w:val="0"/>
          <w:sz w:val="21"/>
          <w:szCs w:val="21"/>
          <w:highlight w:val="none"/>
        </w:rPr>
        <w:t>1</w:t>
      </w:r>
      <w:r>
        <w:rPr>
          <w:rFonts w:hint="eastAsia" w:ascii="宋体" w:hAnsi="宋体" w:eastAsia="宋体" w:cs="宋体"/>
          <w:bCs/>
          <w:i w:val="0"/>
          <w:caps w:val="0"/>
          <w:color w:val="auto"/>
          <w:spacing w:val="0"/>
          <w:sz w:val="21"/>
          <w:szCs w:val="21"/>
          <w:highlight w:val="none"/>
          <w:lang w:val="en-US" w:eastAsia="zh-CN"/>
        </w:rPr>
        <w:t>.</w:t>
      </w:r>
      <w:r>
        <w:rPr>
          <w:rFonts w:hint="eastAsia" w:ascii="宋体" w:hAnsi="宋体" w:eastAsia="宋体" w:cs="宋体"/>
          <w:bCs/>
          <w:i w:val="0"/>
          <w:caps w:val="0"/>
          <w:color w:val="auto"/>
          <w:spacing w:val="0"/>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w:t>
      </w:r>
      <w:r>
        <w:rPr>
          <w:rFonts w:hint="eastAsia" w:ascii="宋体" w:hAnsi="宋体" w:eastAsia="宋体" w:cs="宋体"/>
          <w:bCs/>
          <w:i w:val="0"/>
          <w:caps w:val="0"/>
          <w:color w:val="auto"/>
          <w:spacing w:val="0"/>
          <w:sz w:val="21"/>
          <w:szCs w:val="21"/>
          <w:highlight w:val="none"/>
          <w:lang w:val="en-US" w:eastAsia="zh-CN"/>
        </w:rPr>
        <w:t>1</w:t>
      </w:r>
      <w:r>
        <w:rPr>
          <w:rFonts w:hint="eastAsia" w:ascii="宋体" w:hAnsi="宋体" w:eastAsia="宋体" w:cs="宋体"/>
          <w:bCs/>
          <w:i w:val="0"/>
          <w:caps w:val="0"/>
          <w:color w:val="auto"/>
          <w:spacing w:val="0"/>
          <w:sz w:val="21"/>
          <w:szCs w:val="21"/>
          <w:highlight w:val="none"/>
        </w:rPr>
        <w:t>〕22号）</w:t>
      </w:r>
      <w:r>
        <w:rPr>
          <w:rFonts w:hint="eastAsia" w:ascii="宋体" w:hAnsi="宋体" w:eastAsia="宋体" w:cs="宋体"/>
          <w:bCs/>
          <w:i w:val="0"/>
          <w:caps w:val="0"/>
          <w:color w:val="auto"/>
          <w:spacing w:val="0"/>
          <w:sz w:val="21"/>
          <w:szCs w:val="21"/>
          <w:highlight w:val="none"/>
          <w:lang w:eastAsia="zh-CN"/>
        </w:rPr>
        <w:t>、</w:t>
      </w:r>
      <w:r>
        <w:rPr>
          <w:rFonts w:hint="eastAsia" w:ascii="宋体" w:hAnsi="宋体" w:eastAsia="宋体" w:cs="宋体"/>
          <w:b w:val="0"/>
          <w:bCs/>
          <w:i w:val="0"/>
          <w:caps w:val="0"/>
          <w:color w:val="auto"/>
          <w:spacing w:val="0"/>
          <w:sz w:val="21"/>
          <w:szCs w:val="21"/>
          <w:highlight w:val="none"/>
          <w:lang w:eastAsia="zh-CN"/>
        </w:rPr>
        <w:t>《浙江省财政厅关于进一步加大政府采购支持中小企业力度 助力扎实稳住经济的通知》</w:t>
      </w:r>
      <w:r>
        <w:rPr>
          <w:rFonts w:hint="eastAsia" w:ascii="宋体" w:hAnsi="宋体" w:eastAsia="宋体" w:cs="宋体"/>
          <w:b w:val="0"/>
          <w:bCs/>
          <w:i w:val="0"/>
          <w:caps w:val="0"/>
          <w:color w:val="auto"/>
          <w:spacing w:val="0"/>
          <w:sz w:val="21"/>
          <w:szCs w:val="21"/>
          <w:highlight w:val="none"/>
        </w:rPr>
        <w:t>（浙财采监〔2022〕</w:t>
      </w:r>
      <w:r>
        <w:rPr>
          <w:rFonts w:hint="eastAsia" w:ascii="宋体" w:hAnsi="宋体" w:eastAsia="宋体" w:cs="宋体"/>
          <w:b w:val="0"/>
          <w:bCs/>
          <w:i w:val="0"/>
          <w:caps w:val="0"/>
          <w:color w:val="auto"/>
          <w:spacing w:val="0"/>
          <w:sz w:val="21"/>
          <w:szCs w:val="21"/>
          <w:highlight w:val="none"/>
          <w:lang w:val="en-US" w:eastAsia="zh-CN"/>
        </w:rPr>
        <w:t>8</w:t>
      </w:r>
      <w:r>
        <w:rPr>
          <w:rFonts w:hint="eastAsia" w:ascii="宋体" w:hAnsi="宋体" w:eastAsia="宋体" w:cs="宋体"/>
          <w:b w:val="0"/>
          <w:bCs/>
          <w:i w:val="0"/>
          <w:caps w:val="0"/>
          <w:color w:val="auto"/>
          <w:spacing w:val="0"/>
          <w:sz w:val="21"/>
          <w:szCs w:val="21"/>
          <w:highlight w:val="none"/>
        </w:rPr>
        <w:t>号）</w:t>
      </w:r>
      <w:r>
        <w:rPr>
          <w:rFonts w:hint="eastAsia" w:ascii="宋体" w:hAnsi="宋体" w:eastAsia="宋体" w:cs="宋体"/>
          <w:bCs/>
          <w:i w:val="0"/>
          <w:caps w:val="0"/>
          <w:color w:val="auto"/>
          <w:spacing w:val="0"/>
          <w:sz w:val="21"/>
          <w:szCs w:val="21"/>
          <w:highlight w:val="none"/>
        </w:rPr>
        <w:t>已分别于2022年1月29日</w:t>
      </w:r>
      <w:r>
        <w:rPr>
          <w:rFonts w:hint="eastAsia" w:ascii="宋体" w:hAnsi="宋体" w:eastAsia="宋体" w:cs="宋体"/>
          <w:bCs/>
          <w:i w:val="0"/>
          <w:caps w:val="0"/>
          <w:color w:val="auto"/>
          <w:spacing w:val="0"/>
          <w:sz w:val="21"/>
          <w:szCs w:val="21"/>
          <w:highlight w:val="none"/>
          <w:lang w:eastAsia="zh-CN"/>
        </w:rPr>
        <w:t>、</w:t>
      </w:r>
      <w:r>
        <w:rPr>
          <w:rFonts w:hint="eastAsia" w:ascii="宋体" w:hAnsi="宋体" w:eastAsia="宋体" w:cs="宋体"/>
          <w:bCs/>
          <w:i w:val="0"/>
          <w:caps w:val="0"/>
          <w:color w:val="auto"/>
          <w:spacing w:val="0"/>
          <w:sz w:val="21"/>
          <w:szCs w:val="21"/>
          <w:highlight w:val="none"/>
        </w:rPr>
        <w:t>2022年2月1日</w:t>
      </w:r>
      <w:r>
        <w:rPr>
          <w:rFonts w:hint="eastAsia" w:ascii="宋体" w:hAnsi="宋体" w:eastAsia="宋体" w:cs="宋体"/>
          <w:bCs/>
          <w:i w:val="0"/>
          <w:caps w:val="0"/>
          <w:color w:val="auto"/>
          <w:spacing w:val="0"/>
          <w:sz w:val="21"/>
          <w:szCs w:val="21"/>
          <w:highlight w:val="none"/>
          <w:lang w:eastAsia="zh-CN"/>
        </w:rPr>
        <w:t>和</w:t>
      </w:r>
      <w:r>
        <w:rPr>
          <w:rFonts w:hint="eastAsia" w:ascii="宋体" w:hAnsi="宋体" w:eastAsia="宋体" w:cs="宋体"/>
          <w:b w:val="0"/>
          <w:bCs/>
          <w:i w:val="0"/>
          <w:caps w:val="0"/>
          <w:color w:val="auto"/>
          <w:spacing w:val="0"/>
          <w:sz w:val="21"/>
          <w:szCs w:val="21"/>
          <w:highlight w:val="none"/>
        </w:rPr>
        <w:t>2022年</w:t>
      </w:r>
      <w:r>
        <w:rPr>
          <w:rFonts w:hint="eastAsia" w:ascii="宋体" w:hAnsi="宋体" w:eastAsia="宋体" w:cs="宋体"/>
          <w:b w:val="0"/>
          <w:bCs/>
          <w:i w:val="0"/>
          <w:caps w:val="0"/>
          <w:color w:val="auto"/>
          <w:spacing w:val="0"/>
          <w:sz w:val="21"/>
          <w:szCs w:val="21"/>
          <w:highlight w:val="none"/>
          <w:lang w:val="en-US" w:eastAsia="zh-CN"/>
        </w:rPr>
        <w:t>7</w:t>
      </w:r>
      <w:r>
        <w:rPr>
          <w:rFonts w:hint="eastAsia" w:ascii="宋体" w:hAnsi="宋体" w:eastAsia="宋体" w:cs="宋体"/>
          <w:b w:val="0"/>
          <w:bCs/>
          <w:i w:val="0"/>
          <w:caps w:val="0"/>
          <w:color w:val="auto"/>
          <w:spacing w:val="0"/>
          <w:sz w:val="21"/>
          <w:szCs w:val="21"/>
          <w:highlight w:val="none"/>
        </w:rPr>
        <w:t>月1日</w:t>
      </w:r>
      <w:r>
        <w:rPr>
          <w:rFonts w:hint="eastAsia" w:ascii="宋体" w:hAnsi="宋体" w:eastAsia="宋体" w:cs="宋体"/>
          <w:bCs/>
          <w:i w:val="0"/>
          <w:caps w:val="0"/>
          <w:color w:val="auto"/>
          <w:spacing w:val="0"/>
          <w:sz w:val="21"/>
          <w:szCs w:val="21"/>
          <w:highlight w:val="none"/>
        </w:rPr>
        <w:t>开始实施，此前有关规定与上述文件内容不一致的，按上述文件要求执行。</w:t>
      </w:r>
    </w:p>
    <w:p>
      <w:pPr>
        <w:tabs>
          <w:tab w:val="left" w:pos="1260"/>
        </w:tabs>
        <w:autoSpaceDE/>
        <w:autoSpaceDN/>
        <w:adjustRightInd/>
        <w:snapToGrid/>
        <w:spacing w:line="500" w:lineRule="exact"/>
        <w:ind w:firstLine="420" w:firstLineChars="200"/>
        <w:jc w:val="left"/>
        <w:textAlignment w:val="auto"/>
        <w:rPr>
          <w:rFonts w:hint="eastAsia" w:hAnsi="宋体" w:cs="宋体"/>
          <w:bCs/>
          <w:color w:val="auto"/>
          <w:sz w:val="21"/>
          <w:szCs w:val="21"/>
          <w:highlight w:val="none"/>
        </w:rPr>
      </w:pPr>
      <w:r>
        <w:rPr>
          <w:rFonts w:hint="eastAsia" w:ascii="宋体" w:hAnsi="宋体" w:eastAsia="宋体" w:cs="宋体"/>
          <w:bCs/>
          <w:i w:val="0"/>
          <w:caps w:val="0"/>
          <w:color w:val="auto"/>
          <w:spacing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bCs/>
          <w:i w:val="0"/>
          <w:caps w:val="0"/>
          <w:color w:val="auto"/>
          <w:spacing w:val="0"/>
          <w:sz w:val="21"/>
          <w:szCs w:val="21"/>
          <w:highlight w:val="none"/>
          <w:lang w:eastAsia="zh-CN"/>
        </w:rPr>
        <w:t>；</w:t>
      </w:r>
      <w:r>
        <w:rPr>
          <w:rFonts w:hint="eastAsia" w:ascii="宋体" w:hAnsi="宋体" w:eastAsia="宋体" w:cs="宋体"/>
          <w:bCs/>
          <w:i w:val="0"/>
          <w:caps w:val="0"/>
          <w:color w:val="auto"/>
          <w:spacing w:val="0"/>
          <w:sz w:val="21"/>
          <w:szCs w:val="21"/>
          <w:highlight w:val="none"/>
        </w:rPr>
        <w:t>鼓励供应商在线提起质疑，路径为：政采云-项目采购-询问质疑投诉-质疑列表。质疑供应商对在线质疑答复不满意的，可在线提起投诉，路径为：浙江政府服务网-政府采购投诉处理-在线办理。</w:t>
      </w:r>
    </w:p>
    <w:p>
      <w:pPr>
        <w:pStyle w:val="43"/>
        <w:snapToGrid w:val="0"/>
        <w:spacing w:before="0" w:beforeAutospacing="0" w:after="0" w:afterAutospacing="0" w:line="500" w:lineRule="exact"/>
        <w:ind w:firstLine="420" w:firstLineChars="200"/>
        <w:rPr>
          <w:rStyle w:val="50"/>
          <w:rFonts w:cs="宋体"/>
          <w:b w:val="0"/>
          <w:bCs w:val="0"/>
          <w:color w:val="auto"/>
          <w:sz w:val="21"/>
          <w:szCs w:val="21"/>
          <w:highlight w:val="none"/>
          <w:shd w:val="clear" w:color="auto" w:fill="FFFFFF"/>
        </w:rPr>
      </w:pPr>
      <w:r>
        <w:rPr>
          <w:rFonts w:hint="eastAsia" w:hAnsi="宋体" w:cs="宋体"/>
          <w:bCs/>
          <w:color w:val="auto"/>
          <w:sz w:val="21"/>
          <w:szCs w:val="21"/>
          <w:highlight w:val="none"/>
          <w:lang w:val="en-US" w:eastAsia="zh-CN"/>
        </w:rPr>
        <w:t>3</w:t>
      </w:r>
      <w:r>
        <w:rPr>
          <w:rFonts w:hint="eastAsia" w:hAnsi="宋体" w:cs="宋体"/>
          <w:bCs/>
          <w:color w:val="auto"/>
          <w:sz w:val="21"/>
          <w:szCs w:val="21"/>
          <w:highlight w:val="none"/>
        </w:rPr>
        <w:t>.</w:t>
      </w:r>
      <w:r>
        <w:rPr>
          <w:rFonts w:hint="eastAsia" w:ascii="宋体" w:hAnsi="宋体" w:eastAsia="宋体" w:cs="宋体"/>
          <w:bCs/>
          <w:i w:val="0"/>
          <w:caps w:val="0"/>
          <w:color w:val="auto"/>
          <w:spacing w:val="0"/>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eastAsia="宋体" w:cs="宋体"/>
          <w:bCs/>
          <w:i w:val="0"/>
          <w:caps w:val="0"/>
          <w:color w:val="auto"/>
          <w:spacing w:val="0"/>
          <w:sz w:val="21"/>
          <w:szCs w:val="21"/>
          <w:highlight w:val="none"/>
          <w:u w:val="none"/>
        </w:rPr>
        <w:t>，对采购文件</w:t>
      </w:r>
      <w:r>
        <w:rPr>
          <w:rFonts w:hint="eastAsia" w:ascii="宋体" w:hAnsi="宋体" w:eastAsia="宋体" w:cs="宋体"/>
          <w:b/>
          <w:bCs w:val="0"/>
          <w:i w:val="0"/>
          <w:caps w:val="0"/>
          <w:color w:val="auto"/>
          <w:spacing w:val="0"/>
          <w:sz w:val="21"/>
          <w:szCs w:val="21"/>
          <w:highlight w:val="none"/>
          <w:u w:val="none"/>
        </w:rPr>
        <w:t>需求</w:t>
      </w:r>
      <w:r>
        <w:rPr>
          <w:rFonts w:hint="eastAsia" w:ascii="宋体" w:hAnsi="宋体" w:eastAsia="宋体" w:cs="宋体"/>
          <w:bCs/>
          <w:i w:val="0"/>
          <w:caps w:val="0"/>
          <w:color w:val="auto"/>
          <w:spacing w:val="0"/>
          <w:sz w:val="21"/>
          <w:szCs w:val="21"/>
          <w:highlight w:val="none"/>
          <w:u w:val="none"/>
        </w:rPr>
        <w:t>的以书面形式向采购人提出质疑，对</w:t>
      </w:r>
      <w:r>
        <w:rPr>
          <w:rFonts w:hint="eastAsia" w:ascii="宋体" w:hAnsi="宋体" w:eastAsia="宋体" w:cs="宋体"/>
          <w:b/>
          <w:bCs w:val="0"/>
          <w:i w:val="0"/>
          <w:caps w:val="0"/>
          <w:color w:val="auto"/>
          <w:spacing w:val="0"/>
          <w:sz w:val="21"/>
          <w:szCs w:val="21"/>
          <w:highlight w:val="none"/>
          <w:u w:val="none"/>
        </w:rPr>
        <w:t>其他内容</w:t>
      </w:r>
      <w:r>
        <w:rPr>
          <w:rFonts w:hint="eastAsia" w:ascii="宋体" w:hAnsi="宋体" w:eastAsia="宋体" w:cs="宋体"/>
          <w:bCs/>
          <w:i w:val="0"/>
          <w:caps w:val="0"/>
          <w:color w:val="auto"/>
          <w:spacing w:val="0"/>
          <w:sz w:val="21"/>
          <w:szCs w:val="21"/>
          <w:highlight w:val="none"/>
          <w:u w:val="none"/>
        </w:rPr>
        <w:t>的以书面形式向采购人和采购代理机构提出质疑。质疑供应商对</w:t>
      </w:r>
      <w:r>
        <w:rPr>
          <w:rFonts w:hint="eastAsia" w:ascii="宋体" w:hAnsi="宋体" w:eastAsia="宋体" w:cs="宋体"/>
          <w:bCs/>
          <w:i w:val="0"/>
          <w:caps w:val="0"/>
          <w:color w:val="auto"/>
          <w:spacing w:val="0"/>
          <w:sz w:val="21"/>
          <w:szCs w:val="21"/>
          <w:highlight w:val="none"/>
        </w:rPr>
        <w:t>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hAnsi="宋体" w:cs="宋体"/>
          <w:bCs/>
          <w:color w:val="auto"/>
          <w:sz w:val="21"/>
          <w:szCs w:val="21"/>
          <w:highlight w:val="none"/>
        </w:rPr>
        <w:t>。供应商应在法定质疑期内一次性提出针对同一采购程序环节的质疑。</w:t>
      </w:r>
    </w:p>
    <w:p>
      <w:pPr>
        <w:tabs>
          <w:tab w:val="left" w:pos="1260"/>
        </w:tabs>
        <w:adjustRightInd/>
        <w:spacing w:line="500" w:lineRule="exact"/>
        <w:ind w:firstLine="420"/>
        <w:jc w:val="both"/>
        <w:rPr>
          <w:rFonts w:hint="eastAsia" w:ascii="宋体" w:hAnsi="宋体" w:eastAsia="宋体" w:cs="宋体"/>
          <w:bCs/>
          <w:i w:val="0"/>
          <w:caps w:val="0"/>
          <w:color w:val="auto"/>
          <w:spacing w:val="0"/>
          <w:sz w:val="21"/>
          <w:szCs w:val="21"/>
          <w:highlight w:val="none"/>
        </w:rPr>
      </w:pPr>
      <w:r>
        <w:rPr>
          <w:rFonts w:hint="eastAsia" w:ascii="宋体" w:hAnsi="宋体" w:eastAsia="宋体" w:cs="宋体"/>
          <w:bCs/>
          <w:i w:val="0"/>
          <w:caps w:val="0"/>
          <w:color w:val="auto"/>
          <w:spacing w:val="0"/>
          <w:sz w:val="21"/>
          <w:szCs w:val="21"/>
          <w:highlight w:val="none"/>
        </w:rPr>
        <w:t>4.其他事项：</w:t>
      </w:r>
      <w:r>
        <w:rPr>
          <w:rFonts w:hint="eastAsia" w:ascii="宋体" w:hAnsi="宋体" w:eastAsia="宋体" w:cs="宋体"/>
          <w:bCs/>
          <w:i w:val="0"/>
          <w:caps w:val="0"/>
          <w:color w:val="auto"/>
          <w:spacing w:val="0"/>
          <w:kern w:val="0"/>
          <w:sz w:val="21"/>
          <w:szCs w:val="21"/>
          <w:highlight w:val="none"/>
          <w:lang w:val="en-US" w:eastAsia="zh-CN" w:bidi="ar"/>
        </w:rPr>
        <w:t>见磋商采购文件。</w:t>
      </w:r>
      <w:r>
        <w:rPr>
          <w:rFonts w:hint="eastAsia" w:ascii="宋体" w:hAnsi="宋体" w:eastAsia="宋体" w:cs="宋体"/>
          <w:bCs/>
          <w:i w:val="0"/>
          <w:caps w:val="0"/>
          <w:color w:val="auto"/>
          <w:spacing w:val="0"/>
          <w:sz w:val="21"/>
          <w:szCs w:val="21"/>
          <w:highlight w:val="none"/>
        </w:rPr>
        <w:t> </w:t>
      </w:r>
    </w:p>
    <w:p>
      <w:pPr>
        <w:tabs>
          <w:tab w:val="left" w:pos="1260"/>
        </w:tabs>
        <w:adjustRightInd/>
        <w:spacing w:line="500" w:lineRule="exact"/>
        <w:ind w:firstLine="420" w:firstLineChars="0"/>
        <w:jc w:val="both"/>
        <w:rPr>
          <w:rFonts w:hint="eastAsia" w:ascii="宋体" w:hAnsi="宋体" w:eastAsia="宋体" w:cs="宋体"/>
          <w:bCs/>
          <w:i w:val="0"/>
          <w:caps w:val="0"/>
          <w:color w:val="auto"/>
          <w:spacing w:val="0"/>
          <w:kern w:val="0"/>
          <w:sz w:val="21"/>
          <w:szCs w:val="21"/>
          <w:highlight w:val="none"/>
          <w:lang w:val="en-US" w:eastAsia="zh-CN" w:bidi="ar"/>
        </w:rPr>
      </w:pPr>
      <w:r>
        <w:rPr>
          <w:rFonts w:hint="eastAsia" w:ascii="宋体" w:hAnsi="宋体" w:eastAsia="宋体" w:cs="宋体"/>
          <w:bCs/>
          <w:i w:val="0"/>
          <w:caps w:val="0"/>
          <w:color w:val="auto"/>
          <w:spacing w:val="0"/>
          <w:kern w:val="0"/>
          <w:sz w:val="21"/>
          <w:szCs w:val="21"/>
          <w:highlight w:val="none"/>
          <w:lang w:val="en-US" w:eastAsia="zh-CN" w:bidi="ar"/>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w:t>
      </w:r>
      <w:r>
        <w:rPr>
          <w:rFonts w:hint="eastAsia" w:hAnsi="宋体" w:cs="宋体"/>
          <w:bCs/>
          <w:i w:val="0"/>
          <w:caps w:val="0"/>
          <w:color w:val="auto"/>
          <w:spacing w:val="0"/>
          <w:kern w:val="0"/>
          <w:sz w:val="21"/>
          <w:szCs w:val="21"/>
          <w:highlight w:val="none"/>
          <w:lang w:val="en-US" w:eastAsia="zh-CN" w:bidi="ar"/>
        </w:rPr>
        <w:t>登录</w:t>
      </w:r>
      <w:r>
        <w:rPr>
          <w:rFonts w:hint="eastAsia" w:ascii="宋体" w:hAnsi="宋体" w:eastAsia="宋体" w:cs="宋体"/>
          <w:bCs/>
          <w:i w:val="0"/>
          <w:caps w:val="0"/>
          <w:color w:val="auto"/>
          <w:spacing w:val="0"/>
          <w:kern w:val="0"/>
          <w:sz w:val="21"/>
          <w:szCs w:val="21"/>
          <w:highlight w:val="none"/>
          <w:lang w:val="en-US" w:eastAsia="zh-CN" w:bidi="ar"/>
        </w:rPr>
        <w:t>浙江政府采购(https://zfcg.czt.zj.gov.cn/)的中小企业信用融资栏目了解相关信息。供应商可以通过浙江政府采购网(https://zfcg.czt.zj.gov.cn/)首页的“政采云金融服务”模块进入申请，还可以通过政府采购云平台(https://www.zcygov.cn/)首页的“金融服务”模块进入申请。</w:t>
      </w:r>
    </w:p>
    <w:p>
      <w:pPr>
        <w:keepNext w:val="0"/>
        <w:keepLines w:val="0"/>
        <w:pageBreakBefore w:val="0"/>
        <w:widowControl/>
        <w:tabs>
          <w:tab w:val="left" w:pos="1260"/>
        </w:tabs>
        <w:kinsoku/>
        <w:wordWrap/>
        <w:overflowPunct/>
        <w:topLinePunct w:val="0"/>
        <w:autoSpaceDE/>
        <w:autoSpaceDN/>
        <w:bidi w:val="0"/>
        <w:adjustRightInd/>
        <w:snapToGrid/>
        <w:spacing w:line="500" w:lineRule="exact"/>
        <w:ind w:firstLine="420" w:firstLineChars="0"/>
        <w:jc w:val="both"/>
        <w:textAlignment w:val="auto"/>
        <w:rPr>
          <w:rFonts w:hint="eastAsia" w:ascii="宋体" w:hAnsi="宋体" w:eastAsia="宋体" w:cs="宋体"/>
          <w:bCs/>
          <w:color w:val="auto"/>
          <w:sz w:val="21"/>
          <w:szCs w:val="21"/>
          <w:highlight w:val="none"/>
          <w:lang w:val="en-US" w:eastAsia="zh-CN" w:bidi="ar"/>
        </w:rPr>
      </w:pPr>
      <w:r>
        <w:rPr>
          <w:rFonts w:hint="eastAsia" w:ascii="宋体" w:hAnsi="宋体" w:eastAsia="宋体" w:cs="宋体"/>
          <w:b w:val="0"/>
          <w:bCs/>
          <w:i w:val="0"/>
          <w:caps w:val="0"/>
          <w:color w:val="auto"/>
          <w:spacing w:val="0"/>
          <w:kern w:val="0"/>
          <w:sz w:val="21"/>
          <w:szCs w:val="21"/>
          <w:highlight w:val="none"/>
          <w:lang w:val="en-US" w:eastAsia="zh-CN" w:bidi="ar"/>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widowControl/>
        <w:tabs>
          <w:tab w:val="left" w:pos="1260"/>
        </w:tabs>
        <w:autoSpaceDE/>
        <w:autoSpaceDN/>
        <w:adjustRightInd/>
        <w:spacing w:line="500" w:lineRule="exact"/>
        <w:ind w:firstLine="420" w:firstLineChars="0"/>
        <w:jc w:val="both"/>
        <w:textAlignment w:val="auto"/>
        <w:rPr>
          <w:rFonts w:hint="eastAsia" w:ascii="宋体" w:hAnsi="宋体" w:eastAsia="宋体" w:cs="宋体"/>
          <w:b/>
          <w:bCs w:val="0"/>
          <w:color w:val="auto"/>
          <w:sz w:val="21"/>
          <w:szCs w:val="21"/>
          <w:highlight w:val="none"/>
          <w:lang w:eastAsia="zh-CN" w:bidi="ar"/>
        </w:rPr>
      </w:pPr>
      <w:r>
        <w:rPr>
          <w:rFonts w:hint="eastAsia" w:ascii="宋体" w:hAnsi="宋体" w:eastAsia="宋体" w:cs="宋体"/>
          <w:b/>
          <w:bCs w:val="0"/>
          <w:color w:val="auto"/>
          <w:sz w:val="21"/>
          <w:szCs w:val="21"/>
          <w:highlight w:val="none"/>
          <w:lang w:val="en-US" w:eastAsia="zh-CN" w:bidi="ar"/>
        </w:rPr>
        <w:t>7.</w:t>
      </w:r>
      <w:r>
        <w:rPr>
          <w:rFonts w:hint="eastAsia" w:ascii="宋体" w:hAnsi="宋体" w:eastAsia="宋体" w:cs="宋体"/>
          <w:b/>
          <w:bCs w:val="0"/>
          <w:color w:val="auto"/>
          <w:sz w:val="21"/>
          <w:szCs w:val="21"/>
          <w:highlight w:val="none"/>
          <w:lang w:eastAsia="zh-CN" w:bidi="ar"/>
        </w:rPr>
        <w:t>政府采购金融服务提示：</w:t>
      </w:r>
    </w:p>
    <w:p>
      <w:pPr>
        <w:spacing w:line="54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为扩大政府采购金融服务面，除政采云网上金融服务合作银行外，金华市范围增加线下合作银行两家，具体信息如下：</w:t>
      </w:r>
    </w:p>
    <w:p>
      <w:pPr>
        <w:spacing w:line="54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金华银行文创支行</w:t>
      </w:r>
      <w:r>
        <w:rPr>
          <w:rFonts w:hint="eastAsia" w:ascii="宋体" w:hAnsi="宋体" w:eastAsia="宋体" w:cs="宋体"/>
          <w:b/>
          <w:bCs/>
          <w:color w:val="auto"/>
          <w:sz w:val="21"/>
          <w:szCs w:val="21"/>
          <w:highlight w:val="none"/>
          <w:lang w:val="en-US" w:eastAsia="zh-CN"/>
        </w:rPr>
        <w:t xml:space="preserve">   联系人：   张琳俊  联系电话： 13586975082   0579-82479020</w:t>
      </w:r>
    </w:p>
    <w:p>
      <w:pPr>
        <w:spacing w:line="540" w:lineRule="exact"/>
        <w:ind w:firstLine="422" w:firstLineChars="200"/>
        <w:rPr>
          <w:rFonts w:hint="default"/>
          <w:b/>
          <w:bCs/>
          <w:color w:val="auto"/>
          <w:highlight w:val="none"/>
          <w:lang w:val="en-US" w:eastAsia="zh-CN"/>
        </w:rPr>
      </w:pPr>
      <w:r>
        <w:rPr>
          <w:rFonts w:hint="eastAsia" w:ascii="宋体" w:hAnsi="宋体" w:eastAsia="宋体" w:cs="宋体"/>
          <w:b/>
          <w:bCs/>
          <w:color w:val="auto"/>
          <w:sz w:val="21"/>
          <w:szCs w:val="21"/>
          <w:highlight w:val="none"/>
          <w:lang w:val="en-US" w:eastAsia="zh-CN"/>
        </w:rPr>
        <w:t>浙商银行金华分行   联系人：   朱晨祥  联系电话： 15857978811   0579-82999581</w:t>
      </w:r>
    </w:p>
    <w:p>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2" w:firstLineChars="200"/>
        <w:textAlignment w:val="auto"/>
        <w:rPr>
          <w:color w:val="auto"/>
          <w:sz w:val="21"/>
          <w:szCs w:val="21"/>
          <w:highlight w:val="none"/>
        </w:rPr>
      </w:pPr>
      <w:r>
        <w:rPr>
          <w:rStyle w:val="50"/>
          <w:rFonts w:hint="eastAsia"/>
          <w:color w:val="auto"/>
          <w:sz w:val="21"/>
          <w:szCs w:val="21"/>
          <w:highlight w:val="none"/>
          <w:shd w:val="clear" w:color="auto" w:fill="FFFFFF"/>
          <w:lang w:val="en-US" w:eastAsia="zh-CN"/>
        </w:rPr>
        <w:t>八</w:t>
      </w:r>
      <w:r>
        <w:rPr>
          <w:rStyle w:val="50"/>
          <w:color w:val="auto"/>
          <w:sz w:val="21"/>
          <w:szCs w:val="21"/>
          <w:highlight w:val="none"/>
          <w:shd w:val="clear" w:color="auto" w:fill="FFFFFF"/>
        </w:rPr>
        <w:t>、电子投标事项特别说明</w:t>
      </w:r>
    </w:p>
    <w:p>
      <w:pPr>
        <w:pStyle w:val="43"/>
        <w:spacing w:before="0" w:beforeAutospacing="0" w:after="0" w:afterAutospacing="0" w:line="500" w:lineRule="exact"/>
        <w:ind w:firstLine="420" w:firstLineChars="200"/>
        <w:rPr>
          <w:color w:val="auto"/>
          <w:sz w:val="21"/>
          <w:szCs w:val="21"/>
          <w:highlight w:val="none"/>
          <w:shd w:val="clear" w:color="auto" w:fill="FFFFFF"/>
        </w:rPr>
      </w:pPr>
      <w:r>
        <w:rPr>
          <w:color w:val="auto"/>
          <w:sz w:val="21"/>
          <w:szCs w:val="21"/>
          <w:highlight w:val="none"/>
          <w:shd w:val="clear" w:color="auto" w:fill="FFFFFF"/>
        </w:rPr>
        <w:t>1.本项目实行电子投标，</w:t>
      </w:r>
      <w:r>
        <w:rPr>
          <w:rFonts w:hint="eastAsia"/>
          <w:color w:val="auto"/>
          <w:sz w:val="21"/>
          <w:szCs w:val="21"/>
          <w:highlight w:val="none"/>
          <w:shd w:val="clear" w:color="auto" w:fill="FFFFFF"/>
        </w:rPr>
        <w:t>磋商响应</w:t>
      </w:r>
      <w:r>
        <w:rPr>
          <w:color w:val="auto"/>
          <w:sz w:val="21"/>
          <w:szCs w:val="21"/>
          <w:highlight w:val="none"/>
          <w:shd w:val="clear" w:color="auto" w:fill="FFFFFF"/>
        </w:rPr>
        <w:t>供应商应按照本项目采购文件和政采云平台的要求编制、加密并递交响应文件。供应商在使用系统进行</w:t>
      </w:r>
      <w:r>
        <w:rPr>
          <w:rFonts w:hint="eastAsia"/>
          <w:color w:val="auto"/>
          <w:sz w:val="21"/>
          <w:szCs w:val="21"/>
          <w:highlight w:val="none"/>
          <w:shd w:val="clear" w:color="auto" w:fill="FFFFFF"/>
        </w:rPr>
        <w:t>磋商响应</w:t>
      </w:r>
      <w:r>
        <w:rPr>
          <w:color w:val="auto"/>
          <w:sz w:val="21"/>
          <w:szCs w:val="21"/>
          <w:highlight w:val="none"/>
          <w:shd w:val="clear" w:color="auto" w:fill="FFFFFF"/>
        </w:rPr>
        <w:t>的过程中遇到涉及平台使用的任何问题，可致电政采云平台技术支持热线咨询，联系方式：400-881-7190。</w:t>
      </w:r>
    </w:p>
    <w:p>
      <w:pPr>
        <w:pStyle w:val="43"/>
        <w:spacing w:before="0" w:beforeAutospacing="0" w:after="0" w:afterAutospacing="0" w:line="500" w:lineRule="exact"/>
        <w:ind w:firstLine="420" w:firstLineChars="200"/>
        <w:rPr>
          <w:color w:val="auto"/>
          <w:sz w:val="21"/>
          <w:szCs w:val="21"/>
          <w:highlight w:val="none"/>
          <w:shd w:val="clear" w:color="auto" w:fill="FFFFFF"/>
        </w:rPr>
      </w:pPr>
      <w:r>
        <w:rPr>
          <w:color w:val="auto"/>
          <w:sz w:val="21"/>
          <w:szCs w:val="21"/>
          <w:highlight w:val="none"/>
          <w:shd w:val="clear" w:color="auto" w:fill="FFFFFF"/>
        </w:rPr>
        <w:t>2.供应商应在开标前完成 CA 数字证书办理。完成 CA 数字证书办理预计一周左右，建议各供应商抓紧时间办理。</w:t>
      </w:r>
    </w:p>
    <w:p>
      <w:pPr>
        <w:pStyle w:val="43"/>
        <w:spacing w:before="0" w:beforeAutospacing="0" w:after="0" w:afterAutospacing="0" w:line="500" w:lineRule="exact"/>
        <w:ind w:firstLine="420" w:firstLineChars="200"/>
        <w:rPr>
          <w:color w:val="auto"/>
          <w:sz w:val="21"/>
          <w:szCs w:val="21"/>
          <w:highlight w:val="none"/>
          <w:shd w:val="clear" w:color="auto" w:fill="FFFFFF"/>
        </w:rPr>
      </w:pPr>
      <w:r>
        <w:rPr>
          <w:color w:val="auto"/>
          <w:sz w:val="21"/>
          <w:szCs w:val="21"/>
          <w:highlight w:val="none"/>
          <w:shd w:val="clear" w:color="auto" w:fill="FFFFFF"/>
        </w:rPr>
        <w:t>3.供应商通过政采云平台“电子交易客户端”制作响应文件，电子投标工具请供应商自行前往浙江省政府采购网下载并安装。</w:t>
      </w:r>
    </w:p>
    <w:p>
      <w:pPr>
        <w:pStyle w:val="43"/>
        <w:spacing w:before="0" w:beforeAutospacing="0" w:after="0" w:afterAutospacing="0" w:line="500" w:lineRule="exact"/>
        <w:ind w:firstLine="420" w:firstLineChars="200"/>
        <w:rPr>
          <w:color w:val="auto"/>
          <w:sz w:val="21"/>
          <w:szCs w:val="21"/>
          <w:highlight w:val="none"/>
          <w:shd w:val="clear" w:color="auto" w:fill="FFFFFF"/>
        </w:rPr>
      </w:pPr>
      <w:r>
        <w:rPr>
          <w:color w:val="auto"/>
          <w:sz w:val="21"/>
          <w:szCs w:val="21"/>
          <w:highlight w:val="none"/>
          <w:shd w:val="clear" w:color="auto" w:fill="FFFFFF"/>
        </w:rPr>
        <w:t>4.供应商将加密的电子版响应文件于</w:t>
      </w:r>
      <w:r>
        <w:rPr>
          <w:rFonts w:hint="eastAsia"/>
          <w:color w:val="auto"/>
          <w:sz w:val="21"/>
          <w:szCs w:val="21"/>
          <w:highlight w:val="none"/>
          <w:shd w:val="clear" w:color="auto" w:fill="FFFFFF"/>
        </w:rPr>
        <w:t>磋商响应</w:t>
      </w:r>
      <w:r>
        <w:rPr>
          <w:color w:val="auto"/>
          <w:sz w:val="21"/>
          <w:szCs w:val="21"/>
          <w:highlight w:val="none"/>
          <w:shd w:val="clear" w:color="auto" w:fill="FFFFFF"/>
        </w:rPr>
        <w:t>截止时间前上传到政采云系统中。</w:t>
      </w:r>
    </w:p>
    <w:p>
      <w:pPr>
        <w:pStyle w:val="43"/>
        <w:spacing w:before="0" w:beforeAutospacing="0" w:after="0" w:afterAutospacing="0" w:line="500" w:lineRule="exact"/>
        <w:ind w:firstLine="420" w:firstLineChars="200"/>
        <w:rPr>
          <w:color w:val="auto"/>
          <w:sz w:val="21"/>
          <w:szCs w:val="21"/>
          <w:highlight w:val="none"/>
          <w:shd w:val="clear" w:color="auto" w:fill="FFFFFF"/>
        </w:rPr>
      </w:pPr>
      <w:r>
        <w:rPr>
          <w:color w:val="auto"/>
          <w:sz w:val="21"/>
          <w:szCs w:val="21"/>
          <w:highlight w:val="none"/>
          <w:shd w:val="clear" w:color="auto" w:fill="FFFFFF"/>
        </w:rPr>
        <w:t>5.具体的响应文件加密上传等操作详见政采云平台操作指南。https://edu.zcygov.cn/luban/e-biding?utm=a0004.2ef5001f.0001.0109.da8b35e0da8611e98d8937b7ef8a3544 。</w:t>
      </w:r>
    </w:p>
    <w:p>
      <w:pPr>
        <w:pStyle w:val="43"/>
        <w:spacing w:before="0" w:beforeAutospacing="0" w:after="0" w:afterAutospacing="0" w:line="500" w:lineRule="exact"/>
        <w:ind w:firstLine="420" w:firstLineChars="200"/>
        <w:rPr>
          <w:color w:val="auto"/>
          <w:sz w:val="21"/>
          <w:szCs w:val="21"/>
          <w:highlight w:val="none"/>
          <w:shd w:val="clear" w:color="auto" w:fill="FFFFFF"/>
        </w:rPr>
      </w:pPr>
      <w:r>
        <w:rPr>
          <w:color w:val="auto"/>
          <w:sz w:val="21"/>
          <w:szCs w:val="21"/>
          <w:highlight w:val="none"/>
          <w:shd w:val="clear" w:color="auto" w:fill="FFFFFF"/>
        </w:rPr>
        <w:t>注：建议使用谷歌浏览器，使用其他浏览器可能发生无法解密等未知情况。</w:t>
      </w:r>
    </w:p>
    <w:p>
      <w:pPr>
        <w:pStyle w:val="43"/>
        <w:spacing w:before="0" w:beforeAutospacing="0" w:after="0" w:afterAutospacing="0" w:line="500" w:lineRule="exact"/>
        <w:ind w:firstLine="420" w:firstLineChars="200"/>
        <w:rPr>
          <w:color w:val="auto"/>
          <w:sz w:val="21"/>
          <w:szCs w:val="21"/>
          <w:highlight w:val="none"/>
          <w:shd w:val="clear" w:color="auto" w:fill="FFFFFF"/>
        </w:rPr>
      </w:pPr>
      <w:r>
        <w:rPr>
          <w:color w:val="auto"/>
          <w:sz w:val="21"/>
          <w:szCs w:val="21"/>
          <w:highlight w:val="none"/>
          <w:shd w:val="clear" w:color="auto" w:fill="FFFFFF"/>
        </w:rPr>
        <w:t>6.供应商应当在</w:t>
      </w:r>
      <w:r>
        <w:rPr>
          <w:rFonts w:hint="eastAsia"/>
          <w:color w:val="auto"/>
          <w:sz w:val="21"/>
          <w:szCs w:val="21"/>
          <w:highlight w:val="none"/>
          <w:shd w:val="clear" w:color="auto" w:fill="FFFFFF"/>
        </w:rPr>
        <w:t>磋商响应</w:t>
      </w:r>
      <w:r>
        <w:rPr>
          <w:color w:val="auto"/>
          <w:sz w:val="21"/>
          <w:szCs w:val="21"/>
          <w:highlight w:val="none"/>
          <w:shd w:val="clear" w:color="auto" w:fill="FFFFFF"/>
        </w:rPr>
        <w:t>截止时间前完成电子响应文件的传输递交，并可以补充、修改或者撤回电子响应文件。补充或者修改电子响应文件的，应当先行撤回原文件，补充、修改后重新传输递交。</w:t>
      </w:r>
      <w:r>
        <w:rPr>
          <w:rFonts w:hint="eastAsia"/>
          <w:color w:val="auto"/>
          <w:sz w:val="21"/>
          <w:szCs w:val="21"/>
          <w:highlight w:val="none"/>
          <w:shd w:val="clear" w:color="auto" w:fill="FFFFFF"/>
        </w:rPr>
        <w:t>磋商响应</w:t>
      </w:r>
      <w:r>
        <w:rPr>
          <w:color w:val="auto"/>
          <w:sz w:val="21"/>
          <w:szCs w:val="21"/>
          <w:highlight w:val="none"/>
          <w:shd w:val="clear" w:color="auto" w:fill="FFFFFF"/>
        </w:rPr>
        <w:t>截止时间前未完成传输的，视为撤回响应文件。</w:t>
      </w:r>
      <w:r>
        <w:rPr>
          <w:rFonts w:hint="eastAsia"/>
          <w:color w:val="auto"/>
          <w:sz w:val="21"/>
          <w:szCs w:val="21"/>
          <w:highlight w:val="none"/>
          <w:shd w:val="clear" w:color="auto" w:fill="FFFFFF"/>
        </w:rPr>
        <w:t>磋商</w:t>
      </w:r>
      <w:r>
        <w:rPr>
          <w:color w:val="auto"/>
          <w:sz w:val="21"/>
          <w:szCs w:val="21"/>
          <w:highlight w:val="none"/>
          <w:shd w:val="clear" w:color="auto" w:fill="FFFFFF"/>
        </w:rPr>
        <w:t>响应截止时间后送达的</w:t>
      </w:r>
      <w:r>
        <w:rPr>
          <w:rFonts w:hint="eastAsia"/>
          <w:color w:val="auto"/>
          <w:sz w:val="21"/>
          <w:szCs w:val="21"/>
          <w:highlight w:val="none"/>
          <w:shd w:val="clear" w:color="auto" w:fill="FFFFFF"/>
        </w:rPr>
        <w:t>磋商响应</w:t>
      </w:r>
      <w:r>
        <w:rPr>
          <w:color w:val="auto"/>
          <w:sz w:val="21"/>
          <w:szCs w:val="21"/>
          <w:highlight w:val="none"/>
          <w:shd w:val="clear" w:color="auto" w:fill="FFFFFF"/>
        </w:rPr>
        <w:t>、响应文件，将被政采云平台拒收。</w:t>
      </w:r>
      <w:bookmarkEnd w:id="27"/>
      <w:bookmarkEnd w:id="28"/>
      <w:bookmarkEnd w:id="29"/>
      <w:bookmarkEnd w:id="30"/>
    </w:p>
    <w:p>
      <w:pPr>
        <w:pStyle w:val="98"/>
        <w:spacing w:line="500" w:lineRule="exact"/>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九</w:t>
      </w:r>
      <w:r>
        <w:rPr>
          <w:rFonts w:hint="eastAsia" w:asciiTheme="minorEastAsia" w:hAnsiTheme="minorEastAsia" w:eastAsiaTheme="minorEastAsia"/>
          <w:b/>
          <w:bCs/>
          <w:color w:val="auto"/>
          <w:sz w:val="21"/>
          <w:szCs w:val="21"/>
          <w:highlight w:val="none"/>
        </w:rPr>
        <w:t>、对本次采购提出询问、质疑、投诉，请按以下方式联系。</w:t>
      </w:r>
      <w:r>
        <w:rPr>
          <w:rFonts w:hint="eastAsia" w:asciiTheme="minorEastAsia" w:hAnsiTheme="minorEastAsia" w:eastAsiaTheme="minorEastAsia"/>
          <w:color w:val="auto"/>
          <w:sz w:val="21"/>
          <w:szCs w:val="21"/>
          <w:highlight w:val="none"/>
        </w:rPr>
        <w:t>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6" w:firstLineChars="150"/>
        <w:jc w:val="both"/>
        <w:rPr>
          <w:rFonts w:hAnsi="宋体" w:cs="宋体"/>
          <w:b/>
          <w:color w:val="auto"/>
          <w:sz w:val="21"/>
          <w:szCs w:val="21"/>
          <w:highlight w:val="none"/>
        </w:rPr>
      </w:pPr>
      <w:r>
        <w:rPr>
          <w:rFonts w:hint="eastAsia" w:hAnsi="宋体" w:cs="宋体"/>
          <w:b/>
          <w:color w:val="auto"/>
          <w:sz w:val="21"/>
          <w:szCs w:val="21"/>
          <w:highlight w:val="none"/>
        </w:rPr>
        <w:t>1.采购人信息</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textAlignment w:val="auto"/>
        <w:rPr>
          <w:rFonts w:hAnsi="宋体" w:cs="宋体"/>
          <w:color w:val="auto"/>
          <w:sz w:val="21"/>
          <w:szCs w:val="21"/>
          <w:highlight w:val="none"/>
        </w:rPr>
      </w:pPr>
      <w:r>
        <w:rPr>
          <w:rFonts w:hint="eastAsia" w:hAnsi="宋体" w:cs="宋体"/>
          <w:color w:val="auto"/>
          <w:sz w:val="21"/>
          <w:szCs w:val="21"/>
          <w:highlight w:val="none"/>
        </w:rPr>
        <w:t>名 称：</w:t>
      </w:r>
      <w:r>
        <w:rPr>
          <w:rFonts w:hint="eastAsia" w:hAnsi="宋体"/>
          <w:color w:val="auto"/>
          <w:sz w:val="21"/>
          <w:szCs w:val="21"/>
          <w:highlight w:val="none"/>
          <w:lang w:eastAsia="zh-CN"/>
        </w:rPr>
        <w:t>金华市婺城区雅畈镇人民政府</w:t>
      </w:r>
      <w:r>
        <w:rPr>
          <w:rFonts w:hint="eastAsia" w:hAnsi="宋体" w:cs="宋体"/>
          <w:color w:val="auto"/>
          <w:sz w:val="21"/>
          <w:szCs w:val="21"/>
          <w:highlight w:val="none"/>
        </w:rPr>
        <w:t>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default" w:hAnsi="宋体" w:cs="宋体"/>
          <w:color w:val="auto"/>
          <w:sz w:val="21"/>
          <w:szCs w:val="21"/>
          <w:highlight w:val="none"/>
          <w:lang w:val="en-US" w:eastAsia="zh-CN"/>
        </w:rPr>
      </w:pPr>
      <w:r>
        <w:rPr>
          <w:rFonts w:hint="eastAsia" w:hAnsi="宋体" w:cs="宋体"/>
          <w:color w:val="auto"/>
          <w:sz w:val="21"/>
          <w:szCs w:val="21"/>
          <w:highlight w:val="none"/>
        </w:rPr>
        <w:t>项目联系人：徐赞</w:t>
      </w:r>
      <w:r>
        <w:rPr>
          <w:rFonts w:hint="eastAsia" w:hAnsi="宋体" w:cs="宋体"/>
          <w:color w:val="auto"/>
          <w:sz w:val="21"/>
          <w:szCs w:val="21"/>
          <w:highlight w:val="none"/>
          <w:lang w:val="en-US" w:eastAsia="zh-CN"/>
        </w:rPr>
        <w:t xml:space="preserve">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hAnsi="宋体" w:cs="宋体"/>
          <w:color w:val="auto"/>
          <w:sz w:val="21"/>
          <w:szCs w:val="21"/>
          <w:highlight w:val="none"/>
          <w:lang w:eastAsia="zh-CN"/>
        </w:rPr>
      </w:pPr>
      <w:r>
        <w:rPr>
          <w:rFonts w:hint="eastAsia" w:hAnsi="宋体" w:cs="宋体"/>
          <w:color w:val="auto"/>
          <w:sz w:val="21"/>
          <w:szCs w:val="21"/>
          <w:highlight w:val="none"/>
        </w:rPr>
        <w:t>联系方式：0579-89118587</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质疑联系人：</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徐赞</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 xml:space="preserve">质疑联系电话：0579-89118587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6" w:firstLineChars="150"/>
        <w:jc w:val="both"/>
        <w:rPr>
          <w:rFonts w:hint="eastAsia" w:hAnsi="宋体" w:cs="宋体"/>
          <w:b/>
          <w:color w:val="auto"/>
          <w:sz w:val="21"/>
          <w:szCs w:val="21"/>
          <w:highlight w:val="none"/>
        </w:rPr>
      </w:pPr>
      <w:r>
        <w:rPr>
          <w:rFonts w:hAnsi="宋体" w:cs="宋体"/>
          <w:b/>
          <w:color w:val="auto"/>
          <w:sz w:val="21"/>
          <w:szCs w:val="21"/>
          <w:highlight w:val="none"/>
        </w:rPr>
        <w:t>2.采购代理机构信息</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名称：金华市天盈财务咨询有限公司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地址：金华市创新街18号南楼四楼，农科教大楼西侧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项目联系人：</w:t>
      </w:r>
      <w:r>
        <w:rPr>
          <w:rFonts w:hint="eastAsia" w:hAnsi="宋体" w:cs="宋体"/>
          <w:color w:val="auto"/>
          <w:sz w:val="21"/>
          <w:szCs w:val="21"/>
          <w:highlight w:val="none"/>
          <w:lang w:val="en-US" w:eastAsia="zh-CN"/>
        </w:rPr>
        <w:t xml:space="preserve">李宗宝 </w:t>
      </w:r>
      <w:r>
        <w:rPr>
          <w:rFonts w:hint="eastAsia" w:hAnsi="宋体" w:cs="宋体"/>
          <w:color w:val="auto"/>
          <w:sz w:val="21"/>
          <w:szCs w:val="21"/>
          <w:highlight w:val="none"/>
        </w:rPr>
        <w:t>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项目联系方式：</w:t>
      </w:r>
      <w:bookmarkStart w:id="128" w:name="_GoBack"/>
      <w:r>
        <w:rPr>
          <w:rFonts w:hint="eastAsia" w:hAnsi="宋体" w:cs="宋体"/>
          <w:color w:val="auto"/>
          <w:sz w:val="21"/>
          <w:szCs w:val="21"/>
          <w:highlight w:val="none"/>
        </w:rPr>
        <w:t>0579-82474058</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w:t>
      </w:r>
      <w:bookmarkEnd w:id="128"/>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Ansi="宋体"/>
          <w:color w:val="auto"/>
          <w:sz w:val="21"/>
          <w:szCs w:val="21"/>
          <w:highlight w:val="none"/>
        </w:rPr>
      </w:pPr>
      <w:r>
        <w:rPr>
          <w:rFonts w:hint="eastAsia" w:hAnsi="宋体"/>
          <w:color w:val="auto"/>
          <w:sz w:val="21"/>
          <w:szCs w:val="21"/>
          <w:highlight w:val="none"/>
        </w:rPr>
        <w:t>质疑联系人：</w:t>
      </w:r>
      <w:r>
        <w:rPr>
          <w:rFonts w:hint="eastAsia" w:hAnsi="宋体" w:cs="宋体"/>
          <w:color w:val="auto"/>
          <w:sz w:val="21"/>
          <w:szCs w:val="21"/>
          <w:highlight w:val="none"/>
        </w:rPr>
        <w:t>夏翰宇</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color w:val="auto"/>
          <w:highlight w:val="none"/>
        </w:rPr>
      </w:pPr>
      <w:r>
        <w:rPr>
          <w:rFonts w:hint="eastAsia" w:hAnsi="宋体"/>
          <w:color w:val="auto"/>
          <w:sz w:val="21"/>
          <w:szCs w:val="21"/>
          <w:highlight w:val="none"/>
        </w:rPr>
        <w:t>质疑联系方式：</w:t>
      </w:r>
      <w:r>
        <w:rPr>
          <w:rFonts w:hint="eastAsia" w:hAnsi="宋体" w:cs="宋体"/>
          <w:color w:val="auto"/>
          <w:sz w:val="21"/>
          <w:szCs w:val="21"/>
          <w:highlight w:val="none"/>
        </w:rPr>
        <w:t>0579-82474058</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6" w:firstLineChars="150"/>
        <w:jc w:val="both"/>
        <w:rPr>
          <w:rFonts w:hint="eastAsia" w:hAnsi="宋体" w:cs="宋体"/>
          <w:b/>
          <w:color w:val="auto"/>
          <w:sz w:val="21"/>
          <w:szCs w:val="21"/>
          <w:highlight w:val="none"/>
        </w:rPr>
      </w:pPr>
      <w:r>
        <w:rPr>
          <w:rFonts w:hAnsi="宋体" w:cs="宋体"/>
          <w:b/>
          <w:color w:val="auto"/>
          <w:sz w:val="21"/>
          <w:szCs w:val="21"/>
          <w:highlight w:val="none"/>
        </w:rPr>
        <w:t>3.同级政府采购监督管理部门</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名称：</w:t>
      </w:r>
      <w:r>
        <w:rPr>
          <w:rFonts w:hint="eastAsia" w:hAnsi="宋体" w:cs="宋体"/>
          <w:color w:val="auto"/>
          <w:sz w:val="21"/>
          <w:szCs w:val="21"/>
          <w:highlight w:val="none"/>
          <w:lang w:eastAsia="zh-CN"/>
        </w:rPr>
        <w:t>金华市婺城区财政局政府采购监督管理办公室</w:t>
      </w:r>
      <w:r>
        <w:rPr>
          <w:rFonts w:hint="eastAsia" w:hAnsi="宋体" w:cs="宋体"/>
          <w:color w:val="auto"/>
          <w:sz w:val="21"/>
          <w:szCs w:val="21"/>
          <w:highlight w:val="none"/>
        </w:rPr>
        <w:t>  　   </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监督投诉电话：0579-824</w:t>
      </w:r>
      <w:r>
        <w:rPr>
          <w:rFonts w:hint="eastAsia" w:hAnsi="宋体" w:cs="宋体"/>
          <w:color w:val="auto"/>
          <w:sz w:val="21"/>
          <w:szCs w:val="21"/>
          <w:highlight w:val="none"/>
          <w:lang w:val="en-US" w:eastAsia="zh-CN"/>
        </w:rPr>
        <w:t>87292</w:t>
      </w:r>
      <w:r>
        <w:rPr>
          <w:rFonts w:hint="eastAsia" w:hAnsi="宋体" w:cs="宋体"/>
          <w:color w:val="auto"/>
          <w:sz w:val="21"/>
          <w:szCs w:val="21"/>
          <w:highlight w:val="none"/>
        </w:rPr>
        <w:t>　　</w:t>
      </w:r>
    </w:p>
    <w:p>
      <w:pPr>
        <w:pStyle w:val="43"/>
        <w:shd w:val="clear" w:color="auto" w:fill="FFFFFF"/>
        <w:adjustRightInd w:val="0"/>
        <w:snapToGrid w:val="0"/>
        <w:spacing w:before="0" w:beforeAutospacing="0" w:after="0" w:afterAutospacing="0" w:line="500" w:lineRule="exact"/>
        <w:ind w:firstLine="525" w:firstLineChars="250"/>
        <w:rPr>
          <w:rFonts w:asciiTheme="minorEastAsia" w:hAnsiTheme="minorEastAsia" w:eastAsiaTheme="minorEastAsia"/>
          <w:color w:val="auto"/>
          <w:sz w:val="21"/>
          <w:szCs w:val="21"/>
          <w:highlight w:val="none"/>
        </w:rPr>
      </w:pPr>
    </w:p>
    <w:p>
      <w:pPr>
        <w:pStyle w:val="43"/>
        <w:shd w:val="clear" w:color="auto" w:fill="FFFFFF"/>
        <w:adjustRightInd w:val="0"/>
        <w:snapToGrid w:val="0"/>
        <w:spacing w:before="0" w:beforeAutospacing="0" w:after="0" w:afterAutospacing="0" w:line="500" w:lineRule="exac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br w:type="page"/>
      </w:r>
    </w:p>
    <w:p>
      <w:pPr>
        <w:pStyle w:val="6"/>
        <w:bidi w:val="0"/>
        <w:rPr>
          <w:rFonts w:ascii="黑体" w:hAnsi="宋体" w:eastAsia="黑体"/>
          <w:color w:val="auto"/>
          <w:szCs w:val="30"/>
          <w:highlight w:val="none"/>
        </w:rPr>
      </w:pPr>
      <w:bookmarkStart w:id="31" w:name="_Toc30797"/>
      <w:bookmarkStart w:id="32" w:name="_Toc184785919"/>
      <w:bookmarkStart w:id="33" w:name="_Toc237176506"/>
      <w:bookmarkStart w:id="34" w:name="_Toc217289130"/>
      <w:bookmarkStart w:id="35" w:name="_Toc295910872"/>
      <w:bookmarkStart w:id="36" w:name="_Toc237413907"/>
      <w:bookmarkStart w:id="37" w:name="_Toc264211066"/>
      <w:bookmarkStart w:id="38" w:name="_Toc296074335"/>
      <w:bookmarkStart w:id="39" w:name="_Toc237193454"/>
      <w:bookmarkStart w:id="40" w:name="_Toc237340102"/>
      <w:bookmarkStart w:id="41" w:name="_Toc256977534"/>
      <w:bookmarkStart w:id="42" w:name="_Toc265065978"/>
      <w:bookmarkStart w:id="43" w:name="_Toc237414003"/>
      <w:bookmarkStart w:id="44" w:name="_Toc295737624"/>
      <w:bookmarkStart w:id="45" w:name="_Toc237189783"/>
      <w:bookmarkStart w:id="46" w:name="_Toc237182502"/>
      <w:r>
        <w:rPr>
          <w:rFonts w:hint="eastAsia"/>
          <w:color w:val="auto"/>
          <w:highlight w:val="none"/>
        </w:rPr>
        <w:t>第二部分  采购需求</w:t>
      </w:r>
      <w:bookmarkEnd w:id="31"/>
    </w:p>
    <w:p>
      <w:pPr>
        <w:keepNext w:val="0"/>
        <w:keepLines w:val="0"/>
        <w:pageBreakBefore w:val="0"/>
        <w:widowControl w:val="0"/>
        <w:kinsoku/>
        <w:wordWrap/>
        <w:overflowPunct/>
        <w:topLinePunct w:val="0"/>
        <w:autoSpaceDE/>
        <w:autoSpaceDN/>
        <w:bidi w:val="0"/>
        <w:snapToGrid w:val="0"/>
        <w:spacing w:line="500" w:lineRule="exact"/>
        <w:ind w:firstLine="422" w:firstLineChars="200"/>
        <w:rPr>
          <w:rFonts w:hint="eastAsia" w:ascii="宋体" w:hAnsi="宋体" w:eastAsia="宋体" w:cs="宋体"/>
          <w:color w:val="auto"/>
          <w:sz w:val="21"/>
          <w:szCs w:val="21"/>
          <w:highlight w:val="none"/>
          <w:lang w:val="en-US" w:eastAsia="zh-CN"/>
        </w:rPr>
      </w:pPr>
      <w:bookmarkStart w:id="47" w:name="_Toc29945_WPSOffice_Level1"/>
      <w:bookmarkStart w:id="48" w:name="_Toc4853_WPSOffice_Level1"/>
      <w:bookmarkStart w:id="49" w:name="_Toc342633574"/>
      <w:bookmarkStart w:id="50" w:name="_Toc13784_WPSOffice_Level1"/>
      <w:bookmarkStart w:id="51" w:name="_Toc14294_WPSOffice_Level1"/>
      <w:bookmarkStart w:id="52" w:name="_Toc16694"/>
      <w:bookmarkStart w:id="53" w:name="_Toc4494_WPSOffice_Level1"/>
      <w:bookmarkStart w:id="54" w:name="_Toc5905"/>
      <w:r>
        <w:rPr>
          <w:rFonts w:hint="eastAsia" w:ascii="宋体" w:hAnsi="宋体" w:eastAsia="宋体" w:cs="宋体"/>
          <w:b/>
          <w:color w:val="auto"/>
          <w:sz w:val="21"/>
          <w:szCs w:val="21"/>
          <w:highlight w:val="none"/>
        </w:rPr>
        <w:t>一、</w:t>
      </w:r>
      <w:r>
        <w:rPr>
          <w:rFonts w:hint="eastAsia" w:ascii="宋体" w:hAnsi="宋体" w:eastAsia="宋体" w:cs="宋体"/>
          <w:b/>
          <w:bCs/>
          <w:color w:val="auto"/>
          <w:sz w:val="21"/>
          <w:szCs w:val="21"/>
          <w:highlight w:val="none"/>
          <w:lang w:val="en-US" w:eastAsia="zh-CN"/>
        </w:rPr>
        <w:t>项目概况：</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50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为持续推动市区新时代文明实践阵地提质增效，以打造示范所站为引领，以整体标准化提升市区新时代文明实践所和新时代文明实践站（农村文化礼堂）质效为导向，</w:t>
      </w:r>
      <w:r>
        <w:rPr>
          <w:rFonts w:hint="eastAsia" w:ascii="宋体" w:hAnsi="宋体" w:eastAsia="宋体" w:cs="宋体"/>
          <w:color w:val="auto"/>
          <w:sz w:val="21"/>
          <w:szCs w:val="21"/>
          <w:highlight w:val="none"/>
          <w:lang w:eastAsia="zh-CN"/>
        </w:rPr>
        <w:t>金华市婺城区雅畈镇人民政府</w:t>
      </w:r>
      <w:r>
        <w:rPr>
          <w:rFonts w:hint="eastAsia" w:ascii="宋体" w:hAnsi="宋体" w:eastAsia="宋体" w:cs="宋体"/>
          <w:color w:val="auto"/>
          <w:sz w:val="21"/>
          <w:szCs w:val="21"/>
          <w:highlight w:val="none"/>
          <w:lang w:val="en-US" w:eastAsia="zh-CN"/>
        </w:rPr>
        <w:t>拟启动新时代文明实践所提升建设项目。</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50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雅畈镇新时代文明实践所拟按照“举旗帜、聚民心、育新人、新文化、展形象”的工作思路，围绕“一个目标”“四个定位”“五项工作”“三个到位”“四大能力”的目标定位，资源整合、优势互补，全面打造学思践悟习近平新时代中国特色社会主义思想的雅畈样板；围绕“新时代”“新征程”“新发展”“新文明”“新”的表现方式与婺雅传统文化、非遗文化等特色相结合，做到“功能全”“设计新”“服务美”，打造独具雅畈特色的惠民示范特色阵地。其中：</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能全：以“亲民”“便民”“乐民”为核心，遵循方便、舒适、实用的原则，打造集理论宣讲、教学服务、文化服务、科技科普、健康体育、图书借阅为一体的党员群众想来、爱来、盼来的活动重要场所和服务重要平台。</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设计新：以“新”“古”融合为重点，将婺雅传统文化和非遗特色文化、数字化如多媒体展示、自助借阅等等融入到新时代文明实践所的“新”中来，打造古今融合、新旧辉映独具雅畈特色的文化阵地。</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50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服务美：</w:t>
      </w:r>
      <w:r>
        <w:rPr>
          <w:rFonts w:hint="default" w:ascii="宋体" w:hAnsi="宋体" w:eastAsia="宋体" w:cs="宋体"/>
          <w:color w:val="auto"/>
          <w:sz w:val="21"/>
          <w:szCs w:val="21"/>
          <w:highlight w:val="none"/>
          <w:lang w:val="en-US" w:eastAsia="zh-CN"/>
        </w:rPr>
        <w:t>以优势互补为要求，特别是整合社工站志愿服务，将志愿者引导、便民服务类建设融入，提升服务效能，打造具备理论宣讲、教学服务、文化服务、科技科普、健康体育、法律服务的惠民示范特色阵地，精准化、常态化、特色化做好群众志愿服务工作。</w:t>
      </w:r>
    </w:p>
    <w:p>
      <w:pPr>
        <w:tabs>
          <w:tab w:val="left" w:pos="1260"/>
        </w:tabs>
        <w:autoSpaceDE/>
        <w:autoSpaceDN/>
        <w:adjustRightInd/>
        <w:spacing w:line="500" w:lineRule="exact"/>
        <w:ind w:firstLine="420" w:firstLineChars="200"/>
        <w:jc w:val="both"/>
        <w:textAlignment w:val="auto"/>
        <w:rPr>
          <w:rFonts w:hint="eastAsia" w:ascii="宋体" w:hAnsi="宋体" w:eastAsia="宋体" w:cs="Times New Roman"/>
          <w:b/>
          <w:color w:val="000000"/>
          <w:sz w:val="21"/>
          <w:szCs w:val="21"/>
          <w:lang w:eastAsia="zh-CN"/>
        </w:rPr>
      </w:pPr>
      <w:r>
        <w:rPr>
          <w:rFonts w:hint="eastAsia" w:ascii="宋体" w:hAnsi="宋体" w:eastAsia="宋体" w:cs="宋体"/>
          <w:color w:val="auto"/>
          <w:sz w:val="21"/>
          <w:szCs w:val="21"/>
          <w:highlight w:val="none"/>
          <w:lang w:val="en-US" w:eastAsia="zh-CN"/>
        </w:rPr>
        <w:t>本项目预算金额为人民币</w:t>
      </w:r>
      <w:r>
        <w:rPr>
          <w:rFonts w:hint="eastAsia" w:ascii="宋体" w:hAnsi="宋体" w:eastAsia="宋体" w:cs="宋体"/>
          <w:sz w:val="21"/>
          <w:szCs w:val="21"/>
          <w:highlight w:val="none"/>
          <w:lang w:val="en-US" w:eastAsia="zh-CN"/>
        </w:rPr>
        <w:t>120</w:t>
      </w:r>
      <w:r>
        <w:rPr>
          <w:rFonts w:hint="eastAsia" w:ascii="宋体" w:hAnsi="宋体" w:eastAsia="宋体" w:cs="宋体"/>
          <w:sz w:val="21"/>
          <w:szCs w:val="21"/>
          <w:highlight w:val="none"/>
        </w:rPr>
        <w:t>万元</w:t>
      </w:r>
      <w:r>
        <w:rPr>
          <w:rFonts w:hint="eastAsia" w:ascii="宋体" w:hAnsi="宋体" w:eastAsia="宋体" w:cs="宋体"/>
          <w:sz w:val="21"/>
          <w:szCs w:val="21"/>
          <w:highlight w:val="none"/>
          <w:lang w:eastAsia="zh-CN"/>
        </w:rPr>
        <w:t>。</w:t>
      </w:r>
    </w:p>
    <w:p>
      <w:pPr>
        <w:tabs>
          <w:tab w:val="left" w:pos="1260"/>
        </w:tabs>
        <w:autoSpaceDE/>
        <w:autoSpaceDN/>
        <w:adjustRightInd/>
        <w:spacing w:line="500" w:lineRule="exact"/>
        <w:ind w:firstLine="422" w:firstLineChars="200"/>
        <w:jc w:val="both"/>
        <w:textAlignment w:val="auto"/>
        <w:rPr>
          <w:rFonts w:hint="eastAsia" w:ascii="宋体" w:hAnsi="宋体" w:eastAsia="宋体" w:cs="Times New Roman"/>
          <w:b/>
          <w:color w:val="000000"/>
          <w:sz w:val="21"/>
          <w:szCs w:val="21"/>
        </w:rPr>
      </w:pPr>
      <w:r>
        <w:rPr>
          <w:rFonts w:hint="eastAsia" w:ascii="宋体" w:hAnsi="宋体" w:eastAsia="宋体" w:cs="Times New Roman"/>
          <w:b/>
          <w:color w:val="000000"/>
          <w:sz w:val="21"/>
          <w:szCs w:val="21"/>
        </w:rPr>
        <w:t>二、项目</w:t>
      </w:r>
      <w:r>
        <w:rPr>
          <w:rFonts w:hint="eastAsia" w:ascii="宋体" w:hAnsi="宋体" w:eastAsia="宋体" w:cs="Times New Roman"/>
          <w:b/>
          <w:color w:val="000000"/>
          <w:sz w:val="21"/>
          <w:szCs w:val="21"/>
          <w:lang w:val="en-US" w:eastAsia="zh-CN"/>
        </w:rPr>
        <w:t>建设</w:t>
      </w:r>
      <w:r>
        <w:rPr>
          <w:rFonts w:hint="eastAsia" w:ascii="宋体" w:hAnsi="宋体" w:eastAsia="宋体" w:cs="Times New Roman"/>
          <w:b/>
          <w:color w:val="000000"/>
          <w:sz w:val="21"/>
          <w:szCs w:val="21"/>
        </w:rPr>
        <w:t>总体要求</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80" w:lineRule="exact"/>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雅畈镇新时代文明实践所提升建设项目包含文明实践所的空间硬装设计施工、方案设计制作、广告设计与安装等工作内容。设计要求主题突出，特色鲜明，设计风格简约。</w:t>
      </w:r>
    </w:p>
    <w:tbl>
      <w:tblPr>
        <w:tblStyle w:val="47"/>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453"/>
        <w:gridCol w:w="709"/>
        <w:gridCol w:w="5071"/>
        <w:gridCol w:w="120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592" w:type="pct"/>
            <w:gridSpan w:val="2"/>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w:t>
            </w:r>
          </w:p>
        </w:tc>
        <w:tc>
          <w:tcPr>
            <w:tcW w:w="2583" w:type="pc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基本内容</w:t>
            </w:r>
          </w:p>
        </w:tc>
        <w:tc>
          <w:tcPr>
            <w:tcW w:w="1487" w:type="pct"/>
            <w:gridSpan w:val="2"/>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一</w:t>
            </w:r>
          </w:p>
        </w:tc>
        <w:tc>
          <w:tcPr>
            <w:tcW w:w="592" w:type="pct"/>
            <w:gridSpan w:val="2"/>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标识</w:t>
            </w:r>
          </w:p>
        </w:tc>
        <w:tc>
          <w:tcPr>
            <w:tcW w:w="2583" w:type="pct"/>
            <w:noWrap w:val="0"/>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color w:val="0000FF"/>
                <w:sz w:val="21"/>
                <w:szCs w:val="21"/>
              </w:rPr>
              <w:t>1.建筑主体显著位置加挂</w:t>
            </w:r>
            <w:r>
              <w:rPr>
                <w:rFonts w:hint="eastAsia" w:ascii="宋体" w:hAnsi="宋体" w:eastAsia="宋体" w:cs="宋体"/>
                <w:color w:val="0000FF"/>
                <w:sz w:val="21"/>
                <w:szCs w:val="21"/>
                <w:lang w:val="en-US" w:eastAsia="zh-CN"/>
              </w:rPr>
              <w:t>某某乡镇（街道）</w:t>
            </w:r>
            <w:r>
              <w:rPr>
                <w:rFonts w:hint="eastAsia" w:ascii="宋体" w:hAnsi="宋体" w:eastAsia="宋体" w:cs="宋体"/>
                <w:color w:val="0000FF"/>
                <w:sz w:val="21"/>
                <w:szCs w:val="21"/>
                <w:lang w:eastAsia="zh-CN"/>
              </w:rPr>
              <w:t>新时代文明实践所</w:t>
            </w:r>
            <w:r>
              <w:rPr>
                <w:rFonts w:hint="eastAsia" w:hAnsi="宋体" w:cs="宋体"/>
                <w:color w:val="0000FF"/>
                <w:sz w:val="21"/>
                <w:szCs w:val="21"/>
                <w:lang w:eastAsia="zh-CN"/>
              </w:rPr>
              <w:t>、</w:t>
            </w:r>
            <w:r>
              <w:rPr>
                <w:rFonts w:hint="eastAsia" w:hAnsi="宋体" w:cs="宋体"/>
                <w:color w:val="0000FF"/>
                <w:sz w:val="21"/>
                <w:szCs w:val="21"/>
                <w:lang w:val="en-US" w:eastAsia="zh-CN"/>
              </w:rPr>
              <w:t>农村文化礼堂分部牌子</w:t>
            </w:r>
            <w:r>
              <w:rPr>
                <w:rFonts w:hint="eastAsia" w:ascii="宋体" w:hAnsi="宋体" w:eastAsia="宋体" w:cs="宋体"/>
                <w:color w:val="0000FF"/>
                <w:sz w:val="21"/>
                <w:szCs w:val="21"/>
                <w:lang w:eastAsia="zh-CN"/>
              </w:rPr>
              <w:t>；</w:t>
            </w:r>
          </w:p>
        </w:tc>
        <w:tc>
          <w:tcPr>
            <w:tcW w:w="1487" w:type="pct"/>
            <w:gridSpan w:val="2"/>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logo需亮化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592" w:type="pct"/>
            <w:gridSpan w:val="2"/>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2.室外显著位置展示管理员名字、联系方式及场所开放时间；</w:t>
            </w:r>
          </w:p>
        </w:tc>
        <w:tc>
          <w:tcPr>
            <w:tcW w:w="1487" w:type="pct"/>
            <w:gridSpan w:val="2"/>
            <w:noWrap w:val="0"/>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592" w:type="pct"/>
            <w:gridSpan w:val="2"/>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3.显示位置展示年度活动计划</w:t>
            </w:r>
            <w:r>
              <w:rPr>
                <w:rFonts w:hint="eastAsia" w:hAnsi="宋体" w:cs="宋体"/>
                <w:sz w:val="21"/>
                <w:szCs w:val="21"/>
                <w:lang w:eastAsia="zh-CN"/>
              </w:rPr>
              <w:t>、</w:t>
            </w:r>
            <w:r>
              <w:rPr>
                <w:rFonts w:hint="eastAsia" w:hAnsi="宋体" w:cs="宋体"/>
                <w:color w:val="0000FF"/>
                <w:sz w:val="21"/>
                <w:szCs w:val="21"/>
                <w:lang w:val="en-US" w:eastAsia="zh-CN"/>
              </w:rPr>
              <w:t>每月8场活动内容</w:t>
            </w:r>
            <w:r>
              <w:rPr>
                <w:rFonts w:hint="eastAsia" w:ascii="宋体" w:hAnsi="宋体" w:eastAsia="宋体" w:cs="宋体"/>
                <w:color w:val="0000FF"/>
                <w:sz w:val="21"/>
                <w:szCs w:val="21"/>
              </w:rPr>
              <w:t>。</w:t>
            </w:r>
          </w:p>
        </w:tc>
        <w:tc>
          <w:tcPr>
            <w:tcW w:w="1487" w:type="pct"/>
            <w:gridSpan w:val="2"/>
            <w:noWrap w:val="0"/>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592" w:type="pct"/>
            <w:gridSpan w:val="2"/>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学雷锋志愿服务站</w:t>
            </w: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1.志愿服务管理制度；</w:t>
            </w:r>
          </w:p>
        </w:tc>
        <w:tc>
          <w:tcPr>
            <w:tcW w:w="1487" w:type="pct"/>
            <w:gridSpan w:val="2"/>
            <w:noWrap w:val="0"/>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592" w:type="pct"/>
            <w:gridSpan w:val="2"/>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2.志愿服务登记流程；</w:t>
            </w:r>
          </w:p>
        </w:tc>
        <w:tc>
          <w:tcPr>
            <w:tcW w:w="1487" w:type="pct"/>
            <w:gridSpan w:val="2"/>
            <w:noWrap w:val="0"/>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592" w:type="pct"/>
            <w:gridSpan w:val="2"/>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志愿</w:t>
            </w:r>
            <w:r>
              <w:rPr>
                <w:rFonts w:hint="eastAsia" w:ascii="宋体" w:hAnsi="宋体" w:eastAsia="宋体" w:cs="宋体"/>
                <w:sz w:val="21"/>
                <w:szCs w:val="21"/>
              </w:rPr>
              <w:t>服务项目公示；</w:t>
            </w:r>
          </w:p>
        </w:tc>
        <w:tc>
          <w:tcPr>
            <w:tcW w:w="1487" w:type="pct"/>
            <w:gridSpan w:val="2"/>
            <w:noWrap w:val="0"/>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592" w:type="pct"/>
            <w:gridSpan w:val="2"/>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新时代文明实践所</w:t>
            </w:r>
            <w:r>
              <w:rPr>
                <w:rFonts w:hint="eastAsia" w:ascii="宋体" w:hAnsi="宋体" w:eastAsia="宋体" w:cs="宋体"/>
                <w:sz w:val="21"/>
                <w:szCs w:val="21"/>
              </w:rPr>
              <w:t>点单流程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社会公益组织入驻流程</w:t>
            </w:r>
            <w:r>
              <w:rPr>
                <w:rFonts w:hint="eastAsia" w:ascii="宋体" w:hAnsi="宋体" w:eastAsia="宋体" w:cs="宋体"/>
                <w:sz w:val="21"/>
                <w:szCs w:val="21"/>
              </w:rPr>
              <w:t>；</w:t>
            </w:r>
          </w:p>
        </w:tc>
        <w:tc>
          <w:tcPr>
            <w:tcW w:w="1487" w:type="pct"/>
            <w:gridSpan w:val="2"/>
            <w:noWrap w:val="0"/>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592" w:type="pct"/>
            <w:gridSpan w:val="2"/>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5.优秀志愿者风采展示。</w:t>
            </w:r>
          </w:p>
        </w:tc>
        <w:tc>
          <w:tcPr>
            <w:tcW w:w="1487" w:type="pct"/>
            <w:gridSpan w:val="2"/>
            <w:noWrap w:val="0"/>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三</w:t>
            </w:r>
          </w:p>
        </w:tc>
        <w:tc>
          <w:tcPr>
            <w:tcW w:w="592" w:type="pct"/>
            <w:gridSpan w:val="2"/>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讲堂</w:t>
            </w:r>
          </w:p>
        </w:tc>
        <w:tc>
          <w:tcPr>
            <w:tcW w:w="2583" w:type="pct"/>
            <w:noWrap w:val="0"/>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“xx讲堂”（根据地域特色命名）</w:t>
            </w:r>
            <w:r>
              <w:rPr>
                <w:rFonts w:hint="eastAsia" w:ascii="宋体" w:hAnsi="宋体" w:eastAsia="宋体" w:cs="宋体"/>
                <w:sz w:val="21"/>
                <w:szCs w:val="21"/>
                <w:lang w:eastAsia="zh-CN"/>
              </w:rPr>
              <w:t>。</w:t>
            </w:r>
          </w:p>
        </w:tc>
        <w:tc>
          <w:tcPr>
            <w:tcW w:w="1487" w:type="pct"/>
            <w:gridSpan w:val="2"/>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背景鲜明、美观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四</w:t>
            </w:r>
          </w:p>
        </w:tc>
        <w:tc>
          <w:tcPr>
            <w:tcW w:w="592" w:type="pct"/>
            <w:gridSpan w:val="2"/>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前言</w:t>
            </w:r>
          </w:p>
        </w:tc>
        <w:tc>
          <w:tcPr>
            <w:tcW w:w="2583" w:type="pct"/>
            <w:noWrap w:val="0"/>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乡镇（街道）概况</w:t>
            </w:r>
            <w:r>
              <w:rPr>
                <w:rFonts w:hint="eastAsia" w:ascii="宋体" w:hAnsi="宋体" w:eastAsia="宋体" w:cs="宋体"/>
                <w:sz w:val="21"/>
                <w:szCs w:val="21"/>
              </w:rPr>
              <w:t>（地理、历史沿革、面积、人口等）</w:t>
            </w:r>
            <w:r>
              <w:rPr>
                <w:rFonts w:hint="eastAsia" w:ascii="宋体" w:hAnsi="宋体" w:eastAsia="宋体" w:cs="宋体"/>
                <w:sz w:val="21"/>
                <w:szCs w:val="21"/>
                <w:lang w:eastAsia="zh-CN"/>
              </w:rPr>
              <w:t>。</w:t>
            </w:r>
          </w:p>
        </w:tc>
        <w:tc>
          <w:tcPr>
            <w:tcW w:w="1487" w:type="pct"/>
            <w:gridSpan w:val="2"/>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文字300字以上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五</w:t>
            </w:r>
          </w:p>
        </w:tc>
        <w:tc>
          <w:tcPr>
            <w:tcW w:w="592" w:type="pct"/>
            <w:gridSpan w:val="2"/>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分布图</w:t>
            </w:r>
          </w:p>
        </w:tc>
        <w:tc>
          <w:tcPr>
            <w:tcW w:w="2583" w:type="pct"/>
            <w:noWrap w:val="0"/>
            <w:vAlign w:val="center"/>
          </w:tcPr>
          <w:p>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eastAsia="zh-CN"/>
              </w:rPr>
              <w:t>新时代文明实践</w:t>
            </w:r>
            <w:r>
              <w:rPr>
                <w:rFonts w:hint="eastAsia" w:ascii="宋体" w:hAnsi="宋体" w:eastAsia="宋体" w:cs="宋体"/>
                <w:sz w:val="21"/>
                <w:szCs w:val="21"/>
                <w:lang w:val="en-US" w:eastAsia="zh-CN"/>
              </w:rPr>
              <w:t>站点（农村文化礼堂）分布图。</w:t>
            </w:r>
          </w:p>
        </w:tc>
        <w:tc>
          <w:tcPr>
            <w:tcW w:w="1487" w:type="pct"/>
            <w:gridSpan w:val="2"/>
            <w:noWrap w:val="0"/>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六</w:t>
            </w:r>
          </w:p>
        </w:tc>
        <w:tc>
          <w:tcPr>
            <w:tcW w:w="592" w:type="pct"/>
            <w:gridSpan w:val="2"/>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组织架构</w:t>
            </w:r>
          </w:p>
        </w:tc>
        <w:tc>
          <w:tcPr>
            <w:tcW w:w="2583" w:type="pct"/>
            <w:noWrap w:val="0"/>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新时代文明实践所</w:t>
            </w:r>
            <w:r>
              <w:rPr>
                <w:rFonts w:hint="eastAsia" w:ascii="宋体" w:hAnsi="宋体" w:eastAsia="宋体" w:cs="宋体"/>
                <w:sz w:val="21"/>
                <w:szCs w:val="21"/>
              </w:rPr>
              <w:t>组织架构</w:t>
            </w:r>
            <w:r>
              <w:rPr>
                <w:rFonts w:hint="eastAsia" w:ascii="宋体" w:hAnsi="宋体" w:eastAsia="宋体" w:cs="宋体"/>
                <w:sz w:val="21"/>
                <w:szCs w:val="21"/>
                <w:lang w:eastAsia="zh-CN"/>
              </w:rPr>
              <w:t>；</w:t>
            </w:r>
          </w:p>
        </w:tc>
        <w:tc>
          <w:tcPr>
            <w:tcW w:w="1487" w:type="pct"/>
            <w:gridSpan w:val="2"/>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三个组织架构人员融合（一套班子三块牌子）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592" w:type="pct"/>
            <w:gridSpan w:val="2"/>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新时代文明实践所</w:t>
            </w:r>
            <w:r>
              <w:rPr>
                <w:rFonts w:hint="eastAsia" w:ascii="宋体" w:hAnsi="宋体" w:eastAsia="宋体" w:cs="宋体"/>
                <w:sz w:val="21"/>
                <w:szCs w:val="21"/>
              </w:rPr>
              <w:t>管理制度、“扫黄打非”制度、一哨双生制度；</w:t>
            </w:r>
          </w:p>
        </w:tc>
        <w:tc>
          <w:tcPr>
            <w:tcW w:w="1487" w:type="pct"/>
            <w:gridSpan w:val="2"/>
            <w:noWrap w:val="0"/>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592" w:type="pct"/>
            <w:gridSpan w:val="2"/>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新时代文明实践所</w:t>
            </w:r>
            <w:r>
              <w:rPr>
                <w:rFonts w:hint="eastAsia" w:ascii="宋体" w:hAnsi="宋体" w:eastAsia="宋体" w:cs="宋体"/>
                <w:sz w:val="21"/>
                <w:szCs w:val="21"/>
              </w:rPr>
              <w:t>活动队伍。</w:t>
            </w:r>
          </w:p>
        </w:tc>
        <w:tc>
          <w:tcPr>
            <w:tcW w:w="1487" w:type="pct"/>
            <w:gridSpan w:val="2"/>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color w:val="0000FF"/>
                <w:sz w:val="21"/>
                <w:szCs w:val="21"/>
              </w:rPr>
              <w:t>队伍不少于</w:t>
            </w:r>
            <w:r>
              <w:rPr>
                <w:rFonts w:hint="eastAsia" w:hAnsi="宋体" w:cs="宋体"/>
                <w:color w:val="0000FF"/>
                <w:sz w:val="21"/>
                <w:szCs w:val="21"/>
                <w:lang w:val="en-US" w:eastAsia="zh-CN"/>
              </w:rPr>
              <w:t>8</w:t>
            </w:r>
            <w:r>
              <w:rPr>
                <w:rFonts w:hint="eastAsia" w:ascii="宋体" w:hAnsi="宋体" w:eastAsia="宋体" w:cs="宋体"/>
                <w:color w:val="0000FF"/>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七</w:t>
            </w:r>
          </w:p>
        </w:tc>
        <w:tc>
          <w:tcPr>
            <w:tcW w:w="231" w:type="pct"/>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五大内容</w:t>
            </w:r>
          </w:p>
        </w:tc>
        <w:tc>
          <w:tcPr>
            <w:tcW w:w="361" w:type="pct"/>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学</w:t>
            </w:r>
            <w:r>
              <w:rPr>
                <w:rFonts w:hint="eastAsia" w:hAnsi="宋体" w:cs="宋体"/>
                <w:sz w:val="21"/>
                <w:szCs w:val="21"/>
                <w:lang w:val="en-US" w:eastAsia="zh-CN"/>
              </w:rPr>
              <w:t>习</w:t>
            </w:r>
            <w:r>
              <w:rPr>
                <w:rFonts w:hint="eastAsia" w:ascii="宋体" w:hAnsi="宋体" w:eastAsia="宋体" w:cs="宋体"/>
                <w:sz w:val="21"/>
                <w:szCs w:val="21"/>
              </w:rPr>
              <w:t>科学理论</w:t>
            </w:r>
          </w:p>
        </w:tc>
        <w:tc>
          <w:tcPr>
            <w:tcW w:w="2583" w:type="pct"/>
            <w:noWrap w:val="0"/>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1.宣传最新时事政策，内容每天更新</w:t>
            </w:r>
            <w:r>
              <w:rPr>
                <w:rFonts w:hint="eastAsia" w:ascii="宋体" w:hAnsi="宋体" w:eastAsia="宋体" w:cs="宋体"/>
                <w:sz w:val="21"/>
                <w:szCs w:val="21"/>
                <w:lang w:eastAsia="zh-CN"/>
              </w:rPr>
              <w:t>；</w:t>
            </w:r>
          </w:p>
        </w:tc>
        <w:tc>
          <w:tcPr>
            <w:tcW w:w="613" w:type="pct"/>
            <w:vMerge w:val="restar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综述文字内容300字左右</w:t>
            </w:r>
          </w:p>
        </w:tc>
        <w:tc>
          <w:tcPr>
            <w:tcW w:w="874"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设电子时政廊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231" w:type="pct"/>
            <w:vMerge w:val="continue"/>
            <w:noWrap w:val="0"/>
            <w:vAlign w:val="center"/>
          </w:tcPr>
          <w:p>
            <w:pPr>
              <w:spacing w:line="360" w:lineRule="auto"/>
              <w:jc w:val="center"/>
              <w:rPr>
                <w:rFonts w:hint="eastAsia" w:ascii="宋体" w:hAnsi="宋体" w:eastAsia="宋体" w:cs="宋体"/>
                <w:sz w:val="21"/>
                <w:szCs w:val="21"/>
              </w:rPr>
            </w:pPr>
          </w:p>
        </w:tc>
        <w:tc>
          <w:tcPr>
            <w:tcW w:w="361" w:type="pct"/>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2.展示理论宣讲、政策解读等活动图片</w:t>
            </w:r>
            <w:r>
              <w:rPr>
                <w:rFonts w:hint="eastAsia" w:ascii="宋体" w:hAnsi="宋体" w:eastAsia="宋体" w:cs="宋体"/>
                <w:sz w:val="21"/>
                <w:szCs w:val="21"/>
                <w:lang w:eastAsia="zh-CN"/>
              </w:rPr>
              <w:t>；</w:t>
            </w:r>
          </w:p>
        </w:tc>
        <w:tc>
          <w:tcPr>
            <w:tcW w:w="613" w:type="pct"/>
            <w:vMerge w:val="continue"/>
            <w:noWrap w:val="0"/>
            <w:vAlign w:val="center"/>
          </w:tcPr>
          <w:p>
            <w:pPr>
              <w:spacing w:line="360" w:lineRule="auto"/>
              <w:jc w:val="left"/>
              <w:rPr>
                <w:rFonts w:hint="eastAsia" w:ascii="宋体" w:hAnsi="宋体" w:eastAsia="宋体" w:cs="宋体"/>
                <w:sz w:val="21"/>
                <w:szCs w:val="21"/>
              </w:rPr>
            </w:pPr>
          </w:p>
        </w:tc>
        <w:tc>
          <w:tcPr>
            <w:tcW w:w="874"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照片1-3张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231" w:type="pct"/>
            <w:vMerge w:val="continue"/>
            <w:noWrap w:val="0"/>
            <w:vAlign w:val="center"/>
          </w:tcPr>
          <w:p>
            <w:pPr>
              <w:spacing w:line="360" w:lineRule="auto"/>
              <w:jc w:val="center"/>
              <w:rPr>
                <w:rFonts w:hint="eastAsia" w:ascii="宋体" w:hAnsi="宋体" w:eastAsia="宋体" w:cs="宋体"/>
                <w:sz w:val="21"/>
                <w:szCs w:val="21"/>
              </w:rPr>
            </w:pPr>
          </w:p>
        </w:tc>
        <w:tc>
          <w:tcPr>
            <w:tcW w:w="361" w:type="pct"/>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3.展示党建活动、党史教育实践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军民共建等</w:t>
            </w:r>
            <w:r>
              <w:rPr>
                <w:rFonts w:hint="eastAsia" w:ascii="宋体" w:hAnsi="宋体" w:eastAsia="宋体" w:cs="宋体"/>
                <w:sz w:val="21"/>
                <w:szCs w:val="21"/>
              </w:rPr>
              <w:t>活动</w:t>
            </w:r>
            <w:r>
              <w:rPr>
                <w:rFonts w:hint="eastAsia" w:ascii="宋体" w:hAnsi="宋体" w:eastAsia="宋体" w:cs="宋体"/>
                <w:sz w:val="21"/>
                <w:szCs w:val="21"/>
                <w:lang w:eastAsia="zh-CN"/>
              </w:rPr>
              <w:t>。</w:t>
            </w:r>
          </w:p>
        </w:tc>
        <w:tc>
          <w:tcPr>
            <w:tcW w:w="613" w:type="pct"/>
            <w:vMerge w:val="continue"/>
            <w:noWrap w:val="0"/>
            <w:vAlign w:val="center"/>
          </w:tcPr>
          <w:p>
            <w:pPr>
              <w:spacing w:line="360" w:lineRule="auto"/>
              <w:jc w:val="left"/>
              <w:rPr>
                <w:rFonts w:hint="eastAsia" w:ascii="宋体" w:hAnsi="宋体" w:eastAsia="宋体" w:cs="宋体"/>
                <w:sz w:val="21"/>
                <w:szCs w:val="21"/>
              </w:rPr>
            </w:pPr>
          </w:p>
        </w:tc>
        <w:tc>
          <w:tcPr>
            <w:tcW w:w="874"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照片1-3张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231" w:type="pct"/>
            <w:vMerge w:val="continue"/>
            <w:noWrap w:val="0"/>
            <w:vAlign w:val="center"/>
          </w:tcPr>
          <w:p>
            <w:pPr>
              <w:spacing w:line="360" w:lineRule="auto"/>
              <w:jc w:val="center"/>
              <w:rPr>
                <w:rFonts w:hint="eastAsia" w:ascii="宋体" w:hAnsi="宋体" w:eastAsia="宋体" w:cs="宋体"/>
                <w:sz w:val="21"/>
                <w:szCs w:val="21"/>
              </w:rPr>
            </w:pPr>
          </w:p>
        </w:tc>
        <w:tc>
          <w:tcPr>
            <w:tcW w:w="361" w:type="pct"/>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践行主流价值</w:t>
            </w: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1.展示</w:t>
            </w:r>
            <w:r>
              <w:rPr>
                <w:rFonts w:hint="eastAsia" w:ascii="宋体" w:hAnsi="宋体" w:eastAsia="宋体" w:cs="宋体"/>
                <w:sz w:val="21"/>
                <w:szCs w:val="21"/>
                <w:lang w:val="en-US" w:eastAsia="zh-CN"/>
              </w:rPr>
              <w:t>辖区内</w:t>
            </w:r>
            <w:r>
              <w:rPr>
                <w:rFonts w:hint="eastAsia" w:ascii="宋体" w:hAnsi="宋体" w:eastAsia="宋体" w:cs="宋体"/>
                <w:sz w:val="21"/>
                <w:szCs w:val="21"/>
              </w:rPr>
              <w:t>各项事业发展的成就，重要</w:t>
            </w:r>
            <w:r>
              <w:rPr>
                <w:rFonts w:hint="eastAsia" w:ascii="宋体" w:hAnsi="宋体" w:eastAsia="宋体" w:cs="宋体"/>
                <w:sz w:val="21"/>
                <w:szCs w:val="21"/>
                <w:lang w:val="en-US" w:eastAsia="zh-CN"/>
              </w:rPr>
              <w:t>事件</w:t>
            </w:r>
            <w:r>
              <w:rPr>
                <w:rFonts w:hint="eastAsia" w:ascii="宋体" w:hAnsi="宋体" w:eastAsia="宋体" w:cs="宋体"/>
                <w:sz w:val="21"/>
                <w:szCs w:val="21"/>
              </w:rPr>
              <w:t>发展节点等；</w:t>
            </w:r>
          </w:p>
        </w:tc>
        <w:tc>
          <w:tcPr>
            <w:tcW w:w="613" w:type="pct"/>
            <w:vMerge w:val="restar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综述文字内容300字左右</w:t>
            </w:r>
          </w:p>
        </w:tc>
        <w:tc>
          <w:tcPr>
            <w:tcW w:w="874" w:type="pct"/>
            <w:noWrap w:val="0"/>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231" w:type="pct"/>
            <w:vMerge w:val="continue"/>
            <w:noWrap w:val="0"/>
            <w:vAlign w:val="center"/>
          </w:tcPr>
          <w:p>
            <w:pPr>
              <w:spacing w:line="360" w:lineRule="auto"/>
              <w:jc w:val="center"/>
              <w:rPr>
                <w:rFonts w:hint="eastAsia" w:ascii="宋体" w:hAnsi="宋体" w:eastAsia="宋体" w:cs="宋体"/>
                <w:sz w:val="21"/>
                <w:szCs w:val="21"/>
              </w:rPr>
            </w:pPr>
          </w:p>
        </w:tc>
        <w:tc>
          <w:tcPr>
            <w:tcW w:w="361" w:type="pct"/>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2.展示</w:t>
            </w:r>
            <w:r>
              <w:rPr>
                <w:rFonts w:hint="eastAsia" w:ascii="宋体" w:hAnsi="宋体" w:eastAsia="宋体" w:cs="宋体"/>
                <w:sz w:val="21"/>
                <w:szCs w:val="21"/>
                <w:lang w:val="en-US" w:eastAsia="zh-CN"/>
              </w:rPr>
              <w:t>辖区内各级文明村、文明家庭、文明单位等；</w:t>
            </w:r>
          </w:p>
        </w:tc>
        <w:tc>
          <w:tcPr>
            <w:tcW w:w="613" w:type="pct"/>
            <w:vMerge w:val="continue"/>
            <w:noWrap w:val="0"/>
            <w:vAlign w:val="center"/>
          </w:tcPr>
          <w:p>
            <w:pPr>
              <w:spacing w:line="360" w:lineRule="auto"/>
              <w:jc w:val="left"/>
              <w:rPr>
                <w:rFonts w:hint="eastAsia" w:ascii="宋体" w:hAnsi="宋体" w:eastAsia="宋体" w:cs="宋体"/>
                <w:sz w:val="21"/>
                <w:szCs w:val="21"/>
              </w:rPr>
            </w:pPr>
          </w:p>
        </w:tc>
        <w:tc>
          <w:tcPr>
            <w:tcW w:w="874"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照片1-3张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内容2</w:t>
            </w:r>
            <w:r>
              <w:rPr>
                <w:rFonts w:hint="eastAsia" w:ascii="宋体" w:hAnsi="宋体" w:eastAsia="宋体" w:cs="宋体"/>
                <w:sz w:val="21"/>
                <w:szCs w:val="21"/>
              </w:rPr>
              <w:t>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231" w:type="pct"/>
            <w:vMerge w:val="continue"/>
            <w:noWrap w:val="0"/>
            <w:vAlign w:val="center"/>
          </w:tcPr>
          <w:p>
            <w:pPr>
              <w:spacing w:line="360" w:lineRule="auto"/>
              <w:jc w:val="center"/>
              <w:rPr>
                <w:rFonts w:hint="eastAsia" w:ascii="宋体" w:hAnsi="宋体" w:eastAsia="宋体" w:cs="宋体"/>
                <w:sz w:val="21"/>
                <w:szCs w:val="21"/>
              </w:rPr>
            </w:pPr>
          </w:p>
        </w:tc>
        <w:tc>
          <w:tcPr>
            <w:tcW w:w="361" w:type="pct"/>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3.展示</w:t>
            </w:r>
            <w:r>
              <w:rPr>
                <w:rFonts w:hint="eastAsia" w:ascii="宋体" w:hAnsi="宋体" w:eastAsia="宋体" w:cs="宋体"/>
                <w:sz w:val="21"/>
                <w:szCs w:val="21"/>
                <w:lang w:val="en-US" w:eastAsia="zh-CN"/>
              </w:rPr>
              <w:t>辖区内时代楷模、乡贤、金华好人、道德模范等先进典型。</w:t>
            </w:r>
          </w:p>
        </w:tc>
        <w:tc>
          <w:tcPr>
            <w:tcW w:w="613" w:type="pct"/>
            <w:vMerge w:val="continue"/>
            <w:noWrap w:val="0"/>
            <w:vAlign w:val="center"/>
          </w:tcPr>
          <w:p>
            <w:pPr>
              <w:spacing w:line="360" w:lineRule="auto"/>
              <w:jc w:val="left"/>
              <w:rPr>
                <w:rFonts w:hint="eastAsia" w:ascii="宋体" w:hAnsi="宋体" w:eastAsia="宋体" w:cs="宋体"/>
                <w:sz w:val="21"/>
                <w:szCs w:val="21"/>
              </w:rPr>
            </w:pPr>
          </w:p>
        </w:tc>
        <w:tc>
          <w:tcPr>
            <w:tcW w:w="874" w:type="pct"/>
            <w:noWrap w:val="0"/>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每人1张照片；事迹、重要成果3</w:t>
            </w:r>
            <w:r>
              <w:rPr>
                <w:rFonts w:hint="eastAsia" w:ascii="宋体" w:hAnsi="宋体" w:eastAsia="宋体" w:cs="宋体"/>
                <w:sz w:val="21"/>
                <w:szCs w:val="21"/>
              </w:rPr>
              <w:t>00字左右</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231" w:type="pct"/>
            <w:vMerge w:val="continue"/>
            <w:noWrap w:val="0"/>
            <w:vAlign w:val="center"/>
          </w:tcPr>
          <w:p>
            <w:pPr>
              <w:spacing w:line="360" w:lineRule="auto"/>
              <w:jc w:val="center"/>
              <w:rPr>
                <w:rFonts w:hint="eastAsia" w:ascii="宋体" w:hAnsi="宋体" w:eastAsia="宋体" w:cs="宋体"/>
                <w:sz w:val="21"/>
                <w:szCs w:val="21"/>
              </w:rPr>
            </w:pPr>
          </w:p>
        </w:tc>
        <w:tc>
          <w:tcPr>
            <w:tcW w:w="361" w:type="pct"/>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繁荣群众文化</w:t>
            </w: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1.展示</w:t>
            </w:r>
            <w:r>
              <w:rPr>
                <w:rFonts w:hint="eastAsia" w:ascii="宋体" w:hAnsi="宋体" w:eastAsia="宋体" w:cs="宋体"/>
                <w:sz w:val="21"/>
                <w:szCs w:val="21"/>
                <w:lang w:val="en-US" w:eastAsia="zh-CN"/>
              </w:rPr>
              <w:t>辖区内非遗文化、地域文化、孝德文化、红色文化、历史名人、古建筑等；</w:t>
            </w:r>
          </w:p>
        </w:tc>
        <w:tc>
          <w:tcPr>
            <w:tcW w:w="613" w:type="pct"/>
            <w:vMerge w:val="restar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综述文字内容300字左右</w:t>
            </w:r>
          </w:p>
        </w:tc>
        <w:tc>
          <w:tcPr>
            <w:tcW w:w="874"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照片1-3张；文字200字左右。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231" w:type="pct"/>
            <w:vMerge w:val="continue"/>
            <w:noWrap w:val="0"/>
            <w:vAlign w:val="center"/>
          </w:tcPr>
          <w:p>
            <w:pPr>
              <w:spacing w:line="360" w:lineRule="auto"/>
              <w:jc w:val="center"/>
              <w:rPr>
                <w:rFonts w:hint="eastAsia" w:ascii="宋体" w:hAnsi="宋体" w:eastAsia="宋体" w:cs="宋体"/>
                <w:sz w:val="21"/>
                <w:szCs w:val="21"/>
              </w:rPr>
            </w:pPr>
          </w:p>
        </w:tc>
        <w:tc>
          <w:tcPr>
            <w:tcW w:w="361" w:type="pct"/>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2.展示</w:t>
            </w:r>
            <w:r>
              <w:rPr>
                <w:rFonts w:hint="eastAsia" w:ascii="宋体" w:hAnsi="宋体" w:eastAsia="宋体" w:cs="宋体"/>
                <w:sz w:val="21"/>
                <w:szCs w:val="21"/>
                <w:lang w:val="en-US" w:eastAsia="zh-CN"/>
              </w:rPr>
              <w:t>辖区内“我们的节日”、文化走亲、我们的村晚、乡村广场舞、农民丰收节等文化活动、地方性节庆活动；</w:t>
            </w:r>
          </w:p>
        </w:tc>
        <w:tc>
          <w:tcPr>
            <w:tcW w:w="613" w:type="pct"/>
            <w:vMerge w:val="continue"/>
            <w:noWrap w:val="0"/>
            <w:vAlign w:val="center"/>
          </w:tcPr>
          <w:p>
            <w:pPr>
              <w:spacing w:line="360" w:lineRule="auto"/>
              <w:jc w:val="left"/>
              <w:rPr>
                <w:rFonts w:hint="eastAsia" w:ascii="宋体" w:hAnsi="宋体" w:eastAsia="宋体" w:cs="宋体"/>
                <w:sz w:val="21"/>
                <w:szCs w:val="21"/>
              </w:rPr>
            </w:pPr>
          </w:p>
        </w:tc>
        <w:tc>
          <w:tcPr>
            <w:tcW w:w="874"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照片1-3张；文字200字左右。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231" w:type="pct"/>
            <w:vMerge w:val="continue"/>
            <w:noWrap w:val="0"/>
            <w:vAlign w:val="center"/>
          </w:tcPr>
          <w:p>
            <w:pPr>
              <w:spacing w:line="360" w:lineRule="auto"/>
              <w:jc w:val="center"/>
              <w:rPr>
                <w:rFonts w:hint="eastAsia" w:ascii="宋体" w:hAnsi="宋体" w:eastAsia="宋体" w:cs="宋体"/>
                <w:sz w:val="21"/>
                <w:szCs w:val="21"/>
              </w:rPr>
            </w:pPr>
          </w:p>
        </w:tc>
        <w:tc>
          <w:tcPr>
            <w:tcW w:w="361" w:type="pct"/>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培育文明风尚</w:t>
            </w:r>
          </w:p>
        </w:tc>
        <w:tc>
          <w:tcPr>
            <w:tcW w:w="2583" w:type="pct"/>
            <w:noWrap w:val="0"/>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.展示</w:t>
            </w:r>
            <w:r>
              <w:rPr>
                <w:rFonts w:hint="eastAsia" w:ascii="宋体" w:hAnsi="宋体" w:eastAsia="宋体" w:cs="宋体"/>
                <w:sz w:val="21"/>
                <w:szCs w:val="21"/>
                <w:lang w:val="en-US" w:eastAsia="zh-CN"/>
              </w:rPr>
              <w:t>辖区好家风建设、推进移风易俗等方面的做法及活动；</w:t>
            </w:r>
          </w:p>
        </w:tc>
        <w:tc>
          <w:tcPr>
            <w:tcW w:w="613" w:type="pct"/>
            <w:vMerge w:val="restar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综述文字内容300字左右</w:t>
            </w:r>
          </w:p>
        </w:tc>
        <w:tc>
          <w:tcPr>
            <w:tcW w:w="874"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照片3-5张；文字</w:t>
            </w:r>
            <w:r>
              <w:rPr>
                <w:rFonts w:hint="eastAsia" w:ascii="宋体" w:hAnsi="宋体" w:eastAsia="宋体" w:cs="宋体"/>
                <w:sz w:val="21"/>
                <w:szCs w:val="21"/>
                <w:lang w:val="en-US" w:eastAsia="zh-CN"/>
              </w:rPr>
              <w:t>2</w:t>
            </w:r>
            <w:r>
              <w:rPr>
                <w:rFonts w:hint="eastAsia" w:ascii="宋体" w:hAnsi="宋体" w:eastAsia="宋体" w:cs="宋体"/>
                <w:sz w:val="21"/>
                <w:szCs w:val="21"/>
              </w:rPr>
              <w:t>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231" w:type="pct"/>
            <w:vMerge w:val="continue"/>
            <w:noWrap w:val="0"/>
            <w:vAlign w:val="center"/>
          </w:tcPr>
          <w:p>
            <w:pPr>
              <w:spacing w:line="360" w:lineRule="auto"/>
              <w:jc w:val="center"/>
              <w:rPr>
                <w:rFonts w:hint="eastAsia" w:ascii="宋体" w:hAnsi="宋体" w:eastAsia="宋体" w:cs="宋体"/>
                <w:sz w:val="21"/>
                <w:szCs w:val="21"/>
              </w:rPr>
            </w:pPr>
          </w:p>
        </w:tc>
        <w:tc>
          <w:tcPr>
            <w:tcW w:w="361" w:type="pct"/>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2.展示小城镇文明提升行</w:t>
            </w:r>
            <w:r>
              <w:rPr>
                <w:rFonts w:hint="eastAsia" w:hAnsi="宋体" w:cs="宋体"/>
                <w:sz w:val="21"/>
                <w:szCs w:val="21"/>
                <w:lang w:val="en-US" w:eastAsia="zh-CN"/>
              </w:rPr>
              <w:t>动</w:t>
            </w:r>
            <w:r>
              <w:rPr>
                <w:rFonts w:hint="eastAsia" w:ascii="宋体" w:hAnsi="宋体" w:eastAsia="宋体" w:cs="宋体"/>
                <w:sz w:val="21"/>
                <w:szCs w:val="21"/>
                <w:lang w:val="en-US" w:eastAsia="zh-CN"/>
              </w:rPr>
              <w:t>的；</w:t>
            </w:r>
          </w:p>
        </w:tc>
        <w:tc>
          <w:tcPr>
            <w:tcW w:w="613" w:type="pct"/>
            <w:vMerge w:val="continue"/>
            <w:noWrap w:val="0"/>
            <w:vAlign w:val="center"/>
          </w:tcPr>
          <w:p>
            <w:pPr>
              <w:spacing w:line="360" w:lineRule="auto"/>
              <w:jc w:val="left"/>
              <w:rPr>
                <w:rFonts w:hint="eastAsia" w:ascii="宋体" w:hAnsi="宋体" w:eastAsia="宋体" w:cs="宋体"/>
                <w:sz w:val="21"/>
                <w:szCs w:val="21"/>
              </w:rPr>
            </w:pPr>
          </w:p>
        </w:tc>
        <w:tc>
          <w:tcPr>
            <w:tcW w:w="874"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照片3-5张；文字300字左右。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231" w:type="pct"/>
            <w:vMerge w:val="continue"/>
            <w:noWrap w:val="0"/>
            <w:vAlign w:val="center"/>
          </w:tcPr>
          <w:p>
            <w:pPr>
              <w:spacing w:line="360" w:lineRule="auto"/>
              <w:jc w:val="center"/>
              <w:rPr>
                <w:rFonts w:hint="eastAsia" w:ascii="宋体" w:hAnsi="宋体" w:eastAsia="宋体" w:cs="宋体"/>
                <w:sz w:val="21"/>
                <w:szCs w:val="21"/>
              </w:rPr>
            </w:pPr>
          </w:p>
        </w:tc>
        <w:tc>
          <w:tcPr>
            <w:tcW w:w="361" w:type="pct"/>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.展示</w:t>
            </w:r>
            <w:r>
              <w:rPr>
                <w:rFonts w:hint="eastAsia" w:ascii="宋体" w:hAnsi="宋体" w:eastAsia="宋体" w:cs="宋体"/>
                <w:sz w:val="21"/>
                <w:szCs w:val="21"/>
                <w:lang w:val="en-US" w:eastAsia="zh-CN"/>
              </w:rPr>
              <w:t>辖区内</w:t>
            </w:r>
            <w:r>
              <w:rPr>
                <w:rFonts w:hint="eastAsia" w:ascii="宋体" w:hAnsi="宋体" w:eastAsia="宋体" w:cs="宋体"/>
                <w:sz w:val="21"/>
                <w:szCs w:val="21"/>
              </w:rPr>
              <w:t>“扫黄打非”、一哨双生方面的做法及活动。</w:t>
            </w:r>
          </w:p>
        </w:tc>
        <w:tc>
          <w:tcPr>
            <w:tcW w:w="613" w:type="pct"/>
            <w:vMerge w:val="continue"/>
            <w:noWrap w:val="0"/>
            <w:vAlign w:val="center"/>
          </w:tcPr>
          <w:p>
            <w:pPr>
              <w:spacing w:line="360" w:lineRule="auto"/>
              <w:jc w:val="left"/>
              <w:rPr>
                <w:rFonts w:hint="eastAsia" w:ascii="宋体" w:hAnsi="宋体" w:eastAsia="宋体" w:cs="宋体"/>
                <w:sz w:val="21"/>
                <w:szCs w:val="21"/>
              </w:rPr>
            </w:pPr>
          </w:p>
        </w:tc>
        <w:tc>
          <w:tcPr>
            <w:tcW w:w="874"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照片3-5张；文字300字左右。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231" w:type="pct"/>
            <w:vMerge w:val="continue"/>
            <w:noWrap w:val="0"/>
            <w:vAlign w:val="center"/>
          </w:tcPr>
          <w:p>
            <w:pPr>
              <w:spacing w:line="360" w:lineRule="auto"/>
              <w:jc w:val="center"/>
              <w:rPr>
                <w:rFonts w:hint="eastAsia" w:ascii="宋体" w:hAnsi="宋体" w:eastAsia="宋体" w:cs="宋体"/>
                <w:sz w:val="21"/>
                <w:szCs w:val="21"/>
              </w:rPr>
            </w:pPr>
          </w:p>
        </w:tc>
        <w:tc>
          <w:tcPr>
            <w:tcW w:w="361" w:type="pct"/>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加强人文关怀</w:t>
            </w: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1.展示</w:t>
            </w:r>
            <w:r>
              <w:rPr>
                <w:rFonts w:hint="eastAsia" w:ascii="宋体" w:hAnsi="宋体" w:eastAsia="宋体" w:cs="宋体"/>
                <w:sz w:val="21"/>
                <w:szCs w:val="21"/>
                <w:lang w:val="en-US" w:eastAsia="zh-CN"/>
              </w:rPr>
              <w:t>辖区内</w:t>
            </w:r>
            <w:r>
              <w:rPr>
                <w:rFonts w:hint="eastAsia" w:ascii="宋体" w:hAnsi="宋体" w:eastAsia="宋体" w:cs="宋体"/>
                <w:sz w:val="21"/>
                <w:szCs w:val="21"/>
              </w:rPr>
              <w:t>扶困</w:t>
            </w:r>
            <w:r>
              <w:rPr>
                <w:rFonts w:hint="eastAsia" w:ascii="宋体" w:hAnsi="宋体" w:eastAsia="宋体" w:cs="宋体"/>
                <w:sz w:val="21"/>
                <w:szCs w:val="21"/>
                <w:lang w:val="en-US" w:eastAsia="zh-CN"/>
              </w:rPr>
              <w:t>帮困</w:t>
            </w:r>
            <w:r>
              <w:rPr>
                <w:rFonts w:hint="eastAsia" w:ascii="宋体" w:hAnsi="宋体" w:eastAsia="宋体" w:cs="宋体"/>
                <w:sz w:val="21"/>
                <w:szCs w:val="21"/>
              </w:rPr>
              <w:t>、政策咨询、教育科普、健康服务、心理咨询等志愿服务活动</w:t>
            </w:r>
            <w:r>
              <w:rPr>
                <w:rFonts w:hint="eastAsia" w:ascii="宋体" w:hAnsi="宋体" w:eastAsia="宋体" w:cs="宋体"/>
                <w:sz w:val="21"/>
                <w:szCs w:val="21"/>
                <w:lang w:val="en-US" w:eastAsia="zh-CN"/>
              </w:rPr>
              <w:t>开展情况</w:t>
            </w:r>
            <w:r>
              <w:rPr>
                <w:rFonts w:hint="eastAsia" w:ascii="宋体" w:hAnsi="宋体" w:eastAsia="宋体" w:cs="宋体"/>
                <w:sz w:val="21"/>
                <w:szCs w:val="21"/>
              </w:rPr>
              <w:t>；</w:t>
            </w:r>
          </w:p>
        </w:tc>
        <w:tc>
          <w:tcPr>
            <w:tcW w:w="613" w:type="pct"/>
            <w:vMerge w:val="restar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综述文字内容300字左右</w:t>
            </w:r>
          </w:p>
        </w:tc>
        <w:tc>
          <w:tcPr>
            <w:tcW w:w="874"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照片3-5张；文字300字左右。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231" w:type="pct"/>
            <w:vMerge w:val="continue"/>
            <w:noWrap w:val="0"/>
            <w:vAlign w:val="center"/>
          </w:tcPr>
          <w:p>
            <w:pPr>
              <w:spacing w:line="360" w:lineRule="auto"/>
              <w:jc w:val="center"/>
              <w:rPr>
                <w:rFonts w:hint="eastAsia" w:ascii="宋体" w:hAnsi="宋体" w:eastAsia="宋体" w:cs="宋体"/>
                <w:sz w:val="21"/>
                <w:szCs w:val="21"/>
              </w:rPr>
            </w:pPr>
          </w:p>
        </w:tc>
        <w:tc>
          <w:tcPr>
            <w:tcW w:w="361" w:type="pct"/>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2.展示</w:t>
            </w:r>
            <w:r>
              <w:rPr>
                <w:rFonts w:hint="eastAsia" w:ascii="宋体" w:hAnsi="宋体" w:eastAsia="宋体" w:cs="宋体"/>
                <w:sz w:val="21"/>
                <w:szCs w:val="21"/>
                <w:lang w:val="en-US" w:eastAsia="zh-CN"/>
              </w:rPr>
              <w:t>辖区内</w:t>
            </w:r>
            <w:r>
              <w:rPr>
                <w:rFonts w:hint="eastAsia" w:ascii="宋体" w:hAnsi="宋体" w:eastAsia="宋体" w:cs="宋体"/>
                <w:sz w:val="21"/>
                <w:szCs w:val="21"/>
              </w:rPr>
              <w:t>未成年人心理辅导、春泥计划等关爱未成年人志愿服务的活动；</w:t>
            </w:r>
          </w:p>
        </w:tc>
        <w:tc>
          <w:tcPr>
            <w:tcW w:w="613" w:type="pct"/>
            <w:vMerge w:val="continue"/>
            <w:noWrap w:val="0"/>
            <w:vAlign w:val="center"/>
          </w:tcPr>
          <w:p>
            <w:pPr>
              <w:spacing w:line="360" w:lineRule="auto"/>
              <w:jc w:val="left"/>
              <w:rPr>
                <w:rFonts w:hint="eastAsia" w:ascii="宋体" w:hAnsi="宋体" w:eastAsia="宋体" w:cs="宋体"/>
                <w:sz w:val="21"/>
                <w:szCs w:val="21"/>
              </w:rPr>
            </w:pPr>
          </w:p>
        </w:tc>
        <w:tc>
          <w:tcPr>
            <w:tcW w:w="874"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照片1-3张；文字300字左右。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36" w:type="pct"/>
            <w:vMerge w:val="continue"/>
            <w:noWrap w:val="0"/>
            <w:vAlign w:val="center"/>
          </w:tcPr>
          <w:p>
            <w:pPr>
              <w:spacing w:line="360" w:lineRule="auto"/>
              <w:jc w:val="center"/>
              <w:rPr>
                <w:rFonts w:hint="eastAsia" w:ascii="宋体" w:hAnsi="宋体" w:eastAsia="宋体" w:cs="宋体"/>
                <w:sz w:val="21"/>
                <w:szCs w:val="21"/>
              </w:rPr>
            </w:pPr>
          </w:p>
        </w:tc>
        <w:tc>
          <w:tcPr>
            <w:tcW w:w="231" w:type="pct"/>
            <w:vMerge w:val="continue"/>
            <w:noWrap w:val="0"/>
            <w:vAlign w:val="center"/>
          </w:tcPr>
          <w:p>
            <w:pPr>
              <w:spacing w:line="360" w:lineRule="auto"/>
              <w:jc w:val="center"/>
              <w:rPr>
                <w:rFonts w:hint="eastAsia" w:ascii="宋体" w:hAnsi="宋体" w:eastAsia="宋体" w:cs="宋体"/>
                <w:sz w:val="21"/>
                <w:szCs w:val="21"/>
              </w:rPr>
            </w:pPr>
          </w:p>
        </w:tc>
        <w:tc>
          <w:tcPr>
            <w:tcW w:w="361" w:type="pct"/>
            <w:vMerge w:val="continue"/>
            <w:noWrap w:val="0"/>
            <w:vAlign w:val="center"/>
          </w:tcPr>
          <w:p>
            <w:pPr>
              <w:spacing w:line="360" w:lineRule="auto"/>
              <w:jc w:val="center"/>
              <w:rPr>
                <w:rFonts w:hint="eastAsia" w:ascii="宋体" w:hAnsi="宋体" w:eastAsia="宋体" w:cs="宋体"/>
                <w:sz w:val="21"/>
                <w:szCs w:val="21"/>
              </w:rPr>
            </w:pP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3.展示</w:t>
            </w:r>
            <w:r>
              <w:rPr>
                <w:rFonts w:hint="eastAsia" w:ascii="宋体" w:hAnsi="宋体" w:eastAsia="宋体" w:cs="宋体"/>
                <w:sz w:val="21"/>
                <w:szCs w:val="21"/>
                <w:lang w:val="en-US" w:eastAsia="zh-CN"/>
              </w:rPr>
              <w:t>辖区内</w:t>
            </w:r>
            <w:r>
              <w:rPr>
                <w:rFonts w:hint="eastAsia" w:ascii="宋体" w:hAnsi="宋体" w:eastAsia="宋体" w:cs="宋体"/>
                <w:sz w:val="21"/>
                <w:szCs w:val="21"/>
              </w:rPr>
              <w:t>“善行义举”，</w:t>
            </w:r>
            <w:r>
              <w:rPr>
                <w:rFonts w:hint="eastAsia" w:ascii="宋体" w:hAnsi="宋体" w:eastAsia="宋体" w:cs="宋体"/>
                <w:sz w:val="21"/>
                <w:szCs w:val="21"/>
                <w:lang w:val="en-US" w:eastAsia="zh-CN"/>
              </w:rPr>
              <w:t>便民服务等。</w:t>
            </w:r>
          </w:p>
        </w:tc>
        <w:tc>
          <w:tcPr>
            <w:tcW w:w="613" w:type="pct"/>
            <w:vMerge w:val="continue"/>
            <w:noWrap w:val="0"/>
            <w:vAlign w:val="center"/>
          </w:tcPr>
          <w:p>
            <w:pPr>
              <w:spacing w:line="360" w:lineRule="auto"/>
              <w:jc w:val="left"/>
              <w:rPr>
                <w:rFonts w:hint="eastAsia" w:ascii="宋体" w:hAnsi="宋体" w:eastAsia="宋体" w:cs="宋体"/>
                <w:sz w:val="21"/>
                <w:szCs w:val="21"/>
              </w:rPr>
            </w:pPr>
          </w:p>
        </w:tc>
        <w:tc>
          <w:tcPr>
            <w:tcW w:w="874"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照片</w:t>
            </w:r>
            <w:r>
              <w:rPr>
                <w:rFonts w:hint="eastAsia" w:ascii="宋体" w:hAnsi="宋体" w:eastAsia="宋体" w:cs="宋体"/>
                <w:sz w:val="21"/>
                <w:szCs w:val="21"/>
                <w:lang w:val="en-US" w:eastAsia="zh-CN"/>
              </w:rPr>
              <w:t>3-5</w:t>
            </w:r>
            <w:r>
              <w:rPr>
                <w:rFonts w:hint="eastAsia" w:ascii="宋体" w:hAnsi="宋体" w:eastAsia="宋体" w:cs="宋体"/>
                <w:sz w:val="21"/>
                <w:szCs w:val="21"/>
              </w:rPr>
              <w:t>张；文字300字左右。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八</w:t>
            </w:r>
          </w:p>
        </w:tc>
        <w:tc>
          <w:tcPr>
            <w:tcW w:w="592" w:type="pct"/>
            <w:gridSpan w:val="2"/>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公益广告</w:t>
            </w:r>
          </w:p>
        </w:tc>
        <w:tc>
          <w:tcPr>
            <w:tcW w:w="2583" w:type="pct"/>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显著位置展示社会主义核心价值观、讲文明树新风、文明健康有你有我、新时代金华精神等公益广告不少于</w:t>
            </w:r>
            <w:r>
              <w:rPr>
                <w:rFonts w:hint="eastAsia" w:ascii="宋体" w:hAnsi="宋体" w:eastAsia="宋体" w:cs="宋体"/>
                <w:sz w:val="21"/>
                <w:szCs w:val="21"/>
                <w:lang w:val="en-US" w:eastAsia="zh-CN"/>
              </w:rPr>
              <w:t>10</w:t>
            </w:r>
            <w:r>
              <w:rPr>
                <w:rFonts w:hint="eastAsia" w:ascii="宋体" w:hAnsi="宋体" w:eastAsia="宋体" w:cs="宋体"/>
                <w:sz w:val="21"/>
                <w:szCs w:val="21"/>
              </w:rPr>
              <w:t>处。</w:t>
            </w:r>
          </w:p>
        </w:tc>
        <w:tc>
          <w:tcPr>
            <w:tcW w:w="1487" w:type="pct"/>
            <w:gridSpan w:val="2"/>
            <w:noWrap w:val="0"/>
            <w:vAlign w:val="center"/>
          </w:tcPr>
          <w:p>
            <w:pPr>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九</w:t>
            </w:r>
          </w:p>
        </w:tc>
        <w:tc>
          <w:tcPr>
            <w:tcW w:w="592" w:type="pct"/>
            <w:gridSpan w:val="2"/>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展馆</w:t>
            </w:r>
          </w:p>
        </w:tc>
        <w:tc>
          <w:tcPr>
            <w:tcW w:w="2583" w:type="pct"/>
            <w:noWrap w:val="0"/>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为彰显本</w:t>
            </w:r>
            <w:r>
              <w:rPr>
                <w:rFonts w:hint="eastAsia" w:ascii="宋体" w:hAnsi="宋体" w:eastAsia="宋体" w:cs="宋体"/>
                <w:sz w:val="21"/>
                <w:szCs w:val="21"/>
                <w:lang w:eastAsia="zh-CN"/>
              </w:rPr>
              <w:t>街道</w:t>
            </w:r>
            <w:r>
              <w:rPr>
                <w:rFonts w:hint="eastAsia" w:ascii="宋体" w:hAnsi="宋体" w:eastAsia="宋体" w:cs="宋体"/>
                <w:sz w:val="21"/>
                <w:szCs w:val="21"/>
              </w:rPr>
              <w:t>特色文化，提倡建设特色文化展陈馆（室），如“</w:t>
            </w:r>
            <w:r>
              <w:rPr>
                <w:rFonts w:hint="eastAsia" w:ascii="宋体" w:hAnsi="宋体" w:eastAsia="宋体" w:cs="宋体"/>
                <w:sz w:val="21"/>
                <w:szCs w:val="21"/>
                <w:lang w:val="en-US" w:eastAsia="zh-CN"/>
              </w:rPr>
              <w:t>乡贤馆</w:t>
            </w:r>
            <w:r>
              <w:rPr>
                <w:rFonts w:hint="eastAsia" w:ascii="宋体" w:hAnsi="宋体" w:eastAsia="宋体" w:cs="宋体"/>
                <w:sz w:val="21"/>
                <w:szCs w:val="21"/>
              </w:rPr>
              <w:t>”、“艺术馆”、“非遗馆”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荣誉馆</w:t>
            </w:r>
            <w:r>
              <w:rPr>
                <w:rFonts w:hint="eastAsia" w:ascii="宋体" w:hAnsi="宋体" w:eastAsia="宋体" w:cs="宋体"/>
                <w:sz w:val="21"/>
                <w:szCs w:val="21"/>
              </w:rPr>
              <w:t>等。有条件的可设置</w:t>
            </w:r>
            <w:r>
              <w:rPr>
                <w:rFonts w:hint="eastAsia" w:ascii="宋体" w:hAnsi="宋体" w:eastAsia="宋体" w:cs="宋体"/>
                <w:sz w:val="21"/>
                <w:szCs w:val="21"/>
                <w:lang w:eastAsia="zh-CN"/>
              </w:rPr>
              <w:t>街道</w:t>
            </w:r>
            <w:r>
              <w:rPr>
                <w:rFonts w:hint="eastAsia" w:ascii="宋体" w:hAnsi="宋体" w:eastAsia="宋体" w:cs="宋体"/>
                <w:sz w:val="21"/>
                <w:szCs w:val="21"/>
              </w:rPr>
              <w:t>荣誉</w:t>
            </w:r>
            <w:r>
              <w:rPr>
                <w:rFonts w:hint="eastAsia" w:ascii="宋体" w:hAnsi="宋体" w:eastAsia="宋体" w:cs="宋体"/>
                <w:sz w:val="21"/>
                <w:szCs w:val="21"/>
                <w:lang w:eastAsia="zh-CN"/>
              </w:rPr>
              <w:t>馆</w:t>
            </w:r>
            <w:r>
              <w:rPr>
                <w:rFonts w:hint="eastAsia" w:ascii="宋体" w:hAnsi="宋体" w:eastAsia="宋体" w:cs="宋体"/>
                <w:sz w:val="21"/>
                <w:szCs w:val="21"/>
              </w:rPr>
              <w:t>、档案馆等</w:t>
            </w:r>
            <w:r>
              <w:rPr>
                <w:rFonts w:hint="eastAsia" w:ascii="宋体" w:hAnsi="宋体" w:eastAsia="宋体" w:cs="宋体"/>
                <w:sz w:val="21"/>
                <w:szCs w:val="21"/>
                <w:lang w:eastAsia="zh-CN"/>
              </w:rPr>
              <w:t>。</w:t>
            </w:r>
          </w:p>
        </w:tc>
        <w:tc>
          <w:tcPr>
            <w:tcW w:w="1487" w:type="pct"/>
            <w:gridSpan w:val="2"/>
            <w:noWrap w:val="0"/>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因地制宜，</w:t>
            </w:r>
            <w:r>
              <w:rPr>
                <w:rFonts w:hint="eastAsia" w:ascii="宋体" w:hAnsi="宋体" w:eastAsia="宋体" w:cs="宋体"/>
                <w:sz w:val="21"/>
                <w:szCs w:val="21"/>
              </w:rPr>
              <w:t>突出特色</w:t>
            </w:r>
            <w:r>
              <w:rPr>
                <w:rFonts w:hint="eastAsia" w:ascii="宋体" w:hAnsi="宋体" w:eastAsia="宋体" w:cs="宋体"/>
                <w:sz w:val="21"/>
                <w:szCs w:val="21"/>
                <w:lang w:eastAsia="zh-CN"/>
              </w:rPr>
              <w:t>。</w:t>
            </w:r>
          </w:p>
        </w:tc>
      </w:tr>
    </w:tbl>
    <w:p>
      <w:pPr>
        <w:autoSpaceDE/>
        <w:autoSpaceDN/>
        <w:snapToGrid w:val="0"/>
        <w:spacing w:line="460" w:lineRule="exact"/>
        <w:ind w:firstLine="422" w:firstLineChars="200"/>
        <w:rPr>
          <w:rFonts w:hint="eastAsia" w:ascii="宋体" w:hAnsi="宋体" w:eastAsia="宋体" w:cs="宋体"/>
          <w:b/>
          <w:sz w:val="21"/>
          <w:szCs w:val="21"/>
          <w:highlight w:val="none"/>
        </w:rPr>
      </w:pPr>
    </w:p>
    <w:p>
      <w:pPr>
        <w:tabs>
          <w:tab w:val="left" w:pos="8190"/>
        </w:tabs>
        <w:spacing w:line="288" w:lineRule="auto"/>
        <w:ind w:firstLine="422" w:firstLineChars="200"/>
        <w:jc w:val="both"/>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三、</w:t>
      </w:r>
      <w:r>
        <w:rPr>
          <w:rFonts w:hint="eastAsia" w:ascii="宋体" w:hAnsi="宋体" w:eastAsia="宋体" w:cs="宋体"/>
          <w:b/>
          <w:color w:val="000000"/>
          <w:sz w:val="21"/>
          <w:szCs w:val="21"/>
        </w:rPr>
        <w:t>设计要求</w:t>
      </w:r>
    </w:p>
    <w:p>
      <w:pPr>
        <w:spacing w:line="500" w:lineRule="exact"/>
        <w:ind w:firstLine="420" w:firstLineChars="200"/>
        <w:textAlignment w:val="auto"/>
        <w:rPr>
          <w:rFonts w:hint="eastAsia" w:ascii="Times New Roman" w:hAnsi="Times New Roman" w:eastAsia="宋体" w:cs="Times New Roman"/>
          <w:color w:val="000000"/>
          <w:sz w:val="21"/>
          <w:szCs w:val="22"/>
        </w:rPr>
      </w:pPr>
      <w:r>
        <w:rPr>
          <w:rFonts w:hint="eastAsia" w:ascii="Times New Roman" w:hAnsi="Times New Roman" w:eastAsia="宋体" w:cs="Times New Roman"/>
          <w:color w:val="000000"/>
          <w:sz w:val="21"/>
          <w:szCs w:val="22"/>
        </w:rPr>
        <w:t>1.设计基本要求：</w:t>
      </w:r>
    </w:p>
    <w:p>
      <w:pPr>
        <w:keepNext/>
        <w:widowControl w:val="0"/>
        <w:autoSpaceDE w:val="0"/>
        <w:autoSpaceDN w:val="0"/>
        <w:adjustRightInd w:val="0"/>
        <w:spacing w:line="500" w:lineRule="exact"/>
        <w:ind w:firstLine="420" w:firstLineChars="200"/>
        <w:jc w:val="both"/>
        <w:textAlignment w:val="baseline"/>
        <w:outlineLvl w:val="0"/>
        <w:rPr>
          <w:rFonts w:hint="default" w:ascii="Times New Roman" w:hAnsi="宋体" w:eastAsia="宋体" w:cs="Times New Roman"/>
          <w:b w:val="0"/>
          <w:color w:val="000000"/>
          <w:sz w:val="21"/>
          <w:szCs w:val="22"/>
          <w:lang w:val="en-US" w:eastAsia="zh-CN" w:bidi="ar-SA"/>
        </w:rPr>
      </w:pPr>
      <w:r>
        <w:rPr>
          <w:rFonts w:hint="eastAsia" w:ascii="Times New Roman" w:hAnsi="宋体" w:eastAsia="宋体" w:cs="Times New Roman"/>
          <w:b w:val="0"/>
          <w:color w:val="000000"/>
          <w:sz w:val="21"/>
          <w:szCs w:val="22"/>
          <w:lang w:val="en-US" w:eastAsia="zh-CN" w:bidi="ar-SA"/>
        </w:rPr>
        <w:t>（1）</w:t>
      </w:r>
      <w:r>
        <w:rPr>
          <w:rFonts w:hint="eastAsia" w:ascii="Times New Roman" w:hAnsi="Times New Roman" w:eastAsia="宋体" w:cs="Times New Roman"/>
          <w:b w:val="0"/>
          <w:color w:val="auto"/>
          <w:sz w:val="21"/>
          <w:szCs w:val="22"/>
          <w:highlight w:val="none"/>
          <w:lang w:val="en-US" w:eastAsia="zh-CN" w:bidi="ar-SA"/>
        </w:rPr>
        <w:t>各供应商应认真阅读采购文件，在充分了解雅畈镇新时代文明实践所的工作思路、目标定位，在全面打造学思践悟习近平新时代中国特色社会主义思想的雅畈样板的基础上，充分发挥各自的创意和技术优势，采用先进的设计理念，合理地选择节能环保的材料和技术方案，精心设计；方案设计必须是技术先进、经济合理的，表现方式应与婺雅传统文化、非遗文化等特色相结合</w:t>
      </w:r>
      <w:r>
        <w:rPr>
          <w:rFonts w:hint="eastAsia" w:ascii="Times New Roman" w:hAnsi="宋体" w:eastAsia="宋体" w:cs="Times New Roman"/>
          <w:b w:val="0"/>
          <w:color w:val="auto"/>
          <w:sz w:val="21"/>
          <w:szCs w:val="22"/>
          <w:highlight w:val="none"/>
          <w:lang w:val="en-US" w:eastAsia="zh-CN" w:bidi="ar-SA"/>
        </w:rPr>
        <w:t>；</w:t>
      </w:r>
    </w:p>
    <w:p>
      <w:pPr>
        <w:spacing w:line="500" w:lineRule="exact"/>
        <w:ind w:firstLine="420" w:firstLineChars="200"/>
        <w:textAlignment w:val="auto"/>
        <w:rPr>
          <w:rFonts w:hint="eastAsia" w:ascii="Times New Roman" w:hAnsi="Times New Roman" w:eastAsia="宋体" w:cs="Times New Roman"/>
          <w:color w:val="auto"/>
          <w:sz w:val="21"/>
          <w:szCs w:val="22"/>
          <w:highlight w:val="none"/>
        </w:rPr>
      </w:pPr>
      <w:r>
        <w:rPr>
          <w:rFonts w:hint="eastAsia" w:ascii="Times New Roman" w:hAnsi="Times New Roman" w:eastAsia="宋体" w:cs="Times New Roman"/>
          <w:color w:val="auto"/>
          <w:sz w:val="21"/>
          <w:szCs w:val="22"/>
          <w:highlight w:val="none"/>
        </w:rPr>
        <w:t>（2）</w:t>
      </w:r>
      <w:r>
        <w:rPr>
          <w:rFonts w:hint="eastAsia" w:ascii="Times New Roman" w:hAnsi="Times New Roman" w:eastAsia="宋体" w:cs="Times New Roman"/>
          <w:color w:val="auto"/>
          <w:sz w:val="21"/>
          <w:szCs w:val="22"/>
          <w:highlight w:val="none"/>
          <w:lang w:eastAsia="zh-CN"/>
        </w:rPr>
        <w:t>供应商</w:t>
      </w:r>
      <w:r>
        <w:rPr>
          <w:rFonts w:hint="eastAsia" w:ascii="Times New Roman" w:hAnsi="Times New Roman" w:eastAsia="宋体" w:cs="Times New Roman"/>
          <w:color w:val="auto"/>
          <w:sz w:val="21"/>
          <w:szCs w:val="22"/>
          <w:highlight w:val="none"/>
        </w:rPr>
        <w:t>在设计的投标方案过程中，要严格按照</w:t>
      </w:r>
      <w:r>
        <w:rPr>
          <w:rFonts w:hint="eastAsia" w:ascii="Times New Roman" w:hAnsi="Times New Roman" w:eastAsia="宋体" w:cs="Times New Roman"/>
          <w:color w:val="auto"/>
          <w:sz w:val="21"/>
          <w:szCs w:val="22"/>
          <w:highlight w:val="none"/>
          <w:lang w:eastAsia="zh-CN"/>
        </w:rPr>
        <w:t>采购文件</w:t>
      </w:r>
      <w:r>
        <w:rPr>
          <w:rFonts w:hint="eastAsia" w:ascii="Times New Roman" w:hAnsi="Times New Roman" w:eastAsia="宋体" w:cs="Times New Roman"/>
          <w:color w:val="auto"/>
          <w:sz w:val="21"/>
          <w:szCs w:val="22"/>
          <w:highlight w:val="none"/>
        </w:rPr>
        <w:t>的约定，围绕相关现场勘测资料，并结合采购人的参考意见进行设计工作；</w:t>
      </w:r>
    </w:p>
    <w:p>
      <w:pPr>
        <w:spacing w:line="500" w:lineRule="exact"/>
        <w:ind w:firstLine="420" w:firstLineChars="200"/>
        <w:textAlignment w:val="auto"/>
        <w:rPr>
          <w:rFonts w:hint="eastAsia" w:ascii="Times New Roman" w:hAnsi="Times New Roman" w:eastAsia="宋体" w:cs="Times New Roman"/>
          <w:color w:val="000000"/>
          <w:sz w:val="21"/>
          <w:szCs w:val="22"/>
        </w:rPr>
      </w:pPr>
      <w:r>
        <w:rPr>
          <w:rFonts w:hint="eastAsia" w:ascii="Times New Roman" w:hAnsi="Times New Roman" w:eastAsia="宋体" w:cs="Times New Roman"/>
          <w:color w:val="auto"/>
          <w:sz w:val="21"/>
          <w:szCs w:val="22"/>
          <w:highlight w:val="none"/>
        </w:rPr>
        <w:t>（3）设计方案需满足</w:t>
      </w:r>
      <w:r>
        <w:rPr>
          <w:rFonts w:hint="eastAsia" w:ascii="Times New Roman" w:hAnsi="Times New Roman" w:eastAsia="宋体" w:cs="Times New Roman"/>
          <w:color w:val="auto"/>
          <w:sz w:val="21"/>
          <w:szCs w:val="22"/>
          <w:highlight w:val="none"/>
          <w:lang w:val="en-US" w:eastAsia="zh-CN"/>
        </w:rPr>
        <w:t>采购方</w:t>
      </w:r>
      <w:r>
        <w:rPr>
          <w:rFonts w:hint="eastAsia" w:ascii="Times New Roman" w:hAnsi="Times New Roman" w:eastAsia="宋体" w:cs="Times New Roman"/>
          <w:color w:val="auto"/>
          <w:sz w:val="21"/>
          <w:szCs w:val="22"/>
          <w:highlight w:val="none"/>
        </w:rPr>
        <w:t>关于</w:t>
      </w:r>
      <w:r>
        <w:rPr>
          <w:rFonts w:hint="eastAsia" w:ascii="Times New Roman" w:hAnsi="Times New Roman" w:eastAsia="宋体" w:cs="Times New Roman"/>
          <w:b w:val="0"/>
          <w:color w:val="auto"/>
          <w:sz w:val="21"/>
          <w:szCs w:val="22"/>
          <w:highlight w:val="none"/>
          <w:lang w:val="en-US" w:eastAsia="zh-CN" w:bidi="ar-SA"/>
        </w:rPr>
        <w:t>雅畈镇新时代文明实践所</w:t>
      </w:r>
      <w:r>
        <w:rPr>
          <w:rFonts w:hint="eastAsia" w:ascii="Times New Roman" w:hAnsi="Times New Roman" w:eastAsia="宋体" w:cs="Times New Roman"/>
          <w:color w:val="000000"/>
          <w:sz w:val="21"/>
          <w:szCs w:val="22"/>
        </w:rPr>
        <w:t xml:space="preserve">工作方案与施工现场的要求； </w:t>
      </w:r>
    </w:p>
    <w:p>
      <w:pPr>
        <w:spacing w:line="500" w:lineRule="exact"/>
        <w:ind w:firstLine="420" w:firstLineChars="200"/>
        <w:textAlignment w:val="auto"/>
        <w:rPr>
          <w:rFonts w:hint="eastAsia" w:ascii="Times New Roman" w:hAnsi="Times New Roman" w:eastAsia="宋体" w:cs="Times New Roman"/>
          <w:color w:val="000000"/>
          <w:sz w:val="21"/>
          <w:szCs w:val="22"/>
        </w:rPr>
      </w:pPr>
      <w:r>
        <w:rPr>
          <w:rFonts w:hint="eastAsia" w:ascii="Times New Roman" w:hAnsi="Times New Roman" w:eastAsia="宋体" w:cs="Times New Roman"/>
          <w:color w:val="000000"/>
          <w:sz w:val="21"/>
          <w:szCs w:val="22"/>
        </w:rPr>
        <w:t xml:space="preserve">（4）设计必须保证与周边环境的协调与统一，注重整体性，符合消防要求和结构的安全性要求； </w:t>
      </w:r>
    </w:p>
    <w:p>
      <w:pPr>
        <w:spacing w:line="500" w:lineRule="exact"/>
        <w:ind w:firstLine="420" w:firstLineChars="200"/>
        <w:textAlignment w:val="auto"/>
        <w:rPr>
          <w:rFonts w:hint="eastAsia" w:ascii="Times New Roman" w:hAnsi="Times New Roman" w:eastAsia="宋体" w:cs="Times New Roman"/>
          <w:color w:val="000000"/>
          <w:sz w:val="21"/>
          <w:szCs w:val="22"/>
        </w:rPr>
      </w:pPr>
      <w:r>
        <w:rPr>
          <w:rFonts w:hint="eastAsia" w:ascii="Times New Roman" w:hAnsi="Times New Roman" w:eastAsia="宋体" w:cs="Times New Roman"/>
          <w:color w:val="000000"/>
          <w:sz w:val="21"/>
          <w:szCs w:val="22"/>
        </w:rPr>
        <w:t>（5）设计方案应符合</w:t>
      </w:r>
      <w:r>
        <w:rPr>
          <w:rFonts w:hint="eastAsia" w:ascii="Times New Roman" w:hAnsi="Times New Roman" w:eastAsia="宋体" w:cs="Times New Roman"/>
          <w:color w:val="000000"/>
          <w:sz w:val="21"/>
          <w:szCs w:val="22"/>
          <w:lang w:eastAsia="zh-CN"/>
        </w:rPr>
        <w:t>采购文件</w:t>
      </w:r>
      <w:r>
        <w:rPr>
          <w:rFonts w:hint="eastAsia" w:ascii="Times New Roman" w:hAnsi="Times New Roman" w:eastAsia="宋体" w:cs="Times New Roman"/>
          <w:color w:val="000000"/>
          <w:sz w:val="21"/>
          <w:szCs w:val="22"/>
        </w:rPr>
        <w:t>要求及国家有关规范规定；</w:t>
      </w:r>
    </w:p>
    <w:p>
      <w:pPr>
        <w:spacing w:line="500" w:lineRule="exact"/>
        <w:ind w:firstLine="420" w:firstLineChars="200"/>
        <w:textAlignment w:val="auto"/>
        <w:rPr>
          <w:rFonts w:hint="eastAsia" w:ascii="Times New Roman" w:hAnsi="Times New Roman" w:eastAsia="宋体" w:cs="Times New Roman"/>
          <w:color w:val="auto"/>
          <w:sz w:val="21"/>
          <w:szCs w:val="22"/>
          <w:highlight w:val="none"/>
        </w:rPr>
      </w:pPr>
      <w:r>
        <w:rPr>
          <w:rFonts w:hint="eastAsia" w:ascii="Times New Roman" w:hAnsi="Times New Roman" w:eastAsia="宋体" w:cs="Times New Roman"/>
          <w:color w:val="000000"/>
          <w:sz w:val="21"/>
          <w:szCs w:val="22"/>
        </w:rPr>
        <w:t>（6）设计形</w:t>
      </w:r>
      <w:r>
        <w:rPr>
          <w:rFonts w:hint="eastAsia" w:ascii="Times New Roman" w:hAnsi="Times New Roman" w:eastAsia="宋体" w:cs="Times New Roman"/>
          <w:color w:val="auto"/>
          <w:sz w:val="21"/>
          <w:szCs w:val="22"/>
          <w:highlight w:val="none"/>
        </w:rPr>
        <w:t>式上要讲求围绕</w:t>
      </w:r>
      <w:r>
        <w:rPr>
          <w:rFonts w:hint="eastAsia" w:ascii="Times New Roman" w:hAnsi="Times New Roman" w:eastAsia="宋体" w:cs="Times New Roman"/>
          <w:b w:val="0"/>
          <w:color w:val="auto"/>
          <w:sz w:val="21"/>
          <w:szCs w:val="22"/>
          <w:highlight w:val="none"/>
          <w:lang w:val="en-US" w:eastAsia="zh-CN" w:bidi="ar-SA"/>
        </w:rPr>
        <w:t>习近平新时代中国特色社会主义思想基础上</w:t>
      </w:r>
      <w:r>
        <w:rPr>
          <w:rFonts w:hint="eastAsia" w:ascii="Times New Roman" w:hAnsi="Times New Roman" w:eastAsia="宋体" w:cs="Times New Roman"/>
          <w:color w:val="auto"/>
          <w:sz w:val="21"/>
          <w:szCs w:val="22"/>
          <w:highlight w:val="none"/>
        </w:rPr>
        <w:t>，充分体现</w:t>
      </w:r>
      <w:r>
        <w:rPr>
          <w:rFonts w:hint="eastAsia" w:ascii="宋体" w:hAnsi="宋体" w:eastAsia="宋体" w:cs="宋体"/>
          <w:color w:val="auto"/>
          <w:sz w:val="21"/>
          <w:szCs w:val="21"/>
          <w:highlight w:val="none"/>
          <w:lang w:val="en-US" w:eastAsia="zh-CN"/>
        </w:rPr>
        <w:t>围绕“新时代”“新征程”“新发展”“新文明”“新”的表现方式与婺雅传统文化、非遗文化等特色相结合与婺雅传统文化、非遗文化等</w:t>
      </w:r>
      <w:r>
        <w:rPr>
          <w:rFonts w:hint="eastAsia" w:ascii="Times New Roman" w:hAnsi="Times New Roman" w:eastAsia="宋体" w:cs="Times New Roman"/>
          <w:color w:val="auto"/>
          <w:sz w:val="21"/>
          <w:szCs w:val="22"/>
          <w:highlight w:val="none"/>
        </w:rPr>
        <w:t>特色、文化和风格；</w:t>
      </w:r>
    </w:p>
    <w:p>
      <w:pPr>
        <w:spacing w:line="500" w:lineRule="exact"/>
        <w:ind w:firstLine="420" w:firstLineChars="200"/>
        <w:textAlignment w:val="auto"/>
        <w:rPr>
          <w:rFonts w:hint="eastAsia" w:ascii="Times New Roman" w:hAnsi="Times New Roman" w:eastAsia="宋体" w:cs="Times New Roman"/>
          <w:color w:val="000000"/>
          <w:sz w:val="21"/>
          <w:szCs w:val="22"/>
        </w:rPr>
      </w:pPr>
      <w:r>
        <w:rPr>
          <w:rFonts w:hint="eastAsia" w:ascii="Times New Roman" w:hAnsi="Times New Roman" w:eastAsia="宋体" w:cs="Times New Roman"/>
          <w:color w:val="000000"/>
          <w:sz w:val="21"/>
          <w:szCs w:val="22"/>
        </w:rPr>
        <w:t>（7）材料选择得当，色彩选配考究，线条处理协调，并且符合国家规范要求，主要部件及配件选用同类产品中的优质品牌；</w:t>
      </w:r>
    </w:p>
    <w:p>
      <w:pPr>
        <w:spacing w:line="500" w:lineRule="exact"/>
        <w:ind w:firstLine="420" w:firstLineChars="200"/>
        <w:textAlignment w:val="auto"/>
        <w:rPr>
          <w:rFonts w:ascii="宋体" w:hAnsi="Times New Roman" w:eastAsia="宋体" w:cs="Times New Roman"/>
          <w:color w:val="000000"/>
        </w:rPr>
      </w:pPr>
      <w:r>
        <w:rPr>
          <w:rFonts w:hint="eastAsia" w:ascii="Times New Roman" w:hAnsi="Times New Roman" w:eastAsia="宋体" w:cs="Times New Roman"/>
          <w:color w:val="000000"/>
          <w:sz w:val="21"/>
          <w:szCs w:val="22"/>
        </w:rPr>
        <w:t>（8）充分考虑安全性，符合公共场所安全、消防规范。</w:t>
      </w:r>
    </w:p>
    <w:p>
      <w:pPr>
        <w:spacing w:line="500" w:lineRule="exact"/>
        <w:ind w:firstLine="420" w:firstLineChars="200"/>
        <w:textAlignment w:val="auto"/>
        <w:rPr>
          <w:rFonts w:hint="eastAsia" w:ascii="Times New Roman" w:hAnsi="Times New Roman" w:eastAsia="宋体" w:cs="Times New Roman"/>
          <w:color w:val="000000"/>
          <w:sz w:val="21"/>
          <w:szCs w:val="22"/>
        </w:rPr>
      </w:pPr>
      <w:r>
        <w:rPr>
          <w:rFonts w:hint="eastAsia" w:ascii="Times New Roman" w:hAnsi="Times New Roman" w:eastAsia="宋体" w:cs="Times New Roman"/>
          <w:color w:val="000000"/>
          <w:sz w:val="21"/>
          <w:szCs w:val="22"/>
        </w:rPr>
        <w:t>2.设计标准及规范必须达到以下现行版的中华人民共和国有关法规的要求，如下列标准及规范要求与标书要求有出入则以较严格者为准。</w:t>
      </w:r>
    </w:p>
    <w:p>
      <w:pPr>
        <w:spacing w:line="500" w:lineRule="exact"/>
        <w:ind w:firstLine="420" w:firstLineChars="200"/>
        <w:textAlignment w:val="auto"/>
        <w:rPr>
          <w:rFonts w:hint="eastAsia" w:ascii="Times New Roman" w:hAnsi="Times New Roman" w:eastAsia="宋体" w:cs="Times New Roman"/>
          <w:color w:val="000000"/>
          <w:sz w:val="21"/>
          <w:szCs w:val="22"/>
        </w:rPr>
      </w:pPr>
      <w:r>
        <w:rPr>
          <w:rFonts w:hint="eastAsia" w:ascii="Times New Roman" w:hAnsi="Times New Roman" w:eastAsia="宋体" w:cs="Times New Roman"/>
          <w:color w:val="000000"/>
          <w:sz w:val="21"/>
          <w:szCs w:val="22"/>
        </w:rPr>
        <w:t>（1）《中华人民共和国工程建设标准强制性条文（房屋建筑部分）》；</w:t>
      </w:r>
    </w:p>
    <w:p>
      <w:pPr>
        <w:spacing w:line="500" w:lineRule="exact"/>
        <w:ind w:firstLine="420" w:firstLineChars="200"/>
        <w:textAlignment w:val="auto"/>
        <w:rPr>
          <w:rFonts w:hint="eastAsia" w:ascii="Times New Roman" w:hAnsi="Times New Roman" w:eastAsia="宋体" w:cs="Times New Roman"/>
          <w:color w:val="000000"/>
          <w:sz w:val="21"/>
          <w:szCs w:val="22"/>
        </w:rPr>
      </w:pPr>
      <w:r>
        <w:rPr>
          <w:rFonts w:hint="eastAsia" w:ascii="Times New Roman" w:hAnsi="Times New Roman" w:eastAsia="宋体" w:cs="Times New Roman"/>
          <w:color w:val="000000"/>
          <w:sz w:val="21"/>
          <w:szCs w:val="22"/>
        </w:rPr>
        <w:t>（2）《建筑工程设计文件编制深度规定》；</w:t>
      </w:r>
    </w:p>
    <w:p>
      <w:pPr>
        <w:spacing w:line="500" w:lineRule="exact"/>
        <w:ind w:firstLine="420" w:firstLineChars="200"/>
        <w:textAlignment w:val="auto"/>
        <w:rPr>
          <w:rFonts w:hint="eastAsia" w:ascii="Times New Roman" w:hAnsi="Times New Roman" w:eastAsia="宋体" w:cs="Times New Roman"/>
          <w:color w:val="000000"/>
          <w:sz w:val="21"/>
          <w:szCs w:val="22"/>
        </w:rPr>
      </w:pPr>
      <w:r>
        <w:rPr>
          <w:rFonts w:hint="eastAsia" w:ascii="Times New Roman" w:hAnsi="Times New Roman" w:eastAsia="宋体" w:cs="Times New Roman"/>
          <w:color w:val="000000"/>
          <w:sz w:val="21"/>
          <w:szCs w:val="22"/>
        </w:rPr>
        <w:t>（3）《建筑内部装修设计防火规范》（GB50222）；</w:t>
      </w:r>
    </w:p>
    <w:p>
      <w:pPr>
        <w:spacing w:line="500" w:lineRule="exact"/>
        <w:ind w:firstLine="420" w:firstLineChars="200"/>
        <w:textAlignment w:val="auto"/>
        <w:rPr>
          <w:rFonts w:hint="eastAsia" w:ascii="Times New Roman" w:hAnsi="Times New Roman" w:eastAsia="宋体" w:cs="Times New Roman"/>
          <w:color w:val="000000"/>
          <w:sz w:val="21"/>
          <w:szCs w:val="22"/>
        </w:rPr>
      </w:pPr>
      <w:r>
        <w:rPr>
          <w:rFonts w:hint="eastAsia" w:ascii="Times New Roman" w:hAnsi="Times New Roman" w:eastAsia="宋体" w:cs="Times New Roman"/>
          <w:color w:val="000000"/>
          <w:sz w:val="21"/>
          <w:szCs w:val="22"/>
        </w:rPr>
        <w:t>（4）《建筑装修工程质量验收规范》（GB50210）；</w:t>
      </w:r>
    </w:p>
    <w:p>
      <w:pPr>
        <w:spacing w:line="500" w:lineRule="exact"/>
        <w:ind w:firstLine="420" w:firstLineChars="200"/>
        <w:textAlignment w:val="auto"/>
        <w:rPr>
          <w:rFonts w:hint="eastAsia" w:ascii="Times New Roman" w:hAnsi="Times New Roman" w:eastAsia="宋体" w:cs="Times New Roman"/>
          <w:color w:val="000000"/>
          <w:sz w:val="21"/>
          <w:szCs w:val="22"/>
        </w:rPr>
      </w:pPr>
      <w:r>
        <w:rPr>
          <w:rFonts w:hint="eastAsia" w:ascii="Times New Roman" w:hAnsi="Times New Roman" w:eastAsia="宋体" w:cs="Times New Roman"/>
          <w:color w:val="000000"/>
          <w:sz w:val="21"/>
          <w:szCs w:val="22"/>
        </w:rPr>
        <w:t>（5）国家、地方、行业及其它有关规定。</w:t>
      </w:r>
    </w:p>
    <w:p>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Times New Roman" w:hAnsi="Times New Roman" w:eastAsia="宋体" w:cs="Times New Roman"/>
          <w:color w:val="000000"/>
          <w:sz w:val="21"/>
          <w:szCs w:val="22"/>
        </w:rPr>
      </w:pPr>
      <w:r>
        <w:rPr>
          <w:rFonts w:hint="eastAsia" w:ascii="宋体" w:hAnsi="宋体" w:eastAsia="宋体" w:cs="Times New Roman"/>
          <w:color w:val="000000"/>
          <w:sz w:val="21"/>
          <w:szCs w:val="21"/>
          <w:lang w:eastAsia="zh-CN"/>
        </w:rPr>
        <w:t>供应商</w:t>
      </w:r>
      <w:r>
        <w:rPr>
          <w:rFonts w:hint="eastAsia" w:ascii="宋体" w:hAnsi="宋体" w:eastAsia="宋体" w:cs="Times New Roman"/>
          <w:color w:val="000000"/>
          <w:sz w:val="21"/>
          <w:szCs w:val="21"/>
        </w:rPr>
        <w:t>遵守不仅限于此</w:t>
      </w:r>
      <w:r>
        <w:rPr>
          <w:rFonts w:hint="eastAsia" w:ascii="Times New Roman" w:hAnsi="Times New Roman" w:eastAsia="宋体" w:cs="Times New Roman"/>
          <w:color w:val="000000"/>
          <w:sz w:val="21"/>
          <w:szCs w:val="22"/>
        </w:rPr>
        <w:t>标准及规范</w:t>
      </w:r>
      <w:r>
        <w:rPr>
          <w:rFonts w:hint="eastAsia" w:ascii="宋体" w:hAnsi="宋体" w:eastAsia="宋体" w:cs="Times New Roman"/>
          <w:color w:val="000000"/>
          <w:sz w:val="21"/>
          <w:szCs w:val="21"/>
        </w:rPr>
        <w:t>时，要求及时解释清楚，获得采购人认可后</w:t>
      </w:r>
      <w:r>
        <w:rPr>
          <w:rFonts w:hint="eastAsia" w:ascii="宋体" w:hAnsi="宋体" w:eastAsia="宋体" w:cs="Times New Roman"/>
          <w:color w:val="000000"/>
          <w:sz w:val="21"/>
          <w:szCs w:val="21"/>
          <w:lang w:eastAsia="zh-CN"/>
        </w:rPr>
        <w:t>供应商</w:t>
      </w:r>
      <w:r>
        <w:rPr>
          <w:rFonts w:hint="eastAsia" w:ascii="宋体" w:hAnsi="宋体" w:eastAsia="宋体" w:cs="Times New Roman"/>
          <w:color w:val="000000"/>
          <w:sz w:val="21"/>
          <w:szCs w:val="21"/>
        </w:rPr>
        <w:t>推荐的标准和制造规范等效或适用于此技术规格书，采购人有可能接受。</w:t>
      </w:r>
      <w:r>
        <w:rPr>
          <w:rFonts w:hint="eastAsia" w:ascii="宋体" w:hAnsi="宋体" w:eastAsia="宋体" w:cs="Times New Roman"/>
          <w:color w:val="000000"/>
          <w:sz w:val="21"/>
          <w:szCs w:val="21"/>
          <w:lang w:eastAsia="zh-CN"/>
        </w:rPr>
        <w:t>供应商</w:t>
      </w:r>
      <w:r>
        <w:rPr>
          <w:rFonts w:hint="eastAsia" w:ascii="宋体" w:hAnsi="宋体" w:eastAsia="宋体" w:cs="Times New Roman"/>
          <w:color w:val="000000"/>
          <w:sz w:val="21"/>
          <w:szCs w:val="21"/>
        </w:rPr>
        <w:t>须阐明其替换的标准或其实际使用的标准并提供所推荐的标准和制造规范，</w:t>
      </w:r>
      <w:r>
        <w:rPr>
          <w:rFonts w:hint="eastAsia" w:ascii="Times New Roman" w:hAnsi="Times New Roman" w:eastAsia="宋体" w:cs="Times New Roman"/>
          <w:color w:val="000000"/>
          <w:sz w:val="21"/>
          <w:szCs w:val="22"/>
        </w:rPr>
        <w:t>该标准必须是国际公认的同等或更高级的标准。</w:t>
      </w:r>
    </w:p>
    <w:p>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Times New Roman" w:hAnsi="Times New Roman" w:eastAsia="宋体" w:cs="Times New Roman"/>
          <w:color w:val="000000"/>
          <w:sz w:val="21"/>
          <w:szCs w:val="22"/>
        </w:rPr>
      </w:pPr>
      <w:r>
        <w:rPr>
          <w:rFonts w:hint="eastAsia" w:ascii="Times New Roman" w:hAnsi="Times New Roman" w:eastAsia="宋体" w:cs="Times New Roman"/>
          <w:color w:val="000000"/>
          <w:sz w:val="21"/>
          <w:szCs w:val="22"/>
        </w:rPr>
        <w:t>3.设计深度</w:t>
      </w:r>
    </w:p>
    <w:p>
      <w:pPr>
        <w:keepNext w:val="0"/>
        <w:keepLines w:val="0"/>
        <w:pageBreakBefore w:val="0"/>
        <w:widowControl w:val="0"/>
        <w:kinsoku/>
        <w:wordWrap/>
        <w:overflowPunct/>
        <w:topLinePunct w:val="0"/>
        <w:autoSpaceDE/>
        <w:autoSpaceDN/>
        <w:bidi w:val="0"/>
        <w:adjustRightInd/>
        <w:snapToGrid/>
        <w:spacing w:after="120" w:line="500" w:lineRule="exact"/>
        <w:ind w:left="0" w:leftChars="0" w:firstLine="525" w:firstLineChars="250"/>
        <w:jc w:val="both"/>
        <w:textAlignment w:val="auto"/>
        <w:rPr>
          <w:rFonts w:ascii="Times New Roman" w:hAnsi="Times New Roman" w:eastAsia="宋体" w:cs="宋体"/>
          <w:color w:val="000000"/>
          <w:kern w:val="2"/>
          <w:sz w:val="21"/>
          <w:szCs w:val="21"/>
          <w:lang w:val="en-US" w:eastAsia="zh-CN" w:bidi="ar-SA"/>
        </w:rPr>
      </w:pPr>
      <w:r>
        <w:rPr>
          <w:rFonts w:hint="eastAsia" w:ascii="Times New Roman" w:hAnsi="Times New Roman" w:eastAsia="宋体" w:cs="宋体"/>
          <w:color w:val="000000"/>
          <w:kern w:val="2"/>
          <w:sz w:val="21"/>
          <w:szCs w:val="21"/>
          <w:lang w:val="en-US" w:eastAsia="zh-CN" w:bidi="ar-SA"/>
        </w:rPr>
        <w:t>设计的深度应满足设计方案要求并能按图进行施工（制作），包括（但不限于以下内容）：</w:t>
      </w:r>
    </w:p>
    <w:p>
      <w:pPr>
        <w:keepNext w:val="0"/>
        <w:keepLines w:val="0"/>
        <w:pageBreakBefore w:val="0"/>
        <w:widowControl w:val="0"/>
        <w:numPr>
          <w:ilvl w:val="0"/>
          <w:numId w:val="4"/>
        </w:numPr>
        <w:kinsoku/>
        <w:wordWrap/>
        <w:overflowPunct/>
        <w:topLinePunct w:val="0"/>
        <w:autoSpaceDE/>
        <w:autoSpaceDN/>
        <w:bidi w:val="0"/>
        <w:adjustRightInd/>
        <w:snapToGrid/>
        <w:spacing w:after="120" w:line="500" w:lineRule="exact"/>
        <w:ind w:left="1200" w:leftChars="0" w:hanging="720"/>
        <w:jc w:val="both"/>
        <w:textAlignment w:val="auto"/>
        <w:rPr>
          <w:rFonts w:hint="eastAsia" w:ascii="Times New Roman" w:hAnsi="Times New Roman" w:eastAsia="宋体" w:cs="宋体"/>
          <w:color w:val="000000"/>
          <w:kern w:val="2"/>
          <w:sz w:val="21"/>
          <w:szCs w:val="21"/>
          <w:lang w:val="en-US" w:eastAsia="zh-CN" w:bidi="ar-SA"/>
        </w:rPr>
      </w:pPr>
      <w:r>
        <w:rPr>
          <w:rFonts w:hint="eastAsia" w:ascii="Times New Roman" w:hAnsi="Times New Roman" w:eastAsia="宋体" w:cs="宋体"/>
          <w:color w:val="000000"/>
          <w:kern w:val="2"/>
          <w:sz w:val="21"/>
          <w:szCs w:val="21"/>
          <w:lang w:val="en-US" w:eastAsia="zh-CN" w:bidi="ar-SA"/>
        </w:rPr>
        <w:t>设计应包含所有专业的施工（制作）设计图及制作与现场施工设计图，其中包括设计说</w:t>
      </w:r>
    </w:p>
    <w:p>
      <w:pPr>
        <w:keepNext w:val="0"/>
        <w:keepLines w:val="0"/>
        <w:pageBreakBefore w:val="0"/>
        <w:widowControl w:val="0"/>
        <w:kinsoku/>
        <w:wordWrap/>
        <w:overflowPunct/>
        <w:topLinePunct w:val="0"/>
        <w:autoSpaceDE/>
        <w:autoSpaceDN/>
        <w:bidi w:val="0"/>
        <w:adjustRightInd/>
        <w:snapToGrid/>
        <w:spacing w:after="120" w:line="500" w:lineRule="exact"/>
        <w:ind w:left="0" w:leftChars="0" w:firstLine="0"/>
        <w:jc w:val="both"/>
        <w:textAlignment w:val="auto"/>
        <w:rPr>
          <w:rFonts w:ascii="Times New Roman" w:hAnsi="Times New Roman" w:eastAsia="宋体" w:cs="宋体"/>
          <w:color w:val="000000"/>
          <w:kern w:val="2"/>
          <w:sz w:val="21"/>
          <w:szCs w:val="21"/>
          <w:lang w:val="en-US" w:eastAsia="zh-CN" w:bidi="ar-SA"/>
        </w:rPr>
      </w:pPr>
      <w:r>
        <w:rPr>
          <w:rFonts w:hint="eastAsia" w:ascii="Times New Roman" w:hAnsi="Times New Roman" w:eastAsia="宋体" w:cs="宋体"/>
          <w:color w:val="000000"/>
          <w:kern w:val="2"/>
          <w:sz w:val="21"/>
          <w:szCs w:val="21"/>
          <w:lang w:val="en-US" w:eastAsia="zh-CN" w:bidi="ar-SA"/>
        </w:rPr>
        <w:t>明、材料表；</w:t>
      </w:r>
      <w:r>
        <w:rPr>
          <w:rFonts w:ascii="Times New Roman" w:hAnsi="Times New Roman" w:eastAsia="宋体" w:cs="宋体"/>
          <w:color w:val="000000"/>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120" w:line="500" w:lineRule="exact"/>
        <w:ind w:left="0" w:leftChars="0" w:firstLine="420" w:firstLineChars="200"/>
        <w:jc w:val="both"/>
        <w:textAlignment w:val="auto"/>
        <w:rPr>
          <w:rFonts w:hint="eastAsia" w:ascii="Times New Roman" w:hAnsi="Times New Roman" w:eastAsia="宋体" w:cs="宋体"/>
          <w:color w:val="000000"/>
          <w:kern w:val="2"/>
          <w:sz w:val="21"/>
          <w:szCs w:val="21"/>
          <w:lang w:val="en-US" w:eastAsia="zh-CN" w:bidi="ar-SA"/>
        </w:rPr>
      </w:pPr>
      <w:r>
        <w:rPr>
          <w:rFonts w:hint="eastAsia" w:ascii="Times New Roman" w:hAnsi="Times New Roman" w:eastAsia="宋体" w:cs="宋体"/>
          <w:color w:val="000000"/>
          <w:kern w:val="2"/>
          <w:sz w:val="21"/>
          <w:szCs w:val="21"/>
          <w:lang w:val="en-US" w:eastAsia="zh-CN" w:bidi="ar-SA"/>
        </w:rPr>
        <w:t>（</w:t>
      </w:r>
      <w:r>
        <w:rPr>
          <w:rFonts w:ascii="Times New Roman" w:hAnsi="Times New Roman" w:eastAsia="宋体" w:cs="宋体"/>
          <w:color w:val="000000"/>
          <w:kern w:val="2"/>
          <w:sz w:val="21"/>
          <w:szCs w:val="21"/>
          <w:lang w:val="en-US" w:eastAsia="zh-CN" w:bidi="ar-SA"/>
        </w:rPr>
        <w:t>2</w:t>
      </w:r>
      <w:r>
        <w:rPr>
          <w:rFonts w:hint="eastAsia" w:ascii="Times New Roman" w:hAnsi="Times New Roman" w:eastAsia="宋体" w:cs="宋体"/>
          <w:color w:val="000000"/>
          <w:kern w:val="2"/>
          <w:sz w:val="21"/>
          <w:szCs w:val="21"/>
          <w:lang w:val="en-US" w:eastAsia="zh-CN" w:bidi="ar-SA"/>
        </w:rPr>
        <w:t>）设计文件应提供项目的平面、立面、剖面、大样、主要节点图纸、透视效果图、用料及规</w:t>
      </w:r>
    </w:p>
    <w:p>
      <w:pPr>
        <w:keepNext w:val="0"/>
        <w:keepLines w:val="0"/>
        <w:pageBreakBefore w:val="0"/>
        <w:widowControl w:val="0"/>
        <w:kinsoku/>
        <w:wordWrap/>
        <w:overflowPunct/>
        <w:topLinePunct w:val="0"/>
        <w:autoSpaceDE/>
        <w:autoSpaceDN/>
        <w:bidi w:val="0"/>
        <w:adjustRightInd/>
        <w:snapToGrid/>
        <w:spacing w:after="120" w:line="500" w:lineRule="exact"/>
        <w:ind w:left="0" w:leftChars="0" w:firstLine="0"/>
        <w:jc w:val="both"/>
        <w:textAlignment w:val="auto"/>
        <w:rPr>
          <w:rFonts w:hint="eastAsia" w:ascii="Times New Roman" w:hAnsi="Times New Roman" w:eastAsia="宋体" w:cs="宋体"/>
          <w:color w:val="000000"/>
          <w:kern w:val="2"/>
          <w:sz w:val="21"/>
          <w:szCs w:val="21"/>
          <w:lang w:val="en-US" w:eastAsia="zh-CN" w:bidi="ar-SA"/>
        </w:rPr>
      </w:pPr>
      <w:r>
        <w:rPr>
          <w:rFonts w:hint="eastAsia" w:ascii="Times New Roman" w:hAnsi="Times New Roman" w:eastAsia="宋体" w:cs="宋体"/>
          <w:color w:val="000000"/>
          <w:kern w:val="2"/>
          <w:sz w:val="21"/>
          <w:szCs w:val="21"/>
          <w:lang w:val="en-US" w:eastAsia="zh-CN" w:bidi="ar-SA"/>
        </w:rPr>
        <w:t>格；</w:t>
      </w:r>
    </w:p>
    <w:p>
      <w:pPr>
        <w:keepNext w:val="0"/>
        <w:keepLines w:val="0"/>
        <w:pageBreakBefore w:val="0"/>
        <w:widowControl w:val="0"/>
        <w:kinsoku/>
        <w:wordWrap/>
        <w:overflowPunct/>
        <w:topLinePunct w:val="0"/>
        <w:autoSpaceDE/>
        <w:autoSpaceDN/>
        <w:bidi w:val="0"/>
        <w:adjustRightInd/>
        <w:snapToGrid/>
        <w:spacing w:after="120" w:line="500" w:lineRule="exact"/>
        <w:ind w:left="0" w:leftChars="0" w:firstLine="420"/>
        <w:jc w:val="both"/>
        <w:textAlignment w:val="auto"/>
        <w:rPr>
          <w:rFonts w:ascii="Times New Roman" w:hAnsi="Times New Roman" w:eastAsia="宋体" w:cs="宋体"/>
          <w:color w:val="000000"/>
          <w:kern w:val="2"/>
          <w:sz w:val="21"/>
          <w:szCs w:val="21"/>
          <w:lang w:val="en-US" w:eastAsia="zh-CN" w:bidi="ar-SA"/>
        </w:rPr>
      </w:pPr>
      <w:r>
        <w:rPr>
          <w:rFonts w:hint="eastAsia" w:ascii="Times New Roman" w:hAnsi="Times New Roman" w:eastAsia="宋体" w:cs="宋体"/>
          <w:color w:val="000000"/>
          <w:kern w:val="2"/>
          <w:sz w:val="21"/>
          <w:szCs w:val="21"/>
          <w:lang w:val="en-US" w:eastAsia="zh-CN" w:bidi="ar-SA"/>
        </w:rPr>
        <w:t>（</w:t>
      </w:r>
      <w:r>
        <w:rPr>
          <w:rFonts w:ascii="Times New Roman" w:hAnsi="Times New Roman" w:eastAsia="宋体" w:cs="宋体"/>
          <w:color w:val="000000"/>
          <w:kern w:val="2"/>
          <w:sz w:val="21"/>
          <w:szCs w:val="21"/>
          <w:lang w:val="en-US" w:eastAsia="zh-CN" w:bidi="ar-SA"/>
        </w:rPr>
        <w:t>3</w:t>
      </w:r>
      <w:r>
        <w:rPr>
          <w:rFonts w:hint="eastAsia" w:ascii="Times New Roman" w:hAnsi="Times New Roman" w:eastAsia="宋体" w:cs="宋体"/>
          <w:color w:val="000000"/>
          <w:kern w:val="2"/>
          <w:sz w:val="21"/>
          <w:szCs w:val="21"/>
          <w:lang w:val="en-US" w:eastAsia="zh-CN" w:bidi="ar-SA"/>
        </w:rPr>
        <w:t>）设计应包含项目的尺寸、形状、结构、材质、字体、颜色、布局、功能等。</w:t>
      </w:r>
    </w:p>
    <w:p>
      <w:pPr>
        <w:keepNext w:val="0"/>
        <w:keepLines w:val="0"/>
        <w:pageBreakBefore w:val="0"/>
        <w:widowControl w:val="0"/>
        <w:kinsoku/>
        <w:wordWrap/>
        <w:overflowPunct/>
        <w:topLinePunct w:val="0"/>
        <w:autoSpaceDE/>
        <w:autoSpaceDN/>
        <w:bidi w:val="0"/>
        <w:adjustRightInd/>
        <w:snapToGrid/>
        <w:spacing w:after="120" w:line="500" w:lineRule="exact"/>
        <w:ind w:left="0" w:leftChars="0" w:firstLine="525" w:firstLineChars="250"/>
        <w:jc w:val="both"/>
        <w:textAlignment w:val="auto"/>
        <w:rPr>
          <w:rFonts w:ascii="Times New Roman" w:hAnsi="Times New Roman" w:eastAsia="宋体" w:cs="宋体"/>
          <w:color w:val="000000"/>
          <w:kern w:val="2"/>
          <w:sz w:val="21"/>
          <w:szCs w:val="21"/>
          <w:lang w:val="en-US" w:eastAsia="zh-CN" w:bidi="ar-SA"/>
        </w:rPr>
      </w:pPr>
      <w:r>
        <w:rPr>
          <w:rFonts w:ascii="Times New Roman" w:hAnsi="Times New Roman" w:eastAsia="宋体" w:cs="宋体"/>
          <w:color w:val="000000"/>
          <w:kern w:val="2"/>
          <w:sz w:val="21"/>
          <w:szCs w:val="21"/>
          <w:lang w:val="en-US" w:eastAsia="zh-CN" w:bidi="ar-SA"/>
        </w:rPr>
        <w:t>4.</w:t>
      </w:r>
      <w:r>
        <w:rPr>
          <w:rFonts w:hint="eastAsia" w:ascii="Times New Roman" w:hAnsi="Times New Roman" w:eastAsia="宋体" w:cs="宋体"/>
          <w:color w:val="000000"/>
          <w:kern w:val="2"/>
          <w:sz w:val="21"/>
          <w:szCs w:val="21"/>
          <w:lang w:val="en-US" w:eastAsia="zh-CN" w:bidi="ar-SA"/>
        </w:rPr>
        <w:t>设计说明及图纸要求：</w:t>
      </w:r>
    </w:p>
    <w:p>
      <w:pPr>
        <w:widowControl w:val="0"/>
        <w:autoSpaceDE/>
        <w:autoSpaceDN/>
        <w:adjustRightInd/>
        <w:spacing w:after="120" w:line="500" w:lineRule="exact"/>
        <w:ind w:left="0" w:leftChars="0" w:firstLine="420" w:firstLineChars="200"/>
        <w:jc w:val="both"/>
        <w:textAlignment w:val="auto"/>
        <w:rPr>
          <w:rFonts w:hint="eastAsia" w:ascii="Times New Roman" w:hAnsi="Times New Roman" w:eastAsia="宋体" w:cs="宋体"/>
          <w:color w:val="000000"/>
          <w:kern w:val="2"/>
          <w:sz w:val="21"/>
          <w:szCs w:val="21"/>
          <w:lang w:val="en-US" w:eastAsia="zh-CN" w:bidi="ar-SA"/>
        </w:rPr>
      </w:pPr>
      <w:r>
        <w:rPr>
          <w:rFonts w:hint="eastAsia" w:ascii="Times New Roman" w:hAnsi="Times New Roman" w:eastAsia="宋体" w:cs="宋体"/>
          <w:color w:val="000000"/>
          <w:kern w:val="2"/>
          <w:sz w:val="21"/>
          <w:szCs w:val="21"/>
          <w:lang w:val="en-US" w:eastAsia="zh-CN" w:bidi="ar-SA"/>
        </w:rPr>
        <w:t>应能充分体现设计过程中为了达到项目设计效果的要求，在结构合理性、安全可靠性、材料选择</w:t>
      </w:r>
    </w:p>
    <w:p>
      <w:pPr>
        <w:widowControl w:val="0"/>
        <w:autoSpaceDE/>
        <w:autoSpaceDN/>
        <w:adjustRightInd/>
        <w:spacing w:after="120" w:line="500" w:lineRule="exact"/>
        <w:ind w:left="0" w:leftChars="0" w:firstLine="0"/>
        <w:jc w:val="both"/>
        <w:textAlignment w:val="auto"/>
        <w:rPr>
          <w:rFonts w:hint="eastAsia" w:ascii="仿宋" w:hAnsi="仿宋" w:eastAsia="仿宋" w:cs="仿宋"/>
          <w:color w:val="000000"/>
          <w:kern w:val="2"/>
          <w:sz w:val="21"/>
          <w:szCs w:val="24"/>
          <w:lang w:val="en-US" w:eastAsia="zh-CN" w:bidi="ar-SA"/>
        </w:rPr>
      </w:pPr>
      <w:r>
        <w:rPr>
          <w:rFonts w:hint="eastAsia" w:ascii="Times New Roman" w:hAnsi="Times New Roman" w:eastAsia="宋体" w:cs="宋体"/>
          <w:color w:val="000000"/>
          <w:kern w:val="2"/>
          <w:sz w:val="21"/>
          <w:szCs w:val="21"/>
          <w:lang w:val="en-US" w:eastAsia="zh-CN" w:bidi="ar-SA"/>
        </w:rPr>
        <w:t>合理性及设计创意等方面作较为全面和完整的表述。</w:t>
      </w:r>
      <w:r>
        <w:rPr>
          <w:rFonts w:hint="eastAsia" w:ascii="Times New Roman" w:hAnsi="Times New Roman" w:eastAsia="宋体" w:cs="宋体"/>
          <w:color w:val="000000"/>
          <w:kern w:val="2"/>
          <w:sz w:val="21"/>
          <w:szCs w:val="22"/>
          <w:lang w:val="en-US" w:eastAsia="zh-CN" w:bidi="ar-SA"/>
        </w:rPr>
        <w:t>设计必须满足安全、防火规范、消防设施设计规范及有关规定</w:t>
      </w:r>
      <w:r>
        <w:rPr>
          <w:rFonts w:hint="eastAsia" w:ascii="仿宋" w:hAnsi="仿宋" w:eastAsia="仿宋" w:cs="仿宋"/>
          <w:color w:val="000000"/>
          <w:kern w:val="2"/>
          <w:sz w:val="21"/>
          <w:szCs w:val="24"/>
          <w:lang w:val="en-US" w:eastAsia="zh-CN" w:bidi="ar-SA"/>
        </w:rPr>
        <w:t>。</w:t>
      </w:r>
    </w:p>
    <w:p>
      <w:pPr>
        <w:spacing w:line="500" w:lineRule="exact"/>
        <w:ind w:firstLine="516" w:firstLineChars="246"/>
        <w:rPr>
          <w:rFonts w:ascii="宋体" w:hAnsi="宋体" w:eastAsia="宋体" w:cs="Times New Roman"/>
          <w:color w:val="000000"/>
          <w:sz w:val="21"/>
          <w:szCs w:val="21"/>
        </w:rPr>
      </w:pPr>
      <w:r>
        <w:rPr>
          <w:rFonts w:hint="eastAsia" w:ascii="宋体" w:hAnsi="宋体" w:eastAsia="宋体" w:cs="Times New Roman"/>
          <w:color w:val="000000"/>
          <w:sz w:val="21"/>
          <w:szCs w:val="21"/>
        </w:rPr>
        <w:t>5.方案优化</w:t>
      </w:r>
    </w:p>
    <w:p>
      <w:pPr>
        <w:spacing w:line="500" w:lineRule="exact"/>
        <w:ind w:firstLine="480"/>
        <w:rPr>
          <w:rFonts w:ascii="宋体" w:hAnsi="宋体" w:eastAsia="宋体" w:cs="Times New Roman"/>
          <w:color w:val="000000"/>
          <w:sz w:val="21"/>
          <w:szCs w:val="21"/>
        </w:rPr>
      </w:pPr>
      <w:r>
        <w:rPr>
          <w:rFonts w:hint="eastAsia" w:ascii="宋体" w:hAnsi="宋体" w:eastAsia="宋体" w:cs="Times New Roman"/>
          <w:color w:val="000000"/>
          <w:sz w:val="21"/>
          <w:szCs w:val="21"/>
        </w:rPr>
        <w:t>（1）</w:t>
      </w:r>
      <w:r>
        <w:rPr>
          <w:rFonts w:hint="eastAsia" w:ascii="宋体" w:hAnsi="宋体" w:eastAsia="宋体" w:cs="Times New Roman"/>
          <w:color w:val="000000"/>
          <w:sz w:val="21"/>
          <w:szCs w:val="21"/>
          <w:lang w:eastAsia="zh-CN"/>
        </w:rPr>
        <w:t>供应商</w:t>
      </w:r>
      <w:r>
        <w:rPr>
          <w:rFonts w:hint="eastAsia" w:ascii="宋体" w:hAnsi="宋体" w:eastAsia="宋体" w:cs="Times New Roman"/>
          <w:color w:val="000000"/>
          <w:sz w:val="21"/>
          <w:szCs w:val="21"/>
        </w:rPr>
        <w:t>获取成交资格后，须配备设计能力强的设计团队，按专家及采购人提出的修改意见，结合其他</w:t>
      </w:r>
      <w:r>
        <w:rPr>
          <w:rFonts w:hint="eastAsia" w:ascii="宋体" w:hAnsi="宋体" w:eastAsia="宋体" w:cs="Times New Roman"/>
          <w:color w:val="000000"/>
          <w:sz w:val="21"/>
          <w:szCs w:val="21"/>
          <w:lang w:eastAsia="zh-CN"/>
        </w:rPr>
        <w:t>供应商</w:t>
      </w:r>
      <w:r>
        <w:rPr>
          <w:rFonts w:hint="eastAsia" w:ascii="宋体" w:hAnsi="宋体" w:eastAsia="宋体" w:cs="Times New Roman"/>
          <w:color w:val="000000"/>
          <w:sz w:val="21"/>
          <w:szCs w:val="21"/>
        </w:rPr>
        <w:t>的投标方案的优点，精心组织设计方案优化，方案优化的设计深度必须达到采购人的要求。</w:t>
      </w:r>
      <w:r>
        <w:rPr>
          <w:rFonts w:hint="eastAsia" w:ascii="宋体" w:hAnsi="宋体" w:eastAsia="宋体" w:cs="Times New Roman"/>
          <w:color w:val="000000"/>
          <w:sz w:val="21"/>
          <w:szCs w:val="21"/>
          <w:lang w:eastAsia="zh-CN"/>
        </w:rPr>
        <w:t>供应商</w:t>
      </w:r>
      <w:r>
        <w:rPr>
          <w:rFonts w:hint="eastAsia" w:ascii="宋体" w:hAnsi="宋体" w:eastAsia="宋体" w:cs="Times New Roman"/>
          <w:color w:val="000000"/>
          <w:sz w:val="21"/>
          <w:szCs w:val="21"/>
        </w:rPr>
        <w:t>须无条件配合采购方根据专家及采购人提出的意见对设计方案及施工图进行修改完善和变更，其间发生的费用由</w:t>
      </w:r>
      <w:r>
        <w:rPr>
          <w:rFonts w:hint="eastAsia" w:ascii="宋体" w:hAnsi="宋体" w:eastAsia="宋体" w:cs="Times New Roman"/>
          <w:color w:val="000000"/>
          <w:sz w:val="21"/>
          <w:szCs w:val="21"/>
          <w:lang w:eastAsia="zh-CN"/>
        </w:rPr>
        <w:t>中标人</w:t>
      </w:r>
      <w:r>
        <w:rPr>
          <w:rFonts w:hint="eastAsia" w:ascii="宋体" w:hAnsi="宋体" w:eastAsia="宋体" w:cs="Times New Roman"/>
          <w:color w:val="000000"/>
          <w:sz w:val="21"/>
          <w:szCs w:val="21"/>
        </w:rPr>
        <w:t>承担。</w:t>
      </w:r>
    </w:p>
    <w:p>
      <w:pPr>
        <w:spacing w:line="500" w:lineRule="exact"/>
        <w:ind w:firstLine="480"/>
        <w:rPr>
          <w:rFonts w:ascii="宋体" w:hAnsi="宋体" w:eastAsia="宋体" w:cs="Times New Roman"/>
          <w:color w:val="000000"/>
          <w:sz w:val="21"/>
          <w:szCs w:val="21"/>
        </w:rPr>
      </w:pPr>
      <w:r>
        <w:rPr>
          <w:rFonts w:hint="eastAsia" w:ascii="宋体" w:hAnsi="宋体" w:eastAsia="宋体" w:cs="Times New Roman"/>
          <w:color w:val="000000"/>
          <w:sz w:val="21"/>
          <w:szCs w:val="21"/>
        </w:rPr>
        <w:t>（2）方案优化必须由</w:t>
      </w:r>
      <w:r>
        <w:rPr>
          <w:rFonts w:hint="eastAsia" w:ascii="宋体" w:hAnsi="宋体" w:eastAsia="宋体" w:cs="Times New Roman"/>
          <w:color w:val="000000"/>
          <w:sz w:val="21"/>
          <w:szCs w:val="21"/>
          <w:lang w:val="en-US" w:eastAsia="zh-CN"/>
        </w:rPr>
        <w:t>中标人</w:t>
      </w:r>
      <w:r>
        <w:rPr>
          <w:rFonts w:hint="eastAsia" w:ascii="宋体" w:hAnsi="宋体" w:eastAsia="宋体" w:cs="Times New Roman"/>
          <w:color w:val="000000"/>
          <w:sz w:val="21"/>
          <w:szCs w:val="21"/>
        </w:rPr>
        <w:t>组织完成，不得擅自转让或委托他人完成。</w:t>
      </w:r>
    </w:p>
    <w:p>
      <w:pPr>
        <w:spacing w:line="500" w:lineRule="exact"/>
        <w:ind w:firstLine="315" w:firstLineChars="150"/>
        <w:jc w:val="both"/>
        <w:textAlignment w:val="auto"/>
        <w:rPr>
          <w:rFonts w:hint="eastAsia" w:ascii="宋体" w:hAnsi="宋体" w:eastAsia="宋体" w:cs="Times New Roman"/>
          <w:color w:val="FF0000"/>
          <w:sz w:val="21"/>
          <w:szCs w:val="21"/>
        </w:rPr>
      </w:pPr>
      <w:r>
        <w:rPr>
          <w:rFonts w:hint="eastAsia" w:ascii="宋体" w:hAnsi="宋体" w:eastAsia="宋体" w:cs="Arial"/>
          <w:color w:val="000000"/>
          <w:sz w:val="21"/>
          <w:szCs w:val="21"/>
        </w:rPr>
        <w:t>★</w:t>
      </w:r>
      <w:r>
        <w:rPr>
          <w:rFonts w:hint="eastAsia" w:ascii="宋体" w:hAnsi="宋体" w:eastAsia="宋体" w:cs="Times New Roman"/>
          <w:color w:val="000000"/>
          <w:sz w:val="21"/>
          <w:szCs w:val="21"/>
        </w:rPr>
        <w:t>（3）非采购人原因，</w:t>
      </w:r>
      <w:r>
        <w:rPr>
          <w:rFonts w:hint="eastAsia" w:ascii="宋体" w:hAnsi="宋体" w:eastAsia="宋体" w:cs="Times New Roman"/>
          <w:color w:val="000000"/>
          <w:sz w:val="21"/>
          <w:szCs w:val="21"/>
          <w:lang w:eastAsia="zh-CN"/>
        </w:rPr>
        <w:t>中标人</w:t>
      </w:r>
      <w:r>
        <w:rPr>
          <w:rFonts w:hint="eastAsia" w:ascii="宋体" w:hAnsi="宋体" w:eastAsia="宋体" w:cs="Times New Roman"/>
          <w:color w:val="000000"/>
          <w:sz w:val="21"/>
          <w:szCs w:val="21"/>
        </w:rPr>
        <w:t>拖延方案优化，不能按其承诺的时间完成或经专家会审后认为设计方案内容不完整、深度严重不足，无法满足要求的，采购人有权解除合同并不支付任何费用，在该情况下，采购人可另择方案优化的设计施工单位或重新招标。</w:t>
      </w:r>
    </w:p>
    <w:p>
      <w:pPr>
        <w:spacing w:line="490" w:lineRule="exact"/>
        <w:ind w:firstLine="422" w:firstLineChars="200"/>
        <w:rPr>
          <w:rFonts w:hint="eastAsia" w:ascii="宋体" w:hAnsi="宋体" w:eastAsia="宋体" w:cs="Arial"/>
          <w:b/>
          <w:color w:val="000000"/>
          <w:sz w:val="21"/>
          <w:szCs w:val="21"/>
        </w:rPr>
      </w:pPr>
      <w:r>
        <w:rPr>
          <w:rFonts w:hint="eastAsia" w:ascii="宋体" w:hAnsi="宋体" w:eastAsia="宋体" w:cs="Arial"/>
          <w:b/>
          <w:color w:val="000000"/>
          <w:sz w:val="21"/>
          <w:szCs w:val="21"/>
        </w:rPr>
        <w:t>四、成果版权及使用:</w:t>
      </w:r>
    </w:p>
    <w:p>
      <w:pPr>
        <w:spacing w:line="490" w:lineRule="exact"/>
        <w:ind w:left="-177" w:leftChars="-52"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本次成果所有权和使用权均属于采购人所有。未经采购人书面同意，任何单位和个人不得转让和使用本项目的成果。</w:t>
      </w:r>
    </w:p>
    <w:p>
      <w:pPr>
        <w:autoSpaceDE/>
        <w:autoSpaceDN/>
        <w:adjustRightInd/>
        <w:spacing w:line="500" w:lineRule="exact"/>
        <w:ind w:firstLine="422" w:firstLineChars="200"/>
        <w:jc w:val="both"/>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五、施工管理要求：</w:t>
      </w:r>
    </w:p>
    <w:p>
      <w:pPr>
        <w:spacing w:line="5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1.本项目范围内设计和制作项目，未经采购人同意，不得分包。一经发现立即取消</w:t>
      </w:r>
      <w:r>
        <w:rPr>
          <w:rFonts w:hint="eastAsia" w:ascii="宋体" w:hAnsi="宋体" w:eastAsia="宋体" w:cs="宋体"/>
          <w:color w:val="000000"/>
          <w:sz w:val="21"/>
          <w:szCs w:val="21"/>
          <w:lang w:val="en-US" w:eastAsia="zh-CN"/>
        </w:rPr>
        <w:t>中标</w:t>
      </w:r>
      <w:r>
        <w:rPr>
          <w:rFonts w:hint="eastAsia" w:ascii="宋体" w:hAnsi="宋体" w:eastAsia="宋体" w:cs="宋体"/>
          <w:color w:val="000000"/>
          <w:sz w:val="21"/>
          <w:szCs w:val="21"/>
        </w:rPr>
        <w:t>资格，作违约处理，并承担由此引起的一切经济损失。</w:t>
      </w:r>
    </w:p>
    <w:p>
      <w:pPr>
        <w:autoSpaceDE/>
        <w:autoSpaceDN/>
        <w:adjustRightInd/>
        <w:spacing w:line="5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应严格按优化后设计深度达到采购人的要求设计方案和已确认的施工技术方案组织施工。</w:t>
      </w:r>
    </w:p>
    <w:p>
      <w:pPr>
        <w:autoSpaceDE/>
        <w:autoSpaceDN/>
        <w:adjustRightInd/>
        <w:spacing w:line="5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在施工期间，必须配备专业电管人员，全面负责用电管理，并配备专职安全员，确保安全生产。</w:t>
      </w:r>
    </w:p>
    <w:p>
      <w:pPr>
        <w:autoSpaceDE/>
        <w:autoSpaceDN/>
        <w:adjustRightInd/>
        <w:spacing w:line="5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4.参加本项目的施工人员必须具有相应专业工种的上岗证。</w:t>
      </w:r>
    </w:p>
    <w:p>
      <w:pPr>
        <w:autoSpaceDE/>
        <w:autoSpaceDN/>
        <w:adjustRightInd/>
        <w:spacing w:line="5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在施工过程中，要认真做好材料和成品保护，以保证产品不受损害和污染，如产品发生损害和污染，由</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负责修复和更换。因失窃失火或其他非采购人原因而造成的损失均由</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自负，凡由此损及招标人利益或其他第三方利益时，</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应负全部责任。</w:t>
      </w:r>
    </w:p>
    <w:p>
      <w:pPr>
        <w:autoSpaceDE/>
        <w:autoSpaceDN/>
        <w:adjustRightInd/>
        <w:spacing w:line="5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★6.在施工过程中发生的一切安全事故和其他责任事故，由</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承担全部经济和法律责任。</w:t>
      </w:r>
    </w:p>
    <w:p>
      <w:pPr>
        <w:autoSpaceDE/>
        <w:autoSpaceDN/>
        <w:adjustRightInd/>
        <w:spacing w:line="5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7.竣工时必须做到工完场清、料清、障清，如未在采购方指定时间内做到工完场清、料清、障清，发包方有权在项目款中扣罚不少于人民币贰仟元的罚款，</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须无条件接受。</w:t>
      </w:r>
    </w:p>
    <w:p>
      <w:pPr>
        <w:autoSpaceDE/>
        <w:autoSpaceDN/>
        <w:adjustRightInd/>
        <w:spacing w:line="500" w:lineRule="exact"/>
        <w:ind w:firstLine="420"/>
        <w:jc w:val="both"/>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8.</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在本项目竣工时应提前进行质</w:t>
      </w:r>
      <w:r>
        <w:rPr>
          <w:rFonts w:hint="eastAsia" w:ascii="宋体" w:hAnsi="宋体" w:eastAsia="宋体" w:cs="宋体"/>
          <w:color w:val="auto"/>
          <w:sz w:val="21"/>
          <w:szCs w:val="21"/>
          <w:highlight w:val="none"/>
        </w:rPr>
        <w:t>量自评，在竣工时提交五套完整的竣工验收资料。</w:t>
      </w:r>
    </w:p>
    <w:p>
      <w:pPr>
        <w:spacing w:line="5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★9.由于施工场地和项目的特殊性，要求</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在开工之前和施工期间做好安全文明标化管理，要求</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在</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文件中阐述有关施工方案和管理措施，并作出相应承诺，确保施工内外道路清洁畅通，确保来往车辆、人员、施工安全。</w:t>
      </w:r>
    </w:p>
    <w:p>
      <w:pPr>
        <w:autoSpaceDE/>
        <w:autoSpaceDN/>
        <w:adjustRightInd/>
        <w:spacing w:line="5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应自行安排现场勘察，充分了解现场施工条件和项目内容，并承担施工过程中与主管部门的协调工作。成交后响应</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不得以任何理由否定其承诺的设计方案和施工方案，否则以自动放弃中标单位资格论处，并不得结算任何费用；给采购人造成损失或工期延误的，还承担赔偿责任。</w:t>
      </w:r>
    </w:p>
    <w:p>
      <w:pPr>
        <w:autoSpaceDE/>
        <w:autoSpaceDN/>
        <w:adjustRightInd/>
        <w:spacing w:line="500" w:lineRule="exact"/>
        <w:ind w:firstLine="422" w:firstLineChars="200"/>
        <w:jc w:val="both"/>
        <w:textAlignment w:val="auto"/>
        <w:rPr>
          <w:rFonts w:hint="eastAsia" w:ascii="宋体" w:hAnsi="宋体" w:eastAsia="宋体" w:cs="Times New Roman"/>
          <w:b/>
          <w:color w:val="000000"/>
          <w:sz w:val="21"/>
          <w:szCs w:val="21"/>
        </w:rPr>
      </w:pPr>
      <w:r>
        <w:rPr>
          <w:rFonts w:hint="eastAsia" w:ascii="宋体" w:hAnsi="宋体" w:eastAsia="宋体" w:cs="Times New Roman"/>
          <w:b/>
          <w:color w:val="000000"/>
          <w:sz w:val="21"/>
          <w:szCs w:val="21"/>
        </w:rPr>
        <w:t>六、项目工程材料供应：</w:t>
      </w:r>
    </w:p>
    <w:p>
      <w:pPr>
        <w:autoSpaceDE/>
        <w:autoSpaceDN/>
        <w:adjustRightInd/>
        <w:spacing w:line="500" w:lineRule="exact"/>
        <w:ind w:firstLine="420" w:firstLineChars="200"/>
        <w:jc w:val="both"/>
        <w:textAlignment w:val="auto"/>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1.本项目工程设备、材料原则上全部由</w:t>
      </w:r>
      <w:r>
        <w:rPr>
          <w:rFonts w:hint="eastAsia" w:ascii="宋体" w:hAnsi="宋体" w:eastAsia="宋体" w:cs="宋体"/>
          <w:color w:val="000000"/>
          <w:sz w:val="21"/>
          <w:szCs w:val="21"/>
          <w:lang w:eastAsia="zh-CN"/>
        </w:rPr>
        <w:t>中标人</w:t>
      </w:r>
      <w:r>
        <w:rPr>
          <w:rFonts w:hint="eastAsia" w:ascii="宋体" w:hAnsi="宋体" w:eastAsia="宋体" w:cs="Times New Roman"/>
          <w:color w:val="000000"/>
          <w:sz w:val="21"/>
          <w:szCs w:val="21"/>
        </w:rPr>
        <w:t>自行采购、供应。</w:t>
      </w:r>
    </w:p>
    <w:p>
      <w:pPr>
        <w:autoSpaceDE/>
        <w:autoSpaceDN/>
        <w:adjustRightInd/>
        <w:spacing w:line="500" w:lineRule="exact"/>
        <w:ind w:firstLine="420" w:firstLineChars="200"/>
        <w:jc w:val="both"/>
        <w:textAlignment w:val="auto"/>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2.材料由</w:t>
      </w:r>
      <w:r>
        <w:rPr>
          <w:rFonts w:hint="eastAsia" w:ascii="宋体" w:hAnsi="宋体" w:eastAsia="宋体" w:cs="宋体"/>
          <w:color w:val="000000"/>
          <w:sz w:val="21"/>
          <w:szCs w:val="21"/>
          <w:lang w:eastAsia="zh-CN"/>
        </w:rPr>
        <w:t>中标人</w:t>
      </w:r>
      <w:r>
        <w:rPr>
          <w:rFonts w:hint="eastAsia" w:ascii="宋体" w:hAnsi="宋体" w:eastAsia="宋体" w:cs="Times New Roman"/>
          <w:color w:val="000000"/>
          <w:sz w:val="21"/>
          <w:szCs w:val="21"/>
        </w:rPr>
        <w:t>根据设计要求和国家有关规定进行采购、运输、检验、保管，主要材料在采购前，应征得采购人同意，方可与供货商签订采购合同，同时</w:t>
      </w:r>
      <w:r>
        <w:rPr>
          <w:rFonts w:hint="eastAsia" w:ascii="宋体" w:hAnsi="宋体" w:eastAsia="宋体" w:cs="宋体"/>
          <w:color w:val="000000"/>
          <w:sz w:val="21"/>
          <w:szCs w:val="21"/>
          <w:lang w:eastAsia="zh-CN"/>
        </w:rPr>
        <w:t>中标人</w:t>
      </w:r>
      <w:r>
        <w:rPr>
          <w:rFonts w:hint="eastAsia" w:ascii="宋体" w:hAnsi="宋体" w:eastAsia="宋体" w:cs="Times New Roman"/>
          <w:color w:val="000000"/>
          <w:sz w:val="21"/>
          <w:szCs w:val="21"/>
        </w:rPr>
        <w:t>应向采购人提供材料样品封样，以便采购人随时检验对照，所有材料都必须是正规厂家生产的优等级产品，必须有材料合格证书和质量保证书，符合国家规定的相关技术标准及环保要求。当所提供的材料不符合设计和质量标准要求或与已封存的材料样品有较大差异时，</w:t>
      </w:r>
      <w:r>
        <w:rPr>
          <w:rFonts w:hint="eastAsia" w:ascii="宋体" w:hAnsi="宋体" w:eastAsia="宋体" w:cs="宋体"/>
          <w:color w:val="000000"/>
          <w:sz w:val="21"/>
          <w:szCs w:val="21"/>
          <w:lang w:eastAsia="zh-CN"/>
        </w:rPr>
        <w:t>中标人</w:t>
      </w:r>
      <w:r>
        <w:rPr>
          <w:rFonts w:hint="eastAsia" w:ascii="宋体" w:hAnsi="宋体" w:eastAsia="宋体" w:cs="Times New Roman"/>
          <w:color w:val="000000"/>
          <w:sz w:val="21"/>
          <w:szCs w:val="21"/>
        </w:rPr>
        <w:t>应按业主的要求，无条件拆除，重新采购，并承担由此发生的一切费用，同时不得顺延工期。</w:t>
      </w:r>
    </w:p>
    <w:p>
      <w:pPr>
        <w:spacing w:line="500" w:lineRule="exact"/>
        <w:ind w:firstLine="420" w:firstLineChars="200"/>
        <w:jc w:val="both"/>
        <w:textAlignment w:val="auto"/>
        <w:rPr>
          <w:rFonts w:hint="eastAsia" w:ascii="宋体" w:hAnsi="宋体" w:eastAsia="宋体" w:cs="Times New Roman"/>
          <w:b/>
          <w:color w:val="000000"/>
          <w:sz w:val="21"/>
          <w:szCs w:val="21"/>
        </w:rPr>
      </w:pPr>
      <w:r>
        <w:rPr>
          <w:rFonts w:hint="eastAsia" w:ascii="宋体" w:hAnsi="宋体" w:eastAsia="宋体" w:cs="Times New Roman"/>
          <w:color w:val="000000"/>
          <w:sz w:val="21"/>
          <w:szCs w:val="21"/>
        </w:rPr>
        <w:t>3.采购人对材料质量有疑问时，有权要求复验。如复验合格，复验费由采购人支付，如复验不合格，复验费用及由此造成损失由</w:t>
      </w:r>
      <w:r>
        <w:rPr>
          <w:rFonts w:hint="eastAsia" w:ascii="宋体" w:hAnsi="宋体" w:eastAsia="宋体" w:cs="宋体"/>
          <w:color w:val="000000"/>
          <w:sz w:val="21"/>
          <w:szCs w:val="21"/>
          <w:lang w:eastAsia="zh-CN"/>
        </w:rPr>
        <w:t>中标人</w:t>
      </w:r>
      <w:r>
        <w:rPr>
          <w:rFonts w:hint="eastAsia" w:ascii="宋体" w:hAnsi="宋体" w:eastAsia="宋体" w:cs="Times New Roman"/>
          <w:color w:val="000000"/>
          <w:sz w:val="21"/>
          <w:szCs w:val="21"/>
        </w:rPr>
        <w:t>承担。</w:t>
      </w:r>
    </w:p>
    <w:p>
      <w:pPr>
        <w:autoSpaceDE/>
        <w:autoSpaceDN/>
        <w:adjustRightInd/>
        <w:spacing w:line="460" w:lineRule="exact"/>
        <w:ind w:firstLine="422" w:firstLineChars="200"/>
        <w:jc w:val="both"/>
        <w:textAlignment w:val="auto"/>
        <w:rPr>
          <w:rFonts w:ascii="宋体" w:hAnsi="宋体" w:eastAsia="宋体" w:cs="Times New Roman"/>
          <w:b/>
          <w:color w:val="000000"/>
          <w:sz w:val="21"/>
          <w:szCs w:val="21"/>
        </w:rPr>
      </w:pPr>
      <w:r>
        <w:rPr>
          <w:rFonts w:hint="eastAsia" w:ascii="宋体" w:hAnsi="宋体" w:eastAsia="宋体" w:cs="Times New Roman"/>
          <w:b/>
          <w:color w:val="000000"/>
          <w:sz w:val="21"/>
          <w:szCs w:val="21"/>
        </w:rPr>
        <w:t>七、验收和保修：</w:t>
      </w:r>
    </w:p>
    <w:p>
      <w:pPr>
        <w:autoSpaceDE/>
        <w:autoSpaceDN/>
        <w:adjustRightInd/>
        <w:spacing w:line="500" w:lineRule="exact"/>
        <w:ind w:firstLine="420" w:firstLineChars="200"/>
        <w:jc w:val="both"/>
        <w:textAlignment w:val="auto"/>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1.</w:t>
      </w:r>
      <w:r>
        <w:rPr>
          <w:rFonts w:hint="eastAsia" w:ascii="宋体" w:hAnsi="宋体" w:eastAsia="宋体" w:cs="宋体"/>
          <w:color w:val="000000"/>
          <w:sz w:val="21"/>
          <w:szCs w:val="21"/>
          <w:lang w:eastAsia="zh-CN"/>
        </w:rPr>
        <w:t>中标人</w:t>
      </w:r>
      <w:r>
        <w:rPr>
          <w:rFonts w:hint="eastAsia" w:ascii="宋体" w:hAnsi="宋体" w:eastAsia="宋体" w:cs="Times New Roman"/>
          <w:color w:val="000000"/>
          <w:sz w:val="21"/>
          <w:szCs w:val="21"/>
        </w:rPr>
        <w:t>在施工过程中必须做好成品保护，整体项目竣工验收交付使用之前均由</w:t>
      </w:r>
      <w:r>
        <w:rPr>
          <w:rFonts w:hint="eastAsia" w:ascii="宋体" w:hAnsi="宋体" w:eastAsia="宋体" w:cs="宋体"/>
          <w:color w:val="000000"/>
          <w:sz w:val="21"/>
          <w:szCs w:val="21"/>
          <w:lang w:eastAsia="zh-CN"/>
        </w:rPr>
        <w:t>中标人</w:t>
      </w:r>
      <w:r>
        <w:rPr>
          <w:rFonts w:hint="eastAsia" w:ascii="宋体" w:hAnsi="宋体" w:eastAsia="宋体" w:cs="Times New Roman"/>
          <w:color w:val="000000"/>
          <w:sz w:val="21"/>
          <w:szCs w:val="21"/>
        </w:rPr>
        <w:t>负责保管，在此期间不管何种原因所造成的破坏或损毁，均由</w:t>
      </w:r>
      <w:r>
        <w:rPr>
          <w:rFonts w:hint="eastAsia" w:ascii="宋体" w:hAnsi="宋体" w:eastAsia="宋体" w:cs="宋体"/>
          <w:color w:val="000000"/>
          <w:sz w:val="21"/>
          <w:szCs w:val="21"/>
          <w:lang w:eastAsia="zh-CN"/>
        </w:rPr>
        <w:t>中标人</w:t>
      </w:r>
      <w:r>
        <w:rPr>
          <w:rFonts w:hint="eastAsia" w:ascii="宋体" w:hAnsi="宋体" w:eastAsia="宋体" w:cs="Times New Roman"/>
          <w:color w:val="000000"/>
          <w:sz w:val="21"/>
          <w:szCs w:val="21"/>
        </w:rPr>
        <w:t>负责修理或更换，且造成的其他相关损失也由</w:t>
      </w:r>
      <w:r>
        <w:rPr>
          <w:rFonts w:hint="eastAsia" w:ascii="宋体" w:hAnsi="宋体" w:eastAsia="宋体" w:cs="宋体"/>
          <w:color w:val="000000"/>
          <w:sz w:val="21"/>
          <w:szCs w:val="21"/>
          <w:lang w:eastAsia="zh-CN"/>
        </w:rPr>
        <w:t>中标人</w:t>
      </w:r>
      <w:r>
        <w:rPr>
          <w:rFonts w:hint="eastAsia" w:ascii="宋体" w:hAnsi="宋体" w:eastAsia="宋体" w:cs="Times New Roman"/>
          <w:color w:val="000000"/>
          <w:sz w:val="21"/>
          <w:szCs w:val="21"/>
        </w:rPr>
        <w:t>负责。</w:t>
      </w:r>
    </w:p>
    <w:p>
      <w:pPr>
        <w:autoSpaceDE/>
        <w:autoSpaceDN/>
        <w:adjustRightInd/>
        <w:spacing w:line="500" w:lineRule="exact"/>
        <w:ind w:firstLine="420" w:firstLineChars="200"/>
        <w:jc w:val="both"/>
        <w:textAlignment w:val="auto"/>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2.项目质量保修：</w:t>
      </w:r>
    </w:p>
    <w:p>
      <w:pPr>
        <w:autoSpaceDE/>
        <w:autoSpaceDN/>
        <w:adjustRightInd/>
        <w:spacing w:line="500" w:lineRule="exact"/>
        <w:ind w:firstLine="420" w:firstLineChars="200"/>
        <w:jc w:val="both"/>
        <w:textAlignment w:val="auto"/>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（1）本项目保修期为整体项目竣工验收合格之日起</w:t>
      </w:r>
      <w:r>
        <w:rPr>
          <w:rFonts w:hint="eastAsia" w:ascii="宋体" w:hAnsi="宋体" w:eastAsia="宋体" w:cs="Times New Roman"/>
          <w:color w:val="000000"/>
          <w:sz w:val="21"/>
          <w:szCs w:val="21"/>
          <w:lang w:val="en-US" w:eastAsia="zh-CN"/>
        </w:rPr>
        <w:t>一年</w:t>
      </w:r>
      <w:r>
        <w:rPr>
          <w:rFonts w:hint="eastAsia" w:ascii="宋体" w:hAnsi="宋体" w:eastAsia="宋体" w:cs="Times New Roman"/>
          <w:color w:val="000000"/>
          <w:sz w:val="21"/>
          <w:szCs w:val="21"/>
        </w:rPr>
        <w:t>；</w:t>
      </w:r>
    </w:p>
    <w:p>
      <w:pPr>
        <w:autoSpaceDE/>
        <w:autoSpaceDN/>
        <w:adjustRightInd/>
        <w:spacing w:line="500" w:lineRule="exact"/>
        <w:ind w:firstLine="420" w:firstLineChars="200"/>
        <w:jc w:val="both"/>
        <w:textAlignment w:val="auto"/>
        <w:rPr>
          <w:rFonts w:hint="eastAsia" w:ascii="宋体" w:hAnsi="Times New Roman" w:eastAsia="宋体" w:cs="Times New Roman"/>
          <w:color w:val="000000"/>
          <w:lang w:eastAsia="zh-CN"/>
        </w:rPr>
      </w:pPr>
      <w:r>
        <w:rPr>
          <w:rFonts w:hint="eastAsia" w:ascii="宋体" w:hAnsi="宋体" w:eastAsia="宋体" w:cs="Times New Roman"/>
          <w:color w:val="000000"/>
          <w:sz w:val="21"/>
          <w:szCs w:val="21"/>
        </w:rPr>
        <w:t>(2)在保修期内</w:t>
      </w:r>
      <w:r>
        <w:rPr>
          <w:rFonts w:hint="eastAsia" w:ascii="宋体" w:hAnsi="宋体" w:eastAsia="宋体" w:cs="宋体"/>
          <w:color w:val="000000"/>
          <w:sz w:val="21"/>
          <w:szCs w:val="21"/>
          <w:lang w:eastAsia="zh-CN"/>
        </w:rPr>
        <w:t>中标人</w:t>
      </w:r>
      <w:r>
        <w:rPr>
          <w:rFonts w:hint="eastAsia" w:ascii="宋体" w:hAnsi="宋体" w:eastAsia="宋体" w:cs="Times New Roman"/>
          <w:color w:val="000000"/>
          <w:sz w:val="21"/>
          <w:szCs w:val="21"/>
        </w:rPr>
        <w:t>对有缺陷的部位必须无偿地予以修理和调整，并承担由材料或施工等质量问题而引起的业主或第三者的一切责任</w:t>
      </w:r>
      <w:r>
        <w:rPr>
          <w:rFonts w:hint="eastAsia" w:ascii="宋体" w:hAnsi="宋体" w:eastAsia="宋体" w:cs="Times New Roman"/>
          <w:color w:val="000000"/>
          <w:sz w:val="21"/>
          <w:szCs w:val="21"/>
          <w:lang w:eastAsia="zh-CN"/>
        </w:rPr>
        <w:t>。</w:t>
      </w:r>
    </w:p>
    <w:p>
      <w:pPr>
        <w:autoSpaceDE/>
        <w:autoSpaceDN/>
        <w:adjustRightInd/>
        <w:spacing w:line="500" w:lineRule="exact"/>
        <w:ind w:firstLine="422" w:firstLineChars="200"/>
        <w:jc w:val="both"/>
        <w:textAlignment w:val="auto"/>
        <w:rPr>
          <w:rFonts w:hint="eastAsia" w:ascii="宋体" w:hAnsi="Times New Roman" w:eastAsia="宋体" w:cs="Times New Roman"/>
          <w:color w:val="000000"/>
        </w:rPr>
      </w:pPr>
      <w:r>
        <w:rPr>
          <w:rFonts w:hint="eastAsia" w:ascii="宋体" w:hAnsi="宋体" w:eastAsia="宋体" w:cs="Times New Roman"/>
          <w:b/>
          <w:color w:val="000000"/>
          <w:sz w:val="21"/>
          <w:szCs w:val="21"/>
        </w:rPr>
        <w:t>八、项目报价:</w:t>
      </w:r>
    </w:p>
    <w:p>
      <w:pPr>
        <w:spacing w:line="5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1.本项目为</w:t>
      </w:r>
      <w:r>
        <w:rPr>
          <w:rFonts w:hint="eastAsia" w:ascii="宋体" w:hAnsi="宋体" w:eastAsia="宋体" w:cs="宋体"/>
          <w:b w:val="0"/>
          <w:bCs w:val="0"/>
          <w:color w:val="auto"/>
          <w:sz w:val="21"/>
          <w:szCs w:val="21"/>
          <w:highlight w:val="none"/>
          <w:lang w:val="en-US" w:eastAsia="zh-CN"/>
        </w:rPr>
        <w:t>含文明实践所的空间硬装设计施工、方案设计制作、广告设计与安装等设计施工一体化</w:t>
      </w:r>
      <w:r>
        <w:rPr>
          <w:rFonts w:hint="eastAsia" w:ascii="宋体" w:hAnsi="宋体" w:eastAsia="宋体" w:cs="宋体"/>
          <w:color w:val="000000"/>
          <w:sz w:val="21"/>
          <w:szCs w:val="21"/>
        </w:rPr>
        <w:t xml:space="preserve">项目，投标单位须充分考虑本项目的特殊性和不可预见性在内的所有为完成本项目的深化（施工图）设计、制作安装、施工、质量保修及由此引起的费用等所需的各项应有费用。采购范围包含的所有内容的价格一次性包干。 </w:t>
      </w:r>
    </w:p>
    <w:p>
      <w:pPr>
        <w:spacing w:line="50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rPr>
        <w:t>2.</w:t>
      </w:r>
      <w:r>
        <w:rPr>
          <w:rFonts w:hint="eastAsia" w:ascii="宋体" w:hAnsi="宋体" w:eastAsia="宋体" w:cs="宋体"/>
          <w:snapToGrid w:val="0"/>
          <w:color w:val="000000"/>
          <w:sz w:val="21"/>
          <w:szCs w:val="21"/>
          <w:lang w:val="en-US" w:eastAsia="zh-CN"/>
        </w:rPr>
        <w:t>磋商报价</w:t>
      </w:r>
      <w:r>
        <w:rPr>
          <w:rFonts w:hint="eastAsia" w:ascii="宋体" w:hAnsi="宋体" w:eastAsia="宋体" w:cs="宋体"/>
          <w:snapToGrid w:val="0"/>
          <w:color w:val="000000"/>
          <w:sz w:val="21"/>
          <w:szCs w:val="21"/>
        </w:rPr>
        <w:t>中应包括本项目所发生的所有费用，包括但不限于以下费用：深化及施工图设计、设计的修改和确认、设计交流、图纸会审、施工图预算编制、施工、施工设备、劳务、管理、材料、设备、安装、调试、维修、对使用单位的培训、竣工资料整理、有关部</w:t>
      </w:r>
      <w:r>
        <w:rPr>
          <w:rFonts w:hint="eastAsia" w:ascii="宋体" w:hAnsi="宋体" w:eastAsia="宋体" w:cs="宋体"/>
          <w:color w:val="000000"/>
          <w:sz w:val="21"/>
          <w:szCs w:val="21"/>
        </w:rPr>
        <w:t>门的检测、检验、整改、验收、保险、</w:t>
      </w:r>
      <w:r>
        <w:rPr>
          <w:rFonts w:hint="eastAsia" w:ascii="宋体" w:hAnsi="宋体" w:eastAsia="宋体" w:cs="宋体"/>
          <w:snapToGrid w:val="0"/>
          <w:color w:val="000000"/>
          <w:sz w:val="21"/>
          <w:szCs w:val="21"/>
        </w:rPr>
        <w:t>利润、税金、招标采购代理费及政策性文件规定的各项应有费用以及办理其他相关手续所产生的费用；</w:t>
      </w:r>
      <w:r>
        <w:rPr>
          <w:rFonts w:hint="eastAsia" w:ascii="宋体" w:hAnsi="宋体" w:eastAsia="宋体" w:cs="宋体"/>
          <w:snapToGrid w:val="0"/>
          <w:color w:val="auto"/>
          <w:sz w:val="21"/>
          <w:szCs w:val="21"/>
          <w:highlight w:val="none"/>
        </w:rPr>
        <w:t>施工中发生的水电</w:t>
      </w:r>
      <w:r>
        <w:rPr>
          <w:rFonts w:hint="eastAsia" w:ascii="宋体" w:hAnsi="宋体" w:eastAsia="宋体" w:cs="宋体"/>
          <w:snapToGrid w:val="0"/>
          <w:color w:val="auto"/>
          <w:sz w:val="21"/>
          <w:szCs w:val="21"/>
          <w:highlight w:val="none"/>
          <w:lang w:val="en-US" w:eastAsia="zh-CN"/>
        </w:rPr>
        <w:t>的接驳</w:t>
      </w:r>
      <w:r>
        <w:rPr>
          <w:rFonts w:hint="eastAsia" w:ascii="宋体" w:hAnsi="宋体" w:eastAsia="宋体" w:cs="宋体"/>
          <w:snapToGrid w:val="0"/>
          <w:color w:val="auto"/>
          <w:sz w:val="21"/>
          <w:szCs w:val="21"/>
          <w:highlight w:val="none"/>
        </w:rPr>
        <w:t>、垃圾处理、环保费用、临时设施费用等</w:t>
      </w:r>
      <w:r>
        <w:rPr>
          <w:rFonts w:hint="eastAsia" w:ascii="宋体" w:hAnsi="宋体" w:eastAsia="宋体" w:cs="宋体"/>
          <w:snapToGrid w:val="0"/>
          <w:color w:val="000000"/>
          <w:sz w:val="21"/>
          <w:szCs w:val="21"/>
        </w:rPr>
        <w:t>；</w:t>
      </w:r>
      <w:r>
        <w:rPr>
          <w:rFonts w:hint="eastAsia" w:ascii="宋体" w:hAnsi="宋体" w:eastAsia="宋体" w:cs="宋体"/>
          <w:color w:val="000000"/>
          <w:sz w:val="21"/>
          <w:szCs w:val="21"/>
        </w:rPr>
        <w:t>现场安全措施、工期保证、质量保证、昼夜施工以及受到各种不利因素的影响产生的措施及风险费用等</w:t>
      </w:r>
      <w:r>
        <w:rPr>
          <w:rFonts w:hint="eastAsia" w:ascii="宋体" w:hAnsi="宋体" w:eastAsia="宋体" w:cs="宋体"/>
          <w:snapToGrid w:val="0"/>
          <w:color w:val="000000"/>
          <w:sz w:val="21"/>
          <w:szCs w:val="21"/>
        </w:rPr>
        <w:t>。</w:t>
      </w:r>
      <w:r>
        <w:rPr>
          <w:rFonts w:hint="eastAsia" w:ascii="宋体" w:hAnsi="宋体" w:eastAsia="宋体" w:cs="宋体"/>
          <w:snapToGrid w:val="0"/>
          <w:color w:val="000000"/>
          <w:sz w:val="21"/>
          <w:szCs w:val="21"/>
          <w:lang w:eastAsia="zh-CN"/>
        </w:rPr>
        <w:t>供应商</w:t>
      </w:r>
      <w:r>
        <w:rPr>
          <w:rFonts w:hint="eastAsia" w:ascii="宋体" w:hAnsi="宋体" w:eastAsia="宋体" w:cs="宋体"/>
          <w:snapToGrid w:val="0"/>
          <w:color w:val="000000"/>
          <w:sz w:val="21"/>
          <w:szCs w:val="21"/>
        </w:rPr>
        <w:t>对上述费用有漏报或不报的，采购人将视为有关费用已包括在本项目的其他报价中而不予另行支付</w:t>
      </w:r>
      <w:r>
        <w:rPr>
          <w:rFonts w:hint="eastAsia" w:ascii="宋体" w:hAnsi="宋体" w:eastAsia="宋体" w:cs="宋体"/>
          <w:color w:val="000000"/>
          <w:sz w:val="21"/>
          <w:szCs w:val="21"/>
        </w:rPr>
        <w:t>。</w:t>
      </w:r>
    </w:p>
    <w:p>
      <w:pPr>
        <w:keepNext/>
        <w:widowControl w:val="0"/>
        <w:autoSpaceDE w:val="0"/>
        <w:autoSpaceDN w:val="0"/>
        <w:adjustRightInd w:val="0"/>
        <w:spacing w:line="500" w:lineRule="exact"/>
        <w:ind w:firstLine="420" w:firstLineChars="200"/>
        <w:jc w:val="both"/>
        <w:textAlignment w:val="baseline"/>
        <w:outlineLvl w:val="0"/>
        <w:rPr>
          <w:rFonts w:hint="eastAsia" w:ascii="宋体" w:hAnsi="宋体" w:eastAsia="宋体" w:cs="宋体"/>
          <w:b/>
          <w:color w:val="000000"/>
          <w:sz w:val="21"/>
          <w:szCs w:val="21"/>
          <w:lang w:val="en-US" w:eastAsia="zh-CN" w:bidi="ar-SA"/>
        </w:rPr>
      </w:pPr>
      <w:r>
        <w:rPr>
          <w:rFonts w:hint="eastAsia" w:ascii="宋体" w:hAnsi="宋体" w:eastAsia="宋体" w:cs="宋体"/>
          <w:b w:val="0"/>
          <w:bCs/>
          <w:color w:val="000000"/>
          <w:sz w:val="21"/>
          <w:szCs w:val="21"/>
          <w:lang w:val="en-US" w:eastAsia="zh-CN" w:bidi="ar-SA"/>
        </w:rPr>
        <w:t>3.除非合同中另有规定，供应商在价格标中所报的磋商报价均包括完成采购文件规定的全部工程内容及为达到质量和工期目标、安全文明、环境保护等要求的直接费、间接费、利润、规费、税金、风险费等所有费用，即：为满足标准和技术规范要求所发生的一切费用均应包括在磋商报价中。磋商报价为供应商在采购文件中提出的各项支付金额体现。本项目只允许有一个报价，任何有选择的报价将不予接受。</w:t>
      </w:r>
    </w:p>
    <w:p>
      <w:pPr>
        <w:autoSpaceDE/>
        <w:autoSpaceDN/>
        <w:adjustRightInd/>
        <w:spacing w:line="460" w:lineRule="exact"/>
        <w:ind w:firstLine="422" w:firstLineChars="200"/>
        <w:jc w:val="both"/>
        <w:textAlignment w:val="auto"/>
        <w:rPr>
          <w:rFonts w:ascii="宋体" w:hAnsi="宋体" w:eastAsia="宋体" w:cs="Arial"/>
          <w:b/>
          <w:color w:val="000000"/>
          <w:sz w:val="21"/>
          <w:szCs w:val="21"/>
        </w:rPr>
      </w:pPr>
      <w:r>
        <w:rPr>
          <w:rFonts w:hint="eastAsia" w:ascii="宋体" w:hAnsi="宋体" w:eastAsia="宋体" w:cs="Arial"/>
          <w:b/>
          <w:color w:val="000000"/>
          <w:sz w:val="21"/>
          <w:szCs w:val="21"/>
        </w:rPr>
        <w:t>九、</w:t>
      </w:r>
      <w:r>
        <w:rPr>
          <w:rFonts w:ascii="宋体" w:hAnsi="宋体" w:eastAsia="宋体" w:cs="Arial"/>
          <w:b/>
          <w:color w:val="000000"/>
          <w:sz w:val="21"/>
          <w:szCs w:val="21"/>
        </w:rPr>
        <w:t>商务要求表</w:t>
      </w:r>
    </w:p>
    <w:tbl>
      <w:tblPr>
        <w:tblStyle w:val="4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28"/>
        <w:gridCol w:w="8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623"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eastAsia="宋体" w:cs="Arial"/>
                <w:color w:val="000000"/>
                <w:sz w:val="21"/>
                <w:szCs w:val="21"/>
              </w:rPr>
            </w:pPr>
            <w:r>
              <w:rPr>
                <w:rFonts w:hint="eastAsia" w:ascii="宋体" w:hAnsi="宋体" w:eastAsia="宋体" w:cs="Arial"/>
                <w:color w:val="000000"/>
                <w:sz w:val="21"/>
                <w:szCs w:val="21"/>
              </w:rPr>
              <w:t>工期及施工地点</w:t>
            </w:r>
          </w:p>
        </w:tc>
        <w:tc>
          <w:tcPr>
            <w:tcW w:w="4376" w:type="pct"/>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line="460" w:lineRule="exact"/>
              <w:jc w:val="both"/>
              <w:textAlignment w:val="auto"/>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合同签订时间：中标通知书发出后</w:t>
            </w:r>
            <w:r>
              <w:rPr>
                <w:rFonts w:hint="eastAsia" w:ascii="宋体" w:hAnsi="宋体" w:eastAsia="宋体" w:cs="Times New Roman"/>
                <w:color w:val="000000"/>
                <w:sz w:val="21"/>
                <w:szCs w:val="21"/>
                <w:lang w:val="en-US" w:eastAsia="zh-CN"/>
              </w:rPr>
              <w:t>20</w:t>
            </w:r>
            <w:r>
              <w:rPr>
                <w:rFonts w:hint="eastAsia" w:ascii="宋体" w:hAnsi="宋体" w:eastAsia="宋体" w:cs="Times New Roman"/>
                <w:color w:val="000000"/>
                <w:sz w:val="21"/>
                <w:szCs w:val="21"/>
              </w:rPr>
              <w:t>日内签订合同。</w:t>
            </w:r>
          </w:p>
          <w:p>
            <w:pPr>
              <w:autoSpaceDE/>
              <w:autoSpaceDN/>
              <w:adjustRightInd/>
              <w:spacing w:line="460" w:lineRule="exact"/>
              <w:jc w:val="both"/>
              <w:textAlignment w:val="auto"/>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工期：合同签订后6天内出具详细的深化设计方案和施工图设计，设计方案获采购方认可后</w:t>
            </w:r>
            <w:r>
              <w:rPr>
                <w:rFonts w:hint="eastAsia" w:ascii="宋体" w:hAnsi="宋体" w:eastAsia="宋体" w:cs="Times New Roman"/>
                <w:color w:val="000000"/>
                <w:sz w:val="21"/>
                <w:szCs w:val="21"/>
                <w:lang w:val="en-US" w:eastAsia="zh-CN"/>
              </w:rPr>
              <w:t>3</w:t>
            </w:r>
            <w:r>
              <w:rPr>
                <w:rFonts w:hint="eastAsia" w:ascii="宋体" w:hAnsi="宋体" w:eastAsia="宋体" w:cs="Times New Roman"/>
                <w:color w:val="000000"/>
                <w:sz w:val="21"/>
                <w:szCs w:val="21"/>
              </w:rPr>
              <w:t>0天内完成制作并交付使用。不符合要求的采购人有权拒绝接受，并按施工延期或违约进行处理。</w:t>
            </w:r>
          </w:p>
          <w:p>
            <w:pPr>
              <w:autoSpaceDE/>
              <w:autoSpaceDN/>
              <w:adjustRightInd/>
              <w:spacing w:line="460" w:lineRule="exact"/>
              <w:jc w:val="both"/>
              <w:textAlignment w:val="auto"/>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施工地点：</w:t>
            </w:r>
            <w:r>
              <w:rPr>
                <w:rFonts w:hint="eastAsia" w:ascii="宋体" w:hAnsi="宋体" w:eastAsia="宋体" w:cs="宋体"/>
                <w:sz w:val="21"/>
                <w:szCs w:val="21"/>
                <w:highlight w:val="none"/>
                <w:lang w:eastAsia="zh-CN"/>
              </w:rPr>
              <w:t>金华市婺城区雅畈镇</w:t>
            </w:r>
            <w:r>
              <w:rPr>
                <w:rFonts w:hint="eastAsia" w:ascii="宋体" w:hAnsi="Times New Roman" w:eastAsia="宋体" w:cs="Times New Roman"/>
                <w:color w:val="000000"/>
                <w:sz w:val="21"/>
                <w:szCs w:val="21"/>
              </w:rPr>
              <w:t xml:space="preserve"> </w:t>
            </w:r>
            <w:r>
              <w:rPr>
                <w:rFonts w:hint="eastAsia" w:ascii="宋体" w:hAnsi="宋体" w:eastAsia="宋体"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3"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eastAsia="宋体" w:cs="Arial"/>
                <w:color w:val="000000"/>
                <w:sz w:val="21"/>
                <w:szCs w:val="21"/>
              </w:rPr>
            </w:pPr>
            <w:r>
              <w:rPr>
                <w:rFonts w:hint="eastAsia" w:ascii="宋体" w:hAnsi="宋体" w:eastAsia="宋体" w:cs="Arial"/>
                <w:color w:val="000000"/>
                <w:sz w:val="21"/>
                <w:szCs w:val="21"/>
              </w:rPr>
              <w:t>付款条件</w:t>
            </w:r>
          </w:p>
        </w:tc>
        <w:tc>
          <w:tcPr>
            <w:tcW w:w="4376" w:type="pct"/>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val="0"/>
              <w:snapToGrid w:val="0"/>
              <w:spacing w:after="0" w:line="498" w:lineRule="exact"/>
              <w:ind w:left="0" w:leftChars="0" w:firstLine="403"/>
              <w:jc w:val="left"/>
              <w:textAlignment w:val="baseline"/>
              <w:rPr>
                <w:rFonts w:ascii="宋体" w:hAnsi="宋体" w:eastAsia="宋体" w:cs="宋体"/>
                <w:kern w:val="2"/>
                <w:sz w:val="21"/>
                <w:szCs w:val="22"/>
                <w:highlight w:val="none"/>
                <w:lang w:val="en-US" w:eastAsia="zh-CN" w:bidi="ar-SA"/>
              </w:rPr>
            </w:pPr>
            <w:r>
              <w:rPr>
                <w:rFonts w:hint="eastAsia" w:ascii="Times New Roman" w:hAnsi="宋体" w:eastAsia="宋体" w:cs="Times New Roman"/>
                <w:color w:val="000000"/>
                <w:kern w:val="2"/>
                <w:sz w:val="21"/>
                <w:szCs w:val="21"/>
                <w:lang w:val="en-US" w:eastAsia="zh-CN" w:bidi="ar-SA"/>
              </w:rPr>
              <w:t>合同签订且设计方案（包括深化设计方案和施工图设计）会审通过后5日内，且</w:t>
            </w:r>
            <w:r>
              <w:rPr>
                <w:rFonts w:hint="eastAsia" w:ascii="宋体" w:hAnsi="宋体" w:eastAsia="宋体" w:cs="宋体"/>
                <w:kern w:val="2"/>
                <w:sz w:val="21"/>
                <w:szCs w:val="22"/>
                <w:highlight w:val="none"/>
                <w:lang w:val="en-US" w:eastAsia="zh-CN" w:bidi="ar-SA"/>
              </w:rPr>
              <w:t>具备实施条件后7个工作日内，中标人已向采购人提交银行、保险公司等金融机构出具的预付款保函的前提下</w:t>
            </w:r>
            <w:r>
              <w:rPr>
                <w:rFonts w:ascii="宋体" w:hAnsi="宋体" w:eastAsia="宋体" w:cs="宋体"/>
                <w:kern w:val="2"/>
                <w:sz w:val="21"/>
                <w:szCs w:val="22"/>
                <w:highlight w:val="none"/>
                <w:lang w:val="en-US" w:eastAsia="zh-CN" w:bidi="ar-SA"/>
              </w:rPr>
              <w:t>，采购人向中标人预付</w:t>
            </w:r>
            <w:r>
              <w:rPr>
                <w:rFonts w:hint="eastAsia" w:ascii="宋体" w:hAnsi="宋体" w:eastAsia="宋体" w:cs="宋体"/>
                <w:kern w:val="2"/>
                <w:sz w:val="21"/>
                <w:szCs w:val="22"/>
                <w:highlight w:val="none"/>
                <w:lang w:val="en-US" w:eastAsia="zh-CN" w:bidi="ar-SA"/>
              </w:rPr>
              <w:t>暂定</w:t>
            </w:r>
            <w:r>
              <w:rPr>
                <w:rFonts w:ascii="宋体" w:hAnsi="宋体" w:eastAsia="宋体" w:cs="宋体"/>
                <w:kern w:val="2"/>
                <w:sz w:val="21"/>
                <w:szCs w:val="22"/>
                <w:highlight w:val="none"/>
                <w:lang w:val="en-US" w:eastAsia="zh-CN" w:bidi="ar-SA"/>
              </w:rPr>
              <w:t>合同价的</w:t>
            </w:r>
            <w:r>
              <w:rPr>
                <w:rFonts w:hint="eastAsia" w:ascii="宋体" w:hAnsi="宋体" w:eastAsia="宋体" w:cs="宋体"/>
                <w:kern w:val="2"/>
                <w:sz w:val="21"/>
                <w:szCs w:val="22"/>
                <w:highlight w:val="none"/>
                <w:lang w:val="en-US" w:eastAsia="zh-CN" w:bidi="ar-SA"/>
              </w:rPr>
              <w:t>40</w:t>
            </w:r>
            <w:r>
              <w:rPr>
                <w:rFonts w:ascii="宋体" w:hAnsi="宋体" w:eastAsia="宋体" w:cs="宋体"/>
                <w:kern w:val="2"/>
                <w:sz w:val="21"/>
                <w:szCs w:val="22"/>
                <w:highlight w:val="none"/>
                <w:lang w:val="en-US" w:eastAsia="zh-CN" w:bidi="ar-SA"/>
              </w:rPr>
              <w:t>%；</w:t>
            </w:r>
          </w:p>
          <w:p>
            <w:pPr>
              <w:widowControl w:val="0"/>
              <w:autoSpaceDE/>
              <w:autoSpaceDN/>
              <w:adjustRightInd w:val="0"/>
              <w:snapToGrid w:val="0"/>
              <w:spacing w:after="0" w:line="498" w:lineRule="exact"/>
              <w:ind w:left="0" w:leftChars="0" w:firstLine="403"/>
              <w:jc w:val="left"/>
              <w:textAlignment w:val="baseline"/>
              <w:rPr>
                <w:rFonts w:hint="eastAsia" w:ascii="Times New Roman" w:hAnsi="宋体" w:eastAsia="宋体" w:cs="Times New Roman"/>
                <w:b/>
                <w:color w:val="000000"/>
                <w:kern w:val="2"/>
                <w:sz w:val="21"/>
                <w:szCs w:val="21"/>
                <w:u w:val="single"/>
                <w:lang w:val="en-US" w:eastAsia="zh-CN" w:bidi="ar-SA"/>
              </w:rPr>
            </w:pPr>
            <w:r>
              <w:rPr>
                <w:rFonts w:hint="eastAsia" w:ascii="宋体" w:hAnsi="宋体" w:eastAsia="宋体" w:cs="宋体"/>
                <w:kern w:val="2"/>
                <w:sz w:val="21"/>
                <w:szCs w:val="22"/>
                <w:highlight w:val="none"/>
                <w:lang w:val="en-US" w:eastAsia="zh-CN" w:bidi="ar-SA"/>
              </w:rPr>
              <w:t>整体</w:t>
            </w:r>
            <w:r>
              <w:rPr>
                <w:rFonts w:ascii="宋体" w:hAnsi="宋体" w:eastAsia="宋体" w:cs="宋体"/>
                <w:kern w:val="2"/>
                <w:sz w:val="21"/>
                <w:szCs w:val="22"/>
                <w:highlight w:val="none"/>
                <w:lang w:val="en-US" w:eastAsia="zh-CN" w:bidi="ar-SA"/>
              </w:rPr>
              <w:t>项目通过最终验收且竣工结算审计完成后，采购人</w:t>
            </w:r>
            <w:r>
              <w:rPr>
                <w:rFonts w:hint="eastAsia" w:ascii="宋体" w:hAnsi="宋体" w:eastAsia="宋体" w:cs="宋体"/>
                <w:kern w:val="2"/>
                <w:sz w:val="21"/>
                <w:szCs w:val="22"/>
                <w:highlight w:val="none"/>
                <w:lang w:val="en-US" w:eastAsia="zh-CN" w:bidi="ar-SA"/>
              </w:rPr>
              <w:t>按工程审定价（即“实际合同价”）</w:t>
            </w:r>
            <w:r>
              <w:rPr>
                <w:rFonts w:ascii="宋体" w:hAnsi="宋体" w:eastAsia="宋体" w:cs="宋体"/>
                <w:kern w:val="2"/>
                <w:sz w:val="21"/>
                <w:szCs w:val="22"/>
                <w:highlight w:val="none"/>
                <w:lang w:val="en-US" w:eastAsia="zh-CN" w:bidi="ar-SA"/>
              </w:rPr>
              <w:t>向中标人结</w:t>
            </w:r>
            <w:r>
              <w:rPr>
                <w:rFonts w:hint="eastAsia" w:ascii="宋体" w:hAnsi="宋体" w:eastAsia="宋体" w:cs="宋体"/>
                <w:kern w:val="2"/>
                <w:sz w:val="21"/>
                <w:szCs w:val="22"/>
                <w:highlight w:val="none"/>
                <w:lang w:val="en-US" w:eastAsia="zh-CN" w:bidi="ar-SA"/>
              </w:rPr>
              <w:t>算、支付</w:t>
            </w:r>
            <w:r>
              <w:rPr>
                <w:rFonts w:ascii="宋体" w:hAnsi="宋体" w:eastAsia="宋体" w:cs="宋体"/>
                <w:kern w:val="2"/>
                <w:sz w:val="21"/>
                <w:szCs w:val="22"/>
                <w:highlight w:val="none"/>
                <w:lang w:val="en-US" w:eastAsia="zh-CN" w:bidi="ar-SA"/>
              </w:rPr>
              <w:t>工程款，并自</w:t>
            </w:r>
            <w:r>
              <w:rPr>
                <w:rFonts w:hint="eastAsia" w:ascii="宋体" w:hAnsi="宋体" w:eastAsia="宋体" w:cs="宋体"/>
                <w:bCs/>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金华市婺城区雅畈镇人民政府新时代文明实践所建设项目</w:t>
            </w:r>
            <w:r>
              <w:rPr>
                <w:rFonts w:hint="eastAsia" w:ascii="宋体" w:hAnsi="宋体" w:eastAsia="宋体" w:cs="宋体"/>
                <w:bCs/>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整体项目最终验收</w:t>
            </w:r>
            <w:r>
              <w:rPr>
                <w:rFonts w:ascii="宋体" w:hAnsi="宋体" w:eastAsia="宋体" w:cs="宋体"/>
                <w:kern w:val="2"/>
                <w:sz w:val="21"/>
                <w:szCs w:val="22"/>
                <w:highlight w:val="none"/>
                <w:lang w:val="en-US" w:eastAsia="zh-CN" w:bidi="ar-SA"/>
              </w:rPr>
              <w:t>合格之日起开始计算中标人的质保起始日</w:t>
            </w:r>
            <w:r>
              <w:rPr>
                <w:rFonts w:hint="eastAsia" w:ascii="宋体" w:hAnsi="宋体" w:eastAsia="宋体" w:cs="宋体"/>
                <w:kern w:val="2"/>
                <w:sz w:val="21"/>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98" w:lineRule="exact"/>
              <w:ind w:firstLine="420" w:firstLineChars="200"/>
              <w:rPr>
                <w:rFonts w:ascii="宋体" w:hAnsi="Times New Roman" w:eastAsia="宋体" w:cs="Times New Roman"/>
                <w:sz w:val="21"/>
                <w:szCs w:val="21"/>
                <w:highlight w:val="none"/>
              </w:rPr>
            </w:pPr>
            <w:r>
              <w:rPr>
                <w:rFonts w:ascii="Times New Roman" w:hAnsi="Times New Roman" w:eastAsia="宋体" w:cs="Times New Roman"/>
                <w:sz w:val="21"/>
                <w:szCs w:val="21"/>
                <w:highlight w:val="none"/>
              </w:rPr>
              <w:t>注：</w:t>
            </w:r>
            <w:r>
              <w:rPr>
                <w:rFonts w:hint="eastAsia" w:ascii="Calibri" w:hAnsi="Calibri" w:eastAsia="宋体" w:cs="Calibri"/>
                <w:sz w:val="21"/>
                <w:szCs w:val="21"/>
                <w:highlight w:val="none"/>
                <w:lang w:val="en-US" w:eastAsia="zh-CN"/>
              </w:rPr>
              <w:t>1.</w:t>
            </w:r>
            <w:r>
              <w:rPr>
                <w:rFonts w:ascii="Times New Roman" w:hAnsi="Times New Roman" w:eastAsia="宋体" w:cs="Times New Roman"/>
                <w:sz w:val="21"/>
                <w:szCs w:val="21"/>
                <w:highlight w:val="none"/>
              </w:rPr>
              <w:t>采购单位最终支付金额根据财政审批后的实际到账金额进行支付。如因</w:t>
            </w:r>
            <w:r>
              <w:rPr>
                <w:rFonts w:hint="eastAsia" w:ascii="Times New Roman" w:hAnsi="Times New Roman" w:eastAsia="宋体" w:cs="Times New Roman"/>
                <w:sz w:val="21"/>
                <w:szCs w:val="21"/>
                <w:highlight w:val="none"/>
              </w:rPr>
              <w:t>财政审批、拨款原因造成付款延期的，不构成</w:t>
            </w:r>
            <w:r>
              <w:rPr>
                <w:rFonts w:ascii="Times New Roman" w:hAnsi="Times New Roman" w:eastAsia="宋体" w:cs="Times New Roman"/>
                <w:sz w:val="21"/>
                <w:szCs w:val="21"/>
                <w:highlight w:val="none"/>
              </w:rPr>
              <w:t>采购人</w:t>
            </w:r>
            <w:r>
              <w:rPr>
                <w:rFonts w:hint="eastAsia" w:ascii="Times New Roman" w:hAnsi="Times New Roman" w:eastAsia="宋体" w:cs="Times New Roman"/>
                <w:sz w:val="21"/>
                <w:szCs w:val="21"/>
                <w:highlight w:val="none"/>
              </w:rPr>
              <w:t>违约。</w:t>
            </w:r>
          </w:p>
          <w:p>
            <w:pPr>
              <w:snapToGrid w:val="0"/>
              <w:spacing w:line="498" w:lineRule="exact"/>
              <w:ind w:firstLine="420" w:firstLineChars="200"/>
              <w:rPr>
                <w:rFonts w:ascii="宋体" w:hAnsi="Times New Roman" w:eastAsia="宋体" w:cs="Times New Roman"/>
                <w:sz w:val="21"/>
                <w:szCs w:val="21"/>
                <w:highlight w:val="none"/>
              </w:rPr>
            </w:pPr>
            <w:r>
              <w:rPr>
                <w:rFonts w:hint="eastAsia" w:ascii="Calibri" w:hAnsi="Calibri" w:eastAsia="宋体" w:cs="Calibri"/>
                <w:sz w:val="21"/>
                <w:szCs w:val="21"/>
                <w:highlight w:val="none"/>
                <w:lang w:val="en-US" w:eastAsia="zh-CN"/>
              </w:rPr>
              <w:t>2.</w:t>
            </w:r>
            <w:r>
              <w:rPr>
                <w:rFonts w:hint="eastAsia" w:ascii="Times New Roman" w:hAnsi="Times New Roman" w:eastAsia="宋体" w:cs="Times New Roman"/>
                <w:sz w:val="21"/>
                <w:szCs w:val="21"/>
                <w:highlight w:val="none"/>
              </w:rPr>
              <w:t>如在签订合同时，中标人明确表示无需预付款或者主动要求降低预付款比例的，可降低预付款比例（预付款保函同步调整）。</w:t>
            </w:r>
          </w:p>
          <w:p>
            <w:pPr>
              <w:autoSpaceDE/>
              <w:autoSpaceDN/>
              <w:adjustRightInd/>
              <w:spacing w:line="460" w:lineRule="exact"/>
              <w:jc w:val="both"/>
              <w:textAlignment w:val="auto"/>
              <w:rPr>
                <w:rFonts w:hint="eastAsia" w:ascii="宋体" w:hAnsi="宋体" w:eastAsia="宋体" w:cs="Times New Roman"/>
                <w:color w:val="000000"/>
                <w:sz w:val="21"/>
                <w:szCs w:val="21"/>
              </w:rPr>
            </w:pPr>
          </w:p>
        </w:tc>
      </w:tr>
    </w:tbl>
    <w:p>
      <w:pPr>
        <w:autoSpaceDE/>
        <w:adjustRightInd/>
        <w:spacing w:line="520" w:lineRule="exact"/>
        <w:ind w:firstLine="420" w:firstLineChars="200"/>
        <w:jc w:val="both"/>
        <w:rPr>
          <w:rFonts w:hAnsi="宋体" w:cs="宋体"/>
          <w:color w:val="auto"/>
          <w:sz w:val="21"/>
          <w:szCs w:val="21"/>
          <w:highlight w:val="none"/>
        </w:rPr>
      </w:pPr>
    </w:p>
    <w:bookmarkEnd w:id="47"/>
    <w:bookmarkEnd w:id="48"/>
    <w:bookmarkEnd w:id="49"/>
    <w:bookmarkEnd w:id="50"/>
    <w:bookmarkEnd w:id="51"/>
    <w:bookmarkEnd w:id="52"/>
    <w:bookmarkEnd w:id="53"/>
    <w:p>
      <w:pPr>
        <w:rPr>
          <w:rFonts w:ascii="黑体" w:hAnsi="宋体" w:eastAsia="黑体"/>
          <w:color w:val="auto"/>
          <w:sz w:val="30"/>
          <w:szCs w:val="30"/>
          <w:highlight w:val="none"/>
        </w:rPr>
      </w:pPr>
      <w:r>
        <w:rPr>
          <w:color w:val="auto"/>
          <w:highlight w:val="none"/>
          <w:lang w:val="zh-CN"/>
        </w:rPr>
        <w:br w:type="page"/>
      </w:r>
    </w:p>
    <w:p>
      <w:pPr>
        <w:pStyle w:val="6"/>
        <w:spacing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第三部分</w:t>
      </w:r>
      <w:bookmarkEnd w:id="32"/>
      <w:bookmarkEnd w:id="33"/>
      <w:bookmarkEnd w:id="34"/>
      <w:r>
        <w:rPr>
          <w:rFonts w:hint="eastAsia" w:ascii="黑体" w:hAnsi="宋体" w:eastAsia="黑体"/>
          <w:color w:val="auto"/>
          <w:sz w:val="30"/>
          <w:szCs w:val="30"/>
          <w:highlight w:val="none"/>
        </w:rPr>
        <w:t xml:space="preserve">  响应供应商须知</w:t>
      </w:r>
      <w:bookmarkEnd w:id="35"/>
      <w:bookmarkEnd w:id="36"/>
      <w:bookmarkEnd w:id="37"/>
      <w:bookmarkEnd w:id="38"/>
      <w:bookmarkEnd w:id="39"/>
      <w:bookmarkEnd w:id="40"/>
      <w:bookmarkEnd w:id="41"/>
      <w:bookmarkEnd w:id="42"/>
      <w:bookmarkEnd w:id="43"/>
      <w:bookmarkEnd w:id="44"/>
      <w:bookmarkEnd w:id="45"/>
      <w:bookmarkEnd w:id="46"/>
      <w:bookmarkEnd w:id="54"/>
    </w:p>
    <w:p>
      <w:pPr>
        <w:snapToGrid w:val="0"/>
        <w:spacing w:beforeLines="50" w:afterLines="50" w:line="276" w:lineRule="auto"/>
        <w:ind w:left="238"/>
        <w:jc w:val="center"/>
        <w:outlineLvl w:val="1"/>
        <w:rPr>
          <w:rFonts w:ascii="黑体" w:hAnsi="宋体" w:eastAsia="黑体"/>
          <w:b/>
          <w:color w:val="auto"/>
          <w:sz w:val="30"/>
          <w:szCs w:val="30"/>
          <w:highlight w:val="none"/>
        </w:rPr>
      </w:pPr>
      <w:bookmarkStart w:id="55" w:name="_Toc374366047"/>
      <w:bookmarkStart w:id="56" w:name="_Toc30749"/>
      <w:bookmarkStart w:id="57" w:name="_Toc421647255"/>
      <w:bookmarkStart w:id="58" w:name="_Toc519072689"/>
      <w:r>
        <w:rPr>
          <w:rFonts w:hint="eastAsia" w:ascii="黑体" w:hAnsi="宋体" w:eastAsia="黑体"/>
          <w:b/>
          <w:color w:val="auto"/>
          <w:sz w:val="30"/>
          <w:szCs w:val="30"/>
          <w:highlight w:val="none"/>
        </w:rPr>
        <w:t>前附表</w:t>
      </w:r>
      <w:bookmarkEnd w:id="55"/>
      <w:bookmarkEnd w:id="56"/>
      <w:bookmarkEnd w:id="57"/>
      <w:bookmarkEnd w:id="58"/>
    </w:p>
    <w:tbl>
      <w:tblPr>
        <w:tblStyle w:val="47"/>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2219"/>
        <w:gridCol w:w="66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auto"/>
                <w:sz w:val="21"/>
                <w:szCs w:val="21"/>
                <w:highlight w:val="none"/>
              </w:rPr>
            </w:pPr>
            <w:r>
              <w:rPr>
                <w:rFonts w:hint="eastAsia" w:hAnsi="宋体" w:cs="Arial"/>
                <w:color w:val="auto"/>
                <w:sz w:val="21"/>
                <w:szCs w:val="21"/>
                <w:highlight w:val="none"/>
              </w:rPr>
              <w:t>序号</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jc w:val="center"/>
              <w:rPr>
                <w:rFonts w:hAnsi="宋体" w:cs="Arial"/>
                <w:color w:val="auto"/>
                <w:sz w:val="21"/>
                <w:szCs w:val="21"/>
                <w:highlight w:val="none"/>
              </w:rPr>
            </w:pPr>
            <w:r>
              <w:rPr>
                <w:rFonts w:hint="eastAsia" w:hAnsi="宋体" w:cs="Arial"/>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auto"/>
                <w:sz w:val="21"/>
                <w:szCs w:val="21"/>
                <w:highlight w:val="none"/>
              </w:rPr>
            </w:pPr>
            <w:r>
              <w:rPr>
                <w:rFonts w:hAnsi="宋体" w:cs="Arial"/>
                <w:color w:val="auto"/>
                <w:sz w:val="21"/>
                <w:szCs w:val="21"/>
                <w:highlight w:val="none"/>
              </w:rPr>
              <w:t>1</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int="eastAsia" w:hAnsi="宋体" w:eastAsia="宋体" w:cs="Arial"/>
                <w:color w:val="auto"/>
                <w:sz w:val="21"/>
                <w:szCs w:val="21"/>
                <w:highlight w:val="none"/>
                <w:lang w:eastAsia="zh-CN"/>
              </w:rPr>
            </w:pPr>
            <w:r>
              <w:rPr>
                <w:rFonts w:hint="eastAsia" w:hAnsi="宋体" w:cs="Arial"/>
                <w:color w:val="auto"/>
                <w:sz w:val="21"/>
                <w:szCs w:val="21"/>
                <w:highlight w:val="none"/>
              </w:rPr>
              <w:t>项目名称：</w:t>
            </w:r>
            <w:r>
              <w:rPr>
                <w:rFonts w:hint="eastAsia" w:hAnsi="宋体" w:cs="Arial"/>
                <w:color w:val="auto"/>
                <w:sz w:val="21"/>
                <w:szCs w:val="21"/>
                <w:highlight w:val="none"/>
                <w:lang w:eastAsia="zh-CN"/>
              </w:rPr>
              <w:t>金华市婺城区雅畈镇人民政府新时代文明实践所建设项目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auto"/>
                <w:sz w:val="21"/>
                <w:szCs w:val="21"/>
                <w:highlight w:val="none"/>
              </w:rPr>
            </w:pPr>
            <w:r>
              <w:rPr>
                <w:rFonts w:hAnsi="宋体" w:cs="Arial"/>
                <w:color w:val="auto"/>
                <w:sz w:val="21"/>
                <w:szCs w:val="21"/>
                <w:highlight w:val="none"/>
              </w:rPr>
              <w:t>2</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jc w:val="left"/>
              <w:rPr>
                <w:rFonts w:hAnsi="宋体" w:cs="Arial"/>
                <w:b/>
                <w:color w:val="auto"/>
                <w:sz w:val="21"/>
                <w:szCs w:val="21"/>
                <w:highlight w:val="none"/>
              </w:rPr>
            </w:pPr>
            <w:r>
              <w:rPr>
                <w:rFonts w:hint="eastAsia" w:hAnsi="宋体" w:cs="Arial"/>
                <w:b/>
                <w:color w:val="auto"/>
                <w:sz w:val="21"/>
                <w:szCs w:val="21"/>
                <w:highlight w:val="none"/>
              </w:rPr>
              <w:t>磋商报价及费用：</w:t>
            </w:r>
          </w:p>
          <w:p>
            <w:pPr>
              <w:pStyle w:val="6"/>
              <w:snapToGrid w:val="0"/>
              <w:spacing w:line="460" w:lineRule="exact"/>
              <w:jc w:val="left"/>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.本项目竞争性磋商应以人民币报价；</w:t>
            </w:r>
          </w:p>
          <w:p>
            <w:pPr>
              <w:snapToGrid w:val="0"/>
              <w:spacing w:line="460" w:lineRule="exact"/>
              <w:jc w:val="left"/>
              <w:rPr>
                <w:rFonts w:hAnsi="宋体" w:cs="Arial"/>
                <w:b/>
                <w:color w:val="auto"/>
                <w:sz w:val="21"/>
                <w:szCs w:val="21"/>
                <w:highlight w:val="none"/>
              </w:rPr>
            </w:pPr>
            <w:r>
              <w:rPr>
                <w:rFonts w:hAnsi="宋体" w:cs="Arial"/>
                <w:b/>
                <w:color w:val="auto"/>
                <w:sz w:val="21"/>
                <w:szCs w:val="21"/>
                <w:highlight w:val="none"/>
              </w:rPr>
              <w:t>2</w:t>
            </w:r>
            <w:r>
              <w:rPr>
                <w:rFonts w:hint="eastAsia" w:hAnsi="宋体" w:cs="Arial"/>
                <w:b/>
                <w:color w:val="auto"/>
                <w:sz w:val="21"/>
                <w:szCs w:val="21"/>
                <w:highlight w:val="none"/>
              </w:rPr>
              <w:t>.不论磋商结果如何，响应供应商均应自行承担所有与竞争性磋商有关的全部费用；</w:t>
            </w:r>
          </w:p>
          <w:p>
            <w:pPr>
              <w:snapToGrid w:val="0"/>
              <w:spacing w:line="460" w:lineRule="exact"/>
              <w:jc w:val="left"/>
              <w:rPr>
                <w:rFonts w:hAnsi="宋体" w:cs="Arial"/>
                <w:color w:val="auto"/>
                <w:sz w:val="21"/>
                <w:szCs w:val="21"/>
                <w:highlight w:val="none"/>
              </w:rPr>
            </w:pPr>
            <w:r>
              <w:rPr>
                <w:rFonts w:hAnsi="宋体" w:cs="Arial"/>
                <w:b/>
                <w:color w:val="auto"/>
                <w:sz w:val="21"/>
                <w:szCs w:val="21"/>
                <w:highlight w:val="none"/>
              </w:rPr>
              <w:t>3</w:t>
            </w:r>
            <w:r>
              <w:rPr>
                <w:rFonts w:hint="eastAsia" w:hAnsi="宋体" w:cs="Arial"/>
                <w:b/>
                <w:color w:val="auto"/>
                <w:sz w:val="21"/>
                <w:szCs w:val="21"/>
                <w:highlight w:val="none"/>
              </w:rPr>
              <w:t>.响应供应商取得成交资格后，须参照原国家计委《关于招标代理服务收费管理暂行办法的通知》(计价格（2002）1980号)文件规定收费标准向采购代理机构支付采购代理服务费，成交人在收到中标通知书的同时向招标代理机构</w:t>
            </w:r>
            <w:r>
              <w:rPr>
                <w:rFonts w:hint="eastAsia" w:asciiTheme="minorEastAsia" w:hAnsiTheme="minorEastAsia" w:eastAsiaTheme="minorEastAsia" w:cstheme="minorEastAsia"/>
                <w:b/>
                <w:color w:val="auto"/>
                <w:sz w:val="21"/>
                <w:szCs w:val="21"/>
                <w:highlight w:val="none"/>
              </w:rPr>
              <w:t>以银行转账等形式</w:t>
            </w:r>
            <w:r>
              <w:rPr>
                <w:rFonts w:hint="eastAsia" w:hAnsi="宋体" w:cs="Arial"/>
                <w:b/>
                <w:color w:val="auto"/>
                <w:sz w:val="21"/>
                <w:szCs w:val="21"/>
                <w:highlight w:val="none"/>
              </w:rPr>
              <w:t>支付采购代理服务费</w:t>
            </w:r>
            <w:r>
              <w:rPr>
                <w:rFonts w:hint="eastAsia" w:asciiTheme="minorEastAsia" w:hAnsiTheme="minorEastAsia" w:eastAsiaTheme="minorEastAsia" w:cstheme="minorEastAsia"/>
                <w:b/>
                <w:color w:val="auto"/>
                <w:sz w:val="21"/>
                <w:szCs w:val="21"/>
                <w:highlight w:val="none"/>
              </w:rPr>
              <w:t>： 户名：金华市天盈财务咨询有限公司  开户银行：金华银行股份有限公司多湖支行  银行账号：0188990822000064。（汇款用途请注明“采购代理服务费”及项目编号</w:t>
            </w:r>
            <w:r>
              <w:rPr>
                <w:rFonts w:hint="eastAsia" w:asciiTheme="minorEastAsia" w:hAnsiTheme="minorEastAsia" w:eastAsiaTheme="minorEastAsia" w:cstheme="minorEastAsia"/>
                <w:b/>
                <w:color w:val="auto"/>
                <w:sz w:val="21"/>
                <w:szCs w:val="21"/>
                <w:highlight w:val="none"/>
                <w:lang w:val="en-US" w:eastAsia="zh-CN"/>
              </w:rPr>
              <w:t>:238</w:t>
            </w:r>
            <w:r>
              <w:rPr>
                <w:rFonts w:hint="eastAsia" w:asciiTheme="minorEastAsia" w:hAnsiTheme="minorEastAsia" w:eastAsiaTheme="minorEastAsia" w:cstheme="minorEastAsia"/>
                <w:b/>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auto"/>
                <w:sz w:val="21"/>
                <w:szCs w:val="21"/>
                <w:highlight w:val="none"/>
              </w:rPr>
            </w:pPr>
            <w:r>
              <w:rPr>
                <w:rFonts w:hint="eastAsia" w:hAnsi="宋体" w:cs="Arial"/>
                <w:color w:val="auto"/>
                <w:sz w:val="21"/>
                <w:szCs w:val="21"/>
                <w:highlight w:val="none"/>
              </w:rPr>
              <w:t>3</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Ansi="宋体" w:cs="Arial"/>
                <w:color w:val="auto"/>
                <w:sz w:val="21"/>
                <w:szCs w:val="21"/>
                <w:highlight w:val="none"/>
              </w:rPr>
            </w:pPr>
            <w:r>
              <w:rPr>
                <w:rFonts w:hint="eastAsia" w:hAnsi="宋体" w:cs="Arial"/>
                <w:color w:val="auto"/>
                <w:sz w:val="21"/>
                <w:szCs w:val="21"/>
                <w:highlight w:val="none"/>
              </w:rPr>
              <w:t>答疑与澄清：</w:t>
            </w:r>
          </w:p>
          <w:p>
            <w:pPr>
              <w:snapToGrid w:val="0"/>
              <w:spacing w:line="460" w:lineRule="exact"/>
              <w:rPr>
                <w:rFonts w:hAnsi="宋体" w:cs="Arial"/>
                <w:color w:val="auto"/>
                <w:sz w:val="21"/>
                <w:szCs w:val="21"/>
                <w:highlight w:val="none"/>
              </w:rPr>
            </w:pPr>
            <w:r>
              <w:rPr>
                <w:rFonts w:hint="eastAsia" w:hAnsi="宋体" w:cs="Arial"/>
                <w:color w:val="auto"/>
                <w:sz w:val="21"/>
                <w:szCs w:val="21"/>
                <w:highlight w:val="none"/>
              </w:rPr>
              <w:t>响应供应商如认为磋商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文件表述不清晰、存在歧视性、排他性或者其他违法内容的，应当于磋商</w:t>
            </w:r>
            <w:r>
              <w:rPr>
                <w:rFonts w:hint="eastAsia" w:asciiTheme="minorEastAsia" w:hAnsiTheme="minorEastAsia" w:eastAsiaTheme="minorEastAsia" w:cstheme="minorEastAsia"/>
                <w:color w:val="auto"/>
                <w:sz w:val="21"/>
                <w:szCs w:val="21"/>
                <w:highlight w:val="none"/>
              </w:rPr>
              <w:t>响应文件递交</w:t>
            </w:r>
            <w:r>
              <w:rPr>
                <w:rFonts w:hint="eastAsia" w:hAnsi="宋体" w:cs="Arial"/>
                <w:color w:val="auto"/>
                <w:sz w:val="21"/>
                <w:szCs w:val="21"/>
                <w:highlight w:val="none"/>
              </w:rPr>
              <w:t>截止时间</w:t>
            </w:r>
            <w:r>
              <w:rPr>
                <w:rFonts w:hAnsi="宋体" w:cs="Arial"/>
                <w:color w:val="auto"/>
                <w:sz w:val="21"/>
                <w:szCs w:val="21"/>
                <w:highlight w:val="none"/>
              </w:rPr>
              <w:t>5</w:t>
            </w:r>
            <w:r>
              <w:rPr>
                <w:rFonts w:hint="eastAsia" w:hAnsi="宋体" w:cs="Arial"/>
                <w:color w:val="auto"/>
                <w:sz w:val="21"/>
                <w:szCs w:val="21"/>
                <w:highlight w:val="none"/>
              </w:rPr>
              <w:t>日前，以书面形式要求磋商采购单位作出书面解释、澄清；磋商采购单位将于磋商</w:t>
            </w:r>
            <w:r>
              <w:rPr>
                <w:rFonts w:hint="eastAsia" w:asciiTheme="minorEastAsia" w:hAnsiTheme="minorEastAsia" w:eastAsiaTheme="minorEastAsia" w:cstheme="minorEastAsia"/>
                <w:color w:val="auto"/>
                <w:sz w:val="21"/>
                <w:szCs w:val="21"/>
                <w:highlight w:val="none"/>
              </w:rPr>
              <w:t>响应文件递交</w:t>
            </w:r>
            <w:r>
              <w:rPr>
                <w:rFonts w:hint="eastAsia" w:hAnsi="宋体" w:cs="Arial"/>
                <w:color w:val="auto"/>
                <w:sz w:val="21"/>
                <w:szCs w:val="21"/>
                <w:highlight w:val="none"/>
              </w:rPr>
              <w:t>截止时间</w:t>
            </w:r>
            <w:r>
              <w:rPr>
                <w:rFonts w:hAnsi="宋体" w:cs="Arial"/>
                <w:color w:val="auto"/>
                <w:sz w:val="21"/>
                <w:szCs w:val="21"/>
                <w:highlight w:val="none"/>
              </w:rPr>
              <w:t>5</w:t>
            </w:r>
            <w:r>
              <w:rPr>
                <w:rFonts w:hint="eastAsia" w:hAnsi="宋体" w:cs="Arial"/>
                <w:color w:val="auto"/>
                <w:sz w:val="21"/>
                <w:szCs w:val="21"/>
                <w:highlight w:val="none"/>
              </w:rPr>
              <w:t>日前答疑；答疑内容是磋商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文件的组成部份，并将以书面形式送达所有已报名的响应供应商；因其他紧急情况影响本项目正常磋商采购活动的，磋商采购单位将于磋商</w:t>
            </w:r>
            <w:r>
              <w:rPr>
                <w:rFonts w:hint="eastAsia" w:asciiTheme="minorEastAsia" w:hAnsiTheme="minorEastAsia" w:eastAsiaTheme="minorEastAsia" w:cstheme="minorEastAsia"/>
                <w:color w:val="auto"/>
                <w:sz w:val="21"/>
                <w:szCs w:val="21"/>
                <w:highlight w:val="none"/>
              </w:rPr>
              <w:t>响应文件递交</w:t>
            </w:r>
            <w:r>
              <w:rPr>
                <w:rFonts w:hint="eastAsia" w:hAnsi="宋体" w:cs="Arial"/>
                <w:color w:val="auto"/>
                <w:sz w:val="21"/>
                <w:szCs w:val="21"/>
                <w:highlight w:val="none"/>
              </w:rPr>
              <w:t>截止日期</w:t>
            </w:r>
            <w:r>
              <w:rPr>
                <w:rFonts w:hAnsi="宋体" w:cs="Arial"/>
                <w:color w:val="auto"/>
                <w:sz w:val="21"/>
                <w:szCs w:val="21"/>
                <w:highlight w:val="none"/>
              </w:rPr>
              <w:t>3</w:t>
            </w:r>
            <w:r>
              <w:rPr>
                <w:rFonts w:hint="eastAsia" w:hAnsi="宋体" w:cs="Arial"/>
                <w:color w:val="auto"/>
                <w:sz w:val="21"/>
                <w:szCs w:val="21"/>
                <w:highlight w:val="none"/>
              </w:rPr>
              <w:t>天前书面通知所有已报名的响应供应商。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eastAsia"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4</w:t>
            </w:r>
          </w:p>
        </w:tc>
        <w:tc>
          <w:tcPr>
            <w:tcW w:w="8878"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snapToGrid w:val="0"/>
              <w:spacing w:before="0" w:beforeAutospacing="0" w:after="0" w:afterAutospacing="0" w:line="460" w:lineRule="exact"/>
              <w:ind w:left="0" w:right="0" w:firstLine="0" w:firstLineChars="0"/>
              <w:rPr>
                <w:rFonts w:hint="eastAsia" w:hAnsi="宋体" w:eastAsia="宋体" w:cs="宋体"/>
                <w:b/>
                <w:bCs/>
                <w:color w:val="auto"/>
                <w:sz w:val="21"/>
                <w:szCs w:val="21"/>
                <w:highlight w:val="none"/>
                <w:lang w:val="en-US" w:eastAsia="zh-CN"/>
              </w:rPr>
            </w:pPr>
            <w:r>
              <w:rPr>
                <w:rFonts w:hint="eastAsia" w:hAnsi="宋体" w:eastAsia="宋体" w:cs="宋体"/>
                <w:b/>
                <w:bCs/>
                <w:color w:val="auto"/>
                <w:sz w:val="21"/>
                <w:szCs w:val="21"/>
                <w:highlight w:val="none"/>
                <w:lang w:val="en-US" w:eastAsia="zh-CN"/>
              </w:rPr>
              <w:t>政策落实：</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扶持中小企业（监狱企业、残疾人福利性单位）：</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（1）项目预算：</w:t>
            </w:r>
            <w:r>
              <w:rPr>
                <w:rFonts w:hint="eastAsia" w:hAnsi="宋体" w:cs="宋体"/>
                <w:color w:val="auto"/>
                <w:kern w:val="0"/>
                <w:sz w:val="21"/>
                <w:szCs w:val="21"/>
                <w:highlight w:val="none"/>
                <w:lang w:val="en-US" w:eastAsia="zh-CN"/>
              </w:rPr>
              <w:t>1</w:t>
            </w:r>
            <w:r>
              <w:rPr>
                <w:rFonts w:hint="eastAsia" w:hAnsi="宋体" w:cs="宋体"/>
                <w:color w:val="auto"/>
                <w:kern w:val="0"/>
                <w:sz w:val="21"/>
                <w:szCs w:val="21"/>
                <w:highlight w:val="none"/>
                <w:u w:val="single"/>
                <w:lang w:val="en-US" w:eastAsia="zh-CN"/>
              </w:rPr>
              <w:t>20万元</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（2）项目属性：</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u w:val="single"/>
                <w:lang w:val="en-US" w:eastAsia="zh-CN"/>
              </w:rPr>
              <w:t xml:space="preserve">③ </w:t>
            </w:r>
            <w:r>
              <w:rPr>
                <w:rFonts w:hint="eastAsia" w:ascii="宋体" w:hAnsi="宋体" w:eastAsia="宋体" w:cs="宋体"/>
                <w:color w:val="auto"/>
                <w:kern w:val="0"/>
                <w:sz w:val="21"/>
                <w:szCs w:val="21"/>
                <w:highlight w:val="none"/>
              </w:rPr>
              <w:t>（①货物类/②服务类/③工程类）</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（3）项目对应的中小企业划分标准所属行业：</w:t>
            </w:r>
            <w:r>
              <w:rPr>
                <w:rFonts w:hint="eastAsia" w:hAnsi="宋体" w:cs="宋体"/>
                <w:color w:val="auto"/>
                <w:sz w:val="21"/>
                <w:szCs w:val="21"/>
                <w:highlight w:val="none"/>
                <w:u w:val="single"/>
              </w:rPr>
              <w:t>“建筑业”或“租赁和商务服务业”</w:t>
            </w:r>
            <w:r>
              <w:rPr>
                <w:rFonts w:hint="eastAsia" w:ascii="宋体" w:hAnsi="宋体" w:eastAsia="宋体" w:cs="宋体"/>
                <w:color w:val="auto"/>
                <w:kern w:val="0"/>
                <w:sz w:val="21"/>
                <w:szCs w:val="21"/>
                <w:highlight w:val="none"/>
              </w:rPr>
              <w:t>（具体根据《中小企业划型标准规定》执行）</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（4）本项目 </w:t>
            </w:r>
            <w:r>
              <w:rPr>
                <w:rFonts w:hint="eastAsia" w:ascii="宋体" w:hAnsi="宋体" w:eastAsia="宋体" w:cs="宋体"/>
                <w:color w:val="auto"/>
                <w:kern w:val="0"/>
                <w:sz w:val="21"/>
                <w:szCs w:val="21"/>
                <w:highlight w:val="none"/>
                <w:u w:val="single"/>
              </w:rPr>
              <w:t>是</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（是/否）属于预留份额专门面向中小企业采购的项目。</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（5）上述第4项中确定为“是”的采购项目，预留份额通过（①）措施进行：</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①将采购项目整体或者设置采购包专门面向中小企业采购； </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②要求供应商以联合体形式参加采购活动，且联合体中中小企业承担的部分达到</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 xml:space="preserve">(比例)； </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③要求获得采购合同的供应商将采购项目中的</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(比例)分包给一家或者多家中小企业。</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对于经主管预算单位统筹后未预留份额专门面向中小企业采购的采购项目，以及预留份额项目中的非预留部分采购包，对小微企业报价给予</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rPr>
              <w:t xml:space="preserve"> 的扣除，用扣除后的价格参加评审。 </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hAnsi="宋体" w:eastAsia="宋体" w:cs="宋体"/>
                <w:color w:val="auto"/>
                <w:sz w:val="21"/>
                <w:szCs w:val="21"/>
                <w:highlight w:val="none"/>
              </w:rPr>
            </w:pPr>
            <w:r>
              <w:rPr>
                <w:rFonts w:hint="eastAsia" w:ascii="宋体" w:hAnsi="宋体" w:eastAsia="宋体" w:cs="宋体"/>
                <w:color w:val="auto"/>
                <w:kern w:val="0"/>
                <w:sz w:val="21"/>
                <w:szCs w:val="21"/>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的扣除，用扣除后的价格参加评审。</w:t>
            </w:r>
          </w:p>
          <w:p>
            <w:pPr>
              <w:keepNext w:val="0"/>
              <w:keepLines w:val="0"/>
              <w:widowControl/>
              <w:numPr>
                <w:ilvl w:val="0"/>
                <w:numId w:val="0"/>
              </w:numPr>
              <w:suppressLineNumbers w:val="0"/>
              <w:snapToGrid w:val="0"/>
              <w:spacing w:before="0" w:beforeAutospacing="0" w:after="0" w:afterAutospacing="0" w:line="460" w:lineRule="exact"/>
              <w:ind w:left="0" w:right="0" w:firstLine="420" w:firstLineChars="200"/>
              <w:jc w:val="left"/>
              <w:rPr>
                <w:rFonts w:hint="eastAsia"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注：</w:t>
            </w:r>
            <w:r>
              <w:rPr>
                <w:rFonts w:hint="eastAsia" w:ascii="宋体" w:hAnsi="宋体" w:eastAsia="宋体" w:cs="宋体"/>
                <w:color w:val="auto"/>
                <w:kern w:val="0"/>
                <w:sz w:val="21"/>
                <w:szCs w:val="21"/>
                <w:highlight w:val="none"/>
                <w:lang w:val="en-US" w:eastAsia="zh-CN"/>
              </w:rPr>
              <w:t>①</w:t>
            </w:r>
            <w:r>
              <w:rPr>
                <w:rFonts w:hint="eastAsia" w:ascii="宋体" w:hAnsi="宋体" w:eastAsia="宋体" w:cs="宋体"/>
                <w:color w:val="auto"/>
                <w:kern w:val="0"/>
                <w:sz w:val="21"/>
                <w:szCs w:val="21"/>
                <w:highlight w:val="none"/>
              </w:rPr>
              <w:t>货物和服务项目中未预留份额专门面向中小企业采购的，以及预留份额项目中的非预留部分采购包，采购单位、采购代理机构应结合项目实际，</w:t>
            </w:r>
            <w:r>
              <w:rPr>
                <w:rFonts w:hint="eastAsia" w:ascii="宋体" w:hAnsi="宋体" w:eastAsia="宋体" w:cs="宋体"/>
                <w:b w:val="0"/>
                <w:bCs w:val="0"/>
                <w:color w:val="auto"/>
                <w:kern w:val="0"/>
                <w:sz w:val="21"/>
                <w:szCs w:val="21"/>
                <w:highlight w:val="none"/>
              </w:rPr>
              <w:t>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w:t>
            </w:r>
            <w:r>
              <w:rPr>
                <w:rFonts w:hint="eastAsia" w:ascii="宋体" w:hAnsi="宋体" w:eastAsia="宋体" w:cs="宋体"/>
                <w:color w:val="auto"/>
                <w:kern w:val="0"/>
                <w:sz w:val="21"/>
                <w:szCs w:val="21"/>
                <w:highlight w:val="none"/>
              </w:rPr>
              <w:t>扣除，用扣除后的价格参加评审。自</w:t>
            </w:r>
            <w:r>
              <w:rPr>
                <w:rFonts w:hint="eastAsia" w:ascii="宋体" w:hAnsi="宋体" w:eastAsia="宋体" w:cs="宋体"/>
                <w:color w:val="auto"/>
                <w:kern w:val="0"/>
                <w:sz w:val="21"/>
                <w:szCs w:val="21"/>
                <w:highlight w:val="none"/>
                <w:lang w:val="en-US" w:eastAsia="zh-CN"/>
              </w:rPr>
              <w:t>2022年7月1</w:t>
            </w:r>
            <w:r>
              <w:rPr>
                <w:rFonts w:hint="eastAsia" w:ascii="宋体" w:hAnsi="宋体" w:eastAsia="宋体" w:cs="宋体"/>
                <w:color w:val="auto"/>
                <w:kern w:val="0"/>
                <w:sz w:val="21"/>
                <w:szCs w:val="21"/>
                <w:highlight w:val="none"/>
              </w:rPr>
              <w:t>日起至2022年12月31日期间发布采购公告或者发出采购邀请的货物、服务采购项目按照</w:t>
            </w:r>
            <w:r>
              <w:rPr>
                <w:rFonts w:hint="eastAsia" w:ascii="宋体" w:hAnsi="宋体" w:eastAsia="宋体" w:cs="宋体"/>
                <w:color w:val="auto"/>
                <w:kern w:val="0"/>
                <w:sz w:val="21"/>
                <w:szCs w:val="21"/>
                <w:highlight w:val="none"/>
                <w:lang w:eastAsia="zh-CN"/>
              </w:rPr>
              <w:t>此《浙江省财政厅关于进一步加大政府采购支持中小企业力度 助力扎实稳住经济的通知》</w:t>
            </w:r>
            <w:r>
              <w:rPr>
                <w:rFonts w:hint="eastAsia" w:ascii="宋体" w:hAnsi="宋体" w:eastAsia="宋体" w:cs="宋体"/>
                <w:color w:val="auto"/>
                <w:kern w:val="0"/>
                <w:sz w:val="21"/>
                <w:szCs w:val="21"/>
                <w:highlight w:val="none"/>
              </w:rPr>
              <w:t>（浙财采监〔2022〕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号）规定执行，到期后按财库〔2022〕19号文件规定执行。</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②专门面向中小企业采购的项目或者标项，不再执行价格评审优惠的扶持政策。</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节能产品、环境标志产品的强制采购政策</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提供的产品应具有国家确定的认证机构出具的、处于有效期之内的节能产品、环境标志产品认证证书，并在响应文件中提供该产品节能产品、环境标志产品认证证书，否则无效。（注：本项目</w:t>
            </w:r>
            <w:r>
              <w:rPr>
                <w:rFonts w:hint="eastAsia" w:hAnsi="宋体" w:cs="宋体"/>
                <w:color w:val="auto"/>
                <w:kern w:val="0"/>
                <w:sz w:val="21"/>
                <w:szCs w:val="21"/>
                <w:highlight w:val="none"/>
                <w:lang w:val="en-US" w:eastAsia="zh-CN"/>
              </w:rPr>
              <w:t>不适用</w:t>
            </w:r>
            <w:r>
              <w:rPr>
                <w:rFonts w:hint="eastAsia" w:ascii="宋体" w:hAnsi="宋体" w:eastAsia="宋体" w:cs="宋体"/>
                <w:color w:val="auto"/>
                <w:kern w:val="0"/>
                <w:sz w:val="21"/>
                <w:szCs w:val="21"/>
                <w:highlight w:val="none"/>
              </w:rPr>
              <w:t>。）</w:t>
            </w:r>
          </w:p>
          <w:p>
            <w:pPr>
              <w:keepNext w:val="0"/>
              <w:keepLines w:val="0"/>
              <w:widowControl/>
              <w:suppressLineNumbers w:val="0"/>
              <w:snapToGrid w:val="0"/>
              <w:spacing w:before="0" w:beforeAutospacing="0" w:after="0" w:afterAutospacing="0" w:line="4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节能产品、环境标志产品的优先采购政策</w:t>
            </w:r>
          </w:p>
          <w:p>
            <w:pPr>
              <w:keepNext w:val="0"/>
              <w:keepLines w:val="0"/>
              <w:widowControl/>
              <w:suppressLineNumbers w:val="0"/>
              <w:snapToGrid w:val="0"/>
              <w:spacing w:before="0" w:beforeAutospacing="0" w:after="0" w:afterAutospacing="0" w:line="460" w:lineRule="exact"/>
              <w:ind w:left="0" w:leftChars="0" w:right="0" w:rightChars="0" w:firstLine="420" w:firstLineChars="200"/>
              <w:rPr>
                <w:rFonts w:hint="eastAsia" w:hAnsi="宋体" w:cs="Arial"/>
                <w:color w:val="auto"/>
                <w:sz w:val="21"/>
                <w:szCs w:val="21"/>
                <w:highlight w:val="none"/>
              </w:rPr>
            </w:pPr>
            <w:r>
              <w:rPr>
                <w:rFonts w:hint="eastAsia" w:ascii="宋体" w:hAnsi="宋体" w:eastAsia="宋体" w:cs="宋体"/>
                <w:color w:val="auto"/>
                <w:kern w:val="0"/>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提供的产品应具有国家确定的认证机构出具的、处于有效期之内的节能产品、环境标志产品认证证书，并在响应文件中提供该产品节能产品、环境标志产品认证证书，（注：本项目</w:t>
            </w:r>
            <w:r>
              <w:rPr>
                <w:rFonts w:hint="eastAsia" w:hAnsi="宋体" w:cs="宋体"/>
                <w:color w:val="auto"/>
                <w:kern w:val="0"/>
                <w:sz w:val="21"/>
                <w:szCs w:val="21"/>
                <w:highlight w:val="none"/>
                <w:lang w:val="en-US" w:eastAsia="zh-CN"/>
              </w:rPr>
              <w:t>不适用</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eastAsia"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5</w:t>
            </w:r>
          </w:p>
        </w:tc>
        <w:tc>
          <w:tcPr>
            <w:tcW w:w="8878"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信用查询：</w:t>
            </w:r>
          </w:p>
          <w:p>
            <w:pPr>
              <w:keepNext w:val="0"/>
              <w:keepLines w:val="0"/>
              <w:suppressLineNumbers w:val="0"/>
              <w:snapToGrid w:val="0"/>
              <w:spacing w:before="0" w:beforeAutospacing="0" w:after="0" w:afterAutospacing="0" w:line="460" w:lineRule="exact"/>
              <w:ind w:left="170" w:leftChars="5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根据《关于在政府采购活动中查询及使用信用记录有关问题的通知》财库[2016]125号的规定：</w:t>
            </w:r>
          </w:p>
          <w:p>
            <w:pPr>
              <w:keepNext w:val="0"/>
              <w:keepLines w:val="0"/>
              <w:suppressLineNumbers w:val="0"/>
              <w:snapToGrid w:val="0"/>
              <w:spacing w:before="0" w:beforeAutospacing="0" w:after="0" w:afterAutospacing="0" w:line="460" w:lineRule="exact"/>
              <w:ind w:left="170" w:leftChars="50" w:right="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1）招标人或采购代理机构将对本项目供应商的信用记录进行查询。查询渠道为信用中国网站（www.creditchina.gov.cn）、中国政府采购网（www.ccgp.gov.cn）；</w:t>
            </w:r>
          </w:p>
          <w:p>
            <w:pPr>
              <w:keepNext w:val="0"/>
              <w:keepLines w:val="0"/>
              <w:suppressLineNumbers w:val="0"/>
              <w:snapToGrid w:val="0"/>
              <w:spacing w:before="0" w:beforeAutospacing="0" w:after="0" w:afterAutospacing="0" w:line="460" w:lineRule="exact"/>
              <w:ind w:left="0" w:right="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2）截止时点：提交投标文件（响应文件）截止时间前3年内；</w:t>
            </w:r>
          </w:p>
          <w:p>
            <w:pPr>
              <w:keepNext w:val="0"/>
              <w:keepLines w:val="0"/>
              <w:suppressLineNumbers w:val="0"/>
              <w:snapToGrid w:val="0"/>
              <w:spacing w:before="0" w:beforeAutospacing="0" w:after="0" w:afterAutospacing="0" w:line="460" w:lineRule="exact"/>
              <w:ind w:left="170" w:leftChars="50" w:right="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3）查询记录和证据的留存：信用信息查询记录和证据以网页截图等方式留存。</w:t>
            </w:r>
          </w:p>
          <w:p>
            <w:pPr>
              <w:keepNext w:val="0"/>
              <w:keepLines w:val="0"/>
              <w:suppressLineNumbers w:val="0"/>
              <w:snapToGrid w:val="0"/>
              <w:spacing w:before="0" w:beforeAutospacing="0" w:after="0" w:afterAutospacing="0" w:line="460" w:lineRule="exact"/>
              <w:ind w:left="170" w:leftChars="50" w:right="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suppressLineNumbers w:val="0"/>
              <w:snapToGrid w:val="0"/>
              <w:spacing w:before="0" w:beforeAutospacing="0" w:after="0" w:afterAutospacing="0" w:line="500" w:lineRule="exact"/>
              <w:ind w:left="0" w:leftChars="0" w:right="0" w:rightChars="0"/>
              <w:rPr>
                <w:rFonts w:hint="eastAsia" w:hAnsi="宋体" w:cs="Arial"/>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5）联合体成员任意一方存在不良信用记录的，视同联合体存在不良信用记录。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注：本项目</w:t>
            </w:r>
            <w:r>
              <w:rPr>
                <w:rFonts w:hint="eastAsia" w:ascii="宋体" w:hAnsi="宋体" w:eastAsia="宋体" w:cs="宋体"/>
                <w:color w:val="auto"/>
                <w:kern w:val="0"/>
                <w:sz w:val="21"/>
                <w:szCs w:val="21"/>
                <w:highlight w:val="none"/>
                <w:lang w:val="en-US" w:eastAsia="zh-CN"/>
              </w:rPr>
              <w:t>不接受联合体投标</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eastAsia"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6</w:t>
            </w:r>
          </w:p>
        </w:tc>
        <w:tc>
          <w:tcPr>
            <w:tcW w:w="221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500" w:lineRule="exact"/>
              <w:ind w:left="0" w:leftChars="0" w:right="0" w:rightChars="0"/>
              <w:rPr>
                <w:rFonts w:hint="eastAsia" w:hAnsi="宋体" w:cs="Arial"/>
                <w:color w:val="auto"/>
                <w:sz w:val="21"/>
                <w:szCs w:val="21"/>
                <w:highlight w:val="none"/>
              </w:rPr>
            </w:pPr>
            <w:r>
              <w:rPr>
                <w:rFonts w:hint="eastAsia" w:ascii="宋体" w:hAnsi="宋体" w:eastAsia="宋体" w:cs="宋体"/>
                <w:b w:val="0"/>
                <w:bCs w:val="0"/>
                <w:snapToGrid w:val="0"/>
                <w:color w:val="auto"/>
                <w:kern w:val="0"/>
                <w:sz w:val="21"/>
                <w:szCs w:val="21"/>
                <w:highlight w:val="none"/>
              </w:rPr>
              <w:t>本项目对应的中小企业划分标准所属行业</w:t>
            </w:r>
          </w:p>
        </w:tc>
        <w:tc>
          <w:tcPr>
            <w:tcW w:w="665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500" w:lineRule="exact"/>
              <w:ind w:left="0" w:leftChars="0" w:right="0" w:rightChars="0"/>
              <w:rPr>
                <w:color w:val="auto"/>
                <w:highlight w:val="none"/>
              </w:rPr>
            </w:pPr>
            <w:r>
              <w:rPr>
                <w:rFonts w:hint="eastAsia" w:ascii="宋体" w:hAnsi="宋体" w:eastAsia="宋体" w:cs="宋体"/>
                <w:b w:val="0"/>
                <w:bCs w:val="0"/>
                <w:color w:val="auto"/>
                <w:kern w:val="0"/>
                <w:sz w:val="21"/>
                <w:szCs w:val="21"/>
                <w:highlight w:val="none"/>
              </w:rPr>
              <w:t>根据《关于印发中小企业划型标准规定的通知》（工信部联企业〔2011〕300号），本</w:t>
            </w:r>
            <w:r>
              <w:rPr>
                <w:rFonts w:hint="eastAsia" w:hAnsi="宋体" w:eastAsia="宋体" w:cs="宋体"/>
                <w:b w:val="0"/>
                <w:bCs w:val="0"/>
                <w:color w:val="auto"/>
                <w:kern w:val="0"/>
                <w:sz w:val="21"/>
                <w:szCs w:val="21"/>
                <w:highlight w:val="none"/>
                <w:lang w:val="en-US" w:eastAsia="zh-CN"/>
              </w:rPr>
              <w:t>项目</w:t>
            </w:r>
            <w:r>
              <w:rPr>
                <w:rFonts w:hint="eastAsia" w:ascii="宋体" w:hAnsi="宋体" w:eastAsia="宋体" w:cs="宋体"/>
                <w:b w:val="0"/>
                <w:bCs w:val="0"/>
                <w:snapToGrid w:val="0"/>
                <w:color w:val="auto"/>
                <w:kern w:val="0"/>
                <w:sz w:val="21"/>
                <w:szCs w:val="21"/>
                <w:highlight w:val="none"/>
              </w:rPr>
              <w:t>对应的中小企业</w:t>
            </w:r>
            <w:r>
              <w:rPr>
                <w:rFonts w:hint="eastAsia" w:ascii="宋体" w:hAnsi="宋体" w:eastAsia="宋体" w:cs="宋体"/>
                <w:b w:val="0"/>
                <w:bCs w:val="0"/>
                <w:color w:val="auto"/>
                <w:kern w:val="0"/>
                <w:sz w:val="21"/>
                <w:szCs w:val="21"/>
                <w:highlight w:val="none"/>
              </w:rPr>
              <w:t>按所属行业为“</w:t>
            </w:r>
            <w:r>
              <w:rPr>
                <w:rFonts w:hint="eastAsia" w:hAnsi="宋体" w:cs="宋体"/>
                <w:color w:val="auto"/>
                <w:sz w:val="21"/>
                <w:szCs w:val="21"/>
                <w:highlight w:val="none"/>
                <w:u w:val="none"/>
              </w:rPr>
              <w:t>其他未列明行业</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eastAsia"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7</w:t>
            </w:r>
          </w:p>
        </w:tc>
        <w:tc>
          <w:tcPr>
            <w:tcW w:w="221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500" w:lineRule="exact"/>
              <w:ind w:left="0" w:leftChars="0" w:right="0" w:rightChars="0"/>
              <w:rPr>
                <w:rFonts w:hint="eastAsia" w:hAnsi="宋体" w:cs="Arial"/>
                <w:color w:val="auto"/>
                <w:sz w:val="21"/>
                <w:szCs w:val="21"/>
                <w:highlight w:val="none"/>
              </w:rPr>
            </w:pPr>
            <w:r>
              <w:rPr>
                <w:rFonts w:hint="eastAsia" w:ascii="宋体" w:hAnsi="宋体" w:eastAsia="宋体" w:cs="宋体"/>
                <w:b w:val="0"/>
                <w:bCs w:val="0"/>
                <w:snapToGrid w:val="0"/>
                <w:color w:val="auto"/>
                <w:kern w:val="0"/>
                <w:sz w:val="21"/>
                <w:szCs w:val="21"/>
                <w:highlight w:val="none"/>
                <w:lang w:val="en-US" w:eastAsia="zh-CN" w:bidi="ar-SA"/>
              </w:rPr>
              <w:t>节能产品</w:t>
            </w:r>
          </w:p>
        </w:tc>
        <w:tc>
          <w:tcPr>
            <w:tcW w:w="665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强制采购节能产品</w:t>
            </w:r>
          </w:p>
          <w:p>
            <w:pPr>
              <w:pStyle w:val="107"/>
              <w:keepNext w:val="0"/>
              <w:keepLines w:val="0"/>
              <w:suppressLineNumbers w:val="0"/>
              <w:spacing w:beforeAutospacing="0" w:after="0" w:afterAutospacing="0" w:line="360" w:lineRule="auto"/>
              <w:ind w:left="0" w:leftChars="0" w:right="0" w:firstLine="0" w:firstLineChars="0"/>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sym w:font="Wingdings 2" w:char="00A3"/>
            </w:r>
            <w:r>
              <w:rPr>
                <w:rFonts w:hint="eastAsia" w:ascii="宋体" w:hAnsi="宋体" w:eastAsia="宋体" w:cs="宋体"/>
                <w:color w:val="auto"/>
                <w:kern w:val="2"/>
                <w:sz w:val="21"/>
                <w:szCs w:val="20"/>
                <w:highlight w:val="none"/>
              </w:rPr>
              <w:t xml:space="preserve"> 优先采购节能产品</w:t>
            </w:r>
          </w:p>
          <w:p>
            <w:pPr>
              <w:keepNext w:val="0"/>
              <w:keepLines w:val="0"/>
              <w:suppressLineNumbers w:val="0"/>
              <w:snapToGrid w:val="0"/>
              <w:spacing w:before="0" w:beforeAutospacing="0" w:after="0" w:afterAutospacing="0" w:line="500" w:lineRule="exact"/>
              <w:ind w:left="0" w:leftChars="0" w:right="0" w:rightChars="0"/>
              <w:rPr>
                <w:color w:val="auto"/>
                <w:highlight w:val="none"/>
              </w:rPr>
            </w:pPr>
            <w:r>
              <w:rPr>
                <w:rFonts w:hint="eastAsia" w:ascii="宋体" w:hAnsi="宋体" w:eastAsia="宋体" w:cs="宋体"/>
                <w:color w:val="auto"/>
                <w:kern w:val="2"/>
                <w:sz w:val="21"/>
                <w:szCs w:val="21"/>
                <w:highlight w:val="none"/>
              </w:rPr>
              <w:sym w:font="Wingdings" w:char="00FE"/>
            </w:r>
            <w:r>
              <w:rPr>
                <w:rFonts w:hint="eastAsia" w:ascii="宋体" w:hAnsi="宋体" w:eastAsia="宋体" w:cs="宋体"/>
                <w:color w:val="auto"/>
                <w:kern w:val="2"/>
                <w:sz w:val="21"/>
                <w:szCs w:val="21"/>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eastAsia"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8</w:t>
            </w:r>
          </w:p>
        </w:tc>
        <w:tc>
          <w:tcPr>
            <w:tcW w:w="221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500" w:lineRule="exact"/>
              <w:ind w:left="0" w:leftChars="0" w:right="0" w:rightChars="0"/>
              <w:rPr>
                <w:rFonts w:hint="eastAsia" w:hAnsi="宋体" w:cs="Arial"/>
                <w:color w:val="auto"/>
                <w:sz w:val="21"/>
                <w:szCs w:val="21"/>
                <w:highlight w:val="none"/>
              </w:rPr>
            </w:pPr>
            <w:r>
              <w:rPr>
                <w:rFonts w:hint="eastAsia" w:ascii="宋体" w:hAnsi="宋体" w:eastAsia="宋体" w:cs="宋体"/>
                <w:b w:val="0"/>
                <w:bCs w:val="0"/>
                <w:snapToGrid w:val="0"/>
                <w:color w:val="auto"/>
                <w:kern w:val="0"/>
                <w:sz w:val="21"/>
                <w:szCs w:val="21"/>
                <w:highlight w:val="none"/>
                <w:lang w:val="en-US" w:eastAsia="zh-CN" w:bidi="ar-SA"/>
              </w:rPr>
              <w:t>环境标志产品</w:t>
            </w:r>
          </w:p>
        </w:tc>
        <w:tc>
          <w:tcPr>
            <w:tcW w:w="6659" w:type="dxa"/>
            <w:tcBorders>
              <w:top w:val="single" w:color="auto" w:sz="4" w:space="0"/>
              <w:left w:val="single" w:color="auto" w:sz="4" w:space="0"/>
              <w:bottom w:val="single" w:color="auto" w:sz="4" w:space="0"/>
            </w:tcBorders>
            <w:vAlign w:val="center"/>
          </w:tcPr>
          <w:p>
            <w:pPr>
              <w:pStyle w:val="107"/>
              <w:keepNext w:val="0"/>
              <w:keepLines w:val="0"/>
              <w:suppressLineNumbers w:val="0"/>
              <w:spacing w:beforeAutospacing="0" w:after="0" w:afterAutospacing="0" w:line="360" w:lineRule="auto"/>
              <w:ind w:left="0" w:leftChars="0" w:right="0" w:firstLine="0" w:firstLineChars="0"/>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sym w:font="Wingdings 2" w:char="00A3"/>
            </w:r>
            <w:r>
              <w:rPr>
                <w:rFonts w:hint="eastAsia" w:ascii="宋体" w:hAnsi="宋体" w:eastAsia="宋体" w:cs="宋体"/>
                <w:color w:val="auto"/>
                <w:kern w:val="2"/>
                <w:sz w:val="21"/>
                <w:szCs w:val="20"/>
                <w:highlight w:val="none"/>
              </w:rPr>
              <w:t xml:space="preserve"> 优先采购环境标志产品</w:t>
            </w:r>
          </w:p>
          <w:p>
            <w:pPr>
              <w:keepNext w:val="0"/>
              <w:keepLines w:val="0"/>
              <w:suppressLineNumbers w:val="0"/>
              <w:snapToGrid w:val="0"/>
              <w:spacing w:before="0" w:beforeAutospacing="0" w:after="0" w:afterAutospacing="0" w:line="500" w:lineRule="exact"/>
              <w:ind w:left="0" w:leftChars="0" w:right="0" w:rightChars="0"/>
              <w:rPr>
                <w:color w:val="auto"/>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Ansi="宋体" w:cs="Arial"/>
                <w:color w:val="auto"/>
                <w:sz w:val="21"/>
                <w:szCs w:val="21"/>
                <w:highlight w:val="none"/>
              </w:rPr>
            </w:pPr>
            <w:r>
              <w:rPr>
                <w:rFonts w:hint="eastAsia" w:hAnsi="宋体" w:cs="Arial"/>
                <w:color w:val="auto"/>
                <w:sz w:val="21"/>
                <w:szCs w:val="21"/>
                <w:highlight w:val="none"/>
                <w:lang w:val="en-US" w:eastAsia="zh-CN"/>
              </w:rPr>
              <w:t>9</w:t>
            </w:r>
          </w:p>
        </w:tc>
        <w:tc>
          <w:tcPr>
            <w:tcW w:w="8878" w:type="dxa"/>
            <w:gridSpan w:val="2"/>
            <w:tcBorders>
              <w:top w:val="single" w:color="auto" w:sz="4" w:space="0"/>
              <w:left w:val="single" w:color="auto" w:sz="4" w:space="0"/>
              <w:bottom w:val="single" w:color="auto" w:sz="4" w:space="0"/>
            </w:tcBorders>
            <w:vAlign w:val="center"/>
          </w:tcPr>
          <w:p>
            <w:pPr>
              <w:tabs>
                <w:tab w:val="left" w:pos="1260"/>
              </w:tabs>
              <w:autoSpaceDE/>
              <w:autoSpaceDN/>
              <w:snapToGrid/>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磋商响应文件（磋商响应文件）的递交：</w:t>
            </w:r>
          </w:p>
          <w:p>
            <w:pPr>
              <w:tabs>
                <w:tab w:val="left" w:pos="1260"/>
              </w:tabs>
              <w:autoSpaceDE/>
              <w:autoSpaceDN/>
              <w:spacing w:line="460" w:lineRule="exact"/>
              <w:jc w:val="both"/>
              <w:textAlignment w:val="auto"/>
              <w:rPr>
                <w:rFonts w:hAnsi="宋体" w:cs="宋体"/>
                <w:color w:val="auto"/>
                <w:sz w:val="21"/>
                <w:szCs w:val="21"/>
                <w:highlight w:val="none"/>
              </w:rPr>
            </w:pPr>
            <w:r>
              <w:rPr>
                <w:rFonts w:hint="eastAsia" w:hAnsi="宋体" w:cs="宋体"/>
                <w:color w:val="auto"/>
                <w:sz w:val="21"/>
                <w:szCs w:val="21"/>
                <w:highlight w:val="none"/>
              </w:rPr>
              <w:t>本项目磋商响应文件分资格文件、商务技术文件、报价文件三部分。磋商响应供应商应以以下方式递交磋商响应文件：</w:t>
            </w:r>
          </w:p>
          <w:p>
            <w:pPr>
              <w:numPr>
                <w:ilvl w:val="-1"/>
                <w:numId w:val="0"/>
              </w:numPr>
              <w:tabs>
                <w:tab w:val="left" w:pos="1260"/>
              </w:tabs>
              <w:autoSpaceDE/>
              <w:autoSpaceDN/>
              <w:spacing w:line="460" w:lineRule="exact"/>
              <w:jc w:val="both"/>
              <w:textAlignment w:val="auto"/>
              <w:rPr>
                <w:rFonts w:hint="eastAsia" w:hAnsi="宋体" w:cs="宋体"/>
                <w:color w:val="auto"/>
                <w:sz w:val="21"/>
                <w:szCs w:val="21"/>
                <w:highlight w:val="none"/>
              </w:rPr>
            </w:pPr>
            <w:r>
              <w:rPr>
                <w:rFonts w:hint="eastAsia" w:hAnsi="宋体" w:cs="宋体"/>
                <w:color w:val="auto"/>
                <w:sz w:val="21"/>
                <w:szCs w:val="21"/>
                <w:highlight w:val="none"/>
              </w:rPr>
              <w:t>★1.本项目实行“网上电子磋商响应、电子评标”，磋商响应供应商应于磋商响截止时间前在“政采云”（ 电子交易客户端）上传输、递交电子版磋商响应文件（包括资格文件、商务技术文件和报价文件）；</w:t>
            </w:r>
          </w:p>
          <w:p>
            <w:pPr>
              <w:numPr>
                <w:ilvl w:val="-1"/>
                <w:numId w:val="0"/>
              </w:numPr>
              <w:tabs>
                <w:tab w:val="left" w:pos="1260"/>
              </w:tabs>
              <w:autoSpaceDE/>
              <w:autoSpaceDN/>
              <w:spacing w:line="460" w:lineRule="exact"/>
              <w:jc w:val="both"/>
              <w:textAlignment w:val="auto"/>
              <w:rPr>
                <w:rFonts w:hint="eastAsia" w:hAnsi="宋体" w:cs="宋体"/>
                <w:bCs/>
                <w:color w:val="auto"/>
                <w:sz w:val="21"/>
                <w:szCs w:val="21"/>
                <w:highlight w:val="none"/>
              </w:rPr>
            </w:pPr>
            <w:r>
              <w:rPr>
                <w:rFonts w:hint="eastAsia" w:hAnsi="宋体" w:cs="宋体"/>
                <w:bCs/>
                <w:color w:val="auto"/>
                <w:sz w:val="21"/>
                <w:szCs w:val="21"/>
                <w:highlight w:val="none"/>
              </w:rPr>
              <w:t>2.本</w:t>
            </w:r>
            <w:r>
              <w:rPr>
                <w:rFonts w:hint="eastAsia" w:hAnsi="宋体" w:cs="宋体"/>
                <w:bCs/>
                <w:color w:val="auto"/>
                <w:sz w:val="21"/>
                <w:szCs w:val="21"/>
                <w:highlight w:val="none"/>
                <w:lang w:val="en-US" w:eastAsia="zh-CN"/>
              </w:rPr>
              <w:t>磋商响应</w:t>
            </w:r>
            <w:r>
              <w:rPr>
                <w:rFonts w:hint="eastAsia" w:hAnsi="宋体" w:cs="宋体"/>
                <w:bCs/>
                <w:color w:val="auto"/>
                <w:sz w:val="21"/>
                <w:szCs w:val="21"/>
                <w:highlight w:val="none"/>
                <w:lang w:eastAsia="zh-CN"/>
              </w:rPr>
              <w:t>文件</w:t>
            </w:r>
            <w:r>
              <w:rPr>
                <w:rFonts w:hint="eastAsia" w:hAnsi="宋体" w:cs="宋体"/>
                <w:bCs/>
                <w:color w:val="auto"/>
                <w:sz w:val="21"/>
                <w:szCs w:val="21"/>
                <w:highlight w:val="none"/>
              </w:rPr>
              <w:t>所涉及的法定代表人或其授权代表签字或盖章的内容，如果</w:t>
            </w:r>
            <w:r>
              <w:rPr>
                <w:rFonts w:hint="eastAsia" w:hAnsi="宋体" w:cs="宋体"/>
                <w:bCs/>
                <w:color w:val="auto"/>
                <w:sz w:val="21"/>
                <w:szCs w:val="21"/>
                <w:highlight w:val="none"/>
                <w:lang w:val="en-US" w:eastAsia="zh-CN"/>
              </w:rPr>
              <w:t>磋商响应供应商</w:t>
            </w:r>
            <w:r>
              <w:rPr>
                <w:rFonts w:hint="eastAsia" w:hAnsi="宋体" w:cs="宋体"/>
                <w:bCs/>
                <w:color w:val="auto"/>
                <w:sz w:val="21"/>
                <w:szCs w:val="21"/>
                <w:highlight w:val="none"/>
              </w:rPr>
              <w:t>没有法定代表人电子签章，涉及到法定代表人或其授权代表签字或盖章的内容，</w:t>
            </w:r>
            <w:r>
              <w:rPr>
                <w:rFonts w:hint="eastAsia" w:hAnsi="宋体" w:cs="宋体"/>
                <w:bCs/>
                <w:color w:val="auto"/>
                <w:sz w:val="21"/>
                <w:szCs w:val="21"/>
                <w:highlight w:val="none"/>
                <w:lang w:val="en-US" w:eastAsia="zh-CN"/>
              </w:rPr>
              <w:t>磋商响应供应商</w:t>
            </w:r>
            <w:r>
              <w:rPr>
                <w:rFonts w:hint="eastAsia" w:hAnsi="宋体" w:cs="宋体"/>
                <w:bCs/>
                <w:color w:val="auto"/>
                <w:sz w:val="21"/>
                <w:szCs w:val="21"/>
                <w:highlight w:val="none"/>
              </w:rPr>
              <w:t>可以线下签字或盖章后扫描上传。</w:t>
            </w:r>
          </w:p>
          <w:p>
            <w:pPr>
              <w:numPr>
                <w:ilvl w:val="-1"/>
                <w:numId w:val="0"/>
              </w:numPr>
              <w:tabs>
                <w:tab w:val="left" w:pos="1260"/>
              </w:tabs>
              <w:autoSpaceDE/>
              <w:autoSpaceDN/>
              <w:spacing w:line="460" w:lineRule="exact"/>
              <w:jc w:val="both"/>
              <w:textAlignment w:val="auto"/>
              <w:rPr>
                <w:rFonts w:hint="default" w:hAnsi="宋体"/>
                <w:color w:val="auto"/>
                <w:highlight w:val="none"/>
                <w:lang w:val="en-US"/>
              </w:rPr>
            </w:pPr>
            <w:r>
              <w:rPr>
                <w:rFonts w:hint="eastAsia" w:ascii="宋体" w:hAnsi="宋体" w:eastAsia="宋体" w:cs="宋体"/>
                <w:bCs/>
                <w:color w:val="auto"/>
                <w:sz w:val="21"/>
                <w:szCs w:val="21"/>
                <w:highlight w:val="none"/>
                <w:lang w:val="en-US" w:eastAsia="zh-CN"/>
              </w:rPr>
              <w:t>★3联合体投标的，须以联合体牵头人的CA进行磋商响应文件制作</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注：本项目</w:t>
            </w:r>
            <w:r>
              <w:rPr>
                <w:rFonts w:hint="eastAsia" w:ascii="宋体" w:hAnsi="宋体" w:eastAsia="宋体" w:cs="宋体"/>
                <w:color w:val="auto"/>
                <w:kern w:val="0"/>
                <w:sz w:val="21"/>
                <w:szCs w:val="21"/>
                <w:highlight w:val="none"/>
                <w:lang w:val="en-US" w:eastAsia="zh-CN"/>
              </w:rPr>
              <w:t>不接受联合体投标</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default" w:hAnsi="宋体" w:eastAsia="宋体" w:cs="Arial"/>
                <w:color w:val="auto"/>
                <w:sz w:val="21"/>
                <w:szCs w:val="21"/>
                <w:highlight w:val="none"/>
                <w:lang w:val="en-US" w:eastAsia="zh-CN"/>
              </w:rPr>
            </w:pPr>
            <w:r>
              <w:rPr>
                <w:rFonts w:hint="eastAsia" w:hAnsi="宋体" w:cs="宋体"/>
                <w:color w:val="auto"/>
                <w:sz w:val="21"/>
                <w:szCs w:val="21"/>
                <w:highlight w:val="none"/>
                <w:lang w:val="en-US" w:eastAsia="zh-CN"/>
              </w:rPr>
              <w:t>10</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投标截止时间及地点：</w:t>
            </w:r>
          </w:p>
          <w:p>
            <w:pPr>
              <w:snapToGrid w:val="0"/>
              <w:spacing w:line="460" w:lineRule="exact"/>
              <w:rPr>
                <w:rFonts w:hAnsi="宋体" w:cs="宋体"/>
                <w:bCs/>
                <w:color w:val="auto"/>
                <w:sz w:val="21"/>
                <w:szCs w:val="21"/>
                <w:highlight w:val="none"/>
              </w:rPr>
            </w:pPr>
            <w:r>
              <w:rPr>
                <w:rFonts w:hint="eastAsia" w:hAnsi="宋体" w:cs="宋体"/>
                <w:color w:val="auto"/>
                <w:sz w:val="21"/>
                <w:szCs w:val="21"/>
                <w:highlight w:val="none"/>
              </w:rPr>
              <w:t>供应商应当在投标截止时间前在“政采云”（电子交易平台）上自行上传加密的电子投标（响应）文件。投标截止时间后递交的电子投标（响应）文件，将被政采云平台拒收。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default" w:hAnsi="宋体" w:eastAsia="宋体" w:cs="Arial"/>
                <w:color w:val="auto"/>
                <w:sz w:val="21"/>
                <w:szCs w:val="21"/>
                <w:highlight w:val="none"/>
                <w:lang w:val="en-US" w:eastAsia="zh-CN"/>
              </w:rPr>
            </w:pPr>
            <w:r>
              <w:rPr>
                <w:rFonts w:hint="eastAsia" w:hAnsi="宋体" w:cs="宋体"/>
                <w:color w:val="auto"/>
                <w:sz w:val="21"/>
                <w:szCs w:val="21"/>
                <w:highlight w:val="none"/>
                <w:lang w:val="en-US" w:eastAsia="zh-CN"/>
              </w:rPr>
              <w:t>11</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jc w:val="both"/>
              <w:textAlignment w:val="bottom"/>
              <w:rPr>
                <w:rFonts w:hAnsi="宋体" w:cs="宋体"/>
                <w:color w:val="auto"/>
                <w:sz w:val="21"/>
                <w:szCs w:val="21"/>
                <w:highlight w:val="none"/>
              </w:rPr>
            </w:pPr>
            <w:r>
              <w:rPr>
                <w:rFonts w:hint="eastAsia" w:hAnsi="宋体" w:cs="宋体"/>
                <w:color w:val="auto"/>
                <w:sz w:val="21"/>
                <w:szCs w:val="21"/>
                <w:highlight w:val="none"/>
              </w:rPr>
              <w:t>开标时间及地点：202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 xml:space="preserve">9 </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 xml:space="preserve">02日14：00  </w:t>
            </w:r>
            <w:r>
              <w:rPr>
                <w:rFonts w:hint="eastAsia" w:hAnsi="宋体" w:cs="宋体"/>
                <w:color w:val="auto"/>
                <w:sz w:val="21"/>
                <w:szCs w:val="21"/>
                <w:highlight w:val="none"/>
              </w:rPr>
              <w:t>时，金华市双龙南街858号金华财富大厦（金华市行政服务中心新办事大厅4楼开标</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室）</w:t>
            </w:r>
          </w:p>
          <w:p>
            <w:pPr>
              <w:snapToGrid w:val="0"/>
              <w:spacing w:line="460" w:lineRule="exact"/>
              <w:jc w:val="both"/>
              <w:textAlignment w:val="bottom"/>
              <w:rPr>
                <w:rFonts w:hAnsi="宋体" w:cs="宋体"/>
                <w:bCs/>
                <w:color w:val="auto"/>
                <w:sz w:val="21"/>
                <w:szCs w:val="21"/>
                <w:highlight w:val="none"/>
              </w:rPr>
            </w:pPr>
            <w:r>
              <w:rPr>
                <w:rFonts w:hint="eastAsia" w:hAnsi="宋体" w:cs="宋体"/>
                <w:color w:val="auto"/>
                <w:sz w:val="21"/>
                <w:szCs w:val="21"/>
                <w:highlight w:val="none"/>
              </w:rPr>
              <w:t>截止开标时间，政采云（电子交易平台）自动提取所有</w:t>
            </w:r>
            <w:r>
              <w:rPr>
                <w:rFonts w:hint="eastAsia" w:ascii="Times New Roman" w:hAnsi="宋体" w:cs="宋体"/>
                <w:bCs/>
                <w:color w:val="auto"/>
                <w:sz w:val="21"/>
                <w:szCs w:val="21"/>
                <w:highlight w:val="none"/>
              </w:rPr>
              <w:t>磋商响应文件</w:t>
            </w:r>
            <w:r>
              <w:rPr>
                <w:rFonts w:hint="eastAsia" w:hAnsi="宋体" w:cs="宋体"/>
                <w:color w:val="auto"/>
                <w:sz w:val="21"/>
                <w:szCs w:val="21"/>
                <w:highlight w:val="none"/>
              </w:rPr>
              <w:t>，磋商响应供应商须在解密时限内完成解密，解密时限为30分钟，磋商响应供应商在规定的时间内都已解密完成，则系统自动结束解密，采购代理机构开启</w:t>
            </w:r>
            <w:r>
              <w:rPr>
                <w:rFonts w:hint="eastAsia" w:ascii="Times New Roman" w:hAnsi="宋体" w:cs="宋体"/>
                <w:bCs/>
                <w:color w:val="auto"/>
                <w:sz w:val="21"/>
                <w:szCs w:val="21"/>
                <w:highlight w:val="none"/>
              </w:rPr>
              <w:t>磋商响应文件</w:t>
            </w:r>
            <w:r>
              <w:rPr>
                <w:rFonts w:hint="eastAsia" w:hAnsi="宋体" w:cs="宋体"/>
                <w:color w:val="auto"/>
                <w:sz w:val="21"/>
                <w:szCs w:val="21"/>
                <w:highlight w:val="none"/>
              </w:rPr>
              <w:t>；除另有规定外，磋商响应供应商未能在约定的解密时限内完成解密的，系统将默认其自动放弃投标。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12</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textAlignment w:val="bottom"/>
              <w:rPr>
                <w:rFonts w:hAnsi="宋体" w:cs="Arial"/>
                <w:color w:val="auto"/>
                <w:sz w:val="21"/>
                <w:szCs w:val="21"/>
                <w:highlight w:val="none"/>
              </w:rPr>
            </w:pPr>
            <w:r>
              <w:rPr>
                <w:rFonts w:hint="eastAsia" w:hAnsi="宋体" w:cs="Arial"/>
                <w:color w:val="auto"/>
                <w:sz w:val="21"/>
                <w:szCs w:val="21"/>
                <w:highlight w:val="none"/>
              </w:rPr>
              <w:t>磋商办法：综合评分法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13</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textAlignment w:val="bottom"/>
              <w:rPr>
                <w:rFonts w:hAnsi="宋体" w:cs="Arial"/>
                <w:color w:val="auto"/>
                <w:sz w:val="21"/>
                <w:szCs w:val="21"/>
                <w:highlight w:val="none"/>
              </w:rPr>
            </w:pPr>
            <w:r>
              <w:rPr>
                <w:rFonts w:hint="eastAsia" w:hAnsi="宋体" w:cs="Arial"/>
                <w:color w:val="auto"/>
                <w:sz w:val="21"/>
                <w:szCs w:val="21"/>
                <w:highlight w:val="none"/>
              </w:rPr>
              <w:t>磋商结果公示：浙江政府采购网</w:t>
            </w:r>
            <w:r>
              <w:rPr>
                <w:rFonts w:hint="eastAsia" w:hAnsi="宋体"/>
                <w:color w:val="auto"/>
                <w:sz w:val="21"/>
                <w:szCs w:val="21"/>
                <w:highlight w:val="none"/>
              </w:rPr>
              <w:t>http://zfcg.czt.zj.gov.cn/</w:t>
            </w:r>
            <w:r>
              <w:rPr>
                <w:rFonts w:hAnsi="宋体" w:cs="Arial"/>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14</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textAlignment w:val="bottom"/>
              <w:rPr>
                <w:rFonts w:hAnsi="宋体" w:cs="Arial"/>
                <w:color w:val="auto"/>
                <w:sz w:val="21"/>
                <w:szCs w:val="21"/>
                <w:highlight w:val="none"/>
              </w:rPr>
            </w:pPr>
            <w:r>
              <w:rPr>
                <w:rFonts w:hint="eastAsia" w:hAnsi="宋体" w:cs="Arial"/>
                <w:color w:val="auto"/>
                <w:sz w:val="21"/>
                <w:szCs w:val="21"/>
                <w:highlight w:val="none"/>
              </w:rPr>
              <w:t>签订合同时间：成交通知书发出后</w:t>
            </w:r>
            <w:r>
              <w:rPr>
                <w:rFonts w:hint="eastAsia" w:hAnsi="宋体" w:cs="Arial"/>
                <w:color w:val="auto"/>
                <w:sz w:val="21"/>
                <w:szCs w:val="21"/>
                <w:highlight w:val="none"/>
                <w:lang w:eastAsia="zh-CN"/>
              </w:rPr>
              <w:t>20日</w:t>
            </w:r>
            <w:r>
              <w:rPr>
                <w:rFonts w:hint="eastAsia" w:hAnsi="宋体" w:cs="Arial"/>
                <w:color w:val="auto"/>
                <w:sz w:val="21"/>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rPr>
              <w:t>15</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textAlignment w:val="bottom"/>
              <w:rPr>
                <w:rFonts w:hint="eastAsia" w:hAnsi="宋体" w:cs="宋体"/>
                <w:b/>
                <w:color w:val="auto"/>
                <w:sz w:val="21"/>
                <w:szCs w:val="21"/>
                <w:highlight w:val="none"/>
              </w:rPr>
            </w:pPr>
            <w:r>
              <w:rPr>
                <w:rFonts w:hint="eastAsia" w:hAnsi="宋体" w:cs="宋体"/>
                <w:b/>
                <w:color w:val="auto"/>
                <w:sz w:val="21"/>
                <w:szCs w:val="21"/>
                <w:highlight w:val="none"/>
              </w:rPr>
              <w:t>履约保证金的收取及退还:1.中标人必须在合同签订后向招标人缴纳</w:t>
            </w:r>
            <w:r>
              <w:rPr>
                <w:rFonts w:hint="eastAsia" w:hAnsi="宋体" w:cs="宋体"/>
                <w:b/>
                <w:color w:val="auto"/>
                <w:sz w:val="21"/>
                <w:szCs w:val="21"/>
                <w:highlight w:val="none"/>
                <w:lang w:val="en-US" w:eastAsia="zh-CN"/>
              </w:rPr>
              <w:t>成交</w:t>
            </w:r>
            <w:r>
              <w:rPr>
                <w:rFonts w:hint="eastAsia" w:hAnsi="宋体" w:cs="宋体"/>
                <w:b/>
                <w:color w:val="auto"/>
                <w:sz w:val="21"/>
                <w:szCs w:val="21"/>
                <w:highlight w:val="none"/>
              </w:rPr>
              <w:t>金额</w:t>
            </w:r>
            <w:r>
              <w:rPr>
                <w:rFonts w:hint="eastAsia" w:hAnsi="宋体" w:cs="宋体"/>
                <w:b/>
                <w:color w:val="auto"/>
                <w:sz w:val="21"/>
                <w:szCs w:val="21"/>
                <w:highlight w:val="none"/>
                <w:lang w:val="en-US" w:eastAsia="zh-CN"/>
              </w:rPr>
              <w:t>1</w:t>
            </w:r>
            <w:r>
              <w:rPr>
                <w:rFonts w:hint="eastAsia" w:hAnsi="宋体" w:cs="宋体"/>
                <w:b/>
                <w:color w:val="auto"/>
                <w:sz w:val="21"/>
                <w:szCs w:val="21"/>
                <w:highlight w:val="none"/>
              </w:rPr>
              <w:t>%的履约保证金，可以支票、汇票、本票或者金融机构、保险公司、担保机构出具的保函/保险（可在政采云平台购买，咨询热线4009039583）等非现金形式提交。履约保证金（或履约保函）如无合同约定或依法认定的扣款情况，在中标人按合同约定最终验收合格于15日内予以无息退还（或撤销到期履约保函）。</w:t>
            </w:r>
          </w:p>
          <w:p>
            <w:pPr>
              <w:snapToGrid w:val="0"/>
              <w:spacing w:line="460" w:lineRule="exact"/>
              <w:textAlignment w:val="bottom"/>
              <w:rPr>
                <w:rFonts w:hint="eastAsia" w:ascii="宋体" w:hAnsi="宋体" w:eastAsia="宋体" w:cs="宋体"/>
                <w:color w:val="auto"/>
                <w:sz w:val="21"/>
                <w:szCs w:val="21"/>
                <w:highlight w:val="none"/>
                <w:lang w:val="en-US" w:eastAsia="zh-CN" w:bidi="ar-SA"/>
              </w:rPr>
            </w:pPr>
            <w:r>
              <w:rPr>
                <w:rFonts w:hint="eastAsia" w:hAnsi="宋体" w:cs="宋体"/>
                <w:b/>
                <w:color w:val="auto"/>
                <w:sz w:val="21"/>
                <w:szCs w:val="21"/>
                <w:highlight w:val="none"/>
              </w:rPr>
              <w:t>2.为支持和促进中小企业发展，进一步发挥政府采购政策功能，浙江省财政厅出台浙财采监〔2020〕3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号文件，企业若有购买保险/保函或者融资意向，可登录政采云平台融资服务（https://jinrong.zcygov.cn/），查看相应融资政策文件及各相关服务方案，咨询热线400-903-9583。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16</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Ansi="宋体" w:cs="Arial"/>
                <w:color w:val="auto"/>
                <w:sz w:val="21"/>
                <w:szCs w:val="21"/>
                <w:highlight w:val="none"/>
              </w:rPr>
            </w:pPr>
            <w:r>
              <w:rPr>
                <w:rFonts w:hint="eastAsia" w:hAnsi="宋体" w:cs="Arial"/>
                <w:color w:val="auto"/>
                <w:sz w:val="21"/>
                <w:szCs w:val="21"/>
                <w:highlight w:val="none"/>
              </w:rPr>
              <w:t>磋商响应文件有效期：</w:t>
            </w:r>
            <w:r>
              <w:rPr>
                <w:rFonts w:hAnsi="宋体" w:cs="Arial"/>
                <w:color w:val="auto"/>
                <w:sz w:val="21"/>
                <w:szCs w:val="21"/>
                <w:highlight w:val="none"/>
              </w:rPr>
              <w:t>90</w:t>
            </w:r>
            <w:r>
              <w:rPr>
                <w:rFonts w:hint="eastAsia" w:hAnsi="宋体" w:cs="Arial"/>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pPr>
              <w:snapToGrid w:val="0"/>
              <w:spacing w:line="460" w:lineRule="exact"/>
              <w:jc w:val="center"/>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17</w:t>
            </w:r>
          </w:p>
        </w:tc>
        <w:tc>
          <w:tcPr>
            <w:tcW w:w="8878" w:type="dxa"/>
            <w:gridSpan w:val="2"/>
            <w:tcBorders>
              <w:top w:val="single" w:color="auto" w:sz="4" w:space="0"/>
              <w:left w:val="single" w:color="auto" w:sz="4" w:space="0"/>
              <w:bottom w:val="single" w:color="auto" w:sz="4" w:space="0"/>
            </w:tcBorders>
            <w:vAlign w:val="center"/>
          </w:tcPr>
          <w:p>
            <w:pPr>
              <w:snapToGrid w:val="0"/>
              <w:spacing w:line="460" w:lineRule="exact"/>
              <w:rPr>
                <w:rFonts w:hAnsi="宋体" w:cs="Arial"/>
                <w:color w:val="auto"/>
                <w:sz w:val="21"/>
                <w:szCs w:val="21"/>
                <w:highlight w:val="none"/>
              </w:rPr>
            </w:pPr>
            <w:r>
              <w:rPr>
                <w:rFonts w:hint="eastAsia" w:hAnsi="宋体" w:cs="Arial"/>
                <w:color w:val="auto"/>
                <w:sz w:val="21"/>
                <w:szCs w:val="21"/>
                <w:highlight w:val="none"/>
              </w:rPr>
              <w:t>解释：本磋商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文件的解释权属于</w:t>
            </w:r>
            <w:r>
              <w:rPr>
                <w:rFonts w:hint="eastAsia" w:asciiTheme="minorEastAsia" w:hAnsiTheme="minorEastAsia" w:eastAsiaTheme="minorEastAsia" w:cstheme="minorEastAsia"/>
                <w:color w:val="auto"/>
                <w:sz w:val="21"/>
                <w:szCs w:val="21"/>
                <w:highlight w:val="none"/>
              </w:rPr>
              <w:t>磋商</w:t>
            </w:r>
            <w:r>
              <w:rPr>
                <w:rFonts w:hint="eastAsia" w:hAnsi="宋体" w:cs="Arial"/>
                <w:color w:val="auto"/>
                <w:sz w:val="21"/>
                <w:szCs w:val="21"/>
                <w:highlight w:val="none"/>
              </w:rPr>
              <w:t>采购单位。</w:t>
            </w:r>
          </w:p>
        </w:tc>
      </w:tr>
    </w:tbl>
    <w:p>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bookmarkStart w:id="59" w:name="_Toc184785920"/>
      <w:bookmarkStart w:id="60" w:name="_Toc217289131"/>
      <w:bookmarkStart w:id="61" w:name="_Toc237176507"/>
      <w:r>
        <w:rPr>
          <w:rFonts w:hint="eastAsia" w:ascii="宋体" w:hAnsi="宋体" w:eastAsia="宋体" w:cs="宋体"/>
          <w:b/>
          <w:color w:val="auto"/>
          <w:sz w:val="21"/>
          <w:szCs w:val="21"/>
          <w:highlight w:val="none"/>
        </w:rPr>
        <w:t>一 .总  则</w:t>
      </w:r>
    </w:p>
    <w:p>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适用范围</w:t>
      </w:r>
    </w:p>
    <w:p>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w:t>
      </w:r>
      <w:r>
        <w:rPr>
          <w:rFonts w:hint="eastAsia" w:hAnsi="宋体" w:cs="宋体"/>
          <w:color w:val="auto"/>
          <w:sz w:val="21"/>
          <w:szCs w:val="21"/>
          <w:highlight w:val="none"/>
          <w:lang w:eastAsia="zh-CN"/>
        </w:rPr>
        <w:t>金华市婺城区雅畈镇人民政府新时代文明实践所建设项目</w:t>
      </w:r>
      <w:r>
        <w:rPr>
          <w:rFonts w:hint="eastAsia" w:ascii="宋体" w:hAnsi="宋体" w:eastAsia="宋体" w:cs="宋体"/>
          <w:color w:val="auto"/>
          <w:sz w:val="21"/>
          <w:szCs w:val="21"/>
          <w:highlight w:val="none"/>
        </w:rPr>
        <w:t>的竞争性磋商采购、磋商响应、确定成交人、验收、合同履约、付款等行为（法律、法规另有规定的，从其规定）。</w:t>
      </w:r>
    </w:p>
    <w:p>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（二）定义</w:t>
      </w:r>
    </w:p>
    <w:p>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1.磋商采购单位系指组织本次竞争性磋商采购的政府采购代理机构和采购单位（“采购人”）。</w:t>
      </w:r>
    </w:p>
    <w:p>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“响应供应商”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又称“</w:t>
      </w:r>
      <w:r>
        <w:rPr>
          <w:rFonts w:hint="eastAsia"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系指响应采购方的采购需求并向磋商采购单位提交</w:t>
      </w:r>
      <w:r>
        <w:rPr>
          <w:rFonts w:hint="eastAsia" w:ascii="宋体" w:hAnsi="宋体" w:eastAsia="宋体" w:cs="宋体"/>
          <w:b/>
          <w:bCs/>
          <w:color w:val="auto"/>
          <w:sz w:val="21"/>
          <w:szCs w:val="21"/>
          <w:highlight w:val="none"/>
        </w:rPr>
        <w:t>磋商响应文件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又称“投标文件”</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的单位或个人。</w:t>
      </w:r>
    </w:p>
    <w:p>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“工程”系指</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按</w:t>
      </w:r>
      <w:r>
        <w:rPr>
          <w:rFonts w:hint="eastAsia" w:hAnsi="宋体" w:cs="宋体"/>
          <w:color w:val="auto"/>
          <w:sz w:val="21"/>
          <w:szCs w:val="21"/>
          <w:highlight w:val="none"/>
          <w:lang w:eastAsia="zh-CN"/>
        </w:rPr>
        <w:t>采购文件</w:t>
      </w:r>
      <w:r>
        <w:rPr>
          <w:rFonts w:hint="eastAsia" w:ascii="宋体" w:hAnsi="宋体" w:eastAsia="宋体" w:cs="宋体"/>
          <w:color w:val="auto"/>
          <w:sz w:val="21"/>
          <w:szCs w:val="21"/>
          <w:highlight w:val="none"/>
        </w:rPr>
        <w:t>规定，须向招标人提供的金华市婺城区雅畈镇人民政府新时代文明实践所建设项目的空间硬装设计施工、方案设计制作、广告设计与安装等。</w:t>
      </w:r>
    </w:p>
    <w:p>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4.“服务”系指</w:t>
      </w:r>
      <w:r>
        <w:rPr>
          <w:rFonts w:hint="eastAsia" w:hAnsi="宋体" w:cs="宋体"/>
          <w:color w:val="auto"/>
          <w:sz w:val="21"/>
          <w:szCs w:val="21"/>
          <w:highlight w:val="none"/>
          <w:lang w:eastAsia="zh-CN"/>
        </w:rPr>
        <w:t>采购文件</w:t>
      </w:r>
      <w:r>
        <w:rPr>
          <w:rFonts w:hint="eastAsia" w:ascii="宋体" w:hAnsi="宋体" w:eastAsia="宋体" w:cs="宋体"/>
          <w:color w:val="auto"/>
          <w:sz w:val="21"/>
          <w:szCs w:val="21"/>
          <w:highlight w:val="none"/>
        </w:rPr>
        <w:t>规定</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须承担的供货、运输、装卸、勘察、设计、工程施工、安装、调试、检测、技术协助、培训、技术指导、保修以及附伴随的相关服务。</w:t>
      </w:r>
    </w:p>
    <w:p>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5.“项目”系指</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按</w:t>
      </w:r>
      <w:r>
        <w:rPr>
          <w:rFonts w:hint="eastAsia" w:hAnsi="宋体" w:cs="宋体"/>
          <w:color w:val="auto"/>
          <w:sz w:val="21"/>
          <w:szCs w:val="21"/>
          <w:highlight w:val="none"/>
          <w:lang w:eastAsia="zh-CN"/>
        </w:rPr>
        <w:t>采购文件</w:t>
      </w:r>
      <w:r>
        <w:rPr>
          <w:rFonts w:hint="eastAsia" w:ascii="宋体" w:hAnsi="宋体" w:eastAsia="宋体" w:cs="宋体"/>
          <w:color w:val="auto"/>
          <w:sz w:val="21"/>
          <w:szCs w:val="21"/>
          <w:highlight w:val="none"/>
        </w:rPr>
        <w:t>规定向招标人提供的工程和服务。</w:t>
      </w:r>
    </w:p>
    <w:p>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6.“书面形式”包括信函、传真、电报</w:t>
      </w:r>
      <w:r>
        <w:rPr>
          <w:rFonts w:hint="eastAsia" w:hAnsi="宋体" w:cs="宋体"/>
          <w:color w:val="auto"/>
          <w:sz w:val="21"/>
          <w:szCs w:val="21"/>
          <w:highlight w:val="none"/>
          <w:lang w:eastAsia="zh-CN"/>
        </w:rPr>
        <w:t>。</w:t>
      </w:r>
    </w:p>
    <w:p>
      <w:pPr>
        <w:autoSpaceDE/>
        <w:autoSpaceDN/>
        <w:adjustRightInd/>
        <w:spacing w:line="500" w:lineRule="exact"/>
        <w:ind w:firstLine="420" w:firstLineChars="200"/>
        <w:jc w:val="both"/>
        <w:textAlignment w:val="auto"/>
        <w:rPr>
          <w:rFonts w:hint="eastAsia" w:hAnsi="宋体" w:eastAsia="宋体" w:cs="Arial"/>
          <w:color w:val="auto"/>
          <w:sz w:val="21"/>
          <w:szCs w:val="21"/>
          <w:highlight w:val="none"/>
          <w:lang w:eastAsia="zh-CN"/>
        </w:rPr>
      </w:pPr>
      <w:r>
        <w:rPr>
          <w:rFonts w:hint="eastAsia" w:hAnsi="宋体" w:cs="Arial"/>
          <w:color w:val="auto"/>
          <w:sz w:val="21"/>
          <w:szCs w:val="21"/>
          <w:highlight w:val="none"/>
          <w:lang w:val="en-US" w:eastAsia="zh-CN"/>
        </w:rPr>
        <w:t>7</w:t>
      </w:r>
      <w:r>
        <w:rPr>
          <w:rFonts w:hint="eastAsia" w:hAnsi="宋体" w:cs="Arial"/>
          <w:color w:val="auto"/>
          <w:sz w:val="21"/>
          <w:szCs w:val="21"/>
          <w:highlight w:val="none"/>
        </w:rPr>
        <w:t>.“★”系指实质性要求条款，</w:t>
      </w:r>
      <w:r>
        <w:rPr>
          <w:rFonts w:hint="eastAsia" w:hAnsi="宋体" w:cs="宋体"/>
          <w:color w:val="auto"/>
          <w:sz w:val="21"/>
          <w:highlight w:val="none"/>
        </w:rPr>
        <w:t>“▲”</w:t>
      </w:r>
      <w:r>
        <w:rPr>
          <w:rFonts w:hint="eastAsia" w:hAnsi="宋体" w:cs="Arial"/>
          <w:color w:val="auto"/>
          <w:sz w:val="21"/>
          <w:szCs w:val="21"/>
          <w:highlight w:val="none"/>
        </w:rPr>
        <w:t>系指</w:t>
      </w:r>
      <w:r>
        <w:rPr>
          <w:rFonts w:hint="eastAsia" w:hAnsi="宋体" w:cs="宋体"/>
          <w:color w:val="auto"/>
          <w:sz w:val="21"/>
          <w:highlight w:val="none"/>
        </w:rPr>
        <w:t>重</w:t>
      </w:r>
      <w:r>
        <w:rPr>
          <w:rFonts w:hint="eastAsia" w:hAnsi="宋体" w:cs="宋体"/>
          <w:color w:val="auto"/>
          <w:sz w:val="21"/>
          <w:szCs w:val="21"/>
          <w:highlight w:val="none"/>
        </w:rPr>
        <w:t>要条款</w:t>
      </w:r>
      <w:r>
        <w:rPr>
          <w:rFonts w:hint="eastAsia" w:hAnsi="宋体" w:cs="Arial"/>
          <w:color w:val="auto"/>
          <w:sz w:val="21"/>
          <w:szCs w:val="21"/>
          <w:highlight w:val="none"/>
        </w:rPr>
        <w:t>。</w:t>
      </w:r>
      <w:r>
        <w:rPr>
          <w:rFonts w:hint="eastAsia" w:hAnsi="宋体" w:cs="Arial"/>
          <w:color w:val="auto"/>
          <w:sz w:val="21"/>
          <w:szCs w:val="21"/>
          <w:highlight w:val="none"/>
          <w:lang w:eastAsia="zh-CN"/>
        </w:rPr>
        <w:t>（</w:t>
      </w:r>
      <w:r>
        <w:rPr>
          <w:rFonts w:hint="eastAsia" w:hAnsi="宋体" w:cs="Arial"/>
          <w:color w:val="auto"/>
          <w:sz w:val="21"/>
          <w:szCs w:val="21"/>
          <w:highlight w:val="none"/>
          <w:lang w:val="en-US" w:eastAsia="zh-CN"/>
        </w:rPr>
        <w:t>如有</w:t>
      </w:r>
      <w:r>
        <w:rPr>
          <w:rFonts w:hint="eastAsia" w:hAnsi="宋体" w:cs="Arial"/>
          <w:color w:val="auto"/>
          <w:sz w:val="21"/>
          <w:szCs w:val="21"/>
          <w:highlight w:val="none"/>
          <w:lang w:eastAsia="zh-CN"/>
        </w:rPr>
        <w:t>）</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（三）采购方式</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本次采购采用竞争性磋商方式进行。</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（四）磋商委托</w:t>
      </w:r>
    </w:p>
    <w:p>
      <w:pPr>
        <w:autoSpaceDE/>
        <w:autoSpaceDN/>
        <w:adjustRightInd/>
        <w:spacing w:line="500" w:lineRule="exact"/>
        <w:ind w:firstLine="525" w:firstLineChars="250"/>
        <w:jc w:val="both"/>
        <w:textAlignment w:val="auto"/>
        <w:rPr>
          <w:rFonts w:hAnsi="宋体" w:cs="Arial"/>
          <w:b/>
          <w:color w:val="auto"/>
          <w:sz w:val="21"/>
          <w:szCs w:val="21"/>
          <w:highlight w:val="none"/>
        </w:rPr>
      </w:pPr>
      <w:r>
        <w:rPr>
          <w:rFonts w:hint="eastAsia" w:hAnsi="宋体" w:cs="Arial"/>
          <w:color w:val="auto"/>
          <w:sz w:val="21"/>
          <w:szCs w:val="21"/>
          <w:highlight w:val="none"/>
        </w:rPr>
        <w:t>响应供应商代表须携带有效身份证件。如响应供应商代表不是法定代表人（或单位负责人），须有法定代表人（或单位负责人）出具的授权委托书（正本用原件，副本用复印件）。</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（五）磋商费用</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不论磋商结果如何，响应供应商均应自行承担所有与本次竞争性磋商有关的全部费用（磋商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文件有</w:t>
      </w:r>
      <w:r>
        <w:rPr>
          <w:rFonts w:hint="eastAsia" w:asciiTheme="minorEastAsia" w:hAnsiTheme="minorEastAsia" w:eastAsiaTheme="minorEastAsia" w:cstheme="minorEastAsia"/>
          <w:color w:val="auto"/>
          <w:sz w:val="21"/>
          <w:szCs w:val="21"/>
          <w:highlight w:val="none"/>
        </w:rPr>
        <w:t>相反</w:t>
      </w:r>
      <w:r>
        <w:rPr>
          <w:rFonts w:hint="eastAsia" w:hAnsi="宋体" w:cs="Arial"/>
          <w:color w:val="auto"/>
          <w:sz w:val="21"/>
          <w:szCs w:val="21"/>
          <w:highlight w:val="none"/>
        </w:rPr>
        <w:t>规定除外）。</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（六）联合体的竞争性磋商</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本项目不接受</w:t>
      </w:r>
      <w:r>
        <w:rPr>
          <w:rFonts w:hint="eastAsia" w:asciiTheme="minorEastAsia" w:hAnsiTheme="minorEastAsia" w:eastAsiaTheme="minorEastAsia" w:cstheme="minorEastAsia"/>
          <w:color w:val="auto"/>
          <w:sz w:val="21"/>
          <w:szCs w:val="21"/>
          <w:highlight w:val="none"/>
        </w:rPr>
        <w:t>供应商以</w:t>
      </w:r>
      <w:r>
        <w:rPr>
          <w:rFonts w:hint="eastAsia" w:hAnsi="宋体" w:cs="Arial"/>
          <w:color w:val="auto"/>
          <w:sz w:val="21"/>
          <w:szCs w:val="21"/>
          <w:highlight w:val="none"/>
        </w:rPr>
        <w:t>联合体</w:t>
      </w:r>
      <w:r>
        <w:rPr>
          <w:rFonts w:hint="eastAsia" w:asciiTheme="minorEastAsia" w:hAnsiTheme="minorEastAsia" w:eastAsiaTheme="minorEastAsia" w:cstheme="minorEastAsia"/>
          <w:color w:val="auto"/>
          <w:sz w:val="21"/>
          <w:szCs w:val="21"/>
          <w:highlight w:val="none"/>
        </w:rPr>
        <w:t>形式</w:t>
      </w:r>
      <w:r>
        <w:rPr>
          <w:rFonts w:hint="eastAsia" w:hAnsi="宋体" w:cs="Arial"/>
          <w:color w:val="auto"/>
          <w:sz w:val="21"/>
          <w:szCs w:val="21"/>
          <w:highlight w:val="none"/>
        </w:rPr>
        <w:t>参与磋商。</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（七）转包与分包</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.本项目不允许转包。</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w:t>
      </w:r>
      <w:r>
        <w:rPr>
          <w:rFonts w:hint="eastAsia" w:hAnsi="宋体" w:cs="宋体"/>
          <w:color w:val="auto"/>
          <w:sz w:val="21"/>
          <w:szCs w:val="21"/>
          <w:highlight w:val="none"/>
        </w:rPr>
        <w:t>非经采购单位允许，</w:t>
      </w:r>
      <w:r>
        <w:rPr>
          <w:rFonts w:hint="eastAsia" w:hAnsi="宋体" w:cs="Arial"/>
          <w:color w:val="auto"/>
          <w:sz w:val="21"/>
          <w:szCs w:val="21"/>
          <w:highlight w:val="none"/>
        </w:rPr>
        <w:t>本项目不可以分包。</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（八）特别说明：</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1、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.响应供应商参加竞争性磋商所使用的资格、信誉、荣誉、业绩与企业认证必须为本单位所拥有。响应供应商参加竞争性磋商所使用的采购项目实施人员必须为本单位员工。</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3</w:t>
      </w:r>
      <w:r>
        <w:rPr>
          <w:rFonts w:hint="eastAsia" w:hAnsi="宋体" w:cs="Arial"/>
          <w:color w:val="auto"/>
          <w:sz w:val="21"/>
          <w:szCs w:val="21"/>
          <w:highlight w:val="none"/>
        </w:rPr>
        <w:t>.响应供应商应仔细阅读磋商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文件的所有内容，按照磋商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文件的要求提交磋商响应文件。响应供应商必须对磋商响应文件所提供的全部资料的真实性承担法律责任，并无条件接受采购代理机构、采购人及政府采购监督管理部门等对其中任何资料进行核实的要求。</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4</w:t>
      </w:r>
      <w:r>
        <w:rPr>
          <w:rFonts w:hint="eastAsia" w:hAnsi="宋体" w:cs="Arial"/>
          <w:color w:val="auto"/>
          <w:sz w:val="21"/>
          <w:szCs w:val="21"/>
          <w:highlight w:val="none"/>
        </w:rPr>
        <w:t>.响应供应商在竞争性磋商采购活动中提供任何虚假材料均视为无效，并将报请监管部门查处；成交后发现的</w:t>
      </w:r>
      <w:r>
        <w:rPr>
          <w:rFonts w:hAnsi="宋体" w:cs="Arial"/>
          <w:color w:val="auto"/>
          <w:sz w:val="21"/>
          <w:szCs w:val="21"/>
          <w:highlight w:val="none"/>
        </w:rPr>
        <w:t>,</w:t>
      </w:r>
      <w:r>
        <w:rPr>
          <w:rFonts w:hint="eastAsia" w:hAnsi="宋体" w:cs="Arial"/>
          <w:color w:val="auto"/>
          <w:sz w:val="21"/>
          <w:szCs w:val="21"/>
          <w:highlight w:val="none"/>
        </w:rPr>
        <w:t>成交供应商须依照《中华人民共和国消费者权益保护法》第</w:t>
      </w:r>
      <w:r>
        <w:rPr>
          <w:rFonts w:hAnsi="宋体" w:cs="Arial"/>
          <w:color w:val="auto"/>
          <w:sz w:val="21"/>
          <w:szCs w:val="21"/>
          <w:highlight w:val="none"/>
        </w:rPr>
        <w:t>49</w:t>
      </w:r>
      <w:r>
        <w:rPr>
          <w:rFonts w:hint="eastAsia" w:hAnsi="宋体" w:cs="Arial"/>
          <w:color w:val="auto"/>
          <w:sz w:val="21"/>
          <w:szCs w:val="21"/>
          <w:highlight w:val="none"/>
        </w:rPr>
        <w:t>条之规定双倍赔偿采购人，且民事赔偿并不免除违法响应供应商的行政与刑事责任。</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（九）质疑和投诉</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.响应供应商认为磋商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磋商采购过程或成交结果使自己的合法权益受到损害的，应当在知道或者应知其权益受到损害之日起七个工作日内，以书面形式向采购人、采购代理机构提出质疑。响应供应商对磋商采购单位的质疑答复不满意或者磋商采购单位未在规定时间内作出答复的，可以在答复期满后十五个工作日内向同级采购监管部门投诉。</w:t>
      </w:r>
    </w:p>
    <w:p>
      <w:pPr>
        <w:autoSpaceDE/>
        <w:autoSpaceDN/>
        <w:adjustRightInd/>
        <w:spacing w:line="500" w:lineRule="exact"/>
        <w:ind w:firstLine="420" w:firstLineChars="200"/>
        <w:jc w:val="both"/>
        <w:textAlignment w:val="auto"/>
        <w:rPr>
          <w:rFonts w:hAnsi="宋体" w:cs="Arial"/>
          <w:b/>
          <w:color w:val="auto"/>
          <w:sz w:val="24"/>
          <w:szCs w:val="24"/>
          <w:highlight w:val="none"/>
        </w:rPr>
      </w:pPr>
      <w:r>
        <w:rPr>
          <w:rFonts w:hAnsi="宋体" w:cs="Arial"/>
          <w:color w:val="auto"/>
          <w:sz w:val="21"/>
          <w:szCs w:val="21"/>
          <w:highlight w:val="none"/>
        </w:rPr>
        <w:t>2</w:t>
      </w:r>
      <w:r>
        <w:rPr>
          <w:rFonts w:hint="eastAsia" w:hAnsi="宋体" w:cs="Arial"/>
          <w:color w:val="auto"/>
          <w:sz w:val="21"/>
          <w:szCs w:val="21"/>
          <w:highlight w:val="none"/>
        </w:rPr>
        <w:t>.质疑、投诉应当</w:t>
      </w:r>
      <w:r>
        <w:rPr>
          <w:rFonts w:hint="eastAsia" w:hAnsi="宋体" w:cs="宋体"/>
          <w:color w:val="auto"/>
          <w:sz w:val="21"/>
          <w:szCs w:val="21"/>
          <w:highlight w:val="none"/>
        </w:rPr>
        <w:t>符合中华人民共和国财政部令第</w:t>
      </w:r>
      <w:r>
        <w:rPr>
          <w:rFonts w:hAnsi="宋体" w:cs="宋体"/>
          <w:color w:val="auto"/>
          <w:sz w:val="21"/>
          <w:szCs w:val="21"/>
          <w:highlight w:val="none"/>
        </w:rPr>
        <w:t>94</w:t>
      </w:r>
      <w:r>
        <w:rPr>
          <w:rFonts w:hint="eastAsia" w:hAnsi="宋体" w:cs="宋体"/>
          <w:color w:val="auto"/>
          <w:sz w:val="21"/>
          <w:szCs w:val="21"/>
          <w:highlight w:val="none"/>
        </w:rPr>
        <w:t>号《政府采购质疑和投诉办法</w:t>
      </w:r>
      <w:r>
        <w:rPr>
          <w:rFonts w:hint="eastAsia" w:asciiTheme="minorEastAsia" w:hAnsiTheme="minorEastAsia" w:eastAsiaTheme="minorEastAsia" w:cstheme="minorEastAsia"/>
          <w:color w:val="auto"/>
          <w:sz w:val="21"/>
          <w:szCs w:val="21"/>
          <w:highlight w:val="none"/>
        </w:rPr>
        <w:t>》、财库【</w:t>
      </w:r>
      <w:r>
        <w:rPr>
          <w:rFonts w:hAnsi="宋体" w:cs="宋体"/>
          <w:color w:val="auto"/>
          <w:sz w:val="21"/>
          <w:szCs w:val="21"/>
          <w:highlight w:val="none"/>
        </w:rPr>
        <w:t>2014</w:t>
      </w:r>
      <w:r>
        <w:rPr>
          <w:rFonts w:hint="eastAsia" w:asciiTheme="minorEastAsia" w:hAnsiTheme="minorEastAsia" w:eastAsiaTheme="minorEastAsia" w:cstheme="minorEastAsia"/>
          <w:color w:val="auto"/>
          <w:sz w:val="21"/>
          <w:szCs w:val="21"/>
          <w:highlight w:val="none"/>
        </w:rPr>
        <w:t>】</w:t>
      </w:r>
      <w:r>
        <w:rPr>
          <w:rFonts w:hAnsi="宋体" w:cs="宋体"/>
          <w:color w:val="auto"/>
          <w:sz w:val="21"/>
          <w:szCs w:val="21"/>
          <w:highlight w:val="none"/>
        </w:rPr>
        <w:t>214</w:t>
      </w:r>
      <w:r>
        <w:rPr>
          <w:rFonts w:hint="eastAsia" w:hAnsi="宋体" w:cs="宋体"/>
          <w:color w:val="auto"/>
          <w:sz w:val="21"/>
          <w:szCs w:val="21"/>
          <w:highlight w:val="none"/>
        </w:rPr>
        <w:t>号《政府采购竞争性磋商采购方式管理暂行办法》</w:t>
      </w:r>
      <w:r>
        <w:rPr>
          <w:rFonts w:hint="eastAsia" w:asciiTheme="minorEastAsia" w:hAnsiTheme="minorEastAsia" w:eastAsiaTheme="minorEastAsia" w:cstheme="minorEastAsia"/>
          <w:color w:val="auto"/>
          <w:sz w:val="21"/>
          <w:szCs w:val="21"/>
          <w:highlight w:val="none"/>
        </w:rPr>
        <w:t>等</w:t>
      </w:r>
      <w:r>
        <w:rPr>
          <w:rFonts w:hint="eastAsia" w:hAnsi="宋体" w:cs="宋体"/>
          <w:color w:val="auto"/>
          <w:sz w:val="21"/>
          <w:szCs w:val="21"/>
          <w:highlight w:val="none"/>
        </w:rPr>
        <w:t>的规定，并</w:t>
      </w:r>
      <w:r>
        <w:rPr>
          <w:rFonts w:hint="eastAsia" w:hAnsi="宋体" w:cs="Arial"/>
          <w:color w:val="auto"/>
          <w:sz w:val="21"/>
          <w:szCs w:val="21"/>
          <w:highlight w:val="none"/>
        </w:rPr>
        <w:t>分别采用财政部发布的《政府采购供应商质疑函范本》和《政府采购供应商投诉书范本》等书面形式，质疑书、投诉书均应明确阐述磋商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文件、磋商采购过程或成交结果中使自己合法权益受到损害的实质性内容，提供相关事实、依据和证据及其来源或线索，便于有关单位调查、答复和处理。</w:t>
      </w:r>
    </w:p>
    <w:p>
      <w:pPr>
        <w:autoSpaceDE/>
        <w:autoSpaceDN/>
        <w:adjustRightInd/>
        <w:spacing w:line="500" w:lineRule="exact"/>
        <w:ind w:firstLine="482" w:firstLineChars="200"/>
        <w:jc w:val="both"/>
        <w:textAlignment w:val="auto"/>
        <w:rPr>
          <w:rFonts w:hAnsi="宋体" w:cs="Arial"/>
          <w:b/>
          <w:color w:val="auto"/>
          <w:sz w:val="24"/>
          <w:szCs w:val="24"/>
          <w:highlight w:val="none"/>
        </w:rPr>
      </w:pPr>
      <w:r>
        <w:rPr>
          <w:rFonts w:hint="eastAsia" w:hAnsi="宋体" w:cs="Arial"/>
          <w:b/>
          <w:color w:val="auto"/>
          <w:sz w:val="24"/>
          <w:szCs w:val="24"/>
          <w:highlight w:val="none"/>
        </w:rPr>
        <w:t>二．磋商文件</w:t>
      </w:r>
    </w:p>
    <w:p>
      <w:pPr>
        <w:pStyle w:val="98"/>
        <w:numPr>
          <w:ilvl w:val="0"/>
          <w:numId w:val="5"/>
        </w:numPr>
        <w:spacing w:line="500" w:lineRule="exact"/>
        <w:ind w:firstLineChars="0"/>
        <w:rPr>
          <w:rFonts w:hAnsi="宋体" w:cs="Arial"/>
          <w:b/>
          <w:color w:val="auto"/>
          <w:szCs w:val="21"/>
          <w:highlight w:val="none"/>
        </w:rPr>
      </w:pPr>
      <w:r>
        <w:rPr>
          <w:rFonts w:hint="eastAsia" w:hAnsi="宋体" w:cs="Arial"/>
          <w:b/>
          <w:color w:val="auto"/>
          <w:szCs w:val="21"/>
          <w:highlight w:val="none"/>
        </w:rPr>
        <w:t>磋商文件的构成。本磋商文件由以下部份组成：</w:t>
      </w:r>
    </w:p>
    <w:p>
      <w:pPr>
        <w:pStyle w:val="117"/>
        <w:spacing w:line="500" w:lineRule="exact"/>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.竞争性磋商公告</w:t>
      </w:r>
    </w:p>
    <w:p>
      <w:pPr>
        <w:pStyle w:val="117"/>
        <w:spacing w:line="500" w:lineRule="exact"/>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.采购需求</w:t>
      </w:r>
    </w:p>
    <w:p>
      <w:pPr>
        <w:pStyle w:val="117"/>
        <w:spacing w:line="500" w:lineRule="exact"/>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.响应供应商须知</w:t>
      </w:r>
    </w:p>
    <w:p>
      <w:pPr>
        <w:pStyle w:val="117"/>
        <w:spacing w:line="500" w:lineRule="exact"/>
        <w:rPr>
          <w:rFonts w:asci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.磋商办法及评分标准</w:t>
      </w:r>
    </w:p>
    <w:p>
      <w:pPr>
        <w:pStyle w:val="117"/>
        <w:spacing w:line="500" w:lineRule="exact"/>
        <w:rPr>
          <w:rFonts w:asci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.合同主要条款</w:t>
      </w:r>
    </w:p>
    <w:p>
      <w:pPr>
        <w:pStyle w:val="117"/>
        <w:spacing w:line="500" w:lineRule="exact"/>
        <w:rPr>
          <w:rFonts w:asci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.应提交的响应文件格式范例</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7</w:t>
      </w:r>
      <w:r>
        <w:rPr>
          <w:rFonts w:hint="eastAsia" w:asciiTheme="minorEastAsia" w:hAnsiTheme="minorEastAsia" w:eastAsiaTheme="minorEastAsia" w:cstheme="minorEastAsia"/>
          <w:color w:val="auto"/>
          <w:sz w:val="21"/>
          <w:szCs w:val="21"/>
          <w:highlight w:val="none"/>
        </w:rPr>
        <w:t>.</w:t>
      </w:r>
      <w:r>
        <w:rPr>
          <w:rFonts w:hint="eastAsia" w:hAnsi="宋体" w:cs="Arial"/>
          <w:color w:val="auto"/>
          <w:sz w:val="21"/>
          <w:szCs w:val="21"/>
          <w:highlight w:val="none"/>
        </w:rPr>
        <w:t>本项目磋商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文件的澄清、答复、修改、补充的内容（如有）</w:t>
      </w:r>
    </w:p>
    <w:p>
      <w:pPr>
        <w:autoSpaceDE/>
        <w:autoSpaceDN/>
        <w:adjustRightInd/>
        <w:spacing w:line="500" w:lineRule="exact"/>
        <w:ind w:firstLine="211" w:firstLineChars="100"/>
        <w:jc w:val="both"/>
        <w:textAlignment w:val="auto"/>
        <w:rPr>
          <w:rFonts w:hAnsi="宋体" w:cs="Arial"/>
          <w:b/>
          <w:color w:val="auto"/>
          <w:sz w:val="21"/>
          <w:szCs w:val="21"/>
          <w:highlight w:val="none"/>
        </w:rPr>
      </w:pPr>
      <w:r>
        <w:rPr>
          <w:rFonts w:hint="eastAsia" w:hAnsi="宋体" w:cs="Arial"/>
          <w:b/>
          <w:color w:val="auto"/>
          <w:sz w:val="21"/>
          <w:szCs w:val="21"/>
          <w:highlight w:val="none"/>
        </w:rPr>
        <w:t>（二）响应供应商的风险</w:t>
      </w:r>
    </w:p>
    <w:p>
      <w:pPr>
        <w:autoSpaceDE/>
        <w:autoSpaceDN/>
        <w:adjustRightInd/>
        <w:spacing w:line="500" w:lineRule="exact"/>
        <w:ind w:firstLine="420" w:firstLineChars="200"/>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.响应供应商没有按照磋商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文件要求提供全部资料，或者响应供应商没有对磋商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文件在各方面作出实质性响应是响应供应商的风险，并可能导致其</w:t>
      </w:r>
      <w:r>
        <w:rPr>
          <w:rFonts w:hint="eastAsia" w:asciiTheme="minorEastAsia" w:hAnsiTheme="minorEastAsia" w:eastAsiaTheme="minorEastAsia" w:cstheme="minorEastAsia"/>
          <w:color w:val="auto"/>
          <w:sz w:val="21"/>
          <w:szCs w:val="21"/>
          <w:highlight w:val="none"/>
        </w:rPr>
        <w:t>递交的</w:t>
      </w:r>
      <w:r>
        <w:rPr>
          <w:rFonts w:hint="eastAsia" w:hAnsi="宋体" w:cs="Arial"/>
          <w:color w:val="auto"/>
          <w:sz w:val="21"/>
          <w:szCs w:val="21"/>
          <w:highlight w:val="none"/>
        </w:rPr>
        <w:t>磋商</w:t>
      </w:r>
      <w:r>
        <w:rPr>
          <w:rFonts w:hint="eastAsia" w:asciiTheme="minorEastAsia" w:hAnsiTheme="minorEastAsia" w:eastAsiaTheme="minorEastAsia" w:cstheme="minorEastAsia"/>
          <w:color w:val="auto"/>
          <w:sz w:val="21"/>
          <w:szCs w:val="21"/>
          <w:highlight w:val="none"/>
        </w:rPr>
        <w:t>响应文件</w:t>
      </w:r>
      <w:r>
        <w:rPr>
          <w:rFonts w:hint="eastAsia" w:hAnsi="宋体" w:cs="Arial"/>
          <w:color w:val="auto"/>
          <w:sz w:val="21"/>
          <w:szCs w:val="21"/>
          <w:highlight w:val="none"/>
        </w:rPr>
        <w:t>被拒绝。</w:t>
      </w:r>
    </w:p>
    <w:p>
      <w:pPr>
        <w:pStyle w:val="2"/>
        <w:spacing w:after="0" w:line="500" w:lineRule="exact"/>
        <w:ind w:left="0" w:leftChars="0" w:firstLineChars="200"/>
        <w:jc w:val="left"/>
        <w:rPr>
          <w:rFonts w:ascii="宋体" w:cs="Arial"/>
          <w:color w:val="auto"/>
          <w:kern w:val="0"/>
          <w:highlight w:val="none"/>
        </w:rPr>
      </w:pPr>
      <w:r>
        <w:rPr>
          <w:rFonts w:ascii="宋体" w:hAnsi="宋体" w:cs="Arial"/>
          <w:color w:val="auto"/>
          <w:kern w:val="0"/>
          <w:highlight w:val="none"/>
        </w:rPr>
        <w:t>2</w:t>
      </w:r>
      <w:r>
        <w:rPr>
          <w:rFonts w:hint="eastAsia" w:ascii="宋体" w:hAnsi="宋体" w:cs="Arial"/>
          <w:color w:val="auto"/>
          <w:kern w:val="0"/>
          <w:highlight w:val="none"/>
        </w:rPr>
        <w:t>.采购人、采购代理机构不保证所有已完成报名的供应商都符合资格要求。</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（三）磋商</w:t>
      </w:r>
      <w:r>
        <w:rPr>
          <w:rFonts w:hint="eastAsia" w:asciiTheme="minorEastAsia" w:hAnsiTheme="minorEastAsia" w:eastAsiaTheme="minorEastAsia" w:cstheme="minorEastAsia"/>
          <w:b/>
          <w:color w:val="auto"/>
          <w:sz w:val="21"/>
          <w:szCs w:val="21"/>
          <w:highlight w:val="none"/>
        </w:rPr>
        <w:t>采购</w:t>
      </w:r>
      <w:r>
        <w:rPr>
          <w:rFonts w:hint="eastAsia" w:hAnsi="宋体" w:cs="Arial"/>
          <w:b/>
          <w:color w:val="auto"/>
          <w:sz w:val="21"/>
          <w:szCs w:val="21"/>
          <w:highlight w:val="none"/>
        </w:rPr>
        <w:t>文件的澄清与修改</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.响应供应商应认真阅读本磋商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文件，发现其中有误或有不合理要求的，响应供应商必须在</w:t>
      </w:r>
      <w:r>
        <w:rPr>
          <w:rFonts w:hint="eastAsia" w:hAnsi="宋体" w:cs="Arial"/>
          <w:b/>
          <w:color w:val="auto"/>
          <w:sz w:val="21"/>
          <w:szCs w:val="21"/>
          <w:highlight w:val="none"/>
        </w:rPr>
        <w:t>磋商</w:t>
      </w:r>
      <w:r>
        <w:rPr>
          <w:rFonts w:hint="eastAsia" w:asciiTheme="minorEastAsia" w:hAnsiTheme="minorEastAsia" w:eastAsiaTheme="minorEastAsia" w:cstheme="minorEastAsia"/>
          <w:b/>
          <w:color w:val="auto"/>
          <w:sz w:val="21"/>
          <w:szCs w:val="21"/>
          <w:highlight w:val="none"/>
        </w:rPr>
        <w:t>响应文件递交</w:t>
      </w:r>
      <w:r>
        <w:rPr>
          <w:rFonts w:hint="eastAsia" w:hAnsi="宋体" w:cs="Arial"/>
          <w:b/>
          <w:color w:val="auto"/>
          <w:sz w:val="21"/>
          <w:szCs w:val="21"/>
          <w:highlight w:val="none"/>
        </w:rPr>
        <w:t>截止时间</w:t>
      </w:r>
      <w:r>
        <w:rPr>
          <w:rFonts w:hAnsi="宋体" w:cs="Arial"/>
          <w:b/>
          <w:color w:val="auto"/>
          <w:sz w:val="21"/>
          <w:szCs w:val="21"/>
          <w:highlight w:val="none"/>
        </w:rPr>
        <w:t>5</w:t>
      </w:r>
      <w:r>
        <w:rPr>
          <w:rFonts w:hint="eastAsia" w:hAnsi="宋体" w:cs="Arial"/>
          <w:b/>
          <w:color w:val="auto"/>
          <w:sz w:val="21"/>
          <w:szCs w:val="21"/>
          <w:highlight w:val="none"/>
        </w:rPr>
        <w:t>日前以书面形式要求磋商采购单位澄清。</w:t>
      </w:r>
      <w:r>
        <w:rPr>
          <w:rFonts w:hint="eastAsia" w:hAnsi="宋体" w:cs="Arial"/>
          <w:color w:val="auto"/>
          <w:sz w:val="21"/>
          <w:szCs w:val="21"/>
          <w:highlight w:val="none"/>
        </w:rPr>
        <w:t>采购代理机构对已发出的磋商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文件进行必要澄清、答复、修改或补充的，应当在磋商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文件要求提交磋商响应文件截止时间</w:t>
      </w:r>
      <w:r>
        <w:rPr>
          <w:rFonts w:hAnsi="宋体" w:cs="Arial"/>
          <w:color w:val="auto"/>
          <w:sz w:val="21"/>
          <w:szCs w:val="21"/>
          <w:highlight w:val="none"/>
        </w:rPr>
        <w:t>5</w:t>
      </w:r>
      <w:r>
        <w:rPr>
          <w:rFonts w:hint="eastAsia" w:hAnsi="宋体" w:cs="Arial"/>
          <w:color w:val="auto"/>
          <w:sz w:val="21"/>
          <w:szCs w:val="21"/>
          <w:highlight w:val="none"/>
        </w:rPr>
        <w:t>日前，在财政部门指定的政府采购信息发布媒体上发布更正公告，并以书面形式通知所有磋商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文件收受人。</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.采购代理机构必须以书面形式答复响应供应商要求澄清的问题，并将不包含问题来源的答复书面通知所有购买磋商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文件的响应供应商；除书面答复以外的其他澄清方式及澄清内容均无效。</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3</w:t>
      </w:r>
      <w:r>
        <w:rPr>
          <w:rFonts w:hint="eastAsia" w:asciiTheme="minorEastAsia" w:hAnsiTheme="minorEastAsia" w:eastAsiaTheme="minorEastAsia" w:cstheme="minorEastAsia"/>
          <w:color w:val="auto"/>
          <w:sz w:val="21"/>
          <w:szCs w:val="21"/>
          <w:highlight w:val="none"/>
        </w:rPr>
        <w:t>.</w:t>
      </w:r>
      <w:r>
        <w:rPr>
          <w:rFonts w:hint="eastAsia" w:hAnsi="宋体" w:cs="Arial"/>
          <w:color w:val="auto"/>
          <w:sz w:val="21"/>
          <w:szCs w:val="21"/>
          <w:highlight w:val="none"/>
        </w:rPr>
        <w:t>磋商采购文件澄清、答复、修改、补充的内容为磋商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文件的组成部分。当磋商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文件与磋商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文件的答复、澄清、修改、补充通知就同一内容的表述不一致时，以最后发出的书面文件为准。</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4</w:t>
      </w:r>
      <w:r>
        <w:rPr>
          <w:rFonts w:hint="eastAsia" w:asciiTheme="minorEastAsia" w:hAnsiTheme="minorEastAsia" w:eastAsiaTheme="minorEastAsia" w:cstheme="minorEastAsia"/>
          <w:color w:val="auto"/>
          <w:sz w:val="21"/>
          <w:szCs w:val="21"/>
          <w:highlight w:val="none"/>
        </w:rPr>
        <w:t>.</w:t>
      </w:r>
      <w:r>
        <w:rPr>
          <w:rFonts w:hint="eastAsia" w:hAnsi="宋体" w:cs="Arial"/>
          <w:color w:val="auto"/>
          <w:sz w:val="21"/>
          <w:szCs w:val="21"/>
          <w:highlight w:val="none"/>
        </w:rPr>
        <w:t>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文件的澄清、答复、修改或补充都应该通过本代理机构以法定形式发布，采购人非通过本机构，不得擅自澄清、答复、修改或补充磋商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w:t>
      </w:r>
    </w:p>
    <w:p>
      <w:pPr>
        <w:autoSpaceDE/>
        <w:autoSpaceDN/>
        <w:adjustRightInd/>
        <w:spacing w:line="500" w:lineRule="exact"/>
        <w:ind w:firstLine="482" w:firstLineChars="200"/>
        <w:jc w:val="both"/>
        <w:textAlignment w:val="auto"/>
        <w:rPr>
          <w:rFonts w:hAnsi="宋体" w:cs="Arial"/>
          <w:b/>
          <w:color w:val="auto"/>
          <w:sz w:val="24"/>
          <w:szCs w:val="24"/>
          <w:highlight w:val="none"/>
        </w:rPr>
      </w:pPr>
      <w:r>
        <w:rPr>
          <w:rFonts w:hint="eastAsia" w:hAnsi="宋体" w:cs="Arial"/>
          <w:b/>
          <w:color w:val="auto"/>
          <w:sz w:val="24"/>
          <w:szCs w:val="24"/>
          <w:highlight w:val="none"/>
        </w:rPr>
        <w:t>三．磋商响应文件的编制</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（一）磋商响应文件的组成</w:t>
      </w:r>
    </w:p>
    <w:p>
      <w:pPr>
        <w:snapToGrid w:val="0"/>
        <w:spacing w:line="500" w:lineRule="exact"/>
        <w:ind w:firstLine="422" w:firstLineChars="200"/>
        <w:outlineLvl w:val="0"/>
        <w:rPr>
          <w:rFonts w:hAnsi="宋体" w:cs="宋体"/>
          <w:b/>
          <w:color w:val="auto"/>
          <w:sz w:val="21"/>
          <w:szCs w:val="21"/>
          <w:highlight w:val="none"/>
        </w:rPr>
      </w:pPr>
      <w:r>
        <w:rPr>
          <w:rFonts w:hint="eastAsia" w:hAnsi="宋体" w:cs="宋体"/>
          <w:b/>
          <w:color w:val="auto"/>
          <w:sz w:val="21"/>
          <w:szCs w:val="21"/>
          <w:highlight w:val="none"/>
        </w:rPr>
        <w:t>1.</w:t>
      </w:r>
      <w:r>
        <w:rPr>
          <w:rFonts w:hAnsi="宋体" w:cs="宋体"/>
          <w:b/>
          <w:color w:val="auto"/>
          <w:sz w:val="21"/>
          <w:szCs w:val="21"/>
          <w:highlight w:val="none"/>
        </w:rPr>
        <w:t>磋商响应文件</w:t>
      </w:r>
      <w:r>
        <w:rPr>
          <w:rFonts w:hint="eastAsia" w:hAnsi="宋体" w:cs="宋体"/>
          <w:b/>
          <w:color w:val="auto"/>
          <w:sz w:val="21"/>
          <w:szCs w:val="21"/>
          <w:highlight w:val="none"/>
        </w:rPr>
        <w:t>为电子投标文件。</w:t>
      </w:r>
    </w:p>
    <w:p>
      <w:pPr>
        <w:snapToGrid w:val="0"/>
        <w:spacing w:line="500" w:lineRule="exact"/>
        <w:ind w:firstLine="422" w:firstLineChars="200"/>
        <w:outlineLvl w:val="0"/>
        <w:rPr>
          <w:rFonts w:hAnsi="宋体" w:cs="宋体"/>
          <w:b/>
          <w:color w:val="auto"/>
          <w:sz w:val="21"/>
          <w:szCs w:val="21"/>
          <w:highlight w:val="none"/>
        </w:rPr>
      </w:pPr>
      <w:r>
        <w:rPr>
          <w:rFonts w:hint="eastAsia" w:hAnsi="宋体" w:cs="宋体"/>
          <w:b/>
          <w:color w:val="auto"/>
          <w:sz w:val="21"/>
          <w:szCs w:val="21"/>
          <w:highlight w:val="none"/>
        </w:rPr>
        <w:t>1.1电子投标文件：电子投标文件按政采云平台供应商项目采购-电子交易操作指南（</w:t>
      </w:r>
      <w:r>
        <w:rPr>
          <w:rFonts w:cs="宋体"/>
          <w:color w:val="auto"/>
          <w:sz w:val="21"/>
          <w:szCs w:val="21"/>
          <w:highlight w:val="none"/>
          <w:shd w:val="clear" w:color="auto" w:fill="FFFFFF"/>
        </w:rPr>
        <w:t>https://edu.zcygov.cn/luban/e-biding?utm=a0004.2ef5001f.0001.0109.da8b35e0da8611e98d8937b7ef8a3544</w:t>
      </w:r>
      <w:r>
        <w:rPr>
          <w:rFonts w:hint="eastAsia" w:hAnsi="宋体" w:cs="宋体"/>
          <w:b/>
          <w:color w:val="auto"/>
          <w:sz w:val="21"/>
          <w:szCs w:val="21"/>
          <w:highlight w:val="none"/>
        </w:rPr>
        <w:t>）及本采购文件要求制作、加密并递交；</w:t>
      </w:r>
    </w:p>
    <w:p>
      <w:pPr>
        <w:snapToGrid w:val="0"/>
        <w:spacing w:line="500" w:lineRule="exact"/>
        <w:ind w:firstLine="422" w:firstLineChars="200"/>
        <w:outlineLvl w:val="0"/>
        <w:rPr>
          <w:rFonts w:hAnsi="宋体" w:cs="宋体"/>
          <w:b/>
          <w:color w:val="auto"/>
          <w:sz w:val="21"/>
          <w:szCs w:val="21"/>
          <w:highlight w:val="none"/>
        </w:rPr>
      </w:pPr>
      <w:r>
        <w:rPr>
          <w:rFonts w:hint="eastAsia" w:hAnsi="宋体" w:cs="宋体"/>
          <w:b/>
          <w:color w:val="auto"/>
          <w:sz w:val="21"/>
          <w:szCs w:val="21"/>
          <w:highlight w:val="none"/>
        </w:rPr>
        <w:t>（二）投标文件的组成</w:t>
      </w:r>
    </w:p>
    <w:p>
      <w:pPr>
        <w:snapToGrid w:val="0"/>
        <w:spacing w:line="500" w:lineRule="exact"/>
        <w:ind w:firstLine="422" w:firstLineChars="200"/>
        <w:outlineLvl w:val="0"/>
        <w:rPr>
          <w:rFonts w:hAnsi="宋体" w:cs="宋体"/>
          <w:b/>
          <w:color w:val="auto"/>
          <w:sz w:val="21"/>
          <w:szCs w:val="21"/>
          <w:highlight w:val="none"/>
        </w:rPr>
      </w:pPr>
      <w:r>
        <w:rPr>
          <w:rFonts w:hAnsi="宋体" w:cs="宋体"/>
          <w:b/>
          <w:color w:val="auto"/>
          <w:sz w:val="21"/>
          <w:szCs w:val="21"/>
          <w:highlight w:val="none"/>
        </w:rPr>
        <w:t>磋商响应文件</w:t>
      </w:r>
      <w:r>
        <w:rPr>
          <w:rFonts w:hint="eastAsia" w:hAnsi="宋体" w:cs="宋体"/>
          <w:b/>
          <w:color w:val="auto"/>
          <w:sz w:val="21"/>
          <w:szCs w:val="21"/>
          <w:highlight w:val="none"/>
        </w:rPr>
        <w:t>（电子投标文件）由资格文件、商务技术</w:t>
      </w:r>
      <w:r>
        <w:rPr>
          <w:rFonts w:hint="eastAsia" w:hAnsi="宋体" w:cs="Arial"/>
          <w:b/>
          <w:color w:val="auto"/>
          <w:sz w:val="21"/>
          <w:szCs w:val="21"/>
          <w:highlight w:val="none"/>
        </w:rPr>
        <w:t>响应文件</w:t>
      </w:r>
      <w:r>
        <w:rPr>
          <w:rFonts w:hint="eastAsia" w:hAnsi="宋体" w:cs="宋体"/>
          <w:b/>
          <w:color w:val="auto"/>
          <w:sz w:val="21"/>
          <w:szCs w:val="21"/>
          <w:highlight w:val="none"/>
        </w:rPr>
        <w:t>和</w:t>
      </w:r>
      <w:r>
        <w:rPr>
          <w:rFonts w:hint="eastAsia" w:hAnsi="宋体" w:cs="Arial"/>
          <w:b/>
          <w:color w:val="auto"/>
          <w:sz w:val="21"/>
          <w:szCs w:val="21"/>
          <w:highlight w:val="none"/>
        </w:rPr>
        <w:t>价格响应文件三</w:t>
      </w:r>
      <w:r>
        <w:rPr>
          <w:rFonts w:hint="eastAsia" w:hAnsi="宋体" w:cs="宋体"/>
          <w:b/>
          <w:color w:val="auto"/>
          <w:sz w:val="21"/>
          <w:szCs w:val="21"/>
          <w:highlight w:val="none"/>
        </w:rPr>
        <w:t>部</w:t>
      </w:r>
      <w:r>
        <w:rPr>
          <w:rFonts w:hint="eastAsia" w:hAnsi="宋体" w:cs="宋体"/>
          <w:b/>
          <w:color w:val="auto"/>
          <w:sz w:val="21"/>
          <w:szCs w:val="21"/>
          <w:highlight w:val="none"/>
          <w:lang w:val="en-US" w:eastAsia="zh-CN"/>
        </w:rPr>
        <w:t>分</w:t>
      </w:r>
      <w:r>
        <w:rPr>
          <w:rFonts w:hint="eastAsia" w:hAnsi="宋体" w:cs="宋体"/>
          <w:b/>
          <w:color w:val="auto"/>
          <w:sz w:val="21"/>
          <w:szCs w:val="21"/>
          <w:highlight w:val="none"/>
        </w:rPr>
        <w:t>组成。</w:t>
      </w:r>
    </w:p>
    <w:p>
      <w:pPr>
        <w:snapToGrid w:val="0"/>
        <w:spacing w:line="500" w:lineRule="exact"/>
        <w:ind w:firstLine="422" w:firstLineChars="200"/>
        <w:outlineLvl w:val="0"/>
        <w:rPr>
          <w:rFonts w:hAnsi="宋体" w:cs="宋体"/>
          <w:b/>
          <w:color w:val="auto"/>
          <w:sz w:val="21"/>
          <w:szCs w:val="21"/>
          <w:highlight w:val="none"/>
        </w:rPr>
      </w:pPr>
      <w:r>
        <w:rPr>
          <w:rFonts w:hAnsi="宋体" w:cs="宋体"/>
          <w:b/>
          <w:color w:val="auto"/>
          <w:sz w:val="21"/>
          <w:szCs w:val="21"/>
          <w:highlight w:val="none"/>
        </w:rPr>
        <w:t>磋商响应文件</w:t>
      </w:r>
      <w:r>
        <w:rPr>
          <w:rFonts w:hint="eastAsia" w:hAnsi="宋体" w:cs="宋体"/>
          <w:b/>
          <w:color w:val="auto"/>
          <w:sz w:val="21"/>
          <w:szCs w:val="21"/>
          <w:highlight w:val="none"/>
        </w:rPr>
        <w:t>（电子投标文件）中所须加盖公章部分均采用CA签章。</w:t>
      </w:r>
    </w:p>
    <w:p>
      <w:pPr>
        <w:snapToGrid w:val="0"/>
        <w:spacing w:line="500" w:lineRule="exact"/>
        <w:ind w:firstLine="422" w:firstLineChars="200"/>
        <w:outlineLvl w:val="0"/>
        <w:rPr>
          <w:rFonts w:hAnsi="宋体" w:cs="宋体"/>
          <w:color w:val="auto"/>
          <w:sz w:val="21"/>
          <w:szCs w:val="21"/>
          <w:highlight w:val="none"/>
        </w:rPr>
      </w:pPr>
      <w:r>
        <w:rPr>
          <w:rFonts w:hint="eastAsia" w:hAnsi="宋体" w:cs="宋体"/>
          <w:b/>
          <w:color w:val="auto"/>
          <w:sz w:val="21"/>
          <w:szCs w:val="21"/>
          <w:highlight w:val="none"/>
        </w:rPr>
        <w:t>注：本项目磋商响应价格的信息只允许出现在“</w:t>
      </w:r>
      <w:r>
        <w:rPr>
          <w:rFonts w:hint="eastAsia" w:hAnsi="宋体" w:cs="Arial"/>
          <w:b/>
          <w:color w:val="auto"/>
          <w:sz w:val="21"/>
          <w:szCs w:val="21"/>
          <w:highlight w:val="none"/>
        </w:rPr>
        <w:t>价格响应文件</w:t>
      </w:r>
      <w:r>
        <w:rPr>
          <w:rFonts w:hint="eastAsia" w:hAnsi="宋体" w:cs="宋体"/>
          <w:b/>
          <w:color w:val="auto"/>
          <w:sz w:val="21"/>
          <w:szCs w:val="21"/>
          <w:highlight w:val="none"/>
        </w:rPr>
        <w:t>”中，不得出现在资格文件、商务技术</w:t>
      </w:r>
      <w:r>
        <w:rPr>
          <w:rFonts w:hint="eastAsia" w:hAnsi="宋体" w:cs="Arial"/>
          <w:b/>
          <w:color w:val="auto"/>
          <w:sz w:val="21"/>
          <w:szCs w:val="21"/>
          <w:highlight w:val="none"/>
        </w:rPr>
        <w:t>响应文件</w:t>
      </w:r>
      <w:r>
        <w:rPr>
          <w:rFonts w:hint="eastAsia" w:hAnsi="宋体" w:cs="宋体"/>
          <w:b/>
          <w:color w:val="auto"/>
          <w:sz w:val="21"/>
          <w:szCs w:val="21"/>
          <w:highlight w:val="none"/>
        </w:rPr>
        <w:t>中。</w:t>
      </w:r>
    </w:p>
    <w:p>
      <w:pPr>
        <w:autoSpaceDE/>
        <w:autoSpaceDN/>
        <w:snapToGrid w:val="0"/>
        <w:spacing w:line="500" w:lineRule="exact"/>
        <w:ind w:firstLine="422" w:firstLineChars="200"/>
        <w:textAlignment w:val="auto"/>
        <w:rPr>
          <w:rFonts w:ascii="宋体" w:hAnsi="宋体" w:eastAsia="宋体" w:cs="宋体"/>
          <w:b/>
          <w:sz w:val="21"/>
          <w:szCs w:val="21"/>
          <w:highlight w:val="none"/>
        </w:rPr>
      </w:pPr>
      <w:r>
        <w:rPr>
          <w:rFonts w:hint="eastAsia" w:ascii="宋体" w:hAnsi="宋体" w:eastAsia="宋体" w:cs="宋体"/>
          <w:b/>
          <w:sz w:val="21"/>
          <w:szCs w:val="21"/>
          <w:highlight w:val="none"/>
        </w:rPr>
        <w:t>1.资格文件部分：（注：资格文件中的内容有缺漏或不符合项的将导致资格审查不通过，投标文件无效）</w:t>
      </w:r>
    </w:p>
    <w:p>
      <w:pPr>
        <w:autoSpaceDE/>
        <w:autoSpaceDN/>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有效期内的营业执照及其他相关资质证书（复印件加盖有效公章）；</w:t>
      </w:r>
    </w:p>
    <w:p>
      <w:pPr>
        <w:autoSpaceDE/>
        <w:autoSpaceDN/>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法定代表人授权委托书[格式见附件,</w:t>
      </w:r>
      <w:r>
        <w:rPr>
          <w:rFonts w:ascii="宋体" w:hAnsi="宋体" w:eastAsia="宋体" w:cs="宋体"/>
          <w:sz w:val="21"/>
          <w:szCs w:val="21"/>
          <w:highlight w:val="none"/>
        </w:rPr>
        <w:t>如法定代表人本人参加的，则提供法定代表人身份证明</w:t>
      </w:r>
      <w:r>
        <w:rPr>
          <w:rFonts w:hint="eastAsia" w:ascii="宋体" w:hAnsi="宋体" w:eastAsia="宋体" w:cs="宋体"/>
          <w:sz w:val="21"/>
          <w:szCs w:val="21"/>
          <w:highlight w:val="none"/>
        </w:rPr>
        <w:t>（格式自拟）</w:t>
      </w:r>
      <w:r>
        <w:rPr>
          <w:rFonts w:ascii="宋体" w:hAnsi="宋体" w:eastAsia="宋体" w:cs="宋体"/>
          <w:sz w:val="21"/>
          <w:szCs w:val="21"/>
          <w:highlight w:val="none"/>
        </w:rPr>
        <w:t>及法定代表人身份证复印件</w:t>
      </w:r>
      <w:r>
        <w:rPr>
          <w:rFonts w:hint="eastAsia" w:ascii="宋体" w:hAnsi="宋体" w:eastAsia="宋体" w:cs="宋体"/>
          <w:sz w:val="21"/>
          <w:szCs w:val="21"/>
          <w:highlight w:val="none"/>
        </w:rPr>
        <w:t>]；</w:t>
      </w:r>
    </w:p>
    <w:p>
      <w:pPr>
        <w:widowControl/>
        <w:autoSpaceDE/>
        <w:autoSpaceDN/>
        <w:snapToGrid w:val="0"/>
        <w:spacing w:line="500" w:lineRule="exact"/>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（3）符合参加政府采购活动应当具备的一般条件的承诺函）</w:t>
      </w:r>
      <w:r>
        <w:rPr>
          <w:rFonts w:hint="eastAsia" w:ascii="宋体" w:hAnsi="宋体" w:eastAsia="宋体" w:cs="宋体"/>
          <w:sz w:val="21"/>
          <w:szCs w:val="21"/>
          <w:highlight w:val="none"/>
        </w:rPr>
        <w:t>（格式见附件）；</w:t>
      </w:r>
    </w:p>
    <w:p>
      <w:pPr>
        <w:widowControl/>
        <w:autoSpaceDE/>
        <w:autoSpaceDN/>
        <w:snapToGrid w:val="0"/>
        <w:spacing w:line="500" w:lineRule="exact"/>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（4）落实政府采购政策需满足的资格要求</w:t>
      </w:r>
      <w:r>
        <w:rPr>
          <w:rFonts w:hint="eastAsia" w:ascii="宋体" w:hAnsi="宋体" w:eastAsia="宋体" w:cs="宋体"/>
          <w:sz w:val="21"/>
          <w:szCs w:val="21"/>
          <w:highlight w:val="none"/>
        </w:rPr>
        <w:t>（格式见附件）；</w:t>
      </w:r>
    </w:p>
    <w:p>
      <w:pPr>
        <w:widowControl/>
        <w:autoSpaceDE/>
        <w:autoSpaceDN/>
        <w:snapToGrid w:val="0"/>
        <w:spacing w:line="500" w:lineRule="exact"/>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（5）本项目的特定资格要求</w:t>
      </w:r>
      <w:r>
        <w:rPr>
          <w:rFonts w:hint="eastAsia" w:ascii="宋体" w:hAnsi="宋体" w:eastAsia="宋体" w:cs="宋体"/>
          <w:sz w:val="21"/>
          <w:szCs w:val="21"/>
          <w:highlight w:val="none"/>
        </w:rPr>
        <w:t>（格式见附件）；</w:t>
      </w:r>
    </w:p>
    <w:p>
      <w:pPr>
        <w:autoSpaceDE/>
        <w:autoSpaceDN/>
        <w:snapToGrid w:val="0"/>
        <w:spacing w:line="500" w:lineRule="exact"/>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2.</w:t>
      </w:r>
      <w:r>
        <w:rPr>
          <w:rFonts w:hint="eastAsia" w:ascii="宋体" w:hAnsi="宋体" w:eastAsia="宋体" w:cs="宋体"/>
          <w:b/>
          <w:bCs/>
          <w:sz w:val="21"/>
          <w:szCs w:val="21"/>
          <w:highlight w:val="none"/>
        </w:rPr>
        <w:t>商务技术文件</w:t>
      </w:r>
    </w:p>
    <w:p>
      <w:pPr>
        <w:autoSpaceDE/>
        <w:autoSpaceDN/>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商务技术文件自评得分汇总表；（格式内容参照技术商务评分表，格式见附件）；</w:t>
      </w:r>
    </w:p>
    <w:p>
      <w:pPr>
        <w:autoSpaceDN/>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lang w:bidi="ar"/>
        </w:rPr>
        <w:t>（2）</w:t>
      </w:r>
      <w:r>
        <w:rPr>
          <w:rFonts w:hint="eastAsia" w:ascii="宋体" w:hAnsi="宋体" w:eastAsia="宋体" w:cs="宋体"/>
          <w:sz w:val="21"/>
          <w:szCs w:val="21"/>
          <w:highlight w:val="none"/>
          <w:lang w:eastAsia="zh-CN" w:bidi="ar"/>
        </w:rPr>
        <w:t>供应商</w:t>
      </w:r>
      <w:r>
        <w:rPr>
          <w:rFonts w:hint="eastAsia" w:ascii="宋体" w:hAnsi="宋体" w:eastAsia="宋体" w:cs="宋体"/>
          <w:sz w:val="21"/>
          <w:szCs w:val="21"/>
          <w:highlight w:val="none"/>
          <w:lang w:bidi="ar"/>
        </w:rPr>
        <w:t>情况介绍（格式见附件）；</w:t>
      </w:r>
    </w:p>
    <w:p>
      <w:pPr>
        <w:autoSpaceDN/>
        <w:snapToGrid w:val="0"/>
        <w:spacing w:line="500" w:lineRule="exact"/>
        <w:ind w:firstLine="420" w:firstLineChars="200"/>
        <w:rPr>
          <w:rFonts w:ascii="宋体" w:hAnsi="宋体" w:eastAsia="宋体" w:cs="宋体"/>
          <w:sz w:val="21"/>
          <w:szCs w:val="21"/>
          <w:highlight w:val="none"/>
          <w:lang w:bidi="ar"/>
        </w:rPr>
      </w:pPr>
      <w:r>
        <w:rPr>
          <w:rFonts w:hint="eastAsia" w:ascii="宋体" w:hAnsi="宋体" w:eastAsia="宋体" w:cs="宋体"/>
          <w:sz w:val="21"/>
          <w:szCs w:val="21"/>
          <w:highlight w:val="none"/>
          <w:lang w:bidi="ar"/>
        </w:rPr>
        <w:t>（3）经营情况、荣誉及业绩：</w:t>
      </w:r>
    </w:p>
    <w:p>
      <w:pPr>
        <w:autoSpaceDN/>
        <w:snapToGrid w:val="0"/>
        <w:spacing w:line="500" w:lineRule="exact"/>
        <w:ind w:firstLine="420" w:firstLineChars="200"/>
        <w:rPr>
          <w:rFonts w:ascii="宋体" w:hAnsi="宋体" w:eastAsia="宋体" w:cs="宋体"/>
          <w:sz w:val="21"/>
          <w:szCs w:val="21"/>
          <w:highlight w:val="none"/>
          <w:lang w:bidi="ar"/>
        </w:rPr>
      </w:pPr>
      <w:r>
        <w:rPr>
          <w:rFonts w:hint="eastAsia" w:ascii="宋体" w:hAnsi="宋体" w:eastAsia="宋体" w:cs="宋体"/>
          <w:sz w:val="21"/>
          <w:szCs w:val="21"/>
          <w:highlight w:val="none"/>
          <w:lang w:bidi="ar"/>
        </w:rPr>
        <w:t>①</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lang w:bidi="ar"/>
        </w:rPr>
        <w:t>荣誉包括企业、与本次招标相关的个人所获得的各种荣誉；</w:t>
      </w:r>
    </w:p>
    <w:p>
      <w:pPr>
        <w:autoSpaceDN/>
        <w:snapToGrid w:val="0"/>
        <w:spacing w:line="500" w:lineRule="exact"/>
        <w:ind w:firstLine="420" w:firstLineChars="200"/>
        <w:rPr>
          <w:rFonts w:ascii="宋体" w:hAnsi="宋体" w:eastAsia="宋体" w:cs="宋体"/>
          <w:sz w:val="21"/>
          <w:szCs w:val="21"/>
          <w:highlight w:val="none"/>
          <w:lang w:bidi="ar"/>
        </w:rPr>
      </w:pPr>
      <w:r>
        <w:rPr>
          <w:rFonts w:hint="eastAsia" w:ascii="宋体" w:hAnsi="宋体" w:eastAsia="宋体" w:cs="宋体"/>
          <w:sz w:val="21"/>
          <w:szCs w:val="21"/>
          <w:highlight w:val="none"/>
          <w:lang w:bidi="ar"/>
        </w:rPr>
        <w:t>②</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lang w:bidi="ar"/>
        </w:rPr>
        <w:t>2019年1月1日以来同类项目业绩；</w:t>
      </w:r>
    </w:p>
    <w:p>
      <w:pPr>
        <w:autoSpaceDN/>
        <w:snapToGrid w:val="0"/>
        <w:spacing w:line="500" w:lineRule="exact"/>
        <w:ind w:firstLine="420" w:firstLineChars="200"/>
        <w:rPr>
          <w:rFonts w:ascii="宋体" w:hAnsi="宋体" w:eastAsia="宋体" w:cs="宋体"/>
          <w:sz w:val="21"/>
          <w:szCs w:val="21"/>
          <w:highlight w:val="none"/>
          <w:lang w:bidi="ar"/>
        </w:rPr>
      </w:pPr>
      <w:r>
        <w:rPr>
          <w:rFonts w:hint="eastAsia" w:ascii="宋体" w:hAnsi="宋体" w:eastAsia="宋体" w:cs="宋体"/>
          <w:sz w:val="21"/>
          <w:szCs w:val="21"/>
          <w:highlight w:val="none"/>
          <w:lang w:bidi="ar"/>
        </w:rPr>
        <w:t>（4）商务条款偏离表（格式见附件）；</w:t>
      </w:r>
    </w:p>
    <w:p>
      <w:pPr>
        <w:tabs>
          <w:tab w:val="left" w:pos="-1134"/>
          <w:tab w:val="left" w:pos="0"/>
        </w:tabs>
        <w:snapToGrid w:val="0"/>
        <w:spacing w:line="500" w:lineRule="exact"/>
        <w:ind w:firstLine="420"/>
        <w:rPr>
          <w:rFonts w:hint="eastAsia" w:ascii="宋体" w:hAnsi="宋体" w:eastAsia="宋体" w:cs="Times New Roman"/>
          <w:bCs/>
          <w:snapToGrid w:val="0"/>
          <w:sz w:val="21"/>
          <w:szCs w:val="21"/>
        </w:rPr>
      </w:pPr>
      <w:r>
        <w:rPr>
          <w:rFonts w:hint="eastAsia" w:ascii="宋体" w:hAnsi="宋体" w:eastAsia="宋体" w:cs="Times New Roman"/>
          <w:bCs/>
          <w:snapToGrid w:val="0"/>
          <w:sz w:val="21"/>
          <w:szCs w:val="21"/>
        </w:rPr>
        <w:t>（</w:t>
      </w:r>
      <w:r>
        <w:rPr>
          <w:rFonts w:hint="eastAsia" w:ascii="宋体" w:hAnsi="宋体" w:eastAsia="宋体" w:cs="Times New Roman"/>
          <w:bCs/>
          <w:snapToGrid w:val="0"/>
          <w:sz w:val="21"/>
          <w:szCs w:val="21"/>
          <w:lang w:val="en-US" w:eastAsia="zh-CN"/>
        </w:rPr>
        <w:t>5</w:t>
      </w:r>
      <w:r>
        <w:rPr>
          <w:rFonts w:hint="eastAsia" w:ascii="宋体" w:hAnsi="宋体" w:eastAsia="宋体" w:cs="Times New Roman"/>
          <w:bCs/>
          <w:snapToGrid w:val="0"/>
          <w:sz w:val="21"/>
          <w:szCs w:val="21"/>
        </w:rPr>
        <w:t>）设计方案</w:t>
      </w:r>
    </w:p>
    <w:p>
      <w:pPr>
        <w:widowControl w:val="0"/>
        <w:tabs>
          <w:tab w:val="left" w:pos="574"/>
        </w:tabs>
        <w:autoSpaceDE/>
        <w:autoSpaceDN/>
        <w:adjustRightInd w:val="0"/>
        <w:snapToGrid w:val="0"/>
        <w:spacing w:line="500" w:lineRule="exact"/>
        <w:ind w:left="413"/>
        <w:jc w:val="both"/>
        <w:textAlignment w:val="auto"/>
        <w:rPr>
          <w:rFonts w:hint="eastAsia" w:ascii="宋体" w:hAnsi="宋体" w:eastAsia="宋体" w:cs="Times New Roman"/>
          <w:snapToGrid w:val="0"/>
          <w:sz w:val="21"/>
          <w:szCs w:val="21"/>
          <w:lang w:val="en-US" w:eastAsia="zh-CN" w:bidi="ar-SA"/>
        </w:rPr>
      </w:pPr>
      <w:r>
        <w:rPr>
          <w:rFonts w:hint="eastAsia" w:ascii="宋体" w:hAnsi="宋体" w:eastAsia="宋体" w:cs="Times New Roman"/>
          <w:snapToGrid w:val="0"/>
          <w:sz w:val="21"/>
          <w:szCs w:val="21"/>
          <w:lang w:val="en-US" w:eastAsia="zh-CN" w:bidi="ar-SA"/>
        </w:rPr>
        <w:t>①总体设计说明；</w:t>
      </w:r>
    </w:p>
    <w:p>
      <w:pPr>
        <w:widowControl w:val="0"/>
        <w:tabs>
          <w:tab w:val="left" w:pos="574"/>
        </w:tabs>
        <w:autoSpaceDE/>
        <w:autoSpaceDN/>
        <w:adjustRightInd w:val="0"/>
        <w:snapToGrid w:val="0"/>
        <w:spacing w:line="500" w:lineRule="exact"/>
        <w:ind w:left="413"/>
        <w:jc w:val="both"/>
        <w:textAlignment w:val="auto"/>
        <w:rPr>
          <w:rFonts w:hint="eastAsia" w:ascii="宋体" w:hAnsi="宋体" w:eastAsia="宋体" w:cs="Times New Roman"/>
          <w:snapToGrid w:val="0"/>
          <w:sz w:val="21"/>
          <w:szCs w:val="21"/>
          <w:lang w:val="en-US" w:eastAsia="zh-CN" w:bidi="ar-SA"/>
        </w:rPr>
      </w:pPr>
      <w:r>
        <w:rPr>
          <w:rFonts w:ascii="宋体" w:hAnsi="宋体" w:eastAsia="宋体" w:cs="Arial"/>
          <w:color w:val="000000"/>
          <w:sz w:val="21"/>
          <w:szCs w:val="21"/>
          <w:lang w:val="en-US" w:eastAsia="zh-CN" w:bidi="ar-SA"/>
        </w:rPr>
        <w:fldChar w:fldCharType="begin"/>
      </w:r>
      <w:r>
        <w:rPr>
          <w:rFonts w:ascii="宋体" w:hAnsi="宋体" w:eastAsia="宋体" w:cs="Arial"/>
          <w:color w:val="000000"/>
          <w:sz w:val="21"/>
          <w:szCs w:val="21"/>
          <w:lang w:val="en-US" w:eastAsia="zh-CN" w:bidi="ar-SA"/>
        </w:rPr>
        <w:instrText xml:space="preserve"> </w:instrText>
      </w:r>
      <w:r>
        <w:rPr>
          <w:rFonts w:hint="eastAsia" w:ascii="宋体" w:hAnsi="宋体" w:eastAsia="宋体" w:cs="Arial"/>
          <w:color w:val="000000"/>
          <w:sz w:val="21"/>
          <w:szCs w:val="21"/>
          <w:lang w:val="en-US" w:eastAsia="zh-CN" w:bidi="ar-SA"/>
        </w:rPr>
        <w:instrText xml:space="preserve">= 2 \* GB3</w:instrText>
      </w:r>
      <w:r>
        <w:rPr>
          <w:rFonts w:ascii="宋体" w:hAnsi="宋体" w:eastAsia="宋体" w:cs="Arial"/>
          <w:color w:val="000000"/>
          <w:sz w:val="21"/>
          <w:szCs w:val="21"/>
          <w:lang w:val="en-US" w:eastAsia="zh-CN" w:bidi="ar-SA"/>
        </w:rPr>
        <w:instrText xml:space="preserve"> </w:instrText>
      </w:r>
      <w:r>
        <w:rPr>
          <w:rFonts w:ascii="宋体" w:hAnsi="宋体" w:eastAsia="宋体" w:cs="Arial"/>
          <w:color w:val="000000"/>
          <w:sz w:val="21"/>
          <w:szCs w:val="21"/>
          <w:lang w:val="en-US" w:eastAsia="zh-CN" w:bidi="ar-SA"/>
        </w:rPr>
        <w:fldChar w:fldCharType="separate"/>
      </w:r>
      <w:r>
        <w:rPr>
          <w:rFonts w:hint="eastAsia" w:ascii="宋体" w:hAnsi="宋体" w:eastAsia="宋体" w:cs="Arial"/>
          <w:color w:val="000000"/>
          <w:sz w:val="21"/>
          <w:szCs w:val="21"/>
          <w:lang w:val="en-US" w:eastAsia="zh-CN" w:bidi="ar-SA"/>
        </w:rPr>
        <w:t>②</w:t>
      </w:r>
      <w:r>
        <w:rPr>
          <w:rFonts w:ascii="宋体" w:hAnsi="宋体" w:eastAsia="宋体" w:cs="Arial"/>
          <w:color w:val="000000"/>
          <w:sz w:val="21"/>
          <w:szCs w:val="21"/>
          <w:lang w:val="en-US" w:eastAsia="zh-CN" w:bidi="ar-SA"/>
        </w:rPr>
        <w:fldChar w:fldCharType="end"/>
      </w:r>
      <w:r>
        <w:rPr>
          <w:rFonts w:hint="eastAsia" w:ascii="宋体" w:hAnsi="宋体" w:eastAsia="宋体" w:cs="Times New Roman"/>
          <w:snapToGrid w:val="0"/>
          <w:sz w:val="21"/>
          <w:szCs w:val="21"/>
          <w:lang w:val="en-US" w:eastAsia="zh-CN" w:bidi="ar-SA"/>
        </w:rPr>
        <w:t>设计方案；</w:t>
      </w:r>
    </w:p>
    <w:p>
      <w:pPr>
        <w:widowControl w:val="0"/>
        <w:tabs>
          <w:tab w:val="left" w:pos="574"/>
        </w:tabs>
        <w:autoSpaceDE/>
        <w:autoSpaceDN/>
        <w:adjustRightInd w:val="0"/>
        <w:snapToGrid w:val="0"/>
        <w:spacing w:line="500" w:lineRule="exact"/>
        <w:ind w:left="413"/>
        <w:jc w:val="both"/>
        <w:textAlignment w:val="auto"/>
        <w:rPr>
          <w:rFonts w:hint="eastAsia" w:ascii="宋体" w:hAnsi="宋体" w:eastAsia="宋体" w:cs="Times New Roman"/>
          <w:snapToGrid w:val="0"/>
          <w:sz w:val="21"/>
          <w:szCs w:val="21"/>
          <w:lang w:val="en-US" w:eastAsia="zh-CN" w:bidi="ar-SA"/>
        </w:rPr>
      </w:pPr>
      <w:r>
        <w:rPr>
          <w:rFonts w:ascii="宋体" w:hAnsi="宋体" w:eastAsia="宋体" w:cs="Arial"/>
          <w:color w:val="000000"/>
          <w:sz w:val="21"/>
          <w:szCs w:val="21"/>
          <w:lang w:val="en-US" w:eastAsia="zh-CN" w:bidi="ar-SA"/>
        </w:rPr>
        <w:fldChar w:fldCharType="begin"/>
      </w:r>
      <w:r>
        <w:rPr>
          <w:rFonts w:ascii="宋体" w:hAnsi="宋体" w:eastAsia="宋体" w:cs="Arial"/>
          <w:color w:val="000000"/>
          <w:sz w:val="21"/>
          <w:szCs w:val="21"/>
          <w:lang w:val="en-US" w:eastAsia="zh-CN" w:bidi="ar-SA"/>
        </w:rPr>
        <w:instrText xml:space="preserve"> </w:instrText>
      </w:r>
      <w:r>
        <w:rPr>
          <w:rFonts w:hint="eastAsia" w:ascii="宋体" w:hAnsi="宋体" w:eastAsia="宋体" w:cs="Arial"/>
          <w:color w:val="000000"/>
          <w:sz w:val="21"/>
          <w:szCs w:val="21"/>
          <w:lang w:val="en-US" w:eastAsia="zh-CN" w:bidi="ar-SA"/>
        </w:rPr>
        <w:instrText xml:space="preserve">= 3 \* GB3</w:instrText>
      </w:r>
      <w:r>
        <w:rPr>
          <w:rFonts w:ascii="宋体" w:hAnsi="宋体" w:eastAsia="宋体" w:cs="Arial"/>
          <w:color w:val="000000"/>
          <w:sz w:val="21"/>
          <w:szCs w:val="21"/>
          <w:lang w:val="en-US" w:eastAsia="zh-CN" w:bidi="ar-SA"/>
        </w:rPr>
        <w:instrText xml:space="preserve"> </w:instrText>
      </w:r>
      <w:r>
        <w:rPr>
          <w:rFonts w:ascii="宋体" w:hAnsi="宋体" w:eastAsia="宋体" w:cs="Arial"/>
          <w:color w:val="000000"/>
          <w:sz w:val="21"/>
          <w:szCs w:val="21"/>
          <w:lang w:val="en-US" w:eastAsia="zh-CN" w:bidi="ar-SA"/>
        </w:rPr>
        <w:fldChar w:fldCharType="separate"/>
      </w:r>
      <w:r>
        <w:rPr>
          <w:rFonts w:hint="eastAsia" w:ascii="宋体" w:hAnsi="宋体" w:eastAsia="宋体" w:cs="Arial"/>
          <w:color w:val="000000"/>
          <w:sz w:val="21"/>
          <w:szCs w:val="21"/>
          <w:lang w:val="en-US" w:eastAsia="zh-CN" w:bidi="ar-SA"/>
        </w:rPr>
        <w:t>③</w:t>
      </w:r>
      <w:r>
        <w:rPr>
          <w:rFonts w:ascii="宋体" w:hAnsi="宋体" w:eastAsia="宋体" w:cs="Arial"/>
          <w:color w:val="000000"/>
          <w:sz w:val="21"/>
          <w:szCs w:val="21"/>
          <w:lang w:val="en-US" w:eastAsia="zh-CN" w:bidi="ar-SA"/>
        </w:rPr>
        <w:fldChar w:fldCharType="end"/>
      </w:r>
      <w:r>
        <w:rPr>
          <w:rFonts w:hint="eastAsia" w:ascii="宋体" w:hAnsi="宋体" w:eastAsia="宋体" w:cs="Times New Roman"/>
          <w:color w:val="000000"/>
          <w:sz w:val="21"/>
          <w:szCs w:val="21"/>
          <w:lang w:val="en-US" w:eastAsia="zh-CN" w:bidi="ar-SA"/>
        </w:rPr>
        <w:t>设计</w:t>
      </w:r>
      <w:r>
        <w:rPr>
          <w:rFonts w:hint="eastAsia" w:ascii="宋体" w:hAnsi="宋体" w:eastAsia="宋体" w:cs="Times New Roman"/>
          <w:snapToGrid w:val="0"/>
          <w:sz w:val="21"/>
          <w:szCs w:val="21"/>
          <w:lang w:val="en-US" w:eastAsia="zh-CN" w:bidi="ar-SA"/>
        </w:rPr>
        <w:t>效果图</w:t>
      </w:r>
      <w:r>
        <w:rPr>
          <w:rFonts w:hint="eastAsia" w:ascii="宋体" w:hAnsi="宋体" w:eastAsia="宋体" w:cs="Times New Roman"/>
          <w:sz w:val="21"/>
          <w:szCs w:val="21"/>
          <w:lang w:val="en-US" w:eastAsia="zh-CN" w:bidi="ar-SA"/>
        </w:rPr>
        <w:t>（可另册，含主要建设内容，下同）</w:t>
      </w:r>
      <w:r>
        <w:rPr>
          <w:rFonts w:hint="eastAsia" w:ascii="宋体" w:hAnsi="宋体" w:eastAsia="宋体" w:cs="Times New Roman"/>
          <w:snapToGrid w:val="0"/>
          <w:sz w:val="21"/>
          <w:szCs w:val="21"/>
          <w:lang w:val="en-US" w:eastAsia="zh-CN" w:bidi="ar-SA"/>
        </w:rPr>
        <w:t>；</w:t>
      </w:r>
    </w:p>
    <w:p>
      <w:pPr>
        <w:widowControl w:val="0"/>
        <w:tabs>
          <w:tab w:val="left" w:pos="574"/>
        </w:tabs>
        <w:autoSpaceDE/>
        <w:autoSpaceDN/>
        <w:adjustRightInd w:val="0"/>
        <w:snapToGrid w:val="0"/>
        <w:spacing w:line="500" w:lineRule="exact"/>
        <w:ind w:left="413"/>
        <w:jc w:val="both"/>
        <w:textAlignment w:val="auto"/>
        <w:rPr>
          <w:rFonts w:hint="eastAsia" w:ascii="宋体" w:hAnsi="宋体" w:eastAsia="宋体" w:cs="Times New Roman"/>
          <w:snapToGrid w:val="0"/>
          <w:sz w:val="21"/>
          <w:szCs w:val="21"/>
          <w:lang w:val="en-US" w:eastAsia="zh-CN" w:bidi="ar-SA"/>
        </w:rPr>
      </w:pPr>
      <w:r>
        <w:rPr>
          <w:rFonts w:ascii="宋体" w:hAnsi="宋体" w:eastAsia="宋体" w:cs="Arial"/>
          <w:color w:val="000000"/>
          <w:sz w:val="21"/>
          <w:szCs w:val="21"/>
          <w:lang w:val="en-US" w:eastAsia="zh-CN" w:bidi="ar-SA"/>
        </w:rPr>
        <w:fldChar w:fldCharType="begin"/>
      </w:r>
      <w:r>
        <w:rPr>
          <w:rFonts w:ascii="宋体" w:hAnsi="宋体" w:eastAsia="宋体" w:cs="Arial"/>
          <w:color w:val="000000"/>
          <w:sz w:val="21"/>
          <w:szCs w:val="21"/>
          <w:lang w:val="en-US" w:eastAsia="zh-CN" w:bidi="ar-SA"/>
        </w:rPr>
        <w:instrText xml:space="preserve"> </w:instrText>
      </w:r>
      <w:r>
        <w:rPr>
          <w:rFonts w:hint="eastAsia" w:ascii="宋体" w:hAnsi="宋体" w:eastAsia="宋体" w:cs="Arial"/>
          <w:color w:val="000000"/>
          <w:sz w:val="21"/>
          <w:szCs w:val="21"/>
          <w:lang w:val="en-US" w:eastAsia="zh-CN" w:bidi="ar-SA"/>
        </w:rPr>
        <w:instrText xml:space="preserve">= 4 \* GB3</w:instrText>
      </w:r>
      <w:r>
        <w:rPr>
          <w:rFonts w:ascii="宋体" w:hAnsi="宋体" w:eastAsia="宋体" w:cs="Arial"/>
          <w:color w:val="000000"/>
          <w:sz w:val="21"/>
          <w:szCs w:val="21"/>
          <w:lang w:val="en-US" w:eastAsia="zh-CN" w:bidi="ar-SA"/>
        </w:rPr>
        <w:instrText xml:space="preserve"> </w:instrText>
      </w:r>
      <w:r>
        <w:rPr>
          <w:rFonts w:ascii="宋体" w:hAnsi="宋体" w:eastAsia="宋体" w:cs="Arial"/>
          <w:color w:val="000000"/>
          <w:sz w:val="21"/>
          <w:szCs w:val="21"/>
          <w:lang w:val="en-US" w:eastAsia="zh-CN" w:bidi="ar-SA"/>
        </w:rPr>
        <w:fldChar w:fldCharType="separate"/>
      </w:r>
      <w:r>
        <w:rPr>
          <w:rFonts w:hint="eastAsia" w:ascii="宋体" w:hAnsi="宋体" w:eastAsia="宋体" w:cs="Arial"/>
          <w:color w:val="000000"/>
          <w:sz w:val="21"/>
          <w:szCs w:val="21"/>
          <w:lang w:val="en-US" w:eastAsia="zh-CN" w:bidi="ar-SA"/>
        </w:rPr>
        <w:t>④</w:t>
      </w:r>
      <w:r>
        <w:rPr>
          <w:rFonts w:ascii="宋体" w:hAnsi="宋体" w:eastAsia="宋体" w:cs="Arial"/>
          <w:color w:val="000000"/>
          <w:sz w:val="21"/>
          <w:szCs w:val="21"/>
          <w:lang w:val="en-US" w:eastAsia="zh-CN" w:bidi="ar-SA"/>
        </w:rPr>
        <w:fldChar w:fldCharType="end"/>
      </w:r>
      <w:r>
        <w:rPr>
          <w:rFonts w:hint="eastAsia" w:ascii="宋体" w:hAnsi="宋体" w:eastAsia="宋体" w:cs="Times New Roman"/>
          <w:snapToGrid w:val="0"/>
          <w:sz w:val="21"/>
          <w:szCs w:val="21"/>
          <w:lang w:val="en-US" w:eastAsia="zh-CN" w:bidi="ar-SA"/>
        </w:rPr>
        <w:t>展陈重点节点深化设计方案；</w:t>
      </w:r>
    </w:p>
    <w:p>
      <w:pPr>
        <w:widowControl w:val="0"/>
        <w:tabs>
          <w:tab w:val="left" w:pos="574"/>
        </w:tabs>
        <w:autoSpaceDE/>
        <w:autoSpaceDN/>
        <w:adjustRightInd w:val="0"/>
        <w:snapToGrid w:val="0"/>
        <w:spacing w:line="500" w:lineRule="exact"/>
        <w:ind w:left="413"/>
        <w:jc w:val="both"/>
        <w:textAlignment w:val="auto"/>
        <w:rPr>
          <w:rFonts w:hint="eastAsia" w:ascii="宋体" w:hAnsi="宋体" w:eastAsia="宋体" w:cs="Times New Roman"/>
          <w:sz w:val="21"/>
          <w:szCs w:val="21"/>
          <w:lang w:val="en-US" w:eastAsia="zh-CN" w:bidi="ar-SA"/>
        </w:rPr>
      </w:pPr>
      <w:r>
        <w:rPr>
          <w:rFonts w:ascii="宋体" w:hAnsi="宋体" w:eastAsia="宋体" w:cs="Arial"/>
          <w:color w:val="000000"/>
          <w:sz w:val="21"/>
          <w:szCs w:val="21"/>
          <w:lang w:val="en-US" w:eastAsia="zh-CN" w:bidi="ar-SA"/>
        </w:rPr>
        <w:fldChar w:fldCharType="begin"/>
      </w:r>
      <w:r>
        <w:rPr>
          <w:rFonts w:ascii="宋体" w:hAnsi="宋体" w:eastAsia="宋体" w:cs="Arial"/>
          <w:color w:val="000000"/>
          <w:sz w:val="21"/>
          <w:szCs w:val="21"/>
          <w:lang w:val="en-US" w:eastAsia="zh-CN" w:bidi="ar-SA"/>
        </w:rPr>
        <w:instrText xml:space="preserve"> </w:instrText>
      </w:r>
      <w:r>
        <w:rPr>
          <w:rFonts w:hint="eastAsia" w:ascii="宋体" w:hAnsi="宋体" w:eastAsia="宋体" w:cs="Arial"/>
          <w:color w:val="000000"/>
          <w:sz w:val="21"/>
          <w:szCs w:val="21"/>
          <w:lang w:val="en-US" w:eastAsia="zh-CN" w:bidi="ar-SA"/>
        </w:rPr>
        <w:instrText xml:space="preserve">= 5 \* GB3</w:instrText>
      </w:r>
      <w:r>
        <w:rPr>
          <w:rFonts w:ascii="宋体" w:hAnsi="宋体" w:eastAsia="宋体" w:cs="Arial"/>
          <w:color w:val="000000"/>
          <w:sz w:val="21"/>
          <w:szCs w:val="21"/>
          <w:lang w:val="en-US" w:eastAsia="zh-CN" w:bidi="ar-SA"/>
        </w:rPr>
        <w:instrText xml:space="preserve"> </w:instrText>
      </w:r>
      <w:r>
        <w:rPr>
          <w:rFonts w:ascii="宋体" w:hAnsi="宋体" w:eastAsia="宋体" w:cs="Arial"/>
          <w:color w:val="000000"/>
          <w:sz w:val="21"/>
          <w:szCs w:val="21"/>
          <w:lang w:val="en-US" w:eastAsia="zh-CN" w:bidi="ar-SA"/>
        </w:rPr>
        <w:fldChar w:fldCharType="separate"/>
      </w:r>
      <w:r>
        <w:rPr>
          <w:rFonts w:hint="eastAsia" w:ascii="宋体" w:hAnsi="宋体" w:eastAsia="宋体" w:cs="Arial"/>
          <w:color w:val="000000"/>
          <w:sz w:val="21"/>
          <w:szCs w:val="21"/>
          <w:lang w:val="en-US" w:eastAsia="zh-CN" w:bidi="ar-SA"/>
        </w:rPr>
        <w:t>⑤</w:t>
      </w:r>
      <w:r>
        <w:rPr>
          <w:rFonts w:ascii="宋体" w:hAnsi="宋体" w:eastAsia="宋体" w:cs="Arial"/>
          <w:color w:val="000000"/>
          <w:sz w:val="21"/>
          <w:szCs w:val="21"/>
          <w:lang w:val="en-US" w:eastAsia="zh-CN" w:bidi="ar-SA"/>
        </w:rPr>
        <w:fldChar w:fldCharType="end"/>
      </w:r>
      <w:r>
        <w:rPr>
          <w:rFonts w:hint="eastAsia" w:ascii="宋体" w:hAnsi="宋体" w:eastAsia="宋体" w:cs="Times New Roman"/>
          <w:sz w:val="21"/>
          <w:szCs w:val="21"/>
          <w:lang w:val="en-US" w:eastAsia="zh-CN" w:bidi="ar-SA"/>
        </w:rPr>
        <w:t>其他需要表达设计意图的图文和资料；</w:t>
      </w:r>
    </w:p>
    <w:p>
      <w:pPr>
        <w:spacing w:line="500" w:lineRule="exact"/>
        <w:ind w:firstLine="210" w:firstLineChars="100"/>
        <w:rPr>
          <w:rFonts w:hint="eastAsia" w:ascii="宋体" w:hAnsi="宋体" w:eastAsia="宋体" w:cs="Times New Roman"/>
          <w:sz w:val="21"/>
          <w:szCs w:val="21"/>
        </w:rPr>
      </w:pP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）制作、安装施工技术方案</w:t>
      </w:r>
    </w:p>
    <w:p>
      <w:pPr>
        <w:tabs>
          <w:tab w:val="left" w:pos="-1134"/>
          <w:tab w:val="left" w:pos="0"/>
        </w:tabs>
        <w:snapToGrid w:val="0"/>
        <w:spacing w:line="500" w:lineRule="exact"/>
        <w:ind w:firstLine="420"/>
        <w:rPr>
          <w:rFonts w:hint="eastAsia" w:ascii="宋体" w:hAnsi="宋体" w:eastAsia="宋体" w:cs="Times New Roman"/>
          <w:sz w:val="21"/>
          <w:szCs w:val="21"/>
        </w:rPr>
      </w:pPr>
      <w:r>
        <w:rPr>
          <w:rFonts w:hint="eastAsia" w:ascii="宋体" w:hAnsi="宋体" w:eastAsia="宋体" w:cs="Times New Roman"/>
          <w:snapToGrid w:val="0"/>
          <w:sz w:val="21"/>
          <w:szCs w:val="21"/>
        </w:rPr>
        <w:t>①</w:t>
      </w:r>
      <w:r>
        <w:rPr>
          <w:rFonts w:hint="eastAsia" w:ascii="宋体" w:hAnsi="宋体" w:eastAsia="宋体" w:cs="Times New Roman"/>
          <w:sz w:val="21"/>
          <w:szCs w:val="21"/>
        </w:rPr>
        <w:t>制作、安装施工方案：</w:t>
      </w:r>
    </w:p>
    <w:p>
      <w:pPr>
        <w:tabs>
          <w:tab w:val="left" w:pos="-1134"/>
          <w:tab w:val="left" w:pos="0"/>
        </w:tabs>
        <w:snapToGrid w:val="0"/>
        <w:spacing w:line="500" w:lineRule="exact"/>
        <w:ind w:firstLine="420"/>
        <w:rPr>
          <w:rFonts w:hint="eastAsia" w:ascii="宋体" w:hAnsi="宋体" w:eastAsia="宋体" w:cs="Times New Roman"/>
          <w:sz w:val="21"/>
          <w:szCs w:val="21"/>
        </w:rPr>
      </w:pPr>
      <w:r>
        <w:rPr>
          <w:rFonts w:ascii="宋体" w:hAnsi="宋体" w:eastAsia="宋体" w:cs="Arial"/>
          <w:color w:val="000000"/>
          <w:sz w:val="21"/>
          <w:szCs w:val="21"/>
        </w:rPr>
        <w:fldChar w:fldCharType="begin"/>
      </w:r>
      <w:r>
        <w:rPr>
          <w:rFonts w:ascii="宋体" w:hAnsi="宋体" w:eastAsia="宋体" w:cs="Arial"/>
          <w:color w:val="000000"/>
          <w:sz w:val="21"/>
          <w:szCs w:val="21"/>
        </w:rPr>
        <w:instrText xml:space="preserve"> </w:instrText>
      </w:r>
      <w:r>
        <w:rPr>
          <w:rFonts w:hint="eastAsia" w:ascii="宋体" w:hAnsi="宋体" w:eastAsia="宋体" w:cs="Arial"/>
          <w:color w:val="000000"/>
          <w:sz w:val="21"/>
          <w:szCs w:val="21"/>
        </w:rPr>
        <w:instrText xml:space="preserve">= 2 \* GB3</w:instrText>
      </w:r>
      <w:r>
        <w:rPr>
          <w:rFonts w:ascii="宋体" w:hAnsi="宋体" w:eastAsia="宋体" w:cs="Arial"/>
          <w:color w:val="000000"/>
          <w:sz w:val="21"/>
          <w:szCs w:val="21"/>
        </w:rPr>
        <w:instrText xml:space="preserve"> </w:instrText>
      </w:r>
      <w:r>
        <w:rPr>
          <w:rFonts w:ascii="宋体" w:hAnsi="宋体" w:eastAsia="宋体" w:cs="Arial"/>
          <w:color w:val="000000"/>
          <w:sz w:val="21"/>
          <w:szCs w:val="21"/>
        </w:rPr>
        <w:fldChar w:fldCharType="separate"/>
      </w:r>
      <w:r>
        <w:rPr>
          <w:rFonts w:hint="eastAsia" w:ascii="宋体" w:hAnsi="宋体" w:eastAsia="宋体" w:cs="Arial"/>
          <w:color w:val="000000"/>
          <w:sz w:val="21"/>
          <w:szCs w:val="21"/>
        </w:rPr>
        <w:t>②</w:t>
      </w:r>
      <w:r>
        <w:rPr>
          <w:rFonts w:ascii="宋体" w:hAnsi="宋体" w:eastAsia="宋体" w:cs="Arial"/>
          <w:color w:val="000000"/>
          <w:sz w:val="21"/>
          <w:szCs w:val="21"/>
        </w:rPr>
        <w:fldChar w:fldCharType="end"/>
      </w:r>
      <w:r>
        <w:rPr>
          <w:rFonts w:hint="eastAsia" w:ascii="宋体" w:hAnsi="宋体" w:eastAsia="宋体" w:cs="Times New Roman"/>
          <w:sz w:val="21"/>
          <w:szCs w:val="21"/>
        </w:rPr>
        <w:t>制作、安装施工技术方案（包括工作重点、难点的分析及解决措施）；</w:t>
      </w:r>
    </w:p>
    <w:p>
      <w:pPr>
        <w:tabs>
          <w:tab w:val="left" w:pos="-1134"/>
          <w:tab w:val="left" w:pos="0"/>
        </w:tabs>
        <w:snapToGrid w:val="0"/>
        <w:spacing w:line="500" w:lineRule="exact"/>
        <w:ind w:firstLine="420"/>
        <w:rPr>
          <w:rFonts w:hint="eastAsia" w:ascii="宋体" w:hAnsi="宋体" w:eastAsia="宋体" w:cs="Times New Roman"/>
          <w:sz w:val="21"/>
          <w:szCs w:val="21"/>
        </w:rPr>
      </w:pP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7</w:t>
      </w:r>
      <w:r>
        <w:rPr>
          <w:rFonts w:hint="eastAsia" w:ascii="宋体" w:hAnsi="宋体" w:eastAsia="宋体" w:cs="Times New Roman"/>
          <w:sz w:val="21"/>
          <w:szCs w:val="21"/>
        </w:rPr>
        <w:t>）作业质量保证措施：</w:t>
      </w:r>
    </w:p>
    <w:p>
      <w:pPr>
        <w:tabs>
          <w:tab w:val="left" w:pos="-1134"/>
          <w:tab w:val="left" w:pos="0"/>
        </w:tabs>
        <w:snapToGrid w:val="0"/>
        <w:spacing w:line="500" w:lineRule="exact"/>
        <w:ind w:firstLine="420"/>
        <w:rPr>
          <w:rFonts w:hint="eastAsia" w:ascii="宋体" w:hAnsi="宋体" w:eastAsia="宋体" w:cs="Times New Roman"/>
          <w:sz w:val="21"/>
          <w:szCs w:val="21"/>
        </w:rPr>
      </w:pPr>
      <w:r>
        <w:rPr>
          <w:rFonts w:hint="eastAsia" w:ascii="宋体" w:hAnsi="宋体" w:eastAsia="宋体" w:cs="Times New Roman"/>
          <w:sz w:val="21"/>
          <w:szCs w:val="21"/>
        </w:rPr>
        <w:t>①作业质量保证措施；</w:t>
      </w:r>
    </w:p>
    <w:p>
      <w:pPr>
        <w:tabs>
          <w:tab w:val="left" w:pos="-1134"/>
          <w:tab w:val="left" w:pos="0"/>
        </w:tabs>
        <w:snapToGrid w:val="0"/>
        <w:spacing w:line="500" w:lineRule="exact"/>
        <w:ind w:firstLine="420"/>
        <w:rPr>
          <w:rFonts w:hint="eastAsia" w:ascii="宋体" w:hAnsi="宋体" w:eastAsia="宋体" w:cs="Times New Roman"/>
          <w:sz w:val="21"/>
          <w:szCs w:val="21"/>
        </w:rPr>
      </w:pPr>
      <w:r>
        <w:rPr>
          <w:rFonts w:hint="eastAsia" w:ascii="宋体" w:hAnsi="宋体" w:eastAsia="宋体" w:cs="Times New Roman"/>
          <w:sz w:val="21"/>
          <w:szCs w:val="21"/>
        </w:rPr>
        <w:t>②材料、设备质量保证措施（包括材料、设备的品牌、型号、规格等的选择）。</w:t>
      </w:r>
    </w:p>
    <w:p>
      <w:pPr>
        <w:tabs>
          <w:tab w:val="left" w:pos="-1134"/>
          <w:tab w:val="left" w:pos="0"/>
        </w:tabs>
        <w:snapToGrid w:val="0"/>
        <w:spacing w:line="500" w:lineRule="exact"/>
        <w:ind w:firstLine="420"/>
        <w:rPr>
          <w:rFonts w:hint="eastAsia" w:ascii="宋体" w:hAnsi="宋体" w:eastAsia="宋体" w:cs="Times New Roman"/>
          <w:sz w:val="21"/>
          <w:szCs w:val="21"/>
        </w:rPr>
      </w:pP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）安装施工进度计划及保证措施：</w:t>
      </w:r>
    </w:p>
    <w:p>
      <w:pPr>
        <w:tabs>
          <w:tab w:val="left" w:pos="-1134"/>
          <w:tab w:val="left" w:pos="0"/>
        </w:tabs>
        <w:snapToGrid w:val="0"/>
        <w:spacing w:line="500" w:lineRule="exact"/>
        <w:ind w:firstLine="420"/>
        <w:rPr>
          <w:rFonts w:hint="eastAsia" w:ascii="宋体" w:hAnsi="宋体" w:eastAsia="宋体" w:cs="Times New Roman"/>
          <w:sz w:val="21"/>
          <w:szCs w:val="21"/>
        </w:rPr>
      </w:pPr>
      <w:r>
        <w:rPr>
          <w:rFonts w:hint="eastAsia" w:ascii="宋体" w:hAnsi="宋体" w:eastAsia="宋体" w:cs="Times New Roman"/>
          <w:sz w:val="21"/>
          <w:szCs w:val="21"/>
        </w:rPr>
        <w:t>①安装施工进度计划及保证措施；</w:t>
      </w:r>
    </w:p>
    <w:p>
      <w:pPr>
        <w:tabs>
          <w:tab w:val="left" w:pos="-1134"/>
          <w:tab w:val="left" w:pos="0"/>
        </w:tabs>
        <w:snapToGrid w:val="0"/>
        <w:spacing w:line="500" w:lineRule="exact"/>
        <w:ind w:firstLine="420"/>
        <w:rPr>
          <w:rFonts w:hint="eastAsia" w:ascii="宋体" w:hAnsi="Times New Roman" w:eastAsia="宋体" w:cs="Times New Roman"/>
        </w:rPr>
      </w:pPr>
      <w:r>
        <w:rPr>
          <w:rFonts w:hint="eastAsia" w:ascii="宋体" w:hAnsi="宋体" w:eastAsia="宋体" w:cs="Times New Roman"/>
          <w:sz w:val="21"/>
          <w:szCs w:val="21"/>
        </w:rPr>
        <w:t>②劳动力及材料、设备的供应。</w:t>
      </w:r>
    </w:p>
    <w:p>
      <w:pPr>
        <w:autoSpaceDN/>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lang w:val="en-US" w:eastAsia="zh-CN" w:bidi="ar"/>
        </w:rPr>
        <w:t>9</w:t>
      </w: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lang w:eastAsia="zh-CN" w:bidi="ar"/>
        </w:rPr>
        <w:t>供应商</w:t>
      </w:r>
      <w:r>
        <w:rPr>
          <w:rFonts w:hint="eastAsia" w:ascii="宋体" w:hAnsi="宋体" w:eastAsia="宋体" w:cs="宋体"/>
          <w:sz w:val="21"/>
          <w:szCs w:val="21"/>
          <w:highlight w:val="none"/>
          <w:lang w:bidi="ar"/>
        </w:rPr>
        <w:t>根据“评分内容和标准”提供认为需要提供的其它内容。</w:t>
      </w:r>
    </w:p>
    <w:p>
      <w:pPr>
        <w:autoSpaceDE/>
        <w:autoSpaceDN/>
        <w:snapToGrid w:val="0"/>
        <w:spacing w:line="500" w:lineRule="exact"/>
        <w:ind w:firstLine="420" w:firstLineChars="200"/>
        <w:rPr>
          <w:rFonts w:ascii="宋体" w:hAnsi="宋体" w:eastAsia="宋体" w:cs="宋体"/>
          <w:b/>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
          <w:sz w:val="21"/>
          <w:szCs w:val="21"/>
          <w:highlight w:val="none"/>
        </w:rPr>
        <w:t>注：</w:t>
      </w:r>
      <w:r>
        <w:rPr>
          <w:rFonts w:hint="eastAsia" w:ascii="宋体" w:hAnsi="宋体" w:eastAsia="宋体" w:cs="宋体"/>
          <w:b/>
          <w:bCs/>
          <w:sz w:val="21"/>
          <w:szCs w:val="21"/>
          <w:highlight w:val="none"/>
        </w:rPr>
        <w:t>商务技术文件</w:t>
      </w:r>
      <w:r>
        <w:rPr>
          <w:rFonts w:hint="eastAsia" w:ascii="宋体" w:hAnsi="宋体" w:eastAsia="宋体" w:cs="宋体"/>
          <w:b/>
          <w:sz w:val="21"/>
          <w:szCs w:val="21"/>
          <w:highlight w:val="none"/>
        </w:rPr>
        <w:t>中不得含有报价的信息，否则按废标处理。</w:t>
      </w:r>
    </w:p>
    <w:p>
      <w:pPr>
        <w:snapToGrid w:val="0"/>
        <w:spacing w:line="500" w:lineRule="exact"/>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3.报价文件</w:t>
      </w:r>
    </w:p>
    <w:p>
      <w:pPr>
        <w:autoSpaceDE/>
        <w:autoSpaceDN/>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磋商函</w:t>
      </w:r>
      <w:r>
        <w:rPr>
          <w:rFonts w:hint="eastAsia" w:ascii="宋体" w:hAnsi="宋体" w:eastAsia="宋体" w:cs="宋体"/>
          <w:sz w:val="21"/>
          <w:szCs w:val="21"/>
          <w:highlight w:val="none"/>
        </w:rPr>
        <w:t>（格式见附件）；</w:t>
      </w:r>
    </w:p>
    <w:p>
      <w:pPr>
        <w:autoSpaceDE/>
        <w:autoSpaceDN/>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报价一览表</w:t>
      </w:r>
      <w:r>
        <w:rPr>
          <w:rFonts w:hint="eastAsia" w:ascii="宋体" w:hAnsi="宋体" w:eastAsia="宋体" w:cs="宋体"/>
          <w:sz w:val="21"/>
          <w:szCs w:val="21"/>
          <w:highlight w:val="none"/>
        </w:rPr>
        <w:t>（格式见附件）；</w:t>
      </w:r>
    </w:p>
    <w:p>
      <w:pPr>
        <w:autoSpaceDE/>
        <w:autoSpaceDN/>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报价明细表</w:t>
      </w:r>
      <w:r>
        <w:rPr>
          <w:rFonts w:hint="eastAsia" w:ascii="宋体" w:hAnsi="宋体" w:eastAsia="宋体" w:cs="宋体"/>
          <w:sz w:val="21"/>
          <w:szCs w:val="21"/>
          <w:highlight w:val="none"/>
        </w:rPr>
        <w:t>（格式见附件）；</w:t>
      </w:r>
    </w:p>
    <w:p>
      <w:pPr>
        <w:autoSpaceDE/>
        <w:autoSpaceDN/>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针对报价需要说明的其他文件和说明（格式自拟）。</w:t>
      </w:r>
    </w:p>
    <w:p>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w:t>
      </w:r>
      <w:r>
        <w:rPr>
          <w:rFonts w:hint="eastAsia" w:hAnsi="宋体" w:cs="宋体"/>
          <w:b/>
          <w:color w:val="auto"/>
          <w:sz w:val="21"/>
          <w:szCs w:val="21"/>
          <w:highlight w:val="none"/>
          <w:lang w:val="en-US" w:eastAsia="zh-CN"/>
        </w:rPr>
        <w:t>三</w:t>
      </w:r>
      <w:r>
        <w:rPr>
          <w:rFonts w:hint="eastAsia" w:hAnsi="宋体" w:cs="宋体"/>
          <w:b/>
          <w:color w:val="auto"/>
          <w:sz w:val="21"/>
          <w:szCs w:val="21"/>
          <w:highlight w:val="none"/>
        </w:rPr>
        <w:t>）磋商响应文件的语言及计量</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★1.磋商响应文件以及供应商与磋商采购单位就有关磋商事宜的所有来往函电，均应以中文汉语书写。除签名、盖章、专用名称等特殊情形外，以中文汉语以外的文字表述的磋商响应文件视同未提供。</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★2.计量单位：磋商采购文件已有明确规定的，使用磋商采购文件规定的计量单位；磋商采购文件没有规定的，应采用中华人民共和国法定计量单位（货币单位：人民币元），否则视同未响应。</w:t>
      </w:r>
    </w:p>
    <w:p>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宋体"/>
          <w:b/>
          <w:color w:val="auto"/>
          <w:sz w:val="21"/>
          <w:szCs w:val="21"/>
          <w:highlight w:val="none"/>
        </w:rPr>
        <w:t>（</w:t>
      </w:r>
      <w:r>
        <w:rPr>
          <w:rFonts w:hint="eastAsia" w:hAnsi="宋体" w:cs="宋体"/>
          <w:b/>
          <w:color w:val="auto"/>
          <w:sz w:val="21"/>
          <w:szCs w:val="21"/>
          <w:highlight w:val="none"/>
          <w:lang w:val="en-US" w:eastAsia="zh-CN"/>
        </w:rPr>
        <w:t>四</w:t>
      </w:r>
      <w:r>
        <w:rPr>
          <w:rFonts w:hint="eastAsia" w:hAnsi="宋体" w:cs="宋体"/>
          <w:b/>
          <w:color w:val="auto"/>
          <w:sz w:val="21"/>
          <w:szCs w:val="21"/>
          <w:highlight w:val="none"/>
        </w:rPr>
        <w:t>）磋商报价</w:t>
      </w:r>
    </w:p>
    <w:p>
      <w:pPr>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1.磋商报价应按竞争性磋商采购文件中相关附表格式填写。</w:t>
      </w:r>
    </w:p>
    <w:p>
      <w:pPr>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w:t>
      </w:r>
      <w:r>
        <w:rPr>
          <w:rFonts w:hint="eastAsia" w:ascii="宋体" w:hAnsi="宋体" w:cs="宋体"/>
          <w:b w:val="0"/>
          <w:bCs w:val="0"/>
          <w:color w:val="auto"/>
          <w:sz w:val="21"/>
          <w:highlight w:val="none"/>
          <w:lang w:val="en-US" w:eastAsia="zh-CN"/>
        </w:rPr>
        <w:t>磋商报价（</w:t>
      </w:r>
      <w:r>
        <w:rPr>
          <w:rFonts w:hint="eastAsia" w:ascii="宋体" w:hAnsi="宋体" w:cs="宋体"/>
          <w:b w:val="0"/>
          <w:bCs w:val="0"/>
          <w:color w:val="auto"/>
          <w:sz w:val="21"/>
          <w:highlight w:val="none"/>
        </w:rPr>
        <w:t>总价</w:t>
      </w:r>
      <w:r>
        <w:rPr>
          <w:rFonts w:hint="eastAsia" w:ascii="宋体" w:hAnsi="宋体" w:cs="宋体"/>
          <w:b w:val="0"/>
          <w:bCs w:val="0"/>
          <w:color w:val="auto"/>
          <w:sz w:val="21"/>
          <w:highlight w:val="none"/>
          <w:lang w:val="en-US" w:eastAsia="zh-CN"/>
        </w:rPr>
        <w:t>）</w:t>
      </w:r>
      <w:r>
        <w:rPr>
          <w:rFonts w:hint="eastAsia" w:ascii="宋体" w:hAnsi="宋体" w:cs="宋体"/>
          <w:b w:val="0"/>
          <w:bCs w:val="0"/>
          <w:color w:val="auto"/>
          <w:sz w:val="21"/>
          <w:highlight w:val="none"/>
        </w:rPr>
        <w:t>应</w:t>
      </w:r>
      <w:r>
        <w:rPr>
          <w:rFonts w:hint="eastAsia" w:hAnsi="宋体" w:cs="Arial"/>
          <w:color w:val="auto"/>
          <w:sz w:val="21"/>
          <w:szCs w:val="21"/>
          <w:highlight w:val="none"/>
        </w:rPr>
        <w:t>包括：</w:t>
      </w:r>
      <w:r>
        <w:rPr>
          <w:rFonts w:hint="eastAsia" w:hAnsi="宋体" w:cs="宋体"/>
          <w:snapToGrid w:val="0"/>
          <w:color w:val="auto"/>
          <w:sz w:val="21"/>
          <w:szCs w:val="21"/>
          <w:highlight w:val="none"/>
          <w:lang w:eastAsia="zh-CN"/>
        </w:rPr>
        <w:t>本项目为交钥匙工程。本项目的报价中应包括为完成本项目所发生的所有费用，包括但不限于以下费用：深化及施工图设计、设计的修改和确认、设计交流、图纸会审、施工图预算编制及后续配合、施工、施工设备、劳务、管理、材料、设备、安装、调试、维修、对使用单位的培训、竣工资料整理、有关部门的检测、检验、整改、验收、保险、利润、税金及政策性文件规定的各项应有费用以及办理其他相关手续所产生的费用；施工中发生的水电接驳、垃圾处理、环保费用、临时设施费用；现场安全措施、工期保证、质量保证、昼夜施工以及受到各种不利因素的影响产生的措施及风险费用等。供应商对上述费用有漏报或不报的，供应商将视为有关费用已包括在本项目的其他报价中而不予另行支付。</w:t>
      </w:r>
    </w:p>
    <w:p>
      <w:pPr>
        <w:widowControl/>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3.本项目竞争性磋商</w:t>
      </w:r>
      <w:r>
        <w:rPr>
          <w:rFonts w:hint="eastAsia" w:hAnsi="宋体" w:cs="宋体"/>
          <w:color w:val="auto"/>
          <w:sz w:val="21"/>
          <w:szCs w:val="21"/>
          <w:highlight w:val="none"/>
          <w:lang w:val="en-US" w:eastAsia="zh-CN"/>
        </w:rPr>
        <w:t>报价</w:t>
      </w:r>
      <w:r>
        <w:rPr>
          <w:rFonts w:hint="eastAsia" w:hAnsi="宋体" w:cs="宋体"/>
          <w:color w:val="auto"/>
          <w:sz w:val="21"/>
          <w:szCs w:val="21"/>
          <w:highlight w:val="none"/>
        </w:rPr>
        <w:t>高于最高限价的报价将作无效报价处理。</w:t>
      </w:r>
    </w:p>
    <w:p>
      <w:pPr>
        <w:autoSpaceDE/>
        <w:autoSpaceDN/>
        <w:adjustRightInd/>
        <w:snapToGrid w:val="0"/>
        <w:spacing w:line="500" w:lineRule="exact"/>
        <w:ind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rPr>
        <w:t>4.首次磋商报价</w:t>
      </w:r>
    </w:p>
    <w:p>
      <w:pPr>
        <w:autoSpaceDE/>
        <w:autoSpaceDN/>
        <w:adjustRightInd/>
        <w:snapToGrid w:val="0"/>
        <w:spacing w:line="500" w:lineRule="exact"/>
        <w:ind w:firstLine="420" w:firstLineChars="200"/>
        <w:textAlignment w:val="auto"/>
        <w:rPr>
          <w:rFonts w:hAnsi="宋体" w:cs="宋体"/>
          <w:color w:val="auto"/>
          <w:sz w:val="21"/>
          <w:szCs w:val="21"/>
          <w:highlight w:val="none"/>
        </w:rPr>
      </w:pPr>
      <w:r>
        <w:rPr>
          <w:rFonts w:hint="eastAsia" w:hAnsi="宋体" w:cs="宋体"/>
          <w:bCs/>
          <w:color w:val="auto"/>
          <w:sz w:val="21"/>
          <w:szCs w:val="21"/>
          <w:highlight w:val="none"/>
        </w:rPr>
        <w:t>★（1）</w:t>
      </w:r>
      <w:r>
        <w:rPr>
          <w:rFonts w:hint="eastAsia" w:hAnsi="宋体" w:cs="宋体"/>
          <w:b/>
          <w:color w:val="auto"/>
          <w:sz w:val="21"/>
          <w:szCs w:val="21"/>
          <w:highlight w:val="none"/>
        </w:rPr>
        <w:t>供应商在价格响应文件中应就本项目的服务费进行首次磋商报价</w:t>
      </w:r>
      <w:r>
        <w:rPr>
          <w:rFonts w:hint="eastAsia" w:hAnsi="宋体" w:cs="宋体"/>
          <w:bCs/>
          <w:color w:val="auto"/>
          <w:sz w:val="21"/>
          <w:szCs w:val="21"/>
          <w:highlight w:val="none"/>
        </w:rPr>
        <w:t>。供</w:t>
      </w:r>
      <w:r>
        <w:rPr>
          <w:rFonts w:hint="eastAsia" w:hAnsi="宋体" w:cs="宋体"/>
          <w:color w:val="auto"/>
          <w:sz w:val="21"/>
          <w:szCs w:val="21"/>
          <w:highlight w:val="none"/>
        </w:rPr>
        <w:t>应商应结合自身综合实力、市场行情、本项目具体特点和技术要求进行首次磋商报价。</w:t>
      </w:r>
    </w:p>
    <w:p>
      <w:pPr>
        <w:autoSpaceDE/>
        <w:autoSpaceDN/>
        <w:adjustRightInd/>
        <w:snapToGrid w:val="0"/>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（2）磋商响应文件只允许有一个首次磋商报价。</w:t>
      </w:r>
    </w:p>
    <w:p>
      <w:pPr>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5.最终磋商报价</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在磋商谈判过程中，磋商小组可与供应商进行多轮谈判、磋商；供应商应按磋商小组要求</w:t>
      </w:r>
      <w:r>
        <w:rPr>
          <w:rFonts w:hint="eastAsia" w:hAnsi="宋体" w:cs="宋体"/>
          <w:color w:val="auto"/>
          <w:sz w:val="21"/>
          <w:szCs w:val="21"/>
          <w:highlight w:val="none"/>
          <w:shd w:val="clear" w:color="auto" w:fill="FFFFFF"/>
        </w:rPr>
        <w:t>在规定时间内进行最终</w:t>
      </w:r>
      <w:r>
        <w:rPr>
          <w:rFonts w:hint="eastAsia" w:hAnsi="宋体" w:cs="宋体"/>
          <w:color w:val="auto"/>
          <w:sz w:val="21"/>
          <w:szCs w:val="21"/>
          <w:highlight w:val="none"/>
        </w:rPr>
        <w:t>磋商</w:t>
      </w:r>
      <w:r>
        <w:rPr>
          <w:rFonts w:hint="eastAsia" w:hAnsi="宋体" w:cs="宋体"/>
          <w:color w:val="auto"/>
          <w:sz w:val="21"/>
          <w:szCs w:val="21"/>
          <w:highlight w:val="none"/>
          <w:shd w:val="clear" w:color="auto" w:fill="FFFFFF"/>
        </w:rPr>
        <w:t>报价</w:t>
      </w:r>
      <w:r>
        <w:rPr>
          <w:rFonts w:hint="eastAsia" w:hAnsi="宋体" w:cs="宋体"/>
          <w:color w:val="auto"/>
          <w:sz w:val="21"/>
          <w:szCs w:val="21"/>
          <w:highlight w:val="none"/>
        </w:rPr>
        <w:t>，被认可并接受的最终磋商报价是履行合同的服务结算总价。</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w:t>
      </w:r>
      <w:r>
        <w:rPr>
          <w:rFonts w:hint="eastAsia" w:hAnsi="宋体" w:cs="Arial"/>
          <w:b/>
          <w:color w:val="auto"/>
          <w:sz w:val="21"/>
          <w:szCs w:val="21"/>
          <w:highlight w:val="none"/>
          <w:lang w:val="en-US" w:eastAsia="zh-CN"/>
        </w:rPr>
        <w:t>五</w:t>
      </w:r>
      <w:r>
        <w:rPr>
          <w:rFonts w:hint="eastAsia" w:hAnsi="宋体" w:cs="Arial"/>
          <w:b/>
          <w:color w:val="auto"/>
          <w:sz w:val="21"/>
          <w:szCs w:val="21"/>
          <w:highlight w:val="none"/>
        </w:rPr>
        <w:t>）磋商响应文件的有效期</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1</w:t>
      </w:r>
      <w:r>
        <w:rPr>
          <w:rFonts w:hint="eastAsia" w:hAnsi="宋体" w:cs="Arial"/>
          <w:color w:val="auto"/>
          <w:sz w:val="21"/>
          <w:szCs w:val="21"/>
          <w:highlight w:val="none"/>
        </w:rPr>
        <w:t>.自磋商</w:t>
      </w:r>
      <w:r>
        <w:rPr>
          <w:rFonts w:hint="eastAsia" w:asciiTheme="minorEastAsia" w:hAnsiTheme="minorEastAsia" w:eastAsiaTheme="minorEastAsia" w:cstheme="minorEastAsia"/>
          <w:color w:val="auto"/>
          <w:sz w:val="21"/>
          <w:szCs w:val="21"/>
          <w:highlight w:val="none"/>
        </w:rPr>
        <w:t>响应</w:t>
      </w:r>
      <w:r>
        <w:rPr>
          <w:rFonts w:hint="eastAsia" w:hAnsi="宋体" w:cs="Arial"/>
          <w:color w:val="auto"/>
          <w:sz w:val="21"/>
          <w:szCs w:val="21"/>
          <w:highlight w:val="none"/>
        </w:rPr>
        <w:t>文件递交截止日起</w:t>
      </w:r>
      <w:r>
        <w:rPr>
          <w:rFonts w:hAnsi="宋体" w:cs="Arial"/>
          <w:color w:val="auto"/>
          <w:sz w:val="21"/>
          <w:szCs w:val="21"/>
          <w:highlight w:val="none"/>
        </w:rPr>
        <w:t>90</w:t>
      </w:r>
      <w:r>
        <w:rPr>
          <w:rFonts w:hint="eastAsia" w:hAnsi="宋体" w:cs="Arial"/>
          <w:color w:val="auto"/>
          <w:sz w:val="21"/>
          <w:szCs w:val="21"/>
          <w:highlight w:val="none"/>
        </w:rPr>
        <w:t>天磋商响应文件应保持有效。有效期不足的磋商响应文件将被拒绝。</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.在特殊情况下，</w:t>
      </w:r>
      <w:r>
        <w:rPr>
          <w:rFonts w:hint="eastAsia" w:asciiTheme="minorEastAsia" w:hAnsiTheme="minorEastAsia" w:eastAsiaTheme="minorEastAsia" w:cstheme="minorEastAsia"/>
          <w:color w:val="auto"/>
          <w:sz w:val="21"/>
          <w:szCs w:val="21"/>
          <w:highlight w:val="none"/>
        </w:rPr>
        <w:t>磋商</w:t>
      </w:r>
      <w:r>
        <w:rPr>
          <w:rFonts w:hint="eastAsia" w:hAnsi="宋体" w:cs="Arial"/>
          <w:color w:val="auto"/>
          <w:sz w:val="21"/>
          <w:szCs w:val="21"/>
          <w:highlight w:val="none"/>
        </w:rPr>
        <w:t>采购</w:t>
      </w:r>
      <w:r>
        <w:rPr>
          <w:rFonts w:hint="eastAsia" w:asciiTheme="minorEastAsia" w:hAnsiTheme="minorEastAsia" w:eastAsiaTheme="minorEastAsia" w:cstheme="minorEastAsia"/>
          <w:color w:val="auto"/>
          <w:sz w:val="21"/>
          <w:szCs w:val="21"/>
          <w:highlight w:val="none"/>
        </w:rPr>
        <w:t>单位</w:t>
      </w:r>
      <w:r>
        <w:rPr>
          <w:rFonts w:hint="eastAsia" w:hAnsi="宋体" w:cs="Arial"/>
          <w:color w:val="auto"/>
          <w:sz w:val="21"/>
          <w:szCs w:val="21"/>
          <w:highlight w:val="none"/>
        </w:rPr>
        <w:t>可与供应商协商延长磋商响应文件的有效期，这种要求和答复均以书面形式进行。</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3</w:t>
      </w:r>
      <w:r>
        <w:rPr>
          <w:rFonts w:hint="eastAsia" w:hAnsi="宋体" w:cs="Arial"/>
          <w:color w:val="auto"/>
          <w:sz w:val="21"/>
          <w:szCs w:val="21"/>
          <w:highlight w:val="none"/>
        </w:rPr>
        <w:t>.响应供应商可拒绝接受延期要求。同意延长有效期的</w:t>
      </w:r>
      <w:r>
        <w:rPr>
          <w:rFonts w:hint="eastAsia" w:asciiTheme="minorEastAsia" w:hAnsiTheme="minorEastAsia" w:eastAsiaTheme="minorEastAsia" w:cstheme="minorEastAsia"/>
          <w:color w:val="auto"/>
          <w:sz w:val="21"/>
          <w:szCs w:val="21"/>
          <w:highlight w:val="none"/>
        </w:rPr>
        <w:t>供应商</w:t>
      </w:r>
      <w:r>
        <w:rPr>
          <w:rFonts w:hint="eastAsia" w:hAnsi="宋体" w:cs="Arial"/>
          <w:color w:val="auto"/>
          <w:sz w:val="21"/>
          <w:szCs w:val="21"/>
          <w:highlight w:val="none"/>
        </w:rPr>
        <w:t>不能以此为由修改磋商响应文件</w:t>
      </w:r>
      <w:r>
        <w:rPr>
          <w:rFonts w:hint="eastAsia" w:asciiTheme="minorEastAsia" w:hAnsiTheme="minorEastAsia" w:eastAsiaTheme="minorEastAsia" w:cstheme="minorEastAsia"/>
          <w:color w:val="auto"/>
          <w:sz w:val="21"/>
          <w:szCs w:val="21"/>
          <w:highlight w:val="none"/>
        </w:rPr>
        <w:t xml:space="preserve">。 </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4</w:t>
      </w:r>
      <w:r>
        <w:rPr>
          <w:rFonts w:hint="eastAsia" w:hAnsi="宋体" w:cs="Arial"/>
          <w:color w:val="auto"/>
          <w:sz w:val="21"/>
          <w:szCs w:val="21"/>
          <w:highlight w:val="none"/>
        </w:rPr>
        <w:t>.成交供应商的磋商响应文件自磋商之日起至合同履行完毕止均应保持有效。</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w:t>
      </w:r>
      <w:r>
        <w:rPr>
          <w:rFonts w:hint="eastAsia" w:hAnsi="宋体" w:cs="Arial"/>
          <w:b/>
          <w:color w:val="auto"/>
          <w:sz w:val="21"/>
          <w:szCs w:val="21"/>
          <w:highlight w:val="none"/>
          <w:lang w:val="en-US" w:eastAsia="zh-CN"/>
        </w:rPr>
        <w:t>六</w:t>
      </w:r>
      <w:r>
        <w:rPr>
          <w:rFonts w:hint="eastAsia" w:hAnsi="宋体" w:cs="Arial"/>
          <w:b/>
          <w:color w:val="auto"/>
          <w:sz w:val="21"/>
          <w:szCs w:val="21"/>
          <w:highlight w:val="none"/>
        </w:rPr>
        <w:t>）磋商响应文件的签署和份数</w:t>
      </w:r>
    </w:p>
    <w:p>
      <w:pPr>
        <w:widowControl/>
        <w:snapToGrid w:val="0"/>
        <w:spacing w:line="500" w:lineRule="exact"/>
        <w:ind w:firstLine="420"/>
        <w:rPr>
          <w:rFonts w:hAnsi="宋体" w:cs="宋体"/>
          <w:color w:val="auto"/>
          <w:sz w:val="21"/>
          <w:highlight w:val="none"/>
        </w:rPr>
      </w:pPr>
      <w:r>
        <w:rPr>
          <w:rFonts w:hint="eastAsia" w:hAnsi="宋体" w:cs="宋体"/>
          <w:color w:val="auto"/>
          <w:sz w:val="21"/>
          <w:szCs w:val="24"/>
          <w:highlight w:val="none"/>
        </w:rPr>
        <w:t>1.</w:t>
      </w:r>
      <w:r>
        <w:rPr>
          <w:rFonts w:hint="eastAsia" w:hAnsi="宋体" w:cs="宋体"/>
          <w:color w:val="auto"/>
          <w:sz w:val="21"/>
          <w:highlight w:val="none"/>
        </w:rPr>
        <w:t>电子</w:t>
      </w:r>
      <w:r>
        <w:rPr>
          <w:rFonts w:hint="eastAsia" w:hAnsi="宋体" w:cs="Arial"/>
          <w:color w:val="auto"/>
          <w:sz w:val="21"/>
          <w:szCs w:val="21"/>
          <w:highlight w:val="none"/>
        </w:rPr>
        <w:t>磋商响应文件（投标文件）</w:t>
      </w:r>
      <w:r>
        <w:rPr>
          <w:rFonts w:hint="eastAsia" w:hAnsi="宋体" w:cs="宋体"/>
          <w:color w:val="auto"/>
          <w:sz w:val="21"/>
          <w:highlight w:val="none"/>
        </w:rPr>
        <w:t>部分：</w:t>
      </w:r>
    </w:p>
    <w:p>
      <w:pPr>
        <w:widowControl/>
        <w:snapToGrid w:val="0"/>
        <w:spacing w:line="500" w:lineRule="exact"/>
        <w:ind w:firstLine="420"/>
        <w:rPr>
          <w:rFonts w:hAnsi="宋体" w:cs="宋体"/>
          <w:color w:val="auto"/>
          <w:sz w:val="21"/>
          <w:highlight w:val="none"/>
        </w:rPr>
      </w:pPr>
      <w:r>
        <w:rPr>
          <w:rFonts w:hint="eastAsia" w:hAnsi="宋体" w:cs="宋体"/>
          <w:color w:val="auto"/>
          <w:sz w:val="21"/>
          <w:highlight w:val="none"/>
        </w:rPr>
        <w:t>供应商应根据“政采云供应商项目采购-电子交易操作指南”及本采购文件规定的格式和顺序编制电子投标文件并进行关联定位。</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w:t>
      </w:r>
      <w:r>
        <w:rPr>
          <w:rFonts w:hint="eastAsia" w:hAnsi="宋体" w:cs="Arial"/>
          <w:b/>
          <w:color w:val="auto"/>
          <w:sz w:val="21"/>
          <w:szCs w:val="21"/>
          <w:highlight w:val="none"/>
          <w:lang w:val="en-US" w:eastAsia="zh-CN"/>
        </w:rPr>
        <w:t>七</w:t>
      </w:r>
      <w:r>
        <w:rPr>
          <w:rFonts w:hint="eastAsia" w:hAnsi="宋体" w:cs="Arial"/>
          <w:b/>
          <w:color w:val="auto"/>
          <w:sz w:val="21"/>
          <w:szCs w:val="21"/>
          <w:highlight w:val="none"/>
        </w:rPr>
        <w:t>）磋商响应文件（投标文件）的包装、递交、修改和撤回</w:t>
      </w:r>
    </w:p>
    <w:p>
      <w:pPr>
        <w:widowControl/>
        <w:autoSpaceDE/>
        <w:autoSpaceDN/>
        <w:adjustRightInd/>
        <w:snapToGrid w:val="0"/>
        <w:spacing w:line="500" w:lineRule="exact"/>
        <w:ind w:firstLine="420"/>
        <w:jc w:val="both"/>
        <w:textAlignment w:val="auto"/>
        <w:rPr>
          <w:rFonts w:hAnsi="宋体" w:cs="宋体"/>
          <w:b/>
          <w:bCs/>
          <w:color w:val="auto"/>
          <w:sz w:val="21"/>
          <w:szCs w:val="21"/>
          <w:highlight w:val="none"/>
        </w:rPr>
      </w:pPr>
      <w:r>
        <w:rPr>
          <w:rFonts w:hint="eastAsia" w:hAnsi="宋体" w:cs="宋体"/>
          <w:b/>
          <w:bCs/>
          <w:color w:val="auto"/>
          <w:sz w:val="21"/>
          <w:szCs w:val="21"/>
          <w:highlight w:val="none"/>
        </w:rPr>
        <w:t>1．供应商应当在投标截止时间前在“政采云”（</w:t>
      </w:r>
      <w:r>
        <w:rPr>
          <w:rFonts w:hint="eastAsia" w:hAnsi="宋体" w:cs="宋体"/>
          <w:color w:val="auto"/>
          <w:sz w:val="21"/>
          <w:szCs w:val="21"/>
          <w:highlight w:val="none"/>
          <w:shd w:val="clear" w:color="auto" w:fill="FFFFFF"/>
        </w:rPr>
        <w:t>电子交易客户端</w:t>
      </w:r>
      <w:r>
        <w:rPr>
          <w:rFonts w:hint="eastAsia" w:hAnsi="宋体" w:cs="宋体"/>
          <w:b/>
          <w:bCs/>
          <w:color w:val="auto"/>
          <w:sz w:val="21"/>
          <w:szCs w:val="21"/>
          <w:highlight w:val="none"/>
        </w:rPr>
        <w:t>）上自行上传加密的电子投标文件。</w:t>
      </w:r>
    </w:p>
    <w:p>
      <w:pPr>
        <w:autoSpaceDE/>
        <w:autoSpaceDN/>
        <w:adjustRightIn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★2. 供应商未在“政采云”（</w:t>
      </w:r>
      <w:r>
        <w:rPr>
          <w:rFonts w:hint="eastAsia" w:hAnsi="宋体" w:cs="宋体"/>
          <w:color w:val="auto"/>
          <w:sz w:val="21"/>
          <w:szCs w:val="21"/>
          <w:highlight w:val="none"/>
          <w:shd w:val="clear" w:color="auto" w:fill="FFFFFF"/>
        </w:rPr>
        <w:t xml:space="preserve"> 电子交易客户端</w:t>
      </w:r>
      <w:r>
        <w:rPr>
          <w:rFonts w:hint="eastAsia" w:hAnsi="宋体" w:cs="宋体"/>
          <w:color w:val="auto"/>
          <w:sz w:val="21"/>
          <w:szCs w:val="21"/>
          <w:highlight w:val="none"/>
        </w:rPr>
        <w:t>）上自行上传加密的电子投标文件的，投标无效。</w:t>
      </w:r>
    </w:p>
    <w:p>
      <w:pPr>
        <w:autoSpaceDE/>
        <w:autoSpaceDN/>
        <w:adjustRightInd/>
        <w:spacing w:line="500" w:lineRule="exact"/>
        <w:ind w:firstLine="422" w:firstLineChars="200"/>
        <w:jc w:val="both"/>
        <w:textAlignment w:val="auto"/>
        <w:rPr>
          <w:rFonts w:hAnsi="宋体" w:cs="Arial"/>
          <w:color w:val="auto"/>
          <w:sz w:val="21"/>
          <w:szCs w:val="21"/>
          <w:highlight w:val="none"/>
        </w:rPr>
      </w:pPr>
      <w:r>
        <w:rPr>
          <w:rFonts w:hint="eastAsia" w:hAnsi="宋体" w:cs="宋体"/>
          <w:b/>
          <w:bCs/>
          <w:color w:val="auto"/>
          <w:sz w:val="21"/>
          <w:szCs w:val="21"/>
          <w:highlight w:val="none"/>
        </w:rPr>
        <w:t>3. 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4.截止开标时间，政采云（</w:t>
      </w:r>
      <w:r>
        <w:rPr>
          <w:rFonts w:hint="eastAsia" w:hAnsi="宋体" w:cs="宋体"/>
          <w:color w:val="auto"/>
          <w:sz w:val="21"/>
          <w:szCs w:val="21"/>
          <w:highlight w:val="none"/>
          <w:shd w:val="clear" w:color="auto" w:fill="FFFFFF"/>
        </w:rPr>
        <w:t>电子交易客户端</w:t>
      </w:r>
      <w:r>
        <w:rPr>
          <w:rFonts w:hint="eastAsia" w:hAnsi="宋体" w:cs="宋体"/>
          <w:color w:val="auto"/>
          <w:sz w:val="21"/>
          <w:szCs w:val="21"/>
          <w:highlight w:val="none"/>
        </w:rPr>
        <w:t>）自动提取所有投标文件，供应商须在解密时限内完成解密，解密时限由财政部门设置，供应商在规定的时间内都已解密完成，则系统自动结束解密，采购代理机构开启投标文件；供应商超过解密时限的，系统默认自动放弃。</w:t>
      </w:r>
    </w:p>
    <w:p>
      <w:pPr>
        <w:autoSpaceDE/>
        <w:autoSpaceDN/>
        <w:adjustRightInd/>
        <w:spacing w:line="500" w:lineRule="exact"/>
        <w:ind w:firstLine="211" w:firstLineChars="100"/>
        <w:jc w:val="both"/>
        <w:textAlignment w:val="auto"/>
        <w:rPr>
          <w:rFonts w:hint="eastAsia" w:hAnsi="宋体" w:eastAsia="宋体" w:cs="Arial"/>
          <w:b/>
          <w:color w:val="auto"/>
          <w:sz w:val="21"/>
          <w:szCs w:val="21"/>
          <w:highlight w:val="none"/>
          <w:lang w:val="en-US" w:eastAsia="zh-CN"/>
        </w:rPr>
      </w:pPr>
      <w:r>
        <w:rPr>
          <w:rFonts w:hint="eastAsia" w:hAnsi="宋体" w:cs="Arial"/>
          <w:b/>
          <w:color w:val="auto"/>
          <w:sz w:val="21"/>
          <w:szCs w:val="21"/>
          <w:highlight w:val="none"/>
        </w:rPr>
        <w:t>（</w:t>
      </w:r>
      <w:r>
        <w:rPr>
          <w:rFonts w:hint="eastAsia" w:hAnsi="宋体" w:cs="Arial"/>
          <w:b/>
          <w:color w:val="auto"/>
          <w:sz w:val="21"/>
          <w:szCs w:val="21"/>
          <w:highlight w:val="none"/>
          <w:lang w:val="en-US" w:eastAsia="zh-CN"/>
        </w:rPr>
        <w:t>八</w:t>
      </w:r>
      <w:r>
        <w:rPr>
          <w:rFonts w:hint="eastAsia" w:hAnsi="宋体" w:cs="Arial"/>
          <w:b/>
          <w:color w:val="auto"/>
          <w:sz w:val="21"/>
          <w:szCs w:val="21"/>
          <w:highlight w:val="none"/>
        </w:rPr>
        <w:t>）磋商响应文件无效的情形</w:t>
      </w:r>
      <w:r>
        <w:rPr>
          <w:rFonts w:hint="eastAsia" w:hAnsi="宋体" w:cs="Arial"/>
          <w:b/>
          <w:color w:val="auto"/>
          <w:sz w:val="21"/>
          <w:szCs w:val="21"/>
          <w:highlight w:val="none"/>
          <w:lang w:val="en-US" w:eastAsia="zh-CN"/>
        </w:rPr>
        <w:t xml:space="preserve"> </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实质上没有响应磋商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要求的磋商响应文件将被视为无效。响应供应商不得通过修正或撤消不合要求的偏离或保留从而使其磋商响应文件成为实质上响应采购方的需求，但经磋商小组认定属于响应供应商疏忽、笔误所造成的差错，应当允许其在磋商结束之前进行修改或者补正（可以是复印件、传真件等，原件必须加盖单位公章）。修改或者补正磋商响应文件必须以书面形式进行，并应在成交结果公告之前查核原件。限期内不补正或经补正后仍不符合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文件要求的，应认定其为无效。响应供应商修改、补正磋商响应文件后，不影响磋商小组对其磋商响应文件所作的评价和评分结果。</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.在符合性审查和商务评审时，如发现下列情形之一的，磋商响应文件将被视为无效：</w:t>
      </w:r>
    </w:p>
    <w:p>
      <w:pPr>
        <w:autoSpaceDE/>
        <w:autoSpaceDN/>
        <w:adjustRightInd/>
        <w:spacing w:line="500" w:lineRule="exact"/>
        <w:ind w:firstLine="315" w:firstLineChars="15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1</w:t>
      </w:r>
      <w:r>
        <w:rPr>
          <w:rFonts w:hint="eastAsia" w:hAnsi="宋体" w:cs="Arial"/>
          <w:color w:val="auto"/>
          <w:sz w:val="21"/>
          <w:szCs w:val="21"/>
          <w:highlight w:val="none"/>
        </w:rPr>
        <w:t>）资格证明文件不全的，或者不符合磋商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文件标明的资格要求的；</w:t>
      </w:r>
    </w:p>
    <w:p>
      <w:pPr>
        <w:autoSpaceDE/>
        <w:autoSpaceDN/>
        <w:adjustRightInd/>
        <w:spacing w:line="500" w:lineRule="exact"/>
        <w:ind w:firstLine="315" w:firstLineChars="15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2</w:t>
      </w:r>
      <w:r>
        <w:rPr>
          <w:rFonts w:hint="eastAsia" w:hAnsi="宋体" w:cs="Arial"/>
          <w:color w:val="auto"/>
          <w:sz w:val="21"/>
          <w:szCs w:val="21"/>
          <w:highlight w:val="none"/>
        </w:rPr>
        <w:t>）磋商响应文件无法定代表人（或单位负责人）或其授权委托人签字</w:t>
      </w:r>
      <w:r>
        <w:rPr>
          <w:rFonts w:hAnsi="宋体" w:cs="Arial"/>
          <w:color w:val="auto"/>
          <w:sz w:val="21"/>
          <w:szCs w:val="21"/>
          <w:highlight w:val="none"/>
        </w:rPr>
        <w:t>,</w:t>
      </w:r>
      <w:r>
        <w:rPr>
          <w:rFonts w:hint="eastAsia" w:hAnsi="宋体" w:cs="Arial"/>
          <w:color w:val="auto"/>
          <w:sz w:val="21"/>
          <w:szCs w:val="21"/>
          <w:highlight w:val="none"/>
        </w:rPr>
        <w:t>或未提供法定代表人授权委托书或者填写项目不齐全的；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3</w:t>
      </w:r>
      <w:r>
        <w:rPr>
          <w:rFonts w:hint="eastAsia" w:hAnsi="宋体" w:cs="Arial"/>
          <w:color w:val="auto"/>
          <w:sz w:val="21"/>
          <w:szCs w:val="21"/>
          <w:highlight w:val="none"/>
        </w:rPr>
        <w:t>）授权代表人未能出具身份证明或与法定代表人（或单位负责人）授权委托人身份不符的；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4</w:t>
      </w:r>
      <w:r>
        <w:rPr>
          <w:rFonts w:hint="eastAsia" w:hAnsi="宋体" w:cs="Arial"/>
          <w:color w:val="auto"/>
          <w:sz w:val="21"/>
          <w:szCs w:val="21"/>
          <w:highlight w:val="none"/>
        </w:rPr>
        <w:t>）磋商响应文件格式不规范、项目不齐全或者内容虚假的；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5</w:t>
      </w:r>
      <w:r>
        <w:rPr>
          <w:rFonts w:hint="eastAsia" w:hAnsi="宋体" w:cs="Arial"/>
          <w:color w:val="auto"/>
          <w:sz w:val="21"/>
          <w:szCs w:val="21"/>
          <w:highlight w:val="none"/>
        </w:rPr>
        <w:t>）磋商响应文件的实质性内容未使用中文表述、意思表述不明确、前后矛盾或者使用计量单位不符合磋商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文件要求的（经磋商小组认定并允许其当场更正的笔误除外）；</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（6）磋商</w:t>
      </w:r>
      <w:r>
        <w:rPr>
          <w:rFonts w:hint="eastAsia" w:asciiTheme="minorEastAsia" w:hAnsiTheme="minorEastAsia" w:eastAsiaTheme="minorEastAsia" w:cstheme="minorEastAsia"/>
          <w:color w:val="auto"/>
          <w:sz w:val="21"/>
          <w:szCs w:val="21"/>
          <w:highlight w:val="none"/>
        </w:rPr>
        <w:t>响应</w:t>
      </w:r>
      <w:r>
        <w:rPr>
          <w:rFonts w:hint="eastAsia" w:hAnsi="宋体" w:cs="Arial"/>
          <w:color w:val="auto"/>
          <w:sz w:val="21"/>
          <w:szCs w:val="21"/>
          <w:highlight w:val="none"/>
        </w:rPr>
        <w:t>文件有效期、服务期、付款方式不符合磋商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文件中规定的实质性要求的；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（7）未实质性响应磋商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文件要求或者磋商响应文件有采购</w:t>
      </w:r>
      <w:r>
        <w:rPr>
          <w:rFonts w:hint="eastAsia" w:asciiTheme="minorEastAsia" w:hAnsiTheme="minorEastAsia" w:eastAsiaTheme="minorEastAsia" w:cstheme="minorEastAsia"/>
          <w:color w:val="auto"/>
          <w:sz w:val="21"/>
          <w:szCs w:val="21"/>
          <w:highlight w:val="none"/>
        </w:rPr>
        <w:t>人</w:t>
      </w:r>
      <w:r>
        <w:rPr>
          <w:rFonts w:hint="eastAsia" w:hAnsi="宋体" w:cs="Arial"/>
          <w:color w:val="auto"/>
          <w:sz w:val="21"/>
          <w:szCs w:val="21"/>
          <w:highlight w:val="none"/>
        </w:rPr>
        <w:t>不能接受的附加条件的。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.在技术评审时，如发现下列情形之一的，磋商响应文件将被视为无效：</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1</w:t>
      </w:r>
      <w:r>
        <w:rPr>
          <w:rFonts w:hint="eastAsia" w:hAnsi="宋体" w:cs="Arial"/>
          <w:color w:val="auto"/>
          <w:sz w:val="21"/>
          <w:szCs w:val="21"/>
          <w:highlight w:val="none"/>
        </w:rPr>
        <w:t>）不符合法律、法规和磋商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文件中规定的其他实质性要求的（磋商小组一致认定）的；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2</w:t>
      </w:r>
      <w:r>
        <w:rPr>
          <w:rFonts w:hint="eastAsia" w:hAnsi="宋体" w:cs="Arial"/>
          <w:color w:val="auto"/>
          <w:sz w:val="21"/>
          <w:szCs w:val="21"/>
          <w:highlight w:val="none"/>
        </w:rPr>
        <w:t>）未提供或未如实提供供应货物的技术参数，或者磋商响应文件标明的响应或偏离与事实不符或虚假响应的；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3</w:t>
      </w:r>
      <w:r>
        <w:rPr>
          <w:rFonts w:hint="eastAsia" w:hAnsi="宋体" w:cs="Arial"/>
          <w:color w:val="auto"/>
          <w:sz w:val="21"/>
          <w:szCs w:val="21"/>
          <w:highlight w:val="none"/>
        </w:rPr>
        <w:t>）</w:t>
      </w:r>
      <w:r>
        <w:rPr>
          <w:rFonts w:hint="eastAsia" w:hAnsi="宋体" w:cs="宋体"/>
          <w:color w:val="auto"/>
          <w:sz w:val="21"/>
          <w:szCs w:val="21"/>
          <w:highlight w:val="none"/>
        </w:rPr>
        <w:t>明显不符合采购文件要求的服务要求、服务质量标准，或者与采购文件中标“★”的服务要求发生实质性偏离且未经磋商小组及采购方代表确认的</w:t>
      </w:r>
      <w:r>
        <w:rPr>
          <w:rFonts w:hint="eastAsia" w:hAnsi="宋体" w:cs="Arial"/>
          <w:color w:val="auto"/>
          <w:sz w:val="21"/>
          <w:szCs w:val="21"/>
          <w:highlight w:val="none"/>
        </w:rPr>
        <w:t>；</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4</w:t>
      </w:r>
      <w:r>
        <w:rPr>
          <w:rFonts w:hint="eastAsia" w:hAnsi="宋体" w:cs="Arial"/>
          <w:color w:val="auto"/>
          <w:sz w:val="21"/>
          <w:szCs w:val="21"/>
          <w:highlight w:val="none"/>
        </w:rPr>
        <w:t>）技术方案不明确，存在一个或一个以上备选（替代）方案的；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5</w:t>
      </w:r>
      <w:r>
        <w:rPr>
          <w:rFonts w:hint="eastAsia" w:hAnsi="宋体" w:cs="Arial"/>
          <w:color w:val="auto"/>
          <w:sz w:val="21"/>
          <w:szCs w:val="21"/>
          <w:highlight w:val="none"/>
        </w:rPr>
        <w:t>）与其他参加本次磋商的响应供应商的磋商响应文件（技术文件）的文字表述内容相同连续</w:t>
      </w:r>
      <w:r>
        <w:rPr>
          <w:rFonts w:hAnsi="宋体" w:cs="Arial"/>
          <w:color w:val="auto"/>
          <w:sz w:val="21"/>
          <w:szCs w:val="21"/>
          <w:highlight w:val="none"/>
        </w:rPr>
        <w:t>20</w:t>
      </w:r>
      <w:r>
        <w:rPr>
          <w:rFonts w:hint="eastAsia" w:hAnsi="宋体" w:cs="Arial"/>
          <w:color w:val="auto"/>
          <w:sz w:val="21"/>
          <w:szCs w:val="21"/>
          <w:highlight w:val="none"/>
        </w:rPr>
        <w:t>行以上或者差错相同</w:t>
      </w:r>
      <w:r>
        <w:rPr>
          <w:rFonts w:hAnsi="宋体" w:cs="Arial"/>
          <w:color w:val="auto"/>
          <w:sz w:val="21"/>
          <w:szCs w:val="21"/>
          <w:highlight w:val="none"/>
        </w:rPr>
        <w:t>2</w:t>
      </w:r>
      <w:r>
        <w:rPr>
          <w:rFonts w:hint="eastAsia" w:hAnsi="宋体" w:cs="Arial"/>
          <w:color w:val="auto"/>
          <w:sz w:val="21"/>
          <w:szCs w:val="21"/>
          <w:highlight w:val="none"/>
        </w:rPr>
        <w:t>处以上的。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6</w:t>
      </w:r>
      <w:r>
        <w:rPr>
          <w:rFonts w:hint="eastAsia" w:hAnsi="宋体" w:cs="Arial"/>
          <w:color w:val="auto"/>
          <w:sz w:val="21"/>
          <w:szCs w:val="21"/>
          <w:highlight w:val="none"/>
        </w:rPr>
        <w:t>）提供不真实材料的；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7</w:t>
      </w:r>
      <w:r>
        <w:rPr>
          <w:rFonts w:hint="eastAsia" w:hAnsi="宋体" w:cs="Arial"/>
          <w:color w:val="auto"/>
          <w:sz w:val="21"/>
          <w:szCs w:val="21"/>
          <w:highlight w:val="none"/>
        </w:rPr>
        <w:t>）法律、法规、规章等规定的其他情形。</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3</w:t>
      </w:r>
      <w:r>
        <w:rPr>
          <w:rFonts w:hint="eastAsia" w:hAnsi="宋体" w:cs="Arial"/>
          <w:color w:val="auto"/>
          <w:sz w:val="21"/>
          <w:szCs w:val="21"/>
          <w:highlight w:val="none"/>
        </w:rPr>
        <w:t>.在报价评审时，如发现下列情形之一的，磋商响应文件将被视为无效：</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1</w:t>
      </w:r>
      <w:r>
        <w:rPr>
          <w:rFonts w:hint="eastAsia" w:hAnsi="宋体" w:cs="Arial"/>
          <w:color w:val="auto"/>
          <w:sz w:val="21"/>
          <w:szCs w:val="21"/>
          <w:highlight w:val="none"/>
        </w:rPr>
        <w:t>）未采用人民币报价或者未按照磋商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文件标明的</w:t>
      </w:r>
      <w:r>
        <w:rPr>
          <w:rFonts w:hint="eastAsia" w:asciiTheme="minorEastAsia" w:hAnsiTheme="minorEastAsia" w:eastAsiaTheme="minorEastAsia" w:cstheme="minorEastAsia"/>
          <w:color w:val="auto"/>
          <w:sz w:val="21"/>
          <w:szCs w:val="21"/>
          <w:highlight w:val="none"/>
        </w:rPr>
        <w:t>报价方式</w:t>
      </w:r>
      <w:r>
        <w:rPr>
          <w:rFonts w:hint="eastAsia" w:hAnsi="宋体" w:cs="Arial"/>
          <w:color w:val="auto"/>
          <w:sz w:val="21"/>
          <w:szCs w:val="21"/>
          <w:highlight w:val="none"/>
        </w:rPr>
        <w:t>报价的；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2</w:t>
      </w:r>
      <w:r>
        <w:rPr>
          <w:rFonts w:hint="eastAsia" w:hAnsi="宋体" w:cs="Arial"/>
          <w:color w:val="auto"/>
          <w:sz w:val="21"/>
          <w:szCs w:val="21"/>
          <w:highlight w:val="none"/>
        </w:rPr>
        <w:t>）报价超出最高限价，采购人不能支付的；</w:t>
      </w:r>
    </w:p>
    <w:p>
      <w:pPr>
        <w:autoSpaceDE/>
        <w:autoSpaceDN/>
        <w:adjustRightInd/>
        <w:spacing w:line="500" w:lineRule="exact"/>
        <w:ind w:firstLine="420" w:firstLineChars="200"/>
        <w:jc w:val="both"/>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（3）报价明显低于其他通过符合性审查供应商的报价，供应商不能证明其报价合理性的，磋商小组将其作为无效报价处理的。</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4</w:t>
      </w:r>
      <w:r>
        <w:rPr>
          <w:rFonts w:hint="eastAsia" w:hAnsi="宋体" w:cs="Arial"/>
          <w:color w:val="auto"/>
          <w:sz w:val="21"/>
          <w:szCs w:val="21"/>
          <w:highlight w:val="none"/>
        </w:rPr>
        <w:t>.被拒绝的磋商响应文件为无效磋商响应文件。</w:t>
      </w:r>
    </w:p>
    <w:p>
      <w:pPr>
        <w:autoSpaceDE/>
        <w:autoSpaceDN/>
        <w:adjustRightInd/>
        <w:spacing w:line="500" w:lineRule="exact"/>
        <w:ind w:firstLine="361" w:firstLineChars="150"/>
        <w:jc w:val="both"/>
        <w:textAlignment w:val="auto"/>
        <w:rPr>
          <w:rFonts w:hAnsi="宋体" w:cs="Arial"/>
          <w:b/>
          <w:color w:val="auto"/>
          <w:sz w:val="24"/>
          <w:szCs w:val="24"/>
          <w:highlight w:val="none"/>
        </w:rPr>
      </w:pPr>
      <w:r>
        <w:rPr>
          <w:rFonts w:hint="eastAsia" w:hAnsi="宋体" w:cs="Arial"/>
          <w:b/>
          <w:color w:val="auto"/>
          <w:sz w:val="24"/>
          <w:szCs w:val="24"/>
          <w:highlight w:val="none"/>
        </w:rPr>
        <w:t>四、磋商</w:t>
      </w:r>
      <w:r>
        <w:rPr>
          <w:rFonts w:hint="eastAsia" w:asciiTheme="minorEastAsia" w:hAnsiTheme="minorEastAsia" w:eastAsiaTheme="minorEastAsia" w:cstheme="minorEastAsia"/>
          <w:b/>
          <w:color w:val="auto"/>
          <w:sz w:val="24"/>
          <w:szCs w:val="24"/>
          <w:highlight w:val="none"/>
        </w:rPr>
        <w:t>流程</w:t>
      </w:r>
    </w:p>
    <w:p>
      <w:pPr>
        <w:autoSpaceDE/>
        <w:autoSpaceDN/>
        <w:adjustRightInd/>
        <w:spacing w:line="500" w:lineRule="exact"/>
        <w:ind w:firstLine="315" w:firstLineChars="150"/>
        <w:jc w:val="both"/>
        <w:textAlignment w:val="auto"/>
        <w:rPr>
          <w:rFonts w:hAnsi="宋体" w:cs="Arial"/>
          <w:color w:val="auto"/>
          <w:sz w:val="21"/>
          <w:szCs w:val="21"/>
          <w:highlight w:val="none"/>
        </w:rPr>
      </w:pPr>
      <w:r>
        <w:rPr>
          <w:rFonts w:hint="eastAsia" w:hAnsi="宋体" w:cs="Arial"/>
          <w:color w:val="auto"/>
          <w:sz w:val="21"/>
          <w:szCs w:val="21"/>
          <w:highlight w:val="none"/>
        </w:rPr>
        <w:t>（一）磋商准备</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采购代理机构将在规定的时间和地点</w:t>
      </w:r>
      <w:r>
        <w:rPr>
          <w:rFonts w:hint="eastAsia" w:asciiTheme="minorEastAsia" w:hAnsiTheme="minorEastAsia" w:eastAsiaTheme="minorEastAsia" w:cstheme="minorEastAsia"/>
          <w:color w:val="auto"/>
          <w:sz w:val="21"/>
          <w:szCs w:val="21"/>
          <w:highlight w:val="none"/>
        </w:rPr>
        <w:t>举行</w:t>
      </w:r>
      <w:r>
        <w:rPr>
          <w:rFonts w:hint="eastAsia" w:hAnsi="宋体" w:cs="Arial"/>
          <w:color w:val="auto"/>
          <w:sz w:val="21"/>
          <w:szCs w:val="21"/>
          <w:highlight w:val="none"/>
        </w:rPr>
        <w:t>磋商</w:t>
      </w:r>
      <w:r>
        <w:rPr>
          <w:rFonts w:hint="eastAsia" w:asciiTheme="minorEastAsia" w:hAnsiTheme="minorEastAsia" w:eastAsiaTheme="minorEastAsia" w:cstheme="minorEastAsia"/>
          <w:color w:val="auto"/>
          <w:sz w:val="21"/>
          <w:szCs w:val="21"/>
          <w:highlight w:val="none"/>
        </w:rPr>
        <w:t>会议，</w:t>
      </w:r>
      <w:r>
        <w:rPr>
          <w:rFonts w:hint="eastAsia" w:hAnsi="宋体" w:cs="Arial"/>
          <w:color w:val="auto"/>
          <w:sz w:val="21"/>
          <w:szCs w:val="21"/>
          <w:highlight w:val="none"/>
        </w:rPr>
        <w:t>响应供应商的法定代表人（或单位负责人）或其授权代表应参加磋商会议并签到。响应供应商的法定代表人（或单位负责人）或其授权代表未按时签到的，视同放弃磋商</w:t>
      </w:r>
      <w:r>
        <w:rPr>
          <w:rFonts w:hint="eastAsia" w:asciiTheme="minorEastAsia" w:hAnsiTheme="minorEastAsia" w:eastAsiaTheme="minorEastAsia" w:cstheme="minorEastAsia"/>
          <w:color w:val="auto"/>
          <w:sz w:val="21"/>
          <w:szCs w:val="21"/>
          <w:highlight w:val="none"/>
        </w:rPr>
        <w:t>活动的</w:t>
      </w:r>
      <w:r>
        <w:rPr>
          <w:rFonts w:hint="eastAsia" w:hAnsi="宋体" w:cs="Arial"/>
          <w:color w:val="auto"/>
          <w:sz w:val="21"/>
          <w:szCs w:val="21"/>
          <w:highlight w:val="none"/>
        </w:rPr>
        <w:t>监督权利、认可磋商结果。</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（二）磋商程序</w:t>
      </w:r>
    </w:p>
    <w:p>
      <w:pPr>
        <w:autoSpaceDE/>
        <w:autoSpaceDN/>
        <w:adjustRightInd/>
        <w:spacing w:line="500" w:lineRule="exact"/>
        <w:ind w:firstLine="525" w:firstLineChars="250"/>
        <w:jc w:val="both"/>
        <w:textAlignment w:val="auto"/>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.磋商会议</w:t>
      </w:r>
      <w:r>
        <w:rPr>
          <w:rFonts w:hAnsi="宋体" w:cs="Arial"/>
          <w:color w:val="auto"/>
          <w:sz w:val="21"/>
          <w:szCs w:val="21"/>
          <w:highlight w:val="none"/>
        </w:rPr>
        <w:t>由采购代理机构主持，主持人宣布</w:t>
      </w:r>
      <w:r>
        <w:rPr>
          <w:rFonts w:hint="eastAsia" w:hAnsi="宋体" w:cs="Arial"/>
          <w:color w:val="auto"/>
          <w:sz w:val="21"/>
          <w:szCs w:val="21"/>
          <w:highlight w:val="none"/>
        </w:rPr>
        <w:t>磋商</w:t>
      </w:r>
      <w:r>
        <w:rPr>
          <w:rFonts w:hAnsi="宋体" w:cs="Arial"/>
          <w:color w:val="auto"/>
          <w:sz w:val="21"/>
          <w:szCs w:val="21"/>
          <w:highlight w:val="none"/>
        </w:rPr>
        <w:t>会议开始；</w:t>
      </w:r>
    </w:p>
    <w:p>
      <w:pPr>
        <w:autoSpaceDE/>
        <w:autoSpaceDN/>
        <w:adjustRightInd/>
        <w:spacing w:line="500" w:lineRule="exact"/>
        <w:ind w:firstLine="525" w:firstLineChars="250"/>
        <w:jc w:val="both"/>
        <w:textAlignment w:val="auto"/>
        <w:rPr>
          <w:rFonts w:hAnsi="宋体" w:cs="宋体"/>
          <w:color w:val="auto"/>
          <w:sz w:val="21"/>
          <w:szCs w:val="21"/>
          <w:highlight w:val="none"/>
        </w:rPr>
      </w:pPr>
      <w:r>
        <w:rPr>
          <w:rFonts w:hint="eastAsia" w:hAnsi="宋体" w:cs="宋体"/>
          <w:color w:val="auto"/>
          <w:sz w:val="21"/>
          <w:szCs w:val="21"/>
          <w:highlight w:val="none"/>
        </w:rPr>
        <w:t>2.在开标后投标供应商登陆“政采云”平台，用“项目采购-开标评标”功能进行解密（</w:t>
      </w:r>
      <w:r>
        <w:rPr>
          <w:rFonts w:hAnsi="宋体" w:cs="Arial"/>
          <w:color w:val="auto"/>
          <w:sz w:val="21"/>
          <w:szCs w:val="21"/>
          <w:highlight w:val="none"/>
        </w:rPr>
        <w:t>磋商响应文件</w:t>
      </w:r>
      <w:r>
        <w:rPr>
          <w:rFonts w:hint="eastAsia" w:hAnsi="宋体" w:cs="宋体"/>
          <w:color w:val="auto"/>
          <w:sz w:val="21"/>
          <w:szCs w:val="21"/>
          <w:highlight w:val="none"/>
        </w:rPr>
        <w:t>）投标文件。若投标供应商在规定时间内无法解密或解密失败的，视为投标文件撤回。</w:t>
      </w:r>
    </w:p>
    <w:p>
      <w:pPr>
        <w:autoSpaceDE/>
        <w:autoSpaceDN/>
        <w:adjustRightInd/>
        <w:spacing w:line="500" w:lineRule="exact"/>
        <w:ind w:firstLine="525" w:firstLineChars="250"/>
        <w:jc w:val="both"/>
        <w:textAlignment w:val="auto"/>
        <w:rPr>
          <w:rFonts w:hAnsi="宋体" w:cs="宋体"/>
          <w:color w:val="auto"/>
          <w:sz w:val="21"/>
          <w:szCs w:val="21"/>
          <w:highlight w:val="none"/>
        </w:rPr>
      </w:pPr>
      <w:r>
        <w:rPr>
          <w:rFonts w:hint="eastAsia" w:hAnsi="宋体" w:cs="宋体"/>
          <w:color w:val="auto"/>
          <w:sz w:val="21"/>
          <w:szCs w:val="21"/>
          <w:highlight w:val="none"/>
        </w:rPr>
        <w:t>3.采购人或采购代理机构先对供应商的资格进行审查，如磋商小组对响应文件有疑问，对供应商进行在线询标，供应商须在澄清截止时间前上传澄清函，若在澄清截止时间前未进行有效澄清的，逾期将不再接受澄清。资格审查不合格的供应商不再进入</w:t>
      </w:r>
      <w:r>
        <w:rPr>
          <w:rFonts w:hint="eastAsia" w:hAnsi="宋体" w:cs="宋体"/>
          <w:b/>
          <w:color w:val="auto"/>
          <w:sz w:val="21"/>
          <w:szCs w:val="21"/>
          <w:highlight w:val="none"/>
        </w:rPr>
        <w:t>商务技术</w:t>
      </w:r>
      <w:r>
        <w:rPr>
          <w:rFonts w:hint="eastAsia" w:hAnsi="宋体" w:cs="Arial"/>
          <w:b/>
          <w:color w:val="auto"/>
          <w:sz w:val="21"/>
          <w:szCs w:val="21"/>
          <w:highlight w:val="none"/>
        </w:rPr>
        <w:t>响应文件</w:t>
      </w:r>
      <w:r>
        <w:rPr>
          <w:rFonts w:hint="eastAsia" w:hAnsi="宋体" w:cs="宋体"/>
          <w:b/>
          <w:color w:val="auto"/>
          <w:sz w:val="21"/>
          <w:szCs w:val="21"/>
          <w:highlight w:val="none"/>
        </w:rPr>
        <w:t>和</w:t>
      </w:r>
      <w:r>
        <w:rPr>
          <w:rFonts w:hint="eastAsia" w:hAnsi="宋体" w:cs="Arial"/>
          <w:b/>
          <w:color w:val="auto"/>
          <w:sz w:val="21"/>
          <w:szCs w:val="21"/>
          <w:highlight w:val="none"/>
        </w:rPr>
        <w:t>价格响应文件</w:t>
      </w:r>
      <w:r>
        <w:rPr>
          <w:rFonts w:hint="eastAsia" w:hAnsi="宋体" w:cs="宋体"/>
          <w:color w:val="auto"/>
          <w:sz w:val="21"/>
          <w:szCs w:val="21"/>
          <w:highlight w:val="none"/>
        </w:rPr>
        <w:t>的评审。</w:t>
      </w:r>
    </w:p>
    <w:p>
      <w:pPr>
        <w:autoSpaceDE/>
        <w:autoSpaceDN/>
        <w:adjustRightInd/>
        <w:spacing w:line="500" w:lineRule="exact"/>
        <w:ind w:firstLine="525" w:firstLineChars="250"/>
        <w:jc w:val="both"/>
        <w:textAlignment w:val="auto"/>
        <w:rPr>
          <w:rFonts w:hAnsi="宋体" w:cs="宋体"/>
          <w:color w:val="auto"/>
          <w:sz w:val="21"/>
          <w:szCs w:val="21"/>
          <w:highlight w:val="none"/>
        </w:rPr>
      </w:pPr>
      <w:r>
        <w:rPr>
          <w:rFonts w:hint="eastAsia" w:hAnsi="宋体" w:cs="宋体"/>
          <w:color w:val="auto"/>
          <w:sz w:val="21"/>
          <w:szCs w:val="21"/>
          <w:highlight w:val="none"/>
        </w:rPr>
        <w:t>4. 磋商小组先对商务技术文件进行评审，如对磋商响应文件有疑问，对供应商进行在线询标，供应商须在发起的澄清截止时间前上传澄清函，若在发起的澄清截止时间前未进行有效澄清的，逾期将不再接受澄清。商务技术文件不合格的供应商不再进入报价文件评审。</w:t>
      </w:r>
    </w:p>
    <w:p>
      <w:pPr>
        <w:autoSpaceDE/>
        <w:autoSpaceDN/>
        <w:adjustRightInd/>
        <w:spacing w:line="500" w:lineRule="exact"/>
        <w:ind w:firstLine="527" w:firstLineChars="250"/>
        <w:jc w:val="both"/>
        <w:textAlignment w:val="auto"/>
        <w:rPr>
          <w:rFonts w:hAnsi="宋体" w:cs="宋体"/>
          <w:color w:val="auto"/>
          <w:sz w:val="21"/>
          <w:szCs w:val="21"/>
          <w:highlight w:val="none"/>
        </w:rPr>
      </w:pPr>
      <w:r>
        <w:rPr>
          <w:rFonts w:hint="eastAsia" w:hAnsi="宋体" w:cs="宋体"/>
          <w:b/>
          <w:color w:val="auto"/>
          <w:sz w:val="21"/>
          <w:szCs w:val="21"/>
          <w:highlight w:val="none"/>
        </w:rPr>
        <w:t>5. 商务技术文件</w:t>
      </w:r>
      <w:r>
        <w:rPr>
          <w:rFonts w:hAnsi="宋体" w:cs="宋体"/>
          <w:b/>
          <w:color w:val="auto"/>
          <w:sz w:val="21"/>
          <w:szCs w:val="21"/>
          <w:highlight w:val="none"/>
        </w:rPr>
        <w:t>评分结束后，</w:t>
      </w:r>
      <w:r>
        <w:rPr>
          <w:rFonts w:hint="eastAsia" w:hAnsi="宋体" w:cs="宋体"/>
          <w:b/>
          <w:color w:val="auto"/>
          <w:sz w:val="21"/>
          <w:szCs w:val="21"/>
          <w:highlight w:val="none"/>
        </w:rPr>
        <w:t>然后在线开启</w:t>
      </w:r>
      <w:r>
        <w:rPr>
          <w:rFonts w:hint="eastAsia" w:hAnsi="宋体" w:cs="Arial"/>
          <w:b/>
          <w:color w:val="auto"/>
          <w:sz w:val="21"/>
          <w:szCs w:val="21"/>
          <w:highlight w:val="none"/>
        </w:rPr>
        <w:t>价格响应文件</w:t>
      </w:r>
      <w:r>
        <w:rPr>
          <w:rFonts w:hint="eastAsia" w:hAnsi="宋体" w:cs="宋体"/>
          <w:b/>
          <w:color w:val="auto"/>
          <w:sz w:val="21"/>
          <w:szCs w:val="21"/>
          <w:highlight w:val="none"/>
        </w:rPr>
        <w:t>，进行价格磋商，要求供应商提交最后报价。</w:t>
      </w:r>
    </w:p>
    <w:p>
      <w:pPr>
        <w:autoSpaceDE/>
        <w:autoSpaceDN/>
        <w:adjustRightInd/>
        <w:spacing w:line="500" w:lineRule="exact"/>
        <w:ind w:firstLine="525" w:firstLineChars="250"/>
        <w:jc w:val="both"/>
        <w:textAlignment w:val="auto"/>
        <w:rPr>
          <w:rFonts w:hAnsi="宋体" w:cs="宋体"/>
          <w:color w:val="auto"/>
          <w:sz w:val="21"/>
          <w:szCs w:val="21"/>
          <w:highlight w:val="none"/>
        </w:rPr>
      </w:pPr>
      <w:r>
        <w:rPr>
          <w:rFonts w:hint="eastAsia" w:hAnsi="宋体" w:cs="宋体"/>
          <w:color w:val="auto"/>
          <w:sz w:val="21"/>
          <w:szCs w:val="21"/>
          <w:highlight w:val="none"/>
        </w:rPr>
        <w:t>6.资信商务技术文件评审结果在线公布后，在线开启</w:t>
      </w:r>
      <w:r>
        <w:rPr>
          <w:rFonts w:hint="eastAsia" w:hAnsi="宋体" w:cs="宋体"/>
          <w:b/>
          <w:color w:val="auto"/>
          <w:sz w:val="21"/>
          <w:szCs w:val="21"/>
          <w:highlight w:val="none"/>
        </w:rPr>
        <w:t>最后报价</w:t>
      </w:r>
      <w:r>
        <w:rPr>
          <w:rFonts w:hint="eastAsia" w:hAnsi="宋体" w:cs="宋体"/>
          <w:color w:val="auto"/>
          <w:sz w:val="21"/>
          <w:szCs w:val="21"/>
          <w:highlight w:val="none"/>
        </w:rPr>
        <w:t>，并由评标委员会进行报价评审。</w:t>
      </w:r>
    </w:p>
    <w:p>
      <w:pPr>
        <w:autoSpaceDE/>
        <w:autoSpaceDN/>
        <w:adjustRightInd/>
        <w:spacing w:line="500" w:lineRule="exact"/>
        <w:ind w:firstLine="525" w:firstLineChars="250"/>
        <w:jc w:val="both"/>
        <w:textAlignment w:val="auto"/>
        <w:rPr>
          <w:rFonts w:hAnsi="宋体" w:cs="宋体"/>
          <w:color w:val="auto"/>
          <w:sz w:val="21"/>
          <w:szCs w:val="21"/>
          <w:highlight w:val="none"/>
        </w:rPr>
      </w:pPr>
      <w:r>
        <w:rPr>
          <w:rFonts w:hint="eastAsia" w:hAnsi="宋体" w:cs="宋体"/>
          <w:color w:val="auto"/>
          <w:sz w:val="21"/>
          <w:szCs w:val="21"/>
          <w:highlight w:val="none"/>
        </w:rPr>
        <w:t>7. 综合评审结果在线公布各供应商得分汇总，并在线提交（宣布）成交候选人。</w:t>
      </w:r>
    </w:p>
    <w:p>
      <w:pPr>
        <w:autoSpaceDE/>
        <w:autoSpaceDN/>
        <w:adjustRightInd/>
        <w:spacing w:line="500" w:lineRule="exact"/>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评审结束后，代理机构宣布开标结束，并公布采购结果。</w:t>
      </w:r>
    </w:p>
    <w:p>
      <w:pPr>
        <w:autoSpaceDE/>
        <w:autoSpaceDN/>
        <w:adjustRightInd/>
        <w:spacing w:line="500" w:lineRule="exact"/>
        <w:ind w:firstLine="527" w:firstLineChars="250"/>
        <w:jc w:val="both"/>
        <w:textAlignment w:val="auto"/>
        <w:rPr>
          <w:rFonts w:hAnsi="宋体" w:cs="宋体"/>
          <w:b/>
          <w:color w:val="auto"/>
          <w:sz w:val="21"/>
          <w:szCs w:val="21"/>
          <w:highlight w:val="none"/>
        </w:rPr>
      </w:pPr>
      <w:r>
        <w:rPr>
          <w:rFonts w:hint="eastAsia" w:hAnsi="宋体" w:cs="宋体"/>
          <w:b/>
          <w:color w:val="auto"/>
          <w:sz w:val="21"/>
          <w:szCs w:val="21"/>
          <w:highlight w:val="none"/>
        </w:rPr>
        <w:t>注：政采云公司如对电子化开标及评审程序有调整的，按调整后的程序操作。</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五、</w:t>
      </w:r>
      <w:r>
        <w:rPr>
          <w:rFonts w:hint="eastAsia" w:hAnsi="宋体"/>
          <w:b/>
          <w:color w:val="auto"/>
          <w:sz w:val="21"/>
          <w:szCs w:val="21"/>
          <w:highlight w:val="none"/>
        </w:rPr>
        <w:t>磋商规则</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（一）组建磋商小组</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采购人和采购代理机构将根据本项目的特点依法组建磋商小组，磋商小组由磋商采购单位和有关技术、经济等方面三名或以上单数的专家组成，其中技术、经济等方面的专家不少于成员总数的三分之二。专家统一在政府采购专家管理系统（政采云）的专家库中随机抽取。</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（二）磋商的方式</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本项目采用不公开方式磋商，磋商的依据为磋商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文件和磋商响应文件。</w:t>
      </w:r>
    </w:p>
    <w:p>
      <w:pPr>
        <w:pStyle w:val="64"/>
        <w:adjustRightInd w:val="0"/>
        <w:snapToGrid w:val="0"/>
        <w:spacing w:before="0" w:line="500" w:lineRule="exact"/>
        <w:ind w:firstLine="422"/>
        <w:jc w:val="left"/>
        <w:rPr>
          <w:rFonts w:ascii="宋体"/>
          <w:b/>
          <w:color w:val="auto"/>
          <w:sz w:val="21"/>
          <w:szCs w:val="21"/>
          <w:highlight w:val="none"/>
        </w:rPr>
      </w:pPr>
      <w:r>
        <w:rPr>
          <w:rFonts w:ascii="宋体" w:eastAsia="Times New Roman"/>
          <w:b/>
          <w:color w:val="auto"/>
          <w:sz w:val="21"/>
          <w:szCs w:val="21"/>
          <w:highlight w:val="none"/>
        </w:rPr>
        <w:t>（三）磋商响应文件鉴定</w:t>
      </w:r>
    </w:p>
    <w:p>
      <w:pPr>
        <w:pStyle w:val="64"/>
        <w:adjustRightInd w:val="0"/>
        <w:snapToGrid w:val="0"/>
        <w:spacing w:before="0" w:line="500" w:lineRule="exact"/>
        <w:ind w:firstLine="420"/>
        <w:jc w:val="left"/>
        <w:rPr>
          <w:rFonts w:ascii="宋体"/>
          <w:color w:val="auto"/>
          <w:sz w:val="21"/>
          <w:szCs w:val="21"/>
          <w:highlight w:val="none"/>
        </w:rPr>
      </w:pPr>
      <w:r>
        <w:rPr>
          <w:rFonts w:ascii="宋体" w:eastAsia="Times New Roman"/>
          <w:color w:val="auto"/>
          <w:sz w:val="21"/>
          <w:szCs w:val="21"/>
          <w:highlight w:val="none"/>
        </w:rPr>
        <w:t>1</w:t>
      </w:r>
      <w:r>
        <w:rPr>
          <w:rFonts w:hint="eastAsia" w:ascii="宋体"/>
          <w:color w:val="auto"/>
          <w:sz w:val="21"/>
          <w:szCs w:val="21"/>
          <w:highlight w:val="none"/>
        </w:rPr>
        <w:t>.</w:t>
      </w:r>
      <w:r>
        <w:rPr>
          <w:rFonts w:ascii="宋体" w:eastAsia="Times New Roman"/>
          <w:color w:val="auto"/>
          <w:sz w:val="21"/>
          <w:szCs w:val="21"/>
          <w:highlight w:val="none"/>
        </w:rPr>
        <w:t>在磋商前，磋商小组对每份</w:t>
      </w:r>
      <w:r>
        <w:rPr>
          <w:rFonts w:ascii="宋体" w:eastAsia="Times New Roman"/>
          <w:color w:val="auto"/>
          <w:sz w:val="21"/>
          <w:szCs w:val="21"/>
          <w:highlight w:val="none"/>
          <w:lang w:val="zh-CN"/>
        </w:rPr>
        <w:t>磋商响应文件</w:t>
      </w:r>
      <w:r>
        <w:rPr>
          <w:rFonts w:ascii="宋体" w:eastAsia="Times New Roman"/>
          <w:color w:val="auto"/>
          <w:sz w:val="21"/>
          <w:szCs w:val="21"/>
          <w:highlight w:val="none"/>
        </w:rPr>
        <w:t>进行符合性等方面的预审，如</w:t>
      </w:r>
      <w:r>
        <w:rPr>
          <w:rFonts w:ascii="宋体" w:eastAsia="Times New Roman"/>
          <w:color w:val="auto"/>
          <w:sz w:val="21"/>
          <w:szCs w:val="21"/>
          <w:highlight w:val="none"/>
          <w:lang w:val="zh-CN"/>
        </w:rPr>
        <w:t>磋商响应文件</w:t>
      </w:r>
      <w:r>
        <w:rPr>
          <w:rFonts w:ascii="宋体" w:eastAsia="Times New Roman"/>
          <w:color w:val="auto"/>
          <w:sz w:val="21"/>
          <w:szCs w:val="21"/>
          <w:highlight w:val="none"/>
        </w:rPr>
        <w:t>被确认为无效，采购代理机构将及时通知该供应商。</w:t>
      </w:r>
    </w:p>
    <w:p>
      <w:pPr>
        <w:pStyle w:val="64"/>
        <w:adjustRightInd w:val="0"/>
        <w:snapToGrid w:val="0"/>
        <w:spacing w:before="0" w:line="500" w:lineRule="exact"/>
        <w:ind w:firstLine="420"/>
        <w:jc w:val="left"/>
        <w:rPr>
          <w:rFonts w:ascii="宋体"/>
          <w:color w:val="auto"/>
          <w:sz w:val="21"/>
          <w:szCs w:val="21"/>
          <w:highlight w:val="none"/>
        </w:rPr>
      </w:pPr>
      <w:r>
        <w:rPr>
          <w:rFonts w:ascii="宋体" w:eastAsia="Times New Roman"/>
          <w:color w:val="auto"/>
          <w:sz w:val="21"/>
          <w:szCs w:val="21"/>
          <w:highlight w:val="none"/>
        </w:rPr>
        <w:t>2</w:t>
      </w:r>
      <w:r>
        <w:rPr>
          <w:rFonts w:hint="eastAsia" w:ascii="宋体"/>
          <w:color w:val="auto"/>
          <w:sz w:val="21"/>
          <w:szCs w:val="21"/>
          <w:highlight w:val="none"/>
        </w:rPr>
        <w:t>.</w:t>
      </w:r>
      <w:r>
        <w:rPr>
          <w:rFonts w:ascii="宋体" w:eastAsia="Times New Roman"/>
          <w:color w:val="auto"/>
          <w:sz w:val="21"/>
          <w:szCs w:val="21"/>
          <w:highlight w:val="none"/>
        </w:rPr>
        <w:t>就本条款而言，实质上响应要求的</w:t>
      </w:r>
      <w:r>
        <w:rPr>
          <w:rFonts w:ascii="宋体" w:eastAsia="Times New Roman"/>
          <w:color w:val="auto"/>
          <w:sz w:val="21"/>
          <w:szCs w:val="21"/>
          <w:highlight w:val="none"/>
          <w:lang w:val="zh-CN"/>
        </w:rPr>
        <w:t>磋商响应文件</w:t>
      </w:r>
      <w:r>
        <w:rPr>
          <w:rFonts w:ascii="宋体" w:eastAsia="Times New Roman"/>
          <w:color w:val="auto"/>
          <w:sz w:val="21"/>
          <w:szCs w:val="21"/>
          <w:highlight w:val="none"/>
        </w:rPr>
        <w:t>，应该与文件的规定主要要求、条件、条款和规范相符，无显著差异或保留。</w:t>
      </w:r>
    </w:p>
    <w:p>
      <w:pPr>
        <w:pStyle w:val="64"/>
        <w:adjustRightInd w:val="0"/>
        <w:snapToGrid w:val="0"/>
        <w:spacing w:before="0" w:line="500" w:lineRule="exact"/>
        <w:ind w:firstLine="420"/>
        <w:jc w:val="left"/>
        <w:rPr>
          <w:rFonts w:ascii="宋体"/>
          <w:color w:val="auto"/>
          <w:sz w:val="21"/>
          <w:szCs w:val="21"/>
          <w:highlight w:val="none"/>
        </w:rPr>
      </w:pPr>
      <w:r>
        <w:rPr>
          <w:rFonts w:ascii="宋体" w:eastAsia="Times New Roman"/>
          <w:color w:val="auto"/>
          <w:sz w:val="21"/>
          <w:szCs w:val="21"/>
          <w:highlight w:val="none"/>
        </w:rPr>
        <w:t>3</w:t>
      </w:r>
      <w:r>
        <w:rPr>
          <w:rFonts w:hint="eastAsia" w:ascii="宋体"/>
          <w:color w:val="auto"/>
          <w:sz w:val="21"/>
          <w:szCs w:val="21"/>
          <w:highlight w:val="none"/>
        </w:rPr>
        <w:t>.</w:t>
      </w:r>
      <w:r>
        <w:rPr>
          <w:rFonts w:ascii="宋体" w:eastAsia="Times New Roman"/>
          <w:color w:val="auto"/>
          <w:sz w:val="21"/>
          <w:szCs w:val="21"/>
          <w:highlight w:val="none"/>
        </w:rPr>
        <w:t>如果</w:t>
      </w:r>
      <w:r>
        <w:rPr>
          <w:rFonts w:ascii="宋体" w:eastAsia="Times New Roman"/>
          <w:color w:val="auto"/>
          <w:sz w:val="21"/>
          <w:szCs w:val="21"/>
          <w:highlight w:val="none"/>
          <w:lang w:val="zh-CN"/>
        </w:rPr>
        <w:t>磋商响应文件</w:t>
      </w:r>
      <w:r>
        <w:rPr>
          <w:rFonts w:ascii="宋体" w:eastAsia="Times New Roman"/>
          <w:color w:val="auto"/>
          <w:sz w:val="21"/>
          <w:szCs w:val="21"/>
          <w:highlight w:val="none"/>
        </w:rPr>
        <w:t>实质上不响应磋商</w:t>
      </w:r>
      <w:r>
        <w:rPr>
          <w:rFonts w:hint="eastAsia" w:asciiTheme="minorEastAsia" w:hAnsiTheme="minorEastAsia" w:eastAsiaTheme="minorEastAsia" w:cstheme="minorEastAsia"/>
          <w:color w:val="auto"/>
          <w:sz w:val="21"/>
          <w:szCs w:val="21"/>
          <w:highlight w:val="none"/>
        </w:rPr>
        <w:t>采购</w:t>
      </w:r>
      <w:r>
        <w:rPr>
          <w:rFonts w:ascii="宋体" w:eastAsia="Times New Roman"/>
          <w:color w:val="auto"/>
          <w:sz w:val="21"/>
          <w:szCs w:val="21"/>
          <w:highlight w:val="none"/>
        </w:rPr>
        <w:t>文件的要求，不允许通过修正或撤消不符合要求的差异或保留，使之成为具有响应性。</w:t>
      </w:r>
    </w:p>
    <w:p>
      <w:pPr>
        <w:pStyle w:val="64"/>
        <w:adjustRightInd w:val="0"/>
        <w:snapToGrid w:val="0"/>
        <w:spacing w:before="0" w:line="500" w:lineRule="exact"/>
        <w:ind w:firstLine="420"/>
        <w:jc w:val="left"/>
        <w:rPr>
          <w:rFonts w:ascii="宋体"/>
          <w:color w:val="auto"/>
          <w:sz w:val="21"/>
          <w:szCs w:val="21"/>
          <w:highlight w:val="none"/>
        </w:rPr>
      </w:pPr>
      <w:r>
        <w:rPr>
          <w:rFonts w:ascii="宋体" w:eastAsia="Times New Roman"/>
          <w:color w:val="auto"/>
          <w:sz w:val="21"/>
          <w:szCs w:val="21"/>
          <w:highlight w:val="none"/>
        </w:rPr>
        <w:t>4</w:t>
      </w:r>
      <w:r>
        <w:rPr>
          <w:rFonts w:hint="eastAsia" w:ascii="宋体"/>
          <w:color w:val="auto"/>
          <w:sz w:val="21"/>
          <w:szCs w:val="21"/>
          <w:highlight w:val="none"/>
        </w:rPr>
        <w:t>.</w:t>
      </w:r>
      <w:r>
        <w:rPr>
          <w:rFonts w:ascii="宋体" w:eastAsia="Times New Roman"/>
          <w:color w:val="auto"/>
          <w:sz w:val="21"/>
          <w:szCs w:val="21"/>
          <w:highlight w:val="none"/>
        </w:rPr>
        <w:t>磋商响应文件中磋商报价一览表内容与磋商响应文件中相应内容不一致的，以磋商报价一览表为准；</w:t>
      </w:r>
      <w:r>
        <w:rPr>
          <w:rFonts w:ascii="宋体" w:eastAsia="Times New Roman"/>
          <w:color w:val="auto"/>
          <w:sz w:val="21"/>
          <w:szCs w:val="21"/>
          <w:highlight w:val="none"/>
          <w:lang w:val="zh-CN"/>
        </w:rPr>
        <w:t>磋商响应文件</w:t>
      </w:r>
      <w:r>
        <w:rPr>
          <w:rFonts w:ascii="宋体" w:eastAsia="Times New Roman"/>
          <w:color w:val="auto"/>
          <w:sz w:val="21"/>
          <w:szCs w:val="21"/>
          <w:highlight w:val="none"/>
        </w:rPr>
        <w:t>的大写金额和小写金额不一致的，以大写金额为准；总价金额与按单价汇总金额不一致的，以单价金额计算结果为准；单价金额小数点或者百分比有明显错位的，以磋商报价一览表的总价为准，并修改单价；对不同文字文本</w:t>
      </w:r>
      <w:r>
        <w:rPr>
          <w:rFonts w:ascii="宋体" w:eastAsia="Times New Roman"/>
          <w:color w:val="auto"/>
          <w:sz w:val="21"/>
          <w:szCs w:val="21"/>
          <w:highlight w:val="none"/>
          <w:lang w:val="zh-CN"/>
        </w:rPr>
        <w:t>磋商响应文件</w:t>
      </w:r>
      <w:r>
        <w:rPr>
          <w:rFonts w:ascii="宋体" w:eastAsia="Times New Roman"/>
          <w:color w:val="auto"/>
          <w:sz w:val="21"/>
          <w:szCs w:val="21"/>
          <w:highlight w:val="none"/>
        </w:rPr>
        <w:t>的解释发生异议的，以中文文本为准。同时出现两种以上不一致的，按照前款规定的顺序修正。修正后的报价经响应</w:t>
      </w:r>
      <w:r>
        <w:rPr>
          <w:rFonts w:hint="eastAsia" w:ascii="宋体"/>
          <w:color w:val="auto"/>
          <w:sz w:val="21"/>
          <w:szCs w:val="21"/>
          <w:highlight w:val="none"/>
        </w:rPr>
        <w:t>供应商</w:t>
      </w:r>
      <w:r>
        <w:rPr>
          <w:rFonts w:ascii="宋体" w:eastAsia="Times New Roman"/>
          <w:color w:val="auto"/>
          <w:sz w:val="21"/>
          <w:szCs w:val="21"/>
          <w:highlight w:val="none"/>
        </w:rPr>
        <w:t>确认后产生约束力，供应商不确认的，其磋商</w:t>
      </w:r>
      <w:r>
        <w:rPr>
          <w:rFonts w:hint="eastAsia" w:asciiTheme="minorEastAsia" w:hAnsiTheme="minorEastAsia" w:eastAsiaTheme="minorEastAsia" w:cstheme="minorEastAsia"/>
          <w:color w:val="auto"/>
          <w:sz w:val="21"/>
          <w:szCs w:val="21"/>
          <w:highlight w:val="none"/>
        </w:rPr>
        <w:t>报价</w:t>
      </w:r>
      <w:r>
        <w:rPr>
          <w:rFonts w:ascii="宋体" w:eastAsia="Times New Roman"/>
          <w:color w:val="auto"/>
          <w:sz w:val="21"/>
          <w:szCs w:val="21"/>
          <w:highlight w:val="none"/>
        </w:rPr>
        <w:t>无效。</w:t>
      </w:r>
    </w:p>
    <w:p>
      <w:pPr>
        <w:pStyle w:val="27"/>
        <w:snapToGrid w:val="0"/>
        <w:spacing w:line="500" w:lineRule="exact"/>
        <w:ind w:firstLine="422" w:firstLineChars="200"/>
        <w:rPr>
          <w:rFonts w:hAnsi="宋体"/>
          <w:b/>
          <w:color w:val="auto"/>
          <w:sz w:val="21"/>
          <w:highlight w:val="none"/>
        </w:rPr>
      </w:pPr>
      <w:r>
        <w:rPr>
          <w:rFonts w:hint="eastAsia" w:hAnsi="宋体"/>
          <w:b/>
          <w:color w:val="auto"/>
          <w:sz w:val="21"/>
          <w:highlight w:val="none"/>
        </w:rPr>
        <w:t>（四）磋商原则</w:t>
      </w:r>
    </w:p>
    <w:p>
      <w:pPr>
        <w:pStyle w:val="27"/>
        <w:snapToGrid w:val="0"/>
        <w:spacing w:line="500" w:lineRule="exact"/>
        <w:ind w:firstLine="420" w:firstLineChars="200"/>
        <w:rPr>
          <w:rFonts w:hAnsi="宋体"/>
          <w:color w:val="auto"/>
          <w:sz w:val="21"/>
          <w:highlight w:val="none"/>
        </w:rPr>
      </w:pPr>
      <w:r>
        <w:rPr>
          <w:rFonts w:hAnsi="宋体"/>
          <w:color w:val="auto"/>
          <w:sz w:val="21"/>
          <w:highlight w:val="none"/>
        </w:rPr>
        <w:t>1</w:t>
      </w:r>
      <w:r>
        <w:rPr>
          <w:rFonts w:hint="eastAsia" w:hAnsi="宋体"/>
          <w:color w:val="auto"/>
          <w:sz w:val="21"/>
          <w:highlight w:val="none"/>
        </w:rPr>
        <w:t>.竞争优选。</w:t>
      </w:r>
    </w:p>
    <w:p>
      <w:pPr>
        <w:snapToGrid w:val="0"/>
        <w:spacing w:line="500" w:lineRule="exact"/>
        <w:ind w:firstLine="420" w:firstLineChars="200"/>
        <w:rPr>
          <w:rFonts w:hAnsi="宋体"/>
          <w:color w:val="auto"/>
          <w:sz w:val="21"/>
          <w:szCs w:val="21"/>
          <w:highlight w:val="none"/>
          <w:lang w:val="zh-CN"/>
        </w:rPr>
      </w:pPr>
      <w:r>
        <w:rPr>
          <w:rFonts w:hAnsi="宋体"/>
          <w:color w:val="auto"/>
          <w:sz w:val="21"/>
          <w:szCs w:val="21"/>
          <w:highlight w:val="none"/>
          <w:lang w:val="zh-CN"/>
        </w:rPr>
        <w:t>2</w:t>
      </w:r>
      <w:r>
        <w:rPr>
          <w:rFonts w:hint="eastAsia" w:hAnsi="宋体"/>
          <w:color w:val="auto"/>
          <w:sz w:val="21"/>
          <w:szCs w:val="21"/>
          <w:highlight w:val="none"/>
          <w:lang w:val="zh-CN"/>
        </w:rPr>
        <w:t>.坚持公开、公平、公正、科学合理的原则。</w:t>
      </w:r>
    </w:p>
    <w:p>
      <w:pPr>
        <w:snapToGrid w:val="0"/>
        <w:spacing w:line="500" w:lineRule="exact"/>
        <w:ind w:firstLine="420" w:firstLineChars="200"/>
        <w:rPr>
          <w:rFonts w:hAnsi="宋体"/>
          <w:color w:val="auto"/>
          <w:sz w:val="21"/>
          <w:szCs w:val="21"/>
          <w:highlight w:val="none"/>
          <w:lang w:val="zh-CN"/>
        </w:rPr>
      </w:pPr>
      <w:r>
        <w:rPr>
          <w:rFonts w:hAnsi="宋体"/>
          <w:color w:val="auto"/>
          <w:sz w:val="21"/>
          <w:szCs w:val="21"/>
          <w:highlight w:val="none"/>
          <w:lang w:val="zh-CN"/>
        </w:rPr>
        <w:t>3</w:t>
      </w:r>
      <w:r>
        <w:rPr>
          <w:rFonts w:hint="eastAsia" w:hAnsi="宋体"/>
          <w:color w:val="auto"/>
          <w:sz w:val="21"/>
          <w:szCs w:val="21"/>
          <w:highlight w:val="none"/>
          <w:lang w:val="zh-CN"/>
        </w:rPr>
        <w:t>.价格合理，方案</w:t>
      </w:r>
      <w:r>
        <w:rPr>
          <w:rFonts w:hint="eastAsia" w:hAnsi="宋体"/>
          <w:color w:val="auto"/>
          <w:sz w:val="21"/>
          <w:szCs w:val="21"/>
          <w:highlight w:val="none"/>
        </w:rPr>
        <w:t>、</w:t>
      </w:r>
      <w:r>
        <w:rPr>
          <w:rFonts w:hint="eastAsia" w:hAnsi="宋体"/>
          <w:color w:val="auto"/>
          <w:sz w:val="21"/>
          <w:szCs w:val="21"/>
          <w:highlight w:val="none"/>
          <w:lang w:val="zh-CN"/>
        </w:rPr>
        <w:t>产品先进可行。</w:t>
      </w:r>
    </w:p>
    <w:p>
      <w:pPr>
        <w:snapToGrid w:val="0"/>
        <w:spacing w:line="500" w:lineRule="exact"/>
        <w:ind w:firstLine="420" w:firstLineChars="200"/>
        <w:rPr>
          <w:rFonts w:hAnsi="宋体"/>
          <w:color w:val="auto"/>
          <w:sz w:val="21"/>
          <w:szCs w:val="21"/>
          <w:highlight w:val="none"/>
          <w:lang w:val="zh-CN"/>
        </w:rPr>
      </w:pPr>
      <w:r>
        <w:rPr>
          <w:rFonts w:hAnsi="宋体"/>
          <w:color w:val="auto"/>
          <w:sz w:val="21"/>
          <w:szCs w:val="21"/>
          <w:highlight w:val="none"/>
          <w:lang w:val="zh-CN"/>
        </w:rPr>
        <w:t>4</w:t>
      </w:r>
      <w:r>
        <w:rPr>
          <w:rFonts w:hint="eastAsia" w:hAnsi="宋体"/>
          <w:color w:val="auto"/>
          <w:sz w:val="21"/>
          <w:szCs w:val="21"/>
          <w:highlight w:val="none"/>
          <w:lang w:val="zh-CN"/>
        </w:rPr>
        <w:t>.反对不正当竞争。</w:t>
      </w:r>
    </w:p>
    <w:p>
      <w:pPr>
        <w:snapToGrid w:val="0"/>
        <w:spacing w:line="500" w:lineRule="exact"/>
        <w:ind w:firstLine="420" w:firstLineChars="200"/>
        <w:rPr>
          <w:rFonts w:hAnsi="宋体"/>
          <w:color w:val="auto"/>
          <w:sz w:val="21"/>
          <w:szCs w:val="21"/>
          <w:highlight w:val="none"/>
          <w:lang w:val="zh-CN"/>
        </w:rPr>
      </w:pPr>
      <w:r>
        <w:rPr>
          <w:rFonts w:hAnsi="宋体"/>
          <w:color w:val="auto"/>
          <w:sz w:val="21"/>
          <w:szCs w:val="21"/>
          <w:highlight w:val="none"/>
          <w:lang w:val="zh-CN"/>
        </w:rPr>
        <w:t>5</w:t>
      </w:r>
      <w:r>
        <w:rPr>
          <w:rFonts w:hint="eastAsia" w:hAnsi="宋体"/>
          <w:color w:val="auto"/>
          <w:sz w:val="21"/>
          <w:szCs w:val="21"/>
          <w:highlight w:val="none"/>
          <w:lang w:val="zh-CN"/>
        </w:rPr>
        <w:t>.磋商小组将遵循评审原则的前提下，对供应商提供的</w:t>
      </w:r>
      <w:r>
        <w:rPr>
          <w:rFonts w:hint="eastAsia" w:hAnsi="宋体"/>
          <w:color w:val="auto"/>
          <w:sz w:val="21"/>
          <w:szCs w:val="21"/>
          <w:highlight w:val="none"/>
        </w:rPr>
        <w:t>货物及</w:t>
      </w:r>
      <w:r>
        <w:rPr>
          <w:rFonts w:hint="eastAsia" w:hAnsi="宋体"/>
          <w:color w:val="auto"/>
          <w:sz w:val="21"/>
          <w:szCs w:val="21"/>
          <w:highlight w:val="none"/>
          <w:lang w:val="zh-CN"/>
        </w:rPr>
        <w:t>服务、磋商价格、履约能力等进行分析。</w:t>
      </w:r>
    </w:p>
    <w:p>
      <w:pPr>
        <w:pStyle w:val="27"/>
        <w:snapToGrid w:val="0"/>
        <w:spacing w:line="500" w:lineRule="exact"/>
        <w:ind w:firstLine="420" w:firstLineChars="200"/>
        <w:rPr>
          <w:rFonts w:hAnsi="宋体"/>
          <w:color w:val="auto"/>
          <w:sz w:val="21"/>
          <w:highlight w:val="none"/>
          <w:lang w:val="zh-CN"/>
        </w:rPr>
      </w:pPr>
      <w:r>
        <w:rPr>
          <w:rFonts w:hAnsi="宋体"/>
          <w:color w:val="auto"/>
          <w:sz w:val="21"/>
          <w:highlight w:val="none"/>
          <w:lang w:val="zh-CN"/>
        </w:rPr>
        <w:t>6</w:t>
      </w:r>
      <w:r>
        <w:rPr>
          <w:rFonts w:hint="eastAsia" w:hAnsi="宋体"/>
          <w:color w:val="auto"/>
          <w:sz w:val="21"/>
          <w:highlight w:val="none"/>
          <w:lang w:val="zh-CN"/>
        </w:rPr>
        <w:t>.客观、公正对待所有供应商，对所有磋商评价，均采用相同的程序和标准。</w:t>
      </w:r>
    </w:p>
    <w:p>
      <w:pPr>
        <w:pStyle w:val="27"/>
        <w:snapToGrid w:val="0"/>
        <w:spacing w:line="500" w:lineRule="exact"/>
        <w:ind w:firstLine="420" w:firstLineChars="200"/>
        <w:rPr>
          <w:rFonts w:hAnsi="宋体"/>
          <w:color w:val="auto"/>
          <w:sz w:val="21"/>
          <w:highlight w:val="none"/>
          <w:lang w:val="zh-CN"/>
        </w:rPr>
      </w:pPr>
      <w:bookmarkStart w:id="62" w:name="_Toc12327"/>
      <w:bookmarkStart w:id="63" w:name="_Toc31509"/>
      <w:r>
        <w:rPr>
          <w:rFonts w:hAnsi="宋体"/>
          <w:color w:val="auto"/>
          <w:sz w:val="21"/>
          <w:highlight w:val="none"/>
          <w:lang w:val="zh-CN"/>
        </w:rPr>
        <w:t>7</w:t>
      </w:r>
      <w:r>
        <w:rPr>
          <w:rFonts w:hint="eastAsia" w:hAnsi="宋体"/>
          <w:color w:val="auto"/>
          <w:sz w:val="21"/>
          <w:highlight w:val="none"/>
          <w:lang w:val="zh-CN"/>
        </w:rPr>
        <w:t>.在磋商响应期间，供应商不得向磋商小组成员询问磋商情况，不得进行旨在影响磋商结果的活动，否则将废除其磋商资格。</w:t>
      </w:r>
      <w:bookmarkEnd w:id="62"/>
      <w:bookmarkEnd w:id="63"/>
    </w:p>
    <w:p>
      <w:pPr>
        <w:pStyle w:val="27"/>
        <w:snapToGrid w:val="0"/>
        <w:spacing w:line="500" w:lineRule="exact"/>
        <w:ind w:firstLine="420" w:firstLineChars="200"/>
        <w:rPr>
          <w:rFonts w:hAnsi="宋体"/>
          <w:color w:val="auto"/>
          <w:sz w:val="21"/>
          <w:highlight w:val="none"/>
          <w:lang w:val="zh-CN"/>
        </w:rPr>
      </w:pPr>
      <w:bookmarkStart w:id="64" w:name="_Toc22482"/>
      <w:bookmarkStart w:id="65" w:name="_Toc3525"/>
      <w:r>
        <w:rPr>
          <w:rFonts w:hAnsi="宋体"/>
          <w:color w:val="auto"/>
          <w:sz w:val="21"/>
          <w:highlight w:val="none"/>
          <w:lang w:val="zh-CN"/>
        </w:rPr>
        <w:t>8</w:t>
      </w:r>
      <w:r>
        <w:rPr>
          <w:rFonts w:hint="eastAsia" w:hAnsi="宋体"/>
          <w:color w:val="auto"/>
          <w:sz w:val="21"/>
          <w:highlight w:val="none"/>
          <w:lang w:val="zh-CN"/>
        </w:rPr>
        <w:t>.在磋商过程中，磋商小组成员不得与供应商私下交换意见，在竞争性磋商工作结束后，凡与磋商情况有接触的人不得将磋商情况扩散出磋商小组成员之外。</w:t>
      </w:r>
      <w:bookmarkEnd w:id="64"/>
      <w:bookmarkEnd w:id="65"/>
    </w:p>
    <w:p>
      <w:pPr>
        <w:pStyle w:val="27"/>
        <w:snapToGrid w:val="0"/>
        <w:spacing w:line="500" w:lineRule="exact"/>
        <w:ind w:firstLine="422" w:firstLineChars="200"/>
        <w:rPr>
          <w:rFonts w:hAnsi="宋体"/>
          <w:b/>
          <w:color w:val="auto"/>
          <w:sz w:val="21"/>
          <w:highlight w:val="none"/>
          <w:lang w:val="zh-CN"/>
        </w:rPr>
      </w:pPr>
      <w:bookmarkStart w:id="66" w:name="_Toc998"/>
      <w:r>
        <w:rPr>
          <w:rFonts w:hint="eastAsia" w:hAnsi="宋体"/>
          <w:b/>
          <w:color w:val="auto"/>
          <w:sz w:val="21"/>
          <w:highlight w:val="none"/>
        </w:rPr>
        <w:t>（五）</w:t>
      </w:r>
      <w:r>
        <w:rPr>
          <w:rFonts w:hint="eastAsia" w:hAnsi="宋体"/>
          <w:b/>
          <w:color w:val="auto"/>
          <w:sz w:val="21"/>
          <w:highlight w:val="none"/>
          <w:lang w:val="zh-CN"/>
        </w:rPr>
        <w:t>磋商程序</w:t>
      </w:r>
      <w:bookmarkEnd w:id="66"/>
    </w:p>
    <w:p>
      <w:pPr>
        <w:tabs>
          <w:tab w:val="left" w:pos="0"/>
        </w:tabs>
        <w:spacing w:line="500" w:lineRule="exact"/>
        <w:ind w:firstLine="420" w:firstLineChars="200"/>
        <w:rPr>
          <w:rFonts w:hAnsi="宋体"/>
          <w:color w:val="auto"/>
          <w:sz w:val="21"/>
          <w:szCs w:val="21"/>
          <w:highlight w:val="none"/>
          <w:lang w:val="zh-CN"/>
        </w:rPr>
      </w:pPr>
      <w:r>
        <w:rPr>
          <w:rFonts w:hAnsi="宋体"/>
          <w:color w:val="auto"/>
          <w:sz w:val="21"/>
          <w:szCs w:val="21"/>
          <w:highlight w:val="none"/>
          <w:lang w:val="zh-CN"/>
        </w:rPr>
        <w:t>1</w:t>
      </w:r>
      <w:r>
        <w:rPr>
          <w:rFonts w:hint="eastAsia" w:hAnsi="宋体"/>
          <w:color w:val="auto"/>
          <w:sz w:val="21"/>
          <w:szCs w:val="21"/>
          <w:highlight w:val="none"/>
          <w:lang w:val="zh-CN"/>
        </w:rPr>
        <w:t>.根据公开、公平、公正、诚信科学的原则，组织竞争性磋商采购。</w:t>
      </w:r>
    </w:p>
    <w:p>
      <w:pPr>
        <w:tabs>
          <w:tab w:val="left" w:pos="0"/>
        </w:tabs>
        <w:spacing w:line="500" w:lineRule="exact"/>
        <w:ind w:firstLine="420" w:firstLineChars="200"/>
        <w:rPr>
          <w:rFonts w:hAnsi="宋体"/>
          <w:color w:val="auto"/>
          <w:sz w:val="21"/>
          <w:szCs w:val="21"/>
          <w:highlight w:val="none"/>
          <w:lang w:val="zh-CN"/>
        </w:rPr>
      </w:pPr>
      <w:r>
        <w:rPr>
          <w:rFonts w:hAnsi="宋体"/>
          <w:color w:val="auto"/>
          <w:sz w:val="21"/>
          <w:szCs w:val="21"/>
          <w:highlight w:val="none"/>
          <w:lang w:val="zh-CN"/>
        </w:rPr>
        <w:t>2</w:t>
      </w:r>
      <w:r>
        <w:rPr>
          <w:rFonts w:hint="eastAsia" w:hAnsi="宋体"/>
          <w:color w:val="auto"/>
          <w:sz w:val="21"/>
          <w:szCs w:val="21"/>
          <w:highlight w:val="none"/>
          <w:lang w:val="zh-CN"/>
        </w:rPr>
        <w:t>.具体工作流程：</w:t>
      </w:r>
    </w:p>
    <w:p>
      <w:pPr>
        <w:tabs>
          <w:tab w:val="left" w:pos="0"/>
        </w:tabs>
        <w:spacing w:line="500" w:lineRule="exact"/>
        <w:ind w:firstLine="420" w:firstLineChars="20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）磋商小组所有成员应当集中与单一供应商分别进行磋商，并给予所有参加磋商的供应商平等的磋商机会。</w:t>
      </w:r>
    </w:p>
    <w:p>
      <w:pPr>
        <w:tabs>
          <w:tab w:val="left" w:pos="0"/>
        </w:tabs>
        <w:spacing w:line="500" w:lineRule="exact"/>
        <w:ind w:firstLine="420" w:firstLineChars="20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w:t>
      </w:r>
      <w:r>
        <w:rPr>
          <w:rFonts w:hint="eastAsia" w:hAnsi="宋体"/>
          <w:color w:val="auto"/>
          <w:sz w:val="21"/>
          <w:szCs w:val="21"/>
          <w:highlight w:val="none"/>
        </w:rPr>
        <w:t>）在磋商过程中，磋商小组可以根据磋商</w:t>
      </w:r>
      <w:r>
        <w:rPr>
          <w:rFonts w:hint="eastAsia" w:asciiTheme="minorEastAsia" w:hAnsiTheme="minorEastAsia" w:eastAsiaTheme="minorEastAsia" w:cstheme="minorEastAsia"/>
          <w:color w:val="auto"/>
          <w:sz w:val="21"/>
          <w:szCs w:val="21"/>
          <w:highlight w:val="none"/>
        </w:rPr>
        <w:t>采购</w:t>
      </w:r>
      <w:r>
        <w:rPr>
          <w:rFonts w:hint="eastAsia" w:hAnsi="宋体"/>
          <w:color w:val="auto"/>
          <w:sz w:val="21"/>
          <w:szCs w:val="21"/>
          <w:highlight w:val="none"/>
        </w:rPr>
        <w:t>文件和磋商情况实质性变动采购需求中的技术、服务要求以及合同草案条款。实质性变动的内容，须经采购人代表确认。</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3</w:t>
      </w:r>
      <w:r>
        <w:rPr>
          <w:rFonts w:hint="eastAsia" w:hAnsi="宋体"/>
          <w:color w:val="auto"/>
          <w:sz w:val="21"/>
          <w:szCs w:val="21"/>
          <w:highlight w:val="none"/>
        </w:rPr>
        <w:t>）磋商</w:t>
      </w:r>
      <w:r>
        <w:rPr>
          <w:rFonts w:hint="eastAsia" w:asciiTheme="minorEastAsia" w:hAnsiTheme="minorEastAsia" w:eastAsiaTheme="minorEastAsia" w:cstheme="minorEastAsia"/>
          <w:color w:val="auto"/>
          <w:sz w:val="21"/>
          <w:szCs w:val="21"/>
          <w:highlight w:val="none"/>
        </w:rPr>
        <w:t>采购</w:t>
      </w:r>
      <w:r>
        <w:rPr>
          <w:rFonts w:hint="eastAsia" w:hAnsi="宋体"/>
          <w:color w:val="auto"/>
          <w:sz w:val="21"/>
          <w:szCs w:val="21"/>
          <w:highlight w:val="none"/>
        </w:rPr>
        <w:t>文件作出的实质性变动是磋商</w:t>
      </w:r>
      <w:r>
        <w:rPr>
          <w:rFonts w:hint="eastAsia" w:asciiTheme="minorEastAsia" w:hAnsiTheme="minorEastAsia" w:eastAsiaTheme="minorEastAsia" w:cstheme="minorEastAsia"/>
          <w:color w:val="auto"/>
          <w:sz w:val="21"/>
          <w:szCs w:val="21"/>
          <w:highlight w:val="none"/>
        </w:rPr>
        <w:t>采购</w:t>
      </w:r>
      <w:r>
        <w:rPr>
          <w:rFonts w:hint="eastAsia" w:hAnsi="宋体"/>
          <w:color w:val="auto"/>
          <w:sz w:val="21"/>
          <w:szCs w:val="21"/>
          <w:highlight w:val="none"/>
        </w:rPr>
        <w:t>文件的有效组成部分，磋商小组应当及时以书面形式同时通知所有参加磋商的供应商。</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4</w:t>
      </w:r>
      <w:r>
        <w:rPr>
          <w:rFonts w:hint="eastAsia" w:hAnsi="宋体"/>
          <w:color w:val="auto"/>
          <w:sz w:val="21"/>
          <w:szCs w:val="21"/>
          <w:highlight w:val="none"/>
        </w:rPr>
        <w:t>）供应商应当按照磋商</w:t>
      </w:r>
      <w:r>
        <w:rPr>
          <w:rFonts w:hint="eastAsia" w:asciiTheme="minorEastAsia" w:hAnsiTheme="minorEastAsia" w:eastAsiaTheme="minorEastAsia" w:cstheme="minorEastAsia"/>
          <w:color w:val="auto"/>
          <w:sz w:val="21"/>
          <w:szCs w:val="21"/>
          <w:highlight w:val="none"/>
        </w:rPr>
        <w:t>采购</w:t>
      </w:r>
      <w:r>
        <w:rPr>
          <w:rFonts w:hint="eastAsia" w:hAnsi="宋体"/>
          <w:color w:val="auto"/>
          <w:sz w:val="21"/>
          <w:szCs w:val="21"/>
          <w:highlight w:val="none"/>
        </w:rPr>
        <w:t>文件的变动情况和磋商小组的要求重新提交响应文件，并由其法定代表人或授权代表签字或者加盖公章。由授权代表签字的，应当附法定代表人授权书。</w:t>
      </w:r>
    </w:p>
    <w:p>
      <w:pPr>
        <w:snapToGrid w:val="0"/>
        <w:spacing w:line="500" w:lineRule="exact"/>
        <w:ind w:firstLine="422" w:firstLineChars="200"/>
        <w:rPr>
          <w:rFonts w:hAnsi="宋体"/>
          <w:b/>
          <w:color w:val="auto"/>
          <w:sz w:val="21"/>
          <w:szCs w:val="21"/>
          <w:highlight w:val="none"/>
        </w:rPr>
      </w:pPr>
      <w:r>
        <w:rPr>
          <w:rFonts w:hint="eastAsia" w:hAnsi="宋体"/>
          <w:b/>
          <w:color w:val="auto"/>
          <w:sz w:val="21"/>
          <w:szCs w:val="21"/>
          <w:highlight w:val="none"/>
        </w:rPr>
        <w:t>（六）最后报价</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1.磋商结束后，磋商小组应当要求所有实质性响应的供应商在规定时间内提交最后报价。</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2.最后报价是磋商响应文件的有效组成部分。</w:t>
      </w:r>
    </w:p>
    <w:p>
      <w:pPr>
        <w:snapToGrid w:val="0"/>
        <w:spacing w:line="500" w:lineRule="exact"/>
        <w:ind w:firstLine="420" w:firstLineChars="200"/>
        <w:rPr>
          <w:rFonts w:hAnsi="宋体"/>
          <w:color w:val="auto"/>
          <w:sz w:val="21"/>
          <w:szCs w:val="21"/>
          <w:highlight w:val="none"/>
        </w:rPr>
      </w:pPr>
      <w:r>
        <w:rPr>
          <w:rFonts w:hint="eastAsia" w:hAnsi="宋体"/>
          <w:color w:val="auto"/>
          <w:sz w:val="21"/>
          <w:szCs w:val="21"/>
          <w:highlight w:val="none"/>
        </w:rPr>
        <w:t>3.已提交磋商响应文件的供应商，在提交最后报价之前，若因磋商文件实质性变动导致供应商无法满足采购需求的，允许供应商退出磋商。</w:t>
      </w:r>
    </w:p>
    <w:p>
      <w:pPr>
        <w:pStyle w:val="27"/>
        <w:snapToGrid w:val="0"/>
        <w:spacing w:line="500" w:lineRule="exact"/>
        <w:ind w:firstLine="420" w:firstLineChars="200"/>
        <w:rPr>
          <w:rFonts w:hAnsi="宋体"/>
          <w:bCs/>
          <w:color w:val="auto"/>
          <w:sz w:val="21"/>
          <w:highlight w:val="none"/>
        </w:rPr>
      </w:pPr>
      <w:r>
        <w:rPr>
          <w:rFonts w:hint="eastAsia" w:hAnsi="宋体"/>
          <w:color w:val="auto"/>
          <w:sz w:val="21"/>
          <w:highlight w:val="none"/>
        </w:rPr>
        <w:t>4.</w:t>
      </w:r>
      <w:r>
        <w:rPr>
          <w:rFonts w:hint="eastAsia" w:hAnsi="宋体" w:cs="宋体"/>
          <w:color w:val="auto"/>
          <w:sz w:val="21"/>
          <w:highlight w:val="none"/>
        </w:rPr>
        <w:t xml:space="preserve"> 资信商务技术文件评审结果在线公布后，</w:t>
      </w:r>
      <w:r>
        <w:rPr>
          <w:rFonts w:hint="eastAsia" w:hAnsi="宋体" w:cs="Times New Roman"/>
          <w:color w:val="auto"/>
          <w:sz w:val="21"/>
          <w:highlight w:val="none"/>
        </w:rPr>
        <w:t>采</w:t>
      </w:r>
      <w:r>
        <w:rPr>
          <w:rFonts w:hint="eastAsia" w:hAnsi="宋体"/>
          <w:color w:val="auto"/>
          <w:sz w:val="21"/>
          <w:highlight w:val="none"/>
        </w:rPr>
        <w:t>购代理机构</w:t>
      </w:r>
      <w:r>
        <w:rPr>
          <w:rFonts w:hint="eastAsia" w:hAnsi="宋体"/>
          <w:bCs/>
          <w:color w:val="auto"/>
          <w:sz w:val="21"/>
          <w:highlight w:val="none"/>
        </w:rPr>
        <w:t>将</w:t>
      </w:r>
      <w:r>
        <w:rPr>
          <w:rFonts w:hint="eastAsia" w:hAnsi="宋体" w:cs="宋体"/>
          <w:color w:val="auto"/>
          <w:sz w:val="21"/>
          <w:highlight w:val="none"/>
        </w:rPr>
        <w:t>在线开启</w:t>
      </w:r>
      <w:r>
        <w:rPr>
          <w:rFonts w:hint="eastAsia" w:hAnsi="宋体" w:cs="宋体"/>
          <w:b/>
          <w:color w:val="auto"/>
          <w:sz w:val="21"/>
          <w:highlight w:val="none"/>
        </w:rPr>
        <w:t>最后报价</w:t>
      </w:r>
      <w:r>
        <w:rPr>
          <w:rFonts w:hint="eastAsia" w:hAnsi="宋体"/>
          <w:bCs/>
          <w:color w:val="auto"/>
          <w:sz w:val="21"/>
          <w:highlight w:val="none"/>
        </w:rPr>
        <w:t>。</w:t>
      </w:r>
    </w:p>
    <w:p>
      <w:pPr>
        <w:tabs>
          <w:tab w:val="left" w:pos="0"/>
        </w:tabs>
        <w:spacing w:line="500" w:lineRule="exact"/>
        <w:ind w:firstLine="422" w:firstLineChars="200"/>
        <w:rPr>
          <w:rFonts w:hAnsi="宋体"/>
          <w:color w:val="auto"/>
          <w:sz w:val="21"/>
          <w:szCs w:val="21"/>
          <w:highlight w:val="none"/>
          <w:lang w:val="zh-CN"/>
        </w:rPr>
      </w:pPr>
      <w:r>
        <w:rPr>
          <w:rFonts w:hint="eastAsia" w:hAnsi="宋体" w:cs="Arial"/>
          <w:b/>
          <w:bCs/>
          <w:color w:val="auto"/>
          <w:sz w:val="21"/>
          <w:szCs w:val="21"/>
          <w:highlight w:val="none"/>
        </w:rPr>
        <w:t>（七</w:t>
      </w:r>
      <w:r>
        <w:rPr>
          <w:rFonts w:hint="eastAsia" w:asciiTheme="minorEastAsia" w:hAnsiTheme="minorEastAsia" w:eastAsiaTheme="minorEastAsia" w:cstheme="minorEastAsia"/>
          <w:b/>
          <w:bCs/>
          <w:color w:val="auto"/>
          <w:sz w:val="21"/>
          <w:szCs w:val="21"/>
          <w:highlight w:val="none"/>
        </w:rPr>
        <w:t xml:space="preserve">） </w:t>
      </w:r>
      <w:r>
        <w:rPr>
          <w:rFonts w:hint="eastAsia" w:hAnsi="宋体" w:cs="Arial"/>
          <w:b/>
          <w:bCs/>
          <w:color w:val="auto"/>
          <w:sz w:val="21"/>
          <w:szCs w:val="21"/>
          <w:highlight w:val="none"/>
        </w:rPr>
        <w:t>磋商办法</w:t>
      </w:r>
      <w:r>
        <w:rPr>
          <w:rFonts w:hint="eastAsia" w:asciiTheme="minorEastAsia" w:hAnsiTheme="minorEastAsia" w:eastAsiaTheme="minorEastAsia" w:cstheme="minorEastAsia"/>
          <w:b/>
          <w:bCs/>
          <w:color w:val="auto"/>
          <w:sz w:val="21"/>
          <w:szCs w:val="21"/>
          <w:highlight w:val="none"/>
        </w:rPr>
        <w:t>。</w:t>
      </w:r>
      <w:r>
        <w:rPr>
          <w:rFonts w:hint="eastAsia" w:hAnsi="宋体" w:cs="Arial"/>
          <w:color w:val="auto"/>
          <w:sz w:val="21"/>
          <w:szCs w:val="21"/>
          <w:highlight w:val="none"/>
        </w:rPr>
        <w:t>具体磋商内容及评分标准等详见《第四部分：磋商办法及评分标准》。</w:t>
      </w:r>
    </w:p>
    <w:p>
      <w:pPr>
        <w:snapToGrid w:val="0"/>
        <w:spacing w:line="500" w:lineRule="exact"/>
        <w:ind w:firstLine="422" w:firstLineChars="200"/>
        <w:rPr>
          <w:rFonts w:hAnsi="宋体"/>
          <w:b/>
          <w:color w:val="auto"/>
          <w:sz w:val="21"/>
          <w:szCs w:val="21"/>
          <w:highlight w:val="none"/>
        </w:rPr>
      </w:pPr>
      <w:r>
        <w:rPr>
          <w:rFonts w:hint="eastAsia" w:hAnsi="宋体"/>
          <w:b/>
          <w:color w:val="auto"/>
          <w:sz w:val="21"/>
          <w:szCs w:val="21"/>
          <w:highlight w:val="none"/>
        </w:rPr>
        <w:t>（八）磋商过程的监控</w:t>
      </w:r>
    </w:p>
    <w:p>
      <w:pPr>
        <w:autoSpaceDE/>
        <w:autoSpaceDN/>
        <w:adjustRightInd/>
        <w:spacing w:line="500" w:lineRule="exact"/>
        <w:ind w:firstLine="420" w:firstLineChars="200"/>
        <w:textAlignment w:val="auto"/>
        <w:rPr>
          <w:rFonts w:hAnsi="宋体" w:cs="Arial"/>
          <w:color w:val="auto"/>
          <w:sz w:val="21"/>
          <w:szCs w:val="21"/>
          <w:highlight w:val="none"/>
        </w:rPr>
      </w:pPr>
      <w:r>
        <w:rPr>
          <w:rFonts w:hint="eastAsia" w:hAnsi="宋体" w:cs="Arial"/>
          <w:color w:val="auto"/>
          <w:sz w:val="21"/>
          <w:szCs w:val="21"/>
          <w:highlight w:val="none"/>
        </w:rPr>
        <w:t>本项目磋商过程实行全程录音、录像监控，响应供应商在磋商过程中所进行的试图影响磋商结果的不公正活动，可能导致其磋商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活动被拒绝。</w:t>
      </w:r>
    </w:p>
    <w:p>
      <w:pPr>
        <w:autoSpaceDE/>
        <w:autoSpaceDN/>
        <w:adjustRightInd/>
        <w:spacing w:line="500" w:lineRule="exact"/>
        <w:ind w:firstLine="422" w:firstLineChars="200"/>
        <w:jc w:val="both"/>
        <w:textAlignment w:val="auto"/>
        <w:rPr>
          <w:rFonts w:hAnsi="宋体" w:cs="宋体"/>
          <w:b/>
          <w:bCs/>
          <w:color w:val="auto"/>
          <w:sz w:val="21"/>
          <w:szCs w:val="21"/>
          <w:highlight w:val="none"/>
        </w:rPr>
      </w:pPr>
      <w:r>
        <w:rPr>
          <w:rFonts w:hint="eastAsia" w:hAnsi="宋体" w:cs="宋体"/>
          <w:b/>
          <w:bCs/>
          <w:color w:val="auto"/>
          <w:sz w:val="21"/>
          <w:szCs w:val="21"/>
          <w:highlight w:val="none"/>
        </w:rPr>
        <w:t>（九）中止电子交易活动的情形</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磋商过程中出现以下情形，导致电子交易平台无法正常运行，或者无法保证电子交易的公平、公正和安全时，中止电子交易活动：</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1.电子交易平台发生故障而无法登录访问的；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2.电子交易平台应用或数据库出现错误，不能进行正常操作的；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3.电子交易平台发现严重安全漏洞，有潜在泄密危险的；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4.病毒发作导致不能进行正常操作的；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5.其他无法保证电子交易的公平、公正和安全的情况。</w:t>
      </w:r>
    </w:p>
    <w:p>
      <w:pPr>
        <w:autoSpaceDE/>
        <w:autoSpaceDN/>
        <w:adjustRightInd/>
        <w:spacing w:line="500" w:lineRule="exact"/>
        <w:ind w:firstLine="420" w:firstLineChars="200"/>
        <w:jc w:val="both"/>
        <w:textAlignment w:val="auto"/>
        <w:rPr>
          <w:color w:val="auto"/>
          <w:highlight w:val="none"/>
        </w:rPr>
      </w:pPr>
      <w:r>
        <w:rPr>
          <w:rFonts w:hint="eastAsia" w:hAnsi="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pPr>
        <w:autoSpaceDE/>
        <w:autoSpaceDN/>
        <w:adjustRightInd/>
        <w:spacing w:line="500" w:lineRule="exact"/>
        <w:ind w:firstLine="422" w:firstLineChars="200"/>
        <w:textAlignment w:val="auto"/>
        <w:rPr>
          <w:rFonts w:hAnsi="宋体"/>
          <w:b/>
          <w:color w:val="auto"/>
          <w:sz w:val="21"/>
          <w:szCs w:val="21"/>
          <w:highlight w:val="none"/>
        </w:rPr>
      </w:pPr>
      <w:r>
        <w:rPr>
          <w:rFonts w:hint="eastAsia" w:hAnsi="宋体" w:cs="Arial"/>
          <w:b/>
          <w:color w:val="auto"/>
          <w:sz w:val="21"/>
          <w:szCs w:val="21"/>
          <w:highlight w:val="none"/>
        </w:rPr>
        <w:t>六．确定成交人</w:t>
      </w:r>
    </w:p>
    <w:p>
      <w:pPr>
        <w:snapToGrid w:val="0"/>
        <w:spacing w:line="500" w:lineRule="exact"/>
        <w:ind w:firstLine="417" w:firstLineChars="199"/>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.磋商小组将根据磋商</w:t>
      </w:r>
      <w:r>
        <w:rPr>
          <w:rFonts w:hint="eastAsia" w:asciiTheme="minorEastAsia" w:hAnsiTheme="minorEastAsia" w:eastAsiaTheme="minorEastAsia" w:cstheme="minorEastAsia"/>
          <w:color w:val="auto"/>
          <w:sz w:val="21"/>
          <w:szCs w:val="21"/>
          <w:highlight w:val="none"/>
        </w:rPr>
        <w:t>采购</w:t>
      </w:r>
      <w:r>
        <w:rPr>
          <w:rFonts w:hint="eastAsia" w:hAnsi="宋体"/>
          <w:color w:val="auto"/>
          <w:sz w:val="21"/>
          <w:szCs w:val="21"/>
          <w:highlight w:val="none"/>
        </w:rPr>
        <w:t>文件和有关规定，履行</w:t>
      </w:r>
      <w:r>
        <w:rPr>
          <w:rFonts w:hint="eastAsia" w:asciiTheme="minorEastAsia" w:hAnsiTheme="minorEastAsia" w:eastAsiaTheme="minorEastAsia" w:cstheme="minorEastAsia"/>
          <w:color w:val="auto"/>
          <w:sz w:val="21"/>
          <w:szCs w:val="21"/>
          <w:highlight w:val="none"/>
        </w:rPr>
        <w:t>评审</w:t>
      </w:r>
      <w:r>
        <w:rPr>
          <w:rFonts w:hint="eastAsia" w:hAnsi="宋体"/>
          <w:color w:val="auto"/>
          <w:sz w:val="21"/>
          <w:szCs w:val="21"/>
          <w:highlight w:val="none"/>
        </w:rPr>
        <w:t>工作职责，以</w:t>
      </w:r>
      <w:r>
        <w:rPr>
          <w:rFonts w:hint="eastAsia" w:asciiTheme="minorEastAsia" w:hAnsiTheme="minorEastAsia" w:eastAsiaTheme="minorEastAsia" w:cstheme="minorEastAsia"/>
          <w:color w:val="auto"/>
          <w:sz w:val="21"/>
          <w:szCs w:val="21"/>
          <w:highlight w:val="none"/>
        </w:rPr>
        <w:t>《磋商</w:t>
      </w:r>
      <w:r>
        <w:rPr>
          <w:rFonts w:hint="eastAsia" w:hAnsi="宋体"/>
          <w:color w:val="auto"/>
          <w:sz w:val="21"/>
          <w:szCs w:val="21"/>
          <w:highlight w:val="none"/>
        </w:rPr>
        <w:t>办法</w:t>
      </w:r>
      <w:r>
        <w:rPr>
          <w:rFonts w:hint="eastAsia" w:asciiTheme="minorEastAsia" w:hAnsiTheme="minorEastAsia" w:eastAsiaTheme="minorEastAsia" w:cstheme="minorEastAsia"/>
          <w:color w:val="auto"/>
          <w:sz w:val="21"/>
          <w:szCs w:val="21"/>
          <w:highlight w:val="none"/>
        </w:rPr>
        <w:t>及评分标准》</w:t>
      </w:r>
      <w:r>
        <w:rPr>
          <w:rFonts w:hint="eastAsia" w:hAnsi="宋体"/>
          <w:color w:val="auto"/>
          <w:sz w:val="21"/>
          <w:szCs w:val="21"/>
          <w:highlight w:val="none"/>
        </w:rPr>
        <w:t>为标准，全面衡量各供应商对磋商文件的响应情况。对实质上响应磋商文件的供应商，以打分的方法，排出推荐成交的供应商的先后顺序，并按顺序提出授标建议。</w:t>
      </w:r>
      <w:r>
        <w:rPr>
          <w:rFonts w:hint="eastAsia" w:asciiTheme="minorEastAsia" w:hAnsiTheme="minorEastAsia" w:eastAsiaTheme="minorEastAsia" w:cstheme="minorEastAsia"/>
          <w:color w:val="auto"/>
          <w:sz w:val="21"/>
          <w:szCs w:val="21"/>
          <w:highlight w:val="none"/>
        </w:rPr>
        <w:t>评审</w:t>
      </w:r>
      <w:r>
        <w:rPr>
          <w:rFonts w:hint="eastAsia" w:hAnsi="宋体"/>
          <w:color w:val="auto"/>
          <w:sz w:val="21"/>
          <w:szCs w:val="21"/>
          <w:highlight w:val="none"/>
        </w:rPr>
        <w:t>结果报经采购人同意，最终确定成交人。</w:t>
      </w:r>
    </w:p>
    <w:p>
      <w:pPr>
        <w:snapToGrid w:val="0"/>
        <w:spacing w:line="500" w:lineRule="exact"/>
        <w:ind w:firstLine="411" w:firstLineChars="196"/>
        <w:rPr>
          <w:rFonts w:hAnsi="宋体"/>
          <w:b/>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.采购人应当根据磋商小组推荐的顺序确定成交人，不得在磋商小组推荐的成交候选人以外确定成交人。</w:t>
      </w:r>
    </w:p>
    <w:p>
      <w:pPr>
        <w:autoSpaceDE/>
        <w:autoSpaceDN/>
        <w:adjustRightInd/>
        <w:spacing w:line="500" w:lineRule="exact"/>
        <w:ind w:firstLine="420" w:firstLineChars="200"/>
        <w:textAlignment w:val="auto"/>
        <w:rPr>
          <w:rFonts w:hAnsi="宋体" w:cs="Arial"/>
          <w:color w:val="auto"/>
          <w:sz w:val="21"/>
          <w:szCs w:val="21"/>
          <w:highlight w:val="none"/>
        </w:rPr>
      </w:pPr>
      <w:r>
        <w:rPr>
          <w:rFonts w:hAnsi="宋体" w:cs="Arial"/>
          <w:color w:val="auto"/>
          <w:sz w:val="21"/>
          <w:szCs w:val="21"/>
          <w:highlight w:val="none"/>
        </w:rPr>
        <w:t>3</w:t>
      </w:r>
      <w:r>
        <w:rPr>
          <w:rFonts w:hint="eastAsia" w:hAnsi="宋体" w:cs="Arial"/>
          <w:color w:val="auto"/>
          <w:sz w:val="21"/>
          <w:szCs w:val="21"/>
          <w:highlight w:val="none"/>
        </w:rPr>
        <w:t>.采购代理机构在磋商结束后</w:t>
      </w:r>
      <w:r>
        <w:rPr>
          <w:rFonts w:hAnsi="宋体" w:cs="Arial"/>
          <w:color w:val="auto"/>
          <w:sz w:val="21"/>
          <w:szCs w:val="21"/>
          <w:highlight w:val="none"/>
        </w:rPr>
        <w:t>2</w:t>
      </w:r>
      <w:r>
        <w:rPr>
          <w:rFonts w:hint="eastAsia" w:hAnsi="宋体" w:cs="Arial"/>
          <w:color w:val="auto"/>
          <w:sz w:val="21"/>
          <w:szCs w:val="21"/>
          <w:highlight w:val="none"/>
        </w:rPr>
        <w:t>个工作日内将磋商报告交采购人确认。</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4</w:t>
      </w:r>
      <w:r>
        <w:rPr>
          <w:rFonts w:hint="eastAsia" w:hAnsi="宋体" w:cs="Arial"/>
          <w:color w:val="auto"/>
          <w:sz w:val="21"/>
          <w:szCs w:val="21"/>
          <w:highlight w:val="none"/>
        </w:rPr>
        <w:t>.响应供应商对磋商结果无异议的，采购人应在收到磋商报告后</w:t>
      </w:r>
      <w:r>
        <w:rPr>
          <w:rFonts w:hAnsi="宋体" w:cs="Arial"/>
          <w:color w:val="auto"/>
          <w:sz w:val="21"/>
          <w:szCs w:val="21"/>
          <w:highlight w:val="none"/>
        </w:rPr>
        <w:t>5</w:t>
      </w:r>
      <w:r>
        <w:rPr>
          <w:rFonts w:hint="eastAsia" w:hAnsi="宋体" w:cs="Arial"/>
          <w:color w:val="auto"/>
          <w:sz w:val="21"/>
          <w:szCs w:val="21"/>
          <w:highlight w:val="none"/>
        </w:rPr>
        <w:t>个工作日内对磋商结果进行确认。如有响应供应商对磋商结果提出质疑的，采购人可在质疑处理完毕后确定成交供应商。</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5</w:t>
      </w:r>
      <w:r>
        <w:rPr>
          <w:rFonts w:hint="eastAsia" w:hAnsi="宋体" w:cs="Arial"/>
          <w:color w:val="auto"/>
          <w:sz w:val="21"/>
          <w:szCs w:val="21"/>
          <w:highlight w:val="none"/>
        </w:rPr>
        <w:t>.磋商结果公示期：</w:t>
      </w:r>
      <w:r>
        <w:rPr>
          <w:rFonts w:hAnsi="宋体" w:cs="Arial"/>
          <w:color w:val="auto"/>
          <w:sz w:val="21"/>
          <w:szCs w:val="21"/>
          <w:highlight w:val="none"/>
        </w:rPr>
        <w:t>1</w:t>
      </w:r>
      <w:r>
        <w:rPr>
          <w:rFonts w:hint="eastAsia" w:hAnsi="宋体" w:cs="Arial"/>
          <w:color w:val="auto"/>
          <w:sz w:val="21"/>
          <w:szCs w:val="21"/>
          <w:highlight w:val="none"/>
        </w:rPr>
        <w:t>个工作日。</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Ansi="宋体" w:cs="Arial"/>
          <w:color w:val="auto"/>
          <w:sz w:val="21"/>
          <w:szCs w:val="21"/>
          <w:highlight w:val="none"/>
        </w:rPr>
        <w:t>6</w:t>
      </w:r>
      <w:r>
        <w:rPr>
          <w:rFonts w:hint="eastAsia" w:hAnsi="宋体" w:cs="Arial"/>
          <w:color w:val="auto"/>
          <w:sz w:val="21"/>
          <w:szCs w:val="21"/>
          <w:highlight w:val="none"/>
        </w:rPr>
        <w:t>.磋商结果公示的同时采购代理机构以书面形式发出《成交通知书》。</w:t>
      </w:r>
    </w:p>
    <w:p>
      <w:pPr>
        <w:autoSpaceDE/>
        <w:autoSpaceDN/>
        <w:adjustRightInd/>
        <w:spacing w:line="500" w:lineRule="exact"/>
        <w:ind w:firstLine="316" w:firstLineChars="150"/>
        <w:jc w:val="both"/>
        <w:textAlignment w:val="auto"/>
        <w:rPr>
          <w:rFonts w:hAnsi="宋体" w:cs="Arial"/>
          <w:b/>
          <w:color w:val="auto"/>
          <w:sz w:val="21"/>
          <w:szCs w:val="21"/>
          <w:highlight w:val="none"/>
        </w:rPr>
      </w:pPr>
      <w:r>
        <w:rPr>
          <w:rFonts w:hint="eastAsia" w:hAnsi="宋体" w:cs="Arial"/>
          <w:b/>
          <w:color w:val="auto"/>
          <w:sz w:val="21"/>
          <w:szCs w:val="21"/>
          <w:highlight w:val="none"/>
        </w:rPr>
        <w:t>七、合同授予</w:t>
      </w:r>
    </w:p>
    <w:p>
      <w:pPr>
        <w:pStyle w:val="3"/>
        <w:keepNext w:val="0"/>
        <w:keepLines w:val="0"/>
        <w:pageBreakBefore w:val="0"/>
        <w:widowControl w:val="0"/>
        <w:kinsoku/>
        <w:wordWrap/>
        <w:overflowPunct/>
        <w:topLinePunct w:val="0"/>
        <w:autoSpaceDE/>
        <w:autoSpaceDN/>
        <w:bidi w:val="0"/>
        <w:adjustRightInd w:val="0"/>
        <w:snapToGrid w:val="0"/>
        <w:spacing w:line="5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.合同的签订</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.1除不可抗力等特殊情况外，采购人原则上应当在中标通知书发出之日起</w:t>
      </w:r>
      <w:r>
        <w:rPr>
          <w:rFonts w:hint="eastAsia" w:ascii="宋体" w:hAnsi="宋体" w:eastAsia="宋体" w:cs="宋体"/>
          <w:b w:val="0"/>
          <w:bCs w:val="0"/>
          <w:color w:val="auto"/>
          <w:kern w:val="0"/>
          <w:sz w:val="21"/>
          <w:szCs w:val="21"/>
          <w:highlight w:val="none"/>
          <w:lang w:val="en-US" w:eastAsia="zh-CN" w:bidi="ar-SA"/>
        </w:rPr>
        <w:t>20日</w:t>
      </w:r>
      <w:r>
        <w:rPr>
          <w:rFonts w:hint="eastAsia" w:ascii="宋体" w:hAnsi="宋体" w:eastAsia="宋体" w:cs="宋体"/>
          <w:color w:val="auto"/>
          <w:sz w:val="21"/>
          <w:szCs w:val="21"/>
          <w:highlight w:val="none"/>
        </w:rPr>
        <w:t>内，与成交人按照采购文件确定的事项签订政府采购合同，并在签订之日起2个工作日内将政府采购合同在浙江政府采购网上公告。</w:t>
      </w:r>
    </w:p>
    <w:p>
      <w:pPr>
        <w:pStyle w:val="64"/>
        <w:keepNext w:val="0"/>
        <w:keepLines w:val="0"/>
        <w:pageBreakBefore w:val="0"/>
        <w:widowControl w:val="0"/>
        <w:kinsoku/>
        <w:wordWrap/>
        <w:overflowPunct/>
        <w:topLinePunct w:val="0"/>
        <w:autoSpaceDE/>
        <w:autoSpaceDN/>
        <w:bidi w:val="0"/>
        <w:adjustRightInd w:val="0"/>
        <w:snapToGrid w:val="0"/>
        <w:spacing w:before="0" w:line="500" w:lineRule="exact"/>
        <w:ind w:firstLine="420"/>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ascii="宋体" w:hAnsi="宋体" w:eastAsia="宋体" w:cs="宋体"/>
          <w:color w:val="auto"/>
          <w:kern w:val="0"/>
          <w:sz w:val="21"/>
          <w:szCs w:val="21"/>
          <w:highlight w:val="none"/>
          <w:lang w:val="zh-CN"/>
        </w:rPr>
        <w:t>.2</w:t>
      </w:r>
      <w:r>
        <w:rPr>
          <w:rFonts w:hint="eastAsia" w:ascii="宋体" w:hAnsi="宋体" w:eastAsia="宋体" w:cs="宋体"/>
          <w:color w:val="auto"/>
          <w:kern w:val="0"/>
          <w:sz w:val="21"/>
          <w:szCs w:val="21"/>
          <w:highlight w:val="none"/>
          <w:lang w:val="zh-CN"/>
        </w:rPr>
        <w:t>成交人按规定的日期、时间、地点，由法定代表人或其授权代表与采购人代表签订合同。如成交人为联合体的，由联合体成员各方法定代表人或其授权代表与采购人代表签订合同。</w:t>
      </w:r>
    </w:p>
    <w:p>
      <w:pPr>
        <w:pStyle w:val="64"/>
        <w:keepNext w:val="0"/>
        <w:keepLines w:val="0"/>
        <w:pageBreakBefore w:val="0"/>
        <w:widowControl w:val="0"/>
        <w:kinsoku/>
        <w:wordWrap/>
        <w:overflowPunct/>
        <w:topLinePunct w:val="0"/>
        <w:autoSpaceDE/>
        <w:autoSpaceDN/>
        <w:bidi w:val="0"/>
        <w:adjustRightInd w:val="0"/>
        <w:snapToGrid w:val="0"/>
        <w:spacing w:before="0" w:line="500" w:lineRule="exact"/>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ascii="宋体" w:hAnsi="宋体" w:eastAsia="宋体" w:cs="宋体"/>
          <w:color w:val="auto"/>
          <w:sz w:val="21"/>
          <w:szCs w:val="21"/>
          <w:highlight w:val="none"/>
        </w:rPr>
        <w:t>.3如签订合同并生效后，供应商无故拒绝或延期，除按照合同条款处理外，列入不良行为记录一次，并给予通报。</w:t>
      </w:r>
    </w:p>
    <w:p>
      <w:pPr>
        <w:pStyle w:val="64"/>
        <w:keepNext w:val="0"/>
        <w:keepLines w:val="0"/>
        <w:pageBreakBefore w:val="0"/>
        <w:widowControl w:val="0"/>
        <w:kinsoku/>
        <w:wordWrap/>
        <w:overflowPunct/>
        <w:topLinePunct w:val="0"/>
        <w:autoSpaceDE/>
        <w:autoSpaceDN/>
        <w:bidi w:val="0"/>
        <w:adjustRightInd w:val="0"/>
        <w:snapToGrid w:val="0"/>
        <w:spacing w:before="0" w:line="500" w:lineRule="exact"/>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ascii="宋体" w:hAnsi="宋体" w:eastAsia="宋体" w:cs="宋体"/>
          <w:color w:val="auto"/>
          <w:sz w:val="21"/>
          <w:szCs w:val="21"/>
          <w:highlight w:val="none"/>
        </w:rPr>
        <w:t>.4成交人</w:t>
      </w:r>
      <w:r>
        <w:rPr>
          <w:rFonts w:hint="eastAsia" w:ascii="宋体" w:hAnsi="宋体" w:eastAsia="宋体" w:cs="宋体"/>
          <w:color w:val="auto"/>
          <w:sz w:val="21"/>
          <w:szCs w:val="21"/>
          <w:highlight w:val="none"/>
        </w:rPr>
        <w:t>拒绝与采购人签订合同的，采购人可以按照评审报告推荐的中标或者成交候选人名单排序，确定下一候选人为成交人，也可以重新开展政府采购活动。</w:t>
      </w:r>
    </w:p>
    <w:p>
      <w:pPr>
        <w:pStyle w:val="64"/>
        <w:keepNext w:val="0"/>
        <w:keepLines w:val="0"/>
        <w:pageBreakBefore w:val="0"/>
        <w:widowControl w:val="0"/>
        <w:kinsoku/>
        <w:wordWrap/>
        <w:overflowPunct/>
        <w:topLinePunct w:val="0"/>
        <w:autoSpaceDE/>
        <w:autoSpaceDN/>
        <w:bidi w:val="0"/>
        <w:adjustRightInd w:val="0"/>
        <w:snapToGrid w:val="0"/>
        <w:spacing w:before="0"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ascii="宋体" w:hAnsi="宋体" w:eastAsia="宋体" w:cs="宋体"/>
          <w:color w:val="auto"/>
          <w:sz w:val="21"/>
          <w:szCs w:val="21"/>
          <w:highlight w:val="none"/>
        </w:rPr>
        <w:t>.5采购合同由采购人与成交人根据</w:t>
      </w:r>
      <w:r>
        <w:rPr>
          <w:rFonts w:hint="eastAsia" w:ascii="宋体" w:hAnsi="宋体" w:eastAsia="宋体" w:cs="宋体"/>
          <w:color w:val="auto"/>
          <w:sz w:val="21"/>
          <w:szCs w:val="21"/>
          <w:highlight w:val="none"/>
        </w:rPr>
        <w:t>采购文件、磋商响应文件等内容通过政府采购电子交易平台在线签订，自动备案。</w:t>
      </w:r>
    </w:p>
    <w:p>
      <w:pPr>
        <w:pStyle w:val="64"/>
        <w:keepNext w:val="0"/>
        <w:keepLines w:val="0"/>
        <w:pageBreakBefore w:val="0"/>
        <w:widowControl w:val="0"/>
        <w:kinsoku/>
        <w:wordWrap/>
        <w:overflowPunct/>
        <w:topLinePunct w:val="0"/>
        <w:autoSpaceDE/>
        <w:autoSpaceDN/>
        <w:bidi w:val="0"/>
        <w:adjustRightInd w:val="0"/>
        <w:snapToGrid w:val="0"/>
        <w:spacing w:before="0" w:line="500" w:lineRule="exact"/>
        <w:ind w:firstLine="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1.6政府采购货物和服务项目不得收取质量保证金。政府采购工程以及与工程建设有关的货物、服务，采用招标方式采购的，按国家和省有关规定执行。</w:t>
      </w:r>
    </w:p>
    <w:p>
      <w:pPr>
        <w:pStyle w:val="3"/>
        <w:keepNext w:val="0"/>
        <w:keepLines w:val="0"/>
        <w:pageBreakBefore w:val="0"/>
        <w:widowControl w:val="0"/>
        <w:kinsoku/>
        <w:wordWrap/>
        <w:overflowPunct/>
        <w:topLinePunct w:val="0"/>
        <w:autoSpaceDE/>
        <w:autoSpaceDN/>
        <w:bidi w:val="0"/>
        <w:adjustRightInd w:val="0"/>
        <w:snapToGrid w:val="0"/>
        <w:spacing w:line="5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履约保证金</w:t>
      </w:r>
    </w:p>
    <w:p>
      <w:pPr>
        <w:autoSpaceDE/>
        <w:autoSpaceDN/>
        <w:adjustRightInd/>
        <w:spacing w:line="500" w:lineRule="exact"/>
        <w:ind w:firstLine="422" w:firstLineChars="200"/>
        <w:jc w:val="both"/>
        <w:textAlignment w:val="auto"/>
        <w:rPr>
          <w:rFonts w:hint="eastAsia" w:hAnsi="宋体" w:cs="宋体"/>
          <w:color w:val="auto"/>
          <w:sz w:val="21"/>
          <w:szCs w:val="21"/>
          <w:highlight w:val="none"/>
          <w:lang w:bidi="ar"/>
        </w:rPr>
      </w:pPr>
      <w:r>
        <w:rPr>
          <w:rFonts w:hint="eastAsia" w:hAnsi="宋体" w:cs="宋体"/>
          <w:b/>
          <w:color w:val="auto"/>
          <w:sz w:val="21"/>
          <w:szCs w:val="21"/>
          <w:highlight w:val="none"/>
          <w:lang w:val="en-US" w:eastAsia="zh-CN"/>
        </w:rPr>
        <w:t>暂不收取。</w:t>
      </w:r>
    </w:p>
    <w:p>
      <w:pPr>
        <w:pStyle w:val="3"/>
        <w:keepNext w:val="0"/>
        <w:keepLines w:val="0"/>
        <w:autoSpaceDE/>
        <w:autoSpaceDN/>
        <w:snapToGrid w:val="0"/>
        <w:spacing w:line="500" w:lineRule="exact"/>
        <w:ind w:left="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预付款</w:t>
      </w:r>
    </w:p>
    <w:p>
      <w:pPr>
        <w:widowControl/>
        <w:autoSpaceDE/>
        <w:autoSpaceDN/>
        <w:adjustRightInd/>
        <w:spacing w:line="500" w:lineRule="exact"/>
        <w:ind w:firstLine="420" w:firstLineChars="200"/>
        <w:jc w:val="both"/>
        <w:textAlignment w:val="auto"/>
        <w:rPr>
          <w:rFonts w:hint="eastAsia" w:ascii="宋体" w:hAnsi="宋体" w:eastAsia="宋体" w:cs="宋体"/>
          <w:b w:val="0"/>
          <w:color w:val="auto"/>
          <w:sz w:val="21"/>
          <w:szCs w:val="21"/>
          <w:highlight w:val="none"/>
          <w:lang w:val="en-US" w:eastAsia="zh-CN" w:bidi="ar"/>
        </w:rPr>
      </w:pPr>
      <w:r>
        <w:rPr>
          <w:rFonts w:hint="eastAsia" w:hAnsi="宋体" w:cs="宋体"/>
          <w:color w:val="auto"/>
          <w:sz w:val="21"/>
          <w:szCs w:val="21"/>
          <w:highlight w:val="none"/>
          <w:lang w:val="en-US" w:eastAsia="zh-CN" w:bidi="ar"/>
        </w:rPr>
        <w:t>详见付款方式</w:t>
      </w:r>
      <w:r>
        <w:rPr>
          <w:rFonts w:hint="eastAsia" w:ascii="宋体" w:hAnsi="宋体" w:eastAsia="宋体" w:cs="宋体"/>
          <w:color w:val="auto"/>
          <w:sz w:val="21"/>
          <w:szCs w:val="21"/>
          <w:highlight w:val="none"/>
          <w:lang w:bidi="ar"/>
        </w:rPr>
        <w:t>。</w:t>
      </w:r>
    </w:p>
    <w:p>
      <w:pPr>
        <w:pStyle w:val="3"/>
        <w:keepNext w:val="0"/>
        <w:keepLines w:val="0"/>
        <w:autoSpaceDE/>
        <w:autoSpaceDN/>
        <w:snapToGrid w:val="0"/>
        <w:spacing w:line="500" w:lineRule="exact"/>
        <w:ind w:left="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lang w:val="en-US" w:eastAsia="zh-CN"/>
        </w:rPr>
        <w:t>.资金支付</w:t>
      </w:r>
    </w:p>
    <w:p>
      <w:pPr>
        <w:pStyle w:val="3"/>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color w:val="auto"/>
          <w:sz w:val="21"/>
          <w:szCs w:val="21"/>
          <w:highlight w:val="none"/>
          <w:lang w:val="en-US" w:eastAsia="zh-CN"/>
        </w:rPr>
        <w:t>采购单位应当及时</w:t>
      </w:r>
      <w:r>
        <w:rPr>
          <w:rFonts w:hint="eastAsia" w:ascii="宋体" w:hAnsi="宋体" w:eastAsia="宋体" w:cs="宋体"/>
          <w:color w:val="auto"/>
          <w:sz w:val="21"/>
          <w:szCs w:val="21"/>
          <w:highlight w:val="none"/>
          <w:lang w:val="en-US" w:eastAsia="zh-CN"/>
        </w:rPr>
        <w:t>组织项目验收，</w:t>
      </w:r>
      <w:r>
        <w:rPr>
          <w:rFonts w:hint="eastAsia" w:ascii="宋体" w:hAnsi="宋体" w:eastAsia="宋体" w:cs="宋体"/>
          <w:b w:val="0"/>
          <w:bCs w:val="0"/>
          <w:color w:val="auto"/>
          <w:sz w:val="21"/>
          <w:szCs w:val="21"/>
          <w:highlight w:val="none"/>
          <w:lang w:val="en-US" w:eastAsia="zh-CN"/>
        </w:rPr>
        <w:t>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widowControl w:val="0"/>
        <w:spacing w:line="500" w:lineRule="exact"/>
        <w:ind w:firstLine="420"/>
        <w:rPr>
          <w:rFonts w:hint="default" w:ascii="宋体" w:hAnsi="宋体" w:eastAsia="宋体" w:cs="宋体"/>
          <w:b/>
          <w:bCs/>
          <w:i w:val="0"/>
          <w:caps w:val="0"/>
          <w:color w:val="auto"/>
          <w:spacing w:val="0"/>
          <w:kern w:val="0"/>
          <w:sz w:val="21"/>
          <w:szCs w:val="21"/>
          <w:highlight w:val="none"/>
          <w:lang w:val="en-US" w:eastAsia="zh-CN" w:bidi="ar"/>
        </w:rPr>
      </w:pPr>
      <w:bookmarkStart w:id="67" w:name="_Toc97649962"/>
      <w:r>
        <w:rPr>
          <w:rFonts w:hint="eastAsia" w:ascii="宋体" w:hAnsi="宋体" w:eastAsia="宋体" w:cs="宋体"/>
          <w:b/>
          <w:bCs w:val="0"/>
          <w:i w:val="0"/>
          <w:caps w:val="0"/>
          <w:color w:val="auto"/>
          <w:spacing w:val="0"/>
          <w:kern w:val="0"/>
          <w:sz w:val="21"/>
          <w:szCs w:val="21"/>
          <w:highlight w:val="none"/>
          <w:lang w:val="en-US" w:eastAsia="zh-CN" w:bidi="ar"/>
        </w:rPr>
        <w:t>八、项目验收</w:t>
      </w:r>
      <w:bookmarkEnd w:id="67"/>
      <w:r>
        <w:rPr>
          <w:rFonts w:hint="eastAsia" w:hAnsi="宋体" w:cs="宋体"/>
          <w:b/>
          <w:bCs w:val="0"/>
          <w:i w:val="0"/>
          <w:caps w:val="0"/>
          <w:color w:val="auto"/>
          <w:spacing w:val="0"/>
          <w:kern w:val="0"/>
          <w:sz w:val="21"/>
          <w:szCs w:val="21"/>
          <w:highlight w:val="none"/>
          <w:lang w:val="en-US" w:eastAsia="zh-CN" w:bidi="ar"/>
        </w:rPr>
        <w:t>或考核</w:t>
      </w:r>
    </w:p>
    <w:p>
      <w:pPr>
        <w:tabs>
          <w:tab w:val="left" w:pos="0"/>
        </w:tabs>
        <w:snapToGrid w:val="0"/>
        <w:spacing w:line="50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采购人</w:t>
      </w:r>
      <w:r>
        <w:rPr>
          <w:rFonts w:hint="eastAsia" w:hAnsi="宋体" w:cs="宋体"/>
          <w:color w:val="auto"/>
          <w:kern w:val="0"/>
          <w:sz w:val="21"/>
          <w:szCs w:val="21"/>
          <w:highlight w:val="none"/>
          <w:lang w:val="en-US" w:eastAsia="zh-CN"/>
        </w:rPr>
        <w:t>每月</w:t>
      </w:r>
      <w:r>
        <w:rPr>
          <w:rFonts w:hint="eastAsia" w:ascii="宋体" w:hAnsi="宋体" w:eastAsia="宋体" w:cs="宋体"/>
          <w:color w:val="auto"/>
          <w:kern w:val="0"/>
          <w:sz w:val="21"/>
          <w:szCs w:val="21"/>
          <w:highlight w:val="none"/>
        </w:rPr>
        <w:t>组织对供应商履约的验收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50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采购人可以邀请参加本项目的其他供应商或者第三方机构参与验收。参与验收的供应商或者第三方机构的意见作为验收书的参考资料一并存档。</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严格按照采购合同开展履约验收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。采购人成立验收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小组，按照采购合同的约定对供应商履约情况进行验收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时，按照采购合同的约定对每一项技术、服务、安全标准的履约情况进行确认。验收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结束后，应当出具验收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书，列明各项标准的验收情况及项目总体评价，由验收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双方共同签署。验收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结果与采购合同约定的资金支付及履约保证金返还条件挂钩。履约验收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的各项资料应当存档备查。</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sz w:val="21"/>
          <w:szCs w:val="21"/>
          <w:highlight w:val="none"/>
        </w:rPr>
        <w:t>采购人原则上应当在</w:t>
      </w:r>
      <w:r>
        <w:rPr>
          <w:rFonts w:hint="eastAsia" w:ascii="宋体" w:hAnsi="宋体" w:eastAsia="宋体" w:cs="宋体"/>
          <w:b/>
          <w:bCs/>
          <w:color w:val="auto"/>
          <w:sz w:val="21"/>
          <w:szCs w:val="21"/>
          <w:highlight w:val="none"/>
          <w:lang w:eastAsia="zh-CN"/>
        </w:rPr>
        <w:t>履约验收</w:t>
      </w:r>
      <w:r>
        <w:rPr>
          <w:rFonts w:hint="eastAsia" w:ascii="宋体" w:hAnsi="宋体" w:eastAsia="宋体" w:cs="宋体"/>
          <w:b/>
          <w:bCs/>
          <w:color w:val="auto"/>
          <w:sz w:val="21"/>
          <w:szCs w:val="21"/>
          <w:highlight w:val="none"/>
        </w:rPr>
        <w:t>之日起</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个工作日内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将</w:t>
      </w:r>
      <w:r>
        <w:rPr>
          <w:rFonts w:hint="eastAsia" w:ascii="宋体" w:hAnsi="宋体" w:eastAsia="宋体" w:cs="宋体"/>
          <w:b/>
          <w:bCs/>
          <w:color w:val="auto"/>
          <w:sz w:val="21"/>
          <w:szCs w:val="21"/>
          <w:highlight w:val="none"/>
          <w:lang w:eastAsia="zh-CN"/>
        </w:rPr>
        <w:t>履约验收结果</w:t>
      </w:r>
      <w:r>
        <w:rPr>
          <w:rFonts w:hint="eastAsia" w:ascii="宋体" w:hAnsi="宋体" w:eastAsia="宋体" w:cs="宋体"/>
          <w:b/>
          <w:bCs/>
          <w:color w:val="auto"/>
          <w:sz w:val="21"/>
          <w:szCs w:val="21"/>
          <w:highlight w:val="none"/>
        </w:rPr>
        <w:t>在浙江政府采购网上公告</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合格的项目，采购人将根据采购合同的约定及时向供应商支付采购资金、退还履约保证金。</w:t>
      </w:r>
    </w:p>
    <w:p>
      <w:pPr>
        <w:autoSpaceDE/>
        <w:autoSpaceDN/>
        <w:adjustRightInd/>
        <w:spacing w:line="46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w:t>
      </w:r>
      <w:r>
        <w:rPr>
          <w:rFonts w:hint="eastAsia" w:hAnsi="宋体" w:cs="宋体"/>
          <w:color w:val="auto"/>
          <w:kern w:val="0"/>
          <w:sz w:val="21"/>
          <w:szCs w:val="21"/>
          <w:highlight w:val="none"/>
          <w:lang w:val="en-US" w:eastAsia="zh-CN"/>
        </w:rPr>
        <w:t>或考核</w:t>
      </w:r>
      <w:r>
        <w:rPr>
          <w:rFonts w:hint="eastAsia" w:ascii="宋体" w:hAnsi="宋体" w:eastAsia="宋体" w:cs="宋体"/>
          <w:color w:val="auto"/>
          <w:kern w:val="0"/>
          <w:sz w:val="21"/>
          <w:szCs w:val="21"/>
          <w:highlight w:val="none"/>
        </w:rPr>
        <w:t>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utoSpaceDE/>
        <w:autoSpaceDN/>
        <w:adjustRightInd/>
        <w:spacing w:line="500" w:lineRule="exact"/>
        <w:ind w:firstLine="422" w:firstLineChars="200"/>
        <w:jc w:val="both"/>
        <w:textAlignment w:val="auto"/>
        <w:rPr>
          <w:rFonts w:hAnsi="宋体" w:cs="宋体"/>
          <w:b/>
          <w:color w:val="auto"/>
          <w:sz w:val="21"/>
          <w:szCs w:val="21"/>
          <w:highlight w:val="none"/>
        </w:rPr>
      </w:pPr>
      <w:r>
        <w:rPr>
          <w:rFonts w:hint="eastAsia" w:hAnsi="宋体" w:cs="Arial"/>
          <w:b/>
          <w:color w:val="auto"/>
          <w:sz w:val="21"/>
          <w:szCs w:val="21"/>
          <w:highlight w:val="none"/>
          <w:lang w:val="en-US" w:eastAsia="zh-CN"/>
        </w:rPr>
        <w:t>九</w:t>
      </w:r>
      <w:r>
        <w:rPr>
          <w:rFonts w:hint="eastAsia" w:hAnsi="宋体" w:cs="Arial"/>
          <w:b/>
          <w:color w:val="auto"/>
          <w:sz w:val="21"/>
          <w:szCs w:val="21"/>
          <w:highlight w:val="none"/>
        </w:rPr>
        <w:t>、电子投标特别提醒</w:t>
      </w:r>
    </w:p>
    <w:p>
      <w:pPr>
        <w:widowControl/>
        <w:snapToGrid w:val="0"/>
        <w:spacing w:line="500" w:lineRule="exact"/>
        <w:ind w:firstLine="420"/>
        <w:rPr>
          <w:rFonts w:hAnsi="宋体" w:cs="宋体"/>
          <w:color w:val="auto"/>
          <w:sz w:val="21"/>
          <w:highlight w:val="none"/>
        </w:rPr>
      </w:pPr>
      <w:r>
        <w:rPr>
          <w:rFonts w:hint="eastAsia" w:hAnsi="宋体" w:cs="宋体"/>
          <w:color w:val="auto"/>
          <w:sz w:val="21"/>
          <w:highlight w:val="none"/>
        </w:rPr>
        <w:t>1.请所有供应商在政采云系统准时参加线上开标活动,并且要求法定代表人或授权委托人全程在线。</w:t>
      </w:r>
    </w:p>
    <w:p>
      <w:pPr>
        <w:widowControl/>
        <w:snapToGrid w:val="0"/>
        <w:spacing w:line="500" w:lineRule="exact"/>
        <w:ind w:firstLine="420"/>
        <w:rPr>
          <w:rFonts w:hAnsi="宋体" w:cs="宋体"/>
          <w:color w:val="auto"/>
          <w:sz w:val="21"/>
          <w:highlight w:val="none"/>
        </w:rPr>
      </w:pPr>
      <w:r>
        <w:rPr>
          <w:rFonts w:hint="eastAsia" w:hAnsi="宋体" w:cs="宋体"/>
          <w:color w:val="auto"/>
          <w:sz w:val="21"/>
          <w:highlight w:val="none"/>
        </w:rPr>
        <w:t>2.投标截止时间后，代理机构将线上开启解密，供应商需及时用CA锁在线解密，解密时间一般为半小时（解密时限由财政部门设置），逾期解密，供应商自行承担风险。</w:t>
      </w:r>
    </w:p>
    <w:p>
      <w:pPr>
        <w:widowControl/>
        <w:snapToGrid w:val="0"/>
        <w:spacing w:line="500" w:lineRule="exact"/>
        <w:ind w:firstLine="420"/>
        <w:rPr>
          <w:rFonts w:hAnsi="宋体" w:cs="宋体"/>
          <w:color w:val="auto"/>
          <w:sz w:val="21"/>
          <w:highlight w:val="none"/>
        </w:rPr>
      </w:pPr>
      <w:r>
        <w:rPr>
          <w:rFonts w:hint="eastAsia" w:hAnsi="宋体" w:cs="宋体"/>
          <w:color w:val="auto"/>
          <w:sz w:val="21"/>
          <w:highlight w:val="none"/>
        </w:rPr>
        <w:t>3.解密响应文件的CA锁必须跟制作响应文件的CA锁为同一个，否则将导致解密失败。</w:t>
      </w:r>
    </w:p>
    <w:p>
      <w:pPr>
        <w:widowControl/>
        <w:autoSpaceDE/>
        <w:autoSpaceDN/>
        <w:adjustRightInd/>
        <w:textAlignment w:val="auto"/>
        <w:rPr>
          <w:color w:val="auto"/>
          <w:highlight w:val="none"/>
        </w:rPr>
      </w:pPr>
      <w:r>
        <w:rPr>
          <w:color w:val="auto"/>
          <w:highlight w:val="none"/>
        </w:rPr>
        <w:br w:type="page"/>
      </w:r>
    </w:p>
    <w:bookmarkEnd w:id="59"/>
    <w:bookmarkEnd w:id="60"/>
    <w:bookmarkEnd w:id="61"/>
    <w:p>
      <w:pPr>
        <w:pStyle w:val="6"/>
        <w:spacing w:line="500" w:lineRule="exact"/>
        <w:jc w:val="center"/>
        <w:rPr>
          <w:rFonts w:ascii="黑体" w:hAnsi="宋体" w:eastAsia="黑体"/>
          <w:color w:val="auto"/>
          <w:sz w:val="30"/>
          <w:szCs w:val="30"/>
          <w:highlight w:val="none"/>
        </w:rPr>
      </w:pPr>
      <w:bookmarkStart w:id="68" w:name="_Toc354841320"/>
      <w:bookmarkStart w:id="69" w:name="_Toc14625"/>
      <w:bookmarkStart w:id="70" w:name="_Toc237340112"/>
      <w:bookmarkStart w:id="71" w:name="_Toc296074345"/>
      <w:bookmarkStart w:id="72" w:name="_Toc237193456"/>
      <w:bookmarkStart w:id="73" w:name="_Toc295910882"/>
      <w:bookmarkStart w:id="74" w:name="_Toc256977544"/>
      <w:bookmarkStart w:id="75" w:name="_Toc237413918"/>
      <w:bookmarkStart w:id="76" w:name="_Toc295737634"/>
      <w:bookmarkStart w:id="77" w:name="_Toc237189785"/>
      <w:bookmarkStart w:id="78" w:name="_Toc265065988"/>
      <w:bookmarkStart w:id="79" w:name="_Toc237414013"/>
      <w:bookmarkStart w:id="80" w:name="_Toc264211076"/>
      <w:r>
        <w:rPr>
          <w:rFonts w:hint="eastAsia" w:ascii="黑体" w:hAnsi="宋体" w:eastAsia="黑体"/>
          <w:color w:val="auto"/>
          <w:sz w:val="30"/>
          <w:szCs w:val="30"/>
          <w:highlight w:val="none"/>
        </w:rPr>
        <w:t>第四部分  磋商办法及评分标准</w:t>
      </w:r>
      <w:bookmarkEnd w:id="68"/>
      <w:bookmarkEnd w:id="69"/>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为公正、公平、科学地选择成交供应商，</w:t>
      </w:r>
      <w:r>
        <w:rPr>
          <w:rFonts w:hint="eastAsia" w:asciiTheme="minorEastAsia" w:hAnsiTheme="minorEastAsia" w:eastAsiaTheme="minorEastAsia" w:cstheme="minorEastAsia"/>
          <w:color w:val="auto"/>
          <w:sz w:val="21"/>
          <w:szCs w:val="21"/>
          <w:highlight w:val="none"/>
        </w:rPr>
        <w:t>按照</w:t>
      </w:r>
      <w:r>
        <w:rPr>
          <w:rFonts w:hint="eastAsia" w:hAnsi="宋体" w:cs="Arial"/>
          <w:color w:val="auto"/>
          <w:sz w:val="21"/>
          <w:szCs w:val="21"/>
          <w:highlight w:val="none"/>
        </w:rPr>
        <w:t>《中华人民共和国政府采购法》等有关法律法规的规定，并结合本项目的实际，制定本办法。</w:t>
      </w:r>
    </w:p>
    <w:p>
      <w:pPr>
        <w:autoSpaceDE/>
        <w:autoSpaceDN/>
        <w:adjustRightInd/>
        <w:spacing w:line="500" w:lineRule="exact"/>
        <w:ind w:firstLine="420" w:firstLineChars="200"/>
        <w:jc w:val="both"/>
        <w:textAlignment w:val="auto"/>
        <w:rPr>
          <w:rFonts w:hAnsi="宋体" w:cs="Arial"/>
          <w:color w:val="auto"/>
          <w:sz w:val="21"/>
          <w:szCs w:val="21"/>
          <w:highlight w:val="none"/>
        </w:rPr>
      </w:pPr>
      <w:r>
        <w:rPr>
          <w:rFonts w:hint="eastAsia" w:hAnsi="宋体" w:cs="Arial"/>
          <w:color w:val="auto"/>
          <w:sz w:val="21"/>
          <w:szCs w:val="21"/>
          <w:highlight w:val="none"/>
        </w:rPr>
        <w:t>本办法适用本项目的磋商。</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hAnsi="宋体" w:cs="Arial"/>
          <w:b/>
          <w:color w:val="auto"/>
          <w:sz w:val="21"/>
          <w:szCs w:val="21"/>
          <w:highlight w:val="none"/>
        </w:rPr>
        <w:t>一、磋商内容及标准</w:t>
      </w:r>
    </w:p>
    <w:p>
      <w:pPr>
        <w:autoSpaceDE/>
        <w:autoSpaceDN/>
        <w:adjustRightInd/>
        <w:spacing w:line="500" w:lineRule="exact"/>
        <w:ind w:firstLine="422" w:firstLineChars="200"/>
        <w:jc w:val="both"/>
        <w:textAlignment w:val="auto"/>
        <w:rPr>
          <w:rFonts w:hAnsi="宋体" w:cs="Arial"/>
          <w:color w:val="auto"/>
          <w:sz w:val="21"/>
          <w:szCs w:val="21"/>
          <w:highlight w:val="none"/>
        </w:rPr>
      </w:pPr>
      <w:r>
        <w:rPr>
          <w:rFonts w:hAnsi="宋体" w:cs="Arial"/>
          <w:b/>
          <w:color w:val="auto"/>
          <w:sz w:val="21"/>
          <w:szCs w:val="21"/>
          <w:highlight w:val="none"/>
        </w:rPr>
        <w:t>1</w:t>
      </w:r>
      <w:r>
        <w:rPr>
          <w:rFonts w:hint="eastAsia" w:hAnsi="宋体" w:cs="Arial"/>
          <w:b/>
          <w:color w:val="auto"/>
          <w:sz w:val="21"/>
          <w:szCs w:val="21"/>
          <w:highlight w:val="none"/>
        </w:rPr>
        <w:t>.本次磋商采用综合评分法</w:t>
      </w:r>
      <w:r>
        <w:rPr>
          <w:rFonts w:hint="eastAsia" w:hAnsi="宋体" w:cs="Arial"/>
          <w:color w:val="auto"/>
          <w:sz w:val="21"/>
          <w:szCs w:val="21"/>
          <w:highlight w:val="none"/>
        </w:rPr>
        <w:t>，总分为</w:t>
      </w:r>
      <w:r>
        <w:rPr>
          <w:rFonts w:hAnsi="宋体" w:cs="Arial"/>
          <w:color w:val="auto"/>
          <w:sz w:val="21"/>
          <w:szCs w:val="21"/>
          <w:highlight w:val="none"/>
        </w:rPr>
        <w:t>100</w:t>
      </w:r>
      <w:r>
        <w:rPr>
          <w:rFonts w:hint="eastAsia" w:hAnsi="宋体" w:cs="Arial"/>
          <w:color w:val="auto"/>
          <w:sz w:val="21"/>
          <w:szCs w:val="21"/>
          <w:highlight w:val="none"/>
        </w:rPr>
        <w:t>分，其中</w:t>
      </w:r>
      <w:r>
        <w:rPr>
          <w:rFonts w:hint="eastAsia" w:hAnsi="宋体" w:cs="Arial"/>
          <w:b/>
          <w:color w:val="auto"/>
          <w:sz w:val="21"/>
          <w:szCs w:val="21"/>
          <w:highlight w:val="none"/>
        </w:rPr>
        <w:t>价格分</w:t>
      </w:r>
      <w:r>
        <w:rPr>
          <w:rFonts w:hint="eastAsia" w:asciiTheme="minorEastAsia" w:hAnsiTheme="minorEastAsia" w:eastAsiaTheme="minorEastAsia" w:cstheme="minorEastAsia"/>
          <w:b/>
          <w:color w:val="auto"/>
          <w:sz w:val="21"/>
          <w:szCs w:val="21"/>
          <w:highlight w:val="none"/>
        </w:rPr>
        <w:t>（磋商报价得分）</w:t>
      </w:r>
      <w:r>
        <w:rPr>
          <w:rFonts w:hint="eastAsia" w:asciiTheme="minorEastAsia" w:hAnsiTheme="minorEastAsia" w:eastAsiaTheme="minorEastAsia" w:cstheme="minorEastAsia"/>
          <w:b/>
          <w:color w:val="auto"/>
          <w:sz w:val="21"/>
          <w:szCs w:val="21"/>
          <w:highlight w:val="none"/>
          <w:lang w:val="en-US" w:eastAsia="zh-CN"/>
        </w:rPr>
        <w:t>30</w:t>
      </w:r>
      <w:r>
        <w:rPr>
          <w:rFonts w:hint="eastAsia" w:hAnsi="宋体" w:cs="Arial"/>
          <w:b/>
          <w:color w:val="auto"/>
          <w:sz w:val="21"/>
          <w:szCs w:val="21"/>
          <w:highlight w:val="none"/>
        </w:rPr>
        <w:t>分，技术商务分</w:t>
      </w:r>
      <w:r>
        <w:rPr>
          <w:rFonts w:hint="eastAsia" w:hAnsi="宋体" w:cs="Arial"/>
          <w:b/>
          <w:color w:val="auto"/>
          <w:sz w:val="21"/>
          <w:szCs w:val="21"/>
          <w:highlight w:val="none"/>
          <w:lang w:val="en-US" w:eastAsia="zh-CN"/>
        </w:rPr>
        <w:t>70</w:t>
      </w:r>
      <w:r>
        <w:rPr>
          <w:rFonts w:hint="eastAsia" w:hAnsi="宋体" w:cs="Arial"/>
          <w:b/>
          <w:color w:val="auto"/>
          <w:sz w:val="21"/>
          <w:szCs w:val="21"/>
          <w:highlight w:val="none"/>
        </w:rPr>
        <w:t>分</w:t>
      </w:r>
      <w:r>
        <w:rPr>
          <w:rFonts w:hint="eastAsia" w:hAnsi="宋体" w:cs="Arial"/>
          <w:color w:val="auto"/>
          <w:sz w:val="21"/>
          <w:szCs w:val="21"/>
          <w:highlight w:val="none"/>
        </w:rPr>
        <w:t>二部分。合格响应供应商的磋商得分为各项目汇总得分，成交候选资格按磋商汇总得分由高到低顺序排列；得分相同的，按</w:t>
      </w:r>
      <w:r>
        <w:rPr>
          <w:rFonts w:hint="eastAsia" w:asciiTheme="minorEastAsia" w:hAnsiTheme="minorEastAsia" w:eastAsiaTheme="minorEastAsia" w:cstheme="minorEastAsia"/>
          <w:color w:val="auto"/>
          <w:sz w:val="21"/>
          <w:szCs w:val="21"/>
          <w:highlight w:val="none"/>
        </w:rPr>
        <w:t>价格分</w:t>
      </w:r>
      <w:r>
        <w:rPr>
          <w:rFonts w:hint="eastAsia" w:hAnsi="宋体" w:cs="Arial"/>
          <w:color w:val="auto"/>
          <w:sz w:val="21"/>
          <w:szCs w:val="21"/>
          <w:highlight w:val="none"/>
        </w:rPr>
        <w:t>由高到低顺序排列。排名第一的响应供应商为成交候选人，排名第二的响应供应商为候补成交候选人……其他响应供应商成交候选资格依此类推。评分过程中采用四舍五入法，并保留小数</w:t>
      </w:r>
      <w:r>
        <w:rPr>
          <w:rFonts w:hAnsi="宋体" w:cs="Arial"/>
          <w:color w:val="auto"/>
          <w:sz w:val="21"/>
          <w:szCs w:val="21"/>
          <w:highlight w:val="none"/>
        </w:rPr>
        <w:t>2</w:t>
      </w:r>
      <w:r>
        <w:rPr>
          <w:rFonts w:hint="eastAsia" w:hAnsi="宋体" w:cs="Arial"/>
          <w:color w:val="auto"/>
          <w:sz w:val="21"/>
          <w:szCs w:val="21"/>
          <w:highlight w:val="none"/>
        </w:rPr>
        <w:t>位。</w:t>
      </w:r>
    </w:p>
    <w:p>
      <w:pPr>
        <w:autoSpaceDE/>
        <w:autoSpaceDN/>
        <w:adjustRightInd/>
        <w:spacing w:line="500" w:lineRule="exact"/>
        <w:ind w:firstLine="420" w:firstLineChars="200"/>
        <w:jc w:val="both"/>
        <w:textAlignment w:val="auto"/>
        <w:rPr>
          <w:rFonts w:hAnsi="宋体" w:cs="Arial"/>
          <w:b/>
          <w:color w:val="auto"/>
          <w:sz w:val="21"/>
          <w:szCs w:val="21"/>
          <w:highlight w:val="none"/>
        </w:rPr>
      </w:pPr>
      <w:r>
        <w:rPr>
          <w:rFonts w:hint="eastAsia" w:hAnsi="宋体" w:cs="Arial"/>
          <w:color w:val="auto"/>
          <w:sz w:val="21"/>
          <w:szCs w:val="21"/>
          <w:highlight w:val="none"/>
        </w:rPr>
        <w:t>响应供应商磋商综合得分</w:t>
      </w:r>
      <w:r>
        <w:rPr>
          <w:rFonts w:hAnsi="宋体" w:cs="Arial"/>
          <w:color w:val="auto"/>
          <w:sz w:val="21"/>
          <w:szCs w:val="21"/>
          <w:highlight w:val="none"/>
        </w:rPr>
        <w:t>=</w:t>
      </w:r>
      <w:r>
        <w:rPr>
          <w:rFonts w:hint="eastAsia" w:hAnsi="宋体" w:cs="Arial"/>
          <w:color w:val="auto"/>
          <w:sz w:val="21"/>
          <w:szCs w:val="21"/>
          <w:highlight w:val="none"/>
        </w:rPr>
        <w:t>价格分</w:t>
      </w:r>
      <w:r>
        <w:rPr>
          <w:rFonts w:hAnsi="宋体" w:cs="Arial"/>
          <w:color w:val="auto"/>
          <w:sz w:val="21"/>
          <w:szCs w:val="21"/>
          <w:highlight w:val="none"/>
        </w:rPr>
        <w:t>+</w:t>
      </w:r>
      <w:r>
        <w:rPr>
          <w:rFonts w:hint="eastAsia" w:hAnsi="宋体" w:cs="Arial"/>
          <w:color w:val="auto"/>
          <w:sz w:val="21"/>
          <w:szCs w:val="21"/>
          <w:highlight w:val="none"/>
        </w:rPr>
        <w:t>技术商务分</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2" w:firstLineChars="200"/>
        <w:textAlignment w:val="auto"/>
        <w:rPr>
          <w:rFonts w:hint="eastAsia" w:ascii="宋体" w:hAnsi="宋体" w:eastAsia="宋体" w:cs="宋体"/>
          <w:b/>
          <w:bCs/>
          <w:i w:val="0"/>
          <w:caps w:val="0"/>
          <w:color w:val="auto"/>
          <w:spacing w:val="0"/>
          <w:kern w:val="0"/>
          <w:sz w:val="21"/>
          <w:szCs w:val="21"/>
          <w:highlight w:val="none"/>
          <w:lang w:val="en-US" w:eastAsia="zh-CN" w:bidi="ar"/>
        </w:rPr>
      </w:pPr>
      <w:r>
        <w:rPr>
          <w:rFonts w:hint="eastAsia" w:ascii="宋体" w:hAnsi="宋体" w:eastAsia="宋体" w:cs="宋体"/>
          <w:b/>
          <w:bCs w:val="0"/>
          <w:i w:val="0"/>
          <w:caps w:val="0"/>
          <w:color w:val="auto"/>
          <w:spacing w:val="0"/>
          <w:kern w:val="0"/>
          <w:sz w:val="21"/>
          <w:szCs w:val="21"/>
          <w:highlight w:val="none"/>
          <w:lang w:val="en-US" w:eastAsia="zh-CN" w:bidi="ar-SA"/>
        </w:rPr>
        <w:t>二、评审纪律和要求</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评审专家必须公平、公正评审，遵纪守法，客观、廉洁地履行职责。</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评审专家在评审开始前，应关闭并上交随身携带的各种通信工具。</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评审专家在评审过程中，未经许可不得中途离开评审现场，不得迟到早退。</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评审专家和工作人员不得透露评审过程中的讨论情况和评审结果。</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评审时，评审专家须按</w:t>
      </w:r>
      <w:r>
        <w:rPr>
          <w:rFonts w:hint="eastAsia" w:hAnsi="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规定的程序、条件和标准，对</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投标文件的合规性、完整性和有效性进行审查、比较和评估，其中对</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的资格条件、主要技术参数、商务报价和其他评审要素等，评审专家应逐项进行审查、比较，不得漏评少评。</w:t>
      </w:r>
      <w:r>
        <w:rPr>
          <w:rFonts w:hint="eastAsia" w:ascii="宋体" w:hAnsi="宋体" w:eastAsia="宋体" w:cs="宋体"/>
          <w:b/>
          <w:bCs/>
          <w:color w:val="auto"/>
          <w:sz w:val="21"/>
          <w:szCs w:val="21"/>
          <w:highlight w:val="none"/>
        </w:rPr>
        <w:t>如发现与</w:t>
      </w:r>
      <w:r>
        <w:rPr>
          <w:rFonts w:hint="eastAsia"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要求相偏离的，应对其偏离情形进行必要的核实，并在工作底稿中予以说明；如属于实质性偏离或符合无效投标文件的，可询问</w:t>
      </w:r>
      <w:r>
        <w:rPr>
          <w:rFonts w:hint="eastAsia" w:hAnsi="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，并允许</w:t>
      </w:r>
      <w:r>
        <w:rPr>
          <w:rFonts w:hint="eastAsia" w:hAnsi="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进行陈述申辩，但不允许其对偏离条款进行补充、修正或撤回</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6.采购人、采购代理机构不得向评审委员会的评审专家作倾向性、误导性的解释或者说明。</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采购代理机构应当为评审专家提供必要的评审条件和相应的评审工作底稿，并严格按规定程序组织评审专家有步骤地进行项目评审，</w:t>
      </w:r>
      <w:r>
        <w:rPr>
          <w:rFonts w:hint="eastAsia" w:ascii="宋体" w:hAnsi="宋体" w:eastAsia="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评审专家在评审过程中不得将自己的观点强加给其他评审专家，评审专家应自主发表见解，对评审意见承担个人责任。</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b/>
          <w:bCs/>
          <w:color w:val="auto"/>
          <w:sz w:val="21"/>
          <w:szCs w:val="21"/>
          <w:highlight w:val="none"/>
        </w:rPr>
        <w:t>评审结束后，评审委员会应向采购代理机构提交项目评审报告。评审报告是采购人确定中标人的合法依据，评审委员会应当如实、客观地反映评审情况，按</w:t>
      </w:r>
      <w:r>
        <w:rPr>
          <w:rFonts w:hint="eastAsia"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的评审办法和细则的规定推荐中标候选人，说明推荐理由，并重点对中标候选人的技术、服务和价格等情况进行评价和比较。如排名第一的</w:t>
      </w:r>
      <w:r>
        <w:rPr>
          <w:rFonts w:hint="eastAsia" w:hAnsi="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报价为最高报价的，评审报告中须对其报价的合理性等进行分析和特别说明</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pPr>
        <w:keepNext w:val="0"/>
        <w:keepLines w:val="0"/>
        <w:pageBreakBefore w:val="0"/>
        <w:kinsoku/>
        <w:wordWrap/>
        <w:overflowPunct/>
        <w:topLinePunct w:val="0"/>
        <w:autoSpaceDE/>
        <w:autoSpaceDN/>
        <w:bidi w:val="0"/>
        <w:adjustRightInd w:val="0"/>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评审专家应当遵守评审工作纪律，不得泄露评审文件、评审情况和评审中获悉的商业秘密。</w:t>
      </w:r>
    </w:p>
    <w:p>
      <w:pPr>
        <w:keepNext w:val="0"/>
        <w:keepLines w:val="0"/>
        <w:pageBreakBefore w:val="0"/>
        <w:kinsoku/>
        <w:wordWrap/>
        <w:overflowPunct/>
        <w:topLinePunct w:val="0"/>
        <w:autoSpaceDE/>
        <w:autoSpaceDN/>
        <w:bidi w:val="0"/>
        <w:adjustRightInd w:val="0"/>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评审委员会在评审过程中发现</w:t>
      </w:r>
      <w:r>
        <w:rPr>
          <w:rFonts w:hint="eastAsia" w:hAnsi="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有行贿、提供虚假材料或者串通等违法行为的，应当及时向财政部门报告。</w:t>
      </w:r>
    </w:p>
    <w:p>
      <w:pPr>
        <w:keepNext w:val="0"/>
        <w:keepLines w:val="0"/>
        <w:pageBreakBefore w:val="0"/>
        <w:kinsoku/>
        <w:wordWrap/>
        <w:overflowPunct/>
        <w:topLinePunct w:val="0"/>
        <w:autoSpaceDE/>
        <w:autoSpaceDN/>
        <w:bidi w:val="0"/>
        <w:adjustRightInd w:val="0"/>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r>
        <w:rPr>
          <w:rFonts w:hint="eastAsia"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内容违反国家有关强制性规定的，评审委员会应当停止评审并向采购代理机构说明情况。</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评审专家应当配合采购代理机构答复</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提出的质疑。</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评审专家应当配合财政部门的投诉处理工作。</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评审专家有如下行为之一的，责令改正，给予警告，可以并处一千元以下的罚款：</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①</w:t>
      </w:r>
      <w:r>
        <w:rPr>
          <w:rFonts w:hint="eastAsia" w:ascii="宋体" w:hAnsi="宋体" w:eastAsia="宋体" w:cs="宋体"/>
          <w:b w:val="0"/>
          <w:bCs w:val="0"/>
          <w:color w:val="auto"/>
          <w:sz w:val="21"/>
          <w:szCs w:val="21"/>
          <w:highlight w:val="none"/>
        </w:rPr>
        <w:t>明知应当回避而未主动回避的；</w:t>
      </w:r>
    </w:p>
    <w:p>
      <w:pPr>
        <w:keepNext w:val="0"/>
        <w:keepLines w:val="0"/>
        <w:pageBreakBefore w:val="0"/>
        <w:kinsoku/>
        <w:wordWrap/>
        <w:overflowPunct/>
        <w:topLinePunct w:val="0"/>
        <w:autoSpaceDE/>
        <w:autoSpaceDN/>
        <w:bidi w:val="0"/>
        <w:adjustRightInd w:val="0"/>
        <w:snapToGrid w:val="0"/>
        <w:spacing w:line="500" w:lineRule="exact"/>
        <w:ind w:firstLine="376"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snapToGrid w:val="0"/>
          <w:color w:val="auto"/>
          <w:spacing w:val="-11"/>
          <w:kern w:val="0"/>
          <w:sz w:val="21"/>
          <w:szCs w:val="21"/>
          <w:highlight w:val="none"/>
          <w:lang w:eastAsia="zh-CN"/>
        </w:rPr>
        <w:t>②</w:t>
      </w:r>
      <w:r>
        <w:rPr>
          <w:rFonts w:hint="eastAsia" w:ascii="宋体" w:hAnsi="宋体" w:eastAsia="宋体" w:cs="宋体"/>
          <w:b w:val="0"/>
          <w:bCs w:val="0"/>
          <w:snapToGrid w:val="0"/>
          <w:color w:val="auto"/>
          <w:spacing w:val="-11"/>
          <w:kern w:val="0"/>
          <w:sz w:val="21"/>
          <w:szCs w:val="21"/>
          <w:highlight w:val="none"/>
        </w:rPr>
        <w:t>在</w:t>
      </w:r>
      <w:r>
        <w:rPr>
          <w:rFonts w:hint="eastAsia" w:ascii="宋体" w:hAnsi="宋体" w:eastAsia="宋体" w:cs="宋体"/>
          <w:b w:val="0"/>
          <w:bCs w:val="0"/>
          <w:snapToGrid w:val="0"/>
          <w:color w:val="auto"/>
          <w:spacing w:val="-11"/>
          <w:kern w:val="0"/>
          <w:sz w:val="21"/>
          <w:szCs w:val="21"/>
          <w:highlight w:val="none"/>
          <w:lang w:eastAsia="zh-CN"/>
        </w:rPr>
        <w:t>得知</w:t>
      </w:r>
      <w:r>
        <w:rPr>
          <w:rFonts w:hint="eastAsia" w:ascii="宋体" w:hAnsi="宋体" w:eastAsia="宋体" w:cs="宋体"/>
          <w:b w:val="0"/>
          <w:bCs w:val="0"/>
          <w:snapToGrid w:val="0"/>
          <w:color w:val="auto"/>
          <w:spacing w:val="-11"/>
          <w:kern w:val="0"/>
          <w:sz w:val="21"/>
          <w:szCs w:val="21"/>
          <w:highlight w:val="none"/>
        </w:rPr>
        <w:t>自己为评审专家身份后至评审结束前时段内私下接触</w:t>
      </w:r>
      <w:r>
        <w:rPr>
          <w:rFonts w:hint="eastAsia" w:hAnsi="宋体" w:cs="宋体"/>
          <w:b w:val="0"/>
          <w:bCs w:val="0"/>
          <w:snapToGrid w:val="0"/>
          <w:color w:val="auto"/>
          <w:spacing w:val="-11"/>
          <w:kern w:val="0"/>
          <w:sz w:val="21"/>
          <w:szCs w:val="21"/>
          <w:highlight w:val="none"/>
          <w:lang w:eastAsia="zh-CN"/>
        </w:rPr>
        <w:t>供应商</w:t>
      </w:r>
      <w:r>
        <w:rPr>
          <w:rFonts w:hint="eastAsia" w:ascii="宋体" w:hAnsi="宋体" w:eastAsia="宋体" w:cs="宋体"/>
          <w:b w:val="0"/>
          <w:bCs w:val="0"/>
          <w:snapToGrid w:val="0"/>
          <w:color w:val="auto"/>
          <w:spacing w:val="-11"/>
          <w:kern w:val="0"/>
          <w:sz w:val="21"/>
          <w:szCs w:val="21"/>
          <w:highlight w:val="none"/>
        </w:rPr>
        <w:t>的</w:t>
      </w:r>
      <w:r>
        <w:rPr>
          <w:rFonts w:hint="eastAsia" w:ascii="宋体" w:hAnsi="宋体" w:eastAsia="宋体" w:cs="宋体"/>
          <w:b w:val="0"/>
          <w:bCs w:val="0"/>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③</w:t>
      </w:r>
      <w:r>
        <w:rPr>
          <w:rFonts w:hint="eastAsia" w:ascii="宋体" w:hAnsi="宋体" w:eastAsia="宋体" w:cs="宋体"/>
          <w:b w:val="0"/>
          <w:bCs w:val="0"/>
          <w:color w:val="auto"/>
          <w:sz w:val="21"/>
          <w:szCs w:val="21"/>
          <w:highlight w:val="none"/>
        </w:rPr>
        <w:t>在评审过程中擅离职守，影响评审程序正常进行的；</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④</w:t>
      </w:r>
      <w:r>
        <w:rPr>
          <w:rFonts w:hint="eastAsia" w:ascii="宋体" w:hAnsi="宋体" w:eastAsia="宋体" w:cs="宋体"/>
          <w:b w:val="0"/>
          <w:bCs w:val="0"/>
          <w:color w:val="auto"/>
          <w:sz w:val="21"/>
          <w:szCs w:val="21"/>
          <w:highlight w:val="none"/>
        </w:rPr>
        <w:t>在评审过程有明显不合理或者不正当倾向性的；</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⑤</w:t>
      </w:r>
      <w:r>
        <w:rPr>
          <w:rFonts w:hint="eastAsia" w:ascii="宋体" w:hAnsi="宋体" w:eastAsia="宋体" w:cs="宋体"/>
          <w:b w:val="0"/>
          <w:bCs w:val="0"/>
          <w:color w:val="auto"/>
          <w:sz w:val="21"/>
          <w:szCs w:val="21"/>
          <w:highlight w:val="none"/>
        </w:rPr>
        <w:t>未按</w:t>
      </w:r>
      <w:r>
        <w:rPr>
          <w:rFonts w:hint="eastAsia" w:hAnsi="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规定的评审方法和标准进行评审的。</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⑥</w:t>
      </w:r>
      <w:r>
        <w:rPr>
          <w:rFonts w:hint="eastAsia" w:ascii="宋体" w:hAnsi="宋体" w:eastAsia="宋体" w:cs="宋体"/>
          <w:b w:val="0"/>
          <w:bCs w:val="0"/>
          <w:color w:val="auto"/>
          <w:sz w:val="21"/>
          <w:szCs w:val="21"/>
          <w:highlight w:val="none"/>
        </w:rPr>
        <w:t>上述</w:t>
      </w:r>
      <w:r>
        <w:rPr>
          <w:rFonts w:hint="eastAsia" w:ascii="宋体" w:hAnsi="宋体" w:eastAsia="宋体" w:cs="宋体"/>
          <w:b w:val="0"/>
          <w:bCs w:val="0"/>
          <w:color w:val="auto"/>
          <w:sz w:val="21"/>
          <w:szCs w:val="21"/>
          <w:highlight w:val="none"/>
          <w:lang w:eastAsia="zh-CN"/>
        </w:rPr>
        <w:t>①</w:t>
      </w:r>
      <w:r>
        <w:rPr>
          <w:rFonts w:hint="eastAsia" w:ascii="宋体" w:hAnsi="宋体" w:eastAsia="宋体" w:cs="宋体"/>
          <w:b w:val="0"/>
          <w:bCs w:val="0"/>
          <w:color w:val="auto"/>
          <w:sz w:val="21"/>
          <w:szCs w:val="21"/>
          <w:highlight w:val="none"/>
        </w:rPr>
        <w:t>至</w:t>
      </w:r>
      <w:r>
        <w:rPr>
          <w:rFonts w:hint="eastAsia" w:ascii="宋体" w:hAnsi="宋体" w:eastAsia="宋体" w:cs="宋体"/>
          <w:b w:val="0"/>
          <w:bCs w:val="0"/>
          <w:color w:val="auto"/>
          <w:sz w:val="21"/>
          <w:szCs w:val="21"/>
          <w:highlight w:val="none"/>
          <w:lang w:eastAsia="zh-CN"/>
        </w:rPr>
        <w:t>⑤</w:t>
      </w:r>
      <w:r>
        <w:rPr>
          <w:rFonts w:hint="eastAsia" w:ascii="宋体" w:hAnsi="宋体" w:eastAsia="宋体" w:cs="宋体"/>
          <w:b w:val="0"/>
          <w:bCs w:val="0"/>
          <w:color w:val="auto"/>
          <w:sz w:val="21"/>
          <w:szCs w:val="21"/>
          <w:highlight w:val="none"/>
        </w:rPr>
        <w:t>行为影响中标结果的，中标结果无效。</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rPr>
        <w:t>政府采购评审专家未按照</w:t>
      </w:r>
      <w:r>
        <w:rPr>
          <w:rFonts w:hint="eastAsia" w:hAnsi="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政府采购评审专家与</w:t>
      </w:r>
      <w:r>
        <w:rPr>
          <w:rFonts w:hint="eastAsia"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存在利害关系未回避的，处2万元以上5万元以下的罚款，禁止其参加政府采购评审活动。</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政府采购评审专家收受采购人、采购代理机构、</w:t>
      </w:r>
      <w:r>
        <w:rPr>
          <w:rFonts w:hint="eastAsia"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贿赂或者获取其他不正当利益，构成犯罪的，依法追究刑事责任；尚不构成犯罪的，处2万元以上5万元以下的罚款，禁止其参加政府采购评审活动。</w:t>
      </w:r>
    </w:p>
    <w:p>
      <w:pPr>
        <w:keepNext w:val="0"/>
        <w:keepLines w:val="0"/>
        <w:pageBreakBefore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政府采购评审专家有上述违法行为的，其评审意见无效，不得获取评审费；有违法所得的，没收违法所得；给他人造成损失的，依法承担民事责任。</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2" w:firstLineChars="200"/>
        <w:textAlignment w:val="auto"/>
        <w:rPr>
          <w:rFonts w:hint="eastAsia" w:ascii="宋体" w:hAnsi="宋体" w:eastAsia="宋体" w:cs="宋体"/>
          <w:b/>
          <w:bCs w:val="0"/>
          <w:i w:val="0"/>
          <w:caps w:val="0"/>
          <w:color w:val="auto"/>
          <w:spacing w:val="0"/>
          <w:kern w:val="0"/>
          <w:sz w:val="21"/>
          <w:szCs w:val="21"/>
          <w:highlight w:val="none"/>
          <w:lang w:val="en-US" w:eastAsia="zh-CN" w:bidi="ar-SA"/>
        </w:rPr>
      </w:pPr>
      <w:r>
        <w:rPr>
          <w:rFonts w:hint="eastAsia" w:ascii="宋体" w:hAnsi="宋体" w:eastAsia="宋体" w:cs="宋体"/>
          <w:b/>
          <w:bCs w:val="0"/>
          <w:i w:val="0"/>
          <w:caps w:val="0"/>
          <w:color w:val="auto"/>
          <w:spacing w:val="0"/>
          <w:kern w:val="0"/>
          <w:sz w:val="21"/>
          <w:szCs w:val="21"/>
          <w:highlight w:val="none"/>
          <w:lang w:val="en-US" w:eastAsia="zh-CN" w:bidi="ar-SA"/>
        </w:rPr>
        <w:t>三、评标定标时对政府采购政策的落实要求</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.采购项目需要落实的政府采购政策</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.2 支持绿色发展</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.3支持中小企业发展</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.3.2在政府采购活动中，供应商提供的货物、工程或者服务符合下列情形的，享受中小企业扶持政策：</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.3.2.1在货物采购项目中，货物由中小企业制造，即货物由中小企业生产且使用该中小企业商号或者注册商标；</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.3.2.2在工程采购项目中，工程由中小企业承建，即工程施工单位为中小企业；</w:t>
      </w:r>
    </w:p>
    <w:p>
      <w:pPr>
        <w:pStyle w:val="4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.3.2.3在服务采购项目中，服务由中小企业承接，即提供服务的人员为中小企业依照《中华人民共和国劳动合同法》订立劳动合同的从业人员。</w:t>
      </w:r>
    </w:p>
    <w:p>
      <w:pPr>
        <w:pStyle w:val="4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US" w:eastAsia="zh-CN" w:bidi="ar"/>
        </w:rPr>
        <w:t>在货物采购项目中，供应商提供的货物既有中小企业制造货物，也有大型企业制造货物的，不享受中小企业扶持政策。</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US" w:eastAsia="zh-CN" w:bidi="ar"/>
        </w:rPr>
        <w:t>以联合体形式参加政府采购活动，联合体各方均为中小企业的，联合体视同中小企业。其中，联合体各方均为小微企业的，联合体视同小微企业。</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.3.3对于未预留份额专门面向中小企业的政府采购货物或服务项目，以及预留份额政府采购货物或服务项目中的非预留部分标项，对小型和微型企业的</w:t>
      </w:r>
      <w:r>
        <w:rPr>
          <w:rFonts w:hint="eastAsia" w:cs="宋体"/>
          <w:b w:val="0"/>
          <w:bCs w:val="0"/>
          <w:i w:val="0"/>
          <w:caps w:val="0"/>
          <w:color w:val="auto"/>
          <w:spacing w:val="0"/>
          <w:kern w:val="0"/>
          <w:sz w:val="21"/>
          <w:szCs w:val="21"/>
          <w:highlight w:val="none"/>
          <w:lang w:val="en-US" w:eastAsia="zh-CN" w:bidi="ar"/>
        </w:rPr>
        <w:t>磋商报价</w:t>
      </w:r>
      <w:r>
        <w:rPr>
          <w:rFonts w:hint="eastAsia" w:ascii="宋体" w:hAnsi="宋体" w:eastAsia="宋体" w:cs="宋体"/>
          <w:b w:val="0"/>
          <w:bCs w:val="0"/>
          <w:i w:val="0"/>
          <w:caps w:val="0"/>
          <w:color w:val="auto"/>
          <w:spacing w:val="0"/>
          <w:kern w:val="0"/>
          <w:sz w:val="21"/>
          <w:szCs w:val="21"/>
          <w:highlight w:val="none"/>
          <w:lang w:val="en-US" w:eastAsia="zh-CN" w:bidi="ar"/>
        </w:rPr>
        <w:t>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.3.4符合《关于促进残疾人就业政府采购政策的通知》（财库〔2017〕141号）规定的条件并提供《残疾人福利性单位声明函》（附件1）的残疾人福利性单位视同小型、微型企业；</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.3.7中小企业享受扶持政策获得政府采购合同的，小微企业不得将合同分包给大中型企业，中型企业不得将合同分包给大型企业。</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.4支持创新发展</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.4.1 采购人优先采购被认定为首台套产品和“制造精品”的自主创新产品。</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.4.2</w:t>
      </w:r>
      <w:r>
        <w:rPr>
          <w:rFonts w:hint="eastAsia" w:ascii="宋体" w:hAnsi="宋体" w:eastAsia="宋体" w:cs="宋体"/>
          <w:b/>
          <w:bCs/>
          <w:i w:val="0"/>
          <w:caps w:val="0"/>
          <w:color w:val="auto"/>
          <w:spacing w:val="0"/>
          <w:kern w:val="0"/>
          <w:sz w:val="21"/>
          <w:szCs w:val="21"/>
          <w:highlight w:val="none"/>
          <w:lang w:val="en-US" w:eastAsia="zh-CN" w:bidi="ar"/>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hAnsi="宋体" w:eastAsia="宋体" w:cs="宋体"/>
          <w:b w:val="0"/>
          <w:bCs w:val="0"/>
          <w:i w:val="0"/>
          <w:caps w:val="0"/>
          <w:color w:val="auto"/>
          <w:spacing w:val="0"/>
          <w:kern w:val="0"/>
          <w:sz w:val="21"/>
          <w:szCs w:val="21"/>
          <w:highlight w:val="none"/>
          <w:lang w:val="en-US" w:eastAsia="zh-CN" w:bidi="ar"/>
        </w:rPr>
        <w:t>。</w:t>
      </w:r>
    </w:p>
    <w:p>
      <w:pPr>
        <w:pStyle w:val="4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20" w:firstLineChars="200"/>
        <w:textAlignment w:val="auto"/>
        <w:rPr>
          <w:rFonts w:hint="eastAsia" w:ascii="宋体" w:hAnsi="宋体" w:eastAsia="宋体" w:cs="宋体"/>
          <w:b w:val="0"/>
          <w:bCs w:val="0"/>
          <w:i w:val="0"/>
          <w:caps w:val="0"/>
          <w:color w:val="auto"/>
          <w:spacing w:val="0"/>
          <w:kern w:val="0"/>
          <w:sz w:val="21"/>
          <w:szCs w:val="21"/>
          <w:highlight w:val="none"/>
          <w:lang w:val="en-US" w:eastAsia="zh-CN" w:bidi="ar"/>
        </w:rPr>
      </w:pPr>
      <w:r>
        <w:rPr>
          <w:rFonts w:hint="eastAsia" w:ascii="宋体" w:hAnsi="宋体" w:eastAsia="宋体" w:cs="宋体"/>
          <w:b w:val="0"/>
          <w:bCs w:val="0"/>
          <w:i w:val="0"/>
          <w:caps w:val="0"/>
          <w:color w:val="auto"/>
          <w:spacing w:val="0"/>
          <w:kern w:val="0"/>
          <w:sz w:val="21"/>
          <w:szCs w:val="21"/>
          <w:highlight w:val="none"/>
          <w:lang w:val="en" w:eastAsia="zh-CN" w:bidi="ar"/>
        </w:rPr>
        <w:t>1</w:t>
      </w:r>
      <w:r>
        <w:rPr>
          <w:rFonts w:hint="eastAsia" w:ascii="宋体" w:hAnsi="宋体" w:eastAsia="宋体" w:cs="宋体"/>
          <w:b w:val="0"/>
          <w:bCs w:val="0"/>
          <w:i w:val="0"/>
          <w:caps w:val="0"/>
          <w:color w:val="auto"/>
          <w:spacing w:val="0"/>
          <w:kern w:val="0"/>
          <w:sz w:val="21"/>
          <w:szCs w:val="21"/>
          <w:highlight w:val="none"/>
          <w:lang w:val="en-US" w:eastAsia="zh-CN"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w:t>
      </w:r>
      <w:r>
        <w:rPr>
          <w:rFonts w:hint="eastAsia" w:cs="宋体"/>
          <w:b w:val="0"/>
          <w:bCs w:val="0"/>
          <w:i w:val="0"/>
          <w:caps w:val="0"/>
          <w:color w:val="auto"/>
          <w:spacing w:val="0"/>
          <w:kern w:val="0"/>
          <w:sz w:val="21"/>
          <w:szCs w:val="21"/>
          <w:highlight w:val="none"/>
          <w:lang w:val="en-US" w:eastAsia="zh-CN" w:bidi="ar"/>
        </w:rPr>
        <w:t>供应商</w:t>
      </w:r>
      <w:r>
        <w:rPr>
          <w:rFonts w:hint="eastAsia" w:ascii="宋体" w:hAnsi="宋体" w:eastAsia="宋体" w:cs="宋体"/>
          <w:b w:val="0"/>
          <w:bCs w:val="0"/>
          <w:i w:val="0"/>
          <w:caps w:val="0"/>
          <w:color w:val="auto"/>
          <w:spacing w:val="0"/>
          <w:kern w:val="0"/>
          <w:sz w:val="21"/>
          <w:szCs w:val="21"/>
          <w:highlight w:val="none"/>
          <w:lang w:val="en-US" w:eastAsia="zh-CN" w:bidi="ar"/>
        </w:rPr>
        <w:t>发放贷款的一种融资方式。供应商可</w:t>
      </w:r>
      <w:r>
        <w:rPr>
          <w:rFonts w:hint="eastAsia" w:cs="宋体"/>
          <w:b w:val="0"/>
          <w:bCs w:val="0"/>
          <w:i w:val="0"/>
          <w:caps w:val="0"/>
          <w:color w:val="auto"/>
          <w:spacing w:val="0"/>
          <w:kern w:val="0"/>
          <w:sz w:val="21"/>
          <w:szCs w:val="21"/>
          <w:highlight w:val="none"/>
          <w:lang w:val="en-US" w:eastAsia="zh-CN" w:bidi="ar"/>
        </w:rPr>
        <w:t>登录</w:t>
      </w:r>
      <w:r>
        <w:rPr>
          <w:rFonts w:hint="eastAsia" w:ascii="宋体" w:hAnsi="宋体" w:eastAsia="宋体" w:cs="宋体"/>
          <w:b w:val="0"/>
          <w:bCs w:val="0"/>
          <w:i w:val="0"/>
          <w:caps w:val="0"/>
          <w:color w:val="auto"/>
          <w:spacing w:val="0"/>
          <w:kern w:val="0"/>
          <w:sz w:val="21"/>
          <w:szCs w:val="21"/>
          <w:highlight w:val="none"/>
          <w:lang w:val="en-US" w:eastAsia="zh-CN" w:bidi="ar"/>
        </w:rPr>
        <w:t>浙江政府采购网</w:t>
      </w:r>
      <w:r>
        <w:rPr>
          <w:rFonts w:hint="eastAsia" w:ascii="宋体" w:hAnsi="宋体" w:eastAsia="宋体" w:cs="宋体"/>
          <w:bCs/>
          <w:i w:val="0"/>
          <w:caps w:val="0"/>
          <w:color w:val="auto"/>
          <w:spacing w:val="0"/>
          <w:kern w:val="0"/>
          <w:sz w:val="21"/>
          <w:szCs w:val="21"/>
          <w:highlight w:val="none"/>
          <w:lang w:val="en-US" w:eastAsia="zh-CN" w:bidi="ar"/>
        </w:rPr>
        <w:t>(https://zfcg.czt.zj.gov.cn/)的中小企业信用融资栏目了解相关信息。供应商可以通过浙江政府采购网(https://zfcg.czt.zj.gov.cn/)首页的“政采云金融服务”模块进入申请，还可以通过政府采购云平台(https://www.zcygov.cn/)</w:t>
      </w:r>
      <w:r>
        <w:rPr>
          <w:rFonts w:hint="eastAsia" w:ascii="宋体" w:hAnsi="宋体" w:eastAsia="宋体" w:cs="宋体"/>
          <w:b w:val="0"/>
          <w:bCs w:val="0"/>
          <w:i w:val="0"/>
          <w:caps w:val="0"/>
          <w:color w:val="auto"/>
          <w:spacing w:val="0"/>
          <w:kern w:val="0"/>
          <w:sz w:val="21"/>
          <w:szCs w:val="21"/>
          <w:highlight w:val="none"/>
          <w:lang w:val="en-US" w:eastAsia="zh-CN" w:bidi="ar"/>
        </w:rPr>
        <w:t>首页的“金融服务”模块进入申请。</w:t>
      </w:r>
    </w:p>
    <w:p>
      <w:pPr>
        <w:autoSpaceDE/>
        <w:autoSpaceDN/>
        <w:adjustRightInd/>
        <w:spacing w:line="500" w:lineRule="exact"/>
        <w:ind w:firstLine="422" w:firstLineChars="200"/>
        <w:jc w:val="both"/>
        <w:textAlignment w:val="auto"/>
        <w:rPr>
          <w:rFonts w:hint="eastAsia" w:hAnsi="宋体" w:cs="宋体"/>
          <w:b/>
          <w:color w:val="auto"/>
          <w:sz w:val="21"/>
          <w:szCs w:val="21"/>
          <w:highlight w:val="none"/>
        </w:rPr>
      </w:pPr>
      <w:r>
        <w:rPr>
          <w:rFonts w:hint="eastAsia" w:hAnsi="宋体" w:cs="宋体"/>
          <w:b/>
          <w:color w:val="auto"/>
          <w:sz w:val="21"/>
          <w:szCs w:val="21"/>
          <w:highlight w:val="none"/>
          <w:lang w:val="en-US" w:eastAsia="zh-CN"/>
        </w:rPr>
        <w:t>四</w:t>
      </w:r>
      <w:r>
        <w:rPr>
          <w:rFonts w:hint="eastAsia" w:hAnsi="宋体" w:cs="宋体"/>
          <w:b/>
          <w:color w:val="auto"/>
          <w:sz w:val="21"/>
          <w:szCs w:val="21"/>
          <w:highlight w:val="none"/>
        </w:rPr>
        <w:t>、评标内容及标准</w:t>
      </w:r>
    </w:p>
    <w:p>
      <w:pPr>
        <w:autoSpaceDE/>
        <w:autoSpaceDN/>
        <w:adjustRightInd/>
        <w:spacing w:line="500" w:lineRule="exact"/>
        <w:ind w:firstLine="422" w:firstLineChars="200"/>
        <w:jc w:val="both"/>
        <w:textAlignment w:val="auto"/>
        <w:rPr>
          <w:rFonts w:hint="eastAsia" w:hAnsi="宋体" w:cs="宋体"/>
          <w:b/>
          <w:color w:val="auto"/>
          <w:sz w:val="21"/>
          <w:szCs w:val="21"/>
          <w:highlight w:val="none"/>
        </w:rPr>
      </w:pPr>
      <w:r>
        <w:rPr>
          <w:rFonts w:hint="eastAsia" w:hAnsi="宋体" w:cs="宋体"/>
          <w:b/>
          <w:color w:val="auto"/>
          <w:sz w:val="21"/>
          <w:szCs w:val="21"/>
          <w:highlight w:val="none"/>
        </w:rPr>
        <w:t>（一）报价分（</w:t>
      </w:r>
      <w:r>
        <w:rPr>
          <w:rFonts w:hint="eastAsia" w:hAnsi="宋体" w:cs="宋体"/>
          <w:b/>
          <w:color w:val="auto"/>
          <w:sz w:val="21"/>
          <w:szCs w:val="21"/>
          <w:highlight w:val="none"/>
          <w:lang w:val="en-US" w:eastAsia="zh-CN"/>
        </w:rPr>
        <w:t>30</w:t>
      </w:r>
      <w:r>
        <w:rPr>
          <w:rFonts w:hint="eastAsia" w:hAnsi="宋体" w:cs="宋体"/>
          <w:b/>
          <w:color w:val="auto"/>
          <w:sz w:val="21"/>
          <w:szCs w:val="21"/>
          <w:highlight w:val="none"/>
        </w:rPr>
        <w:t>分）</w:t>
      </w:r>
    </w:p>
    <w:p>
      <w:pPr>
        <w:autoSpaceDE/>
        <w:autoSpaceDN/>
        <w:adjustRightInd/>
        <w:spacing w:line="500" w:lineRule="exact"/>
        <w:ind w:firstLine="422" w:firstLineChars="200"/>
        <w:jc w:val="both"/>
        <w:textAlignment w:val="auto"/>
        <w:rPr>
          <w:rFonts w:hAnsi="宋体" w:cs="Arial"/>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w:t>
      </w:r>
      <w:r>
        <w:rPr>
          <w:rFonts w:hint="eastAsia" w:hAnsi="宋体" w:cs="Arial"/>
          <w:color w:val="auto"/>
          <w:sz w:val="21"/>
          <w:szCs w:val="21"/>
          <w:highlight w:val="none"/>
        </w:rPr>
        <w:t>价格分采用低价优先法计算，即满足磋商</w:t>
      </w:r>
      <w:r>
        <w:rPr>
          <w:rFonts w:hint="eastAsia" w:asciiTheme="minorEastAsia" w:hAnsiTheme="minorEastAsia" w:eastAsiaTheme="minorEastAsia" w:cstheme="minorEastAsia"/>
          <w:color w:val="auto"/>
          <w:sz w:val="21"/>
          <w:szCs w:val="21"/>
          <w:highlight w:val="none"/>
        </w:rPr>
        <w:t>采购</w:t>
      </w:r>
      <w:r>
        <w:rPr>
          <w:rFonts w:hint="eastAsia" w:hAnsi="宋体" w:cs="Arial"/>
          <w:color w:val="auto"/>
          <w:sz w:val="21"/>
          <w:szCs w:val="21"/>
          <w:highlight w:val="none"/>
        </w:rPr>
        <w:t>文件要求</w:t>
      </w:r>
      <w:r>
        <w:rPr>
          <w:rFonts w:hint="eastAsia" w:hAnsi="宋体" w:cs="宋体"/>
          <w:color w:val="auto"/>
          <w:sz w:val="21"/>
          <w:szCs w:val="21"/>
          <w:highlight w:val="none"/>
        </w:rPr>
        <w:t>且</w:t>
      </w:r>
      <w:r>
        <w:rPr>
          <w:rFonts w:hint="eastAsia" w:hAnsi="宋体" w:cs="宋体"/>
          <w:color w:val="auto"/>
          <w:sz w:val="21"/>
          <w:szCs w:val="21"/>
          <w:highlight w:val="none"/>
          <w:lang w:val="en-US" w:eastAsia="zh-CN"/>
        </w:rPr>
        <w:t>最终磋商报价</w:t>
      </w:r>
      <w:r>
        <w:rPr>
          <w:rFonts w:hint="eastAsia" w:hAnsi="宋体" w:cs="宋体"/>
          <w:color w:val="auto"/>
          <w:sz w:val="21"/>
          <w:szCs w:val="21"/>
          <w:highlight w:val="none"/>
        </w:rPr>
        <w:t>的最低价者定为评标基准价，其价格分为满分。</w:t>
      </w:r>
      <w:r>
        <w:rPr>
          <w:rFonts w:hint="eastAsia" w:hAnsi="宋体" w:cs="Arial"/>
          <w:color w:val="auto"/>
          <w:sz w:val="21"/>
          <w:szCs w:val="21"/>
          <w:highlight w:val="none"/>
        </w:rPr>
        <w:t>其他响应供应商的价格分按照下列公式计算：</w:t>
      </w:r>
    </w:p>
    <w:p>
      <w:pPr>
        <w:autoSpaceDE/>
        <w:autoSpaceDN/>
        <w:adjustRightInd/>
        <w:spacing w:line="500" w:lineRule="exact"/>
        <w:ind w:firstLine="422" w:firstLineChars="200"/>
        <w:jc w:val="both"/>
        <w:textAlignment w:val="auto"/>
        <w:rPr>
          <w:rFonts w:hint="eastAsia" w:hAnsi="宋体"/>
          <w:b/>
          <w:color w:val="auto"/>
          <w:sz w:val="21"/>
          <w:szCs w:val="21"/>
          <w:highlight w:val="none"/>
        </w:rPr>
      </w:pPr>
      <w:r>
        <w:rPr>
          <w:rFonts w:hint="eastAsia" w:hAnsi="宋体"/>
          <w:b/>
          <w:color w:val="auto"/>
          <w:sz w:val="21"/>
          <w:szCs w:val="21"/>
          <w:highlight w:val="none"/>
        </w:rPr>
        <w:t>磋商报价得分</w:t>
      </w:r>
      <w:r>
        <w:rPr>
          <w:rFonts w:hAnsi="宋体"/>
          <w:b/>
          <w:color w:val="auto"/>
          <w:sz w:val="21"/>
          <w:szCs w:val="21"/>
          <w:highlight w:val="none"/>
        </w:rPr>
        <w:t>=</w:t>
      </w:r>
      <w:r>
        <w:rPr>
          <w:rFonts w:hint="eastAsia" w:hAnsi="宋体"/>
          <w:b/>
          <w:color w:val="auto"/>
          <w:sz w:val="21"/>
          <w:szCs w:val="21"/>
          <w:highlight w:val="none"/>
        </w:rPr>
        <w:t>（磋商基准价</w:t>
      </w:r>
      <w:r>
        <w:rPr>
          <w:rFonts w:hAnsi="宋体"/>
          <w:b/>
          <w:color w:val="auto"/>
          <w:sz w:val="21"/>
          <w:szCs w:val="21"/>
          <w:highlight w:val="none"/>
        </w:rPr>
        <w:t>/</w:t>
      </w:r>
      <w:r>
        <w:rPr>
          <w:rFonts w:asciiTheme="minorEastAsia" w:hAnsiTheme="minorEastAsia" w:eastAsiaTheme="minorEastAsia" w:cstheme="minorEastAsia"/>
          <w:b/>
          <w:color w:val="auto"/>
          <w:sz w:val="21"/>
          <w:szCs w:val="21"/>
          <w:highlight w:val="none"/>
        </w:rPr>
        <w:t>最终</w:t>
      </w:r>
      <w:r>
        <w:rPr>
          <w:rFonts w:hint="eastAsia" w:hAnsi="宋体"/>
          <w:b/>
          <w:color w:val="auto"/>
          <w:sz w:val="21"/>
          <w:szCs w:val="21"/>
          <w:highlight w:val="none"/>
        </w:rPr>
        <w:t>磋商报价）×</w:t>
      </w:r>
      <w:r>
        <w:rPr>
          <w:rFonts w:hint="eastAsia" w:hAnsi="宋体"/>
          <w:b/>
          <w:color w:val="auto"/>
          <w:sz w:val="21"/>
          <w:szCs w:val="21"/>
          <w:highlight w:val="none"/>
          <w:lang w:val="en-US" w:eastAsia="zh-CN"/>
        </w:rPr>
        <w:t>70%</w:t>
      </w:r>
      <w:r>
        <w:rPr>
          <w:rFonts w:hint="eastAsia" w:hAnsi="宋体"/>
          <w:b/>
          <w:color w:val="auto"/>
          <w:sz w:val="21"/>
          <w:szCs w:val="21"/>
          <w:highlight w:val="none"/>
        </w:rPr>
        <w:t>×</w:t>
      </w:r>
      <w:r>
        <w:rPr>
          <w:rFonts w:hAnsi="宋体"/>
          <w:b/>
          <w:color w:val="auto"/>
          <w:sz w:val="21"/>
          <w:szCs w:val="21"/>
          <w:highlight w:val="none"/>
        </w:rPr>
        <w:t>100</w:t>
      </w:r>
    </w:p>
    <w:p>
      <w:pPr>
        <w:autoSpaceDE/>
        <w:autoSpaceDN/>
        <w:adjustRightInd/>
        <w:spacing w:line="500" w:lineRule="exact"/>
        <w:ind w:firstLine="422" w:firstLineChars="200"/>
        <w:jc w:val="both"/>
        <w:textAlignment w:val="auto"/>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（1）供应商的最终磋商报价超过采购人设定的最高限价的，其价格响应文件作无效文件处理。</w:t>
      </w:r>
    </w:p>
    <w:p>
      <w:pPr>
        <w:autoSpaceDE/>
        <w:autoSpaceDN/>
        <w:adjustRightInd/>
        <w:spacing w:line="50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磋商小组认为响应供应商的报价明显低于其他通过符合性审查响应供应商的报价，有可能影响产品质量或者不能诚信履约的，将要求其在磋商现场合理的时间内提供书面说明，必要时提交相关证明材料；响应供应商不能证明其报价合理性的，磋商小组可将其作为无效文件处理。</w:t>
      </w:r>
    </w:p>
    <w:p>
      <w:pPr>
        <w:pStyle w:val="2"/>
        <w:adjustRightInd w:val="0"/>
        <w:snapToGrid w:val="0"/>
        <w:spacing w:after="0" w:line="500" w:lineRule="exact"/>
        <w:ind w:left="0" w:leftChars="0" w:firstLine="422" w:firstLineChars="200"/>
        <w:rPr>
          <w:rFonts w:hint="eastAsia" w:ascii="宋体" w:hAnsi="宋体"/>
          <w:b/>
          <w:color w:val="auto"/>
          <w:highlight w:val="none"/>
        </w:rPr>
      </w:pPr>
      <w:r>
        <w:rPr>
          <w:rFonts w:hint="eastAsia" w:ascii="宋体" w:hAnsi="宋体"/>
          <w:b/>
          <w:color w:val="auto"/>
          <w:highlight w:val="none"/>
          <w:lang w:eastAsia="zh-CN"/>
        </w:rPr>
        <w:t>（</w:t>
      </w:r>
      <w:r>
        <w:rPr>
          <w:rFonts w:hint="eastAsia" w:ascii="宋体" w:hAnsi="宋体"/>
          <w:b/>
          <w:color w:val="auto"/>
          <w:highlight w:val="none"/>
          <w:lang w:val="en-US" w:eastAsia="zh-CN"/>
        </w:rPr>
        <w:t>二</w:t>
      </w:r>
      <w:r>
        <w:rPr>
          <w:rFonts w:hint="eastAsia" w:ascii="宋体" w:hAnsi="宋体"/>
          <w:b/>
          <w:color w:val="auto"/>
          <w:highlight w:val="none"/>
          <w:lang w:eastAsia="zh-CN"/>
        </w:rPr>
        <w:t>）</w:t>
      </w:r>
      <w:r>
        <w:rPr>
          <w:rFonts w:hint="eastAsia" w:ascii="宋体" w:hAnsi="宋体"/>
          <w:b/>
          <w:color w:val="auto"/>
          <w:highlight w:val="none"/>
        </w:rPr>
        <w:t>技术商务分评分标准(</w:t>
      </w:r>
      <w:r>
        <w:rPr>
          <w:rFonts w:hint="eastAsia" w:ascii="宋体" w:hAnsi="宋体"/>
          <w:b/>
          <w:color w:val="auto"/>
          <w:highlight w:val="none"/>
          <w:lang w:val="en-US" w:eastAsia="zh-CN"/>
        </w:rPr>
        <w:t>70</w:t>
      </w:r>
      <w:r>
        <w:rPr>
          <w:rFonts w:hint="eastAsia" w:ascii="宋体" w:hAnsi="宋体"/>
          <w:b/>
          <w:color w:val="auto"/>
          <w:highlight w:val="none"/>
        </w:rPr>
        <w:t>分)</w:t>
      </w:r>
    </w:p>
    <w:tbl>
      <w:tblPr>
        <w:tblStyle w:val="47"/>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37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6378"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评标要点及说明</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业绩经验</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3分</w:t>
            </w:r>
            <w:r>
              <w:rPr>
                <w:rFonts w:hint="eastAsia" w:ascii="宋体" w:hAnsi="宋体" w:eastAsia="宋体" w:cs="宋体"/>
                <w:color w:val="auto"/>
                <w:sz w:val="21"/>
                <w:szCs w:val="21"/>
                <w:lang w:eastAsia="zh-CN"/>
              </w:rPr>
              <w:t>）</w:t>
            </w:r>
          </w:p>
        </w:tc>
        <w:tc>
          <w:tcPr>
            <w:tcW w:w="6378"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供应商20</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lang w:eastAsia="zh-CN"/>
              </w:rPr>
              <w:t>年1月</w:t>
            </w:r>
            <w:r>
              <w:rPr>
                <w:rFonts w:hint="eastAsia" w:ascii="宋体" w:hAnsi="宋体" w:eastAsia="宋体" w:cs="宋体"/>
                <w:color w:val="auto"/>
                <w:sz w:val="21"/>
                <w:szCs w:val="21"/>
                <w:lang w:val="en-US" w:eastAsia="zh-CN"/>
              </w:rPr>
              <w:t>1日</w:t>
            </w:r>
            <w:r>
              <w:rPr>
                <w:rFonts w:hint="eastAsia" w:ascii="宋体" w:hAnsi="宋体" w:eastAsia="宋体" w:cs="Courier New"/>
                <w:sz w:val="21"/>
                <w:szCs w:val="21"/>
              </w:rPr>
              <w:t>（以合同签订时间为准）</w:t>
            </w:r>
            <w:r>
              <w:rPr>
                <w:rFonts w:hint="eastAsia" w:ascii="宋体" w:hAnsi="宋体" w:eastAsia="宋体" w:cs="宋体"/>
                <w:color w:val="auto"/>
                <w:sz w:val="21"/>
                <w:szCs w:val="21"/>
                <w:lang w:eastAsia="zh-CN"/>
              </w:rPr>
              <w:t>以来具备的同类项目业绩，每个</w:t>
            </w:r>
            <w:r>
              <w:rPr>
                <w:rFonts w:hint="eastAsia" w:ascii="宋体" w:hAnsi="宋体" w:eastAsia="宋体" w:cs="宋体"/>
                <w:color w:val="auto"/>
                <w:sz w:val="21"/>
                <w:szCs w:val="21"/>
                <w:lang w:val="en-US" w:eastAsia="zh-CN"/>
              </w:rPr>
              <w:t>合同业绩</w:t>
            </w:r>
            <w:r>
              <w:rPr>
                <w:rFonts w:hint="eastAsia" w:ascii="宋体" w:hAnsi="宋体" w:eastAsia="宋体" w:cs="宋体"/>
                <w:color w:val="auto"/>
                <w:sz w:val="21"/>
                <w:szCs w:val="21"/>
                <w:lang w:eastAsia="zh-CN"/>
              </w:rPr>
              <w:t>得1分，最高得3分。</w:t>
            </w:r>
            <w:r>
              <w:rPr>
                <w:rFonts w:hint="eastAsia" w:ascii="宋体" w:hAnsi="宋体" w:eastAsia="宋体" w:cs="Times New Roman"/>
                <w:color w:val="auto"/>
                <w:sz w:val="21"/>
                <w:szCs w:val="21"/>
                <w:highlight w:val="none"/>
              </w:rPr>
              <w:t>投标文件中须提供</w:t>
            </w:r>
            <w:r>
              <w:rPr>
                <w:rFonts w:hint="eastAsia" w:ascii="宋体" w:hAnsi="宋体" w:eastAsia="宋体" w:cs="Times New Roman"/>
                <w:color w:val="auto"/>
                <w:sz w:val="21"/>
                <w:szCs w:val="21"/>
                <w:highlight w:val="none"/>
                <w:lang w:val="en-US" w:eastAsia="zh-CN"/>
              </w:rPr>
              <w:t>清晰可辨的</w:t>
            </w:r>
            <w:r>
              <w:rPr>
                <w:rFonts w:hint="eastAsia" w:ascii="宋体" w:hAnsi="宋体" w:eastAsia="宋体" w:cs="Times New Roman"/>
                <w:color w:val="auto"/>
                <w:sz w:val="21"/>
                <w:szCs w:val="21"/>
                <w:highlight w:val="none"/>
              </w:rPr>
              <w:t>合同复印件</w:t>
            </w:r>
            <w:r>
              <w:rPr>
                <w:rFonts w:hint="eastAsia" w:ascii="宋体" w:hAnsi="宋体" w:eastAsia="宋体" w:cs="Times New Roman"/>
                <w:color w:val="auto"/>
                <w:sz w:val="21"/>
                <w:szCs w:val="21"/>
                <w:highlight w:val="none"/>
                <w:lang w:val="en-US" w:eastAsia="zh-CN"/>
              </w:rPr>
              <w:t>或扫描件</w:t>
            </w:r>
            <w:r>
              <w:rPr>
                <w:rFonts w:hint="eastAsia" w:ascii="宋体" w:hAnsi="宋体" w:eastAsia="宋体" w:cs="Times New Roman"/>
                <w:color w:val="auto"/>
                <w:sz w:val="21"/>
                <w:szCs w:val="21"/>
                <w:highlight w:val="none"/>
              </w:rPr>
              <w:t>，</w:t>
            </w:r>
            <w:r>
              <w:rPr>
                <w:rFonts w:hint="eastAsia" w:ascii="宋体" w:hAnsi="宋体" w:eastAsia="宋体" w:cs="Times New Roman"/>
                <w:b w:val="0"/>
                <w:bCs w:val="0"/>
                <w:color w:val="auto"/>
                <w:kern w:val="0"/>
                <w:sz w:val="21"/>
                <w:szCs w:val="21"/>
                <w:highlight w:val="none"/>
              </w:rPr>
              <w:t>未按要求提供的不得分</w:t>
            </w:r>
            <w:r>
              <w:rPr>
                <w:rFonts w:hint="eastAsia" w:ascii="宋体" w:hAnsi="宋体" w:eastAsia="宋体" w:cs="Times New Roman"/>
                <w:color w:val="auto"/>
                <w:sz w:val="21"/>
                <w:szCs w:val="21"/>
                <w:highlight w:val="none"/>
              </w:rPr>
              <w:t>。</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lang w:eastAsia="zh-CN"/>
              </w:rPr>
            </w:pPr>
            <w:r>
              <w:rPr>
                <w:rFonts w:hint="eastAsia" w:ascii="宋体" w:hAnsi="宋体" w:eastAsia="宋体" w:cs="Times New Roman"/>
                <w:sz w:val="21"/>
                <w:szCs w:val="21"/>
              </w:rPr>
              <w:t>对项目的理解、现状调查与主要问题分析</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6分</w:t>
            </w:r>
            <w:r>
              <w:rPr>
                <w:rFonts w:hint="eastAsia" w:ascii="宋体" w:hAnsi="宋体" w:eastAsia="宋体" w:cs="Times New Roman"/>
                <w:sz w:val="21"/>
                <w:szCs w:val="21"/>
                <w:lang w:eastAsia="zh-CN"/>
              </w:rPr>
              <w:t>）</w:t>
            </w:r>
          </w:p>
        </w:tc>
        <w:tc>
          <w:tcPr>
            <w:tcW w:w="6378" w:type="dxa"/>
            <w:noWrap w:val="0"/>
            <w:vAlign w:val="center"/>
          </w:tcPr>
          <w:p>
            <w:pPr>
              <w:keepNext w:val="0"/>
              <w:keepLines w:val="0"/>
              <w:pageBreakBefore w:val="0"/>
              <w:widowControl w:val="0"/>
              <w:kinsoku/>
              <w:wordWrap/>
              <w:overflowPunct/>
              <w:topLinePunct w:val="0"/>
              <w:autoSpaceDE w:val="0"/>
              <w:autoSpaceDN w:val="0"/>
              <w:bidi w:val="0"/>
              <w:adjustRightInd w:val="0"/>
              <w:spacing w:line="460" w:lineRule="exact"/>
              <w:textAlignment w:val="baseline"/>
              <w:rPr>
                <w:rFonts w:hint="eastAsia" w:ascii="宋体" w:hAnsi="宋体" w:eastAsia="宋体" w:cs="宋体"/>
                <w:color w:val="auto"/>
                <w:kern w:val="0"/>
                <w:sz w:val="21"/>
                <w:szCs w:val="21"/>
              </w:rPr>
            </w:pPr>
            <w:r>
              <w:rPr>
                <w:rFonts w:hint="eastAsia" w:ascii="宋体" w:hAnsi="宋体" w:eastAsia="宋体" w:cs="宋体"/>
                <w:sz w:val="21"/>
                <w:szCs w:val="21"/>
                <w:lang w:eastAsia="zh-CN"/>
              </w:rPr>
              <w:t>供应商</w:t>
            </w:r>
            <w:r>
              <w:rPr>
                <w:rFonts w:hint="eastAsia" w:ascii="宋体" w:hAnsi="宋体" w:eastAsia="宋体" w:cs="宋体"/>
                <w:color w:val="auto"/>
                <w:sz w:val="21"/>
                <w:szCs w:val="21"/>
              </w:rPr>
              <w:t>对本项目任务解读（工作内容、工作重点、工作难点）、现状调查</w:t>
            </w:r>
            <w:r>
              <w:rPr>
                <w:rFonts w:hint="eastAsia" w:ascii="宋体" w:hAnsi="宋体" w:eastAsia="宋体" w:cs="宋体"/>
                <w:color w:val="auto"/>
                <w:sz w:val="21"/>
                <w:szCs w:val="21"/>
                <w:lang w:val="en-US" w:eastAsia="zh-CN"/>
              </w:rPr>
              <w:t>与</w:t>
            </w:r>
            <w:r>
              <w:rPr>
                <w:rFonts w:hint="eastAsia" w:ascii="宋体" w:hAnsi="宋体" w:eastAsia="宋体" w:cs="宋体"/>
                <w:color w:val="auto"/>
                <w:sz w:val="21"/>
                <w:szCs w:val="21"/>
              </w:rPr>
              <w:t>主要问题剖析是否准确、认识是否深刻透彻，由评审专家</w:t>
            </w:r>
            <w:r>
              <w:rPr>
                <w:rFonts w:hint="eastAsia" w:ascii="宋体" w:hAnsi="宋体" w:eastAsia="宋体" w:cs="宋体"/>
                <w:color w:val="auto"/>
                <w:sz w:val="21"/>
                <w:szCs w:val="21"/>
                <w:lang w:val="en-US" w:eastAsia="zh-CN"/>
              </w:rPr>
              <w:t>评价打分，其中：①项目</w:t>
            </w:r>
            <w:r>
              <w:rPr>
                <w:rFonts w:hint="eastAsia" w:ascii="宋体" w:hAnsi="宋体" w:eastAsia="宋体" w:cs="宋体"/>
                <w:color w:val="auto"/>
                <w:sz w:val="21"/>
                <w:szCs w:val="21"/>
              </w:rPr>
              <w:t>任务解读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0-3分</w:t>
            </w:r>
            <w:r>
              <w:rPr>
                <w:rFonts w:hint="eastAsia" w:ascii="宋体" w:hAnsi="宋体" w:eastAsia="宋体" w:cs="宋体"/>
                <w:color w:val="auto"/>
                <w:sz w:val="21"/>
                <w:szCs w:val="21"/>
                <w:lang w:eastAsia="zh-CN"/>
              </w:rPr>
              <w:t>）；②</w:t>
            </w:r>
            <w:r>
              <w:rPr>
                <w:rFonts w:hint="eastAsia" w:ascii="宋体" w:hAnsi="宋体" w:eastAsia="宋体" w:cs="宋体"/>
                <w:color w:val="auto"/>
                <w:sz w:val="21"/>
                <w:szCs w:val="21"/>
              </w:rPr>
              <w:t>现状调查</w:t>
            </w:r>
            <w:r>
              <w:rPr>
                <w:rFonts w:hint="eastAsia" w:ascii="宋体" w:hAnsi="宋体" w:eastAsia="宋体" w:cs="宋体"/>
                <w:color w:val="auto"/>
                <w:sz w:val="21"/>
                <w:szCs w:val="21"/>
                <w:lang w:val="en-US" w:eastAsia="zh-CN"/>
              </w:rPr>
              <w:t>与</w:t>
            </w:r>
            <w:r>
              <w:rPr>
                <w:rFonts w:hint="eastAsia" w:ascii="宋体" w:hAnsi="宋体" w:eastAsia="宋体" w:cs="宋体"/>
                <w:color w:val="auto"/>
                <w:sz w:val="21"/>
                <w:szCs w:val="21"/>
              </w:rPr>
              <w:t>主要问题剖析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0-3分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共</w:t>
            </w:r>
            <w:r>
              <w:rPr>
                <w:rFonts w:hint="eastAsia" w:ascii="宋体" w:hAnsi="宋体" w:eastAsia="宋体" w:cs="宋体"/>
                <w:color w:val="auto"/>
                <w:sz w:val="21"/>
                <w:szCs w:val="21"/>
              </w:rPr>
              <w:t>6分。</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0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15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设计</w:t>
            </w:r>
            <w:r>
              <w:rPr>
                <w:rFonts w:hint="eastAsia" w:ascii="宋体" w:hAnsi="宋体" w:eastAsia="宋体" w:cs="宋体"/>
                <w:color w:val="auto"/>
                <w:sz w:val="21"/>
                <w:szCs w:val="21"/>
                <w:lang w:eastAsia="zh-CN"/>
              </w:rPr>
              <w:t>方案</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25分</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rPr>
            </w:pPr>
          </w:p>
        </w:tc>
        <w:tc>
          <w:tcPr>
            <w:tcW w:w="6378" w:type="dxa"/>
            <w:noWrap w:val="0"/>
            <w:vAlign w:val="center"/>
          </w:tcPr>
          <w:p>
            <w:pPr>
              <w:keepNext w:val="0"/>
              <w:keepLines w:val="0"/>
              <w:pageBreakBefore w:val="0"/>
              <w:kinsoku/>
              <w:wordWrap/>
              <w:overflowPunct/>
              <w:topLinePunct w:val="0"/>
              <w:bidi w:val="0"/>
              <w:spacing w:line="460" w:lineRule="exact"/>
              <w:rPr>
                <w:rFonts w:hint="eastAsia" w:ascii="宋体" w:hAnsi="宋体" w:eastAsia="宋体" w:cs="宋体"/>
                <w:color w:val="auto"/>
                <w:sz w:val="21"/>
                <w:szCs w:val="21"/>
                <w:lang w:eastAsia="zh-CN"/>
              </w:rPr>
            </w:pPr>
            <w:r>
              <w:rPr>
                <w:rFonts w:hint="eastAsia" w:ascii="宋体" w:hAnsi="Times New Roman" w:eastAsia="宋体" w:cs="宋体"/>
                <w:color w:val="auto"/>
                <w:kern w:val="0"/>
                <w:sz w:val="21"/>
                <w:szCs w:val="21"/>
                <w:lang w:val="en-US" w:eastAsia="zh-CN"/>
              </w:rPr>
              <w:t>设计</w:t>
            </w:r>
            <w:r>
              <w:rPr>
                <w:rFonts w:hint="eastAsia" w:ascii="宋体" w:hAnsi="宋体" w:eastAsia="宋体" w:cs="宋体"/>
                <w:color w:val="auto"/>
                <w:kern w:val="0"/>
                <w:sz w:val="21"/>
                <w:szCs w:val="21"/>
              </w:rPr>
              <w:t>理念：定位准确</w:t>
            </w:r>
            <w:r>
              <w:rPr>
                <w:rFonts w:hint="eastAsia" w:ascii="宋体" w:hAnsi="Times New Roman" w:eastAsia="宋体" w:cs="宋体"/>
                <w:color w:val="auto"/>
                <w:kern w:val="0"/>
                <w:sz w:val="21"/>
                <w:szCs w:val="21"/>
                <w:lang w:eastAsia="zh-CN"/>
              </w:rPr>
              <w:t>，</w:t>
            </w:r>
            <w:r>
              <w:rPr>
                <w:rFonts w:hint="eastAsia" w:ascii="宋体" w:hAnsi="Times New Roman" w:eastAsia="宋体" w:cs="宋体"/>
                <w:color w:val="auto"/>
                <w:kern w:val="0"/>
                <w:sz w:val="21"/>
                <w:szCs w:val="21"/>
                <w:lang w:val="en-US" w:eastAsia="zh-CN"/>
              </w:rPr>
              <w:t>主题鲜明</w:t>
            </w:r>
            <w:r>
              <w:rPr>
                <w:rFonts w:hint="eastAsia" w:ascii="宋体" w:hAnsi="Times New Roman" w:eastAsia="宋体" w:cs="宋体"/>
                <w:color w:val="auto"/>
                <w:kern w:val="0"/>
                <w:sz w:val="21"/>
                <w:szCs w:val="21"/>
                <w:lang w:eastAsia="zh-CN"/>
              </w:rPr>
              <w:t>（</w:t>
            </w:r>
            <w:r>
              <w:rPr>
                <w:rFonts w:hint="eastAsia" w:ascii="宋体" w:hAnsi="Times New Roman" w:eastAsia="宋体" w:cs="宋体"/>
                <w:color w:val="auto"/>
                <w:kern w:val="0"/>
                <w:sz w:val="21"/>
                <w:szCs w:val="21"/>
                <w:lang w:val="en-US" w:eastAsia="zh-CN"/>
              </w:rPr>
              <w:t>0-1分</w:t>
            </w:r>
            <w:r>
              <w:rPr>
                <w:rFonts w:hint="eastAsia" w:ascii="宋体" w:hAnsi="Times New Roman" w:eastAsia="宋体" w:cs="宋体"/>
                <w:color w:val="auto"/>
                <w:kern w:val="0"/>
                <w:sz w:val="21"/>
                <w:szCs w:val="21"/>
                <w:lang w:eastAsia="zh-CN"/>
              </w:rPr>
              <w:t>）；</w:t>
            </w:r>
            <w:r>
              <w:rPr>
                <w:rFonts w:hint="eastAsia" w:ascii="宋体" w:hAnsi="Times New Roman" w:eastAsia="宋体" w:cs="宋体"/>
                <w:color w:val="auto"/>
                <w:kern w:val="0"/>
                <w:sz w:val="21"/>
                <w:szCs w:val="21"/>
                <w:lang w:val="en-US" w:eastAsia="zh-CN"/>
              </w:rPr>
              <w:t>具有</w:t>
            </w:r>
            <w:r>
              <w:rPr>
                <w:rFonts w:hint="eastAsia" w:ascii="宋体" w:hAnsi="宋体" w:eastAsia="宋体" w:cs="宋体"/>
                <w:sz w:val="21"/>
                <w:szCs w:val="21"/>
              </w:rPr>
              <w:t>前瞻性</w:t>
            </w:r>
            <w:r>
              <w:rPr>
                <w:rFonts w:hint="eastAsia" w:ascii="宋体" w:hAnsi="宋体" w:eastAsia="宋体" w:cs="宋体"/>
                <w:sz w:val="21"/>
                <w:szCs w:val="21"/>
                <w:lang w:val="en-US" w:eastAsia="zh-CN"/>
              </w:rPr>
              <w:t>与</w:t>
            </w:r>
            <w:r>
              <w:rPr>
                <w:rFonts w:hint="eastAsia" w:ascii="宋体" w:hAnsi="宋体" w:eastAsia="宋体" w:cs="宋体"/>
                <w:sz w:val="21"/>
                <w:szCs w:val="21"/>
              </w:rPr>
              <w:t>创新性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0-1分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具有地方特色（0-1分）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共</w:t>
            </w:r>
            <w:r>
              <w:rPr>
                <w:rFonts w:hint="eastAsia" w:ascii="宋体" w:hAnsi="宋体" w:eastAsia="宋体" w:cs="宋体"/>
                <w:color w:val="auto"/>
                <w:kern w:val="0"/>
                <w:sz w:val="21"/>
                <w:szCs w:val="21"/>
              </w:rPr>
              <w:t>3分。</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09"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p>
        </w:tc>
        <w:tc>
          <w:tcPr>
            <w:tcW w:w="15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p>
        </w:tc>
        <w:tc>
          <w:tcPr>
            <w:tcW w:w="6378"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lang w:val="en-US" w:eastAsia="zh-CN" w:bidi="ar-SA"/>
              </w:rPr>
              <w:t>“新”“古”融合的特色内容及</w:t>
            </w:r>
            <w:r>
              <w:rPr>
                <w:rFonts w:hint="eastAsia" w:ascii="宋体" w:hAnsi="宋体" w:eastAsia="宋体" w:cs="宋体"/>
                <w:color w:val="auto"/>
                <w:sz w:val="21"/>
                <w:szCs w:val="21"/>
                <w:lang w:val="en-US" w:eastAsia="zh-CN" w:bidi="ar-SA"/>
              </w:rPr>
              <w:t>表现手法：</w:t>
            </w:r>
          </w:p>
          <w:p>
            <w:pPr>
              <w:keepNext w:val="0"/>
              <w:keepLines w:val="0"/>
              <w:pageBreakBefore w:val="0"/>
              <w:widowControl/>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lang w:val="en-US" w:eastAsia="zh-CN" w:bidi="ar-SA"/>
              </w:rPr>
              <w:t>①“新”“古”融合的特色内容及思想性</w:t>
            </w:r>
            <w:r>
              <w:rPr>
                <w:rFonts w:hint="eastAsia" w:ascii="宋体" w:hAnsi="宋体" w:eastAsia="宋体" w:cs="宋体"/>
                <w:color w:val="auto"/>
                <w:sz w:val="21"/>
                <w:szCs w:val="21"/>
                <w:lang w:val="en-US" w:eastAsia="zh-CN" w:bidi="ar-SA"/>
              </w:rPr>
              <w:t>；（0-2分）</w:t>
            </w:r>
          </w:p>
          <w:p>
            <w:pPr>
              <w:keepNext w:val="0"/>
              <w:keepLines w:val="0"/>
              <w:pageBreakBefore w:val="0"/>
              <w:widowControl/>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②</w:t>
            </w:r>
            <w:r>
              <w:rPr>
                <w:rFonts w:hint="eastAsia" w:ascii="宋体" w:hAnsi="宋体" w:eastAsia="宋体" w:cs="宋体"/>
                <w:color w:val="auto"/>
                <w:sz w:val="21"/>
                <w:szCs w:val="21"/>
                <w:highlight w:val="none"/>
                <w:lang w:val="en-US" w:eastAsia="zh-CN" w:bidi="ar-SA"/>
              </w:rPr>
              <w:t>“新”“古”融合的</w:t>
            </w:r>
            <w:r>
              <w:rPr>
                <w:rFonts w:hint="eastAsia" w:ascii="宋体" w:hAnsi="宋体" w:eastAsia="宋体" w:cs="宋体"/>
                <w:color w:val="auto"/>
                <w:sz w:val="21"/>
                <w:szCs w:val="21"/>
                <w:lang w:val="en-US" w:eastAsia="zh-CN" w:bidi="ar-SA"/>
              </w:rPr>
              <w:t>表现手法及视觉效果。（0-2分）</w:t>
            </w:r>
          </w:p>
        </w:tc>
        <w:tc>
          <w:tcPr>
            <w:tcW w:w="851"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9"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p>
        </w:tc>
        <w:tc>
          <w:tcPr>
            <w:tcW w:w="15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p>
        </w:tc>
        <w:tc>
          <w:tcPr>
            <w:tcW w:w="6378"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46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功能布局：</w:t>
            </w:r>
            <w:r>
              <w:rPr>
                <w:rFonts w:hint="eastAsia" w:ascii="宋体" w:hAnsi="宋体" w:eastAsia="宋体" w:cs="Times New Roman"/>
                <w:sz w:val="21"/>
                <w:szCs w:val="21"/>
              </w:rPr>
              <w:t>各功能区的</w:t>
            </w:r>
            <w:r>
              <w:rPr>
                <w:rFonts w:hint="eastAsia" w:ascii="宋体" w:hAnsi="宋体" w:eastAsia="宋体" w:cs="Times New Roman"/>
                <w:sz w:val="21"/>
                <w:szCs w:val="21"/>
                <w:lang w:val="en-US" w:eastAsia="zh-CN"/>
              </w:rPr>
              <w:t>设置布局</w:t>
            </w:r>
            <w:r>
              <w:rPr>
                <w:rFonts w:hint="eastAsia" w:ascii="宋体" w:hAnsi="宋体" w:eastAsia="宋体" w:cs="Times New Roman"/>
                <w:sz w:val="21"/>
                <w:szCs w:val="21"/>
              </w:rPr>
              <w:t>的科学性、合理性</w:t>
            </w:r>
            <w:r>
              <w:rPr>
                <w:rFonts w:hint="eastAsia" w:ascii="宋体" w:hAnsi="Times New Roman" w:eastAsia="宋体" w:cs="宋体"/>
                <w:color w:val="auto"/>
                <w:sz w:val="21"/>
                <w:szCs w:val="21"/>
                <w:lang w:val="en-US" w:eastAsia="zh-CN"/>
              </w:rPr>
              <w:t>。</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分）</w:t>
            </w:r>
          </w:p>
        </w:tc>
        <w:tc>
          <w:tcPr>
            <w:tcW w:w="851"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09"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p>
        </w:tc>
        <w:tc>
          <w:tcPr>
            <w:tcW w:w="15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p>
        </w:tc>
        <w:tc>
          <w:tcPr>
            <w:tcW w:w="6378"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设计方案中结构是否合理，便于后期维护，传统技术和现代技术的协调统一评价。（</w:t>
            </w:r>
            <w:r>
              <w:rPr>
                <w:rFonts w:hint="eastAsia" w:ascii="宋体" w:hAnsi="宋体" w:eastAsia="宋体" w:cs="宋体"/>
                <w:color w:val="auto"/>
                <w:sz w:val="21"/>
                <w:szCs w:val="21"/>
                <w:lang w:val="en-US" w:eastAsia="zh-CN"/>
              </w:rPr>
              <w:t>0-3分</w:t>
            </w:r>
            <w:r>
              <w:rPr>
                <w:rFonts w:hint="eastAsia" w:ascii="宋体" w:hAnsi="宋体" w:eastAsia="宋体" w:cs="宋体"/>
                <w:color w:val="auto"/>
                <w:sz w:val="21"/>
                <w:szCs w:val="21"/>
                <w:lang w:eastAsia="zh-CN"/>
              </w:rPr>
              <w:t>）</w:t>
            </w:r>
          </w:p>
        </w:tc>
        <w:tc>
          <w:tcPr>
            <w:tcW w:w="851"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09"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p>
        </w:tc>
        <w:tc>
          <w:tcPr>
            <w:tcW w:w="15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p>
        </w:tc>
        <w:tc>
          <w:tcPr>
            <w:tcW w:w="6378"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设计的效果图评价：</w:t>
            </w:r>
          </w:p>
          <w:p>
            <w:pPr>
              <w:keepNext w:val="0"/>
              <w:keepLines w:val="0"/>
              <w:pageBreakBefore w:val="0"/>
              <w:widowControl/>
              <w:tabs>
                <w:tab w:val="left" w:pos="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①作品的视觉张力（0-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w:t>
            </w:r>
          </w:p>
          <w:p>
            <w:pPr>
              <w:keepNext w:val="0"/>
              <w:keepLines w:val="0"/>
              <w:pageBreakBefore w:val="0"/>
              <w:widowControl/>
              <w:tabs>
                <w:tab w:val="left" w:pos="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②作品与实际场景相结合，尺度、材料和色彩与周边环境协调性评价（0-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w:t>
            </w:r>
          </w:p>
          <w:p>
            <w:pPr>
              <w:keepNext w:val="0"/>
              <w:keepLines w:val="0"/>
              <w:pageBreakBefore w:val="0"/>
              <w:widowControl/>
              <w:tabs>
                <w:tab w:val="left" w:pos="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fldChar w:fldCharType="begin"/>
            </w:r>
            <w:r>
              <w:rPr>
                <w:rFonts w:hint="eastAsia" w:ascii="宋体" w:hAnsi="宋体" w:eastAsia="宋体" w:cs="宋体"/>
                <w:color w:val="auto"/>
                <w:sz w:val="21"/>
                <w:szCs w:val="21"/>
                <w:lang w:eastAsia="zh-CN"/>
              </w:rPr>
              <w:instrText xml:space="preserve"> = 3 \* GB3 </w:instrText>
            </w:r>
            <w:r>
              <w:rPr>
                <w:rFonts w:hint="eastAsia" w:ascii="宋体" w:hAnsi="宋体" w:eastAsia="宋体" w:cs="宋体"/>
                <w:color w:val="auto"/>
                <w:sz w:val="21"/>
                <w:szCs w:val="21"/>
                <w:lang w:eastAsia="zh-CN"/>
              </w:rPr>
              <w:fldChar w:fldCharType="separate"/>
            </w:r>
            <w:r>
              <w:rPr>
                <w:rFonts w:hint="eastAsia" w:ascii="宋体" w:hAnsi="宋体" w:eastAsia="宋体" w:cs="宋体"/>
                <w:color w:val="auto"/>
                <w:sz w:val="21"/>
                <w:szCs w:val="21"/>
                <w:lang w:eastAsia="zh-CN"/>
              </w:rPr>
              <w:t>③</w:t>
            </w:r>
            <w:r>
              <w:rPr>
                <w:rFonts w:hint="eastAsia" w:ascii="宋体" w:hAnsi="宋体" w:eastAsia="宋体" w:cs="宋体"/>
                <w:color w:val="auto"/>
                <w:sz w:val="21"/>
                <w:szCs w:val="21"/>
                <w:lang w:eastAsia="zh-CN"/>
              </w:rPr>
              <w:fldChar w:fldCharType="end"/>
            </w:r>
            <w:r>
              <w:rPr>
                <w:rFonts w:hint="eastAsia" w:ascii="宋体" w:hAnsi="宋体" w:eastAsia="宋体" w:cs="宋体"/>
                <w:color w:val="auto"/>
                <w:sz w:val="21"/>
                <w:szCs w:val="21"/>
                <w:lang w:eastAsia="zh-CN"/>
              </w:rPr>
              <w:t>作品的空间布局独特性、美学性（0-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w:t>
            </w:r>
          </w:p>
        </w:tc>
        <w:tc>
          <w:tcPr>
            <w:tcW w:w="851"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709"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p>
        </w:tc>
        <w:tc>
          <w:tcPr>
            <w:tcW w:w="15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p>
        </w:tc>
        <w:tc>
          <w:tcPr>
            <w:tcW w:w="6378"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eastAsia="zh-CN"/>
              </w:rPr>
              <w:t>设计方案中所使用</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材料</w:t>
            </w:r>
            <w:r>
              <w:rPr>
                <w:rFonts w:hint="eastAsia" w:ascii="宋体" w:hAnsi="宋体" w:eastAsia="宋体" w:cs="宋体"/>
                <w:color w:val="auto"/>
                <w:sz w:val="21"/>
                <w:szCs w:val="21"/>
                <w:lang w:eastAsia="zh-CN"/>
              </w:rPr>
              <w:t>评价：</w:t>
            </w:r>
          </w:p>
          <w:p>
            <w:pPr>
              <w:keepNext w:val="0"/>
              <w:keepLines w:val="0"/>
              <w:pageBreakBefore w:val="0"/>
              <w:widowControl/>
              <w:tabs>
                <w:tab w:val="left" w:pos="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①</w:t>
            </w:r>
            <w:r>
              <w:rPr>
                <w:rFonts w:hint="eastAsia" w:ascii="宋体" w:hAnsi="宋体" w:eastAsia="宋体" w:cs="宋体"/>
                <w:color w:val="auto"/>
                <w:sz w:val="21"/>
                <w:szCs w:val="21"/>
                <w:lang w:eastAsia="zh-CN"/>
              </w:rPr>
              <w:t>主要材料的品牌、规格和质量档次（</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w:t>
            </w:r>
          </w:p>
          <w:p>
            <w:pPr>
              <w:keepNext w:val="0"/>
              <w:keepLines w:val="0"/>
              <w:pageBreakBefore w:val="0"/>
              <w:widowControl/>
              <w:tabs>
                <w:tab w:val="left" w:pos="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②</w:t>
            </w:r>
            <w:r>
              <w:rPr>
                <w:rFonts w:hint="eastAsia" w:ascii="宋体" w:hAnsi="宋体" w:eastAsia="宋体" w:cs="宋体"/>
                <w:color w:val="auto"/>
                <w:sz w:val="21"/>
                <w:szCs w:val="21"/>
                <w:lang w:eastAsia="zh-CN"/>
              </w:rPr>
              <w:t>用料的合理性与科学性，</w:t>
            </w:r>
            <w:r>
              <w:rPr>
                <w:rFonts w:hint="eastAsia" w:ascii="宋体" w:hAnsi="宋体" w:eastAsia="宋体" w:cs="宋体"/>
                <w:color w:val="auto"/>
                <w:sz w:val="21"/>
                <w:szCs w:val="21"/>
                <w:lang w:val="en-US" w:eastAsia="zh-CN"/>
              </w:rPr>
              <w:t>并符合“简约”原则</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w:t>
            </w:r>
          </w:p>
          <w:p>
            <w:pPr>
              <w:keepNext w:val="0"/>
              <w:keepLines w:val="0"/>
              <w:pageBreakBefore w:val="0"/>
              <w:widowControl/>
              <w:tabs>
                <w:tab w:val="left" w:pos="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sz w:val="21"/>
                <w:szCs w:val="21"/>
                <w:lang w:eastAsia="zh-CN"/>
              </w:rPr>
              <w:t>用料在节能环保方面的考虑（</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w:t>
            </w:r>
          </w:p>
        </w:tc>
        <w:tc>
          <w:tcPr>
            <w:tcW w:w="851"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55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五大内容</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的建设方案（20分）</w:t>
            </w:r>
          </w:p>
        </w:tc>
        <w:tc>
          <w:tcPr>
            <w:tcW w:w="6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①</w:t>
            </w:r>
            <w:r>
              <w:rPr>
                <w:rFonts w:hint="eastAsia" w:ascii="宋体" w:hAnsi="宋体" w:eastAsia="宋体" w:cs="宋体"/>
                <w:color w:val="auto"/>
                <w:sz w:val="21"/>
                <w:szCs w:val="21"/>
                <w:lang w:eastAsia="zh-CN"/>
              </w:rPr>
              <w:t>“</w:t>
            </w:r>
            <w:r>
              <w:rPr>
                <w:rFonts w:hint="eastAsia" w:ascii="宋体" w:hAnsi="宋体" w:eastAsia="宋体" w:cs="宋体"/>
                <w:sz w:val="21"/>
                <w:szCs w:val="21"/>
              </w:rPr>
              <w:t>学</w:t>
            </w:r>
            <w:r>
              <w:rPr>
                <w:rFonts w:hint="eastAsia" w:ascii="宋体" w:hAnsi="宋体" w:eastAsia="宋体" w:cs="宋体"/>
                <w:sz w:val="21"/>
                <w:szCs w:val="21"/>
                <w:lang w:val="en-US" w:eastAsia="zh-CN"/>
              </w:rPr>
              <w:t>习</w:t>
            </w:r>
            <w:r>
              <w:rPr>
                <w:rFonts w:hint="eastAsia" w:ascii="宋体" w:hAnsi="宋体" w:eastAsia="宋体" w:cs="宋体"/>
                <w:sz w:val="21"/>
                <w:szCs w:val="21"/>
              </w:rPr>
              <w:t>科学理论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板块的设计构思与建设方案：</w:t>
            </w:r>
            <w:r>
              <w:rPr>
                <w:rFonts w:hint="eastAsia" w:ascii="宋体" w:hAnsi="宋体" w:eastAsia="宋体" w:cs="宋体"/>
                <w:b w:val="0"/>
                <w:bCs w:val="0"/>
                <w:color w:val="auto"/>
                <w:sz w:val="21"/>
                <w:szCs w:val="21"/>
                <w:highlight w:val="none"/>
                <w:lang w:val="en-US" w:eastAsia="zh-CN"/>
              </w:rPr>
              <w:t>从展示内容（0-2分）、特色（0-1分）与文案策划（0-1分）三方面进行评价，共4分；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②</w:t>
            </w:r>
            <w:r>
              <w:rPr>
                <w:rFonts w:hint="eastAsia" w:ascii="宋体" w:hAnsi="宋体" w:eastAsia="宋体" w:cs="宋体"/>
                <w:color w:val="auto"/>
                <w:sz w:val="21"/>
                <w:szCs w:val="21"/>
                <w:lang w:eastAsia="zh-CN"/>
              </w:rPr>
              <w:t>“</w:t>
            </w:r>
            <w:r>
              <w:rPr>
                <w:rFonts w:hint="eastAsia" w:ascii="宋体" w:hAnsi="宋体" w:eastAsia="宋体" w:cs="宋体"/>
                <w:sz w:val="21"/>
                <w:szCs w:val="21"/>
              </w:rPr>
              <w:t>践行主流价值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板块的设计构思与建设方案：</w:t>
            </w:r>
            <w:r>
              <w:rPr>
                <w:rFonts w:hint="eastAsia" w:ascii="宋体" w:hAnsi="宋体" w:eastAsia="宋体" w:cs="宋体"/>
                <w:b w:val="0"/>
                <w:bCs w:val="0"/>
                <w:color w:val="auto"/>
                <w:sz w:val="21"/>
                <w:szCs w:val="21"/>
                <w:highlight w:val="none"/>
                <w:lang w:val="en-US" w:eastAsia="zh-CN"/>
              </w:rPr>
              <w:t>从展示内容（0-2分）、特色（0-1分）与文案策划（0-1分）三方面进行评价，共4分；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③</w:t>
            </w:r>
            <w:r>
              <w:rPr>
                <w:rFonts w:hint="eastAsia" w:ascii="宋体" w:hAnsi="宋体" w:eastAsia="宋体" w:cs="宋体"/>
                <w:color w:val="auto"/>
                <w:sz w:val="21"/>
                <w:szCs w:val="21"/>
                <w:lang w:eastAsia="zh-CN"/>
              </w:rPr>
              <w:t>“</w:t>
            </w:r>
            <w:r>
              <w:rPr>
                <w:rFonts w:hint="eastAsia" w:ascii="宋体" w:hAnsi="宋体" w:eastAsia="宋体" w:cs="宋体"/>
                <w:sz w:val="21"/>
                <w:szCs w:val="21"/>
              </w:rPr>
              <w:t>繁荣群众文化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板块的设计构思与建设方案：</w:t>
            </w:r>
            <w:r>
              <w:rPr>
                <w:rFonts w:hint="eastAsia" w:ascii="宋体" w:hAnsi="宋体" w:eastAsia="宋体" w:cs="宋体"/>
                <w:b w:val="0"/>
                <w:bCs w:val="0"/>
                <w:color w:val="auto"/>
                <w:sz w:val="21"/>
                <w:szCs w:val="21"/>
                <w:highlight w:val="none"/>
                <w:lang w:val="en-US" w:eastAsia="zh-CN"/>
              </w:rPr>
              <w:t>从展示内容（0-2分）、特色（0-1分）与文案策划（0-1分）三方面进行评价，共4分；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④</w:t>
            </w:r>
            <w:r>
              <w:rPr>
                <w:rFonts w:hint="eastAsia" w:ascii="宋体" w:hAnsi="宋体" w:eastAsia="宋体" w:cs="宋体"/>
                <w:color w:val="auto"/>
                <w:sz w:val="21"/>
                <w:szCs w:val="21"/>
                <w:lang w:eastAsia="zh-CN"/>
              </w:rPr>
              <w:t>“</w:t>
            </w:r>
            <w:r>
              <w:rPr>
                <w:rFonts w:hint="eastAsia" w:ascii="宋体" w:hAnsi="宋体" w:eastAsia="宋体" w:cs="宋体"/>
                <w:sz w:val="21"/>
                <w:szCs w:val="21"/>
              </w:rPr>
              <w:t>培育文明风尚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板块的设计构思与建设方案：</w:t>
            </w:r>
            <w:r>
              <w:rPr>
                <w:rFonts w:hint="eastAsia" w:ascii="宋体" w:hAnsi="宋体" w:eastAsia="宋体" w:cs="宋体"/>
                <w:b w:val="0"/>
                <w:bCs w:val="0"/>
                <w:color w:val="auto"/>
                <w:sz w:val="21"/>
                <w:szCs w:val="21"/>
                <w:highlight w:val="none"/>
                <w:lang w:val="en-US" w:eastAsia="zh-CN"/>
              </w:rPr>
              <w:t>从展示内容（0-2分）、特色（0-1分）与文案策划（0-1分）三方面进行评价，共4分；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Times New Roman"/>
                <w:sz w:val="21"/>
                <w:szCs w:val="21"/>
              </w:rPr>
            </w:pPr>
            <w:r>
              <w:rPr>
                <w:rFonts w:hint="eastAsia" w:ascii="宋体" w:hAnsi="宋体" w:eastAsia="宋体" w:cs="宋体"/>
                <w:sz w:val="21"/>
                <w:szCs w:val="21"/>
              </w:rPr>
              <w:t>⑤</w:t>
            </w:r>
            <w:r>
              <w:rPr>
                <w:rFonts w:hint="eastAsia" w:ascii="宋体" w:hAnsi="宋体" w:eastAsia="宋体" w:cs="宋体"/>
                <w:color w:val="auto"/>
                <w:sz w:val="21"/>
                <w:szCs w:val="21"/>
                <w:lang w:eastAsia="zh-CN"/>
              </w:rPr>
              <w:t>“</w:t>
            </w:r>
            <w:r>
              <w:rPr>
                <w:rFonts w:hint="eastAsia" w:ascii="宋体" w:hAnsi="宋体" w:eastAsia="宋体" w:cs="宋体"/>
                <w:sz w:val="21"/>
                <w:szCs w:val="21"/>
              </w:rPr>
              <w:t>加强人文关怀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板块的设计构思与建设方案：</w:t>
            </w:r>
            <w:r>
              <w:rPr>
                <w:rFonts w:hint="eastAsia" w:ascii="宋体" w:hAnsi="宋体" w:eastAsia="宋体" w:cs="宋体"/>
                <w:b w:val="0"/>
                <w:bCs w:val="0"/>
                <w:color w:val="auto"/>
                <w:sz w:val="21"/>
                <w:szCs w:val="21"/>
                <w:highlight w:val="none"/>
                <w:lang w:val="en-US" w:eastAsia="zh-CN"/>
              </w:rPr>
              <w:t>从展示内容（0-2分）、特色（0-1分）与文案策划（0-1分）三方面进行评价，共4分。</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55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Times New Roman"/>
                <w:sz w:val="21"/>
                <w:szCs w:val="21"/>
              </w:rPr>
            </w:pP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特色展馆</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的建设方案（4分）</w:t>
            </w:r>
          </w:p>
        </w:tc>
        <w:tc>
          <w:tcPr>
            <w:tcW w:w="6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Times New Roman"/>
                <w:sz w:val="21"/>
                <w:szCs w:val="21"/>
              </w:rPr>
            </w:pP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特色展馆</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的</w:t>
            </w:r>
            <w:r>
              <w:rPr>
                <w:rFonts w:hint="eastAsia" w:ascii="宋体" w:hAnsi="宋体" w:eastAsia="宋体" w:cs="宋体"/>
                <w:color w:val="auto"/>
                <w:sz w:val="21"/>
                <w:szCs w:val="21"/>
                <w:lang w:val="en-US" w:eastAsia="zh-CN"/>
              </w:rPr>
              <w:t>设计构思与</w:t>
            </w:r>
            <w:r>
              <w:rPr>
                <w:rFonts w:hint="eastAsia" w:ascii="宋体" w:hAnsi="宋体" w:eastAsia="宋体" w:cs="Times New Roman"/>
                <w:sz w:val="21"/>
                <w:szCs w:val="21"/>
                <w:lang w:val="en-US" w:eastAsia="zh-CN"/>
              </w:rPr>
              <w:t>建设方案</w:t>
            </w:r>
            <w:r>
              <w:rPr>
                <w:rFonts w:hint="eastAsia" w:ascii="宋体" w:hAnsi="宋体" w:eastAsia="宋体" w:cs="宋体"/>
                <w:color w:val="auto"/>
                <w:sz w:val="21"/>
                <w:szCs w:val="21"/>
                <w:lang w:val="en-US" w:eastAsia="zh-CN"/>
              </w:rPr>
              <w:t>：</w:t>
            </w:r>
            <w:r>
              <w:rPr>
                <w:rFonts w:hint="eastAsia" w:ascii="宋体" w:hAnsi="宋体" w:eastAsia="宋体" w:cs="宋体"/>
                <w:b w:val="0"/>
                <w:bCs w:val="0"/>
                <w:color w:val="auto"/>
                <w:sz w:val="21"/>
                <w:szCs w:val="21"/>
                <w:highlight w:val="none"/>
                <w:lang w:val="en-US" w:eastAsia="zh-CN"/>
              </w:rPr>
              <w:t>从展示内容（0-2分）、特色（0-1分）与文案策划（0-1分）三方面进行评价，共4分。</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55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Times New Roman"/>
                <w:sz w:val="21"/>
                <w:szCs w:val="21"/>
              </w:rPr>
              <w:t>团队人员配置</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3分</w:t>
            </w:r>
            <w:r>
              <w:rPr>
                <w:rFonts w:hint="eastAsia" w:ascii="宋体" w:hAnsi="宋体" w:eastAsia="宋体" w:cs="Times New Roman"/>
                <w:sz w:val="21"/>
                <w:szCs w:val="21"/>
                <w:lang w:eastAsia="zh-CN"/>
              </w:rPr>
              <w:t>）</w:t>
            </w:r>
          </w:p>
        </w:tc>
        <w:tc>
          <w:tcPr>
            <w:tcW w:w="6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投入本项目团队</w:t>
            </w:r>
            <w:r>
              <w:rPr>
                <w:rFonts w:hint="eastAsia" w:ascii="宋体" w:hAnsi="宋体" w:eastAsia="宋体" w:cs="Times New Roman"/>
                <w:sz w:val="21"/>
                <w:szCs w:val="21"/>
              </w:rPr>
              <w:t>人员</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包括</w:t>
            </w:r>
            <w:r>
              <w:rPr>
                <w:rFonts w:hint="eastAsia" w:ascii="宋体" w:hAnsi="宋体" w:eastAsia="宋体" w:cs="Times New Roman"/>
                <w:sz w:val="21"/>
                <w:szCs w:val="21"/>
              </w:rPr>
              <w:t>策划、设计、美工、施工、后勤等</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的人员配置、</w:t>
            </w:r>
            <w:r>
              <w:rPr>
                <w:rFonts w:hint="eastAsia" w:ascii="宋体" w:hAnsi="宋体" w:eastAsia="宋体" w:cs="Times New Roman"/>
                <w:sz w:val="21"/>
                <w:szCs w:val="21"/>
              </w:rPr>
              <w:t>职</w:t>
            </w:r>
            <w:r>
              <w:rPr>
                <w:rFonts w:hint="eastAsia" w:ascii="宋体" w:hAnsi="宋体" w:eastAsia="宋体" w:cs="Times New Roman"/>
                <w:sz w:val="21"/>
                <w:szCs w:val="21"/>
                <w:lang w:val="en-US" w:eastAsia="zh-CN"/>
              </w:rPr>
              <w:t>责分工及整体素质情况。（0-3分）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Times New Roman" w:eastAsia="宋体" w:cs="Times New Roman"/>
              </w:rPr>
            </w:pP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注：</w:t>
            </w:r>
            <w:r>
              <w:rPr>
                <w:rFonts w:hint="eastAsia" w:ascii="宋体" w:hAnsi="宋体" w:eastAsia="宋体" w:cs="Times New Roman"/>
                <w:sz w:val="21"/>
                <w:szCs w:val="21"/>
              </w:rPr>
              <w:t>项目</w:t>
            </w:r>
            <w:r>
              <w:rPr>
                <w:rFonts w:hint="eastAsia" w:ascii="宋体" w:hAnsi="宋体" w:eastAsia="宋体" w:cs="Times New Roman"/>
                <w:sz w:val="21"/>
                <w:szCs w:val="21"/>
                <w:lang w:val="en-US" w:eastAsia="zh-CN"/>
              </w:rPr>
              <w:t>团队</w:t>
            </w:r>
            <w:r>
              <w:rPr>
                <w:rFonts w:hint="eastAsia" w:ascii="宋体" w:hAnsi="宋体" w:eastAsia="宋体" w:cs="Times New Roman"/>
                <w:sz w:val="21"/>
                <w:szCs w:val="21"/>
              </w:rPr>
              <w:t>人员需提供本单位近3个月社保缴纳凭证，未提供则不得分）</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9"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1559"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施工组织方案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7分</w:t>
            </w:r>
            <w:r>
              <w:rPr>
                <w:rFonts w:hint="eastAsia" w:ascii="宋体" w:hAnsi="宋体" w:eastAsia="宋体" w:cs="宋体"/>
                <w:color w:val="auto"/>
                <w:sz w:val="21"/>
                <w:szCs w:val="21"/>
                <w:lang w:eastAsia="zh-CN"/>
              </w:rPr>
              <w:t>）</w:t>
            </w:r>
          </w:p>
        </w:tc>
        <w:tc>
          <w:tcPr>
            <w:tcW w:w="6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拟投入的主要施工机械设备的基本情况：</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投入的施工机械、设备、机具有详细计划且计划周密，设备数量、配置充足，时间安排合理，能满足施工需要（0-</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rPr>
              <w:t>分）。</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p>
        </w:tc>
        <w:tc>
          <w:tcPr>
            <w:tcW w:w="155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p>
        </w:tc>
        <w:tc>
          <w:tcPr>
            <w:tcW w:w="6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主要施工方法：</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制作</w:t>
            </w:r>
            <w:r>
              <w:rPr>
                <w:rFonts w:hint="eastAsia" w:ascii="宋体" w:hAnsi="宋体" w:eastAsia="宋体" w:cs="宋体"/>
                <w:color w:val="auto"/>
                <w:sz w:val="21"/>
                <w:szCs w:val="21"/>
              </w:rPr>
              <w:t>、安装等各主要分部施工方法是否符合项目实际，工艺技术是否体现先进与创新，施工方法是否科学、合理且可行，项目工程完整不缺项，工程关键部位的施工方案及保证措施是否具有针对性且科学合理 （0-</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rPr>
              <w:t>分）。</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p>
        </w:tc>
        <w:tc>
          <w:tcPr>
            <w:tcW w:w="155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p>
        </w:tc>
        <w:tc>
          <w:tcPr>
            <w:tcW w:w="6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环保、文明施工、安全施工的技术措施（0-</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p>
        </w:tc>
        <w:tc>
          <w:tcPr>
            <w:tcW w:w="155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rPr>
            </w:pPr>
          </w:p>
        </w:tc>
        <w:tc>
          <w:tcPr>
            <w:tcW w:w="637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工期质量保证措施和违约责任承诺及保修承诺（</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559" w:type="dxa"/>
            <w:noWrap w:val="0"/>
            <w:vAlign w:val="center"/>
          </w:tcPr>
          <w:p>
            <w:pPr>
              <w:snapToGrid w:val="0"/>
              <w:spacing w:line="4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政策分</w:t>
            </w:r>
          </w:p>
          <w:p>
            <w:pPr>
              <w:snapToGrid w:val="0"/>
              <w:spacing w:line="460" w:lineRule="exact"/>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lang w:eastAsia="zh-CN"/>
              </w:rPr>
              <w:t>）</w:t>
            </w:r>
          </w:p>
        </w:tc>
        <w:tc>
          <w:tcPr>
            <w:tcW w:w="6378" w:type="dxa"/>
            <w:noWrap w:val="0"/>
            <w:vAlign w:val="center"/>
          </w:tcPr>
          <w:p>
            <w:pPr>
              <w:keepNext w:val="0"/>
              <w:keepLines w:val="0"/>
              <w:pageBreakBefore w:val="0"/>
              <w:widowControl/>
              <w:kinsoku/>
              <w:wordWrap/>
              <w:overflowPunct/>
              <w:topLinePunct w:val="0"/>
              <w:bidi w:val="0"/>
              <w:snapToGrid w:val="0"/>
              <w:spacing w:line="460" w:lineRule="exac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 xml:space="preserve">或投标产品符合《政府采购货物和服务招标投标管理办法》或其它法规规定，属“节能环保”、“采购国货”、“扶持不发达地区和 少数民族地区”、“乡村振兴”等政府采购政策功能落实对象的，提供相关证明材料和政策依据，每符合一项得0.5分，最高可得2分；未 提供相关证明材料的不得分。（提供相关证明材料和政策依据备查）。 </w:t>
            </w:r>
          </w:p>
        </w:tc>
        <w:tc>
          <w:tcPr>
            <w:tcW w:w="851" w:type="dxa"/>
            <w:noWrap w:val="0"/>
            <w:vAlign w:val="center"/>
          </w:tcPr>
          <w:p>
            <w:pPr>
              <w:snapToGrid w:val="0"/>
              <w:spacing w:line="460" w:lineRule="exact"/>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p>
        </w:tc>
        <w:tc>
          <w:tcPr>
            <w:tcW w:w="7937" w:type="dxa"/>
            <w:gridSpan w:val="2"/>
            <w:noWrap w:val="0"/>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70</w:t>
            </w:r>
          </w:p>
        </w:tc>
      </w:tr>
    </w:tbl>
    <w:p>
      <w:pPr>
        <w:autoSpaceDE/>
        <w:autoSpaceDN/>
        <w:adjustRightInd/>
        <w:spacing w:line="500" w:lineRule="exact"/>
        <w:ind w:firstLine="422" w:firstLineChars="200"/>
        <w:jc w:val="both"/>
        <w:textAlignment w:val="auto"/>
        <w:rPr>
          <w:rFonts w:hAnsi="宋体"/>
          <w:b/>
          <w:color w:val="auto"/>
          <w:sz w:val="21"/>
          <w:szCs w:val="21"/>
          <w:highlight w:val="none"/>
        </w:rPr>
      </w:pPr>
      <w:r>
        <w:rPr>
          <w:rFonts w:hint="eastAsia" w:hAnsi="宋体"/>
          <w:b/>
          <w:color w:val="auto"/>
          <w:sz w:val="21"/>
          <w:szCs w:val="21"/>
          <w:highlight w:val="none"/>
        </w:rPr>
        <w:t>二、技术商务分的计算</w:t>
      </w:r>
    </w:p>
    <w:p>
      <w:pPr>
        <w:autoSpaceDE/>
        <w:autoSpaceDN/>
        <w:adjustRightInd/>
        <w:spacing w:line="5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技术商务分按照</w:t>
      </w:r>
      <w:r>
        <w:rPr>
          <w:rFonts w:hint="eastAsia" w:asciiTheme="minorEastAsia" w:hAnsiTheme="minorEastAsia" w:eastAsiaTheme="minorEastAsia" w:cstheme="minorEastAsia"/>
          <w:color w:val="auto"/>
          <w:sz w:val="21"/>
          <w:szCs w:val="21"/>
          <w:highlight w:val="none"/>
        </w:rPr>
        <w:t>磋商小组评判专家</w:t>
      </w:r>
      <w:r>
        <w:rPr>
          <w:rFonts w:hint="eastAsia" w:hAnsi="宋体"/>
          <w:color w:val="auto"/>
          <w:sz w:val="21"/>
          <w:szCs w:val="21"/>
          <w:highlight w:val="none"/>
        </w:rPr>
        <w:t>成员的独立评分结果汇总数后的算术平均分计算，计算公式：技术商务分</w:t>
      </w:r>
      <w:r>
        <w:rPr>
          <w:rFonts w:hAnsi="宋体"/>
          <w:color w:val="auto"/>
          <w:sz w:val="21"/>
          <w:szCs w:val="21"/>
          <w:highlight w:val="none"/>
        </w:rPr>
        <w:t>=</w:t>
      </w:r>
      <w:r>
        <w:rPr>
          <w:rFonts w:hint="eastAsia" w:hAnsi="宋体"/>
          <w:color w:val="auto"/>
          <w:sz w:val="21"/>
          <w:szCs w:val="21"/>
          <w:highlight w:val="none"/>
        </w:rPr>
        <w:t>（</w:t>
      </w:r>
      <w:r>
        <w:rPr>
          <w:rFonts w:hint="eastAsia" w:asciiTheme="minorEastAsia" w:hAnsiTheme="minorEastAsia" w:eastAsiaTheme="minorEastAsia" w:cstheme="minorEastAsia"/>
          <w:color w:val="auto"/>
          <w:sz w:val="21"/>
          <w:szCs w:val="21"/>
          <w:highlight w:val="none"/>
        </w:rPr>
        <w:t>磋商小组</w:t>
      </w:r>
      <w:r>
        <w:rPr>
          <w:rFonts w:hint="eastAsia" w:hAnsi="宋体"/>
          <w:color w:val="auto"/>
          <w:sz w:val="21"/>
          <w:szCs w:val="21"/>
          <w:highlight w:val="none"/>
        </w:rPr>
        <w:t>所有成员评分合计数）</w:t>
      </w:r>
      <w:r>
        <w:rPr>
          <w:rFonts w:hAnsi="宋体"/>
          <w:color w:val="auto"/>
          <w:sz w:val="21"/>
          <w:szCs w:val="21"/>
          <w:highlight w:val="none"/>
        </w:rPr>
        <w:t>/</w:t>
      </w:r>
      <w:r>
        <w:rPr>
          <w:rFonts w:hint="eastAsia" w:hAnsi="宋体"/>
          <w:color w:val="auto"/>
          <w:sz w:val="21"/>
          <w:szCs w:val="21"/>
          <w:highlight w:val="none"/>
        </w:rPr>
        <w:t>（</w:t>
      </w:r>
      <w:r>
        <w:rPr>
          <w:rFonts w:hint="eastAsia" w:asciiTheme="minorEastAsia" w:hAnsiTheme="minorEastAsia" w:eastAsiaTheme="minorEastAsia" w:cstheme="minorEastAsia"/>
          <w:color w:val="auto"/>
          <w:sz w:val="21"/>
          <w:szCs w:val="21"/>
          <w:highlight w:val="none"/>
        </w:rPr>
        <w:t>磋商小组</w:t>
      </w:r>
      <w:r>
        <w:rPr>
          <w:rFonts w:hint="eastAsia" w:hAnsi="宋体"/>
          <w:color w:val="auto"/>
          <w:sz w:val="21"/>
          <w:szCs w:val="21"/>
          <w:highlight w:val="none"/>
        </w:rPr>
        <w:t>组成人员数）</w:t>
      </w:r>
      <w:r>
        <w:rPr>
          <w:rFonts w:hint="eastAsia" w:asciiTheme="minorEastAsia" w:hAnsiTheme="minorEastAsia" w:eastAsiaTheme="minorEastAsia" w:cstheme="minorEastAsia"/>
          <w:color w:val="auto"/>
          <w:sz w:val="21"/>
          <w:szCs w:val="21"/>
          <w:highlight w:val="none"/>
        </w:rPr>
        <w:t>。</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asciiTheme="minorEastAsia" w:hAnsiTheme="minorEastAsia" w:eastAsiaTheme="minorEastAsia" w:cstheme="minorEastAsia"/>
          <w:b/>
          <w:color w:val="auto"/>
          <w:sz w:val="21"/>
          <w:szCs w:val="21"/>
          <w:highlight w:val="none"/>
        </w:rPr>
        <w:t>三、</w:t>
      </w:r>
      <w:r>
        <w:rPr>
          <w:rFonts w:hint="eastAsia" w:hAnsi="宋体" w:cs="Arial"/>
          <w:b/>
          <w:color w:val="auto"/>
          <w:sz w:val="21"/>
          <w:szCs w:val="21"/>
          <w:highlight w:val="none"/>
        </w:rPr>
        <w:t>成交原则</w:t>
      </w:r>
    </w:p>
    <w:p>
      <w:pPr>
        <w:tabs>
          <w:tab w:val="left" w:pos="0"/>
        </w:tabs>
        <w:snapToGrid w:val="0"/>
        <w:spacing w:line="500" w:lineRule="exact"/>
        <w:ind w:firstLine="420" w:firstLineChars="200"/>
        <w:rPr>
          <w:rFonts w:hAnsi="宋体"/>
          <w:bCs/>
          <w:color w:val="auto"/>
          <w:sz w:val="21"/>
          <w:szCs w:val="21"/>
          <w:highlight w:val="none"/>
        </w:rPr>
      </w:pPr>
      <w:r>
        <w:rPr>
          <w:rFonts w:hAnsi="宋体"/>
          <w:bCs/>
          <w:color w:val="auto"/>
          <w:sz w:val="21"/>
          <w:szCs w:val="21"/>
          <w:highlight w:val="none"/>
        </w:rPr>
        <w:t>1</w:t>
      </w:r>
      <w:r>
        <w:rPr>
          <w:rFonts w:hint="eastAsia" w:asciiTheme="minorEastAsia" w:hAnsiTheme="minorEastAsia" w:eastAsiaTheme="minorEastAsia" w:cstheme="minorEastAsia"/>
          <w:bCs/>
          <w:color w:val="auto"/>
          <w:sz w:val="21"/>
          <w:szCs w:val="21"/>
          <w:highlight w:val="none"/>
        </w:rPr>
        <w:t>.</w:t>
      </w:r>
      <w:r>
        <w:rPr>
          <w:rFonts w:hint="eastAsia" w:hAnsi="宋体"/>
          <w:bCs/>
          <w:color w:val="auto"/>
          <w:sz w:val="21"/>
          <w:szCs w:val="21"/>
          <w:highlight w:val="none"/>
        </w:rPr>
        <w:t>严格按照采购文件规定“综合评分法，得分最高者成交”的原则确定成交供应商，法律法规和国家政策</w:t>
      </w:r>
      <w:r>
        <w:rPr>
          <w:rFonts w:hint="eastAsia" w:hAnsi="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包括上文“</w:t>
      </w:r>
      <w:r>
        <w:rPr>
          <w:rFonts w:hint="eastAsia" w:ascii="宋体" w:hAnsi="宋体" w:eastAsia="宋体" w:cs="宋体"/>
          <w:b w:val="0"/>
          <w:bCs/>
          <w:i w:val="0"/>
          <w:caps w:val="0"/>
          <w:color w:val="auto"/>
          <w:spacing w:val="0"/>
          <w:kern w:val="0"/>
          <w:sz w:val="21"/>
          <w:szCs w:val="21"/>
          <w:highlight w:val="none"/>
          <w:lang w:val="en-US" w:eastAsia="zh-CN" w:bidi="ar-SA"/>
        </w:rPr>
        <w:t>三、评标定标时对政府采购政策的落实要求</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w:t>
      </w:r>
      <w:r>
        <w:rPr>
          <w:rFonts w:hint="eastAsia" w:hAnsi="宋体"/>
          <w:bCs/>
          <w:color w:val="auto"/>
          <w:sz w:val="21"/>
          <w:szCs w:val="21"/>
          <w:highlight w:val="none"/>
        </w:rPr>
        <w:t>另有规定的从其规定。</w:t>
      </w:r>
    </w:p>
    <w:p>
      <w:pPr>
        <w:tabs>
          <w:tab w:val="left" w:pos="0"/>
        </w:tabs>
        <w:snapToGrid w:val="0"/>
        <w:spacing w:line="500" w:lineRule="exact"/>
        <w:ind w:firstLine="420" w:firstLineChars="200"/>
        <w:rPr>
          <w:rFonts w:hAnsi="宋体"/>
          <w:bCs/>
          <w:color w:val="auto"/>
          <w:sz w:val="21"/>
          <w:szCs w:val="21"/>
          <w:highlight w:val="none"/>
        </w:rPr>
      </w:pPr>
      <w:r>
        <w:rPr>
          <w:rFonts w:hAnsi="宋体"/>
          <w:bCs/>
          <w:color w:val="auto"/>
          <w:sz w:val="21"/>
          <w:szCs w:val="21"/>
          <w:highlight w:val="none"/>
        </w:rPr>
        <w:t>2</w:t>
      </w:r>
      <w:r>
        <w:rPr>
          <w:rFonts w:hint="eastAsia" w:asciiTheme="minorEastAsia" w:hAnsiTheme="minorEastAsia" w:eastAsiaTheme="minorEastAsia" w:cstheme="minorEastAsia"/>
          <w:bCs/>
          <w:color w:val="auto"/>
          <w:sz w:val="21"/>
          <w:szCs w:val="21"/>
          <w:highlight w:val="none"/>
        </w:rPr>
        <w:t>.</w:t>
      </w:r>
      <w:r>
        <w:rPr>
          <w:rFonts w:hint="eastAsia" w:hAnsi="宋体"/>
          <w:bCs/>
          <w:color w:val="auto"/>
          <w:sz w:val="21"/>
          <w:szCs w:val="21"/>
          <w:highlight w:val="none"/>
        </w:rPr>
        <w:t>经成交结果公示期满无异议，成交候选供应商即成为成交供应商。</w:t>
      </w:r>
    </w:p>
    <w:p>
      <w:pPr>
        <w:autoSpaceDE/>
        <w:autoSpaceDN/>
        <w:adjustRightInd/>
        <w:spacing w:line="500" w:lineRule="exact"/>
        <w:ind w:firstLine="422" w:firstLineChars="200"/>
        <w:jc w:val="both"/>
        <w:textAlignment w:val="auto"/>
        <w:rPr>
          <w:rFonts w:hAnsi="宋体" w:cs="Arial"/>
          <w:b/>
          <w:color w:val="auto"/>
          <w:sz w:val="21"/>
          <w:szCs w:val="21"/>
          <w:highlight w:val="none"/>
        </w:rPr>
      </w:pPr>
      <w:r>
        <w:rPr>
          <w:rFonts w:hint="eastAsia" w:asciiTheme="minorEastAsia" w:hAnsiTheme="minorEastAsia" w:eastAsiaTheme="minorEastAsia" w:cstheme="minorEastAsia"/>
          <w:b/>
          <w:color w:val="auto"/>
          <w:sz w:val="21"/>
          <w:szCs w:val="21"/>
          <w:highlight w:val="none"/>
        </w:rPr>
        <w:t>四、</w:t>
      </w:r>
      <w:r>
        <w:rPr>
          <w:rFonts w:hint="eastAsia" w:hAnsi="宋体" w:cs="Arial"/>
          <w:b/>
          <w:color w:val="auto"/>
          <w:sz w:val="21"/>
          <w:szCs w:val="21"/>
          <w:highlight w:val="none"/>
        </w:rPr>
        <w:t>保密及其它注意事项</w:t>
      </w:r>
    </w:p>
    <w:p>
      <w:pPr>
        <w:autoSpaceDE/>
        <w:autoSpaceDN/>
        <w:adjustRightInd/>
        <w:spacing w:line="500" w:lineRule="exact"/>
        <w:ind w:firstLine="420" w:firstLineChars="200"/>
        <w:jc w:val="both"/>
        <w:textAlignment w:val="auto"/>
        <w:rPr>
          <w:rFonts w:hAnsi="宋体" w:cs="Arial"/>
          <w:b/>
          <w:color w:val="auto"/>
          <w:sz w:val="21"/>
          <w:szCs w:val="21"/>
          <w:highlight w:val="none"/>
        </w:rPr>
      </w:pPr>
      <w:r>
        <w:rPr>
          <w:rFonts w:hAnsi="宋体"/>
          <w:bCs/>
          <w:color w:val="auto"/>
          <w:sz w:val="21"/>
          <w:szCs w:val="21"/>
          <w:highlight w:val="none"/>
        </w:rPr>
        <w:t>1</w:t>
      </w:r>
      <w:r>
        <w:rPr>
          <w:rFonts w:hint="eastAsia" w:asciiTheme="minorEastAsia" w:hAnsiTheme="minorEastAsia" w:eastAsiaTheme="minorEastAsia" w:cstheme="minorEastAsia"/>
          <w:bCs/>
          <w:color w:val="auto"/>
          <w:sz w:val="21"/>
          <w:szCs w:val="21"/>
          <w:highlight w:val="none"/>
        </w:rPr>
        <w:t>.评审是磋商</w:t>
      </w:r>
      <w:r>
        <w:rPr>
          <w:rFonts w:hint="eastAsia" w:hAnsi="宋体"/>
          <w:bCs/>
          <w:color w:val="auto"/>
          <w:sz w:val="21"/>
          <w:szCs w:val="21"/>
          <w:highlight w:val="none"/>
        </w:rPr>
        <w:t>过程中的重要环节，</w:t>
      </w:r>
      <w:r>
        <w:rPr>
          <w:rFonts w:hint="eastAsia" w:asciiTheme="minorEastAsia" w:hAnsiTheme="minorEastAsia" w:eastAsiaTheme="minorEastAsia" w:cstheme="minorEastAsia"/>
          <w:bCs/>
          <w:color w:val="auto"/>
          <w:sz w:val="21"/>
          <w:szCs w:val="21"/>
          <w:highlight w:val="none"/>
        </w:rPr>
        <w:t>评审</w:t>
      </w:r>
      <w:r>
        <w:rPr>
          <w:rFonts w:hint="eastAsia" w:hAnsi="宋体"/>
          <w:bCs/>
          <w:color w:val="auto"/>
          <w:sz w:val="21"/>
          <w:szCs w:val="21"/>
          <w:highlight w:val="none"/>
        </w:rPr>
        <w:t>工作在</w:t>
      </w:r>
      <w:r>
        <w:rPr>
          <w:rFonts w:hint="eastAsia" w:asciiTheme="minorEastAsia" w:hAnsiTheme="minorEastAsia" w:eastAsiaTheme="minorEastAsia" w:cstheme="minorEastAsia"/>
          <w:bCs/>
          <w:color w:val="auto"/>
          <w:sz w:val="21"/>
          <w:szCs w:val="21"/>
          <w:highlight w:val="none"/>
        </w:rPr>
        <w:t>磋商小组</w:t>
      </w:r>
      <w:r>
        <w:rPr>
          <w:rFonts w:hint="eastAsia" w:hAnsi="宋体"/>
          <w:bCs/>
          <w:color w:val="auto"/>
          <w:sz w:val="21"/>
          <w:szCs w:val="21"/>
          <w:highlight w:val="none"/>
        </w:rPr>
        <w:t>成员内独立进行。</w:t>
      </w:r>
      <w:r>
        <w:rPr>
          <w:rFonts w:hint="eastAsia" w:asciiTheme="minorEastAsia" w:hAnsiTheme="minorEastAsia" w:eastAsiaTheme="minorEastAsia" w:cstheme="minorEastAsia"/>
          <w:bCs/>
          <w:color w:val="auto"/>
          <w:sz w:val="21"/>
          <w:szCs w:val="21"/>
          <w:highlight w:val="none"/>
        </w:rPr>
        <w:t>磋商小组</w:t>
      </w:r>
      <w:r>
        <w:rPr>
          <w:rFonts w:hint="eastAsia" w:hAnsi="宋体"/>
          <w:bCs/>
          <w:color w:val="auto"/>
          <w:sz w:val="21"/>
          <w:szCs w:val="21"/>
          <w:highlight w:val="none"/>
        </w:rPr>
        <w:t>将遵照</w:t>
      </w:r>
      <w:r>
        <w:rPr>
          <w:rFonts w:hint="eastAsia" w:asciiTheme="minorEastAsia" w:hAnsiTheme="minorEastAsia" w:eastAsiaTheme="minorEastAsia" w:cstheme="minorEastAsia"/>
          <w:bCs/>
          <w:color w:val="auto"/>
          <w:sz w:val="21"/>
          <w:szCs w:val="21"/>
          <w:highlight w:val="none"/>
        </w:rPr>
        <w:t>评分</w:t>
      </w:r>
      <w:r>
        <w:rPr>
          <w:rFonts w:hint="eastAsia" w:hAnsi="宋体"/>
          <w:bCs/>
          <w:color w:val="auto"/>
          <w:sz w:val="21"/>
          <w:szCs w:val="21"/>
          <w:highlight w:val="none"/>
        </w:rPr>
        <w:t>原则，公正、公平、客观地对待所有供应商。</w:t>
      </w:r>
    </w:p>
    <w:p>
      <w:pPr>
        <w:tabs>
          <w:tab w:val="left" w:pos="0"/>
        </w:tabs>
        <w:snapToGrid w:val="0"/>
        <w:spacing w:line="500" w:lineRule="exact"/>
        <w:ind w:firstLine="420" w:firstLineChars="200"/>
        <w:rPr>
          <w:rFonts w:hAnsi="宋体"/>
          <w:bCs/>
          <w:color w:val="auto"/>
          <w:sz w:val="21"/>
          <w:szCs w:val="21"/>
          <w:highlight w:val="none"/>
        </w:rPr>
      </w:pPr>
      <w:r>
        <w:rPr>
          <w:rFonts w:hAnsi="宋体"/>
          <w:bCs/>
          <w:color w:val="auto"/>
          <w:sz w:val="21"/>
          <w:szCs w:val="21"/>
          <w:highlight w:val="none"/>
        </w:rPr>
        <w:t>2</w:t>
      </w:r>
      <w:r>
        <w:rPr>
          <w:rFonts w:hint="eastAsia" w:asciiTheme="minorEastAsia" w:hAnsiTheme="minorEastAsia" w:eastAsiaTheme="minorEastAsia" w:cstheme="minorEastAsia"/>
          <w:bCs/>
          <w:color w:val="auto"/>
          <w:sz w:val="21"/>
          <w:szCs w:val="21"/>
          <w:highlight w:val="none"/>
        </w:rPr>
        <w:t>.在磋商</w:t>
      </w:r>
      <w:r>
        <w:rPr>
          <w:rFonts w:hint="eastAsia" w:hAnsi="宋体"/>
          <w:bCs/>
          <w:color w:val="auto"/>
          <w:sz w:val="21"/>
          <w:szCs w:val="21"/>
          <w:highlight w:val="none"/>
        </w:rPr>
        <w:t>期间，供应商不得向</w:t>
      </w:r>
      <w:r>
        <w:rPr>
          <w:rFonts w:hint="eastAsia" w:asciiTheme="minorEastAsia" w:hAnsiTheme="minorEastAsia" w:eastAsiaTheme="minorEastAsia" w:cstheme="minorEastAsia"/>
          <w:bCs/>
          <w:color w:val="auto"/>
          <w:sz w:val="21"/>
          <w:szCs w:val="21"/>
          <w:highlight w:val="none"/>
        </w:rPr>
        <w:t>磋商小组</w:t>
      </w:r>
      <w:r>
        <w:rPr>
          <w:rFonts w:hint="eastAsia" w:hAnsi="宋体"/>
          <w:bCs/>
          <w:color w:val="auto"/>
          <w:sz w:val="21"/>
          <w:szCs w:val="21"/>
          <w:highlight w:val="none"/>
        </w:rPr>
        <w:t>询问</w:t>
      </w:r>
      <w:r>
        <w:rPr>
          <w:rFonts w:hint="eastAsia" w:asciiTheme="minorEastAsia" w:hAnsiTheme="minorEastAsia" w:eastAsiaTheme="minorEastAsia" w:cstheme="minorEastAsia"/>
          <w:bCs/>
          <w:color w:val="auto"/>
          <w:sz w:val="21"/>
          <w:szCs w:val="21"/>
          <w:highlight w:val="none"/>
        </w:rPr>
        <w:t>评分</w:t>
      </w:r>
      <w:r>
        <w:rPr>
          <w:rFonts w:hint="eastAsia" w:hAnsi="宋体"/>
          <w:bCs/>
          <w:color w:val="auto"/>
          <w:sz w:val="21"/>
          <w:szCs w:val="21"/>
          <w:highlight w:val="none"/>
        </w:rPr>
        <w:t>情况，不得进行旨在影响</w:t>
      </w:r>
      <w:r>
        <w:rPr>
          <w:rFonts w:hint="eastAsia" w:asciiTheme="minorEastAsia" w:hAnsiTheme="minorEastAsia" w:eastAsiaTheme="minorEastAsia" w:cstheme="minorEastAsia"/>
          <w:bCs/>
          <w:color w:val="auto"/>
          <w:sz w:val="21"/>
          <w:szCs w:val="21"/>
          <w:highlight w:val="none"/>
        </w:rPr>
        <w:t>磋商评审</w:t>
      </w:r>
      <w:r>
        <w:rPr>
          <w:rFonts w:hint="eastAsia" w:hAnsi="宋体"/>
          <w:bCs/>
          <w:color w:val="auto"/>
          <w:sz w:val="21"/>
          <w:szCs w:val="21"/>
          <w:highlight w:val="none"/>
        </w:rPr>
        <w:t>结果的活动。</w:t>
      </w:r>
    </w:p>
    <w:p>
      <w:pPr>
        <w:tabs>
          <w:tab w:val="left" w:pos="0"/>
        </w:tabs>
        <w:snapToGrid w:val="0"/>
        <w:spacing w:line="500" w:lineRule="exact"/>
        <w:ind w:firstLine="420" w:firstLineChars="200"/>
        <w:rPr>
          <w:rFonts w:hAnsi="宋体"/>
          <w:bCs/>
          <w:color w:val="auto"/>
          <w:sz w:val="21"/>
          <w:szCs w:val="21"/>
          <w:highlight w:val="none"/>
        </w:rPr>
      </w:pPr>
      <w:r>
        <w:rPr>
          <w:rFonts w:hAnsi="宋体"/>
          <w:bCs/>
          <w:color w:val="auto"/>
          <w:sz w:val="21"/>
          <w:szCs w:val="21"/>
          <w:highlight w:val="none"/>
        </w:rPr>
        <w:t>3</w:t>
      </w:r>
      <w:r>
        <w:rPr>
          <w:rFonts w:hint="eastAsia" w:asciiTheme="minorEastAsia" w:hAnsiTheme="minorEastAsia" w:eastAsiaTheme="minorEastAsia" w:cstheme="minorEastAsia"/>
          <w:bCs/>
          <w:color w:val="auto"/>
          <w:sz w:val="21"/>
          <w:szCs w:val="21"/>
          <w:highlight w:val="none"/>
        </w:rPr>
        <w:t>.</w:t>
      </w:r>
      <w:r>
        <w:rPr>
          <w:rFonts w:hint="eastAsia" w:hAnsi="宋体"/>
          <w:bCs/>
          <w:color w:val="auto"/>
          <w:sz w:val="21"/>
          <w:szCs w:val="21"/>
          <w:highlight w:val="none"/>
        </w:rPr>
        <w:t>为保证</w:t>
      </w:r>
      <w:r>
        <w:rPr>
          <w:rFonts w:hint="eastAsia" w:asciiTheme="minorEastAsia" w:hAnsiTheme="minorEastAsia" w:eastAsiaTheme="minorEastAsia" w:cstheme="minorEastAsia"/>
          <w:bCs/>
          <w:color w:val="auto"/>
          <w:sz w:val="21"/>
          <w:szCs w:val="21"/>
          <w:highlight w:val="none"/>
        </w:rPr>
        <w:t>确定成交人</w:t>
      </w:r>
      <w:r>
        <w:rPr>
          <w:rFonts w:hint="eastAsia" w:hAnsi="宋体"/>
          <w:bCs/>
          <w:color w:val="auto"/>
          <w:sz w:val="21"/>
          <w:szCs w:val="21"/>
          <w:highlight w:val="none"/>
        </w:rPr>
        <w:t>的公正性，在</w:t>
      </w:r>
      <w:r>
        <w:rPr>
          <w:rFonts w:hint="eastAsia" w:asciiTheme="minorEastAsia" w:hAnsiTheme="minorEastAsia" w:eastAsiaTheme="minorEastAsia" w:cstheme="minorEastAsia"/>
          <w:bCs/>
          <w:color w:val="auto"/>
          <w:sz w:val="21"/>
          <w:szCs w:val="21"/>
          <w:highlight w:val="none"/>
        </w:rPr>
        <w:t>磋商评审</w:t>
      </w:r>
      <w:r>
        <w:rPr>
          <w:rFonts w:hint="eastAsia" w:hAnsi="宋体"/>
          <w:bCs/>
          <w:color w:val="auto"/>
          <w:sz w:val="21"/>
          <w:szCs w:val="21"/>
          <w:highlight w:val="none"/>
        </w:rPr>
        <w:t>过程中，</w:t>
      </w:r>
      <w:r>
        <w:rPr>
          <w:rFonts w:hint="eastAsia" w:asciiTheme="minorEastAsia" w:hAnsiTheme="minorEastAsia" w:eastAsiaTheme="minorEastAsia" w:cstheme="minorEastAsia"/>
          <w:bCs/>
          <w:color w:val="auto"/>
          <w:sz w:val="21"/>
          <w:szCs w:val="21"/>
          <w:highlight w:val="none"/>
        </w:rPr>
        <w:t>磋商小组成员</w:t>
      </w:r>
      <w:r>
        <w:rPr>
          <w:rFonts w:hint="eastAsia" w:hAnsi="宋体"/>
          <w:bCs/>
          <w:color w:val="auto"/>
          <w:sz w:val="21"/>
          <w:szCs w:val="21"/>
          <w:highlight w:val="none"/>
        </w:rPr>
        <w:t>不得与供应商私下交换意见。在</w:t>
      </w:r>
      <w:r>
        <w:rPr>
          <w:rFonts w:hint="eastAsia" w:asciiTheme="minorEastAsia" w:hAnsiTheme="minorEastAsia" w:eastAsiaTheme="minorEastAsia" w:cstheme="minorEastAsia"/>
          <w:bCs/>
          <w:color w:val="auto"/>
          <w:sz w:val="21"/>
          <w:szCs w:val="21"/>
          <w:highlight w:val="none"/>
        </w:rPr>
        <w:t>磋商</w:t>
      </w:r>
      <w:r>
        <w:rPr>
          <w:rFonts w:hint="eastAsia" w:hAnsi="宋体"/>
          <w:bCs/>
          <w:color w:val="auto"/>
          <w:sz w:val="21"/>
          <w:szCs w:val="21"/>
          <w:highlight w:val="none"/>
        </w:rPr>
        <w:t>工作结束后与</w:t>
      </w:r>
      <w:r>
        <w:rPr>
          <w:rFonts w:hint="eastAsia" w:asciiTheme="minorEastAsia" w:hAnsiTheme="minorEastAsia" w:eastAsiaTheme="minorEastAsia" w:cstheme="minorEastAsia"/>
          <w:bCs/>
          <w:color w:val="auto"/>
          <w:sz w:val="21"/>
          <w:szCs w:val="21"/>
          <w:highlight w:val="none"/>
        </w:rPr>
        <w:t>磋商评审</w:t>
      </w:r>
      <w:r>
        <w:rPr>
          <w:rFonts w:hint="eastAsia" w:hAnsi="宋体"/>
          <w:bCs/>
          <w:color w:val="auto"/>
          <w:sz w:val="21"/>
          <w:szCs w:val="21"/>
          <w:highlight w:val="none"/>
        </w:rPr>
        <w:t>工作有接触的任何人，不得将</w:t>
      </w:r>
      <w:r>
        <w:rPr>
          <w:rFonts w:hint="eastAsia" w:asciiTheme="minorEastAsia" w:hAnsiTheme="minorEastAsia" w:eastAsiaTheme="minorEastAsia" w:cstheme="minorEastAsia"/>
          <w:bCs/>
          <w:color w:val="auto"/>
          <w:sz w:val="21"/>
          <w:szCs w:val="21"/>
          <w:highlight w:val="none"/>
        </w:rPr>
        <w:t>评分</w:t>
      </w:r>
      <w:r>
        <w:rPr>
          <w:rFonts w:hint="eastAsia" w:hAnsi="宋体"/>
          <w:bCs/>
          <w:color w:val="auto"/>
          <w:sz w:val="21"/>
          <w:szCs w:val="21"/>
          <w:highlight w:val="none"/>
        </w:rPr>
        <w:t>情况外泄。</w:t>
      </w:r>
    </w:p>
    <w:p>
      <w:pPr>
        <w:tabs>
          <w:tab w:val="left" w:pos="0"/>
        </w:tabs>
        <w:snapToGrid w:val="0"/>
        <w:spacing w:line="500" w:lineRule="exact"/>
        <w:ind w:firstLine="680" w:firstLineChars="200"/>
        <w:rPr>
          <w:color w:val="auto"/>
          <w:highlight w:val="none"/>
        </w:rPr>
      </w:pPr>
      <w:bookmarkStart w:id="81" w:name="_Toc19020"/>
    </w:p>
    <w:p>
      <w:pPr>
        <w:rPr>
          <w:color w:val="auto"/>
          <w:highlight w:val="none"/>
        </w:rPr>
      </w:pPr>
      <w:r>
        <w:rPr>
          <w:color w:val="auto"/>
          <w:highlight w:val="none"/>
        </w:rPr>
        <w:br w:type="page"/>
      </w:r>
    </w:p>
    <w:p>
      <w:pPr>
        <w:pStyle w:val="6"/>
        <w:spacing w:beforeLines="50" w:afterLines="50"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合同主要条款</w:t>
      </w:r>
      <w:bookmarkEnd w:id="81"/>
    </w:p>
    <w:bookmarkEnd w:id="70"/>
    <w:bookmarkEnd w:id="71"/>
    <w:bookmarkEnd w:id="72"/>
    <w:bookmarkEnd w:id="73"/>
    <w:bookmarkEnd w:id="74"/>
    <w:bookmarkEnd w:id="75"/>
    <w:bookmarkEnd w:id="76"/>
    <w:bookmarkEnd w:id="77"/>
    <w:bookmarkEnd w:id="78"/>
    <w:bookmarkEnd w:id="79"/>
    <w:bookmarkEnd w:id="80"/>
    <w:p>
      <w:pPr>
        <w:autoSpaceDE/>
        <w:autoSpaceDN/>
        <w:adjustRightInd/>
        <w:spacing w:line="480" w:lineRule="exact"/>
        <w:jc w:val="center"/>
        <w:textAlignment w:val="auto"/>
        <w:rPr>
          <w:rFonts w:hint="eastAsia" w:ascii="Times New Roman"/>
          <w:b/>
          <w:color w:val="auto"/>
          <w:kern w:val="2"/>
          <w:sz w:val="28"/>
          <w:szCs w:val="28"/>
          <w:highlight w:val="none"/>
        </w:rPr>
      </w:pPr>
      <w:bookmarkStart w:id="82" w:name="_Toc237176512"/>
      <w:bookmarkStart w:id="83" w:name="_Toc295737635"/>
      <w:bookmarkStart w:id="84" w:name="_Toc237189786"/>
      <w:bookmarkStart w:id="85" w:name="_Toc295910883"/>
      <w:bookmarkStart w:id="86" w:name="_Toc237193457"/>
      <w:bookmarkStart w:id="87" w:name="_Toc499294825"/>
      <w:bookmarkStart w:id="88" w:name="_Toc265065989"/>
      <w:bookmarkStart w:id="89" w:name="_Toc264211077"/>
      <w:bookmarkStart w:id="90" w:name="_Toc237414014"/>
      <w:bookmarkStart w:id="91" w:name="_Toc237182505"/>
      <w:bookmarkStart w:id="92" w:name="_Toc237413919"/>
      <w:bookmarkStart w:id="93" w:name="_Toc256977545"/>
      <w:bookmarkStart w:id="94" w:name="_Toc217289136"/>
      <w:bookmarkStart w:id="95" w:name="_Toc184785934"/>
      <w:bookmarkStart w:id="96" w:name="_Toc296074346"/>
      <w:bookmarkStart w:id="97" w:name="_Toc237340113"/>
      <w:r>
        <w:rPr>
          <w:rFonts w:hint="eastAsia" w:ascii="Times New Roman"/>
          <w:b/>
          <w:color w:val="auto"/>
          <w:kern w:val="2"/>
          <w:sz w:val="28"/>
          <w:szCs w:val="28"/>
          <w:highlight w:val="none"/>
        </w:rPr>
        <w:t>（以甲、乙双方签订的正式合同为准）</w:t>
      </w:r>
    </w:p>
    <w:p>
      <w:pPr>
        <w:snapToGrid w:val="0"/>
        <w:spacing w:line="500" w:lineRule="exact"/>
        <w:ind w:firstLine="422" w:firstLineChars="200"/>
        <w:rPr>
          <w:rFonts w:ascii="宋体" w:hAnsi="宋体" w:eastAsia="宋体" w:cs="宋体"/>
          <w:b/>
          <w:sz w:val="21"/>
          <w:szCs w:val="21"/>
        </w:rPr>
      </w:pPr>
      <w:r>
        <w:rPr>
          <w:rFonts w:hint="eastAsia" w:ascii="宋体" w:hAnsi="宋体" w:eastAsia="宋体" w:cs="宋体"/>
          <w:b/>
          <w:sz w:val="21"/>
          <w:szCs w:val="21"/>
        </w:rPr>
        <w:t>项目名称：</w:t>
      </w:r>
      <w:r>
        <w:rPr>
          <w:rFonts w:hint="eastAsia" w:ascii="宋体" w:hAnsi="宋体" w:eastAsia="宋体" w:cs="宋体"/>
          <w:bCs/>
          <w:sz w:val="21"/>
          <w:szCs w:val="21"/>
          <w:lang w:eastAsia="zh-CN"/>
        </w:rPr>
        <w:t>金华市婺城区雅畈镇人民政府新时代文明实践所建设项目</w:t>
      </w:r>
      <w:r>
        <w:rPr>
          <w:rFonts w:hint="eastAsia" w:ascii="宋体" w:hAnsi="宋体" w:eastAsia="宋体" w:cs="宋体"/>
          <w:b/>
          <w:sz w:val="21"/>
          <w:szCs w:val="21"/>
        </w:rPr>
        <w:t xml:space="preserve">     </w:t>
      </w:r>
    </w:p>
    <w:p>
      <w:pPr>
        <w:snapToGrid w:val="0"/>
        <w:spacing w:line="500" w:lineRule="exact"/>
        <w:ind w:firstLine="422" w:firstLineChars="200"/>
        <w:rPr>
          <w:rFonts w:hint="eastAsia" w:ascii="宋体" w:hAnsi="宋体" w:eastAsia="宋体" w:cs="宋体"/>
          <w:sz w:val="21"/>
          <w:szCs w:val="21"/>
          <w:lang w:eastAsia="zh-CN"/>
        </w:rPr>
      </w:pPr>
      <w:r>
        <w:rPr>
          <w:rFonts w:hint="eastAsia" w:ascii="宋体" w:hAnsi="宋体" w:eastAsia="宋体" w:cs="宋体"/>
          <w:b/>
          <w:sz w:val="21"/>
          <w:szCs w:val="21"/>
        </w:rPr>
        <w:t>项目编号：</w:t>
      </w:r>
      <w:r>
        <w:rPr>
          <w:rFonts w:hint="eastAsia" w:ascii="宋体" w:hAnsi="宋体" w:eastAsia="宋体" w:cs="宋体"/>
          <w:bCs/>
          <w:sz w:val="21"/>
          <w:szCs w:val="21"/>
          <w:lang w:eastAsia="zh-CN"/>
        </w:rPr>
        <w:t xml:space="preserve">TY2022-GC-ZFCG   </w:t>
      </w:r>
    </w:p>
    <w:p>
      <w:pPr>
        <w:snapToGrid w:val="0"/>
        <w:spacing w:line="5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甲方（招标人）：</w:t>
      </w:r>
      <w:r>
        <w:rPr>
          <w:rFonts w:hint="eastAsia" w:ascii="宋体" w:hAnsi="宋体" w:eastAsia="宋体" w:cs="宋体"/>
          <w:sz w:val="21"/>
          <w:szCs w:val="21"/>
          <w:lang w:eastAsia="zh-CN"/>
        </w:rPr>
        <w:t>金华市婺城区雅畈镇人民政府</w:t>
      </w:r>
    </w:p>
    <w:p>
      <w:pPr>
        <w:snapToGrid w:val="0"/>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乙方（中标人）： </w:t>
      </w:r>
    </w:p>
    <w:p>
      <w:pPr>
        <w:snapToGrid w:val="0"/>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甲方以公开招标的方式确定乙方为</w:t>
      </w:r>
      <w:r>
        <w:rPr>
          <w:rFonts w:hint="eastAsia" w:ascii="宋体" w:hAnsi="宋体" w:eastAsia="宋体" w:cs="宋体"/>
          <w:sz w:val="21"/>
          <w:szCs w:val="21"/>
          <w:u w:val="single"/>
          <w:lang w:eastAsia="zh-CN"/>
        </w:rPr>
        <w:t>金华市婺城区雅畈镇人民政府新时代文明实践所建设项目</w:t>
      </w:r>
      <w:r>
        <w:rPr>
          <w:rFonts w:hint="eastAsia" w:ascii="宋体" w:hAnsi="宋体" w:eastAsia="宋体" w:cs="宋体"/>
          <w:sz w:val="21"/>
          <w:szCs w:val="21"/>
        </w:rPr>
        <w:t>的中标人，根据</w:t>
      </w:r>
      <w:r>
        <w:rPr>
          <w:rFonts w:hint="eastAsia" w:ascii="宋体" w:hAnsi="宋体" w:eastAsia="宋体" w:cs="宋体"/>
          <w:sz w:val="21"/>
          <w:szCs w:val="21"/>
          <w:lang w:eastAsia="zh-CN"/>
        </w:rPr>
        <w:t>采购文件</w:t>
      </w:r>
      <w:r>
        <w:rPr>
          <w:rFonts w:hint="eastAsia" w:ascii="宋体" w:hAnsi="宋体" w:eastAsia="宋体" w:cs="宋体"/>
          <w:sz w:val="21"/>
          <w:szCs w:val="21"/>
        </w:rPr>
        <w:t>、投标文件，依据《中华人民共和国民法典》及有关法规，结合项目实际，经双方协商，签订本合同。</w:t>
      </w:r>
    </w:p>
    <w:p>
      <w:pPr>
        <w:snapToGrid w:val="0"/>
        <w:spacing w:line="500" w:lineRule="exact"/>
        <w:ind w:firstLine="422" w:firstLineChars="200"/>
        <w:rPr>
          <w:rFonts w:ascii="宋体" w:hAnsi="宋体" w:eastAsia="宋体" w:cs="宋体"/>
          <w:b/>
          <w:bCs/>
          <w:sz w:val="21"/>
          <w:szCs w:val="21"/>
        </w:rPr>
      </w:pPr>
      <w:r>
        <w:rPr>
          <w:rFonts w:hint="eastAsia" w:ascii="宋体" w:hAnsi="宋体" w:eastAsia="宋体" w:cs="宋体"/>
          <w:b/>
          <w:bCs/>
          <w:sz w:val="21"/>
          <w:szCs w:val="21"/>
        </w:rPr>
        <w:t>一、下列文件为本合同不可分割部分：</w:t>
      </w:r>
    </w:p>
    <w:p>
      <w:pPr>
        <w:snapToGrid w:val="0"/>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1.中标通知书</w:t>
      </w:r>
    </w:p>
    <w:p>
      <w:pPr>
        <w:snapToGrid w:val="0"/>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2.乙方中标的投标文件</w:t>
      </w:r>
    </w:p>
    <w:p>
      <w:pPr>
        <w:snapToGrid w:val="0"/>
        <w:spacing w:line="5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eastAsia="zh-CN"/>
        </w:rPr>
        <w:t>采购文件</w:t>
      </w:r>
    </w:p>
    <w:p>
      <w:pPr>
        <w:snapToGrid w:val="0"/>
        <w:spacing w:line="500" w:lineRule="exact"/>
        <w:ind w:firstLine="420" w:firstLineChars="200"/>
        <w:rPr>
          <w:rFonts w:ascii="宋体" w:hAnsi="宋体" w:eastAsia="宋体" w:cs="宋体"/>
          <w:sz w:val="21"/>
          <w:szCs w:val="21"/>
        </w:rPr>
      </w:pPr>
      <w:r>
        <w:rPr>
          <w:rFonts w:hint="eastAsia" w:ascii="宋体" w:hAnsi="宋体" w:eastAsia="宋体" w:cs="宋体"/>
          <w:sz w:val="21"/>
          <w:szCs w:val="21"/>
        </w:rPr>
        <w:t>4.乙方在招投标过程中所作的其它承诺、声明、书面澄清等。</w:t>
      </w:r>
    </w:p>
    <w:p>
      <w:pPr>
        <w:tabs>
          <w:tab w:val="left" w:pos="0"/>
        </w:tabs>
        <w:snapToGrid w:val="0"/>
        <w:spacing w:line="460" w:lineRule="exact"/>
        <w:ind w:firstLine="422" w:firstLineChars="200"/>
        <w:rPr>
          <w:rFonts w:hint="eastAsia" w:ascii="宋体" w:hAnsi="宋体" w:eastAsia="宋体" w:cs="Times New Roman"/>
          <w:bCs/>
          <w:color w:val="000000"/>
          <w:sz w:val="21"/>
          <w:szCs w:val="21"/>
        </w:rPr>
      </w:pPr>
      <w:r>
        <w:rPr>
          <w:rFonts w:hint="eastAsia" w:ascii="宋体" w:hAnsi="宋体" w:eastAsia="宋体" w:cs="Times New Roman"/>
          <w:b/>
          <w:bCs w:val="0"/>
          <w:color w:val="000000"/>
          <w:sz w:val="21"/>
          <w:szCs w:val="21"/>
          <w:lang w:val="en-US" w:eastAsia="zh-CN"/>
        </w:rPr>
        <w:t>二、项目</w:t>
      </w:r>
      <w:r>
        <w:rPr>
          <w:rFonts w:hint="eastAsia" w:ascii="宋体" w:hAnsi="宋体" w:eastAsia="宋体" w:cs="Times New Roman"/>
          <w:b/>
          <w:bCs w:val="0"/>
          <w:color w:val="000000"/>
          <w:sz w:val="21"/>
          <w:szCs w:val="21"/>
        </w:rPr>
        <w:t>内容及要求：</w:t>
      </w:r>
      <w:r>
        <w:rPr>
          <w:rFonts w:hint="eastAsia" w:ascii="宋体" w:hAnsi="宋体" w:eastAsia="宋体" w:cs="Times New Roman"/>
          <w:bCs/>
          <w:color w:val="000000"/>
          <w:sz w:val="21"/>
          <w:szCs w:val="21"/>
        </w:rPr>
        <w:t xml:space="preserve">                                            </w:t>
      </w:r>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bookmarkStart w:id="98" w:name="_Toc8857"/>
      <w:bookmarkStart w:id="99" w:name="_Toc11711"/>
      <w:bookmarkStart w:id="100" w:name="_Toc15560"/>
      <w:bookmarkStart w:id="101" w:name="_Toc13308"/>
      <w:r>
        <w:rPr>
          <w:rFonts w:hint="eastAsia" w:ascii="宋体" w:hAnsi="宋体" w:eastAsia="宋体" w:cs="Times New Roman"/>
          <w:b/>
          <w:bCs w:val="0"/>
          <w:color w:val="000000"/>
          <w:sz w:val="21"/>
          <w:szCs w:val="21"/>
        </w:rPr>
        <w:t>三、承包方式</w:t>
      </w:r>
      <w:bookmarkEnd w:id="98"/>
      <w:bookmarkEnd w:id="99"/>
      <w:bookmarkEnd w:id="100"/>
      <w:bookmarkEnd w:id="101"/>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 xml:space="preserve">   </w:t>
      </w:r>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bookmarkStart w:id="102" w:name="_Toc8467"/>
      <w:bookmarkStart w:id="103" w:name="_Toc28796"/>
      <w:bookmarkStart w:id="104" w:name="_Toc7960"/>
      <w:bookmarkStart w:id="105" w:name="_Toc5242"/>
      <w:r>
        <w:rPr>
          <w:rFonts w:hint="eastAsia" w:ascii="宋体" w:hAnsi="宋体" w:eastAsia="宋体" w:cs="Times New Roman"/>
          <w:b/>
          <w:bCs w:val="0"/>
          <w:color w:val="000000"/>
          <w:sz w:val="21"/>
          <w:szCs w:val="21"/>
        </w:rPr>
        <w:t>四、工期及保质期要求</w:t>
      </w:r>
      <w:bookmarkEnd w:id="102"/>
      <w:bookmarkEnd w:id="103"/>
      <w:bookmarkEnd w:id="104"/>
      <w:bookmarkEnd w:id="105"/>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bookmarkStart w:id="106" w:name="_Toc3141"/>
      <w:bookmarkStart w:id="107" w:name="_Toc27350"/>
      <w:bookmarkStart w:id="108" w:name="_Toc7049"/>
      <w:bookmarkStart w:id="109" w:name="_Toc284"/>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r>
        <w:rPr>
          <w:rFonts w:hint="eastAsia" w:ascii="宋体" w:hAnsi="宋体" w:eastAsia="宋体" w:cs="Times New Roman"/>
          <w:b/>
          <w:bCs w:val="0"/>
          <w:color w:val="000000"/>
          <w:sz w:val="21"/>
          <w:szCs w:val="21"/>
        </w:rPr>
        <w:t>五、质量要求</w:t>
      </w:r>
      <w:bookmarkEnd w:id="106"/>
      <w:bookmarkEnd w:id="107"/>
      <w:bookmarkEnd w:id="108"/>
      <w:bookmarkEnd w:id="109"/>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符合国家质量标准，验收合格。</w:t>
      </w:r>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r>
        <w:rPr>
          <w:rFonts w:hint="eastAsia" w:ascii="宋体" w:hAnsi="宋体" w:eastAsia="宋体" w:cs="Times New Roman"/>
          <w:b/>
          <w:bCs w:val="0"/>
          <w:color w:val="000000"/>
          <w:sz w:val="21"/>
          <w:szCs w:val="21"/>
        </w:rPr>
        <w:t>六、合同金额</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本合同金额为（大写）：                       元（￥         元）人民币。</w:t>
      </w:r>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r>
        <w:rPr>
          <w:rFonts w:hint="eastAsia" w:ascii="宋体" w:hAnsi="宋体" w:eastAsia="宋体" w:cs="Times New Roman"/>
          <w:b/>
          <w:bCs w:val="0"/>
          <w:color w:val="000000"/>
          <w:sz w:val="21"/>
          <w:szCs w:val="21"/>
        </w:rPr>
        <w:t>七、知识产权</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乙方应保证提供设计布展过程中不会侵犯任何第三方的知识产权。</w:t>
      </w:r>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r>
        <w:rPr>
          <w:rFonts w:hint="eastAsia" w:ascii="宋体" w:hAnsi="宋体" w:eastAsia="宋体" w:cs="Times New Roman"/>
          <w:b/>
          <w:bCs w:val="0"/>
          <w:color w:val="000000"/>
          <w:sz w:val="21"/>
          <w:szCs w:val="21"/>
        </w:rPr>
        <w:t>八、产权担保</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乙方保证所交付的标的所有权完全属于乙方且无任何抵押、查封等产权瑕疵。</w:t>
      </w:r>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r>
        <w:rPr>
          <w:rFonts w:hint="eastAsia" w:ascii="宋体" w:hAnsi="宋体" w:eastAsia="宋体" w:cs="Times New Roman"/>
          <w:b/>
          <w:bCs w:val="0"/>
          <w:color w:val="000000"/>
          <w:sz w:val="21"/>
          <w:szCs w:val="21"/>
        </w:rPr>
        <w:t>九、转包或分包</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1</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本合同范围的全部标的，应由乙方直接供应，不得转让他人供应；</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2</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除非得到甲方的书面同意，乙方不得将本合同范围的标的全部或部分分包给他人供应；</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3</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如有转让和未经甲方同意的分包行为，甲方有权解除合同，没收履约保证金并追究乙方的违约责任。</w:t>
      </w:r>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r>
        <w:rPr>
          <w:rFonts w:hint="eastAsia" w:ascii="宋体" w:hAnsi="宋体" w:eastAsia="宋体" w:cs="Times New Roman"/>
          <w:b/>
          <w:bCs w:val="0"/>
          <w:color w:val="000000"/>
          <w:sz w:val="21"/>
          <w:szCs w:val="21"/>
        </w:rPr>
        <w:t>十、合同履行时间、履行方式及履行地点</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1</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 xml:space="preserve">履行时间；                                   </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2</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 xml:space="preserve">履行方式；                                  </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3</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 xml:space="preserve">履行地点：                                  </w:t>
      </w:r>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r>
        <w:rPr>
          <w:rFonts w:hint="eastAsia" w:ascii="宋体" w:hAnsi="宋体" w:eastAsia="宋体" w:cs="Times New Roman"/>
          <w:b/>
          <w:bCs w:val="0"/>
          <w:color w:val="000000"/>
          <w:sz w:val="21"/>
          <w:szCs w:val="21"/>
        </w:rPr>
        <w:t>十一、 履约保证金</w:t>
      </w:r>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r>
        <w:rPr>
          <w:rFonts w:hint="eastAsia" w:ascii="宋体" w:hAnsi="宋体" w:eastAsia="宋体" w:cs="Times New Roman"/>
          <w:b/>
          <w:bCs w:val="0"/>
          <w:color w:val="000000"/>
          <w:sz w:val="21"/>
          <w:szCs w:val="21"/>
        </w:rPr>
        <w:t>十二、付款方式</w:t>
      </w:r>
    </w:p>
    <w:p>
      <w:pPr>
        <w:snapToGrid w:val="0"/>
        <w:spacing w:line="500" w:lineRule="exact"/>
        <w:ind w:firstLine="420" w:firstLineChars="200"/>
        <w:rPr>
          <w:rFonts w:ascii="宋体" w:hAnsi="宋体" w:eastAsia="宋体" w:cs="宋体"/>
          <w:sz w:val="21"/>
          <w:szCs w:val="21"/>
        </w:rPr>
      </w:pPr>
      <w:r>
        <w:rPr>
          <w:rFonts w:hint="eastAsia" w:ascii="宋体" w:hAnsi="宋体" w:eastAsia="宋体" w:cs="Times New Roman"/>
          <w:sz w:val="21"/>
          <w:szCs w:val="21"/>
        </w:rPr>
        <w:t xml:space="preserve"> </w:t>
      </w:r>
      <w:r>
        <w:rPr>
          <w:rFonts w:hint="eastAsia" w:ascii="宋体" w:hAnsi="宋体" w:eastAsia="宋体" w:cs="宋体"/>
          <w:sz w:val="21"/>
          <w:szCs w:val="21"/>
        </w:rPr>
        <w:t>1.付款方式：</w:t>
      </w:r>
    </w:p>
    <w:p>
      <w:pPr>
        <w:widowControl w:val="0"/>
        <w:autoSpaceDE/>
        <w:autoSpaceDN/>
        <w:adjustRightInd w:val="0"/>
        <w:snapToGrid w:val="0"/>
        <w:spacing w:after="0" w:line="498" w:lineRule="exact"/>
        <w:ind w:left="0" w:leftChars="0" w:firstLine="403"/>
        <w:jc w:val="left"/>
        <w:textAlignment w:val="baseline"/>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（1）</w:t>
      </w:r>
      <w:r>
        <w:rPr>
          <w:rFonts w:hint="eastAsia" w:ascii="宋体" w:hAnsi="宋体" w:eastAsia="宋体" w:cs="宋体"/>
          <w:kern w:val="2"/>
          <w:sz w:val="21"/>
          <w:szCs w:val="22"/>
          <w:lang w:val="en-US" w:eastAsia="zh-CN" w:bidi="ar-SA"/>
        </w:rPr>
        <w:t>合同生效以及具备实施条件后7个工作日内，且乙方已向甲方提交银行、保险公司等金融机构出具的预付款保函的前提下</w:t>
      </w:r>
      <w:r>
        <w:rPr>
          <w:rFonts w:ascii="宋体" w:hAnsi="宋体" w:eastAsia="宋体" w:cs="宋体"/>
          <w:kern w:val="2"/>
          <w:sz w:val="21"/>
          <w:szCs w:val="22"/>
          <w:lang w:val="en-US" w:eastAsia="zh-CN" w:bidi="ar-SA"/>
        </w:rPr>
        <w:t>，</w:t>
      </w:r>
      <w:r>
        <w:rPr>
          <w:rFonts w:hint="eastAsia" w:ascii="宋体" w:hAnsi="宋体" w:eastAsia="宋体" w:cs="宋体"/>
          <w:kern w:val="2"/>
          <w:sz w:val="21"/>
          <w:szCs w:val="22"/>
          <w:lang w:val="en-US" w:eastAsia="zh-CN" w:bidi="ar-SA"/>
        </w:rPr>
        <w:t>甲方</w:t>
      </w:r>
      <w:r>
        <w:rPr>
          <w:rFonts w:ascii="宋体" w:hAnsi="宋体" w:eastAsia="宋体" w:cs="宋体"/>
          <w:kern w:val="2"/>
          <w:sz w:val="21"/>
          <w:szCs w:val="22"/>
          <w:lang w:val="en-US" w:eastAsia="zh-CN" w:bidi="ar-SA"/>
        </w:rPr>
        <w:t>向</w:t>
      </w:r>
      <w:r>
        <w:rPr>
          <w:rFonts w:hint="eastAsia" w:ascii="宋体" w:hAnsi="宋体" w:eastAsia="宋体" w:cs="宋体"/>
          <w:kern w:val="2"/>
          <w:sz w:val="21"/>
          <w:szCs w:val="22"/>
          <w:lang w:val="en-US" w:eastAsia="zh-CN" w:bidi="ar-SA"/>
        </w:rPr>
        <w:t>乙方</w:t>
      </w:r>
      <w:r>
        <w:rPr>
          <w:rFonts w:ascii="宋体" w:hAnsi="宋体" w:eastAsia="宋体" w:cs="宋体"/>
          <w:kern w:val="2"/>
          <w:sz w:val="21"/>
          <w:szCs w:val="22"/>
          <w:lang w:val="en-US" w:eastAsia="zh-CN" w:bidi="ar-SA"/>
        </w:rPr>
        <w:t>预付</w:t>
      </w:r>
      <w:r>
        <w:rPr>
          <w:rFonts w:hint="eastAsia" w:ascii="宋体" w:hAnsi="宋体" w:eastAsia="宋体" w:cs="宋体"/>
          <w:kern w:val="2"/>
          <w:sz w:val="21"/>
          <w:szCs w:val="22"/>
          <w:lang w:val="en-US" w:eastAsia="zh-CN" w:bidi="ar-SA"/>
        </w:rPr>
        <w:t>暂定</w:t>
      </w:r>
      <w:r>
        <w:rPr>
          <w:rFonts w:ascii="宋体" w:hAnsi="宋体" w:eastAsia="宋体" w:cs="宋体"/>
          <w:kern w:val="2"/>
          <w:sz w:val="21"/>
          <w:szCs w:val="22"/>
          <w:lang w:val="en-US" w:eastAsia="zh-CN" w:bidi="ar-SA"/>
        </w:rPr>
        <w:t>合同价的</w:t>
      </w:r>
      <w:r>
        <w:rPr>
          <w:rFonts w:hint="eastAsia" w:ascii="宋体" w:hAnsi="宋体" w:eastAsia="宋体" w:cs="宋体"/>
          <w:kern w:val="2"/>
          <w:sz w:val="21"/>
          <w:szCs w:val="22"/>
          <w:lang w:val="en-US" w:eastAsia="zh-CN" w:bidi="ar-SA"/>
        </w:rPr>
        <w:t>40</w:t>
      </w:r>
      <w:r>
        <w:rPr>
          <w:rFonts w:ascii="宋体" w:hAnsi="宋体" w:eastAsia="宋体" w:cs="宋体"/>
          <w:kern w:val="2"/>
          <w:sz w:val="21"/>
          <w:szCs w:val="22"/>
          <w:lang w:val="en-US" w:eastAsia="zh-CN" w:bidi="ar-SA"/>
        </w:rPr>
        <w:t>%；</w:t>
      </w:r>
    </w:p>
    <w:p>
      <w:pPr>
        <w:widowControl w:val="0"/>
        <w:autoSpaceDE/>
        <w:autoSpaceDN/>
        <w:adjustRightInd w:val="0"/>
        <w:snapToGrid w:val="0"/>
        <w:spacing w:after="0" w:line="498" w:lineRule="exact"/>
        <w:ind w:left="0" w:leftChars="0" w:firstLine="403"/>
        <w:jc w:val="left"/>
        <w:textAlignment w:val="baseline"/>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（2）</w:t>
      </w:r>
      <w:r>
        <w:rPr>
          <w:rFonts w:hint="eastAsia" w:ascii="宋体" w:hAnsi="宋体" w:eastAsia="宋体" w:cs="宋体"/>
          <w:kern w:val="2"/>
          <w:sz w:val="21"/>
          <w:szCs w:val="22"/>
          <w:lang w:val="en-US" w:eastAsia="zh-CN" w:bidi="ar-SA"/>
        </w:rPr>
        <w:t>整体</w:t>
      </w:r>
      <w:r>
        <w:rPr>
          <w:rFonts w:ascii="宋体" w:hAnsi="宋体" w:eastAsia="宋体" w:cs="宋体"/>
          <w:kern w:val="2"/>
          <w:sz w:val="21"/>
          <w:szCs w:val="22"/>
          <w:lang w:val="en-US" w:eastAsia="zh-CN" w:bidi="ar-SA"/>
        </w:rPr>
        <w:t>项目通过最终验收且竣工结算审计完成后，</w:t>
      </w:r>
      <w:r>
        <w:rPr>
          <w:rFonts w:hint="eastAsia" w:ascii="宋体" w:hAnsi="宋体" w:eastAsia="宋体" w:cs="宋体"/>
          <w:kern w:val="2"/>
          <w:sz w:val="21"/>
          <w:szCs w:val="22"/>
          <w:lang w:val="en-US" w:eastAsia="zh-CN" w:bidi="ar-SA"/>
        </w:rPr>
        <w:t>甲方按工程审定价（即“实际合同价”）</w:t>
      </w:r>
      <w:r>
        <w:rPr>
          <w:rFonts w:ascii="宋体" w:hAnsi="宋体" w:eastAsia="宋体" w:cs="宋体"/>
          <w:kern w:val="2"/>
          <w:sz w:val="21"/>
          <w:szCs w:val="22"/>
          <w:lang w:val="en-US" w:eastAsia="zh-CN" w:bidi="ar-SA"/>
        </w:rPr>
        <w:t>向</w:t>
      </w:r>
      <w:r>
        <w:rPr>
          <w:rFonts w:hint="eastAsia" w:ascii="宋体" w:hAnsi="宋体" w:eastAsia="宋体" w:cs="宋体"/>
          <w:kern w:val="2"/>
          <w:sz w:val="21"/>
          <w:szCs w:val="22"/>
          <w:lang w:val="en-US" w:eastAsia="zh-CN" w:bidi="ar-SA"/>
        </w:rPr>
        <w:t>乙方</w:t>
      </w:r>
      <w:r>
        <w:rPr>
          <w:rFonts w:ascii="宋体" w:hAnsi="宋体" w:eastAsia="宋体" w:cs="宋体"/>
          <w:kern w:val="2"/>
          <w:sz w:val="21"/>
          <w:szCs w:val="22"/>
          <w:lang w:val="en-US" w:eastAsia="zh-CN" w:bidi="ar-SA"/>
        </w:rPr>
        <w:t>结</w:t>
      </w:r>
      <w:r>
        <w:rPr>
          <w:rFonts w:hint="eastAsia" w:ascii="宋体" w:hAnsi="宋体" w:eastAsia="宋体" w:cs="宋体"/>
          <w:kern w:val="2"/>
          <w:sz w:val="21"/>
          <w:szCs w:val="22"/>
          <w:lang w:val="en-US" w:eastAsia="zh-CN" w:bidi="ar-SA"/>
        </w:rPr>
        <w:t>算、支付</w:t>
      </w:r>
      <w:r>
        <w:rPr>
          <w:rFonts w:ascii="宋体" w:hAnsi="宋体" w:eastAsia="宋体" w:cs="宋体"/>
          <w:kern w:val="2"/>
          <w:sz w:val="21"/>
          <w:szCs w:val="22"/>
          <w:lang w:val="en-US" w:eastAsia="zh-CN" w:bidi="ar-SA"/>
        </w:rPr>
        <w:t>工程款，并自</w:t>
      </w:r>
      <w:r>
        <w:rPr>
          <w:rFonts w:hint="eastAsia" w:ascii="宋体" w:hAnsi="宋体" w:eastAsia="宋体" w:cs="宋体"/>
          <w:bCs/>
          <w:kern w:val="2"/>
          <w:sz w:val="21"/>
          <w:szCs w:val="21"/>
          <w:lang w:val="en-US" w:eastAsia="zh-CN" w:bidi="ar-SA"/>
        </w:rPr>
        <w:t>“</w:t>
      </w:r>
      <w:r>
        <w:rPr>
          <w:rFonts w:hint="eastAsia" w:ascii="宋体" w:hAnsi="宋体" w:eastAsia="宋体" w:cs="宋体"/>
          <w:kern w:val="2"/>
          <w:sz w:val="21"/>
          <w:szCs w:val="21"/>
          <w:lang w:val="en-US" w:eastAsia="zh-CN" w:bidi="ar-SA"/>
        </w:rPr>
        <w:t>金华市婺城区雅畈镇人民政府新时代文明实践所建设项目</w:t>
      </w:r>
      <w:r>
        <w:rPr>
          <w:rFonts w:hint="eastAsia" w:ascii="宋体" w:hAnsi="宋体" w:eastAsia="宋体" w:cs="宋体"/>
          <w:bCs/>
          <w:kern w:val="2"/>
          <w:sz w:val="21"/>
          <w:szCs w:val="21"/>
          <w:lang w:val="en-US" w:eastAsia="zh-CN" w:bidi="ar-SA"/>
        </w:rPr>
        <w:t>”</w:t>
      </w:r>
      <w:r>
        <w:rPr>
          <w:rFonts w:hint="eastAsia" w:ascii="宋体" w:hAnsi="宋体" w:eastAsia="宋体" w:cs="宋体"/>
          <w:kern w:val="2"/>
          <w:sz w:val="21"/>
          <w:szCs w:val="21"/>
          <w:lang w:val="en-US" w:eastAsia="zh-CN" w:bidi="ar-SA"/>
        </w:rPr>
        <w:t>整体项目最终验收</w:t>
      </w:r>
      <w:r>
        <w:rPr>
          <w:rFonts w:ascii="宋体" w:hAnsi="宋体" w:eastAsia="宋体" w:cs="宋体"/>
          <w:kern w:val="2"/>
          <w:sz w:val="21"/>
          <w:szCs w:val="22"/>
          <w:lang w:val="en-US" w:eastAsia="zh-CN" w:bidi="ar-SA"/>
        </w:rPr>
        <w:t>合格之日起开始计算</w:t>
      </w:r>
      <w:r>
        <w:rPr>
          <w:rFonts w:hint="eastAsia" w:ascii="宋体" w:hAnsi="宋体" w:eastAsia="宋体" w:cs="宋体"/>
          <w:kern w:val="2"/>
          <w:sz w:val="21"/>
          <w:szCs w:val="22"/>
          <w:lang w:val="en-US" w:eastAsia="zh-CN" w:bidi="ar-SA"/>
        </w:rPr>
        <w:t>乙方</w:t>
      </w:r>
      <w:r>
        <w:rPr>
          <w:rFonts w:ascii="宋体" w:hAnsi="宋体" w:eastAsia="宋体" w:cs="宋体"/>
          <w:kern w:val="2"/>
          <w:sz w:val="21"/>
          <w:szCs w:val="22"/>
          <w:lang w:val="en-US" w:eastAsia="zh-CN" w:bidi="ar-SA"/>
        </w:rPr>
        <w:t>的质保起始日（以验收报告为准）；</w:t>
      </w:r>
    </w:p>
    <w:p>
      <w:pPr>
        <w:widowControl w:val="0"/>
        <w:autoSpaceDE/>
        <w:autoSpaceDN/>
        <w:adjustRightInd w:val="0"/>
        <w:snapToGrid w:val="0"/>
        <w:spacing w:after="0" w:line="498" w:lineRule="exact"/>
        <w:ind w:left="0" w:leftChars="0" w:firstLine="403"/>
        <w:jc w:val="left"/>
        <w:textAlignment w:val="baseline"/>
        <w:rPr>
          <w:rFonts w:hint="eastAsia"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（3）</w:t>
      </w:r>
      <w:r>
        <w:rPr>
          <w:rFonts w:hint="eastAsia" w:ascii="宋体" w:hAnsi="宋体" w:eastAsia="宋体" w:cs="宋体"/>
          <w:kern w:val="2"/>
          <w:sz w:val="21"/>
          <w:szCs w:val="22"/>
          <w:lang w:val="en-US" w:eastAsia="zh-CN" w:bidi="ar-SA"/>
        </w:rPr>
        <w:t>乙方在结算合同价款时需提供经甲方财务部门确认过的正式税务发票。</w:t>
      </w:r>
    </w:p>
    <w:p>
      <w:pPr>
        <w:widowControl w:val="0"/>
        <w:autoSpaceDE/>
        <w:autoSpaceDN/>
        <w:adjustRightInd w:val="0"/>
        <w:snapToGrid w:val="0"/>
        <w:spacing w:after="0" w:line="498" w:lineRule="exact"/>
        <w:ind w:left="0" w:leftChars="0" w:firstLine="403"/>
        <w:jc w:val="left"/>
        <w:textAlignment w:val="baseline"/>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注：</w:t>
      </w:r>
      <w:r>
        <w:rPr>
          <w:rFonts w:hint="eastAsia" w:ascii="宋体" w:hAnsi="宋体" w:eastAsia="宋体" w:cs="宋体"/>
          <w:kern w:val="2"/>
          <w:sz w:val="21"/>
          <w:szCs w:val="22"/>
          <w:lang w:val="en-US" w:eastAsia="zh-CN" w:bidi="ar-SA"/>
        </w:rPr>
        <w:fldChar w:fldCharType="begin"/>
      </w:r>
      <w:r>
        <w:rPr>
          <w:rFonts w:hint="eastAsia" w:ascii="宋体" w:hAnsi="宋体" w:eastAsia="宋体" w:cs="宋体"/>
          <w:kern w:val="2"/>
          <w:sz w:val="21"/>
          <w:szCs w:val="22"/>
          <w:lang w:val="en-US" w:eastAsia="zh-CN" w:bidi="ar-SA"/>
        </w:rPr>
        <w:instrText xml:space="preserve"> = 1 \* GB3 \* MERGEFORMAT </w:instrText>
      </w:r>
      <w:r>
        <w:rPr>
          <w:rFonts w:hint="eastAsia" w:ascii="宋体" w:hAnsi="宋体" w:eastAsia="宋体" w:cs="宋体"/>
          <w:kern w:val="2"/>
          <w:sz w:val="21"/>
          <w:szCs w:val="22"/>
          <w:lang w:val="en-US" w:eastAsia="zh-CN" w:bidi="ar-SA"/>
        </w:rPr>
        <w:fldChar w:fldCharType="separate"/>
      </w:r>
      <w:r>
        <w:rPr>
          <w:rFonts w:hint="eastAsia" w:ascii="宋体" w:hAnsi="宋体" w:eastAsia="宋体" w:cs="宋体"/>
          <w:kern w:val="2"/>
          <w:sz w:val="21"/>
          <w:szCs w:val="22"/>
          <w:lang w:val="en-US" w:eastAsia="zh-CN" w:bidi="ar-SA"/>
        </w:rPr>
        <w:t>①</w:t>
      </w:r>
      <w:r>
        <w:rPr>
          <w:rFonts w:hint="eastAsia" w:ascii="宋体" w:hAnsi="宋体" w:eastAsia="宋体" w:cs="宋体"/>
          <w:kern w:val="2"/>
          <w:sz w:val="21"/>
          <w:szCs w:val="22"/>
          <w:lang w:val="en-US" w:eastAsia="zh-CN" w:bidi="ar-SA"/>
        </w:rPr>
        <w:fldChar w:fldCharType="end"/>
      </w:r>
      <w:r>
        <w:rPr>
          <w:rFonts w:hint="eastAsia" w:ascii="宋体" w:hAnsi="宋体" w:eastAsia="宋体" w:cs="宋体"/>
          <w:kern w:val="2"/>
          <w:sz w:val="21"/>
          <w:szCs w:val="22"/>
          <w:lang w:val="en-US" w:eastAsia="zh-CN" w:bidi="ar-SA"/>
        </w:rPr>
        <w:t>甲方最终支付金额根据财政审批后的实际到账金额进行调整支付，如因财政审批、拨款原因造成付款延期的，不构成甲方违约。</w:t>
      </w:r>
    </w:p>
    <w:p>
      <w:pPr>
        <w:tabs>
          <w:tab w:val="left" w:pos="0"/>
        </w:tabs>
        <w:snapToGrid w:val="0"/>
        <w:spacing w:line="460" w:lineRule="exact"/>
        <w:ind w:firstLine="420" w:firstLineChars="200"/>
        <w:rPr>
          <w:rFonts w:hint="eastAsia" w:ascii="宋体" w:hAnsi="宋体" w:eastAsia="宋体" w:cs="Times New Roman"/>
          <w:sz w:val="21"/>
          <w:szCs w:val="21"/>
        </w:rPr>
      </w:pPr>
      <w:r>
        <w:rPr>
          <w:rFonts w:hint="eastAsia" w:ascii="宋体" w:hAnsi="宋体" w:eastAsia="宋体" w:cs="宋体"/>
          <w:kern w:val="2"/>
          <w:sz w:val="21"/>
          <w:szCs w:val="22"/>
          <w:lang w:val="en-US" w:eastAsia="zh-CN" w:bidi="ar-SA"/>
        </w:rPr>
        <w:fldChar w:fldCharType="begin"/>
      </w:r>
      <w:r>
        <w:rPr>
          <w:rFonts w:hint="eastAsia" w:ascii="宋体" w:hAnsi="宋体" w:eastAsia="宋体" w:cs="宋体"/>
          <w:kern w:val="2"/>
          <w:sz w:val="21"/>
          <w:szCs w:val="22"/>
          <w:lang w:val="en-US" w:eastAsia="zh-CN" w:bidi="ar-SA"/>
        </w:rPr>
        <w:instrText xml:space="preserve"> = 2 \* GB3 \* MERGEFORMAT </w:instrText>
      </w:r>
      <w:r>
        <w:rPr>
          <w:rFonts w:hint="eastAsia" w:ascii="宋体" w:hAnsi="宋体" w:eastAsia="宋体" w:cs="宋体"/>
          <w:kern w:val="2"/>
          <w:sz w:val="21"/>
          <w:szCs w:val="22"/>
          <w:lang w:val="en-US" w:eastAsia="zh-CN" w:bidi="ar-SA"/>
        </w:rPr>
        <w:fldChar w:fldCharType="separate"/>
      </w:r>
      <w:r>
        <w:rPr>
          <w:rFonts w:hint="eastAsia" w:ascii="宋体" w:hAnsi="宋体" w:eastAsia="宋体" w:cs="宋体"/>
          <w:kern w:val="2"/>
          <w:sz w:val="21"/>
          <w:szCs w:val="22"/>
          <w:lang w:val="en-US" w:eastAsia="zh-CN" w:bidi="ar-SA"/>
        </w:rPr>
        <w:t>②</w:t>
      </w:r>
      <w:r>
        <w:rPr>
          <w:rFonts w:hint="eastAsia" w:ascii="宋体" w:hAnsi="宋体" w:eastAsia="宋体" w:cs="宋体"/>
          <w:kern w:val="2"/>
          <w:sz w:val="21"/>
          <w:szCs w:val="22"/>
          <w:lang w:val="en-US" w:eastAsia="zh-CN" w:bidi="ar-SA"/>
        </w:rPr>
        <w:fldChar w:fldCharType="end"/>
      </w:r>
      <w:r>
        <w:rPr>
          <w:rFonts w:hint="eastAsia" w:ascii="宋体" w:hAnsi="宋体" w:eastAsia="宋体" w:cs="宋体"/>
          <w:kern w:val="2"/>
          <w:sz w:val="21"/>
          <w:szCs w:val="22"/>
          <w:lang w:val="en-US" w:eastAsia="zh-CN" w:bidi="ar-SA"/>
        </w:rPr>
        <w:t>如在签订合同时，乙方明确表示无需预付款或者主动要求降低预付款比例的，可调整降低预付款比例（预付款保函同步调整）。</w:t>
      </w:r>
      <w:r>
        <w:rPr>
          <w:rFonts w:hint="eastAsia" w:ascii="宋体" w:hAnsi="宋体" w:eastAsia="宋体" w:cs="Times New Roman"/>
          <w:sz w:val="21"/>
          <w:szCs w:val="21"/>
        </w:rPr>
        <w:t xml:space="preserve">     </w:t>
      </w:r>
    </w:p>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r>
        <w:rPr>
          <w:rFonts w:hint="eastAsia" w:ascii="宋体" w:hAnsi="宋体" w:eastAsia="宋体" w:cs="Times New Roman"/>
          <w:b/>
          <w:bCs w:val="0"/>
          <w:color w:val="000000"/>
          <w:sz w:val="21"/>
          <w:szCs w:val="21"/>
        </w:rPr>
        <w:t>十三、税费</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本合同执行中相关的一切税费均由乙方承担。</w:t>
      </w:r>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r>
        <w:rPr>
          <w:rFonts w:hint="eastAsia" w:ascii="宋体" w:hAnsi="宋体" w:eastAsia="宋体" w:cs="Times New Roman"/>
          <w:b/>
          <w:bCs w:val="0"/>
          <w:color w:val="000000"/>
          <w:sz w:val="21"/>
          <w:szCs w:val="21"/>
        </w:rPr>
        <w:t>十四、质量保证及后续服务</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1</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乙方应按</w:t>
      </w:r>
      <w:r>
        <w:rPr>
          <w:rFonts w:hint="eastAsia" w:ascii="宋体" w:hAnsi="宋体" w:eastAsia="宋体" w:cs="Times New Roman"/>
          <w:bCs/>
          <w:color w:val="000000"/>
          <w:sz w:val="21"/>
          <w:szCs w:val="21"/>
          <w:lang w:eastAsia="zh-CN"/>
        </w:rPr>
        <w:t>采购文件</w:t>
      </w:r>
      <w:r>
        <w:rPr>
          <w:rFonts w:hint="eastAsia" w:ascii="宋体" w:hAnsi="宋体" w:eastAsia="宋体" w:cs="Times New Roman"/>
          <w:bCs/>
          <w:color w:val="000000"/>
          <w:sz w:val="21"/>
          <w:szCs w:val="21"/>
        </w:rPr>
        <w:t>规定向甲方提供设计布展服务。</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2</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乙方提供的服务成果得不到甲方的认可，根据实际情况，经双方协商，可按以下办法处理：</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①重做：由乙方承担所发生的全部费用。</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②贬值处理：由甲乙双方合议定价。</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③解除合同。</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3</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在质保期内，乙方应对出现的质量问题或接到甲方通知需要调整的，须负责处理解决并承担一切费用。</w:t>
      </w:r>
    </w:p>
    <w:p>
      <w:pPr>
        <w:tabs>
          <w:tab w:val="left" w:pos="0"/>
        </w:tabs>
        <w:snapToGrid w:val="0"/>
        <w:spacing w:line="460" w:lineRule="exact"/>
        <w:ind w:firstLine="422" w:firstLineChars="200"/>
        <w:rPr>
          <w:rFonts w:hint="eastAsia" w:ascii="宋体" w:hAnsi="宋体" w:eastAsia="宋体" w:cs="Times New Roman"/>
          <w:bCs/>
          <w:color w:val="000000"/>
          <w:sz w:val="21"/>
          <w:szCs w:val="21"/>
        </w:rPr>
      </w:pPr>
      <w:r>
        <w:rPr>
          <w:rFonts w:hint="eastAsia" w:ascii="宋体" w:hAnsi="宋体" w:eastAsia="宋体" w:cs="Times New Roman"/>
          <w:b/>
          <w:bCs w:val="0"/>
          <w:color w:val="000000"/>
          <w:sz w:val="21"/>
          <w:szCs w:val="21"/>
        </w:rPr>
        <w:t>十四、违约责任</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1</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甲方无故逾期验收和办理款项支付手续的,甲方应按逾期未付款项每日万分之五向乙方支付违约金。</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2</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乙方逾期交付合同标的的，自逾期之日起，乙方应按合同总价每日万分之五向甲方支付违约金。</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3</w:t>
      </w:r>
      <w:r>
        <w:rPr>
          <w:rFonts w:hint="eastAsia" w:ascii="宋体" w:hAnsi="宋体" w:eastAsia="宋体" w:cs="Times New Roman"/>
          <w:bCs/>
          <w:color w:val="000000"/>
          <w:sz w:val="21"/>
          <w:szCs w:val="21"/>
          <w:lang w:eastAsia="zh-CN"/>
        </w:rPr>
        <w:t>.</w:t>
      </w:r>
      <w:r>
        <w:rPr>
          <w:rFonts w:hint="eastAsia" w:ascii="宋体" w:hAnsi="宋体" w:eastAsia="宋体" w:cs="宋体"/>
          <w:color w:val="000000"/>
          <w:sz w:val="21"/>
          <w:szCs w:val="21"/>
        </w:rPr>
        <w:t>在施工过程中发生的一切安全事故和其他责任事故，由中标人承担全部经济和法律责任</w:t>
      </w:r>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r>
        <w:rPr>
          <w:rFonts w:hint="eastAsia" w:ascii="宋体" w:hAnsi="宋体" w:eastAsia="宋体" w:cs="Times New Roman"/>
          <w:b/>
          <w:bCs w:val="0"/>
          <w:color w:val="000000"/>
          <w:sz w:val="21"/>
          <w:szCs w:val="21"/>
        </w:rPr>
        <w:t>十五、不可抗力事件处理</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1</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在合同有效期内，任何一方因不可抗力事件导致不能履行合同，则合同履行期可延长，其延长期与不可抗力影响期相同。</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2</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不可抗力事件发生后，应立即通知对方，并寄送有关权威机构出具的证明。</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3</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不可抗力事件延续120天以上，双方应通过友好协商，确定是否继续履行合同。</w:t>
      </w:r>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r>
        <w:rPr>
          <w:rFonts w:hint="eastAsia" w:ascii="宋体" w:hAnsi="宋体" w:eastAsia="宋体" w:cs="Times New Roman"/>
          <w:b/>
          <w:bCs w:val="0"/>
          <w:color w:val="000000"/>
          <w:sz w:val="21"/>
          <w:szCs w:val="21"/>
        </w:rPr>
        <w:t>十六、诉讼</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双方在执行合同中所发生的一切争议，应通过协商解决。如协商不成，可向合同签订地法院起诉。</w:t>
      </w:r>
    </w:p>
    <w:p>
      <w:pPr>
        <w:tabs>
          <w:tab w:val="left" w:pos="0"/>
        </w:tabs>
        <w:snapToGrid w:val="0"/>
        <w:spacing w:line="460" w:lineRule="exact"/>
        <w:ind w:firstLine="422" w:firstLineChars="200"/>
        <w:rPr>
          <w:rFonts w:hint="eastAsia" w:ascii="宋体" w:hAnsi="宋体" w:eastAsia="宋体" w:cs="Times New Roman"/>
          <w:b/>
          <w:bCs w:val="0"/>
          <w:color w:val="000000"/>
          <w:sz w:val="21"/>
          <w:szCs w:val="21"/>
        </w:rPr>
      </w:pPr>
      <w:r>
        <w:rPr>
          <w:rFonts w:hint="eastAsia" w:ascii="宋体" w:hAnsi="宋体" w:eastAsia="宋体" w:cs="Times New Roman"/>
          <w:b/>
          <w:bCs w:val="0"/>
          <w:color w:val="000000"/>
          <w:sz w:val="21"/>
          <w:szCs w:val="21"/>
        </w:rPr>
        <w:t>十七、合同生效及其它</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1</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合同经双方法定代表人或授权委托代理人签字并加盖单位公章后生效。</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2</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合同执行中涉及采购资金和采购内容修改或补充的，须签书面补充协议，方可作为主合同不可分割的一部分。</w:t>
      </w:r>
    </w:p>
    <w:p>
      <w:pPr>
        <w:tabs>
          <w:tab w:val="left" w:pos="0"/>
        </w:tabs>
        <w:snapToGrid w:val="0"/>
        <w:spacing w:line="460" w:lineRule="exact"/>
        <w:ind w:firstLine="420" w:firstLineChars="200"/>
        <w:rPr>
          <w:rFonts w:hint="eastAsia" w:ascii="宋体" w:hAnsi="宋体" w:eastAsia="宋体" w:cs="Times New Roman"/>
          <w:bCs/>
          <w:color w:val="000000"/>
          <w:sz w:val="21"/>
          <w:szCs w:val="21"/>
        </w:rPr>
      </w:pPr>
      <w:r>
        <w:rPr>
          <w:rFonts w:hint="eastAsia" w:ascii="宋体" w:hAnsi="宋体" w:eastAsia="宋体" w:cs="Times New Roman"/>
          <w:bCs/>
          <w:color w:val="000000"/>
          <w:sz w:val="21"/>
          <w:szCs w:val="21"/>
        </w:rPr>
        <w:t>3</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本合同未尽事宜，遵照《</w:t>
      </w:r>
      <w:r>
        <w:rPr>
          <w:rFonts w:hint="eastAsia" w:ascii="宋体" w:hAnsi="宋体" w:eastAsia="宋体" w:cs="Times New Roman"/>
          <w:sz w:val="21"/>
          <w:szCs w:val="21"/>
        </w:rPr>
        <w:t>中华人民共和国民法典</w:t>
      </w:r>
      <w:r>
        <w:rPr>
          <w:rFonts w:hint="eastAsia" w:ascii="宋体" w:hAnsi="宋体" w:eastAsia="宋体" w:cs="Times New Roman"/>
          <w:bCs/>
          <w:color w:val="000000"/>
          <w:sz w:val="21"/>
          <w:szCs w:val="21"/>
        </w:rPr>
        <w:t>》有关条文执行。</w:t>
      </w:r>
    </w:p>
    <w:p>
      <w:pPr>
        <w:tabs>
          <w:tab w:val="left" w:pos="0"/>
        </w:tabs>
        <w:snapToGrid w:val="0"/>
        <w:spacing w:line="460" w:lineRule="exact"/>
        <w:ind w:firstLine="420" w:firstLineChars="200"/>
        <w:rPr>
          <w:rFonts w:hint="eastAsia" w:ascii="宋体" w:hAnsi="宋体" w:eastAsia="宋体" w:cs="Times New Roman"/>
          <w:sz w:val="21"/>
          <w:szCs w:val="21"/>
        </w:rPr>
      </w:pPr>
      <w:r>
        <w:rPr>
          <w:rFonts w:hint="eastAsia" w:ascii="宋体" w:hAnsi="宋体" w:eastAsia="宋体" w:cs="Times New Roman"/>
          <w:bCs/>
          <w:color w:val="000000"/>
          <w:sz w:val="21"/>
          <w:szCs w:val="21"/>
        </w:rPr>
        <w:t>4</w:t>
      </w:r>
      <w:r>
        <w:rPr>
          <w:rFonts w:hint="eastAsia" w:ascii="宋体" w:hAnsi="宋体" w:eastAsia="宋体" w:cs="Times New Roman"/>
          <w:bCs/>
          <w:color w:val="000000"/>
          <w:sz w:val="21"/>
          <w:szCs w:val="21"/>
          <w:lang w:eastAsia="zh-CN"/>
        </w:rPr>
        <w:t>.</w:t>
      </w:r>
      <w:r>
        <w:rPr>
          <w:rFonts w:hint="eastAsia" w:ascii="宋体" w:hAnsi="宋体" w:eastAsia="宋体" w:cs="Times New Roman"/>
          <w:bCs/>
          <w:color w:val="000000"/>
          <w:sz w:val="21"/>
          <w:szCs w:val="21"/>
        </w:rPr>
        <w:t>本合同正本一式六份，具有同等法律效力，甲乙双方各执二份，代理机构二份（备案及存档）。</w:t>
      </w:r>
    </w:p>
    <w:tbl>
      <w:tblPr>
        <w:tblStyle w:val="4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3428"/>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7" w:hRule="atLeast"/>
        </w:trPr>
        <w:tc>
          <w:tcPr>
            <w:tcW w:w="3427" w:type="dxa"/>
            <w:tcBorders>
              <w:top w:val="single" w:color="auto" w:sz="4" w:space="0"/>
              <w:left w:val="single" w:color="auto" w:sz="4" w:space="0"/>
              <w:right w:val="single" w:color="auto" w:sz="4" w:space="0"/>
            </w:tcBorders>
            <w:noWrap w:val="0"/>
            <w:vAlign w:val="top"/>
          </w:tcPr>
          <w:p>
            <w:pPr>
              <w:spacing w:line="360" w:lineRule="auto"/>
              <w:ind w:right="-170" w:rightChars="-50"/>
              <w:rPr>
                <w:rFonts w:hint="eastAsia" w:ascii="宋体" w:hAnsi="宋体" w:eastAsia="宋体" w:cs="Times New Roman"/>
                <w:bCs/>
                <w:sz w:val="21"/>
                <w:szCs w:val="21"/>
              </w:rPr>
            </w:pPr>
          </w:p>
          <w:p>
            <w:pPr>
              <w:spacing w:line="360" w:lineRule="auto"/>
              <w:ind w:right="-170" w:rightChars="-50"/>
              <w:rPr>
                <w:rFonts w:hint="eastAsia" w:ascii="宋体" w:hAnsi="宋体" w:eastAsia="宋体" w:cs="Times New Roman"/>
                <w:bCs/>
                <w:sz w:val="21"/>
                <w:szCs w:val="21"/>
              </w:rPr>
            </w:pPr>
            <w:r>
              <w:rPr>
                <w:rFonts w:hint="eastAsia" w:ascii="宋体" w:hAnsi="宋体" w:eastAsia="宋体" w:cs="Times New Roman"/>
                <w:bCs/>
                <w:sz w:val="21"/>
                <w:szCs w:val="21"/>
              </w:rPr>
              <w:t>甲方</w:t>
            </w:r>
            <w:r>
              <w:rPr>
                <w:rFonts w:ascii="宋体" w:hAnsi="宋体" w:eastAsia="宋体" w:cs="Times New Roman"/>
                <w:bCs/>
                <w:sz w:val="21"/>
                <w:szCs w:val="21"/>
              </w:rPr>
              <w:t>单位名称（章）：</w:t>
            </w:r>
          </w:p>
          <w:p>
            <w:pPr>
              <w:spacing w:line="360" w:lineRule="auto"/>
              <w:ind w:right="-170" w:rightChars="-50"/>
              <w:rPr>
                <w:rFonts w:hint="eastAsia" w:ascii="宋体" w:hAnsi="宋体" w:eastAsia="宋体" w:cs="Times New Roman"/>
                <w:bCs/>
                <w:sz w:val="21"/>
                <w:szCs w:val="21"/>
              </w:rPr>
            </w:pPr>
            <w:r>
              <w:rPr>
                <w:rFonts w:ascii="宋体" w:hAnsi="宋体" w:eastAsia="宋体" w:cs="Times New Roman"/>
                <w:bCs/>
                <w:sz w:val="21"/>
                <w:szCs w:val="21"/>
              </w:rPr>
              <w:t>单位地址：</w:t>
            </w:r>
          </w:p>
          <w:p>
            <w:pPr>
              <w:spacing w:line="360" w:lineRule="auto"/>
              <w:ind w:right="-170" w:rightChars="-50"/>
              <w:rPr>
                <w:rFonts w:ascii="宋体" w:hAnsi="宋体" w:eastAsia="宋体" w:cs="Times New Roman"/>
                <w:bCs/>
                <w:sz w:val="21"/>
                <w:szCs w:val="21"/>
              </w:rPr>
            </w:pPr>
            <w:r>
              <w:rPr>
                <w:rFonts w:ascii="宋体" w:hAnsi="宋体" w:eastAsia="宋体" w:cs="Times New Roman"/>
                <w:bCs/>
                <w:sz w:val="21"/>
                <w:szCs w:val="21"/>
              </w:rPr>
              <w:t>法定代表人：</w:t>
            </w:r>
          </w:p>
          <w:p>
            <w:pPr>
              <w:spacing w:line="360" w:lineRule="auto"/>
              <w:ind w:right="-170" w:rightChars="-50"/>
              <w:rPr>
                <w:rFonts w:ascii="宋体" w:hAnsi="宋体" w:eastAsia="宋体" w:cs="Times New Roman"/>
                <w:bCs/>
                <w:sz w:val="21"/>
                <w:szCs w:val="21"/>
              </w:rPr>
            </w:pPr>
            <w:r>
              <w:rPr>
                <w:rFonts w:ascii="宋体" w:hAnsi="宋体" w:eastAsia="宋体" w:cs="Times New Roman"/>
                <w:bCs/>
                <w:sz w:val="21"/>
                <w:szCs w:val="21"/>
              </w:rPr>
              <w:t>委托代理人：</w:t>
            </w:r>
          </w:p>
          <w:p>
            <w:pPr>
              <w:spacing w:line="360" w:lineRule="auto"/>
              <w:ind w:right="-170" w:rightChars="-50"/>
              <w:rPr>
                <w:rFonts w:ascii="宋体" w:hAnsi="宋体" w:eastAsia="宋体" w:cs="Times New Roman"/>
                <w:bCs/>
                <w:sz w:val="21"/>
                <w:szCs w:val="21"/>
              </w:rPr>
            </w:pPr>
            <w:r>
              <w:rPr>
                <w:rFonts w:ascii="宋体" w:hAnsi="宋体" w:eastAsia="宋体" w:cs="Times New Roman"/>
                <w:bCs/>
                <w:sz w:val="21"/>
                <w:szCs w:val="21"/>
              </w:rPr>
              <w:t>电 话：</w:t>
            </w:r>
          </w:p>
          <w:p>
            <w:pPr>
              <w:spacing w:line="360" w:lineRule="auto"/>
              <w:ind w:right="-170" w:rightChars="-50"/>
              <w:rPr>
                <w:rFonts w:ascii="宋体" w:hAnsi="宋体" w:eastAsia="宋体" w:cs="Times New Roman"/>
                <w:bCs/>
                <w:sz w:val="21"/>
                <w:szCs w:val="21"/>
              </w:rPr>
            </w:pPr>
            <w:r>
              <w:rPr>
                <w:rFonts w:ascii="宋体" w:hAnsi="宋体" w:eastAsia="宋体" w:cs="Times New Roman"/>
                <w:bCs/>
                <w:sz w:val="21"/>
                <w:szCs w:val="21"/>
              </w:rPr>
              <w:t>开户银行：</w:t>
            </w:r>
          </w:p>
          <w:p>
            <w:pPr>
              <w:spacing w:line="360" w:lineRule="auto"/>
              <w:ind w:right="-170" w:rightChars="-50"/>
              <w:rPr>
                <w:rFonts w:ascii="宋体" w:hAnsi="宋体" w:eastAsia="宋体" w:cs="Times New Roman"/>
                <w:bCs/>
                <w:sz w:val="21"/>
                <w:szCs w:val="21"/>
              </w:rPr>
            </w:pPr>
            <w:r>
              <w:rPr>
                <w:rFonts w:ascii="宋体" w:hAnsi="宋体" w:eastAsia="宋体" w:cs="Times New Roman"/>
                <w:bCs/>
                <w:sz w:val="21"/>
                <w:szCs w:val="21"/>
              </w:rPr>
              <w:t>帐 号：</w:t>
            </w:r>
          </w:p>
          <w:p>
            <w:pPr>
              <w:spacing w:line="360" w:lineRule="auto"/>
              <w:ind w:right="-170" w:rightChars="-50"/>
              <w:rPr>
                <w:rFonts w:ascii="宋体" w:hAnsi="宋体" w:eastAsia="宋体" w:cs="Times New Roman"/>
                <w:bCs/>
                <w:sz w:val="21"/>
                <w:szCs w:val="21"/>
              </w:rPr>
            </w:pPr>
            <w:r>
              <w:rPr>
                <w:rFonts w:ascii="宋体" w:hAnsi="宋体" w:eastAsia="宋体" w:cs="Times New Roman"/>
                <w:bCs/>
                <w:sz w:val="21"/>
                <w:szCs w:val="21"/>
              </w:rPr>
              <w:t>邮政编码：</w:t>
            </w:r>
          </w:p>
        </w:tc>
        <w:tc>
          <w:tcPr>
            <w:tcW w:w="3428" w:type="dxa"/>
            <w:tcBorders>
              <w:top w:val="single" w:color="auto" w:sz="4" w:space="0"/>
              <w:left w:val="single" w:color="auto" w:sz="4" w:space="0"/>
              <w:right w:val="single" w:color="auto" w:sz="4" w:space="0"/>
            </w:tcBorders>
            <w:noWrap w:val="0"/>
            <w:vAlign w:val="top"/>
          </w:tcPr>
          <w:p>
            <w:pPr>
              <w:spacing w:line="360" w:lineRule="auto"/>
              <w:ind w:right="-170" w:rightChars="-50"/>
              <w:rPr>
                <w:rFonts w:hint="eastAsia" w:ascii="宋体" w:hAnsi="宋体" w:eastAsia="宋体" w:cs="Times New Roman"/>
                <w:bCs/>
                <w:sz w:val="21"/>
                <w:szCs w:val="21"/>
              </w:rPr>
            </w:pPr>
          </w:p>
          <w:p>
            <w:pPr>
              <w:spacing w:line="360" w:lineRule="auto"/>
              <w:ind w:right="-170" w:rightChars="-50"/>
              <w:rPr>
                <w:rFonts w:hint="eastAsia" w:ascii="宋体" w:hAnsi="宋体" w:eastAsia="宋体" w:cs="Times New Roman"/>
                <w:bCs/>
                <w:sz w:val="21"/>
                <w:szCs w:val="21"/>
              </w:rPr>
            </w:pPr>
            <w:r>
              <w:rPr>
                <w:rFonts w:hint="eastAsia" w:ascii="宋体" w:hAnsi="宋体" w:eastAsia="宋体" w:cs="Times New Roman"/>
                <w:bCs/>
                <w:sz w:val="21"/>
                <w:szCs w:val="21"/>
              </w:rPr>
              <w:t>乙方</w:t>
            </w:r>
            <w:r>
              <w:rPr>
                <w:rFonts w:ascii="宋体" w:hAnsi="宋体" w:eastAsia="宋体" w:cs="Times New Roman"/>
                <w:bCs/>
                <w:sz w:val="21"/>
                <w:szCs w:val="21"/>
              </w:rPr>
              <w:t>单位名称（章）：</w:t>
            </w:r>
          </w:p>
          <w:p>
            <w:pPr>
              <w:spacing w:line="360" w:lineRule="auto"/>
              <w:ind w:right="-170" w:rightChars="-50"/>
              <w:rPr>
                <w:rFonts w:hint="eastAsia" w:ascii="宋体" w:hAnsi="宋体" w:eastAsia="宋体" w:cs="Times New Roman"/>
                <w:bCs/>
                <w:sz w:val="21"/>
                <w:szCs w:val="21"/>
              </w:rPr>
            </w:pPr>
            <w:r>
              <w:rPr>
                <w:rFonts w:ascii="宋体" w:hAnsi="宋体" w:eastAsia="宋体" w:cs="Times New Roman"/>
                <w:bCs/>
                <w:sz w:val="21"/>
                <w:szCs w:val="21"/>
              </w:rPr>
              <w:t>单位地址：</w:t>
            </w:r>
          </w:p>
          <w:p>
            <w:pPr>
              <w:spacing w:line="360" w:lineRule="auto"/>
              <w:ind w:right="-170" w:rightChars="-50"/>
              <w:rPr>
                <w:rFonts w:ascii="宋体" w:hAnsi="宋体" w:eastAsia="宋体" w:cs="Times New Roman"/>
                <w:bCs/>
                <w:sz w:val="21"/>
                <w:szCs w:val="21"/>
              </w:rPr>
            </w:pPr>
            <w:r>
              <w:rPr>
                <w:rFonts w:ascii="宋体" w:hAnsi="宋体" w:eastAsia="宋体" w:cs="Times New Roman"/>
                <w:bCs/>
                <w:sz w:val="21"/>
                <w:szCs w:val="21"/>
              </w:rPr>
              <w:t>法定代表人：</w:t>
            </w:r>
          </w:p>
          <w:p>
            <w:pPr>
              <w:spacing w:line="360" w:lineRule="auto"/>
              <w:ind w:right="-170" w:rightChars="-50"/>
              <w:rPr>
                <w:rFonts w:ascii="宋体" w:hAnsi="宋体" w:eastAsia="宋体" w:cs="Times New Roman"/>
                <w:bCs/>
                <w:sz w:val="21"/>
                <w:szCs w:val="21"/>
              </w:rPr>
            </w:pPr>
            <w:r>
              <w:rPr>
                <w:rFonts w:ascii="宋体" w:hAnsi="宋体" w:eastAsia="宋体" w:cs="Times New Roman"/>
                <w:bCs/>
                <w:sz w:val="21"/>
                <w:szCs w:val="21"/>
              </w:rPr>
              <w:t>委托代理人：</w:t>
            </w:r>
          </w:p>
          <w:p>
            <w:pPr>
              <w:spacing w:line="360" w:lineRule="auto"/>
              <w:ind w:right="-170" w:rightChars="-50"/>
              <w:rPr>
                <w:rFonts w:ascii="宋体" w:hAnsi="宋体" w:eastAsia="宋体" w:cs="Times New Roman"/>
                <w:bCs/>
                <w:sz w:val="21"/>
                <w:szCs w:val="21"/>
              </w:rPr>
            </w:pPr>
            <w:r>
              <w:rPr>
                <w:rFonts w:ascii="宋体" w:hAnsi="宋体" w:eastAsia="宋体" w:cs="Times New Roman"/>
                <w:bCs/>
                <w:sz w:val="21"/>
                <w:szCs w:val="21"/>
              </w:rPr>
              <w:t>电 话：</w:t>
            </w:r>
          </w:p>
          <w:p>
            <w:pPr>
              <w:spacing w:line="360" w:lineRule="auto"/>
              <w:ind w:right="-170" w:rightChars="-50"/>
              <w:rPr>
                <w:rFonts w:ascii="宋体" w:hAnsi="宋体" w:eastAsia="宋体" w:cs="Times New Roman"/>
                <w:bCs/>
                <w:sz w:val="21"/>
                <w:szCs w:val="21"/>
              </w:rPr>
            </w:pPr>
            <w:r>
              <w:rPr>
                <w:rFonts w:ascii="宋体" w:hAnsi="宋体" w:eastAsia="宋体" w:cs="Times New Roman"/>
                <w:bCs/>
                <w:sz w:val="21"/>
                <w:szCs w:val="21"/>
              </w:rPr>
              <w:t>开户银行：</w:t>
            </w:r>
          </w:p>
          <w:p>
            <w:pPr>
              <w:spacing w:line="360" w:lineRule="auto"/>
              <w:ind w:right="-170" w:rightChars="-50"/>
              <w:rPr>
                <w:rFonts w:ascii="宋体" w:hAnsi="宋体" w:eastAsia="宋体" w:cs="Times New Roman"/>
                <w:bCs/>
                <w:sz w:val="21"/>
                <w:szCs w:val="21"/>
              </w:rPr>
            </w:pPr>
            <w:r>
              <w:rPr>
                <w:rFonts w:ascii="宋体" w:hAnsi="宋体" w:eastAsia="宋体" w:cs="Times New Roman"/>
                <w:bCs/>
                <w:sz w:val="21"/>
                <w:szCs w:val="21"/>
              </w:rPr>
              <w:t>帐 号：</w:t>
            </w:r>
          </w:p>
          <w:p>
            <w:pPr>
              <w:spacing w:line="360" w:lineRule="auto"/>
              <w:ind w:right="-170" w:rightChars="-50"/>
              <w:rPr>
                <w:rFonts w:ascii="宋体" w:hAnsi="宋体" w:eastAsia="宋体" w:cs="Times New Roman"/>
                <w:bCs/>
                <w:sz w:val="21"/>
                <w:szCs w:val="21"/>
              </w:rPr>
            </w:pPr>
            <w:r>
              <w:rPr>
                <w:rFonts w:ascii="宋体" w:hAnsi="宋体" w:eastAsia="宋体" w:cs="Times New Roman"/>
                <w:bCs/>
                <w:sz w:val="21"/>
                <w:szCs w:val="21"/>
              </w:rPr>
              <w:t>邮政编码：</w:t>
            </w:r>
          </w:p>
        </w:tc>
        <w:tc>
          <w:tcPr>
            <w:tcW w:w="2925" w:type="dxa"/>
            <w:tcBorders>
              <w:top w:val="single" w:color="auto" w:sz="4" w:space="0"/>
              <w:left w:val="single" w:color="auto" w:sz="4" w:space="0"/>
              <w:right w:val="single" w:color="auto" w:sz="4" w:space="0"/>
            </w:tcBorders>
            <w:noWrap w:val="0"/>
            <w:vAlign w:val="top"/>
          </w:tcPr>
          <w:p>
            <w:pPr>
              <w:ind w:right="-170" w:rightChars="-50"/>
              <w:rPr>
                <w:rFonts w:hint="eastAsia" w:ascii="宋体" w:hAnsi="宋体" w:eastAsia="宋体" w:cs="Times New Roman"/>
                <w:bCs/>
                <w:sz w:val="21"/>
                <w:szCs w:val="21"/>
              </w:rPr>
            </w:pPr>
          </w:p>
          <w:p>
            <w:pPr>
              <w:ind w:right="-170" w:rightChars="-50"/>
              <w:rPr>
                <w:rFonts w:ascii="宋体" w:hAnsi="宋体" w:eastAsia="宋体" w:cs="Times New Roman"/>
                <w:bCs/>
                <w:sz w:val="21"/>
                <w:szCs w:val="21"/>
              </w:rPr>
            </w:pPr>
            <w:r>
              <w:rPr>
                <w:rFonts w:hint="eastAsia" w:ascii="宋体" w:hAnsi="宋体" w:eastAsia="宋体" w:cs="Times New Roman"/>
                <w:bCs/>
                <w:sz w:val="21"/>
                <w:szCs w:val="21"/>
              </w:rPr>
              <w:t>采购代理机构</w:t>
            </w:r>
            <w:r>
              <w:rPr>
                <w:rFonts w:ascii="宋体" w:hAnsi="宋体" w:eastAsia="宋体" w:cs="Times New Roman"/>
                <w:bCs/>
                <w:sz w:val="21"/>
                <w:szCs w:val="21"/>
              </w:rPr>
              <w:t>意见：</w:t>
            </w:r>
          </w:p>
          <w:p>
            <w:pPr>
              <w:ind w:right="-170" w:rightChars="-50"/>
              <w:rPr>
                <w:rFonts w:ascii="宋体" w:hAnsi="宋体" w:eastAsia="宋体" w:cs="Times New Roman"/>
                <w:bCs/>
                <w:sz w:val="21"/>
                <w:szCs w:val="21"/>
              </w:rPr>
            </w:pPr>
          </w:p>
          <w:p>
            <w:pPr>
              <w:ind w:right="-170" w:rightChars="-50"/>
              <w:rPr>
                <w:rFonts w:hint="eastAsia" w:ascii="宋体" w:hAnsi="宋体" w:eastAsia="宋体" w:cs="Times New Roman"/>
                <w:bCs/>
                <w:sz w:val="21"/>
                <w:szCs w:val="21"/>
              </w:rPr>
            </w:pPr>
          </w:p>
          <w:p>
            <w:pPr>
              <w:ind w:right="-170" w:rightChars="-50"/>
              <w:rPr>
                <w:rFonts w:hint="eastAsia" w:ascii="宋体" w:hAnsi="宋体" w:eastAsia="宋体" w:cs="Times New Roman"/>
                <w:bCs/>
                <w:sz w:val="21"/>
                <w:szCs w:val="21"/>
              </w:rPr>
            </w:pPr>
          </w:p>
          <w:p>
            <w:pPr>
              <w:ind w:right="-170" w:rightChars="-50"/>
              <w:rPr>
                <w:rFonts w:ascii="宋体" w:hAnsi="宋体" w:eastAsia="宋体" w:cs="Times New Roman"/>
                <w:bCs/>
                <w:sz w:val="21"/>
                <w:szCs w:val="21"/>
              </w:rPr>
            </w:pPr>
          </w:p>
          <w:p>
            <w:pPr>
              <w:ind w:right="-170" w:rightChars="-50" w:firstLine="210" w:firstLineChars="100"/>
              <w:jc w:val="right"/>
              <w:rPr>
                <w:rFonts w:ascii="宋体" w:hAnsi="宋体" w:eastAsia="宋体" w:cs="Times New Roman"/>
                <w:bCs/>
                <w:sz w:val="21"/>
                <w:szCs w:val="21"/>
              </w:rPr>
            </w:pPr>
            <w:r>
              <w:rPr>
                <w:rFonts w:ascii="宋体" w:hAnsi="宋体" w:eastAsia="宋体" w:cs="Times New Roman"/>
                <w:bCs/>
                <w:sz w:val="21"/>
                <w:szCs w:val="21"/>
              </w:rPr>
              <w:t>年  月  日</w:t>
            </w:r>
          </w:p>
        </w:tc>
      </w:tr>
    </w:tbl>
    <w:p>
      <w:pPr>
        <w:snapToGrid w:val="0"/>
        <w:spacing w:line="500" w:lineRule="exact"/>
        <w:ind w:firstLine="422" w:firstLineChars="200"/>
        <w:rPr>
          <w:rFonts w:hint="eastAsia" w:ascii="宋体" w:hAnsi="Times New Roman" w:eastAsia="宋体" w:cs="Times New Roman"/>
          <w:b/>
          <w:sz w:val="21"/>
          <w:szCs w:val="21"/>
        </w:rPr>
      </w:pPr>
      <w:r>
        <w:rPr>
          <w:rFonts w:hint="eastAsia" w:ascii="宋体" w:hAnsi="Times New Roman" w:eastAsia="宋体" w:cs="Times New Roman"/>
          <w:b/>
          <w:sz w:val="21"/>
          <w:szCs w:val="21"/>
        </w:rPr>
        <w:t>注：此合同样本仅作参考，采购人、供应商可根据采购项目的实际情况进行修改。</w:t>
      </w:r>
    </w:p>
    <w:p>
      <w:pPr>
        <w:rPr>
          <w:rFonts w:hint="eastAsia"/>
          <w:b/>
          <w:color w:val="auto"/>
          <w:sz w:val="21"/>
          <w:szCs w:val="21"/>
          <w:highlight w:val="none"/>
        </w:rPr>
      </w:pPr>
    </w:p>
    <w:p>
      <w:pPr>
        <w:widowControl/>
        <w:autoSpaceDE/>
        <w:autoSpaceDN/>
        <w:adjustRightInd/>
        <w:textAlignment w:val="auto"/>
        <w:rPr>
          <w:color w:val="auto"/>
          <w:sz w:val="28"/>
          <w:highlight w:val="none"/>
        </w:rPr>
      </w:pPr>
      <w:r>
        <w:rPr>
          <w:color w:val="auto"/>
          <w:highlight w:val="none"/>
        </w:rPr>
        <w:br w:type="page"/>
      </w:r>
    </w:p>
    <w:p>
      <w:pPr>
        <w:pStyle w:val="46"/>
        <w:ind w:firstLine="280"/>
        <w:rPr>
          <w:color w:val="auto"/>
          <w:highlight w:val="none"/>
        </w:rPr>
      </w:pPr>
    </w:p>
    <w:p>
      <w:pPr>
        <w:pStyle w:val="6"/>
        <w:spacing w:beforeLines="50" w:afterLines="50" w:line="360" w:lineRule="auto"/>
        <w:jc w:val="center"/>
        <w:rPr>
          <w:rFonts w:ascii="黑体" w:hAnsi="宋体" w:eastAsia="黑体"/>
          <w:color w:val="auto"/>
          <w:sz w:val="32"/>
          <w:szCs w:val="32"/>
          <w:highlight w:val="none"/>
        </w:rPr>
      </w:pPr>
      <w:bookmarkStart w:id="110" w:name="_Toc28934"/>
      <w:r>
        <w:rPr>
          <w:rFonts w:hint="eastAsia" w:ascii="黑体" w:hAnsi="宋体" w:eastAsia="黑体"/>
          <w:color w:val="auto"/>
          <w:sz w:val="32"/>
          <w:szCs w:val="32"/>
          <w:highlight w:val="none"/>
        </w:rPr>
        <w:t>第六部分</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hint="eastAsia" w:ascii="黑体" w:hAnsi="宋体" w:eastAsia="黑体"/>
          <w:color w:val="auto"/>
          <w:sz w:val="32"/>
          <w:szCs w:val="32"/>
          <w:highlight w:val="none"/>
          <w:lang w:val="en-US" w:eastAsia="zh-CN"/>
        </w:rPr>
        <w:t xml:space="preserve">  </w:t>
      </w:r>
      <w:r>
        <w:rPr>
          <w:rFonts w:hint="eastAsia" w:ascii="黑体" w:hAnsi="宋体" w:eastAsia="黑体"/>
          <w:color w:val="auto"/>
          <w:sz w:val="32"/>
          <w:szCs w:val="32"/>
          <w:highlight w:val="none"/>
        </w:rPr>
        <w:t>应递交的响应文件格式范例</w:t>
      </w:r>
      <w:bookmarkEnd w:id="110"/>
    </w:p>
    <w:p>
      <w:pPr>
        <w:snapToGrid w:val="0"/>
        <w:spacing w:beforeLines="50" w:after="50"/>
        <w:ind w:firstLine="105" w:firstLineChars="50"/>
        <w:rPr>
          <w:rFonts w:hAnsi="宋体"/>
          <w:color w:val="auto"/>
          <w:sz w:val="21"/>
          <w:szCs w:val="21"/>
          <w:highlight w:val="none"/>
        </w:rPr>
      </w:pPr>
      <w:bookmarkStart w:id="111" w:name="_Toc374366051"/>
      <w:bookmarkStart w:id="112" w:name="_Toc237414015"/>
      <w:bookmarkStart w:id="113" w:name="_Toc237182506"/>
      <w:bookmarkStart w:id="114" w:name="_Toc237176513"/>
      <w:bookmarkStart w:id="115" w:name="_Toc264211078"/>
      <w:bookmarkStart w:id="116" w:name="_Toc256977546"/>
      <w:bookmarkStart w:id="117" w:name="_Toc296074347"/>
      <w:bookmarkStart w:id="118" w:name="_Toc295910884"/>
      <w:bookmarkStart w:id="119" w:name="_Toc265065990"/>
      <w:bookmarkStart w:id="120" w:name="_Toc237413920"/>
      <w:bookmarkStart w:id="121" w:name="_Toc237340114"/>
      <w:bookmarkStart w:id="122" w:name="_Toc237193458"/>
      <w:bookmarkStart w:id="123" w:name="_Toc499294826"/>
      <w:bookmarkStart w:id="124" w:name="_Toc237189787"/>
      <w:bookmarkStart w:id="125" w:name="_Toc295737636"/>
      <w:bookmarkStart w:id="126" w:name="_Toc184785935"/>
      <w:bookmarkStart w:id="127" w:name="_Toc217289137"/>
      <w:r>
        <w:rPr>
          <w:rFonts w:hint="eastAsia" w:hAnsi="宋体"/>
          <w:color w:val="auto"/>
          <w:sz w:val="21"/>
          <w:szCs w:val="21"/>
          <w:highlight w:val="none"/>
        </w:rPr>
        <w:t>所有磋商响应文件的封面格式：</w:t>
      </w:r>
      <w:r>
        <w:rPr>
          <w:rFonts w:hAnsi="宋体"/>
          <w:color w:val="auto"/>
          <w:sz w:val="21"/>
          <w:szCs w:val="21"/>
          <w:highlight w:val="none"/>
        </w:rPr>
        <w:t>(</w:t>
      </w:r>
      <w:r>
        <w:rPr>
          <w:rFonts w:hint="eastAsia" w:hAnsi="宋体"/>
          <w:color w:val="auto"/>
          <w:sz w:val="21"/>
          <w:szCs w:val="21"/>
          <w:highlight w:val="none"/>
        </w:rPr>
        <w:t>可选用</w:t>
      </w:r>
      <w:r>
        <w:rPr>
          <w:rFonts w:hAnsi="宋体"/>
          <w:color w:val="auto"/>
          <w:sz w:val="21"/>
          <w:szCs w:val="21"/>
          <w:highlight w:val="none"/>
        </w:rPr>
        <w:t>)</w:t>
      </w:r>
    </w:p>
    <w:p>
      <w:pPr>
        <w:snapToGrid w:val="0"/>
        <w:spacing w:beforeLines="50" w:after="50"/>
        <w:rPr>
          <w:rFonts w:hAnsi="宋体"/>
          <w:color w:val="auto"/>
          <w:sz w:val="21"/>
          <w:szCs w:val="21"/>
          <w:highlight w:val="none"/>
        </w:rPr>
      </w:pPr>
    </w:p>
    <w:p>
      <w:pPr>
        <w:snapToGrid w:val="0"/>
        <w:spacing w:beforeLines="50" w:after="50"/>
        <w:jc w:val="center"/>
        <w:rPr>
          <w:rFonts w:hAnsi="宋体" w:cs="宋体"/>
          <w:color w:val="auto"/>
          <w:sz w:val="21"/>
          <w:szCs w:val="21"/>
          <w:highlight w:val="none"/>
        </w:rPr>
      </w:pPr>
    </w:p>
    <w:p>
      <w:pPr>
        <w:snapToGrid w:val="0"/>
        <w:spacing w:beforeLines="50" w:after="50"/>
        <w:jc w:val="center"/>
        <w:rPr>
          <w:rFonts w:hAnsi="宋体" w:cs="宋体"/>
          <w:color w:val="auto"/>
          <w:sz w:val="30"/>
          <w:szCs w:val="30"/>
          <w:highlight w:val="none"/>
        </w:rPr>
      </w:pPr>
      <w:r>
        <w:rPr>
          <w:rFonts w:hint="eastAsia" w:hAnsi="宋体" w:cs="宋体"/>
          <w:color w:val="auto"/>
          <w:sz w:val="30"/>
          <w:szCs w:val="30"/>
          <w:highlight w:val="none"/>
        </w:rPr>
        <w:t>竞争性磋商响应文件</w:t>
      </w:r>
    </w:p>
    <w:p>
      <w:pPr>
        <w:snapToGrid w:val="0"/>
        <w:spacing w:beforeLines="50" w:after="50"/>
        <w:rPr>
          <w:rFonts w:hAnsi="宋体" w:cs="宋体"/>
          <w:color w:val="auto"/>
          <w:sz w:val="30"/>
          <w:szCs w:val="30"/>
          <w:highlight w:val="none"/>
        </w:rPr>
      </w:pPr>
    </w:p>
    <w:p>
      <w:pPr>
        <w:snapToGrid w:val="0"/>
        <w:spacing w:beforeLines="50" w:after="50"/>
        <w:ind w:left="1676" w:leftChars="140" w:hanging="1200" w:hangingChars="500"/>
        <w:rPr>
          <w:rFonts w:hAnsi="宋体" w:cs="宋体"/>
          <w:color w:val="auto"/>
          <w:sz w:val="24"/>
          <w:szCs w:val="24"/>
          <w:highlight w:val="none"/>
        </w:rPr>
      </w:pPr>
      <w:r>
        <w:rPr>
          <w:rFonts w:hint="eastAsia" w:hAnsi="宋体" w:cs="宋体"/>
          <w:color w:val="auto"/>
          <w:sz w:val="24"/>
          <w:szCs w:val="24"/>
          <w:highlight w:val="none"/>
        </w:rPr>
        <w:t>项目名称：</w:t>
      </w:r>
    </w:p>
    <w:p>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项目编号：</w:t>
      </w:r>
    </w:p>
    <w:p>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磋商响应文件名称：资格文件、商务技术文件、报价文件</w:t>
      </w:r>
    </w:p>
    <w:p>
      <w:pPr>
        <w:snapToGrid w:val="0"/>
        <w:spacing w:beforeLines="50" w:after="50"/>
        <w:ind w:firstLine="480" w:firstLineChars="200"/>
        <w:rPr>
          <w:rFonts w:hAnsi="宋体" w:cs="宋体"/>
          <w:color w:val="auto"/>
          <w:sz w:val="24"/>
          <w:szCs w:val="24"/>
          <w:highlight w:val="none"/>
        </w:rPr>
      </w:pPr>
      <w:r>
        <w:rPr>
          <w:rFonts w:hint="eastAsia" w:hAnsi="宋体" w:cs="宋体"/>
          <w:color w:val="auto"/>
          <w:sz w:val="24"/>
          <w:szCs w:val="24"/>
          <w:highlight w:val="none"/>
        </w:rPr>
        <w:t>响应供应商名称：</w:t>
      </w:r>
    </w:p>
    <w:p>
      <w:pPr>
        <w:snapToGrid w:val="0"/>
        <w:spacing w:beforeLines="50" w:after="50"/>
        <w:ind w:firstLine="480" w:firstLineChars="200"/>
        <w:rPr>
          <w:rFonts w:hAnsi="宋体"/>
          <w:color w:val="auto"/>
          <w:sz w:val="24"/>
          <w:szCs w:val="24"/>
          <w:highlight w:val="none"/>
        </w:rPr>
      </w:pPr>
      <w:r>
        <w:rPr>
          <w:rFonts w:hint="eastAsia" w:hAnsi="宋体"/>
          <w:color w:val="auto"/>
          <w:sz w:val="24"/>
          <w:szCs w:val="24"/>
          <w:highlight w:val="none"/>
        </w:rPr>
        <w:t>响应供应商地址：</w:t>
      </w:r>
    </w:p>
    <w:p>
      <w:pPr>
        <w:snapToGrid w:val="0"/>
        <w:spacing w:beforeLines="50" w:after="50"/>
        <w:ind w:firstLine="480" w:firstLineChars="200"/>
        <w:rPr>
          <w:rFonts w:hAnsi="宋体"/>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hAnsi="宋体"/>
          <w:color w:val="auto"/>
          <w:sz w:val="24"/>
          <w:szCs w:val="24"/>
          <w:highlight w:val="none"/>
        </w:rPr>
        <w:t>或授权代表签字：</w:t>
      </w:r>
    </w:p>
    <w:p>
      <w:pPr>
        <w:snapToGrid w:val="0"/>
        <w:spacing w:beforeLines="50" w:after="50"/>
        <w:ind w:firstLine="480" w:firstLineChars="200"/>
        <w:rPr>
          <w:rFonts w:hAnsi="宋体"/>
          <w:color w:val="auto"/>
          <w:sz w:val="24"/>
          <w:szCs w:val="24"/>
          <w:highlight w:val="none"/>
        </w:rPr>
      </w:pPr>
      <w:r>
        <w:rPr>
          <w:rFonts w:hint="eastAsia" w:hAnsi="宋体"/>
          <w:color w:val="auto"/>
          <w:sz w:val="24"/>
          <w:szCs w:val="24"/>
          <w:highlight w:val="none"/>
        </w:rPr>
        <w:t>联系电话：</w:t>
      </w:r>
    </w:p>
    <w:p>
      <w:pPr>
        <w:snapToGrid w:val="0"/>
        <w:spacing w:beforeLines="50" w:after="50"/>
        <w:ind w:firstLine="480" w:firstLineChars="200"/>
        <w:rPr>
          <w:rFonts w:hAnsi="宋体"/>
          <w:color w:val="auto"/>
          <w:sz w:val="24"/>
          <w:szCs w:val="24"/>
          <w:highlight w:val="none"/>
        </w:rPr>
      </w:pPr>
    </w:p>
    <w:p>
      <w:pPr>
        <w:snapToGrid w:val="0"/>
        <w:spacing w:beforeLines="50" w:after="50"/>
        <w:ind w:firstLine="2160" w:firstLineChars="900"/>
        <w:rPr>
          <w:rFonts w:hAnsi="宋体"/>
          <w:color w:val="auto"/>
          <w:sz w:val="24"/>
          <w:szCs w:val="24"/>
          <w:highlight w:val="none"/>
        </w:rPr>
      </w:pPr>
    </w:p>
    <w:p>
      <w:pPr>
        <w:snapToGrid w:val="0"/>
        <w:spacing w:beforeLines="50" w:after="50"/>
        <w:ind w:firstLine="2160" w:firstLineChars="900"/>
        <w:rPr>
          <w:rFonts w:hAnsi="宋体"/>
          <w:color w:val="auto"/>
          <w:sz w:val="24"/>
          <w:szCs w:val="24"/>
          <w:highlight w:val="none"/>
        </w:rPr>
      </w:pPr>
    </w:p>
    <w:p>
      <w:pPr>
        <w:snapToGrid w:val="0"/>
        <w:spacing w:beforeLines="50" w:after="50"/>
        <w:ind w:firstLine="2160" w:firstLineChars="900"/>
        <w:rPr>
          <w:rFonts w:hAnsi="宋体"/>
          <w:color w:val="auto"/>
          <w:sz w:val="24"/>
          <w:szCs w:val="24"/>
          <w:highlight w:val="none"/>
        </w:rPr>
      </w:pPr>
    </w:p>
    <w:p>
      <w:pPr>
        <w:snapToGrid w:val="0"/>
        <w:spacing w:beforeLines="50" w:after="50"/>
        <w:ind w:firstLine="2160" w:firstLineChars="900"/>
        <w:rPr>
          <w:rFonts w:hAnsi="宋体"/>
          <w:color w:val="auto"/>
          <w:sz w:val="24"/>
          <w:szCs w:val="24"/>
          <w:highlight w:val="none"/>
        </w:rPr>
      </w:pPr>
    </w:p>
    <w:p>
      <w:pPr>
        <w:snapToGrid w:val="0"/>
        <w:spacing w:before="50" w:after="50"/>
        <w:rPr>
          <w:rFonts w:hAnsi="宋体"/>
          <w:b/>
          <w:color w:val="auto"/>
          <w:sz w:val="22"/>
          <w:szCs w:val="21"/>
          <w:highlight w:val="none"/>
        </w:rPr>
      </w:pPr>
    </w:p>
    <w:p>
      <w:pPr>
        <w:snapToGrid w:val="0"/>
        <w:spacing w:before="50" w:after="50"/>
        <w:ind w:left="720"/>
        <w:rPr>
          <w:rFonts w:hAnsi="宋体"/>
          <w:b/>
          <w:color w:val="auto"/>
          <w:sz w:val="22"/>
          <w:szCs w:val="21"/>
          <w:highlight w:val="none"/>
        </w:rPr>
      </w:pPr>
      <w:r>
        <w:rPr>
          <w:rFonts w:hAnsi="宋体"/>
          <w:b/>
          <w:color w:val="auto"/>
          <w:sz w:val="22"/>
          <w:szCs w:val="21"/>
          <w:highlight w:val="none"/>
        </w:rPr>
        <w:br w:type="page"/>
      </w:r>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Pr>
        <w:snapToGrid w:val="0"/>
        <w:spacing w:line="460" w:lineRule="atLeast"/>
        <w:ind w:firstLine="422" w:firstLineChars="200"/>
        <w:textAlignment w:val="bottom"/>
        <w:rPr>
          <w:color w:val="auto"/>
          <w:highlight w:val="none"/>
        </w:rPr>
      </w:pPr>
      <w:r>
        <w:rPr>
          <w:rFonts w:hint="eastAsia" w:hAnsi="宋体" w:cs="宋体"/>
          <w:b/>
          <w:color w:val="auto"/>
          <w:sz w:val="21"/>
          <w:szCs w:val="21"/>
          <w:highlight w:val="none"/>
        </w:rPr>
        <w:t>（一）资格文件部分</w:t>
      </w:r>
    </w:p>
    <w:p>
      <w:pPr>
        <w:autoSpaceDE/>
        <w:autoSpaceDN/>
        <w:adjustRightInd/>
        <w:spacing w:line="500" w:lineRule="exact"/>
        <w:ind w:firstLine="422" w:firstLineChars="200"/>
        <w:jc w:val="both"/>
        <w:textAlignment w:val="auto"/>
        <w:rPr>
          <w:rFonts w:ascii="宋体" w:hAnsi="宋体" w:eastAsia="宋体" w:cs="宋体"/>
          <w:b/>
          <w:sz w:val="21"/>
          <w:szCs w:val="21"/>
          <w:highlight w:val="none"/>
        </w:rPr>
      </w:pPr>
      <w:r>
        <w:rPr>
          <w:rFonts w:hint="eastAsia" w:ascii="宋体" w:hAnsi="宋体" w:eastAsia="宋体" w:cs="宋体"/>
          <w:b/>
          <w:sz w:val="21"/>
          <w:szCs w:val="21"/>
          <w:highlight w:val="none"/>
        </w:rPr>
        <w:t>资格文件部分</w:t>
      </w:r>
    </w:p>
    <w:p>
      <w:pPr>
        <w:autoSpaceDE/>
        <w:autoSpaceDN/>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有效期内的营业执照及其他相关资质证书（复印件加盖有效公章）；</w:t>
      </w:r>
    </w:p>
    <w:p>
      <w:pPr>
        <w:autoSpaceDE/>
        <w:autoSpaceDN/>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法定代表人授权委托书[格式见附件,</w:t>
      </w:r>
      <w:r>
        <w:rPr>
          <w:rFonts w:ascii="宋体" w:hAnsi="宋体" w:eastAsia="宋体" w:cs="宋体"/>
          <w:sz w:val="21"/>
          <w:szCs w:val="21"/>
          <w:highlight w:val="none"/>
        </w:rPr>
        <w:t>如法定代表人本人参加的，则提供法定代表人身份证明</w:t>
      </w:r>
      <w:r>
        <w:rPr>
          <w:rFonts w:hint="eastAsia" w:ascii="宋体" w:hAnsi="宋体" w:eastAsia="宋体" w:cs="宋体"/>
          <w:sz w:val="21"/>
          <w:szCs w:val="21"/>
          <w:highlight w:val="none"/>
        </w:rPr>
        <w:t>（格式自拟）</w:t>
      </w:r>
      <w:r>
        <w:rPr>
          <w:rFonts w:ascii="宋体" w:hAnsi="宋体" w:eastAsia="宋体" w:cs="宋体"/>
          <w:sz w:val="21"/>
          <w:szCs w:val="21"/>
          <w:highlight w:val="none"/>
        </w:rPr>
        <w:t>及法定代表人身份证复印件</w:t>
      </w:r>
      <w:r>
        <w:rPr>
          <w:rFonts w:hint="eastAsia" w:ascii="宋体" w:hAnsi="宋体" w:eastAsia="宋体" w:cs="宋体"/>
          <w:sz w:val="21"/>
          <w:szCs w:val="21"/>
          <w:highlight w:val="none"/>
        </w:rPr>
        <w:t>]；</w:t>
      </w:r>
    </w:p>
    <w:p>
      <w:pPr>
        <w:widowControl/>
        <w:autoSpaceDE/>
        <w:autoSpaceDN/>
        <w:snapToGrid w:val="0"/>
        <w:spacing w:line="500" w:lineRule="exact"/>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（3）符合参加政府采购活动应当具备的一般条件的承诺函）</w:t>
      </w:r>
      <w:r>
        <w:rPr>
          <w:rFonts w:hint="eastAsia" w:ascii="宋体" w:hAnsi="宋体" w:eastAsia="宋体" w:cs="宋体"/>
          <w:sz w:val="21"/>
          <w:szCs w:val="21"/>
          <w:highlight w:val="none"/>
        </w:rPr>
        <w:t>（格式见附件）；</w:t>
      </w:r>
    </w:p>
    <w:p>
      <w:pPr>
        <w:widowControl/>
        <w:autoSpaceDE/>
        <w:autoSpaceDN/>
        <w:snapToGrid w:val="0"/>
        <w:spacing w:line="500" w:lineRule="exact"/>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（4）落实政府采购政策需满足的资格要求</w:t>
      </w:r>
      <w:r>
        <w:rPr>
          <w:rFonts w:hint="eastAsia" w:ascii="宋体" w:hAnsi="宋体" w:eastAsia="宋体" w:cs="宋体"/>
          <w:sz w:val="21"/>
          <w:szCs w:val="21"/>
          <w:highlight w:val="none"/>
        </w:rPr>
        <w:t>（格式见附件）；</w:t>
      </w:r>
    </w:p>
    <w:p>
      <w:pPr>
        <w:widowControl/>
        <w:autoSpaceDE/>
        <w:autoSpaceDN/>
        <w:snapToGrid w:val="0"/>
        <w:spacing w:line="500" w:lineRule="exact"/>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（5）本项目的特定资格要求</w:t>
      </w:r>
      <w:r>
        <w:rPr>
          <w:rFonts w:hint="eastAsia" w:ascii="宋体" w:hAnsi="宋体" w:eastAsia="宋体" w:cs="宋体"/>
          <w:sz w:val="21"/>
          <w:szCs w:val="21"/>
          <w:highlight w:val="none"/>
        </w:rPr>
        <w:t>（格式见附件）；</w:t>
      </w:r>
    </w:p>
    <w:p>
      <w:pPr>
        <w:widowControl/>
        <w:autoSpaceDE/>
        <w:autoSpaceDN/>
        <w:adjustRightInd/>
        <w:spacing w:line="500" w:lineRule="exact"/>
        <w:ind w:firstLine="420" w:firstLineChars="200"/>
        <w:jc w:val="both"/>
        <w:textAlignment w:val="auto"/>
        <w:rPr>
          <w:rFonts w:ascii="宋体" w:hAnsi="宋体" w:eastAsia="宋体" w:cs="Times New Roman"/>
          <w:sz w:val="21"/>
          <w:szCs w:val="21"/>
          <w:highlight w:val="none"/>
        </w:rPr>
      </w:pPr>
    </w:p>
    <w:p>
      <w:pPr>
        <w:widowControl/>
        <w:autoSpaceDE/>
        <w:autoSpaceDN/>
        <w:adjustRightInd/>
        <w:spacing w:line="500" w:lineRule="exact"/>
        <w:ind w:firstLine="420" w:firstLineChars="200"/>
        <w:jc w:val="both"/>
        <w:textAlignment w:val="auto"/>
        <w:rPr>
          <w:rFonts w:ascii="宋体" w:hAnsi="宋体" w:eastAsia="宋体" w:cs="Times New Roman"/>
          <w:sz w:val="21"/>
          <w:szCs w:val="21"/>
          <w:highlight w:val="none"/>
        </w:rPr>
      </w:pPr>
    </w:p>
    <w:p>
      <w:pPr>
        <w:widowControl/>
        <w:autoSpaceDE/>
        <w:autoSpaceDN/>
        <w:adjustRightInd/>
        <w:spacing w:line="500" w:lineRule="exact"/>
        <w:ind w:firstLine="420" w:firstLineChars="200"/>
        <w:jc w:val="both"/>
        <w:textAlignment w:val="auto"/>
        <w:rPr>
          <w:rFonts w:ascii="宋体" w:hAnsi="宋体" w:eastAsia="宋体" w:cs="Times New Roman"/>
          <w:sz w:val="21"/>
          <w:szCs w:val="21"/>
          <w:highlight w:val="none"/>
        </w:rPr>
      </w:pPr>
    </w:p>
    <w:p>
      <w:pPr>
        <w:spacing w:line="460" w:lineRule="exact"/>
        <w:jc w:val="both"/>
        <w:rPr>
          <w:rFonts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有效期内的营业执照及其他相关资质证书（复印件加盖有效公章）；</w:t>
      </w:r>
    </w:p>
    <w:p>
      <w:pPr>
        <w:snapToGrid w:val="0"/>
        <w:spacing w:line="460" w:lineRule="atLeast"/>
        <w:jc w:val="both"/>
        <w:rPr>
          <w:rFonts w:ascii="宋体" w:hAnsi="宋体" w:eastAsia="宋体" w:cs="宋体"/>
          <w:b/>
          <w:sz w:val="24"/>
          <w:szCs w:val="24"/>
          <w:highlight w:val="none"/>
        </w:rPr>
      </w:pPr>
    </w:p>
    <w:p>
      <w:pPr>
        <w:snapToGrid w:val="0"/>
        <w:spacing w:line="460" w:lineRule="atLeast"/>
        <w:jc w:val="both"/>
        <w:rPr>
          <w:rFonts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法定代表人授权委托书[</w:t>
      </w:r>
      <w:r>
        <w:rPr>
          <w:rFonts w:ascii="宋体" w:hAnsi="宋体" w:eastAsia="宋体" w:cs="宋体"/>
          <w:b/>
          <w:sz w:val="24"/>
          <w:szCs w:val="24"/>
          <w:highlight w:val="none"/>
        </w:rPr>
        <w:t>如法定代表人本人参加的，则提供法定代表人身份证明</w:t>
      </w:r>
      <w:r>
        <w:rPr>
          <w:rFonts w:hint="eastAsia" w:ascii="宋体" w:hAnsi="宋体" w:eastAsia="宋体" w:cs="宋体"/>
          <w:b/>
          <w:sz w:val="24"/>
          <w:szCs w:val="24"/>
          <w:highlight w:val="none"/>
        </w:rPr>
        <w:t>（格式自拟）</w:t>
      </w:r>
      <w:r>
        <w:rPr>
          <w:rFonts w:ascii="宋体" w:hAnsi="宋体" w:eastAsia="宋体" w:cs="宋体"/>
          <w:b/>
          <w:sz w:val="24"/>
          <w:szCs w:val="24"/>
          <w:highlight w:val="none"/>
        </w:rPr>
        <w:t>及法定代表人身份证复印件</w:t>
      </w:r>
      <w:r>
        <w:rPr>
          <w:rFonts w:hint="eastAsia" w:ascii="宋体" w:hAnsi="宋体" w:eastAsia="宋体" w:cs="宋体"/>
          <w:b/>
          <w:sz w:val="24"/>
          <w:szCs w:val="24"/>
          <w:highlight w:val="none"/>
        </w:rPr>
        <w:t>]</w:t>
      </w:r>
    </w:p>
    <w:p>
      <w:pPr>
        <w:snapToGrid w:val="0"/>
        <w:spacing w:before="50" w:after="50"/>
        <w:jc w:val="center"/>
        <w:rPr>
          <w:rFonts w:ascii="宋体" w:hAnsi="宋体" w:eastAsia="宋体" w:cs="宋体"/>
          <w:sz w:val="24"/>
          <w:highlight w:val="none"/>
        </w:rPr>
      </w:pPr>
      <w:r>
        <w:rPr>
          <w:rFonts w:hint="eastAsia" w:ascii="宋体" w:hAnsi="宋体" w:eastAsia="宋体" w:cs="宋体"/>
          <w:b/>
          <w:sz w:val="24"/>
          <w:highlight w:val="none"/>
        </w:rPr>
        <w:t>法定代表人授权委托书</w:t>
      </w:r>
    </w:p>
    <w:p>
      <w:pPr>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（采购单位、代理公司）：</w:t>
      </w:r>
    </w:p>
    <w:p>
      <w:pPr>
        <w:spacing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名称）法定代表人------------------------授权------------------------------（全权代表姓名）为全权代表，参加贵单位组织的-------------------------------------------招标活动，全权处理招标活动中的一切事宜。</w:t>
      </w:r>
    </w:p>
    <w:p>
      <w:pPr>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法定代表人签字或盖章：</w:t>
      </w:r>
    </w:p>
    <w:p>
      <w:pPr>
        <w:spacing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附：</w:t>
      </w:r>
    </w:p>
    <w:p>
      <w:pPr>
        <w:spacing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全权代表签字：</w:t>
      </w:r>
    </w:p>
    <w:p>
      <w:pPr>
        <w:spacing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职        务：</w:t>
      </w:r>
    </w:p>
    <w:p>
      <w:pPr>
        <w:spacing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详细通讯地址：</w:t>
      </w:r>
    </w:p>
    <w:p>
      <w:pPr>
        <w:spacing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邮政编码：</w:t>
      </w:r>
    </w:p>
    <w:p>
      <w:pPr>
        <w:spacing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传        真：</w:t>
      </w:r>
    </w:p>
    <w:p>
      <w:pPr>
        <w:snapToGrid w:val="0"/>
        <w:spacing w:before="50" w:after="50"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电        话：</w:t>
      </w:r>
    </w:p>
    <w:p>
      <w:pPr>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法定代表人身份证（正反面）复印件粘贴处</w:t>
      </w:r>
    </w:p>
    <w:p>
      <w:pPr>
        <w:snapToGrid w:val="0"/>
        <w:spacing w:before="50" w:after="50"/>
        <w:ind w:firstLine="420" w:firstLineChars="200"/>
        <w:rPr>
          <w:rFonts w:ascii="宋体" w:hAnsi="宋体" w:eastAsia="宋体" w:cs="宋体"/>
          <w:sz w:val="21"/>
          <w:szCs w:val="21"/>
          <w:highlight w:val="none"/>
        </w:rPr>
      </w:pPr>
    </w:p>
    <w:p>
      <w:pPr>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授权代表身份证（正反面）复印件粘贴处</w:t>
      </w:r>
    </w:p>
    <w:p>
      <w:pPr>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全称（公章）：</w:t>
      </w:r>
    </w:p>
    <w:p>
      <w:pPr>
        <w:snapToGrid w:val="0"/>
        <w:spacing w:before="50" w:after="50"/>
        <w:ind w:firstLine="420" w:firstLineChars="200"/>
        <w:rPr>
          <w:rFonts w:ascii="宋体" w:hAnsi="宋体" w:eastAsia="宋体" w:cs="宋体"/>
          <w:sz w:val="24"/>
          <w:highlight w:val="none"/>
        </w:rPr>
      </w:pPr>
      <w:r>
        <w:rPr>
          <w:rFonts w:hint="eastAsia" w:ascii="宋体" w:hAnsi="宋体" w:eastAsia="宋体" w:cs="宋体"/>
          <w:sz w:val="21"/>
          <w:szCs w:val="21"/>
          <w:highlight w:val="none"/>
        </w:rPr>
        <w:t xml:space="preserve">日期：   年  月   日 </w:t>
      </w:r>
      <w:r>
        <w:rPr>
          <w:rFonts w:hint="eastAsia" w:ascii="宋体" w:hAnsi="宋体" w:eastAsia="宋体" w:cs="宋体"/>
          <w:sz w:val="24"/>
          <w:highlight w:val="none"/>
        </w:rPr>
        <w:t xml:space="preserve">  </w:t>
      </w:r>
    </w:p>
    <w:p>
      <w:pPr>
        <w:snapToGrid w:val="0"/>
        <w:spacing w:line="360" w:lineRule="auto"/>
        <w:rPr>
          <w:rFonts w:ascii="宋体" w:hAnsi="宋体" w:eastAsia="宋体" w:cs="宋体"/>
          <w:b/>
          <w:bCs/>
          <w:sz w:val="24"/>
          <w:szCs w:val="24"/>
          <w:highlight w:val="none"/>
          <w:lang w:bidi="ar"/>
        </w:rPr>
      </w:pPr>
    </w:p>
    <w:p>
      <w:pPr>
        <w:snapToGrid w:val="0"/>
        <w:spacing w:line="360" w:lineRule="auto"/>
        <w:ind w:right="480"/>
        <w:jc w:val="center"/>
        <w:rPr>
          <w:rFonts w:ascii="仿宋_GB2312" w:hAnsi="仿宋" w:eastAsia="仿宋_GB2312" w:cs="仿宋_GB2312"/>
          <w:b/>
          <w:sz w:val="32"/>
          <w:szCs w:val="32"/>
          <w:highlight w:val="none"/>
        </w:rPr>
      </w:pPr>
      <w:r>
        <w:rPr>
          <w:rFonts w:hint="eastAsia" w:ascii="宋体" w:hAnsi="宋体" w:eastAsia="宋体" w:cs="宋体"/>
          <w:b/>
          <w:sz w:val="24"/>
          <w:szCs w:val="22"/>
          <w:highlight w:val="none"/>
        </w:rPr>
        <w:br w:type="page"/>
      </w:r>
      <w:r>
        <w:rPr>
          <w:rFonts w:hint="eastAsia" w:ascii="宋体" w:hAnsi="宋体" w:eastAsia="宋体" w:cs="宋体"/>
          <w:b/>
          <w:sz w:val="24"/>
          <w:szCs w:val="22"/>
          <w:highlight w:val="none"/>
        </w:rPr>
        <w:t>3.符合参加政府采购活动应当具备的一般条件的承诺函</w:t>
      </w:r>
    </w:p>
    <w:p>
      <w:pPr>
        <w:snapToGrid w:val="0"/>
        <w:spacing w:line="500" w:lineRule="exact"/>
        <w:rPr>
          <w:rFonts w:ascii="宋体" w:hAnsi="宋体" w:eastAsia="宋体" w:cs="宋体"/>
          <w:sz w:val="21"/>
          <w:szCs w:val="21"/>
          <w:highlight w:val="none"/>
        </w:rPr>
      </w:pPr>
      <w:r>
        <w:rPr>
          <w:rFonts w:hint="eastAsia" w:ascii="宋体" w:hAnsi="宋体" w:eastAsia="宋体" w:cs="宋体"/>
          <w:sz w:val="21"/>
          <w:szCs w:val="21"/>
          <w:highlight w:val="none"/>
        </w:rPr>
        <w:t>（采购人）、（采购代理机构）：</w:t>
      </w:r>
    </w:p>
    <w:p>
      <w:pPr>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我方参与（项目名称）【招标编号：（采购编号）】政府采购活动，郑重承诺：</w:t>
      </w:r>
    </w:p>
    <w:p>
      <w:pPr>
        <w:snapToGrid w:val="0"/>
        <w:spacing w:line="500" w:lineRule="exact"/>
        <w:ind w:firstLine="315" w:firstLineChars="150"/>
        <w:rPr>
          <w:rFonts w:ascii="宋体" w:hAnsi="宋体" w:eastAsia="宋体" w:cs="宋体"/>
          <w:sz w:val="21"/>
          <w:szCs w:val="21"/>
          <w:highlight w:val="none"/>
        </w:rPr>
      </w:pPr>
      <w:r>
        <w:rPr>
          <w:rFonts w:hint="eastAsia" w:ascii="宋体" w:hAnsi="宋体" w:eastAsia="宋体" w:cs="宋体"/>
          <w:sz w:val="21"/>
          <w:szCs w:val="21"/>
          <w:highlight w:val="none"/>
        </w:rPr>
        <w:t>（一）具备《中华人民共和国政府采购法》第二十二条第一款规定的条件：</w:t>
      </w:r>
    </w:p>
    <w:p>
      <w:pPr>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w:t>
      </w:r>
    </w:p>
    <w:p>
      <w:pPr>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 xml:space="preserve">2、具有良好的商业信誉和健全的财务会计制度； </w:t>
      </w:r>
    </w:p>
    <w:p>
      <w:pPr>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3、具有履行合同所必需的设备和专业技术能力；</w:t>
      </w:r>
    </w:p>
    <w:p>
      <w:pPr>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4、有依法缴纳税收和社会保障资金的良好记录；</w:t>
      </w:r>
    </w:p>
    <w:p>
      <w:pPr>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5、参加政府采购活动前三年内，在经营活动中没有重大违法记录；</w:t>
      </w:r>
    </w:p>
    <w:p>
      <w:pPr>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6、具有法律、行政法规规定的其他条件。</w:t>
      </w:r>
    </w:p>
    <w:p>
      <w:pPr>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（二）未被信用中国（www.creditchina.gov.cn)、中国政府采购网（www.ccgp.gov.cn）列入失信被执行人、重大税收违法案件当事人名单、政府采购严重违法失信行为记录名单。</w:t>
      </w:r>
    </w:p>
    <w:p>
      <w:pPr>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（三）不存在以下情况：</w:t>
      </w:r>
    </w:p>
    <w:p>
      <w:pPr>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1、单位负责人为同一人或者存在直接控股、管理关系的不同</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参加同一合同项下的政府采购活动的；</w:t>
      </w:r>
    </w:p>
    <w:p>
      <w:pPr>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2、为采购项目提供整体设计、规范编制或者项目管理、监理、检测等服务后再参加该采购项目的其他采购活动的。</w:t>
      </w:r>
    </w:p>
    <w:p>
      <w:pPr>
        <w:snapToGrid w:val="0"/>
        <w:spacing w:line="500" w:lineRule="exact"/>
        <w:ind w:firstLine="1680" w:firstLineChars="800"/>
        <w:rPr>
          <w:rFonts w:ascii="宋体" w:hAnsi="宋体" w:eastAsia="宋体" w:cs="宋体"/>
          <w:sz w:val="21"/>
          <w:szCs w:val="21"/>
          <w:highlight w:val="none"/>
        </w:rPr>
      </w:pPr>
    </w:p>
    <w:p>
      <w:pPr>
        <w:snapToGrid w:val="0"/>
        <w:spacing w:line="500" w:lineRule="exact"/>
        <w:ind w:firstLine="4200" w:firstLineChars="2000"/>
        <w:rPr>
          <w:rFonts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全称（加盖公章）：</w:t>
      </w:r>
    </w:p>
    <w:p>
      <w:pPr>
        <w:snapToGrid w:val="0"/>
        <w:spacing w:line="500" w:lineRule="exact"/>
        <w:rPr>
          <w:rFonts w:ascii="宋体" w:hAnsi="宋体" w:eastAsia="宋体" w:cs="宋体"/>
          <w:sz w:val="21"/>
          <w:szCs w:val="21"/>
          <w:highlight w:val="none"/>
        </w:rPr>
      </w:pPr>
      <w:r>
        <w:rPr>
          <w:rFonts w:hint="eastAsia" w:ascii="宋体" w:hAnsi="宋体" w:eastAsia="宋体" w:cs="宋体"/>
          <w:sz w:val="21"/>
          <w:szCs w:val="21"/>
          <w:highlight w:val="none"/>
          <w:lang w:val="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日期</w:t>
      </w:r>
      <w:r>
        <w:rPr>
          <w:rFonts w:hint="eastAsia" w:ascii="宋体" w:hAnsi="宋体" w:eastAsia="宋体" w:cs="宋体"/>
          <w:sz w:val="21"/>
          <w:szCs w:val="21"/>
          <w:highlight w:val="none"/>
        </w:rPr>
        <w:t xml:space="preserve">：  年  </w:t>
      </w:r>
      <w:r>
        <w:rPr>
          <w:rFonts w:hint="eastAsia" w:ascii="宋体" w:hAnsi="宋体" w:eastAsia="宋体" w:cs="宋体"/>
          <w:sz w:val="21"/>
          <w:szCs w:val="21"/>
          <w:highlight w:val="none"/>
          <w:lang w:val="zh-CN"/>
        </w:rPr>
        <w:t>月</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日</w:t>
      </w:r>
    </w:p>
    <w:p>
      <w:pPr>
        <w:snapToGrid w:val="0"/>
        <w:spacing w:line="360" w:lineRule="auto"/>
        <w:ind w:right="480"/>
        <w:jc w:val="center"/>
        <w:rPr>
          <w:rFonts w:ascii="宋体" w:hAnsi="宋体" w:eastAsia="宋体" w:cs="宋体"/>
          <w:b/>
          <w:sz w:val="24"/>
          <w:szCs w:val="22"/>
          <w:highlight w:val="none"/>
        </w:rPr>
      </w:pPr>
      <w:r>
        <w:rPr>
          <w:rFonts w:hint="eastAsia" w:ascii="宋体" w:hAnsi="宋体" w:eastAsia="宋体" w:cs="宋体"/>
          <w:b/>
          <w:sz w:val="24"/>
          <w:szCs w:val="22"/>
          <w:highlight w:val="none"/>
        </w:rPr>
        <w:br w:type="page"/>
      </w:r>
      <w:r>
        <w:rPr>
          <w:rFonts w:hint="eastAsia" w:ascii="宋体" w:hAnsi="宋体" w:eastAsia="宋体" w:cs="宋体"/>
          <w:b/>
          <w:sz w:val="24"/>
          <w:szCs w:val="22"/>
          <w:highlight w:val="none"/>
        </w:rPr>
        <w:t>4.落实政府采购政策需满足的资格要求</w:t>
      </w:r>
    </w:p>
    <w:p>
      <w:pPr>
        <w:spacing w:line="500" w:lineRule="exact"/>
        <w:rPr>
          <w:rFonts w:ascii="宋体" w:hAnsi="宋体" w:eastAsia="宋体" w:cs="宋体"/>
          <w:b/>
          <w:sz w:val="24"/>
          <w:highlight w:val="none"/>
        </w:rPr>
      </w:pPr>
      <w:r>
        <w:rPr>
          <w:rFonts w:hint="eastAsia" w:ascii="宋体" w:hAnsi="宋体" w:eastAsia="宋体" w:cs="宋体"/>
          <w:b/>
          <w:bCs/>
          <w:sz w:val="21"/>
          <w:szCs w:val="21"/>
          <w:highlight w:val="none"/>
        </w:rPr>
        <w:t>本项目专门面向中小企业（包括符合中小企业划分标准的个体工商户）采购，具体要求请详见《政府采购促进中小企业发展管理办法》（财库〔2020〕46号）、《国务院关于印发扎实稳住经济一揽子政策措施的通知》及《浙江省财政厅关于进一步发挥政府采购政策功能全力推动经济稳进提质的通知》等相关规定。此外，监狱企业、残疾人福利性单位在本项目采购活动中视同中小企业</w:t>
      </w:r>
      <w:r>
        <w:rPr>
          <w:rFonts w:hint="eastAsia" w:ascii="宋体" w:hAnsi="宋体" w:eastAsia="宋体" w:cs="宋体"/>
          <w:sz w:val="21"/>
          <w:szCs w:val="21"/>
          <w:highlight w:val="none"/>
        </w:rPr>
        <w:t>。</w:t>
      </w:r>
    </w:p>
    <w:p>
      <w:pPr>
        <w:spacing w:line="500" w:lineRule="exact"/>
        <w:jc w:val="center"/>
        <w:rPr>
          <w:rFonts w:ascii="宋体" w:hAnsi="宋体" w:eastAsia="宋体" w:cs="宋体"/>
          <w:sz w:val="24"/>
          <w:szCs w:val="22"/>
          <w:highlight w:val="none"/>
        </w:rPr>
      </w:pPr>
      <w:r>
        <w:rPr>
          <w:rFonts w:hint="eastAsia" w:ascii="宋体" w:hAnsi="宋体" w:eastAsia="宋体" w:cs="宋体"/>
          <w:sz w:val="24"/>
          <w:szCs w:val="22"/>
          <w:highlight w:val="none"/>
        </w:rPr>
        <w:t xml:space="preserve"> </w:t>
      </w:r>
    </w:p>
    <w:p>
      <w:pPr>
        <w:ind w:firstLine="3360" w:firstLineChars="1600"/>
        <w:rPr>
          <w:rFonts w:ascii="宋体" w:hAnsi="宋体" w:eastAsia="宋体" w:cs="宋体"/>
          <w:kern w:val="2"/>
          <w:sz w:val="21"/>
          <w:szCs w:val="21"/>
          <w:highlight w:val="none"/>
        </w:rPr>
      </w:pPr>
      <w:r>
        <w:rPr>
          <w:rFonts w:hint="eastAsia" w:ascii="宋体" w:hAnsi="宋体" w:eastAsia="宋体" w:cs="宋体"/>
          <w:kern w:val="2"/>
          <w:sz w:val="21"/>
          <w:szCs w:val="21"/>
          <w:highlight w:val="none"/>
        </w:rPr>
        <w:t>（1）中小企业声明函（工程、服务）</w:t>
      </w:r>
    </w:p>
    <w:p>
      <w:pPr>
        <w:widowControl w:val="0"/>
        <w:autoSpaceDE w:val="0"/>
        <w:autoSpaceDN w:val="0"/>
        <w:adjustRightInd w:val="0"/>
        <w:textAlignment w:val="baseline"/>
        <w:rPr>
          <w:rFonts w:ascii="宋体" w:hAnsi="Calibri" w:eastAsia="宋体" w:cs="Times New Roman"/>
          <w:sz w:val="28"/>
          <w:highlight w:val="none"/>
          <w:lang w:val="en-US" w:eastAsia="zh-CN" w:bidi="ar-SA"/>
        </w:rPr>
      </w:pPr>
    </w:p>
    <w:p>
      <w:pPr>
        <w:widowControl w:val="0"/>
        <w:autoSpaceDE/>
        <w:autoSpaceDN/>
        <w:adjustRightInd/>
        <w:spacing w:after="120" w:line="500" w:lineRule="exact"/>
        <w:ind w:left="0" w:leftChars="0" w:firstLine="420"/>
        <w:jc w:val="both"/>
        <w:textAlignment w:val="auto"/>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本公司郑重声明，根据《政府采购促进中小企业发展管理办法》（财库﹝2020﹞46 号）的规定，本公司参加</w:t>
      </w:r>
      <w:r>
        <w:rPr>
          <w:rFonts w:hint="eastAsia" w:ascii="宋体" w:hAnsi="宋体" w:eastAsia="宋体" w:cs="宋体"/>
          <w:kern w:val="2"/>
          <w:sz w:val="21"/>
          <w:szCs w:val="21"/>
          <w:highlight w:val="none"/>
          <w:u w:val="single"/>
          <w:lang w:val="en-US" w:eastAsia="zh-CN" w:bidi="ar-SA"/>
        </w:rPr>
        <w:t xml:space="preserve">（采购单位名称）       </w:t>
      </w:r>
      <w:r>
        <w:rPr>
          <w:rFonts w:hint="eastAsia" w:ascii="宋体" w:hAnsi="宋体" w:eastAsia="宋体" w:cs="宋体"/>
          <w:kern w:val="2"/>
          <w:sz w:val="21"/>
          <w:szCs w:val="21"/>
          <w:highlight w:val="none"/>
          <w:lang w:val="en-US" w:eastAsia="zh-CN" w:bidi="ar-SA"/>
        </w:rPr>
        <w:t>的</w:t>
      </w:r>
      <w:r>
        <w:rPr>
          <w:rFonts w:hint="eastAsia" w:ascii="宋体" w:hAnsi="宋体" w:eastAsia="宋体" w:cs="宋体"/>
          <w:kern w:val="2"/>
          <w:sz w:val="21"/>
          <w:szCs w:val="21"/>
          <w:highlight w:val="none"/>
          <w:u w:val="single"/>
          <w:lang w:val="en-US" w:eastAsia="zh-CN" w:bidi="ar-SA"/>
        </w:rPr>
        <w:t xml:space="preserve">（项目名称）     </w:t>
      </w:r>
      <w:r>
        <w:rPr>
          <w:rFonts w:hint="eastAsia" w:ascii="宋体" w:hAnsi="宋体" w:eastAsia="宋体" w:cs="宋体"/>
          <w:kern w:val="2"/>
          <w:sz w:val="21"/>
          <w:szCs w:val="21"/>
          <w:highlight w:val="none"/>
          <w:lang w:val="en-US" w:eastAsia="zh-CN" w:bidi="ar-SA"/>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widowControl w:val="0"/>
        <w:autoSpaceDE/>
        <w:autoSpaceDN/>
        <w:adjustRightInd/>
        <w:spacing w:after="120" w:line="500" w:lineRule="exact"/>
        <w:ind w:left="0" w:leftChars="0" w:firstLine="420"/>
        <w:jc w:val="both"/>
        <w:textAlignment w:val="auto"/>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kern w:val="2"/>
          <w:sz w:val="21"/>
          <w:szCs w:val="21"/>
          <w:highlight w:val="none"/>
          <w:u w:val="single"/>
          <w:lang w:val="en-US" w:eastAsia="zh-CN" w:bidi="ar-SA"/>
        </w:rPr>
        <w:t xml:space="preserve">（标的名称） </w:t>
      </w:r>
      <w:r>
        <w:rPr>
          <w:rFonts w:hint="eastAsia" w:ascii="宋体" w:hAnsi="宋体" w:eastAsia="宋体" w:cs="宋体"/>
          <w:kern w:val="2"/>
          <w:sz w:val="21"/>
          <w:szCs w:val="21"/>
          <w:highlight w:val="none"/>
          <w:lang w:val="en-US" w:eastAsia="zh-CN" w:bidi="ar-SA"/>
        </w:rPr>
        <w:t>，属于</w:t>
      </w:r>
      <w:r>
        <w:rPr>
          <w:rFonts w:hint="eastAsia" w:ascii="宋体" w:hAnsi="宋体" w:eastAsia="宋体" w:cs="宋体"/>
          <w:kern w:val="2"/>
          <w:sz w:val="21"/>
          <w:szCs w:val="21"/>
          <w:highlight w:val="none"/>
          <w:u w:val="single"/>
          <w:lang w:val="en-US" w:eastAsia="zh-CN" w:bidi="ar-SA"/>
        </w:rPr>
        <w:t>（采购文件中明确的所属行业）</w:t>
      </w:r>
      <w:r>
        <w:rPr>
          <w:rFonts w:hint="eastAsia" w:ascii="宋体" w:hAnsi="宋体" w:eastAsia="宋体" w:cs="宋体"/>
          <w:kern w:val="2"/>
          <w:sz w:val="21"/>
          <w:szCs w:val="21"/>
          <w:highlight w:val="none"/>
          <w:lang w:val="en-US" w:eastAsia="zh-CN" w:bidi="ar-SA"/>
        </w:rPr>
        <w:t>； 承建（承接）企业为</w:t>
      </w:r>
      <w:r>
        <w:rPr>
          <w:rFonts w:hint="eastAsia" w:ascii="宋体" w:hAnsi="宋体" w:eastAsia="宋体" w:cs="宋体"/>
          <w:kern w:val="2"/>
          <w:sz w:val="21"/>
          <w:szCs w:val="21"/>
          <w:highlight w:val="none"/>
          <w:u w:val="single"/>
          <w:lang w:val="en-US" w:eastAsia="zh-CN" w:bidi="ar-SA"/>
        </w:rPr>
        <w:t>（企业名称）</w:t>
      </w:r>
      <w:r>
        <w:rPr>
          <w:rFonts w:hint="eastAsia" w:ascii="宋体" w:hAnsi="宋体" w:eastAsia="宋体" w:cs="宋体"/>
          <w:kern w:val="2"/>
          <w:sz w:val="21"/>
          <w:szCs w:val="21"/>
          <w:highlight w:val="none"/>
          <w:lang w:val="en-US" w:eastAsia="zh-CN" w:bidi="ar-SA"/>
        </w:rPr>
        <w:t>，从业人员</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人，营业收入为</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万元，资产总额为</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万元①，属于</w:t>
      </w:r>
      <w:r>
        <w:rPr>
          <w:rFonts w:hint="eastAsia" w:ascii="宋体" w:hAnsi="宋体" w:eastAsia="宋体" w:cs="宋体"/>
          <w:kern w:val="2"/>
          <w:sz w:val="21"/>
          <w:szCs w:val="21"/>
          <w:highlight w:val="none"/>
          <w:u w:val="single"/>
          <w:lang w:val="en-US" w:eastAsia="zh-CN" w:bidi="ar-SA"/>
        </w:rPr>
        <w:t>（中型企业、小型企业、微型企业）</w:t>
      </w:r>
      <w:r>
        <w:rPr>
          <w:rFonts w:hint="eastAsia" w:ascii="宋体" w:hAnsi="宋体" w:eastAsia="宋体" w:cs="宋体"/>
          <w:kern w:val="2"/>
          <w:sz w:val="21"/>
          <w:szCs w:val="21"/>
          <w:highlight w:val="none"/>
          <w:lang w:val="en-US" w:eastAsia="zh-CN" w:bidi="ar-SA"/>
        </w:rPr>
        <w:t xml:space="preserve">； </w:t>
      </w:r>
    </w:p>
    <w:p>
      <w:pPr>
        <w:widowControl w:val="0"/>
        <w:autoSpaceDE/>
        <w:autoSpaceDN/>
        <w:adjustRightInd/>
        <w:spacing w:after="120" w:line="500" w:lineRule="exact"/>
        <w:ind w:left="0" w:leftChars="0" w:firstLine="420"/>
        <w:jc w:val="both"/>
        <w:textAlignment w:val="auto"/>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kern w:val="2"/>
          <w:sz w:val="21"/>
          <w:szCs w:val="21"/>
          <w:highlight w:val="none"/>
          <w:u w:val="single"/>
          <w:lang w:val="en-US" w:eastAsia="zh-CN" w:bidi="ar-SA"/>
        </w:rPr>
        <w:t xml:space="preserve">（标的名称） </w:t>
      </w:r>
      <w:r>
        <w:rPr>
          <w:rFonts w:hint="eastAsia" w:ascii="宋体" w:hAnsi="宋体" w:eastAsia="宋体" w:cs="宋体"/>
          <w:kern w:val="2"/>
          <w:sz w:val="21"/>
          <w:szCs w:val="21"/>
          <w:highlight w:val="none"/>
          <w:lang w:val="en-US" w:eastAsia="zh-CN" w:bidi="ar-SA"/>
        </w:rPr>
        <w:t>，属于</w:t>
      </w:r>
      <w:r>
        <w:rPr>
          <w:rFonts w:hint="eastAsia" w:ascii="宋体" w:hAnsi="宋体" w:eastAsia="宋体" w:cs="宋体"/>
          <w:kern w:val="2"/>
          <w:sz w:val="21"/>
          <w:szCs w:val="21"/>
          <w:highlight w:val="none"/>
          <w:u w:val="single"/>
          <w:lang w:val="en-US" w:eastAsia="zh-CN" w:bidi="ar-SA"/>
        </w:rPr>
        <w:t>（采购文件中明确的所属行业）</w:t>
      </w:r>
      <w:r>
        <w:rPr>
          <w:rFonts w:hint="eastAsia" w:ascii="宋体" w:hAnsi="宋体" w:eastAsia="宋体" w:cs="宋体"/>
          <w:kern w:val="2"/>
          <w:sz w:val="21"/>
          <w:szCs w:val="21"/>
          <w:highlight w:val="none"/>
          <w:lang w:val="en-US" w:eastAsia="zh-CN" w:bidi="ar-SA"/>
        </w:rPr>
        <w:t>； 承建（承接）企业为</w:t>
      </w:r>
      <w:r>
        <w:rPr>
          <w:rFonts w:hint="eastAsia" w:ascii="宋体" w:hAnsi="宋体" w:eastAsia="宋体" w:cs="宋体"/>
          <w:kern w:val="2"/>
          <w:sz w:val="21"/>
          <w:szCs w:val="21"/>
          <w:highlight w:val="none"/>
          <w:u w:val="single"/>
          <w:lang w:val="en-US" w:eastAsia="zh-CN" w:bidi="ar-SA"/>
        </w:rPr>
        <w:t>（企业名称）</w:t>
      </w:r>
      <w:r>
        <w:rPr>
          <w:rFonts w:hint="eastAsia" w:ascii="宋体" w:hAnsi="宋体" w:eastAsia="宋体" w:cs="宋体"/>
          <w:kern w:val="2"/>
          <w:sz w:val="21"/>
          <w:szCs w:val="21"/>
          <w:highlight w:val="none"/>
          <w:lang w:val="en-US" w:eastAsia="zh-CN" w:bidi="ar-SA"/>
        </w:rPr>
        <w:t>，从业人员</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人，营业收入为</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万元，资产总额为</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万元，属于</w:t>
      </w:r>
      <w:r>
        <w:rPr>
          <w:rFonts w:hint="eastAsia" w:ascii="宋体" w:hAnsi="宋体" w:eastAsia="宋体" w:cs="宋体"/>
          <w:kern w:val="2"/>
          <w:sz w:val="21"/>
          <w:szCs w:val="21"/>
          <w:highlight w:val="none"/>
          <w:u w:val="single"/>
          <w:lang w:val="en-US" w:eastAsia="zh-CN" w:bidi="ar-SA"/>
        </w:rPr>
        <w:t>（中型企业、小型企业、微型企业）</w:t>
      </w:r>
      <w:r>
        <w:rPr>
          <w:rFonts w:hint="eastAsia" w:ascii="宋体" w:hAnsi="宋体" w:eastAsia="宋体" w:cs="宋体"/>
          <w:kern w:val="2"/>
          <w:sz w:val="21"/>
          <w:szCs w:val="21"/>
          <w:highlight w:val="none"/>
          <w:lang w:val="en-US" w:eastAsia="zh-CN" w:bidi="ar-SA"/>
        </w:rPr>
        <w:t xml:space="preserve">； </w:t>
      </w:r>
    </w:p>
    <w:p>
      <w:pPr>
        <w:widowControl w:val="0"/>
        <w:autoSpaceDE/>
        <w:autoSpaceDN/>
        <w:adjustRightInd/>
        <w:spacing w:after="120" w:line="500" w:lineRule="exact"/>
        <w:ind w:left="0" w:leftChars="0" w:firstLine="420"/>
        <w:jc w:val="both"/>
        <w:textAlignment w:val="auto"/>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w:t>
      </w:r>
    </w:p>
    <w:p>
      <w:pPr>
        <w:widowControl w:val="0"/>
        <w:autoSpaceDE/>
        <w:autoSpaceDN/>
        <w:adjustRightInd/>
        <w:spacing w:after="120" w:line="500" w:lineRule="exact"/>
        <w:ind w:left="0" w:leftChars="0" w:firstLine="420"/>
        <w:jc w:val="both"/>
        <w:textAlignment w:val="auto"/>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以上企业，不属于大企业的分支机构，不存在控股股东为大企业的情形，也不存在与大企业的负责人为同一人的情形。 </w:t>
      </w:r>
    </w:p>
    <w:p>
      <w:pPr>
        <w:widowControl w:val="0"/>
        <w:autoSpaceDE/>
        <w:autoSpaceDN/>
        <w:adjustRightInd/>
        <w:spacing w:after="120" w:line="500" w:lineRule="exact"/>
        <w:ind w:left="0" w:leftChars="0" w:firstLine="420"/>
        <w:jc w:val="both"/>
        <w:textAlignment w:val="auto"/>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本企业对上述声明内容的真实性负责。如有虚假，将依法承担相应责任。 </w:t>
      </w:r>
    </w:p>
    <w:p>
      <w:pPr>
        <w:widowControl w:val="0"/>
        <w:autoSpaceDE/>
        <w:autoSpaceDN/>
        <w:adjustRightInd/>
        <w:spacing w:after="120" w:line="500" w:lineRule="exact"/>
        <w:ind w:left="0" w:leftChars="0" w:firstLine="420"/>
        <w:jc w:val="both"/>
        <w:textAlignment w:val="auto"/>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企业名称（盖章）： </w:t>
      </w:r>
    </w:p>
    <w:p>
      <w:pPr>
        <w:widowControl w:val="0"/>
        <w:autoSpaceDE/>
        <w:autoSpaceDN/>
        <w:adjustRightInd/>
        <w:spacing w:after="120" w:line="500" w:lineRule="exact"/>
        <w:ind w:left="0" w:leftChars="0" w:firstLine="420"/>
        <w:jc w:val="both"/>
        <w:textAlignment w:val="auto"/>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日 期： </w:t>
      </w:r>
    </w:p>
    <w:p>
      <w:pPr>
        <w:snapToGrid w:val="0"/>
        <w:spacing w:line="460" w:lineRule="exact"/>
        <w:rPr>
          <w:rFonts w:ascii="宋体" w:hAnsi="宋体" w:eastAsia="宋体" w:cs="宋体"/>
          <w:kern w:val="2"/>
          <w:sz w:val="21"/>
          <w:szCs w:val="21"/>
          <w:highlight w:val="none"/>
        </w:rPr>
      </w:pPr>
      <w:r>
        <w:rPr>
          <w:rFonts w:hint="eastAsia" w:ascii="宋体" w:hAnsi="宋体" w:eastAsia="宋体" w:cs="宋体"/>
          <w:b/>
          <w:kern w:val="2"/>
          <w:sz w:val="21"/>
          <w:szCs w:val="21"/>
          <w:highlight w:val="none"/>
        </w:rPr>
        <w:t>填报说明：</w:t>
      </w:r>
      <w:r>
        <w:rPr>
          <w:rFonts w:hint="eastAsia" w:ascii="宋体" w:hAnsi="宋体" w:eastAsia="宋体" w:cs="宋体"/>
          <w:kern w:val="2"/>
          <w:sz w:val="21"/>
          <w:szCs w:val="21"/>
          <w:highlight w:val="none"/>
        </w:rPr>
        <w:t>①本声明函中“从业人员”、“营业收入”、“资产总额”填报上一年度数据，无上一年度数据的新成立企业可不填报。</w:t>
      </w:r>
    </w:p>
    <w:p>
      <w:pPr>
        <w:autoSpaceDE/>
        <w:autoSpaceDN/>
        <w:adjustRightInd/>
        <w:spacing w:line="440" w:lineRule="exact"/>
        <w:ind w:firstLine="420" w:firstLineChars="200"/>
        <w:jc w:val="both"/>
        <w:rPr>
          <w:rFonts w:ascii="宋体" w:hAnsi="宋体" w:eastAsia="宋体" w:cs="宋体"/>
          <w:kern w:val="2"/>
          <w:sz w:val="21"/>
          <w:szCs w:val="21"/>
          <w:highlight w:val="none"/>
        </w:rPr>
      </w:pPr>
      <w:r>
        <w:rPr>
          <w:rFonts w:hint="eastAsia" w:ascii="宋体" w:hAnsi="宋体" w:eastAsia="宋体" w:cs="宋体"/>
          <w:kern w:val="2"/>
          <w:sz w:val="21"/>
          <w:szCs w:val="21"/>
          <w:highlight w:val="none"/>
        </w:rPr>
        <w:t>②本项目采购标的对应的中小企业划分标准所属行业为《中小企业划型标准规定》（工信部联企业〔2011〕300号）中的“建筑业”或“</w:t>
      </w:r>
      <w:r>
        <w:rPr>
          <w:rFonts w:hint="eastAsia" w:ascii="宋体" w:hAnsi="宋体" w:eastAsia="宋体" w:cs="宋体"/>
          <w:color w:val="auto"/>
          <w:kern w:val="2"/>
          <w:sz w:val="21"/>
          <w:szCs w:val="21"/>
          <w:highlight w:val="none"/>
        </w:rPr>
        <w:t>租赁和商务服务业</w:t>
      </w:r>
      <w:r>
        <w:rPr>
          <w:rFonts w:hint="eastAsia" w:ascii="宋体" w:hAnsi="宋体" w:eastAsia="宋体" w:cs="宋体"/>
          <w:kern w:val="2"/>
          <w:sz w:val="21"/>
          <w:szCs w:val="21"/>
          <w:highlight w:val="none"/>
        </w:rPr>
        <w:t>”，划型标准分别为：</w:t>
      </w:r>
    </w:p>
    <w:p>
      <w:pPr>
        <w:autoSpaceDE/>
        <w:autoSpaceDN/>
        <w:adjustRightInd/>
        <w:spacing w:line="440" w:lineRule="exact"/>
        <w:ind w:firstLine="422" w:firstLineChars="200"/>
        <w:jc w:val="both"/>
        <w:rPr>
          <w:rFonts w:ascii="宋体" w:hAnsi="宋体" w:eastAsia="宋体" w:cs="宋体"/>
          <w:kern w:val="2"/>
          <w:sz w:val="21"/>
          <w:szCs w:val="21"/>
          <w:highlight w:val="none"/>
        </w:rPr>
      </w:pPr>
      <w:r>
        <w:rPr>
          <w:rFonts w:hint="eastAsia" w:ascii="宋体" w:hAnsi="宋体" w:eastAsia="宋体" w:cs="宋体"/>
          <w:b/>
          <w:bCs/>
          <w:kern w:val="2"/>
          <w:sz w:val="21"/>
          <w:szCs w:val="21"/>
          <w:highlight w:val="none"/>
        </w:rPr>
        <w:t>建筑业：</w:t>
      </w:r>
      <w:r>
        <w:rPr>
          <w:rFonts w:hint="eastAsia" w:ascii="宋体" w:hAnsi="宋体" w:eastAsia="宋体" w:cs="宋体"/>
          <w:kern w:val="2"/>
          <w:sz w:val="21"/>
          <w:szCs w:val="21"/>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imes New Roman" w:hAnsi="宋体" w:eastAsia="宋体" w:cs="宋体"/>
          <w:sz w:val="21"/>
          <w:szCs w:val="21"/>
          <w:highlight w:val="none"/>
        </w:rPr>
        <w:t>。</w:t>
      </w:r>
    </w:p>
    <w:p>
      <w:pPr>
        <w:spacing w:line="458" w:lineRule="exact"/>
        <w:ind w:firstLine="422" w:firstLineChars="200"/>
        <w:rPr>
          <w:rFonts w:ascii="宋体" w:hAnsi="宋体" w:eastAsia="宋体" w:cs="宋体"/>
          <w:kern w:val="2"/>
          <w:sz w:val="21"/>
          <w:szCs w:val="21"/>
          <w:highlight w:val="none"/>
        </w:rPr>
      </w:pPr>
      <w:r>
        <w:rPr>
          <w:rFonts w:hint="eastAsia" w:ascii="宋体" w:hAnsi="宋体" w:eastAsia="宋体" w:cs="宋体"/>
          <w:b/>
          <w:bCs/>
          <w:color w:val="auto"/>
          <w:kern w:val="2"/>
          <w:sz w:val="21"/>
          <w:szCs w:val="21"/>
          <w:highlight w:val="none"/>
        </w:rPr>
        <w:t>租赁和商务服务业</w:t>
      </w:r>
      <w:r>
        <w:rPr>
          <w:rFonts w:hint="eastAsia" w:ascii="宋体" w:hAnsi="宋体" w:eastAsia="宋体" w:cs="宋体"/>
          <w:kern w:val="2"/>
          <w:sz w:val="21"/>
          <w:szCs w:val="21"/>
          <w:highlight w:val="none"/>
        </w:rPr>
        <w:t>：</w:t>
      </w:r>
      <w:r>
        <w:rPr>
          <w:rFonts w:hint="eastAsia" w:ascii="宋体" w:hAnsi="宋体" w:eastAsia="宋体" w:cs="宋体"/>
          <w:color w:val="auto"/>
          <w:kern w:val="2"/>
          <w:sz w:val="21"/>
          <w:szCs w:val="21"/>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kern w:val="2"/>
          <w:sz w:val="21"/>
          <w:szCs w:val="21"/>
          <w:highlight w:val="none"/>
        </w:rPr>
        <w:t>。</w:t>
      </w:r>
    </w:p>
    <w:p>
      <w:pPr>
        <w:spacing w:line="458" w:lineRule="exact"/>
        <w:ind w:firstLine="420" w:firstLineChars="200"/>
        <w:rPr>
          <w:rFonts w:ascii="宋体" w:hAnsi="宋体" w:eastAsia="宋体" w:cs="宋体"/>
          <w:sz w:val="21"/>
          <w:szCs w:val="21"/>
          <w:highlight w:val="none"/>
        </w:rPr>
      </w:pPr>
      <w:r>
        <w:rPr>
          <w:rFonts w:hint="eastAsia" w:ascii="宋体" w:hAnsi="宋体" w:eastAsia="宋体" w:cs="宋体"/>
          <w:kern w:val="2"/>
          <w:sz w:val="21"/>
          <w:szCs w:val="21"/>
          <w:highlight w:val="none"/>
        </w:rPr>
        <w:t>③</w:t>
      </w:r>
      <w:r>
        <w:rPr>
          <w:rFonts w:hint="eastAsia" w:ascii="宋体" w:hAnsi="宋体" w:eastAsia="宋体" w:cs="宋体"/>
          <w:kern w:val="2"/>
          <w:sz w:val="21"/>
          <w:szCs w:val="21"/>
          <w:highlight w:val="none"/>
          <w:lang w:eastAsia="zh-CN"/>
        </w:rPr>
        <w:t>供应商</w:t>
      </w:r>
      <w:r>
        <w:rPr>
          <w:rFonts w:hint="eastAsia" w:ascii="宋体" w:hAnsi="宋体" w:eastAsia="宋体" w:cs="宋体"/>
          <w:kern w:val="2"/>
          <w:sz w:val="21"/>
          <w:szCs w:val="21"/>
          <w:highlight w:val="none"/>
        </w:rPr>
        <w:t>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pPr>
        <w:spacing w:line="500" w:lineRule="exact"/>
        <w:jc w:val="center"/>
        <w:rPr>
          <w:rFonts w:ascii="宋体" w:hAnsi="宋体" w:eastAsia="宋体" w:cs="宋体"/>
          <w:sz w:val="24"/>
          <w:highlight w:val="none"/>
        </w:rPr>
      </w:pPr>
    </w:p>
    <w:p>
      <w:pPr>
        <w:spacing w:line="500" w:lineRule="exact"/>
        <w:jc w:val="center"/>
        <w:rPr>
          <w:rFonts w:ascii="宋体" w:hAnsi="宋体" w:eastAsia="宋体" w:cs="宋体"/>
          <w:sz w:val="24"/>
          <w:highlight w:val="none"/>
        </w:rPr>
      </w:pPr>
    </w:p>
    <w:p>
      <w:pPr>
        <w:spacing w:line="500" w:lineRule="exact"/>
        <w:jc w:val="center"/>
        <w:rPr>
          <w:rFonts w:ascii="宋体" w:hAnsi="宋体" w:eastAsia="宋体" w:cs="宋体"/>
          <w:sz w:val="24"/>
          <w:highlight w:val="none"/>
        </w:rPr>
      </w:pPr>
      <w:r>
        <w:rPr>
          <w:rFonts w:hint="eastAsia" w:ascii="宋体" w:hAnsi="宋体" w:eastAsia="宋体" w:cs="宋体"/>
          <w:sz w:val="24"/>
          <w:highlight w:val="none"/>
        </w:rPr>
        <w:t>（2）残疾人福利性单位声明函</w:t>
      </w:r>
    </w:p>
    <w:p>
      <w:pPr>
        <w:widowControl/>
        <w:autoSpaceDE/>
        <w:autoSpaceDN/>
        <w:adjustRightInd/>
        <w:spacing w:before="240" w:beforeLines="100" w:line="500" w:lineRule="exact"/>
        <w:ind w:firstLine="601"/>
        <w:jc w:val="both"/>
        <w:textAlignment w:val="auto"/>
        <w:rPr>
          <w:rFonts w:hint="default" w:ascii="宋体" w:hAnsi="宋体" w:eastAsia="宋体" w:cs="宋体"/>
          <w:sz w:val="21"/>
          <w:highlight w:val="none"/>
          <w:lang w:val="en-US" w:eastAsia="zh-TW" w:bidi="ar-SA"/>
        </w:rPr>
      </w:pPr>
      <w:r>
        <w:rPr>
          <w:rFonts w:hint="eastAsia" w:ascii="宋体" w:hAnsi="宋体" w:eastAsia="宋体" w:cs="宋体"/>
          <w:sz w:val="21"/>
          <w:highlight w:val="none"/>
          <w:lang w:val="en-US" w:eastAsia="zh-TW"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utoSpaceDE/>
        <w:autoSpaceDN/>
        <w:adjustRightInd/>
        <w:spacing w:line="500" w:lineRule="exact"/>
        <w:ind w:firstLine="600"/>
        <w:jc w:val="both"/>
        <w:textAlignment w:val="auto"/>
        <w:rPr>
          <w:rFonts w:hint="default" w:ascii="宋体" w:hAnsi="宋体" w:eastAsia="宋体" w:cs="宋体"/>
          <w:sz w:val="21"/>
          <w:highlight w:val="none"/>
          <w:lang w:val="en-US" w:eastAsia="zh-TW" w:bidi="ar-SA"/>
        </w:rPr>
      </w:pPr>
      <w:r>
        <w:rPr>
          <w:rFonts w:hint="eastAsia" w:ascii="宋体" w:hAnsi="宋体" w:eastAsia="宋体" w:cs="宋体"/>
          <w:sz w:val="21"/>
          <w:highlight w:val="none"/>
          <w:lang w:val="en-US" w:eastAsia="zh-TW" w:bidi="ar-SA"/>
        </w:rPr>
        <w:t>本单位对上述声明的真实性负责。如有虚假，将依法承担相应责任。</w:t>
      </w:r>
    </w:p>
    <w:p>
      <w:pPr>
        <w:widowControl/>
        <w:autoSpaceDE/>
        <w:autoSpaceDN/>
        <w:adjustRightInd/>
        <w:spacing w:line="500" w:lineRule="exact"/>
        <w:jc w:val="both"/>
        <w:textAlignment w:val="auto"/>
        <w:rPr>
          <w:rFonts w:hint="default" w:ascii="宋体" w:hAnsi="宋体" w:eastAsia="宋体" w:cs="宋体"/>
          <w:spacing w:val="6"/>
          <w:sz w:val="21"/>
          <w:highlight w:val="none"/>
          <w:lang w:val="en-US" w:eastAsia="zh-TW" w:bidi="ar-SA"/>
        </w:rPr>
      </w:pPr>
    </w:p>
    <w:p>
      <w:pPr>
        <w:widowControl/>
        <w:autoSpaceDE/>
        <w:autoSpaceDN/>
        <w:adjustRightInd/>
        <w:spacing w:line="500" w:lineRule="exact"/>
        <w:ind w:right="1560" w:firstLine="600"/>
        <w:jc w:val="center"/>
        <w:textAlignment w:val="auto"/>
        <w:rPr>
          <w:rFonts w:hint="default" w:ascii="宋体" w:hAnsi="宋体" w:eastAsia="宋体" w:cs="宋体"/>
          <w:sz w:val="21"/>
          <w:highlight w:val="none"/>
          <w:lang w:val="en-US" w:eastAsia="zh-TW" w:bidi="ar-SA"/>
        </w:rPr>
      </w:pPr>
      <w:r>
        <w:rPr>
          <w:rFonts w:hint="eastAsia" w:ascii="宋体" w:hAnsi="宋体" w:eastAsia="宋体" w:cs="宋体"/>
          <w:spacing w:val="6"/>
          <w:sz w:val="21"/>
          <w:highlight w:val="none"/>
          <w:lang w:val="en-US" w:eastAsia="zh-TW" w:bidi="ar-SA"/>
        </w:rPr>
        <w:t xml:space="preserve">               </w:t>
      </w:r>
      <w:r>
        <w:rPr>
          <w:rFonts w:hint="eastAsia" w:ascii="宋体" w:hAnsi="宋体" w:eastAsia="宋体" w:cs="宋体"/>
          <w:sz w:val="21"/>
          <w:highlight w:val="none"/>
          <w:lang w:val="en-US" w:eastAsia="zh-TW" w:bidi="ar-SA"/>
        </w:rPr>
        <w:t>单位名称（盖章）：</w:t>
      </w:r>
    </w:p>
    <w:p>
      <w:pPr>
        <w:widowControl/>
        <w:autoSpaceDE/>
        <w:autoSpaceDN/>
        <w:adjustRightInd/>
        <w:spacing w:line="500" w:lineRule="exact"/>
        <w:ind w:right="1560" w:firstLine="600"/>
        <w:jc w:val="center"/>
        <w:textAlignment w:val="auto"/>
        <w:rPr>
          <w:rFonts w:hint="default" w:ascii="宋体" w:hAnsi="宋体" w:eastAsia="宋体" w:cs="宋体"/>
          <w:sz w:val="21"/>
          <w:highlight w:val="none"/>
          <w:lang w:val="en-US" w:eastAsia="zh-TW" w:bidi="ar-SA"/>
        </w:rPr>
      </w:pPr>
      <w:r>
        <w:rPr>
          <w:rFonts w:hint="eastAsia" w:ascii="宋体" w:hAnsi="宋体" w:eastAsia="宋体" w:cs="宋体"/>
          <w:sz w:val="21"/>
          <w:highlight w:val="none"/>
          <w:lang w:val="en-US" w:eastAsia="zh-TW" w:bidi="ar-SA"/>
        </w:rPr>
        <w:t xml:space="preserve">       日  期：</w:t>
      </w:r>
    </w:p>
    <w:p>
      <w:pPr>
        <w:widowControl/>
        <w:autoSpaceDE/>
        <w:autoSpaceDN/>
        <w:adjustRightInd/>
        <w:spacing w:line="500" w:lineRule="exact"/>
        <w:ind w:right="1560" w:firstLine="600"/>
        <w:jc w:val="center"/>
        <w:textAlignment w:val="auto"/>
        <w:rPr>
          <w:rFonts w:hint="default" w:ascii="宋体" w:hAnsi="宋体" w:eastAsia="宋体" w:cs="宋体"/>
          <w:sz w:val="21"/>
          <w:highlight w:val="none"/>
          <w:lang w:val="en-US" w:eastAsia="zh-TW" w:bidi="ar-SA"/>
        </w:rPr>
      </w:pPr>
    </w:p>
    <w:p>
      <w:pPr>
        <w:spacing w:line="500" w:lineRule="exact"/>
        <w:jc w:val="center"/>
        <w:rPr>
          <w:rFonts w:ascii="宋体" w:hAnsi="宋体" w:eastAsia="宋体" w:cs="宋体"/>
          <w:sz w:val="24"/>
          <w:highlight w:val="none"/>
        </w:rPr>
      </w:pPr>
      <w:r>
        <w:rPr>
          <w:rFonts w:hint="eastAsia" w:ascii="宋体" w:hAnsi="宋体" w:eastAsia="宋体" w:cs="宋体"/>
          <w:sz w:val="24"/>
          <w:highlight w:val="none"/>
        </w:rPr>
        <w:t>（3）监狱企业证明文件</w:t>
      </w:r>
    </w:p>
    <w:p>
      <w:pPr>
        <w:widowControl/>
        <w:autoSpaceDE/>
        <w:autoSpaceDN/>
        <w:adjustRightInd/>
        <w:spacing w:before="240" w:beforeLines="100" w:line="500" w:lineRule="exact"/>
        <w:ind w:firstLine="601"/>
        <w:jc w:val="both"/>
        <w:textAlignment w:val="auto"/>
        <w:rPr>
          <w:rFonts w:hint="default" w:ascii="宋体" w:hAnsi="宋体" w:eastAsia="宋体" w:cs="宋体"/>
          <w:sz w:val="21"/>
          <w:highlight w:val="none"/>
          <w:lang w:val="en-US" w:eastAsia="zh-TW" w:bidi="ar-SA"/>
        </w:rPr>
      </w:pPr>
      <w:r>
        <w:rPr>
          <w:rFonts w:hint="eastAsia" w:ascii="宋体" w:hAnsi="宋体" w:eastAsia="宋体" w:cs="宋体"/>
          <w:sz w:val="21"/>
          <w:highlight w:val="none"/>
          <w:lang w:val="en-US" w:eastAsia="zh-TW" w:bidi="ar-SA"/>
        </w:rPr>
        <w:t>监狱企业参加政府采购活动时，应当提供由省级以上监狱管理局、戒毒管理局（含新疆生产建设兵团）出具的属于监狱企业的证明文件。</w:t>
      </w:r>
    </w:p>
    <w:p>
      <w:pPr>
        <w:tabs>
          <w:tab w:val="left" w:pos="1485"/>
        </w:tabs>
        <w:spacing w:line="500" w:lineRule="exact"/>
        <w:rPr>
          <w:rFonts w:ascii="宋体" w:hAnsi="宋体" w:eastAsia="宋体" w:cs="宋体"/>
          <w:highlight w:val="none"/>
        </w:rPr>
      </w:pPr>
    </w:p>
    <w:p>
      <w:pPr>
        <w:autoSpaceDE/>
        <w:autoSpaceDN/>
        <w:snapToGrid w:val="0"/>
        <w:spacing w:line="500" w:lineRule="exact"/>
        <w:ind w:firstLine="422" w:firstLineChars="200"/>
        <w:textAlignment w:val="auto"/>
        <w:rPr>
          <w:rFonts w:ascii="宋体" w:hAnsi="宋体" w:eastAsia="宋体" w:cs="宋体"/>
          <w:b/>
          <w:sz w:val="21"/>
          <w:szCs w:val="21"/>
          <w:highlight w:val="none"/>
        </w:rPr>
      </w:pPr>
    </w:p>
    <w:p>
      <w:pPr>
        <w:widowControl/>
        <w:spacing w:line="360" w:lineRule="auto"/>
        <w:ind w:left="150"/>
        <w:jc w:val="center"/>
        <w:rPr>
          <w:rFonts w:ascii="宋体" w:hAnsi="宋体" w:eastAsia="宋体" w:cs="宋体"/>
          <w:b/>
          <w:sz w:val="21"/>
          <w:szCs w:val="21"/>
          <w:highlight w:val="none"/>
        </w:rPr>
      </w:pPr>
      <w:r>
        <w:rPr>
          <w:rFonts w:hint="eastAsia" w:ascii="宋体" w:hAnsi="宋体" w:eastAsia="宋体" w:cs="宋体"/>
          <w:b/>
          <w:sz w:val="21"/>
          <w:szCs w:val="21"/>
          <w:highlight w:val="none"/>
        </w:rPr>
        <w:t>5.本项目的特定资格要求</w:t>
      </w:r>
    </w:p>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（根据招标公告本项目的特定资格要求提供相应的材料；未要求的，无需提供）</w:t>
      </w:r>
    </w:p>
    <w:p>
      <w:pPr>
        <w:autoSpaceDE/>
        <w:autoSpaceDN/>
        <w:snapToGrid w:val="0"/>
        <w:spacing w:line="500" w:lineRule="exact"/>
        <w:ind w:firstLine="422" w:firstLineChars="200"/>
        <w:textAlignment w:val="auto"/>
        <w:rPr>
          <w:rFonts w:ascii="宋体" w:hAnsi="宋体" w:eastAsia="宋体" w:cs="宋体"/>
          <w:b/>
          <w:sz w:val="21"/>
          <w:szCs w:val="21"/>
          <w:highlight w:val="none"/>
        </w:rPr>
      </w:pPr>
      <w:r>
        <w:rPr>
          <w:rFonts w:hint="eastAsia" w:ascii="宋体" w:hAnsi="宋体" w:eastAsia="宋体" w:cs="宋体"/>
          <w:b/>
          <w:sz w:val="21"/>
          <w:szCs w:val="21"/>
          <w:highlight w:val="none"/>
        </w:rPr>
        <w:br w:type="page"/>
      </w:r>
      <w:r>
        <w:rPr>
          <w:rFonts w:hint="eastAsia" w:ascii="宋体" w:hAnsi="宋体" w:eastAsia="宋体" w:cs="宋体"/>
          <w:b/>
          <w:sz w:val="21"/>
          <w:szCs w:val="21"/>
          <w:highlight w:val="none"/>
        </w:rPr>
        <w:t>商务技术文件部分：</w:t>
      </w:r>
    </w:p>
    <w:p>
      <w:pPr>
        <w:tabs>
          <w:tab w:val="left" w:pos="1260"/>
        </w:tabs>
        <w:autoSpaceDE/>
        <w:autoSpaceDN/>
        <w:adjustRightInd/>
        <w:snapToGrid w:val="0"/>
        <w:spacing w:line="500" w:lineRule="exact"/>
        <w:ind w:firstLine="482" w:firstLineChars="200"/>
        <w:jc w:val="both"/>
        <w:rPr>
          <w:rFonts w:ascii="宋体" w:hAnsi="宋体" w:eastAsia="宋体" w:cs="宋体"/>
          <w:b/>
          <w:bCs/>
          <w:sz w:val="24"/>
          <w:highlight w:val="none"/>
        </w:rPr>
      </w:pPr>
      <w:r>
        <w:rPr>
          <w:rFonts w:hint="eastAsia" w:ascii="宋体" w:hAnsi="宋体" w:eastAsia="宋体" w:cs="宋体"/>
          <w:b/>
          <w:bCs/>
          <w:sz w:val="24"/>
          <w:highlight w:val="none"/>
        </w:rPr>
        <w:t>（二）商务技术文件</w:t>
      </w:r>
    </w:p>
    <w:p>
      <w:pPr>
        <w:autoSpaceDE/>
        <w:autoSpaceDN/>
        <w:adjustRightInd/>
        <w:snapToGrid w:val="0"/>
        <w:spacing w:line="500" w:lineRule="exact"/>
        <w:ind w:firstLine="420" w:firstLineChars="200"/>
        <w:jc w:val="both"/>
        <w:rPr>
          <w:rFonts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商务技术文件自评得分汇总表；（格式内容参照技术商务评分表，格式见附件）；</w:t>
      </w:r>
    </w:p>
    <w:p>
      <w:pPr>
        <w:autoSpaceDN/>
        <w:snapToGrid w:val="0"/>
        <w:spacing w:line="500" w:lineRule="exact"/>
        <w:ind w:firstLine="420" w:firstLineChars="200"/>
        <w:jc w:val="both"/>
        <w:rPr>
          <w:rFonts w:ascii="宋体" w:hAnsi="宋体" w:eastAsia="宋体" w:cs="宋体"/>
          <w:sz w:val="21"/>
          <w:szCs w:val="21"/>
          <w:highlight w:val="none"/>
        </w:rPr>
      </w:pPr>
      <w:r>
        <w:rPr>
          <w:rFonts w:hint="eastAsia" w:ascii="宋体" w:hAnsi="宋体" w:eastAsia="宋体" w:cs="宋体"/>
          <w:sz w:val="21"/>
          <w:szCs w:val="21"/>
          <w:highlight w:val="none"/>
          <w:lang w:bidi="ar"/>
        </w:rPr>
        <w:t>（2）</w:t>
      </w:r>
      <w:r>
        <w:rPr>
          <w:rFonts w:hint="eastAsia" w:ascii="宋体" w:hAnsi="宋体" w:eastAsia="宋体" w:cs="宋体"/>
          <w:sz w:val="21"/>
          <w:szCs w:val="21"/>
          <w:highlight w:val="none"/>
          <w:lang w:eastAsia="zh-CN" w:bidi="ar"/>
        </w:rPr>
        <w:t>供应商</w:t>
      </w:r>
      <w:r>
        <w:rPr>
          <w:rFonts w:hint="eastAsia" w:ascii="宋体" w:hAnsi="宋体" w:eastAsia="宋体" w:cs="宋体"/>
          <w:sz w:val="21"/>
          <w:szCs w:val="21"/>
          <w:highlight w:val="none"/>
          <w:lang w:bidi="ar"/>
        </w:rPr>
        <w:t>情况介绍（格式见附件）；</w:t>
      </w:r>
    </w:p>
    <w:p>
      <w:pPr>
        <w:autoSpaceDN/>
        <w:snapToGrid w:val="0"/>
        <w:spacing w:line="500" w:lineRule="exact"/>
        <w:ind w:firstLine="420" w:firstLineChars="200"/>
        <w:jc w:val="both"/>
        <w:rPr>
          <w:rFonts w:ascii="宋体" w:hAnsi="宋体" w:eastAsia="宋体" w:cs="宋体"/>
          <w:sz w:val="21"/>
          <w:szCs w:val="21"/>
          <w:highlight w:val="none"/>
          <w:lang w:bidi="ar"/>
        </w:rPr>
      </w:pPr>
      <w:r>
        <w:rPr>
          <w:rFonts w:hint="eastAsia" w:ascii="宋体" w:hAnsi="宋体" w:eastAsia="宋体" w:cs="宋体"/>
          <w:sz w:val="21"/>
          <w:szCs w:val="21"/>
          <w:highlight w:val="none"/>
          <w:lang w:bidi="ar"/>
        </w:rPr>
        <w:t>（3）经营情况、荣誉及业绩：</w:t>
      </w:r>
    </w:p>
    <w:p>
      <w:pPr>
        <w:autoSpaceDN/>
        <w:snapToGrid w:val="0"/>
        <w:spacing w:line="500" w:lineRule="exact"/>
        <w:ind w:firstLine="420" w:firstLineChars="200"/>
        <w:jc w:val="both"/>
        <w:rPr>
          <w:rFonts w:ascii="宋体" w:hAnsi="宋体" w:eastAsia="宋体" w:cs="宋体"/>
          <w:sz w:val="21"/>
          <w:szCs w:val="21"/>
          <w:highlight w:val="none"/>
          <w:lang w:bidi="ar"/>
        </w:rPr>
      </w:pPr>
      <w:r>
        <w:rPr>
          <w:rFonts w:hint="eastAsia" w:ascii="宋体" w:hAnsi="宋体" w:eastAsia="宋体" w:cs="宋体"/>
          <w:sz w:val="21"/>
          <w:szCs w:val="21"/>
          <w:highlight w:val="none"/>
          <w:lang w:bidi="ar"/>
        </w:rPr>
        <w:t>①</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lang w:bidi="ar"/>
        </w:rPr>
        <w:t>荣誉包括企业、与本次招标相关的个人所获得的各种荣誉；</w:t>
      </w:r>
    </w:p>
    <w:p>
      <w:pPr>
        <w:autoSpaceDN/>
        <w:snapToGrid w:val="0"/>
        <w:spacing w:line="500" w:lineRule="exact"/>
        <w:ind w:firstLine="420" w:firstLineChars="200"/>
        <w:jc w:val="both"/>
        <w:rPr>
          <w:rFonts w:ascii="宋体" w:hAnsi="宋体" w:eastAsia="宋体" w:cs="宋体"/>
          <w:sz w:val="21"/>
          <w:szCs w:val="21"/>
          <w:highlight w:val="none"/>
          <w:lang w:bidi="ar"/>
        </w:rPr>
      </w:pPr>
      <w:r>
        <w:rPr>
          <w:rFonts w:hint="eastAsia" w:ascii="宋体" w:hAnsi="宋体" w:eastAsia="宋体" w:cs="宋体"/>
          <w:sz w:val="21"/>
          <w:szCs w:val="21"/>
          <w:highlight w:val="none"/>
          <w:lang w:bidi="ar"/>
        </w:rPr>
        <w:t>②</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lang w:bidi="ar"/>
        </w:rPr>
        <w:t>2019年1月1日以来同类项目业绩；</w:t>
      </w:r>
    </w:p>
    <w:p>
      <w:pPr>
        <w:autoSpaceDN/>
        <w:snapToGrid w:val="0"/>
        <w:spacing w:line="500" w:lineRule="exact"/>
        <w:ind w:firstLine="420" w:firstLineChars="200"/>
        <w:jc w:val="both"/>
        <w:rPr>
          <w:rFonts w:ascii="宋体" w:hAnsi="宋体" w:eastAsia="宋体" w:cs="宋体"/>
          <w:sz w:val="21"/>
          <w:szCs w:val="21"/>
          <w:highlight w:val="none"/>
          <w:lang w:bidi="ar"/>
        </w:rPr>
      </w:pPr>
      <w:r>
        <w:rPr>
          <w:rFonts w:hint="eastAsia" w:ascii="宋体" w:hAnsi="宋体" w:eastAsia="宋体" w:cs="宋体"/>
          <w:sz w:val="21"/>
          <w:szCs w:val="21"/>
          <w:highlight w:val="none"/>
          <w:lang w:bidi="ar"/>
        </w:rPr>
        <w:t>（4）商务条款偏离表（格式见附件）；</w:t>
      </w:r>
    </w:p>
    <w:p>
      <w:pPr>
        <w:tabs>
          <w:tab w:val="left" w:pos="-1134"/>
          <w:tab w:val="left" w:pos="0"/>
        </w:tabs>
        <w:snapToGrid w:val="0"/>
        <w:spacing w:line="500" w:lineRule="exact"/>
        <w:ind w:firstLine="420"/>
        <w:rPr>
          <w:rFonts w:hint="eastAsia" w:ascii="宋体" w:hAnsi="宋体" w:eastAsia="宋体" w:cs="Times New Roman"/>
          <w:bCs/>
          <w:snapToGrid w:val="0"/>
          <w:sz w:val="21"/>
          <w:szCs w:val="21"/>
        </w:rPr>
      </w:pPr>
      <w:r>
        <w:rPr>
          <w:rFonts w:hint="eastAsia" w:ascii="宋体" w:hAnsi="宋体" w:eastAsia="宋体" w:cs="Times New Roman"/>
          <w:bCs/>
          <w:snapToGrid w:val="0"/>
          <w:sz w:val="21"/>
          <w:szCs w:val="21"/>
        </w:rPr>
        <w:t>（</w:t>
      </w:r>
      <w:r>
        <w:rPr>
          <w:rFonts w:hint="eastAsia" w:ascii="宋体" w:hAnsi="宋体" w:eastAsia="宋体" w:cs="Times New Roman"/>
          <w:bCs/>
          <w:snapToGrid w:val="0"/>
          <w:sz w:val="21"/>
          <w:szCs w:val="21"/>
          <w:lang w:val="en-US" w:eastAsia="zh-CN"/>
        </w:rPr>
        <w:t>6</w:t>
      </w:r>
      <w:r>
        <w:rPr>
          <w:rFonts w:hint="eastAsia" w:ascii="宋体" w:hAnsi="宋体" w:eastAsia="宋体" w:cs="Times New Roman"/>
          <w:bCs/>
          <w:snapToGrid w:val="0"/>
          <w:sz w:val="21"/>
          <w:szCs w:val="21"/>
        </w:rPr>
        <w:t>）设计方案</w:t>
      </w:r>
    </w:p>
    <w:p>
      <w:pPr>
        <w:widowControl w:val="0"/>
        <w:tabs>
          <w:tab w:val="left" w:pos="574"/>
        </w:tabs>
        <w:autoSpaceDE/>
        <w:autoSpaceDN/>
        <w:adjustRightInd w:val="0"/>
        <w:snapToGrid w:val="0"/>
        <w:spacing w:line="500" w:lineRule="exact"/>
        <w:ind w:left="413"/>
        <w:jc w:val="both"/>
        <w:textAlignment w:val="auto"/>
        <w:rPr>
          <w:rFonts w:hint="eastAsia" w:ascii="宋体" w:hAnsi="宋体" w:eastAsia="宋体" w:cs="Times New Roman"/>
          <w:snapToGrid w:val="0"/>
          <w:sz w:val="21"/>
          <w:szCs w:val="21"/>
          <w:lang w:val="en-US" w:eastAsia="zh-CN" w:bidi="ar-SA"/>
        </w:rPr>
      </w:pPr>
      <w:r>
        <w:rPr>
          <w:rFonts w:hint="eastAsia" w:ascii="宋体" w:hAnsi="宋体" w:eastAsia="宋体" w:cs="Times New Roman"/>
          <w:snapToGrid w:val="0"/>
          <w:sz w:val="21"/>
          <w:szCs w:val="21"/>
          <w:lang w:val="en-US" w:eastAsia="zh-CN" w:bidi="ar-SA"/>
        </w:rPr>
        <w:t>①总体设计说明；</w:t>
      </w:r>
    </w:p>
    <w:p>
      <w:pPr>
        <w:widowControl w:val="0"/>
        <w:tabs>
          <w:tab w:val="left" w:pos="574"/>
        </w:tabs>
        <w:autoSpaceDE/>
        <w:autoSpaceDN/>
        <w:adjustRightInd w:val="0"/>
        <w:snapToGrid w:val="0"/>
        <w:spacing w:line="500" w:lineRule="exact"/>
        <w:ind w:left="413"/>
        <w:jc w:val="both"/>
        <w:textAlignment w:val="auto"/>
        <w:rPr>
          <w:rFonts w:hint="eastAsia" w:ascii="宋体" w:hAnsi="宋体" w:eastAsia="宋体" w:cs="Times New Roman"/>
          <w:snapToGrid w:val="0"/>
          <w:sz w:val="21"/>
          <w:szCs w:val="21"/>
          <w:lang w:val="en-US" w:eastAsia="zh-CN" w:bidi="ar-SA"/>
        </w:rPr>
      </w:pPr>
      <w:r>
        <w:rPr>
          <w:rFonts w:ascii="宋体" w:hAnsi="宋体" w:eastAsia="宋体" w:cs="Arial"/>
          <w:color w:val="000000"/>
          <w:sz w:val="21"/>
          <w:szCs w:val="21"/>
          <w:lang w:val="en-US" w:eastAsia="zh-CN" w:bidi="ar-SA"/>
        </w:rPr>
        <w:fldChar w:fldCharType="begin"/>
      </w:r>
      <w:r>
        <w:rPr>
          <w:rFonts w:ascii="宋体" w:hAnsi="宋体" w:eastAsia="宋体" w:cs="Arial"/>
          <w:color w:val="000000"/>
          <w:sz w:val="21"/>
          <w:szCs w:val="21"/>
          <w:lang w:val="en-US" w:eastAsia="zh-CN" w:bidi="ar-SA"/>
        </w:rPr>
        <w:instrText xml:space="preserve"> </w:instrText>
      </w:r>
      <w:r>
        <w:rPr>
          <w:rFonts w:hint="eastAsia" w:ascii="宋体" w:hAnsi="宋体" w:eastAsia="宋体" w:cs="Arial"/>
          <w:color w:val="000000"/>
          <w:sz w:val="21"/>
          <w:szCs w:val="21"/>
          <w:lang w:val="en-US" w:eastAsia="zh-CN" w:bidi="ar-SA"/>
        </w:rPr>
        <w:instrText xml:space="preserve">= 2 \* GB3</w:instrText>
      </w:r>
      <w:r>
        <w:rPr>
          <w:rFonts w:ascii="宋体" w:hAnsi="宋体" w:eastAsia="宋体" w:cs="Arial"/>
          <w:color w:val="000000"/>
          <w:sz w:val="21"/>
          <w:szCs w:val="21"/>
          <w:lang w:val="en-US" w:eastAsia="zh-CN" w:bidi="ar-SA"/>
        </w:rPr>
        <w:instrText xml:space="preserve"> </w:instrText>
      </w:r>
      <w:r>
        <w:rPr>
          <w:rFonts w:ascii="宋体" w:hAnsi="宋体" w:eastAsia="宋体" w:cs="Arial"/>
          <w:color w:val="000000"/>
          <w:sz w:val="21"/>
          <w:szCs w:val="21"/>
          <w:lang w:val="en-US" w:eastAsia="zh-CN" w:bidi="ar-SA"/>
        </w:rPr>
        <w:fldChar w:fldCharType="separate"/>
      </w:r>
      <w:r>
        <w:rPr>
          <w:rFonts w:hint="eastAsia" w:ascii="宋体" w:hAnsi="宋体" w:eastAsia="宋体" w:cs="Arial"/>
          <w:color w:val="000000"/>
          <w:sz w:val="21"/>
          <w:szCs w:val="21"/>
          <w:lang w:val="en-US" w:eastAsia="zh-CN" w:bidi="ar-SA"/>
        </w:rPr>
        <w:t>②</w:t>
      </w:r>
      <w:r>
        <w:rPr>
          <w:rFonts w:ascii="宋体" w:hAnsi="宋体" w:eastAsia="宋体" w:cs="Arial"/>
          <w:color w:val="000000"/>
          <w:sz w:val="21"/>
          <w:szCs w:val="21"/>
          <w:lang w:val="en-US" w:eastAsia="zh-CN" w:bidi="ar-SA"/>
        </w:rPr>
        <w:fldChar w:fldCharType="end"/>
      </w:r>
      <w:r>
        <w:rPr>
          <w:rFonts w:hint="eastAsia" w:ascii="宋体" w:hAnsi="宋体" w:eastAsia="宋体" w:cs="Times New Roman"/>
          <w:snapToGrid w:val="0"/>
          <w:sz w:val="21"/>
          <w:szCs w:val="21"/>
          <w:lang w:val="en-US" w:eastAsia="zh-CN" w:bidi="ar-SA"/>
        </w:rPr>
        <w:t>设计方案；</w:t>
      </w:r>
    </w:p>
    <w:p>
      <w:pPr>
        <w:widowControl w:val="0"/>
        <w:tabs>
          <w:tab w:val="left" w:pos="574"/>
        </w:tabs>
        <w:autoSpaceDE/>
        <w:autoSpaceDN/>
        <w:adjustRightInd w:val="0"/>
        <w:snapToGrid w:val="0"/>
        <w:spacing w:line="500" w:lineRule="exact"/>
        <w:ind w:left="413"/>
        <w:jc w:val="both"/>
        <w:textAlignment w:val="auto"/>
        <w:rPr>
          <w:rFonts w:hint="eastAsia" w:ascii="宋体" w:hAnsi="宋体" w:eastAsia="宋体" w:cs="Times New Roman"/>
          <w:snapToGrid w:val="0"/>
          <w:sz w:val="21"/>
          <w:szCs w:val="21"/>
          <w:lang w:val="en-US" w:eastAsia="zh-CN" w:bidi="ar-SA"/>
        </w:rPr>
      </w:pPr>
      <w:r>
        <w:rPr>
          <w:rFonts w:ascii="宋体" w:hAnsi="宋体" w:eastAsia="宋体" w:cs="Arial"/>
          <w:color w:val="000000"/>
          <w:sz w:val="21"/>
          <w:szCs w:val="21"/>
          <w:lang w:val="en-US" w:eastAsia="zh-CN" w:bidi="ar-SA"/>
        </w:rPr>
        <w:fldChar w:fldCharType="begin"/>
      </w:r>
      <w:r>
        <w:rPr>
          <w:rFonts w:ascii="宋体" w:hAnsi="宋体" w:eastAsia="宋体" w:cs="Arial"/>
          <w:color w:val="000000"/>
          <w:sz w:val="21"/>
          <w:szCs w:val="21"/>
          <w:lang w:val="en-US" w:eastAsia="zh-CN" w:bidi="ar-SA"/>
        </w:rPr>
        <w:instrText xml:space="preserve"> </w:instrText>
      </w:r>
      <w:r>
        <w:rPr>
          <w:rFonts w:hint="eastAsia" w:ascii="宋体" w:hAnsi="宋体" w:eastAsia="宋体" w:cs="Arial"/>
          <w:color w:val="000000"/>
          <w:sz w:val="21"/>
          <w:szCs w:val="21"/>
          <w:lang w:val="en-US" w:eastAsia="zh-CN" w:bidi="ar-SA"/>
        </w:rPr>
        <w:instrText xml:space="preserve">= 3 \* GB3</w:instrText>
      </w:r>
      <w:r>
        <w:rPr>
          <w:rFonts w:ascii="宋体" w:hAnsi="宋体" w:eastAsia="宋体" w:cs="Arial"/>
          <w:color w:val="000000"/>
          <w:sz w:val="21"/>
          <w:szCs w:val="21"/>
          <w:lang w:val="en-US" w:eastAsia="zh-CN" w:bidi="ar-SA"/>
        </w:rPr>
        <w:instrText xml:space="preserve"> </w:instrText>
      </w:r>
      <w:r>
        <w:rPr>
          <w:rFonts w:ascii="宋体" w:hAnsi="宋体" w:eastAsia="宋体" w:cs="Arial"/>
          <w:color w:val="000000"/>
          <w:sz w:val="21"/>
          <w:szCs w:val="21"/>
          <w:lang w:val="en-US" w:eastAsia="zh-CN" w:bidi="ar-SA"/>
        </w:rPr>
        <w:fldChar w:fldCharType="separate"/>
      </w:r>
      <w:r>
        <w:rPr>
          <w:rFonts w:hint="eastAsia" w:ascii="宋体" w:hAnsi="宋体" w:eastAsia="宋体" w:cs="Arial"/>
          <w:color w:val="000000"/>
          <w:sz w:val="21"/>
          <w:szCs w:val="21"/>
          <w:lang w:val="en-US" w:eastAsia="zh-CN" w:bidi="ar-SA"/>
        </w:rPr>
        <w:t>③</w:t>
      </w:r>
      <w:r>
        <w:rPr>
          <w:rFonts w:ascii="宋体" w:hAnsi="宋体" w:eastAsia="宋体" w:cs="Arial"/>
          <w:color w:val="000000"/>
          <w:sz w:val="21"/>
          <w:szCs w:val="21"/>
          <w:lang w:val="en-US" w:eastAsia="zh-CN" w:bidi="ar-SA"/>
        </w:rPr>
        <w:fldChar w:fldCharType="end"/>
      </w:r>
      <w:r>
        <w:rPr>
          <w:rFonts w:hint="eastAsia" w:ascii="宋体" w:hAnsi="宋体" w:eastAsia="宋体" w:cs="Times New Roman"/>
          <w:color w:val="000000"/>
          <w:sz w:val="21"/>
          <w:szCs w:val="21"/>
          <w:lang w:val="en-US" w:eastAsia="zh-CN" w:bidi="ar-SA"/>
        </w:rPr>
        <w:t>设计</w:t>
      </w:r>
      <w:r>
        <w:rPr>
          <w:rFonts w:hint="eastAsia" w:ascii="宋体" w:hAnsi="宋体" w:eastAsia="宋体" w:cs="Times New Roman"/>
          <w:snapToGrid w:val="0"/>
          <w:sz w:val="21"/>
          <w:szCs w:val="21"/>
          <w:lang w:val="en-US" w:eastAsia="zh-CN" w:bidi="ar-SA"/>
        </w:rPr>
        <w:t>效果图</w:t>
      </w:r>
      <w:r>
        <w:rPr>
          <w:rFonts w:hint="eastAsia" w:ascii="宋体" w:hAnsi="宋体" w:eastAsia="宋体" w:cs="Times New Roman"/>
          <w:sz w:val="21"/>
          <w:szCs w:val="21"/>
          <w:lang w:val="en-US" w:eastAsia="zh-CN" w:bidi="ar-SA"/>
        </w:rPr>
        <w:t>（可另册，含主要建设内容，下同）</w:t>
      </w:r>
      <w:r>
        <w:rPr>
          <w:rFonts w:hint="eastAsia" w:ascii="宋体" w:hAnsi="宋体" w:eastAsia="宋体" w:cs="Times New Roman"/>
          <w:snapToGrid w:val="0"/>
          <w:sz w:val="21"/>
          <w:szCs w:val="21"/>
          <w:lang w:val="en-US" w:eastAsia="zh-CN" w:bidi="ar-SA"/>
        </w:rPr>
        <w:t>；</w:t>
      </w:r>
    </w:p>
    <w:p>
      <w:pPr>
        <w:widowControl w:val="0"/>
        <w:tabs>
          <w:tab w:val="left" w:pos="574"/>
        </w:tabs>
        <w:autoSpaceDE/>
        <w:autoSpaceDN/>
        <w:adjustRightInd w:val="0"/>
        <w:snapToGrid w:val="0"/>
        <w:spacing w:line="500" w:lineRule="exact"/>
        <w:ind w:left="413"/>
        <w:jc w:val="both"/>
        <w:textAlignment w:val="auto"/>
        <w:rPr>
          <w:rFonts w:hint="eastAsia" w:ascii="宋体" w:hAnsi="宋体" w:eastAsia="宋体" w:cs="Times New Roman"/>
          <w:snapToGrid w:val="0"/>
          <w:sz w:val="21"/>
          <w:szCs w:val="21"/>
          <w:lang w:val="en-US" w:eastAsia="zh-CN" w:bidi="ar-SA"/>
        </w:rPr>
      </w:pPr>
      <w:r>
        <w:rPr>
          <w:rFonts w:ascii="宋体" w:hAnsi="宋体" w:eastAsia="宋体" w:cs="Arial"/>
          <w:color w:val="000000"/>
          <w:sz w:val="21"/>
          <w:szCs w:val="21"/>
          <w:lang w:val="en-US" w:eastAsia="zh-CN" w:bidi="ar-SA"/>
        </w:rPr>
        <w:fldChar w:fldCharType="begin"/>
      </w:r>
      <w:r>
        <w:rPr>
          <w:rFonts w:ascii="宋体" w:hAnsi="宋体" w:eastAsia="宋体" w:cs="Arial"/>
          <w:color w:val="000000"/>
          <w:sz w:val="21"/>
          <w:szCs w:val="21"/>
          <w:lang w:val="en-US" w:eastAsia="zh-CN" w:bidi="ar-SA"/>
        </w:rPr>
        <w:instrText xml:space="preserve"> </w:instrText>
      </w:r>
      <w:r>
        <w:rPr>
          <w:rFonts w:hint="eastAsia" w:ascii="宋体" w:hAnsi="宋体" w:eastAsia="宋体" w:cs="Arial"/>
          <w:color w:val="000000"/>
          <w:sz w:val="21"/>
          <w:szCs w:val="21"/>
          <w:lang w:val="en-US" w:eastAsia="zh-CN" w:bidi="ar-SA"/>
        </w:rPr>
        <w:instrText xml:space="preserve">= 4 \* GB3</w:instrText>
      </w:r>
      <w:r>
        <w:rPr>
          <w:rFonts w:ascii="宋体" w:hAnsi="宋体" w:eastAsia="宋体" w:cs="Arial"/>
          <w:color w:val="000000"/>
          <w:sz w:val="21"/>
          <w:szCs w:val="21"/>
          <w:lang w:val="en-US" w:eastAsia="zh-CN" w:bidi="ar-SA"/>
        </w:rPr>
        <w:instrText xml:space="preserve"> </w:instrText>
      </w:r>
      <w:r>
        <w:rPr>
          <w:rFonts w:ascii="宋体" w:hAnsi="宋体" w:eastAsia="宋体" w:cs="Arial"/>
          <w:color w:val="000000"/>
          <w:sz w:val="21"/>
          <w:szCs w:val="21"/>
          <w:lang w:val="en-US" w:eastAsia="zh-CN" w:bidi="ar-SA"/>
        </w:rPr>
        <w:fldChar w:fldCharType="separate"/>
      </w:r>
      <w:r>
        <w:rPr>
          <w:rFonts w:hint="eastAsia" w:ascii="宋体" w:hAnsi="宋体" w:eastAsia="宋体" w:cs="Arial"/>
          <w:color w:val="000000"/>
          <w:sz w:val="21"/>
          <w:szCs w:val="21"/>
          <w:lang w:val="en-US" w:eastAsia="zh-CN" w:bidi="ar-SA"/>
        </w:rPr>
        <w:t>④</w:t>
      </w:r>
      <w:r>
        <w:rPr>
          <w:rFonts w:ascii="宋体" w:hAnsi="宋体" w:eastAsia="宋体" w:cs="Arial"/>
          <w:color w:val="000000"/>
          <w:sz w:val="21"/>
          <w:szCs w:val="21"/>
          <w:lang w:val="en-US" w:eastAsia="zh-CN" w:bidi="ar-SA"/>
        </w:rPr>
        <w:fldChar w:fldCharType="end"/>
      </w:r>
      <w:r>
        <w:rPr>
          <w:rFonts w:hint="eastAsia" w:ascii="宋体" w:hAnsi="宋体" w:eastAsia="宋体" w:cs="Times New Roman"/>
          <w:snapToGrid w:val="0"/>
          <w:sz w:val="21"/>
          <w:szCs w:val="21"/>
          <w:lang w:val="en-US" w:eastAsia="zh-CN" w:bidi="ar-SA"/>
        </w:rPr>
        <w:t>展陈重点节点深化设计方案；</w:t>
      </w:r>
    </w:p>
    <w:p>
      <w:pPr>
        <w:widowControl w:val="0"/>
        <w:tabs>
          <w:tab w:val="left" w:pos="574"/>
        </w:tabs>
        <w:autoSpaceDE/>
        <w:autoSpaceDN/>
        <w:adjustRightInd w:val="0"/>
        <w:snapToGrid w:val="0"/>
        <w:spacing w:line="500" w:lineRule="exact"/>
        <w:ind w:left="413"/>
        <w:jc w:val="both"/>
        <w:textAlignment w:val="auto"/>
        <w:rPr>
          <w:rFonts w:hint="eastAsia" w:ascii="宋体" w:hAnsi="宋体" w:eastAsia="宋体" w:cs="Times New Roman"/>
          <w:sz w:val="21"/>
          <w:szCs w:val="21"/>
          <w:lang w:val="en-US" w:eastAsia="zh-CN" w:bidi="ar-SA"/>
        </w:rPr>
      </w:pPr>
      <w:r>
        <w:rPr>
          <w:rFonts w:ascii="宋体" w:hAnsi="宋体" w:eastAsia="宋体" w:cs="Arial"/>
          <w:color w:val="000000"/>
          <w:sz w:val="21"/>
          <w:szCs w:val="21"/>
          <w:lang w:val="en-US" w:eastAsia="zh-CN" w:bidi="ar-SA"/>
        </w:rPr>
        <w:fldChar w:fldCharType="begin"/>
      </w:r>
      <w:r>
        <w:rPr>
          <w:rFonts w:ascii="宋体" w:hAnsi="宋体" w:eastAsia="宋体" w:cs="Arial"/>
          <w:color w:val="000000"/>
          <w:sz w:val="21"/>
          <w:szCs w:val="21"/>
          <w:lang w:val="en-US" w:eastAsia="zh-CN" w:bidi="ar-SA"/>
        </w:rPr>
        <w:instrText xml:space="preserve"> </w:instrText>
      </w:r>
      <w:r>
        <w:rPr>
          <w:rFonts w:hint="eastAsia" w:ascii="宋体" w:hAnsi="宋体" w:eastAsia="宋体" w:cs="Arial"/>
          <w:color w:val="000000"/>
          <w:sz w:val="21"/>
          <w:szCs w:val="21"/>
          <w:lang w:val="en-US" w:eastAsia="zh-CN" w:bidi="ar-SA"/>
        </w:rPr>
        <w:instrText xml:space="preserve">= 5 \* GB3</w:instrText>
      </w:r>
      <w:r>
        <w:rPr>
          <w:rFonts w:ascii="宋体" w:hAnsi="宋体" w:eastAsia="宋体" w:cs="Arial"/>
          <w:color w:val="000000"/>
          <w:sz w:val="21"/>
          <w:szCs w:val="21"/>
          <w:lang w:val="en-US" w:eastAsia="zh-CN" w:bidi="ar-SA"/>
        </w:rPr>
        <w:instrText xml:space="preserve"> </w:instrText>
      </w:r>
      <w:r>
        <w:rPr>
          <w:rFonts w:ascii="宋体" w:hAnsi="宋体" w:eastAsia="宋体" w:cs="Arial"/>
          <w:color w:val="000000"/>
          <w:sz w:val="21"/>
          <w:szCs w:val="21"/>
          <w:lang w:val="en-US" w:eastAsia="zh-CN" w:bidi="ar-SA"/>
        </w:rPr>
        <w:fldChar w:fldCharType="separate"/>
      </w:r>
      <w:r>
        <w:rPr>
          <w:rFonts w:hint="eastAsia" w:ascii="宋体" w:hAnsi="宋体" w:eastAsia="宋体" w:cs="Arial"/>
          <w:color w:val="000000"/>
          <w:sz w:val="21"/>
          <w:szCs w:val="21"/>
          <w:lang w:val="en-US" w:eastAsia="zh-CN" w:bidi="ar-SA"/>
        </w:rPr>
        <w:t>⑤</w:t>
      </w:r>
      <w:r>
        <w:rPr>
          <w:rFonts w:ascii="宋体" w:hAnsi="宋体" w:eastAsia="宋体" w:cs="Arial"/>
          <w:color w:val="000000"/>
          <w:sz w:val="21"/>
          <w:szCs w:val="21"/>
          <w:lang w:val="en-US" w:eastAsia="zh-CN" w:bidi="ar-SA"/>
        </w:rPr>
        <w:fldChar w:fldCharType="end"/>
      </w:r>
      <w:r>
        <w:rPr>
          <w:rFonts w:hint="eastAsia" w:ascii="宋体" w:hAnsi="宋体" w:eastAsia="宋体" w:cs="Times New Roman"/>
          <w:sz w:val="21"/>
          <w:szCs w:val="21"/>
          <w:lang w:val="en-US" w:eastAsia="zh-CN" w:bidi="ar-SA"/>
        </w:rPr>
        <w:t>其他需要表达设计意图的图文和资料；</w:t>
      </w:r>
    </w:p>
    <w:p>
      <w:pPr>
        <w:spacing w:line="500" w:lineRule="exact"/>
        <w:ind w:firstLine="210" w:firstLineChars="100"/>
        <w:rPr>
          <w:rFonts w:hint="eastAsia" w:ascii="宋体" w:hAnsi="宋体" w:eastAsia="宋体" w:cs="Times New Roman"/>
          <w:sz w:val="21"/>
          <w:szCs w:val="21"/>
        </w:rPr>
      </w:pP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7</w:t>
      </w:r>
      <w:r>
        <w:rPr>
          <w:rFonts w:hint="eastAsia" w:ascii="宋体" w:hAnsi="宋体" w:eastAsia="宋体" w:cs="Times New Roman"/>
          <w:sz w:val="21"/>
          <w:szCs w:val="21"/>
        </w:rPr>
        <w:t>）制作、安装施工技术方案</w:t>
      </w:r>
    </w:p>
    <w:p>
      <w:pPr>
        <w:tabs>
          <w:tab w:val="left" w:pos="-1134"/>
          <w:tab w:val="left" w:pos="0"/>
        </w:tabs>
        <w:snapToGrid w:val="0"/>
        <w:spacing w:line="500" w:lineRule="exact"/>
        <w:ind w:firstLine="420"/>
        <w:rPr>
          <w:rFonts w:hint="eastAsia" w:ascii="宋体" w:hAnsi="宋体" w:eastAsia="宋体" w:cs="Times New Roman"/>
          <w:sz w:val="21"/>
          <w:szCs w:val="21"/>
        </w:rPr>
      </w:pPr>
      <w:r>
        <w:rPr>
          <w:rFonts w:hint="eastAsia" w:ascii="宋体" w:hAnsi="宋体" w:eastAsia="宋体" w:cs="Times New Roman"/>
          <w:snapToGrid w:val="0"/>
          <w:sz w:val="21"/>
          <w:szCs w:val="21"/>
        </w:rPr>
        <w:t>①</w:t>
      </w:r>
      <w:r>
        <w:rPr>
          <w:rFonts w:hint="eastAsia" w:ascii="宋体" w:hAnsi="宋体" w:eastAsia="宋体" w:cs="Times New Roman"/>
          <w:sz w:val="21"/>
          <w:szCs w:val="21"/>
        </w:rPr>
        <w:t>制作、安装施工方案：</w:t>
      </w:r>
    </w:p>
    <w:p>
      <w:pPr>
        <w:tabs>
          <w:tab w:val="left" w:pos="-1134"/>
          <w:tab w:val="left" w:pos="0"/>
        </w:tabs>
        <w:snapToGrid w:val="0"/>
        <w:spacing w:line="500" w:lineRule="exact"/>
        <w:ind w:firstLine="420"/>
        <w:rPr>
          <w:rFonts w:hint="eastAsia" w:ascii="宋体" w:hAnsi="宋体" w:eastAsia="宋体" w:cs="Times New Roman"/>
          <w:sz w:val="21"/>
          <w:szCs w:val="21"/>
        </w:rPr>
      </w:pPr>
      <w:r>
        <w:rPr>
          <w:rFonts w:ascii="宋体" w:hAnsi="宋体" w:eastAsia="宋体" w:cs="Arial"/>
          <w:color w:val="000000"/>
          <w:sz w:val="21"/>
          <w:szCs w:val="21"/>
        </w:rPr>
        <w:fldChar w:fldCharType="begin"/>
      </w:r>
      <w:r>
        <w:rPr>
          <w:rFonts w:ascii="宋体" w:hAnsi="宋体" w:eastAsia="宋体" w:cs="Arial"/>
          <w:color w:val="000000"/>
          <w:sz w:val="21"/>
          <w:szCs w:val="21"/>
        </w:rPr>
        <w:instrText xml:space="preserve"> </w:instrText>
      </w:r>
      <w:r>
        <w:rPr>
          <w:rFonts w:hint="eastAsia" w:ascii="宋体" w:hAnsi="宋体" w:eastAsia="宋体" w:cs="Arial"/>
          <w:color w:val="000000"/>
          <w:sz w:val="21"/>
          <w:szCs w:val="21"/>
        </w:rPr>
        <w:instrText xml:space="preserve">= 2 \* GB3</w:instrText>
      </w:r>
      <w:r>
        <w:rPr>
          <w:rFonts w:ascii="宋体" w:hAnsi="宋体" w:eastAsia="宋体" w:cs="Arial"/>
          <w:color w:val="000000"/>
          <w:sz w:val="21"/>
          <w:szCs w:val="21"/>
        </w:rPr>
        <w:instrText xml:space="preserve"> </w:instrText>
      </w:r>
      <w:r>
        <w:rPr>
          <w:rFonts w:ascii="宋体" w:hAnsi="宋体" w:eastAsia="宋体" w:cs="Arial"/>
          <w:color w:val="000000"/>
          <w:sz w:val="21"/>
          <w:szCs w:val="21"/>
        </w:rPr>
        <w:fldChar w:fldCharType="separate"/>
      </w:r>
      <w:r>
        <w:rPr>
          <w:rFonts w:hint="eastAsia" w:ascii="宋体" w:hAnsi="宋体" w:eastAsia="宋体" w:cs="Arial"/>
          <w:color w:val="000000"/>
          <w:sz w:val="21"/>
          <w:szCs w:val="21"/>
        </w:rPr>
        <w:t>②</w:t>
      </w:r>
      <w:r>
        <w:rPr>
          <w:rFonts w:ascii="宋体" w:hAnsi="宋体" w:eastAsia="宋体" w:cs="Arial"/>
          <w:color w:val="000000"/>
          <w:sz w:val="21"/>
          <w:szCs w:val="21"/>
        </w:rPr>
        <w:fldChar w:fldCharType="end"/>
      </w:r>
      <w:r>
        <w:rPr>
          <w:rFonts w:hint="eastAsia" w:ascii="宋体" w:hAnsi="宋体" w:eastAsia="宋体" w:cs="Times New Roman"/>
          <w:sz w:val="21"/>
          <w:szCs w:val="21"/>
        </w:rPr>
        <w:t>制作、安装施工技术方案（包括工作重点、难点的分析及解决措施）；</w:t>
      </w:r>
    </w:p>
    <w:p>
      <w:pPr>
        <w:tabs>
          <w:tab w:val="left" w:pos="-1134"/>
          <w:tab w:val="left" w:pos="0"/>
        </w:tabs>
        <w:snapToGrid w:val="0"/>
        <w:spacing w:line="500" w:lineRule="exact"/>
        <w:ind w:firstLine="420"/>
        <w:rPr>
          <w:rFonts w:hint="eastAsia" w:ascii="宋体" w:hAnsi="宋体" w:eastAsia="宋体" w:cs="Times New Roman"/>
          <w:sz w:val="21"/>
          <w:szCs w:val="21"/>
        </w:rPr>
      </w:pP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）作业质量保证措施：</w:t>
      </w:r>
    </w:p>
    <w:p>
      <w:pPr>
        <w:tabs>
          <w:tab w:val="left" w:pos="-1134"/>
          <w:tab w:val="left" w:pos="0"/>
        </w:tabs>
        <w:snapToGrid w:val="0"/>
        <w:spacing w:line="500" w:lineRule="exact"/>
        <w:ind w:firstLine="420"/>
        <w:rPr>
          <w:rFonts w:hint="eastAsia" w:ascii="宋体" w:hAnsi="宋体" w:eastAsia="宋体" w:cs="Times New Roman"/>
          <w:sz w:val="21"/>
          <w:szCs w:val="21"/>
        </w:rPr>
      </w:pPr>
      <w:r>
        <w:rPr>
          <w:rFonts w:hint="eastAsia" w:ascii="宋体" w:hAnsi="宋体" w:eastAsia="宋体" w:cs="Times New Roman"/>
          <w:sz w:val="21"/>
          <w:szCs w:val="21"/>
        </w:rPr>
        <w:t>①作业质量保证措施；</w:t>
      </w:r>
    </w:p>
    <w:p>
      <w:pPr>
        <w:tabs>
          <w:tab w:val="left" w:pos="-1134"/>
          <w:tab w:val="left" w:pos="0"/>
        </w:tabs>
        <w:snapToGrid w:val="0"/>
        <w:spacing w:line="500" w:lineRule="exact"/>
        <w:ind w:firstLine="420"/>
        <w:rPr>
          <w:rFonts w:hint="eastAsia" w:ascii="宋体" w:hAnsi="宋体" w:eastAsia="宋体" w:cs="Times New Roman"/>
          <w:sz w:val="21"/>
          <w:szCs w:val="21"/>
        </w:rPr>
      </w:pPr>
      <w:r>
        <w:rPr>
          <w:rFonts w:hint="eastAsia" w:ascii="宋体" w:hAnsi="宋体" w:eastAsia="宋体" w:cs="Times New Roman"/>
          <w:sz w:val="21"/>
          <w:szCs w:val="21"/>
        </w:rPr>
        <w:t>②材料、设备质量保证措施（包括材料、设备的品牌、型号、规格等的选择）。</w:t>
      </w:r>
    </w:p>
    <w:p>
      <w:pPr>
        <w:tabs>
          <w:tab w:val="left" w:pos="-1134"/>
          <w:tab w:val="left" w:pos="0"/>
        </w:tabs>
        <w:snapToGrid w:val="0"/>
        <w:spacing w:line="500" w:lineRule="exact"/>
        <w:ind w:firstLine="420"/>
        <w:rPr>
          <w:rFonts w:hint="eastAsia" w:ascii="宋体" w:hAnsi="宋体" w:eastAsia="宋体" w:cs="Times New Roman"/>
          <w:sz w:val="21"/>
          <w:szCs w:val="21"/>
        </w:rPr>
      </w:pP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9</w:t>
      </w:r>
      <w:r>
        <w:rPr>
          <w:rFonts w:hint="eastAsia" w:ascii="宋体" w:hAnsi="宋体" w:eastAsia="宋体" w:cs="Times New Roman"/>
          <w:sz w:val="21"/>
          <w:szCs w:val="21"/>
        </w:rPr>
        <w:t>）安装施工进度计划及保证措施：</w:t>
      </w:r>
    </w:p>
    <w:p>
      <w:pPr>
        <w:tabs>
          <w:tab w:val="left" w:pos="-1134"/>
          <w:tab w:val="left" w:pos="0"/>
        </w:tabs>
        <w:snapToGrid w:val="0"/>
        <w:spacing w:line="500" w:lineRule="exact"/>
        <w:ind w:firstLine="420"/>
        <w:rPr>
          <w:rFonts w:hint="eastAsia" w:ascii="宋体" w:hAnsi="宋体" w:eastAsia="宋体" w:cs="Times New Roman"/>
          <w:sz w:val="21"/>
          <w:szCs w:val="21"/>
        </w:rPr>
      </w:pPr>
      <w:r>
        <w:rPr>
          <w:rFonts w:hint="eastAsia" w:ascii="宋体" w:hAnsi="宋体" w:eastAsia="宋体" w:cs="Times New Roman"/>
          <w:sz w:val="21"/>
          <w:szCs w:val="21"/>
        </w:rPr>
        <w:t>①安装施工进度计划及保证措施；</w:t>
      </w:r>
    </w:p>
    <w:p>
      <w:pPr>
        <w:tabs>
          <w:tab w:val="left" w:pos="-1134"/>
          <w:tab w:val="left" w:pos="0"/>
        </w:tabs>
        <w:snapToGrid w:val="0"/>
        <w:spacing w:line="500" w:lineRule="exact"/>
        <w:ind w:firstLine="420"/>
        <w:rPr>
          <w:rFonts w:hint="eastAsia" w:ascii="宋体" w:hAnsi="Times New Roman" w:eastAsia="宋体" w:cs="Times New Roman"/>
        </w:rPr>
      </w:pPr>
      <w:r>
        <w:rPr>
          <w:rFonts w:hint="eastAsia" w:ascii="宋体" w:hAnsi="宋体" w:eastAsia="宋体" w:cs="Times New Roman"/>
          <w:sz w:val="21"/>
          <w:szCs w:val="21"/>
        </w:rPr>
        <w:t>②劳动力及材料、设备的供应。</w:t>
      </w:r>
    </w:p>
    <w:p>
      <w:pPr>
        <w:autoSpaceDN/>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lang w:bidi="ar"/>
        </w:rPr>
        <w:t>（1</w:t>
      </w:r>
      <w:r>
        <w:rPr>
          <w:rFonts w:hint="eastAsia" w:ascii="宋体" w:hAnsi="宋体" w:eastAsia="宋体" w:cs="宋体"/>
          <w:sz w:val="21"/>
          <w:szCs w:val="21"/>
          <w:highlight w:val="none"/>
          <w:lang w:val="en-US" w:eastAsia="zh-CN" w:bidi="ar"/>
        </w:rPr>
        <w:t>0</w:t>
      </w: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lang w:eastAsia="zh-CN" w:bidi="ar"/>
        </w:rPr>
        <w:t>供应商</w:t>
      </w:r>
      <w:r>
        <w:rPr>
          <w:rFonts w:hint="eastAsia" w:ascii="宋体" w:hAnsi="宋体" w:eastAsia="宋体" w:cs="宋体"/>
          <w:sz w:val="21"/>
          <w:szCs w:val="21"/>
          <w:highlight w:val="none"/>
          <w:lang w:bidi="ar"/>
        </w:rPr>
        <w:t>根据“评分内容和标准”提供认为需要提供的其它内容。</w:t>
      </w:r>
    </w:p>
    <w:p>
      <w:pPr>
        <w:autoSpaceDE/>
        <w:autoSpaceDN/>
        <w:snapToGrid w:val="0"/>
        <w:spacing w:line="500" w:lineRule="exact"/>
        <w:ind w:firstLine="420" w:firstLineChars="200"/>
        <w:rPr>
          <w:rFonts w:ascii="宋体" w:hAnsi="宋体" w:eastAsia="宋体" w:cs="宋体"/>
          <w:b/>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
          <w:sz w:val="21"/>
          <w:szCs w:val="21"/>
          <w:highlight w:val="none"/>
        </w:rPr>
        <w:t>注：</w:t>
      </w:r>
      <w:r>
        <w:rPr>
          <w:rFonts w:hint="eastAsia" w:ascii="宋体" w:hAnsi="宋体" w:eastAsia="宋体" w:cs="宋体"/>
          <w:b/>
          <w:bCs/>
          <w:sz w:val="21"/>
          <w:szCs w:val="21"/>
          <w:highlight w:val="none"/>
        </w:rPr>
        <w:t>商务技术文件</w:t>
      </w:r>
      <w:r>
        <w:rPr>
          <w:rFonts w:hint="eastAsia" w:ascii="宋体" w:hAnsi="宋体" w:eastAsia="宋体" w:cs="宋体"/>
          <w:b/>
          <w:sz w:val="21"/>
          <w:szCs w:val="21"/>
          <w:highlight w:val="none"/>
        </w:rPr>
        <w:t>中不得含有报价的信息，否则按废标处理。</w:t>
      </w:r>
    </w:p>
    <w:p>
      <w:pPr>
        <w:autoSpaceDE/>
        <w:autoSpaceDN/>
        <w:adjustRightInd/>
        <w:spacing w:line="500" w:lineRule="exact"/>
        <w:ind w:firstLine="420" w:firstLineChars="200"/>
        <w:jc w:val="both"/>
        <w:rPr>
          <w:rFonts w:ascii="宋体" w:hAnsi="宋体" w:eastAsia="宋体" w:cs="宋体"/>
          <w:sz w:val="21"/>
          <w:szCs w:val="21"/>
          <w:highlight w:val="none"/>
        </w:rPr>
      </w:pPr>
    </w:p>
    <w:p>
      <w:pPr>
        <w:widowControl w:val="0"/>
        <w:autoSpaceDE w:val="0"/>
        <w:autoSpaceDN w:val="0"/>
        <w:adjustRightInd w:val="0"/>
        <w:spacing w:after="120"/>
        <w:ind w:firstLine="340" w:firstLineChars="100"/>
        <w:textAlignment w:val="baseline"/>
        <w:rPr>
          <w:rFonts w:ascii="Times New Roman" w:hAnsi="Times New Roman" w:eastAsia="宋体" w:cs="Times New Roman"/>
          <w:sz w:val="34"/>
          <w:lang w:val="en-US" w:eastAsia="zh-CN" w:bidi="ar-SA"/>
        </w:rPr>
      </w:pPr>
    </w:p>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highlight w:val="none"/>
          <w:lang w:val="en-US" w:eastAsia="zh-CN" w:bidi="ar-SA"/>
        </w:rPr>
      </w:pPr>
    </w:p>
    <w:p>
      <w:pPr>
        <w:autoSpaceDE/>
        <w:autoSpaceDN/>
        <w:adjustRightInd/>
        <w:spacing w:line="500" w:lineRule="exact"/>
        <w:ind w:firstLine="420" w:firstLineChars="200"/>
        <w:jc w:val="both"/>
        <w:rPr>
          <w:rFonts w:ascii="宋体" w:hAnsi="宋体" w:eastAsia="宋体" w:cs="宋体"/>
          <w:sz w:val="21"/>
          <w:szCs w:val="21"/>
          <w:highlight w:val="none"/>
        </w:rPr>
      </w:pPr>
    </w:p>
    <w:p>
      <w:pPr>
        <w:snapToGrid w:val="0"/>
        <w:spacing w:before="50" w:after="50"/>
        <w:rPr>
          <w:rFonts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商务技术文件自评得分汇总表（格式参照技术商务评分表，需标注对应页码）</w:t>
      </w:r>
    </w:p>
    <w:tbl>
      <w:tblPr>
        <w:tblStyle w:val="47"/>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85"/>
        <w:gridCol w:w="2190"/>
        <w:gridCol w:w="766"/>
        <w:gridCol w:w="1110"/>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vAlign w:val="center"/>
          </w:tcPr>
          <w:p>
            <w:pPr>
              <w:widowControl/>
              <w:autoSpaceDE/>
              <w:autoSpaceDN/>
              <w:adjustRightInd/>
              <w:snapToGrid w:val="0"/>
              <w:spacing w:line="46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1485" w:type="dxa"/>
            <w:vAlign w:val="center"/>
          </w:tcPr>
          <w:p>
            <w:pPr>
              <w:widowControl/>
              <w:autoSpaceDE/>
              <w:autoSpaceDN/>
              <w:adjustRightInd/>
              <w:snapToGrid w:val="0"/>
              <w:spacing w:line="46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评分项目</w:t>
            </w:r>
          </w:p>
        </w:tc>
        <w:tc>
          <w:tcPr>
            <w:tcW w:w="2190" w:type="dxa"/>
            <w:vAlign w:val="center"/>
          </w:tcPr>
          <w:p>
            <w:pPr>
              <w:widowControl/>
              <w:autoSpaceDE/>
              <w:autoSpaceDN/>
              <w:adjustRightInd/>
              <w:snapToGrid w:val="0"/>
              <w:spacing w:line="46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评标要点及说明</w:t>
            </w:r>
          </w:p>
        </w:tc>
        <w:tc>
          <w:tcPr>
            <w:tcW w:w="766" w:type="dxa"/>
            <w:vAlign w:val="center"/>
          </w:tcPr>
          <w:p>
            <w:pPr>
              <w:widowControl/>
              <w:autoSpaceDE/>
              <w:autoSpaceDN/>
              <w:adjustRightInd/>
              <w:snapToGrid w:val="0"/>
              <w:spacing w:line="46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分值</w:t>
            </w:r>
          </w:p>
        </w:tc>
        <w:tc>
          <w:tcPr>
            <w:tcW w:w="1110" w:type="dxa"/>
            <w:vAlign w:val="center"/>
          </w:tcPr>
          <w:p>
            <w:pPr>
              <w:widowControl/>
              <w:autoSpaceDE/>
              <w:autoSpaceDN/>
              <w:adjustRightInd/>
              <w:snapToGrid w:val="0"/>
              <w:spacing w:line="46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自评分</w:t>
            </w:r>
          </w:p>
        </w:tc>
        <w:tc>
          <w:tcPr>
            <w:tcW w:w="1937" w:type="dxa"/>
            <w:vAlign w:val="center"/>
          </w:tcPr>
          <w:p>
            <w:pPr>
              <w:widowControl/>
              <w:autoSpaceDE/>
              <w:autoSpaceDN/>
              <w:adjustRightInd/>
              <w:snapToGrid w:val="0"/>
              <w:spacing w:line="46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投标文件响应页码</w:t>
            </w:r>
          </w:p>
        </w:tc>
      </w:tr>
    </w:tbl>
    <w:p>
      <w:pPr>
        <w:snapToGrid w:val="0"/>
        <w:spacing w:before="50" w:after="50"/>
        <w:rPr>
          <w:rFonts w:ascii="宋体" w:hAnsi="宋体" w:eastAsia="宋体" w:cs="宋体"/>
          <w:sz w:val="24"/>
          <w:highlight w:val="none"/>
        </w:rPr>
      </w:pPr>
    </w:p>
    <w:p>
      <w:pPr>
        <w:snapToGrid w:val="0"/>
        <w:spacing w:before="50" w:after="50"/>
        <w:jc w:val="center"/>
        <w:rPr>
          <w:rFonts w:ascii="宋体" w:hAnsi="宋体" w:eastAsia="宋体" w:cs="宋体"/>
          <w:b/>
          <w:sz w:val="24"/>
          <w:szCs w:val="22"/>
          <w:highlight w:val="none"/>
        </w:rPr>
      </w:pPr>
      <w:r>
        <w:rPr>
          <w:rFonts w:hint="eastAsia" w:ascii="宋体" w:hAnsi="宋体" w:eastAsia="宋体" w:cs="宋体"/>
          <w:b/>
          <w:sz w:val="24"/>
          <w:szCs w:val="22"/>
          <w:highlight w:val="none"/>
        </w:rPr>
        <w:br w:type="page"/>
      </w:r>
      <w:r>
        <w:rPr>
          <w:rFonts w:hint="eastAsia" w:ascii="宋体" w:hAnsi="宋体" w:eastAsia="宋体" w:cs="宋体"/>
          <w:b/>
          <w:sz w:val="24"/>
          <w:szCs w:val="22"/>
          <w:highlight w:val="none"/>
        </w:rPr>
        <w:t>2.</w:t>
      </w: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情况介</w:t>
      </w:r>
      <w:r>
        <w:rPr>
          <w:rFonts w:hint="eastAsia" w:ascii="宋体" w:hAnsi="宋体" w:eastAsia="宋体" w:cs="宋体"/>
          <w:b/>
          <w:sz w:val="24"/>
          <w:szCs w:val="22"/>
          <w:highlight w:val="none"/>
        </w:rPr>
        <w:t>绍</w:t>
      </w:r>
    </w:p>
    <w:tbl>
      <w:tblPr>
        <w:tblStyle w:val="47"/>
        <w:tblW w:w="9450" w:type="dxa"/>
        <w:jc w:val="center"/>
        <w:tblLayout w:type="fixed"/>
        <w:tblCellMar>
          <w:top w:w="0" w:type="dxa"/>
          <w:left w:w="108" w:type="dxa"/>
          <w:bottom w:w="0" w:type="dxa"/>
          <w:right w:w="108" w:type="dxa"/>
        </w:tblCellMar>
      </w:tblPr>
      <w:tblGrid>
        <w:gridCol w:w="1980"/>
        <w:gridCol w:w="3443"/>
        <w:gridCol w:w="877"/>
        <w:gridCol w:w="650"/>
        <w:gridCol w:w="2500"/>
      </w:tblGrid>
      <w:tr>
        <w:tblPrEx>
          <w:tblCellMar>
            <w:top w:w="0" w:type="dxa"/>
            <w:left w:w="108" w:type="dxa"/>
            <w:bottom w:w="0" w:type="dxa"/>
            <w:right w:w="108" w:type="dxa"/>
          </w:tblCellMar>
        </w:tblPrEx>
        <w:trPr>
          <w:trHeight w:val="73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3443"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sz w:val="21"/>
                <w:szCs w:val="21"/>
                <w:highlight w:val="none"/>
              </w:rPr>
            </w:pPr>
          </w:p>
        </w:tc>
        <w:tc>
          <w:tcPr>
            <w:tcW w:w="152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注册资金</w:t>
            </w:r>
          </w:p>
        </w:tc>
        <w:tc>
          <w:tcPr>
            <w:tcW w:w="2500"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sz w:val="21"/>
                <w:szCs w:val="21"/>
                <w:highlight w:val="none"/>
              </w:rPr>
            </w:pPr>
          </w:p>
        </w:tc>
      </w:tr>
      <w:tr>
        <w:tblPrEx>
          <w:tblCellMar>
            <w:top w:w="0" w:type="dxa"/>
            <w:left w:w="108" w:type="dxa"/>
            <w:bottom w:w="0" w:type="dxa"/>
            <w:right w:w="108" w:type="dxa"/>
          </w:tblCellMar>
        </w:tblPrEx>
        <w:trPr>
          <w:trHeight w:val="70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单位详细地址</w:t>
            </w:r>
          </w:p>
        </w:tc>
        <w:tc>
          <w:tcPr>
            <w:tcW w:w="7470" w:type="dxa"/>
            <w:gridSpan w:val="4"/>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sz w:val="21"/>
                <w:szCs w:val="21"/>
                <w:highlight w:val="none"/>
              </w:rPr>
            </w:pPr>
          </w:p>
        </w:tc>
      </w:tr>
      <w:tr>
        <w:tblPrEx>
          <w:tblCellMar>
            <w:top w:w="0" w:type="dxa"/>
            <w:left w:w="108" w:type="dxa"/>
            <w:bottom w:w="0" w:type="dxa"/>
            <w:right w:w="108" w:type="dxa"/>
          </w:tblCellMar>
        </w:tblPrEx>
        <w:trPr>
          <w:cantSplit/>
          <w:trHeight w:val="49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营业执照注册号</w:t>
            </w:r>
          </w:p>
        </w:tc>
        <w:tc>
          <w:tcPr>
            <w:tcW w:w="7470" w:type="dxa"/>
            <w:gridSpan w:val="4"/>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sz w:val="21"/>
                <w:szCs w:val="21"/>
                <w:highlight w:val="none"/>
              </w:rPr>
            </w:pPr>
          </w:p>
        </w:tc>
      </w:tr>
      <w:tr>
        <w:tblPrEx>
          <w:tblCellMar>
            <w:top w:w="0" w:type="dxa"/>
            <w:left w:w="108" w:type="dxa"/>
            <w:bottom w:w="0" w:type="dxa"/>
            <w:right w:w="108" w:type="dxa"/>
          </w:tblCellMar>
        </w:tblPrEx>
        <w:trPr>
          <w:cantSplit/>
          <w:trHeight w:val="60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单位成立时间</w:t>
            </w:r>
          </w:p>
        </w:tc>
        <w:tc>
          <w:tcPr>
            <w:tcW w:w="4320"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sz w:val="21"/>
                <w:szCs w:val="21"/>
                <w:highlight w:val="none"/>
              </w:rPr>
            </w:pPr>
          </w:p>
        </w:tc>
        <w:tc>
          <w:tcPr>
            <w:tcW w:w="3150"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固定资产净值：    （万元）</w:t>
            </w:r>
          </w:p>
        </w:tc>
      </w:tr>
      <w:tr>
        <w:tblPrEx>
          <w:tblCellMar>
            <w:top w:w="0" w:type="dxa"/>
            <w:left w:w="108" w:type="dxa"/>
            <w:bottom w:w="0" w:type="dxa"/>
            <w:right w:w="108" w:type="dxa"/>
          </w:tblCellMar>
        </w:tblPrEx>
        <w:trPr>
          <w:cantSplit/>
          <w:trHeight w:val="80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获得相关资质证书情况</w:t>
            </w:r>
          </w:p>
        </w:tc>
        <w:tc>
          <w:tcPr>
            <w:tcW w:w="7470" w:type="dxa"/>
            <w:gridSpan w:val="4"/>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sz w:val="21"/>
                <w:szCs w:val="21"/>
                <w:highlight w:val="none"/>
              </w:rPr>
            </w:pPr>
          </w:p>
        </w:tc>
      </w:tr>
      <w:tr>
        <w:tblPrEx>
          <w:tblCellMar>
            <w:top w:w="0" w:type="dxa"/>
            <w:left w:w="108" w:type="dxa"/>
            <w:bottom w:w="0" w:type="dxa"/>
            <w:right w:w="108" w:type="dxa"/>
          </w:tblCellMar>
        </w:tblPrEx>
        <w:trPr>
          <w:cantSplit/>
          <w:trHeight w:val="6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7470" w:type="dxa"/>
            <w:gridSpan w:val="4"/>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 xml:space="preserve">  姓名：          职务：           职称：</w:t>
            </w:r>
          </w:p>
        </w:tc>
      </w:tr>
      <w:tr>
        <w:tblPrEx>
          <w:tblCellMar>
            <w:top w:w="0" w:type="dxa"/>
            <w:left w:w="108" w:type="dxa"/>
            <w:bottom w:w="0" w:type="dxa"/>
            <w:right w:w="108" w:type="dxa"/>
          </w:tblCellMar>
        </w:tblPrEx>
        <w:trPr>
          <w:cantSplit/>
          <w:trHeight w:val="5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公司总经理</w:t>
            </w:r>
          </w:p>
        </w:tc>
        <w:tc>
          <w:tcPr>
            <w:tcW w:w="7470" w:type="dxa"/>
            <w:gridSpan w:val="4"/>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 xml:space="preserve">  姓名：          职务：           职称： </w:t>
            </w:r>
          </w:p>
        </w:tc>
      </w:tr>
      <w:tr>
        <w:tblPrEx>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highlight w:val="none"/>
              </w:rPr>
            </w:pPr>
            <w:r>
              <w:rPr>
                <w:rFonts w:hint="eastAsia" w:ascii="宋体" w:hAnsi="宋体" w:eastAsia="宋体" w:cs="宋体"/>
                <w:sz w:val="21"/>
                <w:szCs w:val="21"/>
                <w:highlight w:val="none"/>
              </w:rPr>
              <w:t>职工人数</w:t>
            </w:r>
          </w:p>
        </w:tc>
        <w:tc>
          <w:tcPr>
            <w:tcW w:w="7470" w:type="dxa"/>
            <w:gridSpan w:val="4"/>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highlight w:val="none"/>
              </w:rPr>
            </w:pPr>
          </w:p>
        </w:tc>
      </w:tr>
      <w:tr>
        <w:tblPrEx>
          <w:tblCellMar>
            <w:top w:w="0" w:type="dxa"/>
            <w:left w:w="108" w:type="dxa"/>
            <w:bottom w:w="0" w:type="dxa"/>
            <w:right w:w="108" w:type="dxa"/>
          </w:tblCellMar>
        </w:tblPrEx>
        <w:trPr>
          <w:cantSplit/>
          <w:trHeight w:val="109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在企业注册地以外设立分支机构的情况</w:t>
            </w:r>
          </w:p>
        </w:tc>
        <w:tc>
          <w:tcPr>
            <w:tcW w:w="7470" w:type="dxa"/>
            <w:gridSpan w:val="4"/>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highlight w:val="none"/>
              </w:rPr>
            </w:pPr>
          </w:p>
        </w:tc>
      </w:tr>
      <w:tr>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联系方式</w:t>
            </w:r>
          </w:p>
        </w:tc>
        <w:tc>
          <w:tcPr>
            <w:tcW w:w="7470" w:type="dxa"/>
            <w:gridSpan w:val="4"/>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地址：            邮编：           电话：</w:t>
            </w:r>
          </w:p>
          <w:p>
            <w:pPr>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 xml:space="preserve">传真： </w:t>
            </w:r>
          </w:p>
        </w:tc>
      </w:tr>
      <w:tr>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7470" w:type="dxa"/>
            <w:gridSpan w:val="4"/>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名称：</w:t>
            </w:r>
          </w:p>
          <w:p>
            <w:pPr>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帐号：</w:t>
            </w:r>
          </w:p>
        </w:tc>
      </w:tr>
      <w:tr>
        <w:tblPrEx>
          <w:tblCellMar>
            <w:top w:w="0" w:type="dxa"/>
            <w:left w:w="108" w:type="dxa"/>
            <w:bottom w:w="0" w:type="dxa"/>
            <w:right w:w="108" w:type="dxa"/>
          </w:tblCellMar>
        </w:tblPrEx>
        <w:trPr>
          <w:cantSplit/>
          <w:trHeight w:val="12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公  司组  织</w:t>
            </w:r>
          </w:p>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机  构框  图</w:t>
            </w:r>
          </w:p>
        </w:tc>
        <w:tc>
          <w:tcPr>
            <w:tcW w:w="7470"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sz w:val="21"/>
                <w:szCs w:val="21"/>
                <w:highlight w:val="none"/>
              </w:rPr>
            </w:pPr>
          </w:p>
        </w:tc>
      </w:tr>
    </w:tbl>
    <w:p>
      <w:pPr>
        <w:autoSpaceDN/>
        <w:snapToGrid w:val="0"/>
        <w:spacing w:line="500" w:lineRule="exact"/>
        <w:ind w:firstLine="482" w:firstLineChars="200"/>
        <w:jc w:val="both"/>
        <w:rPr>
          <w:rFonts w:ascii="宋体" w:hAnsi="宋体" w:eastAsia="宋体" w:cs="宋体"/>
          <w:sz w:val="21"/>
          <w:szCs w:val="21"/>
          <w:highlight w:val="none"/>
        </w:rPr>
      </w:pPr>
      <w:r>
        <w:rPr>
          <w:rFonts w:hint="eastAsia" w:ascii="宋体" w:hAnsi="宋体" w:eastAsia="宋体" w:cs="宋体"/>
          <w:b/>
          <w:bCs/>
          <w:sz w:val="24"/>
          <w:highlight w:val="none"/>
        </w:rPr>
        <w:br w:type="page"/>
      </w:r>
      <w:r>
        <w:rPr>
          <w:rFonts w:hint="eastAsia" w:ascii="宋体" w:hAnsi="宋体" w:eastAsia="宋体" w:cs="宋体"/>
          <w:b/>
          <w:bCs/>
          <w:sz w:val="21"/>
          <w:szCs w:val="21"/>
          <w:highlight w:val="none"/>
          <w:lang w:bidi="ar"/>
        </w:rPr>
        <w:t>3.经营情况、荣誉及业绩：</w:t>
      </w:r>
    </w:p>
    <w:p>
      <w:pPr>
        <w:autoSpaceDN/>
        <w:snapToGrid w:val="0"/>
        <w:spacing w:line="500" w:lineRule="exact"/>
        <w:ind w:firstLine="632" w:firstLineChars="300"/>
        <w:jc w:val="both"/>
        <w:rPr>
          <w:rFonts w:ascii="宋体" w:hAnsi="宋体" w:eastAsia="宋体" w:cs="宋体"/>
          <w:b/>
          <w:bCs/>
          <w:sz w:val="21"/>
          <w:szCs w:val="21"/>
          <w:highlight w:val="none"/>
        </w:rPr>
      </w:pPr>
      <w:r>
        <w:rPr>
          <w:rFonts w:hint="eastAsia" w:ascii="宋体" w:hAnsi="宋体" w:eastAsia="宋体" w:cs="宋体"/>
          <w:b/>
          <w:bCs/>
          <w:sz w:val="21"/>
          <w:szCs w:val="21"/>
          <w:highlight w:val="none"/>
          <w:lang w:bidi="ar"/>
        </w:rPr>
        <w:t>3.1</w:t>
      </w:r>
      <w:r>
        <w:rPr>
          <w:rFonts w:hint="eastAsia" w:ascii="宋体" w:hAnsi="宋体" w:eastAsia="宋体" w:cs="宋体"/>
          <w:b/>
          <w:bCs/>
          <w:sz w:val="21"/>
          <w:szCs w:val="21"/>
          <w:highlight w:val="none"/>
          <w:lang w:eastAsia="zh-CN" w:bidi="ar"/>
        </w:rPr>
        <w:t>供应商</w:t>
      </w:r>
      <w:r>
        <w:rPr>
          <w:rFonts w:hint="eastAsia" w:ascii="宋体" w:hAnsi="宋体" w:eastAsia="宋体" w:cs="宋体"/>
          <w:b/>
          <w:bCs/>
          <w:sz w:val="21"/>
          <w:szCs w:val="21"/>
          <w:highlight w:val="none"/>
          <w:lang w:bidi="ar"/>
        </w:rPr>
        <w:t>荣誉包括企业、与本次招标相关的个人所获得的各种荣誉；</w:t>
      </w:r>
    </w:p>
    <w:p>
      <w:pPr>
        <w:snapToGrid w:val="0"/>
        <w:spacing w:before="50" w:after="50"/>
        <w:jc w:val="center"/>
        <w:rPr>
          <w:rFonts w:ascii="宋体" w:hAnsi="宋体" w:eastAsia="宋体" w:cs="宋体"/>
          <w:b/>
          <w:bCs/>
          <w:sz w:val="24"/>
          <w:highlight w:val="none"/>
        </w:rPr>
      </w:pPr>
    </w:p>
    <w:p>
      <w:pPr>
        <w:snapToGrid w:val="0"/>
        <w:spacing w:before="50" w:after="50"/>
        <w:jc w:val="center"/>
        <w:rPr>
          <w:rFonts w:ascii="宋体" w:hAnsi="宋体" w:eastAsia="宋体" w:cs="宋体"/>
          <w:b/>
          <w:bCs/>
          <w:sz w:val="24"/>
          <w:highlight w:val="none"/>
        </w:rPr>
      </w:pPr>
    </w:p>
    <w:p>
      <w:pPr>
        <w:autoSpaceDN/>
        <w:snapToGrid w:val="0"/>
        <w:spacing w:line="500" w:lineRule="exact"/>
        <w:ind w:firstLine="632" w:firstLineChars="300"/>
        <w:jc w:val="both"/>
        <w:rPr>
          <w:rFonts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3.2</w:t>
      </w:r>
      <w:r>
        <w:rPr>
          <w:rFonts w:hint="eastAsia" w:ascii="宋体" w:hAnsi="宋体" w:eastAsia="宋体" w:cs="宋体"/>
          <w:b/>
          <w:bCs/>
          <w:sz w:val="21"/>
          <w:szCs w:val="21"/>
          <w:highlight w:val="none"/>
          <w:lang w:eastAsia="zh-CN" w:bidi="ar"/>
        </w:rPr>
        <w:t>供应商</w:t>
      </w:r>
      <w:r>
        <w:rPr>
          <w:rFonts w:hint="eastAsia" w:ascii="宋体" w:hAnsi="宋体" w:eastAsia="宋体" w:cs="宋体"/>
          <w:b/>
          <w:bCs/>
          <w:sz w:val="21"/>
          <w:szCs w:val="21"/>
          <w:highlight w:val="none"/>
          <w:lang w:bidi="ar"/>
        </w:rPr>
        <w:t>2019年1月1日以来的同类项目业绩</w:t>
      </w:r>
    </w:p>
    <w:p>
      <w:pPr>
        <w:autoSpaceDN/>
        <w:snapToGrid w:val="0"/>
        <w:spacing w:line="500" w:lineRule="exact"/>
        <w:ind w:firstLine="632" w:firstLineChars="300"/>
        <w:jc w:val="center"/>
        <w:rPr>
          <w:rFonts w:ascii="宋体" w:hAnsi="宋体" w:eastAsia="宋体" w:cs="宋体"/>
          <w:b/>
          <w:bCs/>
          <w:sz w:val="21"/>
          <w:szCs w:val="21"/>
          <w:highlight w:val="none"/>
          <w:lang w:bidi="ar"/>
        </w:rPr>
      </w:pPr>
      <w:r>
        <w:rPr>
          <w:rFonts w:hint="eastAsia" w:ascii="宋体" w:hAnsi="宋体" w:eastAsia="宋体" w:cs="宋体"/>
          <w:b/>
          <w:bCs/>
          <w:sz w:val="21"/>
          <w:szCs w:val="21"/>
          <w:highlight w:val="none"/>
          <w:lang w:eastAsia="zh-CN" w:bidi="ar"/>
        </w:rPr>
        <w:t>供应商</w:t>
      </w:r>
      <w:r>
        <w:rPr>
          <w:rFonts w:hint="eastAsia" w:ascii="宋体" w:hAnsi="宋体" w:eastAsia="宋体" w:cs="宋体"/>
          <w:b/>
          <w:bCs/>
          <w:sz w:val="21"/>
          <w:szCs w:val="21"/>
          <w:highlight w:val="none"/>
          <w:lang w:bidi="ar"/>
        </w:rPr>
        <w:t>2019年1月1日以来的同类项目业绩</w:t>
      </w:r>
    </w:p>
    <w:tbl>
      <w:tblPr>
        <w:tblStyle w:val="47"/>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23"/>
        <w:gridCol w:w="2324"/>
        <w:gridCol w:w="1548"/>
        <w:gridCol w:w="120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项 目 名 称</w:t>
            </w:r>
          </w:p>
        </w:tc>
        <w:tc>
          <w:tcPr>
            <w:tcW w:w="23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项 目 概 况</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起讫时间</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eastAsia="宋体" w:cs="宋体"/>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eastAsia="宋体" w:cs="宋体"/>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eastAsia="宋体" w:cs="宋体"/>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eastAsia="宋体" w:cs="宋体"/>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eastAsia="宋体" w:cs="宋体"/>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eastAsia="宋体" w:cs="宋体"/>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eastAsia="宋体" w:cs="宋体"/>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eastAsia="宋体" w:cs="宋体"/>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eastAsia="宋体" w:cs="宋体"/>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 </w:t>
            </w:r>
          </w:p>
        </w:tc>
      </w:tr>
    </w:tbl>
    <w:p>
      <w:pPr>
        <w:snapToGrid w:val="0"/>
        <w:spacing w:line="500" w:lineRule="exact"/>
        <w:ind w:firstLine="478" w:firstLineChars="228"/>
        <w:rPr>
          <w:rFonts w:ascii="宋体" w:hAnsi="宋体" w:eastAsia="宋体" w:cs="宋体"/>
          <w:sz w:val="21"/>
          <w:szCs w:val="21"/>
          <w:highlight w:val="none"/>
        </w:rPr>
      </w:pPr>
      <w:r>
        <w:rPr>
          <w:rFonts w:hint="eastAsia" w:ascii="宋体" w:hAnsi="宋体" w:eastAsia="宋体" w:cs="宋体"/>
          <w:sz w:val="21"/>
          <w:szCs w:val="21"/>
          <w:highlight w:val="none"/>
        </w:rPr>
        <w:t>法定代表人或其授权代表签字</w:t>
      </w:r>
      <w:r>
        <w:rPr>
          <w:rFonts w:hint="eastAsia" w:ascii="宋体" w:hAnsi="宋体" w:eastAsia="宋体" w:cs="宋体"/>
          <w:sz w:val="21"/>
          <w:szCs w:val="21"/>
          <w:highlight w:val="none"/>
          <w:lang w:bidi="ar"/>
        </w:rPr>
        <w:t>（或盖章）</w:t>
      </w:r>
      <w:r>
        <w:rPr>
          <w:rFonts w:hint="eastAsia" w:ascii="宋体" w:hAnsi="宋体" w:eastAsia="宋体" w:cs="宋体"/>
          <w:sz w:val="21"/>
          <w:szCs w:val="21"/>
          <w:highlight w:val="none"/>
        </w:rPr>
        <w:t>：</w:t>
      </w:r>
    </w:p>
    <w:p>
      <w:pPr>
        <w:autoSpaceDE/>
        <w:autoSpaceDN/>
        <w:adjustRightInd/>
        <w:snapToGrid w:val="0"/>
        <w:spacing w:line="500" w:lineRule="exact"/>
        <w:ind w:firstLine="630" w:firstLineChars="300"/>
        <w:rPr>
          <w:rFonts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 xml:space="preserve">全称（加盖公章）：                     </w:t>
      </w:r>
    </w:p>
    <w:p>
      <w:pPr>
        <w:snapToGrid w:val="0"/>
        <w:spacing w:line="500" w:lineRule="exact"/>
        <w:jc w:val="center"/>
        <w:rPr>
          <w:rFonts w:ascii="宋体" w:hAnsi="宋体" w:eastAsia="宋体" w:cs="宋体"/>
          <w:b/>
          <w:sz w:val="21"/>
          <w:szCs w:val="21"/>
          <w:highlight w:val="none"/>
        </w:rPr>
      </w:pPr>
      <w:r>
        <w:rPr>
          <w:rFonts w:hint="eastAsia" w:ascii="宋体" w:hAnsi="宋体" w:eastAsia="宋体" w:cs="宋体"/>
          <w:sz w:val="21"/>
          <w:szCs w:val="21"/>
          <w:highlight w:val="none"/>
        </w:rPr>
        <w:t>日期：    年  月   日</w:t>
      </w:r>
    </w:p>
    <w:p>
      <w:pPr>
        <w:jc w:val="center"/>
        <w:rPr>
          <w:rFonts w:ascii="宋体" w:hAnsi="宋体" w:eastAsia="宋体" w:cs="宋体"/>
          <w:b/>
          <w:sz w:val="21"/>
          <w:szCs w:val="21"/>
          <w:highlight w:val="none"/>
        </w:rPr>
      </w:pPr>
    </w:p>
    <w:p>
      <w:pPr>
        <w:snapToGrid w:val="0"/>
        <w:spacing w:before="50" w:after="50"/>
        <w:jc w:val="both"/>
        <w:rPr>
          <w:rFonts w:ascii="宋体" w:hAnsi="宋体" w:eastAsia="宋体" w:cs="宋体"/>
          <w:b/>
          <w:sz w:val="21"/>
          <w:szCs w:val="21"/>
          <w:highlight w:val="none"/>
        </w:rPr>
      </w:pPr>
    </w:p>
    <w:p>
      <w:pPr>
        <w:snapToGrid w:val="0"/>
        <w:spacing w:before="50" w:after="50"/>
        <w:jc w:val="both"/>
        <w:rPr>
          <w:rFonts w:ascii="宋体" w:hAnsi="宋体" w:eastAsia="宋体" w:cs="宋体"/>
          <w:b/>
          <w:sz w:val="21"/>
          <w:szCs w:val="21"/>
          <w:highlight w:val="none"/>
        </w:rPr>
      </w:pPr>
    </w:p>
    <w:p>
      <w:pPr>
        <w:autoSpaceDN/>
        <w:snapToGrid w:val="0"/>
        <w:spacing w:line="500" w:lineRule="exact"/>
        <w:jc w:val="both"/>
        <w:rPr>
          <w:rFonts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br w:type="page"/>
      </w:r>
      <w:r>
        <w:rPr>
          <w:rFonts w:hint="eastAsia" w:ascii="宋体" w:hAnsi="宋体" w:eastAsia="宋体" w:cs="宋体"/>
          <w:b/>
          <w:bCs/>
          <w:sz w:val="21"/>
          <w:szCs w:val="21"/>
          <w:highlight w:val="none"/>
          <w:lang w:bidi="ar"/>
        </w:rPr>
        <w:t>4.商务条款偏离表</w:t>
      </w:r>
    </w:p>
    <w:p>
      <w:pPr>
        <w:autoSpaceDN/>
        <w:snapToGrid w:val="0"/>
        <w:spacing w:line="500" w:lineRule="exact"/>
        <w:jc w:val="center"/>
        <w:rPr>
          <w:rFonts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商务条款偏离表</w:t>
      </w:r>
    </w:p>
    <w:p>
      <w:pPr>
        <w:widowControl w:val="0"/>
        <w:autoSpaceDE w:val="0"/>
        <w:autoSpaceDN w:val="0"/>
        <w:adjustRightInd w:val="0"/>
        <w:snapToGrid w:val="0"/>
        <w:spacing w:before="0" w:beforeAutospacing="0" w:after="0" w:afterAutospacing="0" w:line="460" w:lineRule="exact"/>
        <w:textAlignment w:val="baseline"/>
        <w:rPr>
          <w:rFonts w:ascii="宋体" w:hAnsi="宋体" w:eastAsia="宋体" w:cs="宋体"/>
          <w:sz w:val="21"/>
          <w:szCs w:val="21"/>
          <w:highlight w:val="none"/>
          <w:lang w:val="en-US" w:eastAsia="zh-CN" w:bidi="ar-SA"/>
        </w:rPr>
      </w:pPr>
      <w:r>
        <w:rPr>
          <w:rFonts w:hint="eastAsia" w:ascii="Times New Roman" w:hAnsi="宋体" w:eastAsia="宋体" w:cs="宋体"/>
          <w:sz w:val="21"/>
          <w:szCs w:val="21"/>
          <w:highlight w:val="none"/>
          <w:lang w:val="en-US" w:eastAsia="zh-CN" w:bidi="ar-SA"/>
        </w:rPr>
        <w:t>项目名称：                                                     项目编号：</w:t>
      </w:r>
    </w:p>
    <w:tbl>
      <w:tblPr>
        <w:tblStyle w:val="47"/>
        <w:tblW w:w="95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
        <w:gridCol w:w="3105"/>
        <w:gridCol w:w="3278"/>
        <w:gridCol w:w="1430"/>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center"/>
              <w:textAlignment w:val="baseline"/>
              <w:rPr>
                <w:rFonts w:ascii="宋体" w:hAnsi="宋体" w:eastAsia="宋体" w:cs="宋体"/>
                <w:sz w:val="21"/>
                <w:szCs w:val="21"/>
                <w:highlight w:val="none"/>
                <w:lang w:val="en-US" w:eastAsia="zh-CN" w:bidi="ar-SA"/>
              </w:rPr>
            </w:pPr>
            <w:r>
              <w:rPr>
                <w:rFonts w:hint="eastAsia" w:ascii="Times New Roman" w:hAnsi="宋体" w:eastAsia="宋体" w:cs="宋体"/>
                <w:sz w:val="21"/>
                <w:szCs w:val="21"/>
                <w:highlight w:val="none"/>
                <w:lang w:val="en-US" w:eastAsia="zh-CN" w:bidi="ar-SA"/>
              </w:rPr>
              <w:t>序号</w:t>
            </w:r>
          </w:p>
        </w:tc>
        <w:tc>
          <w:tcPr>
            <w:tcW w:w="3105"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center"/>
              <w:textAlignment w:val="baseline"/>
              <w:rPr>
                <w:rFonts w:ascii="宋体" w:hAnsi="宋体" w:eastAsia="宋体" w:cs="宋体"/>
                <w:sz w:val="21"/>
                <w:szCs w:val="21"/>
                <w:highlight w:val="none"/>
                <w:lang w:val="en-US" w:eastAsia="zh-CN" w:bidi="ar-SA"/>
              </w:rPr>
            </w:pPr>
            <w:r>
              <w:rPr>
                <w:rFonts w:hint="eastAsia" w:ascii="Times New Roman" w:hAnsi="宋体" w:eastAsia="宋体" w:cs="宋体"/>
                <w:sz w:val="21"/>
                <w:szCs w:val="21"/>
                <w:highlight w:val="none"/>
                <w:lang w:val="en-US" w:eastAsia="zh-CN" w:bidi="ar-SA"/>
              </w:rPr>
              <w:t>采购文件要求</w:t>
            </w:r>
          </w:p>
        </w:tc>
        <w:tc>
          <w:tcPr>
            <w:tcW w:w="327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center"/>
              <w:textAlignment w:val="baseline"/>
              <w:rPr>
                <w:rFonts w:ascii="宋体" w:hAnsi="宋体" w:eastAsia="宋体" w:cs="宋体"/>
                <w:sz w:val="21"/>
                <w:szCs w:val="21"/>
                <w:highlight w:val="none"/>
                <w:lang w:val="en-US" w:eastAsia="zh-CN" w:bidi="ar-SA"/>
              </w:rPr>
            </w:pPr>
            <w:r>
              <w:rPr>
                <w:rFonts w:hint="eastAsia" w:ascii="Times New Roman" w:hAnsi="宋体" w:eastAsia="宋体" w:cs="宋体"/>
                <w:sz w:val="21"/>
                <w:szCs w:val="21"/>
                <w:highlight w:val="none"/>
                <w:lang w:val="en-US" w:eastAsia="zh-CN" w:bidi="ar-SA"/>
              </w:rPr>
              <w:t>投标响应内容</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center"/>
              <w:textAlignment w:val="baseline"/>
              <w:rPr>
                <w:rFonts w:ascii="宋体" w:hAnsi="宋体" w:eastAsia="宋体" w:cs="宋体"/>
                <w:sz w:val="21"/>
                <w:szCs w:val="21"/>
                <w:highlight w:val="none"/>
                <w:lang w:val="en-US" w:eastAsia="zh-CN" w:bidi="ar-SA"/>
              </w:rPr>
            </w:pPr>
            <w:r>
              <w:rPr>
                <w:rFonts w:hint="eastAsia" w:ascii="Times New Roman" w:hAnsi="宋体" w:eastAsia="宋体" w:cs="宋体"/>
                <w:sz w:val="21"/>
                <w:szCs w:val="21"/>
                <w:highlight w:val="none"/>
                <w:lang w:val="en-US" w:eastAsia="zh-CN" w:bidi="ar-SA"/>
              </w:rPr>
              <w:t>响应情况</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center"/>
              <w:textAlignment w:val="baseline"/>
              <w:rPr>
                <w:rFonts w:ascii="宋体" w:hAnsi="宋体" w:eastAsia="宋体" w:cs="宋体"/>
                <w:sz w:val="21"/>
                <w:szCs w:val="21"/>
                <w:highlight w:val="none"/>
                <w:lang w:val="en-US" w:eastAsia="zh-CN" w:bidi="ar-SA"/>
              </w:rPr>
            </w:pPr>
            <w:r>
              <w:rPr>
                <w:rFonts w:hint="eastAsia" w:ascii="Times New Roman" w:hAnsi="宋体" w:eastAsia="宋体" w:cs="宋体"/>
                <w:sz w:val="21"/>
                <w:szCs w:val="21"/>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center"/>
              <w:textAlignment w:val="baseline"/>
              <w:rPr>
                <w:rFonts w:ascii="宋体" w:hAnsi="宋体" w:eastAsia="宋体" w:cs="宋体"/>
                <w:sz w:val="21"/>
                <w:szCs w:val="21"/>
                <w:highlight w:val="none"/>
                <w:lang w:val="en-US" w:eastAsia="zh-CN" w:bidi="ar-SA"/>
              </w:rPr>
            </w:pPr>
            <w:r>
              <w:rPr>
                <w:rFonts w:hint="eastAsia" w:ascii="Times New Roman" w:hAnsi="宋体" w:eastAsia="宋体" w:cs="宋体"/>
                <w:sz w:val="21"/>
                <w:szCs w:val="21"/>
                <w:highlight w:val="none"/>
                <w:lang w:val="en-US" w:eastAsia="zh-CN" w:bidi="ar-SA"/>
              </w:rPr>
              <w:t>1</w:t>
            </w:r>
          </w:p>
        </w:tc>
        <w:tc>
          <w:tcPr>
            <w:tcW w:w="3105"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center"/>
              <w:textAlignment w:val="baseline"/>
              <w:rPr>
                <w:rFonts w:ascii="宋体" w:hAnsi="宋体" w:eastAsia="宋体" w:cs="宋体"/>
                <w:sz w:val="21"/>
                <w:szCs w:val="21"/>
                <w:highlight w:val="none"/>
                <w:lang w:val="en-US" w:eastAsia="zh-CN" w:bidi="ar-SA"/>
              </w:rPr>
            </w:pPr>
          </w:p>
        </w:tc>
        <w:tc>
          <w:tcPr>
            <w:tcW w:w="327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both"/>
              <w:textAlignment w:val="baseline"/>
              <w:rPr>
                <w:rFonts w:ascii="宋体" w:hAnsi="宋体" w:eastAsia="宋体" w:cs="宋体"/>
                <w:sz w:val="21"/>
                <w:szCs w:val="21"/>
                <w:highlight w:val="none"/>
                <w:lang w:val="en-US" w:eastAsia="zh-CN" w:bidi="ar-SA"/>
              </w:rPr>
            </w:pP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center"/>
              <w:textAlignment w:val="baseline"/>
              <w:rPr>
                <w:rFonts w:ascii="宋体" w:hAnsi="宋体" w:eastAsia="宋体" w:cs="宋体"/>
                <w:sz w:val="21"/>
                <w:szCs w:val="21"/>
                <w:highlight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both"/>
              <w:textAlignment w:val="baseline"/>
              <w:rPr>
                <w:rFonts w:ascii="宋体" w:hAnsi="宋体" w:eastAsia="宋体" w:cs="宋体"/>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center"/>
              <w:textAlignment w:val="baseline"/>
              <w:rPr>
                <w:rFonts w:ascii="宋体" w:hAnsi="宋体" w:eastAsia="宋体" w:cs="宋体"/>
                <w:sz w:val="21"/>
                <w:szCs w:val="21"/>
                <w:highlight w:val="none"/>
                <w:lang w:val="en-US" w:eastAsia="zh-CN" w:bidi="ar-SA"/>
              </w:rPr>
            </w:pPr>
            <w:r>
              <w:rPr>
                <w:rFonts w:hint="eastAsia" w:ascii="Times New Roman" w:hAnsi="宋体" w:eastAsia="宋体" w:cs="宋体"/>
                <w:sz w:val="21"/>
                <w:szCs w:val="21"/>
                <w:highlight w:val="none"/>
                <w:lang w:val="en-US" w:eastAsia="zh-CN" w:bidi="ar-SA"/>
              </w:rPr>
              <w:t>2</w:t>
            </w:r>
          </w:p>
        </w:tc>
        <w:tc>
          <w:tcPr>
            <w:tcW w:w="3105"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center"/>
              <w:textAlignment w:val="baseline"/>
              <w:rPr>
                <w:rFonts w:ascii="宋体" w:hAnsi="宋体" w:eastAsia="宋体" w:cs="宋体"/>
                <w:sz w:val="21"/>
                <w:szCs w:val="21"/>
                <w:highlight w:val="none"/>
                <w:lang w:val="en-US" w:eastAsia="zh-CN" w:bidi="ar-SA"/>
              </w:rPr>
            </w:pPr>
          </w:p>
        </w:tc>
        <w:tc>
          <w:tcPr>
            <w:tcW w:w="327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both"/>
              <w:textAlignment w:val="baseline"/>
              <w:rPr>
                <w:rFonts w:ascii="宋体" w:hAnsi="宋体" w:eastAsia="宋体" w:cs="宋体"/>
                <w:sz w:val="21"/>
                <w:szCs w:val="21"/>
                <w:highlight w:val="none"/>
                <w:lang w:val="en-US" w:eastAsia="zh-CN" w:bidi="ar-SA"/>
              </w:rPr>
            </w:pP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center"/>
              <w:textAlignment w:val="baseline"/>
              <w:rPr>
                <w:rFonts w:ascii="宋体" w:hAnsi="宋体" w:eastAsia="宋体" w:cs="宋体"/>
                <w:sz w:val="21"/>
                <w:szCs w:val="21"/>
                <w:highlight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both"/>
              <w:textAlignment w:val="baseline"/>
              <w:rPr>
                <w:rFonts w:ascii="宋体" w:hAnsi="宋体" w:eastAsia="宋体" w:cs="宋体"/>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center"/>
              <w:textAlignment w:val="baseline"/>
              <w:rPr>
                <w:rFonts w:ascii="宋体" w:hAnsi="宋体" w:eastAsia="宋体" w:cs="宋体"/>
                <w:sz w:val="21"/>
                <w:szCs w:val="21"/>
                <w:highlight w:val="none"/>
                <w:lang w:val="en-US" w:eastAsia="zh-CN" w:bidi="ar-SA"/>
              </w:rPr>
            </w:pPr>
            <w:r>
              <w:rPr>
                <w:rFonts w:hint="eastAsia" w:ascii="Times New Roman" w:hAnsi="宋体" w:eastAsia="宋体" w:cs="宋体"/>
                <w:sz w:val="21"/>
                <w:szCs w:val="21"/>
                <w:highlight w:val="none"/>
                <w:lang w:val="en-US" w:eastAsia="zh-CN" w:bidi="ar-SA"/>
              </w:rPr>
              <w:t>3</w:t>
            </w:r>
          </w:p>
        </w:tc>
        <w:tc>
          <w:tcPr>
            <w:tcW w:w="3105"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center"/>
              <w:textAlignment w:val="baseline"/>
              <w:rPr>
                <w:rFonts w:ascii="宋体" w:hAnsi="宋体" w:eastAsia="宋体" w:cs="宋体"/>
                <w:sz w:val="21"/>
                <w:szCs w:val="21"/>
                <w:highlight w:val="none"/>
                <w:lang w:val="en-US" w:eastAsia="zh-CN" w:bidi="ar-SA"/>
              </w:rPr>
            </w:pPr>
          </w:p>
        </w:tc>
        <w:tc>
          <w:tcPr>
            <w:tcW w:w="327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both"/>
              <w:textAlignment w:val="baseline"/>
              <w:rPr>
                <w:rFonts w:ascii="宋体" w:hAnsi="宋体" w:eastAsia="宋体" w:cs="宋体"/>
                <w:sz w:val="21"/>
                <w:szCs w:val="21"/>
                <w:highlight w:val="none"/>
                <w:lang w:val="en-US" w:eastAsia="zh-CN" w:bidi="ar-SA"/>
              </w:rPr>
            </w:pP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both"/>
              <w:textAlignment w:val="baseline"/>
              <w:rPr>
                <w:rFonts w:ascii="宋体" w:hAnsi="宋体" w:eastAsia="宋体" w:cs="宋体"/>
                <w:sz w:val="21"/>
                <w:szCs w:val="21"/>
                <w:highlight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both"/>
              <w:textAlignment w:val="baseline"/>
              <w:rPr>
                <w:rFonts w:ascii="宋体" w:hAnsi="宋体" w:eastAsia="宋体" w:cs="宋体"/>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3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center"/>
              <w:textAlignment w:val="baseline"/>
              <w:rPr>
                <w:rFonts w:ascii="宋体" w:hAnsi="宋体" w:eastAsia="宋体" w:cs="宋体"/>
                <w:sz w:val="21"/>
                <w:szCs w:val="21"/>
                <w:highlight w:val="none"/>
                <w:lang w:val="en-US" w:eastAsia="zh-CN" w:bidi="ar-SA"/>
              </w:rPr>
            </w:pPr>
            <w:r>
              <w:rPr>
                <w:rFonts w:hint="eastAsia" w:ascii="Times New Roman" w:hAnsi="宋体" w:eastAsia="宋体" w:cs="宋体"/>
                <w:sz w:val="21"/>
                <w:szCs w:val="21"/>
                <w:highlight w:val="none"/>
                <w:lang w:val="en-US" w:eastAsia="zh-CN" w:bidi="ar-SA"/>
              </w:rPr>
              <w:t>4</w:t>
            </w:r>
          </w:p>
        </w:tc>
        <w:tc>
          <w:tcPr>
            <w:tcW w:w="3105"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center"/>
              <w:textAlignment w:val="baseline"/>
              <w:rPr>
                <w:rFonts w:ascii="宋体" w:hAnsi="宋体" w:eastAsia="宋体" w:cs="宋体"/>
                <w:sz w:val="21"/>
                <w:szCs w:val="21"/>
                <w:highlight w:val="none"/>
                <w:lang w:val="en-US" w:eastAsia="zh-CN" w:bidi="ar-SA"/>
              </w:rPr>
            </w:pPr>
          </w:p>
        </w:tc>
        <w:tc>
          <w:tcPr>
            <w:tcW w:w="327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both"/>
              <w:textAlignment w:val="baseline"/>
              <w:rPr>
                <w:rFonts w:ascii="宋体" w:hAnsi="宋体" w:eastAsia="宋体" w:cs="宋体"/>
                <w:sz w:val="21"/>
                <w:szCs w:val="21"/>
                <w:highlight w:val="none"/>
                <w:lang w:val="en-US" w:eastAsia="zh-CN" w:bidi="ar-SA"/>
              </w:rPr>
            </w:pP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both"/>
              <w:textAlignment w:val="baseline"/>
              <w:rPr>
                <w:rFonts w:ascii="宋体" w:hAnsi="宋体" w:eastAsia="宋体" w:cs="宋体"/>
                <w:sz w:val="21"/>
                <w:szCs w:val="21"/>
                <w:highlight w:val="none"/>
                <w:lang w:val="en-US" w:eastAsia="zh-CN" w:bidi="ar-SA"/>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pacing w:before="100" w:beforeAutospacing="1" w:after="100" w:afterAutospacing="1"/>
              <w:jc w:val="both"/>
              <w:textAlignment w:val="baseline"/>
              <w:rPr>
                <w:rFonts w:ascii="宋体" w:hAnsi="宋体" w:eastAsia="宋体" w:cs="宋体"/>
                <w:sz w:val="21"/>
                <w:szCs w:val="21"/>
                <w:highlight w:val="none"/>
                <w:lang w:val="en-US" w:eastAsia="zh-CN" w:bidi="ar-SA"/>
              </w:rPr>
            </w:pPr>
          </w:p>
        </w:tc>
      </w:tr>
    </w:tbl>
    <w:p>
      <w:pPr>
        <w:widowControl w:val="0"/>
        <w:autoSpaceDE w:val="0"/>
        <w:autoSpaceDN w:val="0"/>
        <w:adjustRightInd w:val="0"/>
        <w:snapToGrid w:val="0"/>
        <w:spacing w:line="460" w:lineRule="exact"/>
        <w:textAlignment w:val="baseline"/>
        <w:rPr>
          <w:rFonts w:ascii="宋体" w:hAnsi="宋体" w:eastAsia="宋体" w:cs="宋体"/>
          <w:sz w:val="21"/>
          <w:szCs w:val="21"/>
          <w:highlight w:val="none"/>
          <w:lang w:val="en-US" w:eastAsia="zh-CN" w:bidi="ar-SA"/>
        </w:rPr>
      </w:pPr>
      <w:r>
        <w:rPr>
          <w:rFonts w:hint="eastAsia" w:ascii="Times New Roman" w:hAnsi="宋体" w:eastAsia="宋体" w:cs="宋体"/>
          <w:sz w:val="21"/>
          <w:szCs w:val="21"/>
          <w:highlight w:val="none"/>
          <w:lang w:val="en-US" w:eastAsia="zh-CN" w:bidi="ar-SA"/>
        </w:rPr>
        <w:t>说明：供应商的承诺内容须具体明确。响应情况分别为：正偏离、响应或负偏离。供应商可在备注栏内就偏离原因进行简要说明。</w:t>
      </w:r>
    </w:p>
    <w:p>
      <w:pPr>
        <w:widowControl w:val="0"/>
        <w:autoSpaceDE w:val="0"/>
        <w:autoSpaceDN w:val="0"/>
        <w:adjustRightInd w:val="0"/>
        <w:spacing w:line="360" w:lineRule="auto"/>
        <w:ind w:firstLine="630" w:firstLineChars="300"/>
        <w:textAlignment w:val="baseline"/>
        <w:rPr>
          <w:rFonts w:ascii="宋体" w:hAnsi="宋体" w:eastAsia="宋体" w:cs="宋体"/>
          <w:sz w:val="21"/>
          <w:szCs w:val="21"/>
          <w:highlight w:val="none"/>
          <w:lang w:val="en-US" w:eastAsia="zh-CN" w:bidi="ar-SA"/>
        </w:rPr>
      </w:pPr>
    </w:p>
    <w:p>
      <w:pPr>
        <w:widowControl w:val="0"/>
        <w:autoSpaceDE w:val="0"/>
        <w:autoSpaceDN w:val="0"/>
        <w:adjustRightInd w:val="0"/>
        <w:snapToGrid w:val="0"/>
        <w:spacing w:line="360" w:lineRule="auto"/>
        <w:textAlignment w:val="baseline"/>
        <w:rPr>
          <w:rFonts w:ascii="宋体" w:hAnsi="宋体" w:eastAsia="宋体" w:cs="宋体"/>
          <w:sz w:val="21"/>
          <w:szCs w:val="21"/>
          <w:highlight w:val="none"/>
          <w:lang w:val="en-US" w:eastAsia="zh-CN" w:bidi="ar-SA"/>
        </w:rPr>
      </w:pPr>
      <w:r>
        <w:rPr>
          <w:rFonts w:hint="eastAsia" w:ascii="Times New Roman" w:hAnsi="宋体" w:eastAsia="宋体" w:cs="宋体"/>
          <w:sz w:val="21"/>
          <w:szCs w:val="21"/>
          <w:highlight w:val="none"/>
          <w:lang w:val="en-US" w:eastAsia="zh-CN" w:bidi="ar-SA"/>
        </w:rPr>
        <w:t>供应商盖章：__________________________</w:t>
      </w:r>
    </w:p>
    <w:p>
      <w:pPr>
        <w:widowControl w:val="0"/>
        <w:autoSpaceDE w:val="0"/>
        <w:autoSpaceDN w:val="0"/>
        <w:adjustRightInd w:val="0"/>
        <w:snapToGrid w:val="0"/>
        <w:spacing w:line="360" w:lineRule="auto"/>
        <w:textAlignment w:val="baseline"/>
        <w:rPr>
          <w:rFonts w:ascii="宋体" w:hAnsi="宋体" w:eastAsia="宋体" w:cs="宋体"/>
          <w:sz w:val="21"/>
          <w:szCs w:val="21"/>
          <w:highlight w:val="none"/>
          <w:lang w:val="en-US" w:eastAsia="zh-CN" w:bidi="ar-SA"/>
        </w:rPr>
      </w:pPr>
      <w:r>
        <w:rPr>
          <w:rFonts w:hint="eastAsia" w:ascii="Times New Roman" w:hAnsi="宋体" w:eastAsia="宋体" w:cs="宋体"/>
          <w:sz w:val="21"/>
          <w:szCs w:val="21"/>
          <w:highlight w:val="none"/>
          <w:lang w:val="en-US" w:eastAsia="zh-CN" w:bidi="ar-SA"/>
        </w:rPr>
        <w:t>供应商法定代表人或供应商授权代表（签字</w:t>
      </w:r>
      <w:r>
        <w:rPr>
          <w:rFonts w:hint="eastAsia" w:ascii="宋体" w:hAnsi="宋体" w:eastAsia="宋体" w:cs="宋体"/>
          <w:sz w:val="21"/>
          <w:szCs w:val="21"/>
          <w:highlight w:val="none"/>
          <w:lang w:val="en-US" w:eastAsia="zh-CN" w:bidi="ar"/>
        </w:rPr>
        <w:t>或盖章</w:t>
      </w:r>
      <w:r>
        <w:rPr>
          <w:rFonts w:hint="eastAsia" w:ascii="Times New Roman" w:hAnsi="宋体" w:eastAsia="宋体" w:cs="宋体"/>
          <w:sz w:val="21"/>
          <w:szCs w:val="21"/>
          <w:highlight w:val="none"/>
          <w:lang w:val="en-US" w:eastAsia="zh-CN" w:bidi="ar-SA"/>
        </w:rPr>
        <w:t>）：__________________</w:t>
      </w:r>
    </w:p>
    <w:p>
      <w:pPr>
        <w:widowControl w:val="0"/>
        <w:autoSpaceDE w:val="0"/>
        <w:autoSpaceDN w:val="0"/>
        <w:adjustRightInd w:val="0"/>
        <w:snapToGrid w:val="0"/>
        <w:spacing w:line="360" w:lineRule="auto"/>
        <w:textAlignment w:val="baseline"/>
        <w:rPr>
          <w:rFonts w:ascii="宋体" w:hAnsi="宋体" w:eastAsia="宋体" w:cs="宋体"/>
          <w:sz w:val="21"/>
          <w:szCs w:val="21"/>
          <w:highlight w:val="none"/>
          <w:lang w:val="en-US" w:eastAsia="zh-CN" w:bidi="ar-SA"/>
        </w:rPr>
      </w:pPr>
      <w:r>
        <w:rPr>
          <w:rFonts w:hint="eastAsia" w:ascii="Times New Roman" w:hAnsi="宋体" w:eastAsia="宋体" w:cs="宋体"/>
          <w:sz w:val="21"/>
          <w:szCs w:val="21"/>
          <w:highlight w:val="none"/>
          <w:lang w:val="en-US" w:eastAsia="zh-CN" w:bidi="ar-SA"/>
        </w:rPr>
        <w:t>日期：____年____月____日</w:t>
      </w:r>
    </w:p>
    <w:p>
      <w:pPr>
        <w:snapToGrid w:val="0"/>
        <w:spacing w:line="500" w:lineRule="exact"/>
        <w:rPr>
          <w:rFonts w:ascii="宋体" w:hAnsi="宋体" w:eastAsia="宋体" w:cs="宋体"/>
          <w:sz w:val="21"/>
          <w:szCs w:val="21"/>
          <w:highlight w:val="none"/>
        </w:rPr>
      </w:pPr>
    </w:p>
    <w:p>
      <w:pPr>
        <w:snapToGrid w:val="0"/>
        <w:spacing w:before="50" w:after="50"/>
        <w:jc w:val="both"/>
        <w:rPr>
          <w:rFonts w:ascii="宋体" w:hAnsi="宋体" w:eastAsia="宋体" w:cs="宋体"/>
          <w:b/>
          <w:sz w:val="21"/>
          <w:szCs w:val="21"/>
          <w:highlight w:val="none"/>
        </w:rPr>
      </w:pPr>
    </w:p>
    <w:p>
      <w:pPr>
        <w:snapToGrid w:val="0"/>
        <w:spacing w:before="50" w:after="50"/>
        <w:jc w:val="both"/>
        <w:rPr>
          <w:rFonts w:ascii="宋体" w:hAnsi="宋体" w:eastAsia="宋体" w:cs="宋体"/>
          <w:b/>
          <w:sz w:val="21"/>
          <w:szCs w:val="21"/>
          <w:highlight w:val="none"/>
        </w:rPr>
      </w:pPr>
    </w:p>
    <w:p>
      <w:pPr>
        <w:snapToGrid w:val="0"/>
        <w:spacing w:before="50" w:after="50"/>
        <w:jc w:val="both"/>
        <w:rPr>
          <w:rFonts w:ascii="宋体" w:hAnsi="宋体" w:eastAsia="宋体" w:cs="宋体"/>
          <w:b/>
          <w:sz w:val="21"/>
          <w:szCs w:val="21"/>
          <w:highlight w:val="none"/>
        </w:rPr>
      </w:pPr>
    </w:p>
    <w:p>
      <w:pPr>
        <w:snapToGrid w:val="0"/>
        <w:spacing w:before="50" w:after="50"/>
        <w:jc w:val="both"/>
        <w:rPr>
          <w:rFonts w:ascii="宋体" w:hAnsi="宋体" w:eastAsia="宋体" w:cs="宋体"/>
          <w:b/>
          <w:sz w:val="21"/>
          <w:szCs w:val="21"/>
          <w:highlight w:val="none"/>
        </w:rPr>
      </w:pPr>
      <w:r>
        <w:rPr>
          <w:rFonts w:hint="eastAsia" w:ascii="宋体" w:hAnsi="宋体" w:eastAsia="宋体" w:cs="宋体"/>
          <w:b/>
          <w:sz w:val="24"/>
          <w:szCs w:val="22"/>
          <w:highlight w:val="none"/>
        </w:rPr>
        <w:br w:type="page"/>
      </w:r>
      <w:r>
        <w:rPr>
          <w:rFonts w:hint="eastAsia" w:ascii="宋体" w:hAnsi="宋体" w:eastAsia="宋体" w:cs="宋体"/>
          <w:b/>
          <w:sz w:val="24"/>
          <w:szCs w:val="22"/>
          <w:highlight w:val="none"/>
        </w:rPr>
        <w:t>5.</w:t>
      </w:r>
      <w:r>
        <w:rPr>
          <w:rFonts w:hint="eastAsia" w:ascii="宋体" w:hAnsi="宋体" w:eastAsia="宋体" w:cs="宋体"/>
          <w:b/>
          <w:bCs/>
          <w:sz w:val="21"/>
          <w:szCs w:val="21"/>
          <w:highlight w:val="none"/>
          <w:lang w:eastAsia="zh-CN"/>
        </w:rPr>
        <w:t>供应商</w:t>
      </w:r>
      <w:r>
        <w:rPr>
          <w:rFonts w:hint="eastAsia" w:ascii="宋体" w:hAnsi="宋体" w:eastAsia="宋体" w:cs="宋体"/>
          <w:b/>
          <w:bCs/>
          <w:sz w:val="21"/>
          <w:szCs w:val="21"/>
          <w:highlight w:val="none"/>
        </w:rPr>
        <w:t>拟派的</w:t>
      </w:r>
      <w:r>
        <w:rPr>
          <w:rFonts w:hint="eastAsia" w:ascii="宋体" w:hAnsi="宋体" w:eastAsia="宋体" w:cs="宋体"/>
          <w:b/>
          <w:sz w:val="21"/>
          <w:szCs w:val="21"/>
          <w:highlight w:val="none"/>
        </w:rPr>
        <w:t>项目负责人资格情况表</w:t>
      </w:r>
    </w:p>
    <w:p>
      <w:pPr>
        <w:snapToGrid w:val="0"/>
        <w:spacing w:before="50" w:after="50"/>
        <w:jc w:val="center"/>
        <w:rPr>
          <w:rFonts w:ascii="宋体" w:hAnsi="宋体" w:eastAsia="宋体" w:cs="宋体"/>
          <w:b/>
          <w:sz w:val="21"/>
          <w:szCs w:val="21"/>
          <w:highlight w:val="none"/>
        </w:rPr>
      </w:pPr>
      <w:r>
        <w:rPr>
          <w:rFonts w:hint="eastAsia" w:ascii="宋体" w:hAnsi="宋体" w:eastAsia="宋体" w:cs="宋体"/>
          <w:b/>
          <w:sz w:val="21"/>
          <w:szCs w:val="21"/>
          <w:highlight w:val="none"/>
        </w:rPr>
        <w:t>项目负责人资格情况表</w:t>
      </w:r>
    </w:p>
    <w:tbl>
      <w:tblPr>
        <w:tblStyle w:val="4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pPr>
              <w:spacing w:line="360" w:lineRule="exact"/>
              <w:rPr>
                <w:rFonts w:ascii="宋体" w:hAnsi="宋体" w:eastAsia="宋体" w:cs="宋体"/>
                <w:bCs/>
                <w:sz w:val="21"/>
                <w:szCs w:val="21"/>
                <w:highlight w:val="none"/>
              </w:rPr>
            </w:pPr>
            <w:r>
              <w:rPr>
                <w:rFonts w:hint="eastAsia" w:ascii="宋体" w:hAnsi="宋体" w:eastAsia="宋体" w:cs="宋体"/>
                <w:sz w:val="21"/>
                <w:szCs w:val="21"/>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r>
              <w:rPr>
                <w:rFonts w:hint="eastAsia" w:ascii="宋体" w:hAnsi="宋体" w:eastAsia="宋体" w:cs="宋体"/>
                <w:sz w:val="21"/>
                <w:szCs w:val="21"/>
                <w:highlight w:val="none"/>
              </w:rPr>
              <w:t>姓   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r>
              <w:rPr>
                <w:rFonts w:hint="eastAsia" w:ascii="宋体" w:hAnsi="宋体" w:eastAsia="宋体" w:cs="宋体"/>
                <w:sz w:val="21"/>
                <w:szCs w:val="21"/>
                <w:highlight w:val="none"/>
              </w:rPr>
              <w:t>年  龄</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r>
              <w:rPr>
                <w:rFonts w:hint="eastAsia" w:ascii="宋体" w:hAnsi="宋体" w:eastAsia="宋体" w:cs="宋体"/>
                <w:sz w:val="21"/>
                <w:szCs w:val="21"/>
                <w:highlight w:val="none"/>
              </w:rPr>
              <w:t>学  历</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r>
              <w:rPr>
                <w:rFonts w:hint="eastAsia" w:ascii="宋体" w:hAnsi="宋体" w:eastAsia="宋体" w:cs="宋体"/>
                <w:sz w:val="21"/>
                <w:szCs w:val="21"/>
                <w:highlight w:val="none"/>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r>
              <w:rPr>
                <w:rFonts w:hint="eastAsia" w:ascii="宋体" w:hAnsi="宋体" w:eastAsia="宋体" w:cs="宋体"/>
                <w:sz w:val="21"/>
                <w:szCs w:val="21"/>
                <w:highlight w:val="none"/>
              </w:rPr>
              <w:t>专  业</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r>
              <w:rPr>
                <w:rFonts w:hint="eastAsia" w:ascii="宋体" w:hAnsi="宋体" w:eastAsia="宋体" w:cs="宋体"/>
                <w:sz w:val="21"/>
                <w:szCs w:val="21"/>
                <w:highlight w:val="none"/>
              </w:rPr>
              <w:t>职  务</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260" w:lineRule="exact"/>
              <w:rPr>
                <w:rFonts w:ascii="宋体" w:hAnsi="宋体" w:eastAsia="宋体" w:cs="宋体"/>
                <w:bCs/>
                <w:sz w:val="21"/>
                <w:szCs w:val="21"/>
                <w:highlight w:val="none"/>
              </w:rPr>
            </w:pPr>
            <w:r>
              <w:rPr>
                <w:rFonts w:hint="eastAsia" w:ascii="宋体" w:hAnsi="宋体" w:eastAsia="宋体" w:cs="宋体"/>
                <w:sz w:val="21"/>
                <w:szCs w:val="21"/>
                <w:highlight w:val="none"/>
              </w:rPr>
              <w:t>职  称</w:t>
            </w:r>
          </w:p>
          <w:p>
            <w:pPr>
              <w:spacing w:line="260" w:lineRule="exact"/>
              <w:rPr>
                <w:rFonts w:ascii="宋体" w:hAnsi="宋体" w:eastAsia="宋体" w:cs="宋体"/>
                <w:bCs/>
                <w:sz w:val="21"/>
                <w:szCs w:val="21"/>
                <w:highlight w:val="none"/>
              </w:rPr>
            </w:pPr>
            <w:r>
              <w:rPr>
                <w:rFonts w:hint="eastAsia" w:ascii="宋体" w:hAnsi="宋体" w:eastAsia="宋体" w:cs="宋体"/>
                <w:sz w:val="21"/>
                <w:szCs w:val="21"/>
                <w:highlight w:val="none"/>
              </w:rPr>
              <w:t>（或学位）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r>
              <w:rPr>
                <w:rFonts w:hint="eastAsia" w:ascii="宋体" w:hAnsi="宋体" w:eastAsia="宋体" w:cs="宋体"/>
                <w:sz w:val="21"/>
                <w:szCs w:val="21"/>
                <w:highlight w:val="none"/>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宋体"/>
                <w:bCs/>
                <w:sz w:val="21"/>
                <w:szCs w:val="21"/>
                <w:highlight w:val="none"/>
              </w:rPr>
            </w:pPr>
            <w:r>
              <w:rPr>
                <w:rFonts w:hint="eastAsia" w:ascii="宋体" w:hAnsi="宋体" w:eastAsia="宋体" w:cs="宋体"/>
                <w:sz w:val="21"/>
                <w:szCs w:val="21"/>
                <w:highlight w:val="none"/>
              </w:rPr>
              <w:t>参加工作</w:t>
            </w:r>
          </w:p>
          <w:p>
            <w:pPr>
              <w:spacing w:line="280" w:lineRule="exact"/>
              <w:rPr>
                <w:rFonts w:ascii="宋体" w:hAnsi="宋体" w:eastAsia="宋体" w:cs="宋体"/>
                <w:bCs/>
                <w:sz w:val="21"/>
                <w:szCs w:val="21"/>
                <w:highlight w:val="none"/>
              </w:rPr>
            </w:pPr>
            <w:r>
              <w:rPr>
                <w:rFonts w:hint="eastAsia" w:ascii="宋体" w:hAnsi="宋体" w:eastAsia="宋体" w:cs="宋体"/>
                <w:sz w:val="21"/>
                <w:szCs w:val="21"/>
                <w:highlight w:val="none"/>
              </w:rPr>
              <w:t>时间</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rPr>
                <w:rFonts w:ascii="宋体" w:hAnsi="宋体" w:eastAsia="宋体" w:cs="宋体"/>
                <w:bCs/>
                <w:sz w:val="21"/>
                <w:szCs w:val="21"/>
                <w:highlight w:val="none"/>
              </w:rPr>
            </w:pPr>
            <w:r>
              <w:rPr>
                <w:rFonts w:hint="eastAsia" w:ascii="宋体" w:hAnsi="宋体" w:eastAsia="宋体" w:cs="宋体"/>
                <w:sz w:val="21"/>
                <w:szCs w:val="21"/>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r>
              <w:rPr>
                <w:rFonts w:hint="eastAsia" w:ascii="宋体" w:hAnsi="宋体" w:eastAsia="宋体" w:cs="宋体"/>
                <w:sz w:val="21"/>
                <w:szCs w:val="21"/>
                <w:highlight w:val="none"/>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eastAsia="宋体" w:cs="宋体"/>
                <w:bCs/>
                <w:sz w:val="21"/>
                <w:szCs w:val="21"/>
                <w:highlight w:val="none"/>
              </w:rPr>
            </w:pPr>
            <w:r>
              <w:rPr>
                <w:rFonts w:hint="eastAsia" w:ascii="宋体" w:hAnsi="宋体" w:eastAsia="宋体" w:cs="宋体"/>
                <w:sz w:val="21"/>
                <w:szCs w:val="21"/>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rPr>
                <w:rFonts w:ascii="宋体" w:hAnsi="宋体" w:eastAsia="宋体" w:cs="宋体"/>
                <w:bCs/>
                <w:sz w:val="21"/>
                <w:szCs w:val="21"/>
                <w:highlight w:val="none"/>
              </w:rPr>
            </w:pPr>
            <w:r>
              <w:rPr>
                <w:rFonts w:hint="eastAsia" w:ascii="宋体" w:hAnsi="宋体" w:eastAsia="宋体" w:cs="宋体"/>
                <w:sz w:val="21"/>
                <w:szCs w:val="21"/>
                <w:highlight w:val="none"/>
              </w:rPr>
              <w:t>3、负责类似项目业绩及奖项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r>
              <w:rPr>
                <w:rFonts w:hint="eastAsia" w:ascii="宋体" w:hAnsi="宋体" w:eastAsia="宋体" w:cs="宋体"/>
                <w:sz w:val="21"/>
                <w:szCs w:val="21"/>
                <w:highlight w:val="none"/>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r>
              <w:rPr>
                <w:rFonts w:hint="eastAsia" w:ascii="宋体" w:hAnsi="宋体" w:eastAsia="宋体" w:cs="宋体"/>
                <w:sz w:val="21"/>
                <w:szCs w:val="21"/>
                <w:highlight w:val="none"/>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eastAsia="宋体" w:cs="宋体"/>
                <w:bCs/>
                <w:sz w:val="21"/>
                <w:szCs w:val="21"/>
                <w:highlight w:val="none"/>
              </w:rPr>
            </w:pPr>
            <w:r>
              <w:rPr>
                <w:rFonts w:hint="eastAsia" w:ascii="宋体" w:hAnsi="宋体" w:eastAsia="宋体" w:cs="宋体"/>
                <w:sz w:val="21"/>
                <w:szCs w:val="21"/>
                <w:highlight w:val="none"/>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 w:val="21"/>
                <w:szCs w:val="21"/>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eastAsia="宋体" w:cs="宋体"/>
                <w:b/>
                <w:bCs/>
                <w:sz w:val="21"/>
                <w:szCs w:val="21"/>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
                <w:bCs/>
                <w:sz w:val="21"/>
                <w:szCs w:val="21"/>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eastAsia="宋体" w:cs="宋体"/>
                <w:b/>
                <w:bCs/>
                <w:sz w:val="21"/>
                <w:szCs w:val="21"/>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
                <w:bCs/>
                <w:sz w:val="21"/>
                <w:szCs w:val="21"/>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eastAsia="宋体" w:cs="宋体"/>
                <w:b/>
                <w:bCs/>
                <w:sz w:val="21"/>
                <w:szCs w:val="21"/>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
                <w:bCs/>
                <w:sz w:val="21"/>
                <w:szCs w:val="21"/>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eastAsia="宋体" w:cs="宋体"/>
                <w:b/>
                <w:bCs/>
                <w:sz w:val="21"/>
                <w:szCs w:val="21"/>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
                <w:bCs/>
                <w:sz w:val="21"/>
                <w:szCs w:val="21"/>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vAlign w:val="center"/>
          </w:tcPr>
          <w:p>
            <w:pPr>
              <w:spacing w:line="360" w:lineRule="exact"/>
              <w:rPr>
                <w:rFonts w:ascii="宋体" w:hAnsi="宋体" w:eastAsia="宋体" w:cs="宋体"/>
                <w:b/>
                <w:bCs/>
                <w:sz w:val="21"/>
                <w:szCs w:val="21"/>
                <w:highlight w:val="none"/>
              </w:rPr>
            </w:pPr>
          </w:p>
        </w:tc>
        <w:tc>
          <w:tcPr>
            <w:tcW w:w="5580" w:type="dxa"/>
            <w:gridSpan w:val="4"/>
            <w:tcBorders>
              <w:top w:val="single" w:color="auto" w:sz="4" w:space="0"/>
              <w:left w:val="single" w:color="auto" w:sz="4" w:space="0"/>
              <w:bottom w:val="single" w:color="auto" w:sz="12" w:space="0"/>
              <w:right w:val="single" w:color="auto" w:sz="4" w:space="0"/>
            </w:tcBorders>
            <w:vAlign w:val="center"/>
          </w:tcPr>
          <w:p>
            <w:pPr>
              <w:spacing w:line="360" w:lineRule="exact"/>
              <w:rPr>
                <w:rFonts w:ascii="宋体" w:hAnsi="宋体" w:eastAsia="宋体" w:cs="宋体"/>
                <w:b/>
                <w:bCs/>
                <w:sz w:val="21"/>
                <w:szCs w:val="21"/>
                <w:highlight w:val="none"/>
              </w:rPr>
            </w:pPr>
          </w:p>
        </w:tc>
        <w:tc>
          <w:tcPr>
            <w:tcW w:w="3037" w:type="dxa"/>
            <w:gridSpan w:val="2"/>
            <w:tcBorders>
              <w:top w:val="single" w:color="auto" w:sz="4" w:space="0"/>
              <w:left w:val="single" w:color="auto" w:sz="4" w:space="0"/>
              <w:bottom w:val="single" w:color="auto" w:sz="12" w:space="0"/>
              <w:right w:val="single" w:color="auto" w:sz="12" w:space="0"/>
            </w:tcBorders>
            <w:vAlign w:val="center"/>
          </w:tcPr>
          <w:p>
            <w:pPr>
              <w:spacing w:line="360" w:lineRule="exact"/>
              <w:rPr>
                <w:rFonts w:ascii="宋体" w:hAnsi="宋体" w:eastAsia="宋体" w:cs="宋体"/>
                <w:b/>
                <w:bCs/>
                <w:sz w:val="21"/>
                <w:szCs w:val="21"/>
                <w:highlight w:val="none"/>
              </w:rPr>
            </w:pPr>
          </w:p>
        </w:tc>
      </w:tr>
    </w:tbl>
    <w:p>
      <w:pPr>
        <w:snapToGrid w:val="0"/>
        <w:spacing w:line="460" w:lineRule="exact"/>
        <w:ind w:firstLine="482"/>
        <w:rPr>
          <w:rFonts w:ascii="宋体" w:hAnsi="宋体" w:eastAsia="宋体" w:cs="宋体"/>
          <w:sz w:val="21"/>
          <w:szCs w:val="21"/>
          <w:highlight w:val="none"/>
        </w:rPr>
      </w:pPr>
      <w:r>
        <w:rPr>
          <w:rFonts w:hint="eastAsia" w:ascii="宋体" w:hAnsi="宋体" w:eastAsia="宋体" w:cs="宋体"/>
          <w:sz w:val="21"/>
          <w:szCs w:val="21"/>
          <w:highlight w:val="none"/>
        </w:rPr>
        <w:t>注：1.项目负责人作为本项目联系人不得变更，必须听从招标人指派。</w:t>
      </w:r>
    </w:p>
    <w:p>
      <w:pPr>
        <w:snapToGrid w:val="0"/>
        <w:spacing w:line="460" w:lineRule="exact"/>
        <w:ind w:firstLine="482"/>
        <w:rPr>
          <w:rFonts w:ascii="宋体" w:hAnsi="宋体" w:eastAsia="宋体" w:cs="宋体"/>
          <w:sz w:val="21"/>
          <w:szCs w:val="21"/>
          <w:highlight w:val="none"/>
        </w:rPr>
      </w:pPr>
      <w:r>
        <w:rPr>
          <w:rFonts w:hint="eastAsia" w:ascii="宋体" w:hAnsi="宋体" w:eastAsia="宋体" w:cs="宋体"/>
          <w:sz w:val="21"/>
          <w:szCs w:val="21"/>
          <w:highlight w:val="none"/>
        </w:rPr>
        <w:t>2.需在本表格后加附项目负责人身份证复印件、劳动合同复印件及在公司曾参加的项目经历等。</w:t>
      </w:r>
    </w:p>
    <w:p>
      <w:pPr>
        <w:snapToGrid w:val="0"/>
        <w:spacing w:line="460" w:lineRule="exact"/>
        <w:ind w:firstLine="482"/>
        <w:rPr>
          <w:rFonts w:ascii="宋体" w:hAnsi="宋体" w:eastAsia="宋体" w:cs="宋体"/>
          <w:sz w:val="21"/>
          <w:szCs w:val="21"/>
          <w:highlight w:val="none"/>
        </w:rPr>
      </w:pPr>
      <w:r>
        <w:rPr>
          <w:rFonts w:hint="eastAsia" w:ascii="宋体" w:hAnsi="宋体" w:eastAsia="宋体" w:cs="宋体"/>
          <w:sz w:val="21"/>
          <w:szCs w:val="21"/>
          <w:highlight w:val="none"/>
        </w:rPr>
        <w:t>3.业绩证明应提供旁证材料（合同等）附本表后。</w:t>
      </w:r>
    </w:p>
    <w:p>
      <w:pPr>
        <w:snapToGrid w:val="0"/>
        <w:spacing w:line="500" w:lineRule="exact"/>
        <w:ind w:firstLine="478" w:firstLineChars="228"/>
        <w:rPr>
          <w:rFonts w:ascii="宋体" w:hAnsi="宋体" w:eastAsia="宋体" w:cs="宋体"/>
          <w:sz w:val="21"/>
          <w:szCs w:val="21"/>
          <w:highlight w:val="none"/>
        </w:rPr>
      </w:pPr>
      <w:r>
        <w:rPr>
          <w:rFonts w:hint="eastAsia" w:ascii="宋体" w:hAnsi="宋体" w:eastAsia="宋体" w:cs="宋体"/>
          <w:sz w:val="21"/>
          <w:szCs w:val="21"/>
          <w:highlight w:val="none"/>
        </w:rPr>
        <w:t>法定代表人或其授权代表签字</w:t>
      </w:r>
      <w:r>
        <w:rPr>
          <w:rFonts w:hint="eastAsia" w:ascii="宋体" w:hAnsi="宋体" w:eastAsia="宋体" w:cs="宋体"/>
          <w:sz w:val="21"/>
          <w:szCs w:val="21"/>
          <w:highlight w:val="none"/>
          <w:lang w:bidi="ar"/>
        </w:rPr>
        <w:t>（或盖章）</w:t>
      </w:r>
      <w:r>
        <w:rPr>
          <w:rFonts w:hint="eastAsia" w:ascii="宋体" w:hAnsi="宋体" w:eastAsia="宋体" w:cs="宋体"/>
          <w:sz w:val="21"/>
          <w:szCs w:val="21"/>
          <w:highlight w:val="none"/>
        </w:rPr>
        <w:t>：</w:t>
      </w:r>
    </w:p>
    <w:p>
      <w:pPr>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全称（加盖公章）：</w:t>
      </w:r>
    </w:p>
    <w:p>
      <w:pPr>
        <w:widowControl w:val="0"/>
        <w:autoSpaceDE w:val="0"/>
        <w:autoSpaceDN w:val="0"/>
        <w:adjustRightInd w:val="0"/>
        <w:snapToGrid w:val="0"/>
        <w:spacing w:line="500" w:lineRule="exact"/>
        <w:ind w:firstLine="5355" w:firstLineChars="2550"/>
        <w:textAlignment w:val="baseline"/>
        <w:rPr>
          <w:rFonts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日期：      年  月   日</w:t>
      </w:r>
    </w:p>
    <w:p>
      <w:pPr>
        <w:snapToGrid w:val="0"/>
        <w:spacing w:before="50" w:after="50"/>
        <w:rPr>
          <w:rFonts w:ascii="宋体" w:hAnsi="宋体" w:eastAsia="宋体" w:cs="宋体"/>
          <w:b/>
          <w:sz w:val="21"/>
          <w:szCs w:val="21"/>
          <w:highlight w:val="none"/>
        </w:rPr>
      </w:pPr>
    </w:p>
    <w:p>
      <w:pPr>
        <w:snapToGrid w:val="0"/>
        <w:spacing w:before="50" w:after="50"/>
        <w:jc w:val="center"/>
        <w:rPr>
          <w:rFonts w:ascii="宋体" w:hAnsi="宋体" w:eastAsia="宋体" w:cs="宋体"/>
          <w:b/>
          <w:sz w:val="21"/>
          <w:szCs w:val="21"/>
          <w:highlight w:val="none"/>
        </w:rPr>
      </w:pPr>
    </w:p>
    <w:p>
      <w:pPr>
        <w:snapToGrid w:val="0"/>
        <w:spacing w:before="50" w:after="50"/>
        <w:jc w:val="center"/>
        <w:rPr>
          <w:rFonts w:ascii="宋体" w:hAnsi="宋体" w:eastAsia="宋体" w:cs="宋体"/>
          <w:b/>
          <w:sz w:val="21"/>
          <w:szCs w:val="21"/>
          <w:highlight w:val="none"/>
        </w:rPr>
      </w:pPr>
    </w:p>
    <w:p>
      <w:pPr>
        <w:snapToGrid w:val="0"/>
        <w:spacing w:before="50" w:after="50"/>
        <w:jc w:val="center"/>
        <w:rPr>
          <w:rFonts w:ascii="宋体" w:hAnsi="宋体" w:eastAsia="宋体" w:cs="宋体"/>
          <w:b/>
          <w:sz w:val="21"/>
          <w:szCs w:val="21"/>
          <w:highlight w:val="none"/>
        </w:rPr>
      </w:pPr>
      <w:r>
        <w:rPr>
          <w:rFonts w:hint="eastAsia" w:ascii="宋体" w:hAnsi="宋体" w:eastAsia="宋体" w:cs="宋体"/>
          <w:b/>
          <w:sz w:val="21"/>
          <w:szCs w:val="21"/>
          <w:highlight w:val="none"/>
        </w:rPr>
        <w:t>6．项目组人员一览表</w:t>
      </w:r>
    </w:p>
    <w:tbl>
      <w:tblPr>
        <w:tblStyle w:val="47"/>
        <w:tblW w:w="93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720"/>
        <w:gridCol w:w="1080"/>
        <w:gridCol w:w="1080"/>
        <w:gridCol w:w="16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rPr>
                <w:rFonts w:ascii="宋体" w:hAnsi="宋体" w:eastAsia="宋体" w:cs="宋体"/>
                <w:bCs/>
                <w:sz w:val="21"/>
                <w:szCs w:val="21"/>
                <w:highlight w:val="none"/>
              </w:rPr>
            </w:pPr>
            <w:r>
              <w:rPr>
                <w:rFonts w:hint="eastAsia" w:ascii="宋体" w:hAnsi="宋体" w:eastAsia="宋体" w:cs="宋体"/>
                <w:bCs/>
                <w:sz w:val="21"/>
                <w:szCs w:val="21"/>
                <w:highlight w:val="none"/>
              </w:rPr>
              <w:t>姓名</w:t>
            </w:r>
          </w:p>
        </w:tc>
        <w:tc>
          <w:tcPr>
            <w:tcW w:w="2520" w:type="dxa"/>
            <w:vAlign w:val="center"/>
          </w:tcPr>
          <w:p>
            <w:pPr>
              <w:rPr>
                <w:rFonts w:ascii="宋体" w:hAnsi="宋体" w:eastAsia="宋体" w:cs="宋体"/>
                <w:bCs/>
                <w:sz w:val="21"/>
                <w:szCs w:val="21"/>
                <w:highlight w:val="none"/>
              </w:rPr>
            </w:pPr>
            <w:r>
              <w:rPr>
                <w:rFonts w:hint="eastAsia" w:ascii="宋体" w:hAnsi="宋体" w:eastAsia="宋体" w:cs="宋体"/>
                <w:bCs/>
                <w:sz w:val="21"/>
                <w:szCs w:val="21"/>
                <w:highlight w:val="none"/>
              </w:rPr>
              <w:t>本项目主要工作分工</w:t>
            </w:r>
          </w:p>
        </w:tc>
        <w:tc>
          <w:tcPr>
            <w:tcW w:w="720" w:type="dxa"/>
            <w:vAlign w:val="center"/>
          </w:tcPr>
          <w:p>
            <w:pPr>
              <w:rPr>
                <w:rFonts w:ascii="宋体" w:hAnsi="宋体" w:eastAsia="宋体" w:cs="宋体"/>
                <w:bCs/>
                <w:sz w:val="21"/>
                <w:szCs w:val="21"/>
                <w:highlight w:val="none"/>
              </w:rPr>
            </w:pPr>
            <w:r>
              <w:rPr>
                <w:rFonts w:hint="eastAsia" w:ascii="宋体" w:hAnsi="宋体" w:eastAsia="宋体" w:cs="宋体"/>
                <w:bCs/>
                <w:sz w:val="21"/>
                <w:szCs w:val="21"/>
                <w:highlight w:val="none"/>
              </w:rPr>
              <w:t>年龄</w:t>
            </w:r>
          </w:p>
        </w:tc>
        <w:tc>
          <w:tcPr>
            <w:tcW w:w="720" w:type="dxa"/>
            <w:vAlign w:val="center"/>
          </w:tcPr>
          <w:p>
            <w:pPr>
              <w:rPr>
                <w:rFonts w:ascii="宋体" w:hAnsi="宋体" w:eastAsia="宋体" w:cs="宋体"/>
                <w:bCs/>
                <w:sz w:val="21"/>
                <w:szCs w:val="21"/>
                <w:highlight w:val="none"/>
              </w:rPr>
            </w:pPr>
            <w:r>
              <w:rPr>
                <w:rFonts w:hint="eastAsia" w:ascii="宋体" w:hAnsi="宋体" w:eastAsia="宋体" w:cs="宋体"/>
                <w:bCs/>
                <w:sz w:val="21"/>
                <w:szCs w:val="21"/>
                <w:highlight w:val="none"/>
              </w:rPr>
              <w:t>性别</w:t>
            </w:r>
          </w:p>
        </w:tc>
        <w:tc>
          <w:tcPr>
            <w:tcW w:w="720" w:type="dxa"/>
            <w:vAlign w:val="center"/>
          </w:tcPr>
          <w:p>
            <w:pPr>
              <w:rPr>
                <w:rFonts w:ascii="宋体" w:hAnsi="宋体" w:eastAsia="宋体" w:cs="宋体"/>
                <w:bCs/>
                <w:sz w:val="21"/>
                <w:szCs w:val="21"/>
                <w:highlight w:val="none"/>
              </w:rPr>
            </w:pPr>
            <w:r>
              <w:rPr>
                <w:rFonts w:hint="eastAsia" w:ascii="宋体" w:hAnsi="宋体" w:eastAsia="宋体" w:cs="宋体"/>
                <w:bCs/>
                <w:sz w:val="21"/>
                <w:szCs w:val="21"/>
                <w:highlight w:val="none"/>
              </w:rPr>
              <w:t>专业</w:t>
            </w:r>
          </w:p>
        </w:tc>
        <w:tc>
          <w:tcPr>
            <w:tcW w:w="1080" w:type="dxa"/>
            <w:vAlign w:val="center"/>
          </w:tcPr>
          <w:p>
            <w:pPr>
              <w:rPr>
                <w:rFonts w:ascii="宋体" w:hAnsi="宋体" w:eastAsia="宋体" w:cs="宋体"/>
                <w:bCs/>
                <w:sz w:val="21"/>
                <w:szCs w:val="21"/>
                <w:highlight w:val="none"/>
              </w:rPr>
            </w:pPr>
            <w:r>
              <w:rPr>
                <w:rFonts w:hint="eastAsia" w:ascii="宋体" w:hAnsi="宋体" w:eastAsia="宋体" w:cs="宋体"/>
                <w:bCs/>
                <w:sz w:val="21"/>
                <w:szCs w:val="21"/>
                <w:highlight w:val="none"/>
              </w:rPr>
              <w:t>专业</w:t>
            </w:r>
          </w:p>
          <w:p>
            <w:pPr>
              <w:rPr>
                <w:rFonts w:ascii="宋体" w:hAnsi="宋体" w:eastAsia="宋体" w:cs="宋体"/>
                <w:bCs/>
                <w:sz w:val="21"/>
                <w:szCs w:val="21"/>
                <w:highlight w:val="none"/>
              </w:rPr>
            </w:pPr>
            <w:r>
              <w:rPr>
                <w:rFonts w:hint="eastAsia" w:ascii="宋体" w:hAnsi="宋体" w:eastAsia="宋体" w:cs="宋体"/>
                <w:bCs/>
                <w:sz w:val="21"/>
                <w:szCs w:val="21"/>
                <w:highlight w:val="none"/>
              </w:rPr>
              <w:t>年限</w:t>
            </w:r>
          </w:p>
        </w:tc>
        <w:tc>
          <w:tcPr>
            <w:tcW w:w="1080" w:type="dxa"/>
            <w:vAlign w:val="center"/>
          </w:tcPr>
          <w:p>
            <w:pPr>
              <w:rPr>
                <w:rFonts w:ascii="宋体" w:hAnsi="宋体" w:eastAsia="宋体" w:cs="宋体"/>
                <w:bCs/>
                <w:sz w:val="21"/>
                <w:szCs w:val="21"/>
                <w:highlight w:val="none"/>
              </w:rPr>
            </w:pPr>
            <w:r>
              <w:rPr>
                <w:rFonts w:hint="eastAsia" w:ascii="宋体" w:hAnsi="宋体" w:eastAsia="宋体" w:cs="宋体"/>
                <w:bCs/>
                <w:sz w:val="21"/>
                <w:szCs w:val="21"/>
                <w:highlight w:val="none"/>
              </w:rPr>
              <w:t>执业资格</w:t>
            </w:r>
          </w:p>
          <w:p>
            <w:pPr>
              <w:rPr>
                <w:rFonts w:ascii="宋体" w:hAnsi="宋体" w:eastAsia="宋体" w:cs="宋体"/>
                <w:bCs/>
                <w:sz w:val="21"/>
                <w:szCs w:val="21"/>
                <w:highlight w:val="none"/>
              </w:rPr>
            </w:pPr>
            <w:r>
              <w:rPr>
                <w:rFonts w:hint="eastAsia" w:ascii="宋体" w:hAnsi="宋体" w:eastAsia="宋体" w:cs="宋体"/>
                <w:bCs/>
                <w:sz w:val="21"/>
                <w:szCs w:val="21"/>
                <w:highlight w:val="none"/>
              </w:rPr>
              <w:t>和职称</w:t>
            </w:r>
          </w:p>
        </w:tc>
        <w:tc>
          <w:tcPr>
            <w:tcW w:w="1680" w:type="dxa"/>
            <w:vAlign w:val="center"/>
          </w:tcPr>
          <w:p>
            <w:pPr>
              <w:rPr>
                <w:rFonts w:ascii="宋体" w:hAnsi="宋体" w:eastAsia="宋体" w:cs="宋体"/>
                <w:bCs/>
                <w:sz w:val="21"/>
                <w:szCs w:val="21"/>
                <w:highlight w:val="none"/>
              </w:rPr>
            </w:pPr>
            <w:r>
              <w:rPr>
                <w:rFonts w:hint="eastAsia" w:ascii="宋体" w:hAnsi="宋体" w:eastAsia="宋体" w:cs="宋体"/>
                <w:bCs/>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widowControl w:val="0"/>
              <w:pBdr>
                <w:left w:val="none" w:color="auto" w:sz="0" w:space="0"/>
                <w:bottom w:val="none" w:color="auto" w:sz="0" w:space="0"/>
                <w:right w:val="none" w:color="auto" w:sz="0" w:space="0"/>
              </w:pBdr>
              <w:autoSpaceDE/>
              <w:autoSpaceDN/>
              <w:adjustRightInd/>
              <w:spacing w:before="0" w:beforeAutospacing="0" w:after="0" w:afterAutospacing="0" w:line="360" w:lineRule="auto"/>
              <w:jc w:val="both"/>
              <w:textAlignment w:val="auto"/>
              <w:rPr>
                <w:rFonts w:ascii="宋体" w:hAnsi="宋体" w:eastAsia="宋体" w:cs="宋体"/>
                <w:sz w:val="21"/>
                <w:szCs w:val="21"/>
                <w:highlight w:val="none"/>
                <w:lang w:val="en-US" w:eastAsia="zh-CN" w:bidi="ar-SA"/>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widowControl w:val="0"/>
              <w:autoSpaceDE w:val="0"/>
              <w:autoSpaceDN w:val="0"/>
              <w:adjustRightInd w:val="0"/>
              <w:spacing w:line="360" w:lineRule="auto"/>
              <w:ind w:left="8500"/>
              <w:jc w:val="both"/>
              <w:textAlignment w:val="baseline"/>
              <w:rPr>
                <w:rFonts w:ascii="宋体" w:hAnsi="宋体" w:eastAsia="宋体" w:cs="宋体"/>
                <w:sz w:val="21"/>
                <w:szCs w:val="21"/>
                <w:highlight w:val="none"/>
                <w:lang w:val="en-US" w:eastAsia="zh-CN" w:bidi="ar-SA"/>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hAnsi="宋体" w:eastAsia="宋体" w:cs="宋体"/>
                <w:sz w:val="21"/>
                <w:szCs w:val="21"/>
                <w:highlight w:val="none"/>
              </w:rPr>
            </w:pPr>
          </w:p>
        </w:tc>
        <w:tc>
          <w:tcPr>
            <w:tcW w:w="25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72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080" w:type="dxa"/>
            <w:vAlign w:val="center"/>
          </w:tcPr>
          <w:p>
            <w:pPr>
              <w:spacing w:line="360" w:lineRule="auto"/>
              <w:rPr>
                <w:rFonts w:ascii="宋体" w:hAnsi="宋体" w:eastAsia="宋体" w:cs="宋体"/>
                <w:sz w:val="21"/>
                <w:szCs w:val="21"/>
                <w:highlight w:val="none"/>
              </w:rPr>
            </w:pPr>
          </w:p>
        </w:tc>
        <w:tc>
          <w:tcPr>
            <w:tcW w:w="1680" w:type="dxa"/>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2" w:hRule="atLeast"/>
        </w:trPr>
        <w:tc>
          <w:tcPr>
            <w:tcW w:w="9348" w:type="dxa"/>
            <w:gridSpan w:val="8"/>
            <w:vAlign w:val="center"/>
          </w:tcPr>
          <w:p>
            <w:pPr>
              <w:spacing w:line="360" w:lineRule="auto"/>
              <w:rPr>
                <w:rFonts w:ascii="宋体" w:hAnsi="宋体" w:eastAsia="宋体" w:cs="宋体"/>
                <w:sz w:val="21"/>
                <w:szCs w:val="21"/>
                <w:highlight w:val="none"/>
              </w:rPr>
            </w:pPr>
          </w:p>
          <w:p>
            <w:pPr>
              <w:widowControl w:val="0"/>
              <w:autoSpaceDE w:val="0"/>
              <w:autoSpaceDN w:val="0"/>
              <w:adjustRightInd w:val="0"/>
              <w:spacing w:line="360" w:lineRule="auto"/>
              <w:ind w:left="8500"/>
              <w:jc w:val="both"/>
              <w:textAlignment w:val="baseline"/>
              <w:rPr>
                <w:rFonts w:ascii="宋体" w:hAnsi="宋体" w:eastAsia="宋体" w:cs="宋体"/>
                <w:sz w:val="21"/>
                <w:szCs w:val="21"/>
                <w:highlight w:val="none"/>
                <w:lang w:val="en-US" w:eastAsia="zh-CN" w:bidi="ar-SA"/>
              </w:rPr>
            </w:pPr>
          </w:p>
        </w:tc>
      </w:tr>
    </w:tbl>
    <w:p>
      <w:pPr>
        <w:snapToGrid w:val="0"/>
        <w:spacing w:line="460" w:lineRule="atLeast"/>
        <w:rPr>
          <w:rFonts w:ascii="宋体" w:hAnsi="宋体" w:eastAsia="宋体" w:cs="宋体"/>
          <w:spacing w:val="20"/>
          <w:sz w:val="21"/>
          <w:szCs w:val="21"/>
          <w:highlight w:val="none"/>
        </w:rPr>
      </w:pPr>
      <w:r>
        <w:rPr>
          <w:rFonts w:hint="eastAsia" w:ascii="宋体" w:hAnsi="宋体" w:eastAsia="宋体" w:cs="宋体"/>
          <w:spacing w:val="20"/>
          <w:sz w:val="21"/>
          <w:szCs w:val="21"/>
          <w:highlight w:val="none"/>
        </w:rPr>
        <w:t>注：1.本表应附毕业证书、执业资格证书、职称证书（或学位证书）、身份证、社保等证明等复印件。</w:t>
      </w:r>
    </w:p>
    <w:p>
      <w:pPr>
        <w:snapToGrid w:val="0"/>
        <w:spacing w:line="460" w:lineRule="atLeast"/>
        <w:ind w:firstLine="480"/>
        <w:rPr>
          <w:rFonts w:ascii="宋体" w:hAnsi="宋体" w:eastAsia="宋体" w:cs="宋体"/>
          <w:spacing w:val="20"/>
          <w:sz w:val="21"/>
          <w:szCs w:val="21"/>
          <w:highlight w:val="none"/>
        </w:rPr>
      </w:pPr>
      <w:r>
        <w:rPr>
          <w:rFonts w:hint="eastAsia" w:ascii="宋体" w:hAnsi="宋体" w:eastAsia="宋体" w:cs="宋体"/>
          <w:spacing w:val="20"/>
          <w:sz w:val="21"/>
          <w:szCs w:val="21"/>
          <w:highlight w:val="none"/>
        </w:rPr>
        <w:t>2.列入本表人员如要更换，需经招标人同意；擅自更换或不到位属违约行为。</w:t>
      </w:r>
    </w:p>
    <w:p>
      <w:pPr>
        <w:snapToGrid w:val="0"/>
        <w:spacing w:line="460" w:lineRule="atLeast"/>
        <w:ind w:firstLine="500" w:firstLineChars="200"/>
        <w:rPr>
          <w:rFonts w:ascii="宋体" w:hAnsi="宋体" w:eastAsia="宋体" w:cs="宋体"/>
          <w:spacing w:val="20"/>
          <w:sz w:val="21"/>
          <w:szCs w:val="21"/>
          <w:highlight w:val="none"/>
        </w:rPr>
      </w:pPr>
      <w:r>
        <w:rPr>
          <w:rFonts w:hint="eastAsia" w:ascii="宋体" w:hAnsi="宋体" w:eastAsia="宋体" w:cs="宋体"/>
          <w:spacing w:val="20"/>
          <w:sz w:val="21"/>
          <w:szCs w:val="21"/>
          <w:highlight w:val="none"/>
        </w:rPr>
        <w:t>3.表格可以延续。</w:t>
      </w:r>
    </w:p>
    <w:p>
      <w:pPr>
        <w:spacing w:line="460" w:lineRule="atLeast"/>
        <w:ind w:firstLine="480"/>
        <w:rPr>
          <w:rFonts w:ascii="宋体" w:hAnsi="宋体" w:eastAsia="宋体" w:cs="宋体"/>
          <w:spacing w:val="20"/>
          <w:sz w:val="21"/>
          <w:szCs w:val="21"/>
          <w:highlight w:val="none"/>
        </w:rPr>
      </w:pPr>
    </w:p>
    <w:p>
      <w:pPr>
        <w:snapToGrid w:val="0"/>
        <w:spacing w:line="5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全称（加盖公章）：</w:t>
      </w:r>
    </w:p>
    <w:p>
      <w:pPr>
        <w:snapToGrid w:val="0"/>
        <w:spacing w:line="500" w:lineRule="exact"/>
        <w:rPr>
          <w:rFonts w:ascii="宋体" w:hAnsi="宋体" w:eastAsia="宋体" w:cs="宋体"/>
          <w:spacing w:val="20"/>
          <w:sz w:val="21"/>
          <w:szCs w:val="21"/>
          <w:highlight w:val="none"/>
        </w:rPr>
      </w:pPr>
      <w:r>
        <w:rPr>
          <w:rFonts w:hint="eastAsia" w:ascii="宋体" w:hAnsi="宋体" w:eastAsia="宋体" w:cs="宋体"/>
          <w:sz w:val="21"/>
          <w:szCs w:val="21"/>
          <w:highlight w:val="none"/>
        </w:rPr>
        <w:t>法定代表人或其授权代表签字</w:t>
      </w:r>
      <w:r>
        <w:rPr>
          <w:rFonts w:hint="eastAsia" w:ascii="宋体" w:hAnsi="宋体" w:eastAsia="宋体" w:cs="宋体"/>
          <w:sz w:val="21"/>
          <w:szCs w:val="21"/>
          <w:highlight w:val="none"/>
          <w:lang w:bidi="ar"/>
        </w:rPr>
        <w:t>（或盖章）</w:t>
      </w:r>
      <w:r>
        <w:rPr>
          <w:rFonts w:hint="eastAsia" w:ascii="宋体" w:hAnsi="宋体" w:eastAsia="宋体" w:cs="宋体"/>
          <w:sz w:val="21"/>
          <w:szCs w:val="21"/>
          <w:highlight w:val="none"/>
        </w:rPr>
        <w:t>：</w:t>
      </w:r>
    </w:p>
    <w:p>
      <w:pPr>
        <w:snapToGrid w:val="0"/>
        <w:spacing w:line="500" w:lineRule="exact"/>
        <w:ind w:firstLine="1224" w:firstLineChars="583"/>
        <w:rPr>
          <w:rFonts w:ascii="宋体" w:hAnsi="宋体" w:eastAsia="宋体" w:cs="宋体"/>
          <w:spacing w:val="20"/>
          <w:sz w:val="21"/>
          <w:szCs w:val="21"/>
          <w:highlight w:val="none"/>
        </w:rPr>
      </w:pPr>
      <w:r>
        <w:rPr>
          <w:rFonts w:hint="eastAsia" w:ascii="宋体" w:hAnsi="宋体" w:eastAsia="宋体" w:cs="宋体"/>
          <w:sz w:val="21"/>
          <w:szCs w:val="21"/>
          <w:highlight w:val="none"/>
        </w:rPr>
        <w:t>日期：        年  月   日</w:t>
      </w:r>
    </w:p>
    <w:p>
      <w:pPr>
        <w:widowControl/>
        <w:snapToGrid w:val="0"/>
        <w:rPr>
          <w:rFonts w:ascii="宋体" w:hAnsi="宋体" w:eastAsia="宋体" w:cs="宋体"/>
          <w:sz w:val="21"/>
          <w:szCs w:val="21"/>
          <w:highlight w:val="none"/>
        </w:rPr>
      </w:pPr>
    </w:p>
    <w:p>
      <w:pPr>
        <w:widowControl w:val="0"/>
        <w:autoSpaceDE/>
        <w:autoSpaceDN/>
        <w:adjustRightInd/>
        <w:spacing w:after="120"/>
        <w:ind w:left="680" w:leftChars="200" w:firstLine="420"/>
        <w:jc w:val="both"/>
        <w:textAlignment w:val="auto"/>
        <w:rPr>
          <w:rFonts w:ascii="宋体" w:hAnsi="宋体" w:eastAsia="宋体" w:cs="宋体"/>
          <w:kern w:val="2"/>
          <w:sz w:val="21"/>
          <w:szCs w:val="21"/>
          <w:highlight w:val="none"/>
          <w:lang w:val="en-US" w:eastAsia="zh-CN" w:bidi="ar-SA"/>
        </w:rPr>
      </w:pPr>
    </w:p>
    <w:p>
      <w:pPr>
        <w:widowControl w:val="0"/>
        <w:autoSpaceDE w:val="0"/>
        <w:autoSpaceDN w:val="0"/>
        <w:adjustRightInd w:val="0"/>
        <w:rPr>
          <w:rFonts w:ascii="宋体" w:hAnsi="宋体" w:eastAsia="宋体" w:cs="宋体"/>
          <w:b/>
          <w:color w:val="auto"/>
          <w:sz w:val="21"/>
          <w:szCs w:val="21"/>
          <w:highlight w:val="none"/>
          <w:lang w:val="en-US" w:eastAsia="zh-CN" w:bidi="ar-SA"/>
        </w:rPr>
      </w:pPr>
    </w:p>
    <w:p>
      <w:pPr>
        <w:snapToGrid w:val="0"/>
        <w:spacing w:line="500" w:lineRule="exact"/>
        <w:rPr>
          <w:rFonts w:ascii="宋体" w:hAnsi="宋体" w:eastAsia="宋体" w:cs="宋体"/>
          <w:b/>
          <w:bCs/>
          <w:sz w:val="24"/>
          <w:highlight w:val="none"/>
        </w:rPr>
      </w:pPr>
      <w:r>
        <w:rPr>
          <w:rFonts w:hint="eastAsia" w:ascii="宋体" w:hAnsi="宋体" w:eastAsia="宋体" w:cs="宋体"/>
          <w:b/>
          <w:bCs/>
          <w:sz w:val="24"/>
          <w:highlight w:val="none"/>
        </w:rPr>
        <w:br w:type="page"/>
      </w:r>
      <w:r>
        <w:rPr>
          <w:rFonts w:hint="eastAsia" w:ascii="宋体" w:hAnsi="宋体" w:eastAsia="宋体" w:cs="宋体"/>
          <w:b/>
          <w:bCs/>
          <w:sz w:val="24"/>
          <w:highlight w:val="none"/>
        </w:rPr>
        <w:t>（三）报价文件部分</w:t>
      </w:r>
    </w:p>
    <w:p>
      <w:pPr>
        <w:snapToGrid w:val="0"/>
        <w:spacing w:line="500" w:lineRule="exact"/>
        <w:rPr>
          <w:rFonts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磋商函</w:t>
      </w:r>
      <w:r>
        <w:rPr>
          <w:rFonts w:hint="eastAsia" w:ascii="宋体" w:hAnsi="宋体" w:eastAsia="宋体" w:cs="宋体"/>
          <w:sz w:val="21"/>
          <w:szCs w:val="21"/>
          <w:highlight w:val="none"/>
        </w:rPr>
        <w:t>格式：</w:t>
      </w:r>
    </w:p>
    <w:p>
      <w:pPr>
        <w:snapToGrid w:val="0"/>
        <w:spacing w:line="500" w:lineRule="exact"/>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磋商函</w:t>
      </w:r>
    </w:p>
    <w:p>
      <w:pPr>
        <w:snapToGrid w:val="0"/>
        <w:spacing w:line="460" w:lineRule="exact"/>
        <w:rPr>
          <w:rFonts w:ascii="宋体" w:hAnsi="宋体" w:eastAsia="宋体" w:cs="宋体"/>
          <w:sz w:val="21"/>
          <w:szCs w:val="21"/>
          <w:highlight w:val="none"/>
        </w:rPr>
      </w:pPr>
      <w:r>
        <w:rPr>
          <w:rFonts w:hint="eastAsia" w:ascii="宋体" w:hAnsi="宋体" w:eastAsia="宋体" w:cs="宋体"/>
          <w:sz w:val="21"/>
          <w:szCs w:val="21"/>
          <w:highlight w:val="none"/>
        </w:rPr>
        <w:t>致：_________（招标采购单位名称）：</w:t>
      </w:r>
    </w:p>
    <w:p>
      <w:pPr>
        <w:snapToGrid w:val="0"/>
        <w:spacing w:line="46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根据贵方为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项目的招标公告/投标邀请书</w:t>
      </w:r>
    </w:p>
    <w:p>
      <w:pPr>
        <w:snapToGrid w:val="0"/>
        <w:spacing w:line="460" w:lineRule="exact"/>
        <w:rPr>
          <w:rFonts w:ascii="宋体" w:hAnsi="宋体" w:eastAsia="宋体" w:cs="宋体"/>
          <w:sz w:val="21"/>
          <w:szCs w:val="21"/>
          <w:highlight w:val="none"/>
        </w:rPr>
      </w:pPr>
      <w:r>
        <w:rPr>
          <w:rFonts w:hint="eastAsia" w:ascii="宋体" w:hAnsi="宋体" w:eastAsia="宋体" w:cs="宋体"/>
          <w:sz w:val="21"/>
          <w:szCs w:val="21"/>
          <w:highlight w:val="none"/>
        </w:rPr>
        <w:t>（项目编号：_______），签字代表_______（全名）经正式授权并代表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_________（</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名称）提交电子投标文件。</w:t>
      </w:r>
    </w:p>
    <w:p>
      <w:pPr>
        <w:snapToGrid w:val="0"/>
        <w:spacing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据此函，签字代表宣布同意如下：</w:t>
      </w:r>
    </w:p>
    <w:p>
      <w:pPr>
        <w:snapToGrid w:val="0"/>
        <w:spacing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1.我方自愿按照</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规定的各项要求向招标人提供产品和服务，投标总报价为人民币        元整（小写：     元）。</w:t>
      </w:r>
    </w:p>
    <w:p>
      <w:pPr>
        <w:snapToGrid w:val="0"/>
        <w:spacing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2.我方已详细审查全部“</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”，包括修改文件（如有的话）以及全部参考资料和有关附件，已经了解我方对于</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、采购过程、采购结果有依法进行询问、质疑、投诉的权利及相关渠道和要求。</w:t>
      </w:r>
    </w:p>
    <w:p>
      <w:pPr>
        <w:snapToGrid w:val="0"/>
        <w:spacing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3.我方在投标之前已经与贵方进行了充分的沟通，完全理解并接受</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的各项规定和要求，对</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的合理性、合法性不再有异议。</w:t>
      </w:r>
    </w:p>
    <w:p>
      <w:pPr>
        <w:snapToGrid w:val="0"/>
        <w:spacing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4.本投标有效期自开标截止日起_90___日。</w:t>
      </w:r>
    </w:p>
    <w:p>
      <w:pPr>
        <w:snapToGrid w:val="0"/>
        <w:spacing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5.如中标，本</w:t>
      </w: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至本项目合同履行完毕止均保持有效，本</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将按“</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文件”及政府采购法律、法规的规定履行合同责任和义务。</w:t>
      </w:r>
    </w:p>
    <w:p>
      <w:pPr>
        <w:snapToGrid w:val="0"/>
        <w:spacing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同意按照贵方要求提供与投标有关的一切数据或资料。</w:t>
      </w:r>
    </w:p>
    <w:p>
      <w:pPr>
        <w:snapToGrid w:val="0"/>
        <w:spacing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7.与本投标有关的一切正式往来信函请寄：</w:t>
      </w:r>
    </w:p>
    <w:p>
      <w:pPr>
        <w:snapToGrid w:val="0"/>
        <w:spacing w:line="460" w:lineRule="exact"/>
        <w:rPr>
          <w:rFonts w:ascii="宋体" w:hAnsi="宋体" w:eastAsia="宋体" w:cs="宋体"/>
          <w:sz w:val="21"/>
          <w:szCs w:val="21"/>
          <w:highlight w:val="none"/>
        </w:rPr>
      </w:pPr>
      <w:r>
        <w:rPr>
          <w:rFonts w:hint="eastAsia" w:ascii="宋体" w:hAnsi="宋体" w:eastAsia="宋体" w:cs="宋体"/>
          <w:sz w:val="21"/>
          <w:szCs w:val="21"/>
          <w:highlight w:val="none"/>
        </w:rPr>
        <w:t>地址：_______________邮编：__________电话：______________</w:t>
      </w:r>
    </w:p>
    <w:p>
      <w:pPr>
        <w:snapToGrid w:val="0"/>
        <w:spacing w:line="460" w:lineRule="exact"/>
        <w:rPr>
          <w:rFonts w:ascii="宋体" w:hAnsi="宋体" w:eastAsia="宋体" w:cs="宋体"/>
          <w:sz w:val="21"/>
          <w:szCs w:val="21"/>
          <w:highlight w:val="none"/>
        </w:rPr>
      </w:pPr>
      <w:r>
        <w:rPr>
          <w:rFonts w:hint="eastAsia" w:ascii="宋体" w:hAnsi="宋体" w:eastAsia="宋体" w:cs="宋体"/>
          <w:sz w:val="21"/>
          <w:szCs w:val="21"/>
          <w:highlight w:val="none"/>
        </w:rPr>
        <w:t>传真：______________</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代表姓名___________职务：_____________</w:t>
      </w:r>
    </w:p>
    <w:p>
      <w:pPr>
        <w:snapToGrid w:val="0"/>
        <w:spacing w:line="460" w:lineRule="exact"/>
        <w:rPr>
          <w:rFonts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名称(公章):___________________</w:t>
      </w:r>
    </w:p>
    <w:p>
      <w:pPr>
        <w:snapToGrid w:val="0"/>
        <w:spacing w:line="460" w:lineRule="exact"/>
        <w:rPr>
          <w:rFonts w:ascii="宋体" w:hAnsi="宋体" w:eastAsia="宋体" w:cs="宋体"/>
          <w:sz w:val="21"/>
          <w:szCs w:val="21"/>
          <w:highlight w:val="none"/>
        </w:rPr>
      </w:pPr>
      <w:r>
        <w:rPr>
          <w:rFonts w:hint="eastAsia" w:ascii="宋体" w:hAnsi="宋体" w:eastAsia="宋体" w:cs="宋体"/>
          <w:sz w:val="21"/>
          <w:szCs w:val="21"/>
          <w:highlight w:val="none"/>
        </w:rPr>
        <w:t>开户银行：___________________银行帐号：___________________</w:t>
      </w:r>
    </w:p>
    <w:p>
      <w:pPr>
        <w:snapToGrid w:val="0"/>
        <w:spacing w:line="460" w:lineRule="exact"/>
        <w:rPr>
          <w:rFonts w:ascii="宋体" w:hAnsi="宋体" w:eastAsia="宋体" w:cs="宋体"/>
          <w:sz w:val="21"/>
          <w:szCs w:val="21"/>
          <w:highlight w:val="none"/>
        </w:rPr>
      </w:pPr>
      <w:r>
        <w:rPr>
          <w:rFonts w:hint="eastAsia" w:ascii="宋体" w:hAnsi="宋体" w:eastAsia="宋体" w:cs="宋体"/>
          <w:sz w:val="21"/>
          <w:szCs w:val="21"/>
          <w:highlight w:val="none"/>
        </w:rPr>
        <w:t>法定代表人或授权代表签名</w:t>
      </w:r>
      <w:r>
        <w:rPr>
          <w:rFonts w:hint="eastAsia" w:ascii="宋体" w:hAnsi="宋体" w:eastAsia="宋体" w:cs="宋体"/>
          <w:sz w:val="21"/>
          <w:szCs w:val="21"/>
          <w:highlight w:val="none"/>
          <w:lang w:bidi="ar"/>
        </w:rPr>
        <w:t>（或盖章）</w:t>
      </w:r>
      <w:r>
        <w:rPr>
          <w:rFonts w:hint="eastAsia" w:ascii="宋体" w:hAnsi="宋体" w:eastAsia="宋体" w:cs="宋体"/>
          <w:sz w:val="21"/>
          <w:szCs w:val="21"/>
          <w:highlight w:val="none"/>
        </w:rPr>
        <w:t>:___________日期:_____年___月___日</w:t>
      </w:r>
    </w:p>
    <w:p>
      <w:pPr>
        <w:widowControl w:val="0"/>
        <w:autoSpaceDE w:val="0"/>
        <w:autoSpaceDN w:val="0"/>
        <w:adjustRightInd w:val="0"/>
        <w:snapToGrid w:val="0"/>
        <w:spacing w:before="295" w:after="295"/>
        <w:textAlignment w:val="baseline"/>
        <w:rPr>
          <w:rFonts w:ascii="宋体" w:hAnsi="宋体" w:eastAsia="宋体" w:cs="宋体"/>
          <w:sz w:val="21"/>
          <w:szCs w:val="21"/>
          <w:highlight w:val="none"/>
          <w:lang w:val="en-US" w:eastAsia="zh-CN" w:bidi="ar-SA"/>
        </w:rPr>
      </w:pPr>
    </w:p>
    <w:p>
      <w:pPr>
        <w:widowControl w:val="0"/>
        <w:autoSpaceDE w:val="0"/>
        <w:autoSpaceDN w:val="0"/>
        <w:adjustRightInd w:val="0"/>
        <w:snapToGrid w:val="0"/>
        <w:spacing w:before="295" w:after="295"/>
        <w:textAlignment w:val="baseline"/>
        <w:rPr>
          <w:rFonts w:ascii="宋体" w:hAnsi="宋体" w:eastAsia="宋体" w:cs="宋体"/>
          <w:b/>
          <w:bCs/>
          <w:sz w:val="24"/>
          <w:szCs w:val="21"/>
          <w:highlight w:val="none"/>
          <w:lang w:val="en-US" w:eastAsia="zh-CN" w:bidi="ar-SA"/>
        </w:rPr>
      </w:pPr>
      <w:r>
        <w:rPr>
          <w:rFonts w:hint="eastAsia" w:ascii="宋体" w:hAnsi="宋体" w:eastAsia="宋体" w:cs="宋体"/>
          <w:sz w:val="34"/>
          <w:szCs w:val="21"/>
          <w:highlight w:val="none"/>
          <w:lang w:val="en-US" w:eastAsia="zh-CN" w:bidi="ar-SA"/>
        </w:rPr>
        <w:br w:type="page"/>
      </w:r>
      <w:r>
        <w:rPr>
          <w:rFonts w:hint="eastAsia" w:ascii="宋体" w:hAnsi="宋体" w:eastAsia="宋体" w:cs="宋体"/>
          <w:b/>
          <w:bCs/>
          <w:sz w:val="24"/>
          <w:szCs w:val="21"/>
          <w:highlight w:val="none"/>
          <w:lang w:val="en-US" w:eastAsia="zh-CN" w:bidi="ar-SA"/>
        </w:rPr>
        <w:t>2.报价一览表</w:t>
      </w:r>
    </w:p>
    <w:p>
      <w:pPr>
        <w:snapToGrid w:val="0"/>
        <w:spacing w:before="120" w:beforeLines="50" w:after="50"/>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报价一览表</w:t>
      </w:r>
    </w:p>
    <w:tbl>
      <w:tblPr>
        <w:tblStyle w:val="47"/>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340" w:type="dxa"/>
            <w:vAlign w:val="center"/>
          </w:tcPr>
          <w:p>
            <w:pPr>
              <w:snapToGrid w:val="0"/>
              <w:spacing w:line="500" w:lineRule="exact"/>
              <w:rPr>
                <w:rFonts w:ascii="宋体" w:hAnsi="宋体" w:eastAsia="宋体" w:cs="宋体"/>
                <w:sz w:val="21"/>
                <w:szCs w:val="21"/>
                <w:highlight w:val="none"/>
              </w:rPr>
            </w:pPr>
            <w:r>
              <w:rPr>
                <w:rFonts w:hint="eastAsia" w:ascii="宋体" w:hAnsi="宋体" w:eastAsia="宋体" w:cs="宋体"/>
                <w:sz w:val="21"/>
                <w:szCs w:val="21"/>
                <w:highlight w:val="none"/>
              </w:rPr>
              <w:t>项目编号</w:t>
            </w:r>
          </w:p>
        </w:tc>
        <w:tc>
          <w:tcPr>
            <w:tcW w:w="7095" w:type="dxa"/>
          </w:tcPr>
          <w:p>
            <w:pPr>
              <w:snapToGrid w:val="0"/>
              <w:spacing w:line="500" w:lineRule="exact"/>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340" w:type="dxa"/>
            <w:vAlign w:val="center"/>
          </w:tcPr>
          <w:p>
            <w:pPr>
              <w:snapToGrid w:val="0"/>
              <w:spacing w:line="500" w:lineRule="exact"/>
              <w:rPr>
                <w:rFonts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7095" w:type="dxa"/>
          </w:tcPr>
          <w:p>
            <w:pPr>
              <w:snapToGrid w:val="0"/>
              <w:spacing w:line="500" w:lineRule="exact"/>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340" w:type="dxa"/>
            <w:vAlign w:val="center"/>
          </w:tcPr>
          <w:p>
            <w:pPr>
              <w:snapToGrid w:val="0"/>
              <w:spacing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bidi="ar"/>
              </w:rPr>
              <w:t>磋商报价</w:t>
            </w:r>
          </w:p>
        </w:tc>
        <w:tc>
          <w:tcPr>
            <w:tcW w:w="7095" w:type="dxa"/>
            <w:vAlign w:val="center"/>
          </w:tcPr>
          <w:p>
            <w:pPr>
              <w:snapToGrid w:val="0"/>
              <w:spacing w:line="500" w:lineRule="exact"/>
              <w:rPr>
                <w:rFonts w:ascii="宋体" w:hAnsi="宋体" w:eastAsia="宋体" w:cs="宋体"/>
                <w:sz w:val="21"/>
                <w:szCs w:val="21"/>
                <w:highlight w:val="none"/>
              </w:rPr>
            </w:pPr>
            <w:r>
              <w:rPr>
                <w:rFonts w:hint="eastAsia" w:ascii="宋体" w:hAnsi="宋体" w:eastAsia="宋体" w:cs="宋体"/>
                <w:sz w:val="21"/>
                <w:szCs w:val="21"/>
                <w:highlight w:val="none"/>
              </w:rPr>
              <w:t>￥：</w:t>
            </w:r>
          </w:p>
          <w:p>
            <w:pPr>
              <w:snapToGrid w:val="0"/>
              <w:spacing w:line="500" w:lineRule="exact"/>
              <w:rPr>
                <w:rFonts w:ascii="宋体" w:hAnsi="宋体" w:eastAsia="宋体" w:cs="宋体"/>
                <w:sz w:val="21"/>
                <w:szCs w:val="21"/>
                <w:highlight w:val="none"/>
              </w:rPr>
            </w:pPr>
            <w:r>
              <w:rPr>
                <w:rFonts w:hint="eastAsia" w:ascii="宋体" w:hAnsi="宋体" w:eastAsia="宋体" w:cs="宋体"/>
                <w:sz w:val="21"/>
                <w:szCs w:val="21"/>
                <w:highlight w:val="none"/>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2340" w:type="dxa"/>
            <w:vAlign w:val="center"/>
          </w:tcPr>
          <w:p>
            <w:pPr>
              <w:snapToGrid w:val="0"/>
              <w:spacing w:line="500" w:lineRule="exact"/>
              <w:rPr>
                <w:rFonts w:ascii="宋体" w:hAnsi="宋体" w:eastAsia="宋体" w:cs="宋体"/>
                <w:sz w:val="21"/>
                <w:szCs w:val="21"/>
                <w:highlight w:val="none"/>
              </w:rPr>
            </w:pPr>
            <w:r>
              <w:rPr>
                <w:rFonts w:hint="eastAsia" w:ascii="宋体" w:hAnsi="宋体" w:eastAsia="宋体" w:cs="宋体"/>
                <w:sz w:val="21"/>
                <w:szCs w:val="21"/>
                <w:highlight w:val="none"/>
              </w:rPr>
              <w:t>报价说明</w:t>
            </w:r>
          </w:p>
        </w:tc>
        <w:tc>
          <w:tcPr>
            <w:tcW w:w="7095" w:type="dxa"/>
            <w:vAlign w:val="center"/>
          </w:tcPr>
          <w:p>
            <w:pPr>
              <w:widowControl/>
              <w:snapToGrid w:val="0"/>
              <w:spacing w:line="460" w:lineRule="exact"/>
              <w:ind w:firstLine="420" w:firstLineChars="200"/>
              <w:rPr>
                <w:rFonts w:ascii="宋体" w:hAnsi="宋体" w:eastAsia="宋体" w:cs="宋体"/>
                <w:sz w:val="21"/>
                <w:szCs w:val="21"/>
                <w:highlight w:val="none"/>
                <w:u w:val="single"/>
              </w:rPr>
            </w:pPr>
            <w:r>
              <w:rPr>
                <w:rFonts w:hint="eastAsia" w:ascii="宋体" w:hAnsi="宋体" w:eastAsia="宋体" w:cs="宋体"/>
                <w:sz w:val="21"/>
                <w:szCs w:val="21"/>
                <w:highlight w:val="none"/>
              </w:rPr>
              <w:t>本</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已知悉并同意，</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中标后应根据</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pPr>
        <w:snapToGrid w:val="0"/>
        <w:spacing w:line="500" w:lineRule="exact"/>
        <w:rPr>
          <w:rFonts w:ascii="宋体" w:hAnsi="宋体" w:eastAsia="宋体" w:cs="宋体"/>
          <w:sz w:val="21"/>
          <w:szCs w:val="21"/>
          <w:highlight w:val="none"/>
        </w:rPr>
      </w:pPr>
      <w:r>
        <w:rPr>
          <w:rFonts w:hint="eastAsia" w:ascii="宋体" w:hAnsi="宋体" w:eastAsia="宋体" w:cs="宋体"/>
          <w:sz w:val="21"/>
          <w:szCs w:val="21"/>
          <w:highlight w:val="none"/>
          <w:lang w:bidi="ar"/>
        </w:rPr>
        <w:t>投标声明：对</w:t>
      </w:r>
      <w:r>
        <w:rPr>
          <w:rFonts w:hint="eastAsia" w:ascii="宋体" w:hAnsi="宋体" w:eastAsia="宋体" w:cs="宋体"/>
          <w:sz w:val="21"/>
          <w:szCs w:val="21"/>
          <w:highlight w:val="none"/>
          <w:lang w:eastAsia="zh-CN" w:bidi="ar"/>
        </w:rPr>
        <w:t>采购文件</w:t>
      </w:r>
      <w:r>
        <w:rPr>
          <w:rFonts w:hint="eastAsia" w:ascii="宋体" w:hAnsi="宋体" w:eastAsia="宋体" w:cs="宋体"/>
          <w:sz w:val="21"/>
          <w:szCs w:val="21"/>
          <w:highlight w:val="none"/>
          <w:lang w:bidi="ar"/>
        </w:rPr>
        <w:t>中招标人提出的服务要求做出响应及服务承诺</w:t>
      </w:r>
    </w:p>
    <w:p>
      <w:pPr>
        <w:snapToGrid w:val="0"/>
        <w:spacing w:line="500" w:lineRule="exact"/>
        <w:rPr>
          <w:rFonts w:ascii="宋体" w:hAnsi="宋体" w:eastAsia="宋体" w:cs="宋体"/>
          <w:sz w:val="21"/>
          <w:szCs w:val="21"/>
          <w:highlight w:val="none"/>
          <w:lang w:bidi="ar"/>
        </w:rPr>
      </w:pPr>
      <w:r>
        <w:rPr>
          <w:rFonts w:hint="eastAsia" w:ascii="宋体" w:hAnsi="宋体" w:eastAsia="宋体" w:cs="宋体"/>
          <w:sz w:val="21"/>
          <w:szCs w:val="21"/>
          <w:highlight w:val="none"/>
          <w:lang w:eastAsia="zh-CN" w:bidi="ar"/>
        </w:rPr>
        <w:t>供应商</w:t>
      </w:r>
      <w:r>
        <w:rPr>
          <w:rFonts w:hint="eastAsia" w:ascii="宋体" w:hAnsi="宋体" w:eastAsia="宋体" w:cs="宋体"/>
          <w:sz w:val="21"/>
          <w:szCs w:val="21"/>
          <w:highlight w:val="none"/>
          <w:lang w:bidi="ar"/>
        </w:rPr>
        <w:t>全称（加盖公章）：</w:t>
      </w:r>
    </w:p>
    <w:p>
      <w:pPr>
        <w:snapToGrid w:val="0"/>
        <w:spacing w:line="500" w:lineRule="exact"/>
        <w:rPr>
          <w:rFonts w:ascii="宋体" w:hAnsi="宋体" w:eastAsia="宋体" w:cs="宋体"/>
          <w:sz w:val="21"/>
          <w:szCs w:val="21"/>
          <w:highlight w:val="none"/>
          <w:lang w:bidi="ar"/>
        </w:rPr>
      </w:pPr>
      <w:r>
        <w:rPr>
          <w:rFonts w:hint="eastAsia" w:ascii="宋体" w:hAnsi="宋体" w:eastAsia="宋体" w:cs="宋体"/>
          <w:sz w:val="21"/>
          <w:szCs w:val="21"/>
          <w:highlight w:val="none"/>
          <w:lang w:bidi="ar"/>
        </w:rPr>
        <w:t>法定代表人或其授权代表签字（或盖章）：</w:t>
      </w:r>
    </w:p>
    <w:p>
      <w:pPr>
        <w:snapToGrid w:val="0"/>
        <w:spacing w:line="500" w:lineRule="exact"/>
        <w:rPr>
          <w:rFonts w:ascii="宋体" w:hAnsi="宋体" w:eastAsia="宋体" w:cs="宋体"/>
          <w:sz w:val="21"/>
          <w:szCs w:val="21"/>
          <w:highlight w:val="none"/>
          <w:lang w:bidi="ar"/>
        </w:rPr>
      </w:pPr>
      <w:r>
        <w:rPr>
          <w:rFonts w:hint="eastAsia" w:ascii="宋体" w:hAnsi="宋体" w:eastAsia="宋体" w:cs="宋体"/>
          <w:sz w:val="21"/>
          <w:szCs w:val="21"/>
          <w:highlight w:val="none"/>
          <w:lang w:bidi="ar"/>
        </w:rPr>
        <w:t>日期：    年      月      日</w:t>
      </w:r>
    </w:p>
    <w:p>
      <w:pPr>
        <w:widowControl w:val="0"/>
        <w:autoSpaceDE w:val="0"/>
        <w:autoSpaceDN w:val="0"/>
        <w:adjustRightInd w:val="0"/>
        <w:snapToGrid w:val="0"/>
        <w:spacing w:before="295" w:after="295"/>
        <w:textAlignment w:val="baseline"/>
        <w:rPr>
          <w:rFonts w:ascii="宋体" w:hAnsi="宋体" w:eastAsia="宋体" w:cs="宋体"/>
          <w:sz w:val="34"/>
          <w:szCs w:val="21"/>
          <w:highlight w:val="none"/>
          <w:lang w:val="en-US" w:eastAsia="zh-CN" w:bidi="ar-SA"/>
        </w:rPr>
      </w:pPr>
    </w:p>
    <w:p>
      <w:pPr>
        <w:widowControl w:val="0"/>
        <w:numPr>
          <w:ilvl w:val="0"/>
          <w:numId w:val="6"/>
        </w:numPr>
        <w:autoSpaceDE/>
        <w:autoSpaceDN/>
        <w:adjustRightInd/>
        <w:snapToGrid w:val="0"/>
        <w:spacing w:after="0" w:line="460" w:lineRule="exact"/>
        <w:ind w:left="0" w:leftChars="0" w:firstLine="0"/>
        <w:jc w:val="both"/>
        <w:textAlignment w:val="auto"/>
        <w:rPr>
          <w:rFonts w:ascii="宋体" w:hAnsi="宋体" w:eastAsia="宋体" w:cs="宋体"/>
          <w:b/>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br w:type="page"/>
      </w:r>
      <w:r>
        <w:rPr>
          <w:rFonts w:hint="eastAsia" w:ascii="宋体" w:hAnsi="宋体" w:eastAsia="宋体" w:cs="宋体"/>
          <w:b/>
          <w:kern w:val="0"/>
          <w:sz w:val="21"/>
          <w:szCs w:val="21"/>
          <w:highlight w:val="none"/>
          <w:lang w:val="en-US" w:eastAsia="zh-CN" w:bidi="ar-SA"/>
        </w:rPr>
        <w:t>报价明细表</w:t>
      </w:r>
    </w:p>
    <w:p>
      <w:pPr>
        <w:widowControl w:val="0"/>
        <w:autoSpaceDE/>
        <w:autoSpaceDN/>
        <w:adjustRightInd/>
        <w:spacing w:after="120"/>
        <w:ind w:left="0" w:leftChars="0" w:firstLine="0"/>
        <w:jc w:val="both"/>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项目编号：                                                              单位：元</w:t>
      </w:r>
    </w:p>
    <w:tbl>
      <w:tblPr>
        <w:tblStyle w:val="47"/>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739"/>
        <w:gridCol w:w="1904"/>
        <w:gridCol w:w="646"/>
        <w:gridCol w:w="1164"/>
        <w:gridCol w:w="1164"/>
        <w:gridCol w:w="906"/>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0" w:leftChars="0" w:firstLine="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序号</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0" w:leftChars="0" w:firstLine="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建设内容</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0" w:leftChars="0" w:firstLine="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设备及材料要求</w:t>
            </w: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0" w:leftChars="0" w:firstLine="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数量</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0" w:leftChars="0" w:firstLine="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单位</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0" w:leftChars="0" w:firstLine="0"/>
              <w:jc w:val="both"/>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单价</w:t>
            </w:r>
          </w:p>
        </w:tc>
        <w:tc>
          <w:tcPr>
            <w:tcW w:w="90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autoSpaceDN/>
              <w:adjustRightInd/>
              <w:spacing w:line="460" w:lineRule="exact"/>
              <w:jc w:val="center"/>
              <w:textAlignment w:val="auto"/>
              <w:rPr>
                <w:rFonts w:hint="eastAsia" w:ascii="宋体" w:hAnsi="Times New Roman" w:eastAsia="宋体" w:cs="Times New Roman"/>
              </w:rPr>
            </w:pPr>
            <w:r>
              <w:rPr>
                <w:rFonts w:hint="eastAsia" w:ascii="宋体" w:hAnsi="宋体" w:eastAsia="宋体" w:cs="Times New Roman"/>
                <w:color w:val="000000"/>
                <w:sz w:val="21"/>
                <w:szCs w:val="21"/>
              </w:rPr>
              <w:t>总价</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autoSpaceDN/>
              <w:adjustRightInd/>
              <w:spacing w:line="460" w:lineRule="exact"/>
              <w:jc w:val="center"/>
              <w:textAlignment w:val="auto"/>
              <w:rPr>
                <w:rFonts w:ascii="宋体" w:hAnsi="Times New Roman" w:eastAsia="宋体" w:cs="Times New Roman"/>
              </w:rPr>
            </w:pPr>
            <w:r>
              <w:rPr>
                <w:rFonts w:ascii="宋体" w:hAnsi="宋体" w:eastAsia="宋体"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1</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906"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2</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906"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3</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906"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4</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906"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5</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906"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6</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906"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7</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906"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8</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906"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9</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c>
          <w:tcPr>
            <w:tcW w:w="1164"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906"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A</w:t>
            </w:r>
          </w:p>
        </w:tc>
        <w:tc>
          <w:tcPr>
            <w:tcW w:w="6617"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制作合计：</w:t>
            </w:r>
          </w:p>
        </w:tc>
        <w:tc>
          <w:tcPr>
            <w:tcW w:w="906"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B</w:t>
            </w:r>
          </w:p>
        </w:tc>
        <w:tc>
          <w:tcPr>
            <w:tcW w:w="6617"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管理费：</w:t>
            </w:r>
          </w:p>
        </w:tc>
        <w:tc>
          <w:tcPr>
            <w:tcW w:w="906"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C</w:t>
            </w:r>
          </w:p>
        </w:tc>
        <w:tc>
          <w:tcPr>
            <w:tcW w:w="6617"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设计费</w:t>
            </w:r>
          </w:p>
        </w:tc>
        <w:tc>
          <w:tcPr>
            <w:tcW w:w="906"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D</w:t>
            </w:r>
          </w:p>
        </w:tc>
        <w:tc>
          <w:tcPr>
            <w:tcW w:w="6617"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税金：</w:t>
            </w:r>
          </w:p>
        </w:tc>
        <w:tc>
          <w:tcPr>
            <w:tcW w:w="906"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0" w:leftChars="0" w:firstLine="0"/>
              <w:jc w:val="both"/>
              <w:textAlignment w:val="auto"/>
              <w:rPr>
                <w:rFonts w:hint="eastAsia" w:ascii="Times New Roman" w:hAnsi="Times New Roman" w:eastAsia="宋体" w:cs="宋体"/>
                <w:kern w:val="2"/>
                <w:sz w:val="21"/>
                <w:szCs w:val="21"/>
                <w:lang w:val="en-US" w:eastAsia="zh-CN" w:bidi="ar-SA"/>
              </w:rPr>
            </w:pPr>
          </w:p>
        </w:tc>
        <w:tc>
          <w:tcPr>
            <w:tcW w:w="6617"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总计A+B+C+D：</w:t>
            </w:r>
          </w:p>
        </w:tc>
        <w:tc>
          <w:tcPr>
            <w:tcW w:w="906" w:type="dxa"/>
            <w:tcBorders>
              <w:top w:val="single" w:color="auto" w:sz="4" w:space="0"/>
              <w:left w:val="single" w:color="auto" w:sz="4" w:space="0"/>
              <w:bottom w:val="single" w:color="auto" w:sz="4" w:space="0"/>
              <w:right w:val="single" w:color="auto" w:sz="4" w:space="0"/>
            </w:tcBorders>
            <w:noWrap w:val="0"/>
            <w:vAlign w:val="top"/>
          </w:tcPr>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val="0"/>
              <w:autoSpaceDE/>
              <w:autoSpaceDN/>
              <w:adjustRightInd/>
              <w:spacing w:after="120"/>
              <w:ind w:left="680" w:leftChars="200" w:firstLine="420"/>
              <w:jc w:val="both"/>
              <w:textAlignment w:val="auto"/>
              <w:rPr>
                <w:rFonts w:ascii="Times New Roman" w:hAnsi="Times New Roman" w:eastAsia="宋体" w:cs="宋体"/>
                <w:kern w:val="2"/>
                <w:sz w:val="21"/>
                <w:szCs w:val="21"/>
                <w:lang w:val="en-US" w:eastAsia="zh-CN" w:bidi="ar-SA"/>
              </w:rPr>
            </w:pPr>
          </w:p>
        </w:tc>
      </w:tr>
    </w:tbl>
    <w:p>
      <w:pPr>
        <w:widowControl w:val="0"/>
        <w:autoSpaceDE/>
        <w:autoSpaceDN/>
        <w:adjustRightInd/>
        <w:spacing w:after="120"/>
        <w:ind w:left="680" w:leftChars="200" w:firstLine="420"/>
        <w:jc w:val="both"/>
        <w:textAlignment w:val="auto"/>
        <w:rPr>
          <w:rFonts w:hint="eastAsia" w:ascii="Times New Roman" w:hAnsi="Times New Roman" w:eastAsia="宋体" w:cs="宋体"/>
          <w:kern w:val="2"/>
          <w:sz w:val="21"/>
          <w:szCs w:val="21"/>
          <w:lang w:val="en-US" w:eastAsia="zh-CN" w:bidi="ar-SA"/>
        </w:rPr>
      </w:pPr>
    </w:p>
    <w:p>
      <w:pPr>
        <w:widowControl w:val="0"/>
        <w:autoSpaceDE/>
        <w:autoSpaceDN/>
        <w:adjustRightInd/>
        <w:spacing w:after="120"/>
        <w:ind w:left="0" w:leftChars="0" w:firstLine="0"/>
        <w:jc w:val="both"/>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响应供应商全称（加盖公章）：</w:t>
      </w:r>
    </w:p>
    <w:p>
      <w:pPr>
        <w:widowControl w:val="0"/>
        <w:autoSpaceDE/>
        <w:autoSpaceDN/>
        <w:adjustRightInd/>
        <w:spacing w:after="120"/>
        <w:ind w:left="0" w:leftChars="0" w:firstLine="0"/>
        <w:jc w:val="both"/>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法定代表人（或单位负责人）或其授权代表签字：</w:t>
      </w:r>
    </w:p>
    <w:p>
      <w:pPr>
        <w:widowControl w:val="0"/>
        <w:autoSpaceDE/>
        <w:autoSpaceDN/>
        <w:adjustRightInd/>
        <w:spacing w:after="120"/>
        <w:ind w:left="0" w:leftChars="0" w:firstLine="0"/>
        <w:jc w:val="both"/>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 xml:space="preserve">日期：  年    月    日 </w:t>
      </w:r>
    </w:p>
    <w:p>
      <w:pPr>
        <w:snapToGrid w:val="0"/>
        <w:spacing w:line="500" w:lineRule="exact"/>
        <w:ind w:firstLine="630" w:firstLineChars="300"/>
        <w:rPr>
          <w:rFonts w:hint="eastAsia" w:ascii="宋体" w:hAnsi="宋体" w:eastAsia="宋体" w:cs="宋体"/>
          <w:sz w:val="21"/>
          <w:szCs w:val="21"/>
          <w:highlight w:val="none"/>
          <w:lang w:bidi="ar"/>
        </w:rPr>
      </w:pPr>
    </w:p>
    <w:p>
      <w:pPr>
        <w:snapToGrid w:val="0"/>
        <w:spacing w:line="500" w:lineRule="exact"/>
        <w:ind w:firstLine="630" w:firstLineChars="300"/>
        <w:rPr>
          <w:rFonts w:ascii="宋体" w:hAnsi="宋体" w:eastAsia="宋体" w:cs="宋体"/>
          <w:sz w:val="21"/>
          <w:szCs w:val="21"/>
          <w:highlight w:val="none"/>
        </w:rPr>
      </w:pPr>
      <w:r>
        <w:rPr>
          <w:rFonts w:hint="eastAsia" w:ascii="宋体" w:hAnsi="宋体" w:eastAsia="宋体" w:cs="宋体"/>
          <w:sz w:val="21"/>
          <w:szCs w:val="21"/>
          <w:highlight w:val="none"/>
          <w:lang w:eastAsia="zh-CN" w:bidi="ar"/>
        </w:rPr>
        <w:t>供应商</w:t>
      </w:r>
      <w:r>
        <w:rPr>
          <w:rFonts w:hint="eastAsia" w:ascii="宋体" w:hAnsi="宋体" w:eastAsia="宋体" w:cs="宋体"/>
          <w:sz w:val="21"/>
          <w:szCs w:val="21"/>
          <w:highlight w:val="none"/>
          <w:lang w:bidi="ar"/>
        </w:rPr>
        <w:t>全称（加盖公章）：</w:t>
      </w:r>
    </w:p>
    <w:p>
      <w:pPr>
        <w:snapToGrid w:val="0"/>
        <w:spacing w:line="500" w:lineRule="exact"/>
        <w:ind w:firstLine="630" w:firstLineChars="300"/>
        <w:rPr>
          <w:rFonts w:ascii="宋体" w:hAnsi="宋体" w:eastAsia="宋体" w:cs="宋体"/>
          <w:sz w:val="21"/>
          <w:szCs w:val="21"/>
          <w:highlight w:val="none"/>
          <w:lang w:bidi="ar"/>
        </w:rPr>
      </w:pPr>
      <w:r>
        <w:rPr>
          <w:rFonts w:hint="eastAsia" w:ascii="宋体" w:hAnsi="宋体" w:eastAsia="宋体" w:cs="宋体"/>
          <w:sz w:val="21"/>
          <w:szCs w:val="21"/>
          <w:highlight w:val="none"/>
          <w:lang w:bidi="ar"/>
        </w:rPr>
        <w:t>法定代表人或其授权代表签字（或盖章）：</w:t>
      </w:r>
    </w:p>
    <w:p>
      <w:pPr>
        <w:snapToGrid w:val="0"/>
        <w:spacing w:line="500" w:lineRule="exact"/>
        <w:ind w:firstLine="630" w:firstLineChars="300"/>
        <w:rPr>
          <w:rFonts w:ascii="宋体" w:hAnsi="宋体" w:eastAsia="宋体" w:cs="宋体"/>
          <w:sz w:val="21"/>
          <w:szCs w:val="21"/>
          <w:highlight w:val="none"/>
        </w:rPr>
      </w:pPr>
      <w:r>
        <w:rPr>
          <w:rFonts w:hint="eastAsia" w:ascii="宋体" w:hAnsi="宋体" w:eastAsia="宋体" w:cs="宋体"/>
          <w:sz w:val="21"/>
          <w:szCs w:val="21"/>
          <w:highlight w:val="none"/>
          <w:lang w:bidi="ar"/>
        </w:rPr>
        <w:t>日期：      年      月      日</w:t>
      </w:r>
    </w:p>
    <w:p>
      <w:pPr>
        <w:spacing w:line="500" w:lineRule="exact"/>
        <w:ind w:firstLine="4760" w:firstLineChars="1400"/>
        <w:rPr>
          <w:rFonts w:ascii="宋体" w:hAnsi="宋体" w:eastAsia="宋体" w:cs="宋体"/>
          <w:szCs w:val="21"/>
          <w:highlight w:val="none"/>
        </w:rPr>
      </w:pPr>
    </w:p>
    <w:p>
      <w:pPr>
        <w:pStyle w:val="2"/>
        <w:ind w:left="680"/>
        <w:rPr>
          <w:color w:val="auto"/>
          <w:highlight w:val="none"/>
        </w:rPr>
      </w:pPr>
    </w:p>
    <w:sectPr>
      <w:footerReference r:id="rId8" w:type="default"/>
      <w:pgSz w:w="11906" w:h="16838"/>
      <w:pgMar w:top="1134"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汉仪仿宋简">
    <w:altName w:val="仿宋"/>
    <w:panose1 w:val="00000000000000000000"/>
    <w:charset w:val="86"/>
    <w:family w:val="modern"/>
    <w:pitch w:val="default"/>
    <w:sig w:usb0="00000000" w:usb1="00000000" w:usb2="00000012"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ind w:right="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ind w:right="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rPr>
      <w:t>金华市天盈财务咨询有限公司</w:t>
    </w:r>
  </w:p>
  <w:p>
    <w:pPr>
      <w:pStyle w:val="34"/>
      <w:rPr>
        <w:rFonts w:hint="default" w:eastAsia="宋体"/>
        <w:lang w:val="en-US" w:eastAsia="zh-CN"/>
      </w:rPr>
    </w:pPr>
    <w:r>
      <w:pict>
        <v:shape id="PowerPlusWaterMarkObject93626" o:spid="_x0000_s3077" o:spt="136" type="#_x0000_t136" style="position:absolute;left:0pt;height:53.95pt;width:615.1pt;mso-position-horizontal:center;mso-position-horizontal-relative:margin;mso-position-vertical:center;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金华市天盈财务咨询有限公司" style="font-family:宋体;font-size:36pt;v-text-align:center;"/>
        </v:shape>
      </w:pict>
    </w:r>
    <w:r>
      <w:rPr>
        <w:rFonts w:hint="eastAsia"/>
      </w:rPr>
      <w:t>项目编号：</w:t>
    </w:r>
    <w:r>
      <w:rPr>
        <w:rFonts w:hint="eastAsia"/>
        <w:lang w:eastAsia="zh-CN"/>
      </w:rPr>
      <w:t>TY2022-</w:t>
    </w:r>
    <w:r>
      <w:rPr>
        <w:rFonts w:hint="eastAsia"/>
        <w:lang w:val="en-US" w:eastAsia="zh-CN"/>
      </w:rPr>
      <w:t>GC238</w:t>
    </w:r>
    <w:r>
      <w:rPr>
        <w:rFonts w:hint="eastAsia"/>
        <w:lang w:eastAsia="zh-CN"/>
      </w:rPr>
      <w:t>-ZFCG</w:t>
    </w:r>
    <w:r>
      <w:rPr>
        <w:rFonts w:hint="eastAsia"/>
        <w:lang w:val="en-US" w:eastAsia="zh-CN"/>
      </w:rPr>
      <w:t>238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pict>
        <v:shape id="_x0000_s3078" o:spid="_x0000_s3078" o:spt="136" type="#_x0000_t136" style="position:absolute;left:0pt;height:47.6pt;width:61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pict>
        <v:shape id="_x0000_s3076" o:spid="_x0000_s3076" o:spt="136" type="#_x0000_t136" style="position:absolute;left:0pt;height:47.6pt;width:619.3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r>
      <w:rPr>
        <w:rFonts w:hint="eastAsia"/>
      </w:rPr>
      <w:t>金华市天盈财务咨询有限公司</w:t>
    </w:r>
  </w:p>
  <w:p>
    <w:pPr>
      <w:pStyle w:val="34"/>
    </w:pPr>
    <w:r>
      <w:rPr>
        <w:rFonts w:hint="eastAsia"/>
      </w:rPr>
      <w:t>磋商文件编号：</w:t>
    </w:r>
    <w:r>
      <w:t xml:space="preserve">TY2015-FW079-ZFCG079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68185"/>
    <w:multiLevelType w:val="singleLevel"/>
    <w:tmpl w:val="90F68185"/>
    <w:lvl w:ilvl="0" w:tentative="0">
      <w:start w:val="2"/>
      <w:numFmt w:val="decimal"/>
      <w:suff w:val="nothing"/>
      <w:lvlText w:val="（%1）"/>
      <w:lvlJc w:val="left"/>
    </w:lvl>
  </w:abstractNum>
  <w:abstractNum w:abstractNumId="1">
    <w:nsid w:val="0CC061D9"/>
    <w:multiLevelType w:val="multilevel"/>
    <w:tmpl w:val="0CC061D9"/>
    <w:lvl w:ilvl="0" w:tentative="0">
      <w:start w:val="1"/>
      <w:numFmt w:val="japaneseCounting"/>
      <w:lvlText w:val="（%1）"/>
      <w:lvlJc w:val="left"/>
      <w:pPr>
        <w:ind w:left="1036" w:hanging="720"/>
      </w:pPr>
      <w:rPr>
        <w:rFonts w:hint="default" w:cs="Times New Roman"/>
      </w:rPr>
    </w:lvl>
    <w:lvl w:ilvl="1" w:tentative="0">
      <w:start w:val="1"/>
      <w:numFmt w:val="lowerLetter"/>
      <w:lvlText w:val="%2)"/>
      <w:lvlJc w:val="left"/>
      <w:pPr>
        <w:ind w:left="1156" w:hanging="420"/>
      </w:pPr>
      <w:rPr>
        <w:rFonts w:cs="Times New Roman"/>
      </w:rPr>
    </w:lvl>
    <w:lvl w:ilvl="2" w:tentative="0">
      <w:start w:val="1"/>
      <w:numFmt w:val="lowerRoman"/>
      <w:lvlText w:val="%3."/>
      <w:lvlJc w:val="right"/>
      <w:pPr>
        <w:ind w:left="1576" w:hanging="420"/>
      </w:pPr>
      <w:rPr>
        <w:rFonts w:cs="Times New Roman"/>
      </w:rPr>
    </w:lvl>
    <w:lvl w:ilvl="3" w:tentative="0">
      <w:start w:val="1"/>
      <w:numFmt w:val="decimal"/>
      <w:lvlText w:val="%4."/>
      <w:lvlJc w:val="left"/>
      <w:pPr>
        <w:ind w:left="1996" w:hanging="420"/>
      </w:pPr>
      <w:rPr>
        <w:rFonts w:cs="Times New Roman"/>
      </w:rPr>
    </w:lvl>
    <w:lvl w:ilvl="4" w:tentative="0">
      <w:start w:val="1"/>
      <w:numFmt w:val="lowerLetter"/>
      <w:lvlText w:val="%5)"/>
      <w:lvlJc w:val="left"/>
      <w:pPr>
        <w:ind w:left="2416" w:hanging="420"/>
      </w:pPr>
      <w:rPr>
        <w:rFonts w:cs="Times New Roman"/>
      </w:rPr>
    </w:lvl>
    <w:lvl w:ilvl="5" w:tentative="0">
      <w:start w:val="1"/>
      <w:numFmt w:val="lowerRoman"/>
      <w:lvlText w:val="%6."/>
      <w:lvlJc w:val="right"/>
      <w:pPr>
        <w:ind w:left="2836" w:hanging="420"/>
      </w:pPr>
      <w:rPr>
        <w:rFonts w:cs="Times New Roman"/>
      </w:rPr>
    </w:lvl>
    <w:lvl w:ilvl="6" w:tentative="0">
      <w:start w:val="1"/>
      <w:numFmt w:val="decimal"/>
      <w:lvlText w:val="%7."/>
      <w:lvlJc w:val="left"/>
      <w:pPr>
        <w:ind w:left="3256" w:hanging="420"/>
      </w:pPr>
      <w:rPr>
        <w:rFonts w:cs="Times New Roman"/>
      </w:rPr>
    </w:lvl>
    <w:lvl w:ilvl="7" w:tentative="0">
      <w:start w:val="1"/>
      <w:numFmt w:val="lowerLetter"/>
      <w:lvlText w:val="%8)"/>
      <w:lvlJc w:val="left"/>
      <w:pPr>
        <w:ind w:left="3676" w:hanging="420"/>
      </w:pPr>
      <w:rPr>
        <w:rFonts w:cs="Times New Roman"/>
      </w:rPr>
    </w:lvl>
    <w:lvl w:ilvl="8" w:tentative="0">
      <w:start w:val="1"/>
      <w:numFmt w:val="lowerRoman"/>
      <w:lvlText w:val="%9."/>
      <w:lvlJc w:val="right"/>
      <w:pPr>
        <w:ind w:left="4096" w:hanging="420"/>
      </w:pPr>
      <w:rPr>
        <w:rFonts w:cs="Times New Roman"/>
      </w:rPr>
    </w:lvl>
  </w:abstractNum>
  <w:abstractNum w:abstractNumId="2">
    <w:nsid w:val="265B2815"/>
    <w:multiLevelType w:val="multilevel"/>
    <w:tmpl w:val="265B281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41E1430"/>
    <w:multiLevelType w:val="singleLevel"/>
    <w:tmpl w:val="441E1430"/>
    <w:lvl w:ilvl="0" w:tentative="0">
      <w:start w:val="1"/>
      <w:numFmt w:val="decimal"/>
      <w:pStyle w:val="19"/>
      <w:lvlText w:val="%1."/>
      <w:lvlJc w:val="left"/>
      <w:pPr>
        <w:tabs>
          <w:tab w:val="left" w:pos="360"/>
        </w:tabs>
        <w:ind w:left="360" w:hanging="360"/>
      </w:pPr>
    </w:lvl>
  </w:abstractNum>
  <w:abstractNum w:abstractNumId="4">
    <w:nsid w:val="50D03D52"/>
    <w:multiLevelType w:val="singleLevel"/>
    <w:tmpl w:val="50D03D52"/>
    <w:lvl w:ilvl="0" w:tentative="0">
      <w:start w:val="3"/>
      <w:numFmt w:val="decimal"/>
      <w:lvlText w:val="%1."/>
      <w:lvlJc w:val="left"/>
      <w:pPr>
        <w:tabs>
          <w:tab w:val="left" w:pos="312"/>
        </w:tabs>
      </w:pPr>
    </w:lvl>
  </w:abstractNum>
  <w:abstractNum w:abstractNumId="5">
    <w:nsid w:val="5A34E2AA"/>
    <w:multiLevelType w:val="multilevel"/>
    <w:tmpl w:val="5A34E2AA"/>
    <w:lvl w:ilvl="0" w:tentative="0">
      <w:start w:val="1"/>
      <w:numFmt w:val="decimal"/>
      <w:lvlText w:val="%1."/>
      <w:lvlJc w:val="left"/>
      <w:pPr>
        <w:tabs>
          <w:tab w:val="left" w:pos="0"/>
        </w:tabs>
        <w:ind w:left="562"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70"/>
  <w:drawingGridVerticalSpacing w:val="240"/>
  <w:displayHorizontalDrawingGridEvery w:val="1"/>
  <w:displayVerticalDrawingGridEvery w:val="1"/>
  <w:doNotShadeFormData w:val="1"/>
  <w:noPunctuationKerning w:val="1"/>
  <w:characterSpacingControl w:val="doNotCompress"/>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Y2JhM2JjMzgwNjlhYmI0ZGQwYTQ4ZmNhYjRhZjYifQ=="/>
  </w:docVars>
  <w:rsids>
    <w:rsidRoot w:val="00172A27"/>
    <w:rsid w:val="00001EB6"/>
    <w:rsid w:val="00003500"/>
    <w:rsid w:val="000065BD"/>
    <w:rsid w:val="00007516"/>
    <w:rsid w:val="00007883"/>
    <w:rsid w:val="00015486"/>
    <w:rsid w:val="000154EA"/>
    <w:rsid w:val="00017C3C"/>
    <w:rsid w:val="000206FF"/>
    <w:rsid w:val="0002178E"/>
    <w:rsid w:val="00021D75"/>
    <w:rsid w:val="000238C4"/>
    <w:rsid w:val="00023E48"/>
    <w:rsid w:val="00030FF3"/>
    <w:rsid w:val="00032297"/>
    <w:rsid w:val="00035DAE"/>
    <w:rsid w:val="000369B0"/>
    <w:rsid w:val="00036CDB"/>
    <w:rsid w:val="000373B3"/>
    <w:rsid w:val="00045EB0"/>
    <w:rsid w:val="000467D2"/>
    <w:rsid w:val="00046A60"/>
    <w:rsid w:val="00046D0B"/>
    <w:rsid w:val="000516B4"/>
    <w:rsid w:val="0005498B"/>
    <w:rsid w:val="00061A27"/>
    <w:rsid w:val="00062A94"/>
    <w:rsid w:val="00063A59"/>
    <w:rsid w:val="000648FC"/>
    <w:rsid w:val="000668ED"/>
    <w:rsid w:val="00067B6D"/>
    <w:rsid w:val="00070D06"/>
    <w:rsid w:val="00070FD8"/>
    <w:rsid w:val="000714CD"/>
    <w:rsid w:val="000742F5"/>
    <w:rsid w:val="00074798"/>
    <w:rsid w:val="000751EF"/>
    <w:rsid w:val="0007591B"/>
    <w:rsid w:val="00075CCD"/>
    <w:rsid w:val="00075E2E"/>
    <w:rsid w:val="00077C8B"/>
    <w:rsid w:val="00084135"/>
    <w:rsid w:val="00085D72"/>
    <w:rsid w:val="000864C0"/>
    <w:rsid w:val="0008675E"/>
    <w:rsid w:val="000906D8"/>
    <w:rsid w:val="000908B3"/>
    <w:rsid w:val="000917BE"/>
    <w:rsid w:val="00092611"/>
    <w:rsid w:val="0009304F"/>
    <w:rsid w:val="000939FE"/>
    <w:rsid w:val="000978B2"/>
    <w:rsid w:val="00097E77"/>
    <w:rsid w:val="000A203F"/>
    <w:rsid w:val="000A2319"/>
    <w:rsid w:val="000A3250"/>
    <w:rsid w:val="000A406D"/>
    <w:rsid w:val="000A50BB"/>
    <w:rsid w:val="000A6B3A"/>
    <w:rsid w:val="000A7CF1"/>
    <w:rsid w:val="000B2786"/>
    <w:rsid w:val="000B2B42"/>
    <w:rsid w:val="000B3B89"/>
    <w:rsid w:val="000B4210"/>
    <w:rsid w:val="000B625E"/>
    <w:rsid w:val="000B7D41"/>
    <w:rsid w:val="000C027A"/>
    <w:rsid w:val="000C1604"/>
    <w:rsid w:val="000C350F"/>
    <w:rsid w:val="000D0D41"/>
    <w:rsid w:val="000D5A60"/>
    <w:rsid w:val="000D6D5A"/>
    <w:rsid w:val="000E16C7"/>
    <w:rsid w:val="000E4D83"/>
    <w:rsid w:val="000E70B6"/>
    <w:rsid w:val="000F0EB5"/>
    <w:rsid w:val="000F1633"/>
    <w:rsid w:val="000F2066"/>
    <w:rsid w:val="000F20FF"/>
    <w:rsid w:val="000F38AA"/>
    <w:rsid w:val="000F4595"/>
    <w:rsid w:val="000F6D7E"/>
    <w:rsid w:val="001003F8"/>
    <w:rsid w:val="00101C5B"/>
    <w:rsid w:val="00103546"/>
    <w:rsid w:val="00111403"/>
    <w:rsid w:val="00111793"/>
    <w:rsid w:val="00112938"/>
    <w:rsid w:val="00113519"/>
    <w:rsid w:val="00114592"/>
    <w:rsid w:val="00114C58"/>
    <w:rsid w:val="00114C86"/>
    <w:rsid w:val="00116B60"/>
    <w:rsid w:val="0011732B"/>
    <w:rsid w:val="001174C3"/>
    <w:rsid w:val="001252A4"/>
    <w:rsid w:val="0012683A"/>
    <w:rsid w:val="00126E54"/>
    <w:rsid w:val="0013218C"/>
    <w:rsid w:val="00133F03"/>
    <w:rsid w:val="0013570A"/>
    <w:rsid w:val="00135CAD"/>
    <w:rsid w:val="001366F1"/>
    <w:rsid w:val="00137A87"/>
    <w:rsid w:val="00137E5A"/>
    <w:rsid w:val="0014043C"/>
    <w:rsid w:val="00140803"/>
    <w:rsid w:val="00141E7C"/>
    <w:rsid w:val="001430BE"/>
    <w:rsid w:val="00152A88"/>
    <w:rsid w:val="00161E40"/>
    <w:rsid w:val="00162ACA"/>
    <w:rsid w:val="00164762"/>
    <w:rsid w:val="00165EA4"/>
    <w:rsid w:val="00172A27"/>
    <w:rsid w:val="00174962"/>
    <w:rsid w:val="0018376C"/>
    <w:rsid w:val="00184F1F"/>
    <w:rsid w:val="001903F3"/>
    <w:rsid w:val="00192B7D"/>
    <w:rsid w:val="001935A3"/>
    <w:rsid w:val="00193CA7"/>
    <w:rsid w:val="00193CF1"/>
    <w:rsid w:val="0019478E"/>
    <w:rsid w:val="00195926"/>
    <w:rsid w:val="00197623"/>
    <w:rsid w:val="001978D8"/>
    <w:rsid w:val="001A09C3"/>
    <w:rsid w:val="001A1683"/>
    <w:rsid w:val="001A27A0"/>
    <w:rsid w:val="001A542C"/>
    <w:rsid w:val="001A6382"/>
    <w:rsid w:val="001A704E"/>
    <w:rsid w:val="001A7908"/>
    <w:rsid w:val="001B0673"/>
    <w:rsid w:val="001B3108"/>
    <w:rsid w:val="001B37AE"/>
    <w:rsid w:val="001B4220"/>
    <w:rsid w:val="001B7930"/>
    <w:rsid w:val="001C21A1"/>
    <w:rsid w:val="001D1627"/>
    <w:rsid w:val="001D1EF7"/>
    <w:rsid w:val="001D36C3"/>
    <w:rsid w:val="001D3993"/>
    <w:rsid w:val="001D5481"/>
    <w:rsid w:val="001D5D60"/>
    <w:rsid w:val="001D69E3"/>
    <w:rsid w:val="001D6E79"/>
    <w:rsid w:val="001D7531"/>
    <w:rsid w:val="001D78EF"/>
    <w:rsid w:val="001E2C3A"/>
    <w:rsid w:val="001E43F7"/>
    <w:rsid w:val="001E5D1D"/>
    <w:rsid w:val="001E5FB3"/>
    <w:rsid w:val="001E6C59"/>
    <w:rsid w:val="001F201B"/>
    <w:rsid w:val="001F24D4"/>
    <w:rsid w:val="001F36D0"/>
    <w:rsid w:val="001F62E5"/>
    <w:rsid w:val="001F72D7"/>
    <w:rsid w:val="002009A6"/>
    <w:rsid w:val="00200A38"/>
    <w:rsid w:val="0020131E"/>
    <w:rsid w:val="002039DF"/>
    <w:rsid w:val="00203D41"/>
    <w:rsid w:val="00211D2D"/>
    <w:rsid w:val="00212F67"/>
    <w:rsid w:val="002130FE"/>
    <w:rsid w:val="00217A5A"/>
    <w:rsid w:val="002203D8"/>
    <w:rsid w:val="002215EF"/>
    <w:rsid w:val="0022233C"/>
    <w:rsid w:val="00222E49"/>
    <w:rsid w:val="00222E6E"/>
    <w:rsid w:val="00222E8E"/>
    <w:rsid w:val="00223679"/>
    <w:rsid w:val="002264CD"/>
    <w:rsid w:val="00226DBA"/>
    <w:rsid w:val="00230717"/>
    <w:rsid w:val="00231E68"/>
    <w:rsid w:val="0023215A"/>
    <w:rsid w:val="00233E4F"/>
    <w:rsid w:val="002342B9"/>
    <w:rsid w:val="002344AE"/>
    <w:rsid w:val="00235E11"/>
    <w:rsid w:val="00237354"/>
    <w:rsid w:val="0023746D"/>
    <w:rsid w:val="00237E05"/>
    <w:rsid w:val="00237ED5"/>
    <w:rsid w:val="002416C3"/>
    <w:rsid w:val="0024470F"/>
    <w:rsid w:val="002469C8"/>
    <w:rsid w:val="0024716E"/>
    <w:rsid w:val="0025414B"/>
    <w:rsid w:val="002542F5"/>
    <w:rsid w:val="0025652C"/>
    <w:rsid w:val="00260BAB"/>
    <w:rsid w:val="00260EA8"/>
    <w:rsid w:val="00261261"/>
    <w:rsid w:val="00261367"/>
    <w:rsid w:val="00261DDC"/>
    <w:rsid w:val="00262AEE"/>
    <w:rsid w:val="00263E5A"/>
    <w:rsid w:val="00264505"/>
    <w:rsid w:val="0026719E"/>
    <w:rsid w:val="0027177E"/>
    <w:rsid w:val="00271A81"/>
    <w:rsid w:val="00271A99"/>
    <w:rsid w:val="002730FA"/>
    <w:rsid w:val="00273A5A"/>
    <w:rsid w:val="00274DC6"/>
    <w:rsid w:val="0027585D"/>
    <w:rsid w:val="00275E92"/>
    <w:rsid w:val="00276306"/>
    <w:rsid w:val="002806D4"/>
    <w:rsid w:val="00281757"/>
    <w:rsid w:val="00284C5E"/>
    <w:rsid w:val="00287C08"/>
    <w:rsid w:val="00291DC2"/>
    <w:rsid w:val="002930FC"/>
    <w:rsid w:val="00294432"/>
    <w:rsid w:val="0029615A"/>
    <w:rsid w:val="002969ED"/>
    <w:rsid w:val="002A19AC"/>
    <w:rsid w:val="002A2A0C"/>
    <w:rsid w:val="002A5DDA"/>
    <w:rsid w:val="002B030F"/>
    <w:rsid w:val="002B04B6"/>
    <w:rsid w:val="002B2487"/>
    <w:rsid w:val="002B5049"/>
    <w:rsid w:val="002C0129"/>
    <w:rsid w:val="002C0A96"/>
    <w:rsid w:val="002C0D7E"/>
    <w:rsid w:val="002C2842"/>
    <w:rsid w:val="002C4E9D"/>
    <w:rsid w:val="002C59B2"/>
    <w:rsid w:val="002D302A"/>
    <w:rsid w:val="002D6F1F"/>
    <w:rsid w:val="002D75D0"/>
    <w:rsid w:val="002E04C3"/>
    <w:rsid w:val="002E0B6F"/>
    <w:rsid w:val="002E18B8"/>
    <w:rsid w:val="002E1C9E"/>
    <w:rsid w:val="002E3B24"/>
    <w:rsid w:val="002E4D39"/>
    <w:rsid w:val="002E5CB8"/>
    <w:rsid w:val="002E7967"/>
    <w:rsid w:val="002F25C3"/>
    <w:rsid w:val="002F3F36"/>
    <w:rsid w:val="002F4B1F"/>
    <w:rsid w:val="00300AE4"/>
    <w:rsid w:val="003014AC"/>
    <w:rsid w:val="00303AC7"/>
    <w:rsid w:val="00305D86"/>
    <w:rsid w:val="00306456"/>
    <w:rsid w:val="00310915"/>
    <w:rsid w:val="0031166B"/>
    <w:rsid w:val="00311DB4"/>
    <w:rsid w:val="0031315E"/>
    <w:rsid w:val="00313AAC"/>
    <w:rsid w:val="00317AE0"/>
    <w:rsid w:val="00321428"/>
    <w:rsid w:val="0032457F"/>
    <w:rsid w:val="00327B20"/>
    <w:rsid w:val="00330409"/>
    <w:rsid w:val="00331E71"/>
    <w:rsid w:val="003338D0"/>
    <w:rsid w:val="003362FE"/>
    <w:rsid w:val="003400FD"/>
    <w:rsid w:val="00342DCC"/>
    <w:rsid w:val="00343D6A"/>
    <w:rsid w:val="00346506"/>
    <w:rsid w:val="00346AE1"/>
    <w:rsid w:val="00347825"/>
    <w:rsid w:val="003478A9"/>
    <w:rsid w:val="00350B27"/>
    <w:rsid w:val="00355D7F"/>
    <w:rsid w:val="00362FF6"/>
    <w:rsid w:val="00366538"/>
    <w:rsid w:val="003673DB"/>
    <w:rsid w:val="003739BD"/>
    <w:rsid w:val="0037738E"/>
    <w:rsid w:val="003801B8"/>
    <w:rsid w:val="0038138A"/>
    <w:rsid w:val="0038192E"/>
    <w:rsid w:val="003852DA"/>
    <w:rsid w:val="00386275"/>
    <w:rsid w:val="003914F5"/>
    <w:rsid w:val="00392AF1"/>
    <w:rsid w:val="00397032"/>
    <w:rsid w:val="003A0359"/>
    <w:rsid w:val="003A3379"/>
    <w:rsid w:val="003A6B42"/>
    <w:rsid w:val="003B0469"/>
    <w:rsid w:val="003B1DBC"/>
    <w:rsid w:val="003B77B9"/>
    <w:rsid w:val="003C4B45"/>
    <w:rsid w:val="003C7BD4"/>
    <w:rsid w:val="003D01D5"/>
    <w:rsid w:val="003D2210"/>
    <w:rsid w:val="003D4C19"/>
    <w:rsid w:val="003D7543"/>
    <w:rsid w:val="003E2563"/>
    <w:rsid w:val="003E5A21"/>
    <w:rsid w:val="003E7A4E"/>
    <w:rsid w:val="003F106A"/>
    <w:rsid w:val="003F2FCD"/>
    <w:rsid w:val="003F35C1"/>
    <w:rsid w:val="003F3A34"/>
    <w:rsid w:val="003F7ED4"/>
    <w:rsid w:val="0040204C"/>
    <w:rsid w:val="004070DE"/>
    <w:rsid w:val="00412220"/>
    <w:rsid w:val="0042166E"/>
    <w:rsid w:val="00424D60"/>
    <w:rsid w:val="004258A1"/>
    <w:rsid w:val="00426D20"/>
    <w:rsid w:val="00426FA4"/>
    <w:rsid w:val="00430A12"/>
    <w:rsid w:val="00430AB9"/>
    <w:rsid w:val="0043271B"/>
    <w:rsid w:val="004332D9"/>
    <w:rsid w:val="00433FA3"/>
    <w:rsid w:val="00434ADB"/>
    <w:rsid w:val="00450B4B"/>
    <w:rsid w:val="0045315C"/>
    <w:rsid w:val="004551F1"/>
    <w:rsid w:val="00462C4A"/>
    <w:rsid w:val="00463BA2"/>
    <w:rsid w:val="00464B74"/>
    <w:rsid w:val="0046505F"/>
    <w:rsid w:val="00465A2E"/>
    <w:rsid w:val="00466257"/>
    <w:rsid w:val="004747B7"/>
    <w:rsid w:val="00476E28"/>
    <w:rsid w:val="00481699"/>
    <w:rsid w:val="00485F27"/>
    <w:rsid w:val="00486CE9"/>
    <w:rsid w:val="00486E76"/>
    <w:rsid w:val="004904F2"/>
    <w:rsid w:val="0049275C"/>
    <w:rsid w:val="00494C65"/>
    <w:rsid w:val="00496D3C"/>
    <w:rsid w:val="004975C5"/>
    <w:rsid w:val="004A4712"/>
    <w:rsid w:val="004A5A7A"/>
    <w:rsid w:val="004A768F"/>
    <w:rsid w:val="004A7AD0"/>
    <w:rsid w:val="004B12CB"/>
    <w:rsid w:val="004B2121"/>
    <w:rsid w:val="004B537A"/>
    <w:rsid w:val="004C0271"/>
    <w:rsid w:val="004C3372"/>
    <w:rsid w:val="004C431C"/>
    <w:rsid w:val="004C5813"/>
    <w:rsid w:val="004C6289"/>
    <w:rsid w:val="004C708B"/>
    <w:rsid w:val="004D040B"/>
    <w:rsid w:val="004D19E1"/>
    <w:rsid w:val="004D3427"/>
    <w:rsid w:val="004D35F2"/>
    <w:rsid w:val="004D5C91"/>
    <w:rsid w:val="004D7963"/>
    <w:rsid w:val="004E2838"/>
    <w:rsid w:val="004E3EB2"/>
    <w:rsid w:val="004E498F"/>
    <w:rsid w:val="004E4E86"/>
    <w:rsid w:val="004E5228"/>
    <w:rsid w:val="004E7B4E"/>
    <w:rsid w:val="004F684F"/>
    <w:rsid w:val="004F73F2"/>
    <w:rsid w:val="0050056C"/>
    <w:rsid w:val="00501455"/>
    <w:rsid w:val="00503594"/>
    <w:rsid w:val="0050415E"/>
    <w:rsid w:val="00504A97"/>
    <w:rsid w:val="00505115"/>
    <w:rsid w:val="00507880"/>
    <w:rsid w:val="00507BBD"/>
    <w:rsid w:val="00507D8B"/>
    <w:rsid w:val="00511CF9"/>
    <w:rsid w:val="00511E27"/>
    <w:rsid w:val="005124B0"/>
    <w:rsid w:val="00514B68"/>
    <w:rsid w:val="00514CCA"/>
    <w:rsid w:val="00516C78"/>
    <w:rsid w:val="00517FEC"/>
    <w:rsid w:val="00520743"/>
    <w:rsid w:val="00522825"/>
    <w:rsid w:val="00523245"/>
    <w:rsid w:val="005241CB"/>
    <w:rsid w:val="00531AC0"/>
    <w:rsid w:val="005325EC"/>
    <w:rsid w:val="00537327"/>
    <w:rsid w:val="005375B9"/>
    <w:rsid w:val="00540A99"/>
    <w:rsid w:val="00546B5C"/>
    <w:rsid w:val="00547541"/>
    <w:rsid w:val="00551403"/>
    <w:rsid w:val="0055156A"/>
    <w:rsid w:val="00552F17"/>
    <w:rsid w:val="00554231"/>
    <w:rsid w:val="00554462"/>
    <w:rsid w:val="00556DF7"/>
    <w:rsid w:val="00563E43"/>
    <w:rsid w:val="00564E0D"/>
    <w:rsid w:val="00565B3A"/>
    <w:rsid w:val="0056679F"/>
    <w:rsid w:val="00566ABA"/>
    <w:rsid w:val="00567685"/>
    <w:rsid w:val="00567B7C"/>
    <w:rsid w:val="00571CD6"/>
    <w:rsid w:val="005724C9"/>
    <w:rsid w:val="00573E7C"/>
    <w:rsid w:val="00574C5A"/>
    <w:rsid w:val="00576613"/>
    <w:rsid w:val="00576DBD"/>
    <w:rsid w:val="005806B7"/>
    <w:rsid w:val="0058108A"/>
    <w:rsid w:val="00581E5E"/>
    <w:rsid w:val="00585326"/>
    <w:rsid w:val="00585CAA"/>
    <w:rsid w:val="0058625A"/>
    <w:rsid w:val="00586FFE"/>
    <w:rsid w:val="005950CB"/>
    <w:rsid w:val="005950E0"/>
    <w:rsid w:val="00595DF2"/>
    <w:rsid w:val="005974FB"/>
    <w:rsid w:val="00597F80"/>
    <w:rsid w:val="005A0655"/>
    <w:rsid w:val="005A1E79"/>
    <w:rsid w:val="005A4569"/>
    <w:rsid w:val="005A50B3"/>
    <w:rsid w:val="005B47AF"/>
    <w:rsid w:val="005B4878"/>
    <w:rsid w:val="005B60D3"/>
    <w:rsid w:val="005C059F"/>
    <w:rsid w:val="005C554E"/>
    <w:rsid w:val="005C5EE7"/>
    <w:rsid w:val="005D2E83"/>
    <w:rsid w:val="005D3D72"/>
    <w:rsid w:val="005D562F"/>
    <w:rsid w:val="005D6A25"/>
    <w:rsid w:val="005D6C05"/>
    <w:rsid w:val="005D740C"/>
    <w:rsid w:val="005E1EDB"/>
    <w:rsid w:val="005E2BE8"/>
    <w:rsid w:val="005E6500"/>
    <w:rsid w:val="005E7835"/>
    <w:rsid w:val="005E7F2F"/>
    <w:rsid w:val="005F0793"/>
    <w:rsid w:val="005F092D"/>
    <w:rsid w:val="005F3274"/>
    <w:rsid w:val="005F447A"/>
    <w:rsid w:val="005F62C7"/>
    <w:rsid w:val="005F640B"/>
    <w:rsid w:val="005F7D4C"/>
    <w:rsid w:val="00600BAA"/>
    <w:rsid w:val="0060269E"/>
    <w:rsid w:val="00605C2E"/>
    <w:rsid w:val="00605E14"/>
    <w:rsid w:val="00606BE1"/>
    <w:rsid w:val="00612249"/>
    <w:rsid w:val="00615B28"/>
    <w:rsid w:val="0063114E"/>
    <w:rsid w:val="006313F4"/>
    <w:rsid w:val="00631E03"/>
    <w:rsid w:val="00634A0F"/>
    <w:rsid w:val="00634D61"/>
    <w:rsid w:val="00636AE3"/>
    <w:rsid w:val="00637B55"/>
    <w:rsid w:val="0064070E"/>
    <w:rsid w:val="00641F8F"/>
    <w:rsid w:val="00642A49"/>
    <w:rsid w:val="006468B1"/>
    <w:rsid w:val="00646E42"/>
    <w:rsid w:val="00647BBB"/>
    <w:rsid w:val="00651D31"/>
    <w:rsid w:val="00653998"/>
    <w:rsid w:val="006546CE"/>
    <w:rsid w:val="00654823"/>
    <w:rsid w:val="00654D89"/>
    <w:rsid w:val="006552FF"/>
    <w:rsid w:val="00664E65"/>
    <w:rsid w:val="0066508E"/>
    <w:rsid w:val="0066569F"/>
    <w:rsid w:val="00665FA5"/>
    <w:rsid w:val="006661C9"/>
    <w:rsid w:val="006665F5"/>
    <w:rsid w:val="00671583"/>
    <w:rsid w:val="00672C21"/>
    <w:rsid w:val="006755F3"/>
    <w:rsid w:val="006800E4"/>
    <w:rsid w:val="006807C2"/>
    <w:rsid w:val="00680E9F"/>
    <w:rsid w:val="00681BD4"/>
    <w:rsid w:val="006867A0"/>
    <w:rsid w:val="006918C1"/>
    <w:rsid w:val="0069260D"/>
    <w:rsid w:val="00693D00"/>
    <w:rsid w:val="00697EDF"/>
    <w:rsid w:val="006A1780"/>
    <w:rsid w:val="006A2A50"/>
    <w:rsid w:val="006A3534"/>
    <w:rsid w:val="006C1372"/>
    <w:rsid w:val="006C2CE7"/>
    <w:rsid w:val="006C3980"/>
    <w:rsid w:val="006C51D1"/>
    <w:rsid w:val="006C550F"/>
    <w:rsid w:val="006C6151"/>
    <w:rsid w:val="006D0968"/>
    <w:rsid w:val="006D159C"/>
    <w:rsid w:val="006D1670"/>
    <w:rsid w:val="006D1959"/>
    <w:rsid w:val="006D3D50"/>
    <w:rsid w:val="006E14E4"/>
    <w:rsid w:val="006E30A5"/>
    <w:rsid w:val="006E470D"/>
    <w:rsid w:val="006E5EF7"/>
    <w:rsid w:val="006F1D7A"/>
    <w:rsid w:val="006F2126"/>
    <w:rsid w:val="006F54BD"/>
    <w:rsid w:val="006F58BE"/>
    <w:rsid w:val="006F7170"/>
    <w:rsid w:val="00702142"/>
    <w:rsid w:val="0070424A"/>
    <w:rsid w:val="00704DAF"/>
    <w:rsid w:val="00705653"/>
    <w:rsid w:val="007061CE"/>
    <w:rsid w:val="00712E38"/>
    <w:rsid w:val="00714250"/>
    <w:rsid w:val="007153CD"/>
    <w:rsid w:val="00715649"/>
    <w:rsid w:val="00716084"/>
    <w:rsid w:val="00716E60"/>
    <w:rsid w:val="0072009B"/>
    <w:rsid w:val="007202ED"/>
    <w:rsid w:val="00721B60"/>
    <w:rsid w:val="007233C9"/>
    <w:rsid w:val="00723485"/>
    <w:rsid w:val="0072374E"/>
    <w:rsid w:val="00723F96"/>
    <w:rsid w:val="00726143"/>
    <w:rsid w:val="00726743"/>
    <w:rsid w:val="007271C6"/>
    <w:rsid w:val="007273AA"/>
    <w:rsid w:val="007274B5"/>
    <w:rsid w:val="00727D15"/>
    <w:rsid w:val="007304E1"/>
    <w:rsid w:val="007366C0"/>
    <w:rsid w:val="00736CF2"/>
    <w:rsid w:val="00737E5F"/>
    <w:rsid w:val="007400E6"/>
    <w:rsid w:val="007430C9"/>
    <w:rsid w:val="00743CA3"/>
    <w:rsid w:val="00744E12"/>
    <w:rsid w:val="007452D1"/>
    <w:rsid w:val="00750DAC"/>
    <w:rsid w:val="00754170"/>
    <w:rsid w:val="00755BA3"/>
    <w:rsid w:val="007635D9"/>
    <w:rsid w:val="00766450"/>
    <w:rsid w:val="00766959"/>
    <w:rsid w:val="0077398F"/>
    <w:rsid w:val="00775432"/>
    <w:rsid w:val="0077639A"/>
    <w:rsid w:val="007764B2"/>
    <w:rsid w:val="00780618"/>
    <w:rsid w:val="007813D7"/>
    <w:rsid w:val="0078187E"/>
    <w:rsid w:val="00781CBB"/>
    <w:rsid w:val="00782449"/>
    <w:rsid w:val="00782FD2"/>
    <w:rsid w:val="00783E41"/>
    <w:rsid w:val="0078543A"/>
    <w:rsid w:val="00785A4B"/>
    <w:rsid w:val="00787396"/>
    <w:rsid w:val="00787527"/>
    <w:rsid w:val="00787F21"/>
    <w:rsid w:val="00792B4B"/>
    <w:rsid w:val="00793FB2"/>
    <w:rsid w:val="007949A5"/>
    <w:rsid w:val="0079720B"/>
    <w:rsid w:val="00797249"/>
    <w:rsid w:val="007A21BF"/>
    <w:rsid w:val="007A32C8"/>
    <w:rsid w:val="007A368E"/>
    <w:rsid w:val="007A4513"/>
    <w:rsid w:val="007A5990"/>
    <w:rsid w:val="007B0998"/>
    <w:rsid w:val="007B463F"/>
    <w:rsid w:val="007B4E59"/>
    <w:rsid w:val="007B5352"/>
    <w:rsid w:val="007B580E"/>
    <w:rsid w:val="007B5A58"/>
    <w:rsid w:val="007B60E1"/>
    <w:rsid w:val="007B7673"/>
    <w:rsid w:val="007C09AE"/>
    <w:rsid w:val="007C1315"/>
    <w:rsid w:val="007C2BA8"/>
    <w:rsid w:val="007C33B0"/>
    <w:rsid w:val="007C4721"/>
    <w:rsid w:val="007D0B48"/>
    <w:rsid w:val="007D0FCC"/>
    <w:rsid w:val="007D20C2"/>
    <w:rsid w:val="007D70EC"/>
    <w:rsid w:val="007E047A"/>
    <w:rsid w:val="007E464E"/>
    <w:rsid w:val="007E49E2"/>
    <w:rsid w:val="007E5768"/>
    <w:rsid w:val="007F01E9"/>
    <w:rsid w:val="007F0989"/>
    <w:rsid w:val="007F0DD9"/>
    <w:rsid w:val="007F145C"/>
    <w:rsid w:val="007F14EA"/>
    <w:rsid w:val="007F5D9C"/>
    <w:rsid w:val="007F6683"/>
    <w:rsid w:val="0080115A"/>
    <w:rsid w:val="00802518"/>
    <w:rsid w:val="00802DF8"/>
    <w:rsid w:val="00811837"/>
    <w:rsid w:val="0081367D"/>
    <w:rsid w:val="00814DEB"/>
    <w:rsid w:val="00815F10"/>
    <w:rsid w:val="00821FB5"/>
    <w:rsid w:val="00823181"/>
    <w:rsid w:val="008242FC"/>
    <w:rsid w:val="00825B7E"/>
    <w:rsid w:val="00831834"/>
    <w:rsid w:val="008319C9"/>
    <w:rsid w:val="00831BD9"/>
    <w:rsid w:val="00834771"/>
    <w:rsid w:val="008352EB"/>
    <w:rsid w:val="00841B1E"/>
    <w:rsid w:val="0084325B"/>
    <w:rsid w:val="00844654"/>
    <w:rsid w:val="00846059"/>
    <w:rsid w:val="00846B89"/>
    <w:rsid w:val="00850FEE"/>
    <w:rsid w:val="0085116A"/>
    <w:rsid w:val="00851913"/>
    <w:rsid w:val="00853B35"/>
    <w:rsid w:val="008560DA"/>
    <w:rsid w:val="00856B20"/>
    <w:rsid w:val="00860073"/>
    <w:rsid w:val="008652B9"/>
    <w:rsid w:val="00871CD9"/>
    <w:rsid w:val="00872666"/>
    <w:rsid w:val="0087520A"/>
    <w:rsid w:val="00884073"/>
    <w:rsid w:val="00886853"/>
    <w:rsid w:val="00887068"/>
    <w:rsid w:val="00891602"/>
    <w:rsid w:val="008A2150"/>
    <w:rsid w:val="008A3185"/>
    <w:rsid w:val="008A4315"/>
    <w:rsid w:val="008A46B8"/>
    <w:rsid w:val="008A7A01"/>
    <w:rsid w:val="008B038E"/>
    <w:rsid w:val="008B1CA7"/>
    <w:rsid w:val="008B4C3C"/>
    <w:rsid w:val="008B610F"/>
    <w:rsid w:val="008B6C80"/>
    <w:rsid w:val="008B70D8"/>
    <w:rsid w:val="008C0267"/>
    <w:rsid w:val="008C0DAF"/>
    <w:rsid w:val="008C119A"/>
    <w:rsid w:val="008C519C"/>
    <w:rsid w:val="008C59BB"/>
    <w:rsid w:val="008D0BA3"/>
    <w:rsid w:val="008D1037"/>
    <w:rsid w:val="008D329E"/>
    <w:rsid w:val="008D3B38"/>
    <w:rsid w:val="008D44DA"/>
    <w:rsid w:val="008E046A"/>
    <w:rsid w:val="008E3AC0"/>
    <w:rsid w:val="008E408C"/>
    <w:rsid w:val="008E4E1E"/>
    <w:rsid w:val="008F0253"/>
    <w:rsid w:val="008F2289"/>
    <w:rsid w:val="008F35BD"/>
    <w:rsid w:val="008F6517"/>
    <w:rsid w:val="008F70C4"/>
    <w:rsid w:val="00900159"/>
    <w:rsid w:val="0090045C"/>
    <w:rsid w:val="00903870"/>
    <w:rsid w:val="0090450A"/>
    <w:rsid w:val="00906FCE"/>
    <w:rsid w:val="00912A6A"/>
    <w:rsid w:val="00914601"/>
    <w:rsid w:val="00915D11"/>
    <w:rsid w:val="00920BDF"/>
    <w:rsid w:val="00921E24"/>
    <w:rsid w:val="00921FFA"/>
    <w:rsid w:val="0092583B"/>
    <w:rsid w:val="00926DBA"/>
    <w:rsid w:val="00927F9D"/>
    <w:rsid w:val="009301FF"/>
    <w:rsid w:val="00930930"/>
    <w:rsid w:val="009311E9"/>
    <w:rsid w:val="009324B6"/>
    <w:rsid w:val="009417E7"/>
    <w:rsid w:val="0094184C"/>
    <w:rsid w:val="00941DE6"/>
    <w:rsid w:val="0094289F"/>
    <w:rsid w:val="0095193E"/>
    <w:rsid w:val="00951D8B"/>
    <w:rsid w:val="009554B0"/>
    <w:rsid w:val="009579D6"/>
    <w:rsid w:val="00957E20"/>
    <w:rsid w:val="009658B1"/>
    <w:rsid w:val="00965E6F"/>
    <w:rsid w:val="009739FB"/>
    <w:rsid w:val="00981C08"/>
    <w:rsid w:val="00982665"/>
    <w:rsid w:val="009836C8"/>
    <w:rsid w:val="00992651"/>
    <w:rsid w:val="0099451F"/>
    <w:rsid w:val="0099495F"/>
    <w:rsid w:val="00995A9D"/>
    <w:rsid w:val="00997358"/>
    <w:rsid w:val="009A0D17"/>
    <w:rsid w:val="009A66D6"/>
    <w:rsid w:val="009A7DB1"/>
    <w:rsid w:val="009B0249"/>
    <w:rsid w:val="009B09A0"/>
    <w:rsid w:val="009B285A"/>
    <w:rsid w:val="009B349B"/>
    <w:rsid w:val="009B3DA0"/>
    <w:rsid w:val="009B4FCE"/>
    <w:rsid w:val="009B6249"/>
    <w:rsid w:val="009C146E"/>
    <w:rsid w:val="009C210A"/>
    <w:rsid w:val="009C292E"/>
    <w:rsid w:val="009C3D5D"/>
    <w:rsid w:val="009C6A72"/>
    <w:rsid w:val="009D1AB3"/>
    <w:rsid w:val="009D38B1"/>
    <w:rsid w:val="009D5B98"/>
    <w:rsid w:val="009D5D8F"/>
    <w:rsid w:val="009D5FC8"/>
    <w:rsid w:val="009D603A"/>
    <w:rsid w:val="009D6733"/>
    <w:rsid w:val="009D724B"/>
    <w:rsid w:val="009E0580"/>
    <w:rsid w:val="009E0D91"/>
    <w:rsid w:val="009E1A7F"/>
    <w:rsid w:val="009E2DD3"/>
    <w:rsid w:val="009E2EE2"/>
    <w:rsid w:val="009E4D33"/>
    <w:rsid w:val="009E6158"/>
    <w:rsid w:val="009E7CD7"/>
    <w:rsid w:val="009F0ECA"/>
    <w:rsid w:val="009F1DDA"/>
    <w:rsid w:val="009F5B59"/>
    <w:rsid w:val="009F5DBE"/>
    <w:rsid w:val="00A01FB9"/>
    <w:rsid w:val="00A03681"/>
    <w:rsid w:val="00A10FA8"/>
    <w:rsid w:val="00A112B9"/>
    <w:rsid w:val="00A113ED"/>
    <w:rsid w:val="00A14111"/>
    <w:rsid w:val="00A14A60"/>
    <w:rsid w:val="00A1589B"/>
    <w:rsid w:val="00A204FC"/>
    <w:rsid w:val="00A24211"/>
    <w:rsid w:val="00A250D0"/>
    <w:rsid w:val="00A26946"/>
    <w:rsid w:val="00A27475"/>
    <w:rsid w:val="00A27E3A"/>
    <w:rsid w:val="00A305CB"/>
    <w:rsid w:val="00A315F7"/>
    <w:rsid w:val="00A31C72"/>
    <w:rsid w:val="00A31C92"/>
    <w:rsid w:val="00A33AB4"/>
    <w:rsid w:val="00A369E2"/>
    <w:rsid w:val="00A375F6"/>
    <w:rsid w:val="00A41B8D"/>
    <w:rsid w:val="00A47E29"/>
    <w:rsid w:val="00A50617"/>
    <w:rsid w:val="00A52B97"/>
    <w:rsid w:val="00A532EE"/>
    <w:rsid w:val="00A543C4"/>
    <w:rsid w:val="00A559DF"/>
    <w:rsid w:val="00A56330"/>
    <w:rsid w:val="00A6310E"/>
    <w:rsid w:val="00A63A4F"/>
    <w:rsid w:val="00A656F2"/>
    <w:rsid w:val="00A6603D"/>
    <w:rsid w:val="00A708DB"/>
    <w:rsid w:val="00A70F50"/>
    <w:rsid w:val="00A75056"/>
    <w:rsid w:val="00A75694"/>
    <w:rsid w:val="00A75809"/>
    <w:rsid w:val="00A77051"/>
    <w:rsid w:val="00A814B5"/>
    <w:rsid w:val="00A8377F"/>
    <w:rsid w:val="00A85A0E"/>
    <w:rsid w:val="00A8619B"/>
    <w:rsid w:val="00A86C8E"/>
    <w:rsid w:val="00A900C0"/>
    <w:rsid w:val="00A909B7"/>
    <w:rsid w:val="00A93FF0"/>
    <w:rsid w:val="00A95E39"/>
    <w:rsid w:val="00AA04D2"/>
    <w:rsid w:val="00AA096C"/>
    <w:rsid w:val="00AA249F"/>
    <w:rsid w:val="00AA3991"/>
    <w:rsid w:val="00AB2A2A"/>
    <w:rsid w:val="00AB4264"/>
    <w:rsid w:val="00AB50E5"/>
    <w:rsid w:val="00AC2FEC"/>
    <w:rsid w:val="00AC32D8"/>
    <w:rsid w:val="00AC60EB"/>
    <w:rsid w:val="00AD0513"/>
    <w:rsid w:val="00AD300D"/>
    <w:rsid w:val="00AD3AAC"/>
    <w:rsid w:val="00AD5199"/>
    <w:rsid w:val="00AE05AF"/>
    <w:rsid w:val="00AE46B6"/>
    <w:rsid w:val="00AE6C74"/>
    <w:rsid w:val="00AF4196"/>
    <w:rsid w:val="00AF4FB9"/>
    <w:rsid w:val="00AF5044"/>
    <w:rsid w:val="00AF6D03"/>
    <w:rsid w:val="00B006B6"/>
    <w:rsid w:val="00B00808"/>
    <w:rsid w:val="00B01D56"/>
    <w:rsid w:val="00B03EEA"/>
    <w:rsid w:val="00B05BA3"/>
    <w:rsid w:val="00B075EA"/>
    <w:rsid w:val="00B10649"/>
    <w:rsid w:val="00B11B39"/>
    <w:rsid w:val="00B136A1"/>
    <w:rsid w:val="00B138F3"/>
    <w:rsid w:val="00B16F1C"/>
    <w:rsid w:val="00B17214"/>
    <w:rsid w:val="00B17C27"/>
    <w:rsid w:val="00B22150"/>
    <w:rsid w:val="00B22747"/>
    <w:rsid w:val="00B25F1F"/>
    <w:rsid w:val="00B26203"/>
    <w:rsid w:val="00B274EB"/>
    <w:rsid w:val="00B3502C"/>
    <w:rsid w:val="00B3599E"/>
    <w:rsid w:val="00B362E6"/>
    <w:rsid w:val="00B36D58"/>
    <w:rsid w:val="00B41575"/>
    <w:rsid w:val="00B42D40"/>
    <w:rsid w:val="00B43328"/>
    <w:rsid w:val="00B46FC9"/>
    <w:rsid w:val="00B50CB2"/>
    <w:rsid w:val="00B518C1"/>
    <w:rsid w:val="00B52142"/>
    <w:rsid w:val="00B52CD3"/>
    <w:rsid w:val="00B54C27"/>
    <w:rsid w:val="00B55B3D"/>
    <w:rsid w:val="00B56E38"/>
    <w:rsid w:val="00B57448"/>
    <w:rsid w:val="00B6086B"/>
    <w:rsid w:val="00B643DE"/>
    <w:rsid w:val="00B643F5"/>
    <w:rsid w:val="00B649B0"/>
    <w:rsid w:val="00B65F72"/>
    <w:rsid w:val="00B667E3"/>
    <w:rsid w:val="00B6718C"/>
    <w:rsid w:val="00B67AC7"/>
    <w:rsid w:val="00B720DF"/>
    <w:rsid w:val="00B72C0C"/>
    <w:rsid w:val="00B74148"/>
    <w:rsid w:val="00B80166"/>
    <w:rsid w:val="00B8240A"/>
    <w:rsid w:val="00B8317E"/>
    <w:rsid w:val="00B84442"/>
    <w:rsid w:val="00B861D0"/>
    <w:rsid w:val="00B90413"/>
    <w:rsid w:val="00B90D4F"/>
    <w:rsid w:val="00B91449"/>
    <w:rsid w:val="00B91BD2"/>
    <w:rsid w:val="00B94A27"/>
    <w:rsid w:val="00B94AF1"/>
    <w:rsid w:val="00B95508"/>
    <w:rsid w:val="00B96605"/>
    <w:rsid w:val="00BA03B8"/>
    <w:rsid w:val="00BA1A70"/>
    <w:rsid w:val="00BA1AE2"/>
    <w:rsid w:val="00BA355E"/>
    <w:rsid w:val="00BA41B3"/>
    <w:rsid w:val="00BA5979"/>
    <w:rsid w:val="00BA5FCA"/>
    <w:rsid w:val="00BA64F6"/>
    <w:rsid w:val="00BA737D"/>
    <w:rsid w:val="00BA7FF0"/>
    <w:rsid w:val="00BB00C1"/>
    <w:rsid w:val="00BB40C9"/>
    <w:rsid w:val="00BB5B76"/>
    <w:rsid w:val="00BB6386"/>
    <w:rsid w:val="00BB7A07"/>
    <w:rsid w:val="00BC2870"/>
    <w:rsid w:val="00BC5ECD"/>
    <w:rsid w:val="00BC6C9C"/>
    <w:rsid w:val="00BC7217"/>
    <w:rsid w:val="00BC7DF8"/>
    <w:rsid w:val="00BD293D"/>
    <w:rsid w:val="00BD3B1D"/>
    <w:rsid w:val="00BD4CD7"/>
    <w:rsid w:val="00BD5260"/>
    <w:rsid w:val="00BD5869"/>
    <w:rsid w:val="00BD7AFE"/>
    <w:rsid w:val="00BD7B33"/>
    <w:rsid w:val="00BD7CB2"/>
    <w:rsid w:val="00BE5726"/>
    <w:rsid w:val="00BE5A86"/>
    <w:rsid w:val="00BE6263"/>
    <w:rsid w:val="00BE6A3D"/>
    <w:rsid w:val="00BF065E"/>
    <w:rsid w:val="00BF0F17"/>
    <w:rsid w:val="00BF2F28"/>
    <w:rsid w:val="00BF3513"/>
    <w:rsid w:val="00BF6266"/>
    <w:rsid w:val="00BF628D"/>
    <w:rsid w:val="00BF6643"/>
    <w:rsid w:val="00C00BD7"/>
    <w:rsid w:val="00C029C3"/>
    <w:rsid w:val="00C04111"/>
    <w:rsid w:val="00C0546C"/>
    <w:rsid w:val="00C07026"/>
    <w:rsid w:val="00C1604A"/>
    <w:rsid w:val="00C21011"/>
    <w:rsid w:val="00C25428"/>
    <w:rsid w:val="00C254D0"/>
    <w:rsid w:val="00C258A4"/>
    <w:rsid w:val="00C265A8"/>
    <w:rsid w:val="00C3221E"/>
    <w:rsid w:val="00C3232B"/>
    <w:rsid w:val="00C34E90"/>
    <w:rsid w:val="00C37D44"/>
    <w:rsid w:val="00C41000"/>
    <w:rsid w:val="00C520E7"/>
    <w:rsid w:val="00C5469F"/>
    <w:rsid w:val="00C554A2"/>
    <w:rsid w:val="00C56E68"/>
    <w:rsid w:val="00C60499"/>
    <w:rsid w:val="00C62D37"/>
    <w:rsid w:val="00C63425"/>
    <w:rsid w:val="00C63F51"/>
    <w:rsid w:val="00C644C9"/>
    <w:rsid w:val="00C70C55"/>
    <w:rsid w:val="00C7359B"/>
    <w:rsid w:val="00C73923"/>
    <w:rsid w:val="00C74785"/>
    <w:rsid w:val="00C763B5"/>
    <w:rsid w:val="00C77308"/>
    <w:rsid w:val="00C8094D"/>
    <w:rsid w:val="00C8292C"/>
    <w:rsid w:val="00C86CFF"/>
    <w:rsid w:val="00C90579"/>
    <w:rsid w:val="00C90BEE"/>
    <w:rsid w:val="00C95DF2"/>
    <w:rsid w:val="00CA2548"/>
    <w:rsid w:val="00CA3FE6"/>
    <w:rsid w:val="00CB1BDF"/>
    <w:rsid w:val="00CB37B4"/>
    <w:rsid w:val="00CB596A"/>
    <w:rsid w:val="00CB59A4"/>
    <w:rsid w:val="00CB5ABB"/>
    <w:rsid w:val="00CB5BC4"/>
    <w:rsid w:val="00CC0716"/>
    <w:rsid w:val="00CC1291"/>
    <w:rsid w:val="00CC3903"/>
    <w:rsid w:val="00CC3DF5"/>
    <w:rsid w:val="00CC5081"/>
    <w:rsid w:val="00CC76A7"/>
    <w:rsid w:val="00CD20A3"/>
    <w:rsid w:val="00CE0527"/>
    <w:rsid w:val="00CE1D75"/>
    <w:rsid w:val="00CE2B8E"/>
    <w:rsid w:val="00CE35B3"/>
    <w:rsid w:val="00CE4695"/>
    <w:rsid w:val="00CF0198"/>
    <w:rsid w:val="00CF0C8C"/>
    <w:rsid w:val="00CF1C2F"/>
    <w:rsid w:val="00CF576C"/>
    <w:rsid w:val="00D0263A"/>
    <w:rsid w:val="00D02712"/>
    <w:rsid w:val="00D036BD"/>
    <w:rsid w:val="00D03D09"/>
    <w:rsid w:val="00D0453D"/>
    <w:rsid w:val="00D04655"/>
    <w:rsid w:val="00D04BD0"/>
    <w:rsid w:val="00D05486"/>
    <w:rsid w:val="00D07128"/>
    <w:rsid w:val="00D122D5"/>
    <w:rsid w:val="00D1391A"/>
    <w:rsid w:val="00D152F5"/>
    <w:rsid w:val="00D159E7"/>
    <w:rsid w:val="00D15DEA"/>
    <w:rsid w:val="00D166B0"/>
    <w:rsid w:val="00D172D5"/>
    <w:rsid w:val="00D17546"/>
    <w:rsid w:val="00D209BA"/>
    <w:rsid w:val="00D23F06"/>
    <w:rsid w:val="00D24934"/>
    <w:rsid w:val="00D25AE2"/>
    <w:rsid w:val="00D25BD0"/>
    <w:rsid w:val="00D268B0"/>
    <w:rsid w:val="00D26FA1"/>
    <w:rsid w:val="00D27F68"/>
    <w:rsid w:val="00D30E70"/>
    <w:rsid w:val="00D32EBD"/>
    <w:rsid w:val="00D336DE"/>
    <w:rsid w:val="00D33CC0"/>
    <w:rsid w:val="00D36DE8"/>
    <w:rsid w:val="00D373C2"/>
    <w:rsid w:val="00D37742"/>
    <w:rsid w:val="00D432A1"/>
    <w:rsid w:val="00D44008"/>
    <w:rsid w:val="00D44670"/>
    <w:rsid w:val="00D47E54"/>
    <w:rsid w:val="00D500AC"/>
    <w:rsid w:val="00D50650"/>
    <w:rsid w:val="00D53C17"/>
    <w:rsid w:val="00D543E5"/>
    <w:rsid w:val="00D55027"/>
    <w:rsid w:val="00D5595B"/>
    <w:rsid w:val="00D60DE0"/>
    <w:rsid w:val="00D6106E"/>
    <w:rsid w:val="00D62527"/>
    <w:rsid w:val="00D62D82"/>
    <w:rsid w:val="00D646A7"/>
    <w:rsid w:val="00D671DF"/>
    <w:rsid w:val="00D67BFD"/>
    <w:rsid w:val="00D7085D"/>
    <w:rsid w:val="00D725A8"/>
    <w:rsid w:val="00D73766"/>
    <w:rsid w:val="00D74EF3"/>
    <w:rsid w:val="00D75E97"/>
    <w:rsid w:val="00D763A3"/>
    <w:rsid w:val="00D76D73"/>
    <w:rsid w:val="00D77C05"/>
    <w:rsid w:val="00D804BD"/>
    <w:rsid w:val="00D81F76"/>
    <w:rsid w:val="00D830BE"/>
    <w:rsid w:val="00D8323A"/>
    <w:rsid w:val="00D8338A"/>
    <w:rsid w:val="00D8352D"/>
    <w:rsid w:val="00D84B2B"/>
    <w:rsid w:val="00D87F5B"/>
    <w:rsid w:val="00D92D85"/>
    <w:rsid w:val="00D94353"/>
    <w:rsid w:val="00D97983"/>
    <w:rsid w:val="00D97E48"/>
    <w:rsid w:val="00DA036E"/>
    <w:rsid w:val="00DA3208"/>
    <w:rsid w:val="00DA6DC3"/>
    <w:rsid w:val="00DA70EC"/>
    <w:rsid w:val="00DA7B43"/>
    <w:rsid w:val="00DB2AD8"/>
    <w:rsid w:val="00DB4A42"/>
    <w:rsid w:val="00DB5891"/>
    <w:rsid w:val="00DB58D3"/>
    <w:rsid w:val="00DB639C"/>
    <w:rsid w:val="00DC0FEF"/>
    <w:rsid w:val="00DC5346"/>
    <w:rsid w:val="00DC67DD"/>
    <w:rsid w:val="00DD344E"/>
    <w:rsid w:val="00DD68B9"/>
    <w:rsid w:val="00DD7206"/>
    <w:rsid w:val="00DD7976"/>
    <w:rsid w:val="00DE09D3"/>
    <w:rsid w:val="00DE2327"/>
    <w:rsid w:val="00DE2C11"/>
    <w:rsid w:val="00DE48F0"/>
    <w:rsid w:val="00DE4EB4"/>
    <w:rsid w:val="00DE5FCB"/>
    <w:rsid w:val="00DE6C5A"/>
    <w:rsid w:val="00DF6DC6"/>
    <w:rsid w:val="00DF729B"/>
    <w:rsid w:val="00E02348"/>
    <w:rsid w:val="00E02911"/>
    <w:rsid w:val="00E07998"/>
    <w:rsid w:val="00E07AF8"/>
    <w:rsid w:val="00E10337"/>
    <w:rsid w:val="00E13B53"/>
    <w:rsid w:val="00E14370"/>
    <w:rsid w:val="00E2082C"/>
    <w:rsid w:val="00E2542A"/>
    <w:rsid w:val="00E25BEA"/>
    <w:rsid w:val="00E2700B"/>
    <w:rsid w:val="00E306F3"/>
    <w:rsid w:val="00E3172D"/>
    <w:rsid w:val="00E31932"/>
    <w:rsid w:val="00E323F8"/>
    <w:rsid w:val="00E34CD0"/>
    <w:rsid w:val="00E42488"/>
    <w:rsid w:val="00E44CEA"/>
    <w:rsid w:val="00E45658"/>
    <w:rsid w:val="00E46131"/>
    <w:rsid w:val="00E46A3F"/>
    <w:rsid w:val="00E46C62"/>
    <w:rsid w:val="00E477D5"/>
    <w:rsid w:val="00E47B40"/>
    <w:rsid w:val="00E50A4E"/>
    <w:rsid w:val="00E51D4B"/>
    <w:rsid w:val="00E51D72"/>
    <w:rsid w:val="00E52E3F"/>
    <w:rsid w:val="00E53234"/>
    <w:rsid w:val="00E54763"/>
    <w:rsid w:val="00E55F70"/>
    <w:rsid w:val="00E57C04"/>
    <w:rsid w:val="00E60AD8"/>
    <w:rsid w:val="00E614B4"/>
    <w:rsid w:val="00E6177C"/>
    <w:rsid w:val="00E61853"/>
    <w:rsid w:val="00E62D13"/>
    <w:rsid w:val="00E642CB"/>
    <w:rsid w:val="00E644C7"/>
    <w:rsid w:val="00E6504F"/>
    <w:rsid w:val="00E66DFF"/>
    <w:rsid w:val="00E679BC"/>
    <w:rsid w:val="00E70D85"/>
    <w:rsid w:val="00E711B5"/>
    <w:rsid w:val="00E7320E"/>
    <w:rsid w:val="00E7435D"/>
    <w:rsid w:val="00E76106"/>
    <w:rsid w:val="00E802DD"/>
    <w:rsid w:val="00E80791"/>
    <w:rsid w:val="00E8250E"/>
    <w:rsid w:val="00E827D0"/>
    <w:rsid w:val="00E837FF"/>
    <w:rsid w:val="00E8640F"/>
    <w:rsid w:val="00E87885"/>
    <w:rsid w:val="00E90C57"/>
    <w:rsid w:val="00E94B50"/>
    <w:rsid w:val="00E95EA6"/>
    <w:rsid w:val="00E968C8"/>
    <w:rsid w:val="00EA0A3C"/>
    <w:rsid w:val="00EA0F27"/>
    <w:rsid w:val="00EA102E"/>
    <w:rsid w:val="00EA272D"/>
    <w:rsid w:val="00EA2C86"/>
    <w:rsid w:val="00EA44E8"/>
    <w:rsid w:val="00EA63F1"/>
    <w:rsid w:val="00EB04FB"/>
    <w:rsid w:val="00EB7DC3"/>
    <w:rsid w:val="00EC20B9"/>
    <w:rsid w:val="00EC234A"/>
    <w:rsid w:val="00EC29F8"/>
    <w:rsid w:val="00EC6C41"/>
    <w:rsid w:val="00ED046F"/>
    <w:rsid w:val="00ED0C36"/>
    <w:rsid w:val="00ED0E53"/>
    <w:rsid w:val="00ED2EB7"/>
    <w:rsid w:val="00ED38BB"/>
    <w:rsid w:val="00ED6E6C"/>
    <w:rsid w:val="00ED7282"/>
    <w:rsid w:val="00EE032D"/>
    <w:rsid w:val="00EE1C37"/>
    <w:rsid w:val="00EE244D"/>
    <w:rsid w:val="00EE3D74"/>
    <w:rsid w:val="00EE42BF"/>
    <w:rsid w:val="00EE553A"/>
    <w:rsid w:val="00EE631B"/>
    <w:rsid w:val="00EF0188"/>
    <w:rsid w:val="00EF062F"/>
    <w:rsid w:val="00EF1E34"/>
    <w:rsid w:val="00EF4E3A"/>
    <w:rsid w:val="00EF6F75"/>
    <w:rsid w:val="00F0050F"/>
    <w:rsid w:val="00F05D16"/>
    <w:rsid w:val="00F0719C"/>
    <w:rsid w:val="00F076FC"/>
    <w:rsid w:val="00F141BA"/>
    <w:rsid w:val="00F17527"/>
    <w:rsid w:val="00F23A4D"/>
    <w:rsid w:val="00F250A2"/>
    <w:rsid w:val="00F30856"/>
    <w:rsid w:val="00F30D07"/>
    <w:rsid w:val="00F31221"/>
    <w:rsid w:val="00F316CB"/>
    <w:rsid w:val="00F322A3"/>
    <w:rsid w:val="00F355BB"/>
    <w:rsid w:val="00F35A9F"/>
    <w:rsid w:val="00F407A7"/>
    <w:rsid w:val="00F414C0"/>
    <w:rsid w:val="00F41805"/>
    <w:rsid w:val="00F43209"/>
    <w:rsid w:val="00F43D16"/>
    <w:rsid w:val="00F45291"/>
    <w:rsid w:val="00F46039"/>
    <w:rsid w:val="00F475AB"/>
    <w:rsid w:val="00F505D4"/>
    <w:rsid w:val="00F50B47"/>
    <w:rsid w:val="00F5123C"/>
    <w:rsid w:val="00F54387"/>
    <w:rsid w:val="00F5546A"/>
    <w:rsid w:val="00F61331"/>
    <w:rsid w:val="00F61397"/>
    <w:rsid w:val="00F620CF"/>
    <w:rsid w:val="00F62F71"/>
    <w:rsid w:val="00F658BC"/>
    <w:rsid w:val="00F70CA4"/>
    <w:rsid w:val="00F7330F"/>
    <w:rsid w:val="00F77702"/>
    <w:rsid w:val="00F77B27"/>
    <w:rsid w:val="00F84301"/>
    <w:rsid w:val="00F85857"/>
    <w:rsid w:val="00F87C4C"/>
    <w:rsid w:val="00F87D59"/>
    <w:rsid w:val="00F944C5"/>
    <w:rsid w:val="00FA04A2"/>
    <w:rsid w:val="00FA36AE"/>
    <w:rsid w:val="00FA394C"/>
    <w:rsid w:val="00FA4B38"/>
    <w:rsid w:val="00FA5A03"/>
    <w:rsid w:val="00FA5A5F"/>
    <w:rsid w:val="00FA7177"/>
    <w:rsid w:val="00FA739B"/>
    <w:rsid w:val="00FB068F"/>
    <w:rsid w:val="00FB0851"/>
    <w:rsid w:val="00FB3817"/>
    <w:rsid w:val="00FB5935"/>
    <w:rsid w:val="00FB5CD8"/>
    <w:rsid w:val="00FB7A76"/>
    <w:rsid w:val="00FC73C6"/>
    <w:rsid w:val="00FD499D"/>
    <w:rsid w:val="00FD61BB"/>
    <w:rsid w:val="00FE0AF5"/>
    <w:rsid w:val="00FE6E23"/>
    <w:rsid w:val="00FF4682"/>
    <w:rsid w:val="00FF5864"/>
    <w:rsid w:val="01445219"/>
    <w:rsid w:val="014D3BAA"/>
    <w:rsid w:val="015C16A1"/>
    <w:rsid w:val="018D3454"/>
    <w:rsid w:val="019959C2"/>
    <w:rsid w:val="01BA3B05"/>
    <w:rsid w:val="01CA78BB"/>
    <w:rsid w:val="01DF5DF4"/>
    <w:rsid w:val="02455FA1"/>
    <w:rsid w:val="02626910"/>
    <w:rsid w:val="029E56FC"/>
    <w:rsid w:val="02AD2A23"/>
    <w:rsid w:val="02B96307"/>
    <w:rsid w:val="03060223"/>
    <w:rsid w:val="032105AF"/>
    <w:rsid w:val="03490A79"/>
    <w:rsid w:val="034F0B7A"/>
    <w:rsid w:val="03C026A0"/>
    <w:rsid w:val="03F55CA4"/>
    <w:rsid w:val="045D4DF7"/>
    <w:rsid w:val="0484040B"/>
    <w:rsid w:val="04C3001C"/>
    <w:rsid w:val="04D0585E"/>
    <w:rsid w:val="04DB5B34"/>
    <w:rsid w:val="056664AF"/>
    <w:rsid w:val="058E7CD4"/>
    <w:rsid w:val="05927984"/>
    <w:rsid w:val="05AF7823"/>
    <w:rsid w:val="06013D6D"/>
    <w:rsid w:val="068C52E4"/>
    <w:rsid w:val="06955EA7"/>
    <w:rsid w:val="069B76D8"/>
    <w:rsid w:val="06B0246B"/>
    <w:rsid w:val="0756081C"/>
    <w:rsid w:val="078C338B"/>
    <w:rsid w:val="079A4DBD"/>
    <w:rsid w:val="07AA5C08"/>
    <w:rsid w:val="07B80843"/>
    <w:rsid w:val="07B955D8"/>
    <w:rsid w:val="07C01C24"/>
    <w:rsid w:val="07FB532D"/>
    <w:rsid w:val="081D7F53"/>
    <w:rsid w:val="08325695"/>
    <w:rsid w:val="08367FF7"/>
    <w:rsid w:val="08413377"/>
    <w:rsid w:val="08703A48"/>
    <w:rsid w:val="08887C9C"/>
    <w:rsid w:val="08AF0B75"/>
    <w:rsid w:val="08E97758"/>
    <w:rsid w:val="090A20A4"/>
    <w:rsid w:val="093D059E"/>
    <w:rsid w:val="0965208B"/>
    <w:rsid w:val="09776999"/>
    <w:rsid w:val="09A80FE4"/>
    <w:rsid w:val="0A1E5D60"/>
    <w:rsid w:val="0A24457A"/>
    <w:rsid w:val="0A4B630F"/>
    <w:rsid w:val="0A977E58"/>
    <w:rsid w:val="0A9C00DE"/>
    <w:rsid w:val="0ADA18C7"/>
    <w:rsid w:val="0AE80332"/>
    <w:rsid w:val="0B386664"/>
    <w:rsid w:val="0B4415AF"/>
    <w:rsid w:val="0B9747CC"/>
    <w:rsid w:val="0BA44556"/>
    <w:rsid w:val="0BBC2934"/>
    <w:rsid w:val="0BC91163"/>
    <w:rsid w:val="0C0F3806"/>
    <w:rsid w:val="0C5B2854"/>
    <w:rsid w:val="0C5B4063"/>
    <w:rsid w:val="0C7973C6"/>
    <w:rsid w:val="0C7B5FE8"/>
    <w:rsid w:val="0CBB116C"/>
    <w:rsid w:val="0CDA625B"/>
    <w:rsid w:val="0D30764E"/>
    <w:rsid w:val="0D3C3984"/>
    <w:rsid w:val="0D490CF4"/>
    <w:rsid w:val="0D541BB4"/>
    <w:rsid w:val="0D817290"/>
    <w:rsid w:val="0D96672B"/>
    <w:rsid w:val="0DB05B60"/>
    <w:rsid w:val="0E0C734D"/>
    <w:rsid w:val="0E1F4B47"/>
    <w:rsid w:val="0E595912"/>
    <w:rsid w:val="0E5E6AD7"/>
    <w:rsid w:val="0E7673F3"/>
    <w:rsid w:val="0E961D05"/>
    <w:rsid w:val="0EC13251"/>
    <w:rsid w:val="0EE620D8"/>
    <w:rsid w:val="0EE90115"/>
    <w:rsid w:val="0F3448DB"/>
    <w:rsid w:val="0F3F3D97"/>
    <w:rsid w:val="0FB94F18"/>
    <w:rsid w:val="0FC47D0F"/>
    <w:rsid w:val="10826810"/>
    <w:rsid w:val="10A67900"/>
    <w:rsid w:val="10A70A03"/>
    <w:rsid w:val="10C0439F"/>
    <w:rsid w:val="10CD14F1"/>
    <w:rsid w:val="115641A5"/>
    <w:rsid w:val="11695301"/>
    <w:rsid w:val="116C712B"/>
    <w:rsid w:val="118B440B"/>
    <w:rsid w:val="11A108C2"/>
    <w:rsid w:val="11A45941"/>
    <w:rsid w:val="11F27335"/>
    <w:rsid w:val="11FB2EBB"/>
    <w:rsid w:val="12145ADC"/>
    <w:rsid w:val="12180114"/>
    <w:rsid w:val="12520216"/>
    <w:rsid w:val="127453EE"/>
    <w:rsid w:val="13791216"/>
    <w:rsid w:val="13982D2F"/>
    <w:rsid w:val="13B10B61"/>
    <w:rsid w:val="13BD571C"/>
    <w:rsid w:val="13C60336"/>
    <w:rsid w:val="13E143B5"/>
    <w:rsid w:val="13E50812"/>
    <w:rsid w:val="14130239"/>
    <w:rsid w:val="141A530F"/>
    <w:rsid w:val="14353885"/>
    <w:rsid w:val="143D2559"/>
    <w:rsid w:val="145C51BF"/>
    <w:rsid w:val="147B273E"/>
    <w:rsid w:val="14A97217"/>
    <w:rsid w:val="14CF5A97"/>
    <w:rsid w:val="14F11464"/>
    <w:rsid w:val="14F376A5"/>
    <w:rsid w:val="150822F7"/>
    <w:rsid w:val="150F100D"/>
    <w:rsid w:val="15384F61"/>
    <w:rsid w:val="1575233D"/>
    <w:rsid w:val="15B13EC5"/>
    <w:rsid w:val="15D43A61"/>
    <w:rsid w:val="15E04FC2"/>
    <w:rsid w:val="15E239E6"/>
    <w:rsid w:val="15E25FEA"/>
    <w:rsid w:val="15EE3B14"/>
    <w:rsid w:val="16236F46"/>
    <w:rsid w:val="16610EEA"/>
    <w:rsid w:val="167F4D6F"/>
    <w:rsid w:val="16A144AE"/>
    <w:rsid w:val="16AA3782"/>
    <w:rsid w:val="16CB6F28"/>
    <w:rsid w:val="16FA7A0A"/>
    <w:rsid w:val="170013CA"/>
    <w:rsid w:val="172D07F7"/>
    <w:rsid w:val="17C96D35"/>
    <w:rsid w:val="17ED3AE1"/>
    <w:rsid w:val="183B53D1"/>
    <w:rsid w:val="18643A69"/>
    <w:rsid w:val="186B6C78"/>
    <w:rsid w:val="18A37798"/>
    <w:rsid w:val="18A40BC9"/>
    <w:rsid w:val="18B24BED"/>
    <w:rsid w:val="18D968AD"/>
    <w:rsid w:val="18E1010A"/>
    <w:rsid w:val="19015DC1"/>
    <w:rsid w:val="19841B6B"/>
    <w:rsid w:val="19A54169"/>
    <w:rsid w:val="19A953C8"/>
    <w:rsid w:val="19B33696"/>
    <w:rsid w:val="19B665B8"/>
    <w:rsid w:val="1A725A9A"/>
    <w:rsid w:val="1A857B90"/>
    <w:rsid w:val="1ABF3D05"/>
    <w:rsid w:val="1B573C61"/>
    <w:rsid w:val="1B6344E1"/>
    <w:rsid w:val="1B8E78BF"/>
    <w:rsid w:val="1C0B1C04"/>
    <w:rsid w:val="1C1D514E"/>
    <w:rsid w:val="1C2211DF"/>
    <w:rsid w:val="1C403F49"/>
    <w:rsid w:val="1C722BE3"/>
    <w:rsid w:val="1CC5204D"/>
    <w:rsid w:val="1CEB1A91"/>
    <w:rsid w:val="1CEE71D0"/>
    <w:rsid w:val="1D917C0E"/>
    <w:rsid w:val="1DCE4A28"/>
    <w:rsid w:val="1E235123"/>
    <w:rsid w:val="1E3E054A"/>
    <w:rsid w:val="1E997443"/>
    <w:rsid w:val="1EEA5A27"/>
    <w:rsid w:val="1F257275"/>
    <w:rsid w:val="1F6C03B8"/>
    <w:rsid w:val="1F757069"/>
    <w:rsid w:val="1FBC5E96"/>
    <w:rsid w:val="200A566F"/>
    <w:rsid w:val="208517CF"/>
    <w:rsid w:val="20A225FE"/>
    <w:rsid w:val="20A6260D"/>
    <w:rsid w:val="20F1291F"/>
    <w:rsid w:val="2122071E"/>
    <w:rsid w:val="21286802"/>
    <w:rsid w:val="212B0546"/>
    <w:rsid w:val="2137688C"/>
    <w:rsid w:val="213F2E44"/>
    <w:rsid w:val="21AF00FD"/>
    <w:rsid w:val="21CC170B"/>
    <w:rsid w:val="21DE0D50"/>
    <w:rsid w:val="21DE514B"/>
    <w:rsid w:val="21EF7B8F"/>
    <w:rsid w:val="223279FD"/>
    <w:rsid w:val="223D5987"/>
    <w:rsid w:val="226014E3"/>
    <w:rsid w:val="22AE7369"/>
    <w:rsid w:val="22BE1789"/>
    <w:rsid w:val="22C07A85"/>
    <w:rsid w:val="22CB73A7"/>
    <w:rsid w:val="22DB0EF6"/>
    <w:rsid w:val="22FE28BB"/>
    <w:rsid w:val="231431F3"/>
    <w:rsid w:val="234E4319"/>
    <w:rsid w:val="235C3285"/>
    <w:rsid w:val="23872750"/>
    <w:rsid w:val="238F647C"/>
    <w:rsid w:val="23921BFE"/>
    <w:rsid w:val="23F61DDA"/>
    <w:rsid w:val="24505744"/>
    <w:rsid w:val="246C282F"/>
    <w:rsid w:val="249F2978"/>
    <w:rsid w:val="25142D0D"/>
    <w:rsid w:val="25530C99"/>
    <w:rsid w:val="25631055"/>
    <w:rsid w:val="258272C1"/>
    <w:rsid w:val="25907B05"/>
    <w:rsid w:val="25A73311"/>
    <w:rsid w:val="25E02F93"/>
    <w:rsid w:val="25EF6660"/>
    <w:rsid w:val="25FA56ED"/>
    <w:rsid w:val="260058E8"/>
    <w:rsid w:val="26505405"/>
    <w:rsid w:val="26764137"/>
    <w:rsid w:val="26C542ED"/>
    <w:rsid w:val="26DF3E73"/>
    <w:rsid w:val="26E110CA"/>
    <w:rsid w:val="26EB71C2"/>
    <w:rsid w:val="26FA5690"/>
    <w:rsid w:val="270E38A9"/>
    <w:rsid w:val="272600A4"/>
    <w:rsid w:val="27CC19C4"/>
    <w:rsid w:val="284F5047"/>
    <w:rsid w:val="28621E5A"/>
    <w:rsid w:val="28796A32"/>
    <w:rsid w:val="288B380D"/>
    <w:rsid w:val="28B23557"/>
    <w:rsid w:val="28D5506F"/>
    <w:rsid w:val="28E1209A"/>
    <w:rsid w:val="294D7736"/>
    <w:rsid w:val="29A476BC"/>
    <w:rsid w:val="29B2410D"/>
    <w:rsid w:val="29B556A8"/>
    <w:rsid w:val="29E8364B"/>
    <w:rsid w:val="29F02D5D"/>
    <w:rsid w:val="2A1F5513"/>
    <w:rsid w:val="2A2B114A"/>
    <w:rsid w:val="2A686A9D"/>
    <w:rsid w:val="2A7E3970"/>
    <w:rsid w:val="2A8C781C"/>
    <w:rsid w:val="2AA10C4C"/>
    <w:rsid w:val="2B077A85"/>
    <w:rsid w:val="2B435C4D"/>
    <w:rsid w:val="2C536F83"/>
    <w:rsid w:val="2C8B2374"/>
    <w:rsid w:val="2C9A338A"/>
    <w:rsid w:val="2C9A5850"/>
    <w:rsid w:val="2D174711"/>
    <w:rsid w:val="2DD56488"/>
    <w:rsid w:val="2E176B21"/>
    <w:rsid w:val="2E3B1CC9"/>
    <w:rsid w:val="2E5E499E"/>
    <w:rsid w:val="2E722425"/>
    <w:rsid w:val="2E8A228F"/>
    <w:rsid w:val="2EBA68C9"/>
    <w:rsid w:val="2FA519A9"/>
    <w:rsid w:val="2FE332E5"/>
    <w:rsid w:val="2FEA46CA"/>
    <w:rsid w:val="2FF7505A"/>
    <w:rsid w:val="30376546"/>
    <w:rsid w:val="304B55B5"/>
    <w:rsid w:val="30646374"/>
    <w:rsid w:val="30D00268"/>
    <w:rsid w:val="317E24A7"/>
    <w:rsid w:val="319461ED"/>
    <w:rsid w:val="319709CA"/>
    <w:rsid w:val="31DF5830"/>
    <w:rsid w:val="32504CA6"/>
    <w:rsid w:val="326C387A"/>
    <w:rsid w:val="32722B08"/>
    <w:rsid w:val="32763776"/>
    <w:rsid w:val="327F6190"/>
    <w:rsid w:val="32892CEC"/>
    <w:rsid w:val="32A11D75"/>
    <w:rsid w:val="32AE21B2"/>
    <w:rsid w:val="32BC20F0"/>
    <w:rsid w:val="32FB1E70"/>
    <w:rsid w:val="336D32B4"/>
    <w:rsid w:val="33E54780"/>
    <w:rsid w:val="341D039C"/>
    <w:rsid w:val="34203345"/>
    <w:rsid w:val="34324453"/>
    <w:rsid w:val="344F6E9D"/>
    <w:rsid w:val="347854E0"/>
    <w:rsid w:val="34853084"/>
    <w:rsid w:val="349A75F8"/>
    <w:rsid w:val="34A34A02"/>
    <w:rsid w:val="34CD4990"/>
    <w:rsid w:val="34E036EC"/>
    <w:rsid w:val="34E114C4"/>
    <w:rsid w:val="34F311E1"/>
    <w:rsid w:val="350D0E3C"/>
    <w:rsid w:val="35275627"/>
    <w:rsid w:val="35924123"/>
    <w:rsid w:val="35B83CDF"/>
    <w:rsid w:val="360D5B6A"/>
    <w:rsid w:val="362964D1"/>
    <w:rsid w:val="363627F5"/>
    <w:rsid w:val="363B4432"/>
    <w:rsid w:val="364D493D"/>
    <w:rsid w:val="367751BF"/>
    <w:rsid w:val="36F36E9C"/>
    <w:rsid w:val="3717426B"/>
    <w:rsid w:val="3792442C"/>
    <w:rsid w:val="37944D09"/>
    <w:rsid w:val="37A8011A"/>
    <w:rsid w:val="37AD3C74"/>
    <w:rsid w:val="37AD6D78"/>
    <w:rsid w:val="37C73352"/>
    <w:rsid w:val="37CF21C1"/>
    <w:rsid w:val="37D334C0"/>
    <w:rsid w:val="37D42E6B"/>
    <w:rsid w:val="37F13B89"/>
    <w:rsid w:val="380B0F62"/>
    <w:rsid w:val="38246CDA"/>
    <w:rsid w:val="385A2B16"/>
    <w:rsid w:val="388D426E"/>
    <w:rsid w:val="38A547BD"/>
    <w:rsid w:val="38C72536"/>
    <w:rsid w:val="38D94E35"/>
    <w:rsid w:val="397131A8"/>
    <w:rsid w:val="399457B0"/>
    <w:rsid w:val="39C50180"/>
    <w:rsid w:val="39D50151"/>
    <w:rsid w:val="39D93A48"/>
    <w:rsid w:val="3A190C00"/>
    <w:rsid w:val="3A445910"/>
    <w:rsid w:val="3A571343"/>
    <w:rsid w:val="3A647D60"/>
    <w:rsid w:val="3A703D00"/>
    <w:rsid w:val="3A767625"/>
    <w:rsid w:val="3A9345E1"/>
    <w:rsid w:val="3A9E12FC"/>
    <w:rsid w:val="3AD0533E"/>
    <w:rsid w:val="3AFA432C"/>
    <w:rsid w:val="3B0B74F8"/>
    <w:rsid w:val="3B156772"/>
    <w:rsid w:val="3B445AA5"/>
    <w:rsid w:val="3B547259"/>
    <w:rsid w:val="3B606A04"/>
    <w:rsid w:val="3B9637B8"/>
    <w:rsid w:val="3BAE1A3A"/>
    <w:rsid w:val="3BBD2544"/>
    <w:rsid w:val="3BC70A39"/>
    <w:rsid w:val="3BFB431C"/>
    <w:rsid w:val="3C39733B"/>
    <w:rsid w:val="3C3C579B"/>
    <w:rsid w:val="3C7A2B7A"/>
    <w:rsid w:val="3CB133AA"/>
    <w:rsid w:val="3CB37F6B"/>
    <w:rsid w:val="3CE9226D"/>
    <w:rsid w:val="3D016BDE"/>
    <w:rsid w:val="3D1B209A"/>
    <w:rsid w:val="3D7A5AB6"/>
    <w:rsid w:val="3DAF0C3B"/>
    <w:rsid w:val="3E826AA7"/>
    <w:rsid w:val="3EAC30E2"/>
    <w:rsid w:val="3EB57D2C"/>
    <w:rsid w:val="3ECC0742"/>
    <w:rsid w:val="3ED6174D"/>
    <w:rsid w:val="3EE8321C"/>
    <w:rsid w:val="3EEE1457"/>
    <w:rsid w:val="3F1F07B8"/>
    <w:rsid w:val="3F370FAF"/>
    <w:rsid w:val="3F4929D1"/>
    <w:rsid w:val="3FA43784"/>
    <w:rsid w:val="3FC0065F"/>
    <w:rsid w:val="3FF37545"/>
    <w:rsid w:val="400C06A4"/>
    <w:rsid w:val="402C7073"/>
    <w:rsid w:val="40303B42"/>
    <w:rsid w:val="404301F9"/>
    <w:rsid w:val="40432D0E"/>
    <w:rsid w:val="40564E17"/>
    <w:rsid w:val="408C085E"/>
    <w:rsid w:val="40CE53B6"/>
    <w:rsid w:val="40FC6E1B"/>
    <w:rsid w:val="412B646A"/>
    <w:rsid w:val="413E6BE5"/>
    <w:rsid w:val="416A0E82"/>
    <w:rsid w:val="418577E5"/>
    <w:rsid w:val="41A548E4"/>
    <w:rsid w:val="41BB7DD9"/>
    <w:rsid w:val="41C021C7"/>
    <w:rsid w:val="424E6494"/>
    <w:rsid w:val="424F5ED1"/>
    <w:rsid w:val="426C1302"/>
    <w:rsid w:val="427375F1"/>
    <w:rsid w:val="42B75819"/>
    <w:rsid w:val="42FA502B"/>
    <w:rsid w:val="4300438F"/>
    <w:rsid w:val="431B41AD"/>
    <w:rsid w:val="433F1E2F"/>
    <w:rsid w:val="437674CE"/>
    <w:rsid w:val="43A57ABB"/>
    <w:rsid w:val="43F71BE2"/>
    <w:rsid w:val="441E7BA8"/>
    <w:rsid w:val="442916DB"/>
    <w:rsid w:val="44407CB4"/>
    <w:rsid w:val="44651720"/>
    <w:rsid w:val="44702F00"/>
    <w:rsid w:val="447C7D9D"/>
    <w:rsid w:val="45313AE1"/>
    <w:rsid w:val="45585DCA"/>
    <w:rsid w:val="457E58E6"/>
    <w:rsid w:val="45896277"/>
    <w:rsid w:val="45896EC1"/>
    <w:rsid w:val="459E01AF"/>
    <w:rsid w:val="46181BCD"/>
    <w:rsid w:val="464C1B20"/>
    <w:rsid w:val="46807DCE"/>
    <w:rsid w:val="4701373B"/>
    <w:rsid w:val="47404FC1"/>
    <w:rsid w:val="477A0BC3"/>
    <w:rsid w:val="479D4478"/>
    <w:rsid w:val="479F28A3"/>
    <w:rsid w:val="47C359C4"/>
    <w:rsid w:val="47D67673"/>
    <w:rsid w:val="482661E0"/>
    <w:rsid w:val="482B1A8B"/>
    <w:rsid w:val="485D1948"/>
    <w:rsid w:val="4873734F"/>
    <w:rsid w:val="48986FC5"/>
    <w:rsid w:val="48B56556"/>
    <w:rsid w:val="48D02B7B"/>
    <w:rsid w:val="48D45153"/>
    <w:rsid w:val="495871E5"/>
    <w:rsid w:val="4971280A"/>
    <w:rsid w:val="497310B8"/>
    <w:rsid w:val="4A01744E"/>
    <w:rsid w:val="4A185756"/>
    <w:rsid w:val="4A3A7FEA"/>
    <w:rsid w:val="4A8A235C"/>
    <w:rsid w:val="4AA032FE"/>
    <w:rsid w:val="4AD26BA2"/>
    <w:rsid w:val="4B1F1AB1"/>
    <w:rsid w:val="4BAE4E91"/>
    <w:rsid w:val="4C022C36"/>
    <w:rsid w:val="4C225456"/>
    <w:rsid w:val="4C41343B"/>
    <w:rsid w:val="4C814408"/>
    <w:rsid w:val="4C9C1067"/>
    <w:rsid w:val="4C9F0590"/>
    <w:rsid w:val="4CDA1C20"/>
    <w:rsid w:val="4CF976A7"/>
    <w:rsid w:val="4D500FBE"/>
    <w:rsid w:val="4D665C9B"/>
    <w:rsid w:val="4DD955AC"/>
    <w:rsid w:val="4E0C13C0"/>
    <w:rsid w:val="4E31085E"/>
    <w:rsid w:val="4F5A07CB"/>
    <w:rsid w:val="4FC713F8"/>
    <w:rsid w:val="4FD64C32"/>
    <w:rsid w:val="501E63FC"/>
    <w:rsid w:val="5096546B"/>
    <w:rsid w:val="50B67E83"/>
    <w:rsid w:val="50C86712"/>
    <w:rsid w:val="50CC7F2E"/>
    <w:rsid w:val="50EF18A2"/>
    <w:rsid w:val="511928C2"/>
    <w:rsid w:val="513D4999"/>
    <w:rsid w:val="514D0DD3"/>
    <w:rsid w:val="517D2D18"/>
    <w:rsid w:val="51C1454C"/>
    <w:rsid w:val="51D41818"/>
    <w:rsid w:val="51E25BCE"/>
    <w:rsid w:val="51E53B26"/>
    <w:rsid w:val="52066300"/>
    <w:rsid w:val="52163D64"/>
    <w:rsid w:val="5216413B"/>
    <w:rsid w:val="52294D04"/>
    <w:rsid w:val="525B05A6"/>
    <w:rsid w:val="52694CE1"/>
    <w:rsid w:val="52937442"/>
    <w:rsid w:val="52B36592"/>
    <w:rsid w:val="52F5579A"/>
    <w:rsid w:val="537547B6"/>
    <w:rsid w:val="53A90398"/>
    <w:rsid w:val="53AE3EFB"/>
    <w:rsid w:val="53BB3FBA"/>
    <w:rsid w:val="540B4981"/>
    <w:rsid w:val="545556E1"/>
    <w:rsid w:val="54570D10"/>
    <w:rsid w:val="54881367"/>
    <w:rsid w:val="54D9763E"/>
    <w:rsid w:val="54FB0871"/>
    <w:rsid w:val="55051573"/>
    <w:rsid w:val="550615BA"/>
    <w:rsid w:val="550D1B96"/>
    <w:rsid w:val="5521132B"/>
    <w:rsid w:val="5532007C"/>
    <w:rsid w:val="556D36A7"/>
    <w:rsid w:val="557C668C"/>
    <w:rsid w:val="557D4C2A"/>
    <w:rsid w:val="559E6CDF"/>
    <w:rsid w:val="55AF3687"/>
    <w:rsid w:val="55CE6209"/>
    <w:rsid w:val="564F4A05"/>
    <w:rsid w:val="568616F1"/>
    <w:rsid w:val="56933DB7"/>
    <w:rsid w:val="56A04324"/>
    <w:rsid w:val="56B103C9"/>
    <w:rsid w:val="56FD70B1"/>
    <w:rsid w:val="57035BFA"/>
    <w:rsid w:val="573C5A71"/>
    <w:rsid w:val="57612F7B"/>
    <w:rsid w:val="57871924"/>
    <w:rsid w:val="57A66C73"/>
    <w:rsid w:val="57A93D4F"/>
    <w:rsid w:val="58060238"/>
    <w:rsid w:val="58177C0B"/>
    <w:rsid w:val="58200FDE"/>
    <w:rsid w:val="58626F3F"/>
    <w:rsid w:val="5876262C"/>
    <w:rsid w:val="587D5FD2"/>
    <w:rsid w:val="58D145A8"/>
    <w:rsid w:val="58E5297E"/>
    <w:rsid w:val="591C159C"/>
    <w:rsid w:val="595D4000"/>
    <w:rsid w:val="596C0CB3"/>
    <w:rsid w:val="59A14D98"/>
    <w:rsid w:val="59DC032B"/>
    <w:rsid w:val="59E300BE"/>
    <w:rsid w:val="5A1B4B25"/>
    <w:rsid w:val="5A1D7A3E"/>
    <w:rsid w:val="5A906D8B"/>
    <w:rsid w:val="5AB26B9A"/>
    <w:rsid w:val="5ADB35DB"/>
    <w:rsid w:val="5B453C88"/>
    <w:rsid w:val="5B556723"/>
    <w:rsid w:val="5B897511"/>
    <w:rsid w:val="5BA50A67"/>
    <w:rsid w:val="5BB3081E"/>
    <w:rsid w:val="5BBC52F0"/>
    <w:rsid w:val="5C5876EC"/>
    <w:rsid w:val="5C853EB2"/>
    <w:rsid w:val="5C8A53FC"/>
    <w:rsid w:val="5CCE55B6"/>
    <w:rsid w:val="5D1640BF"/>
    <w:rsid w:val="5D311DC5"/>
    <w:rsid w:val="5D53240E"/>
    <w:rsid w:val="5D6F0836"/>
    <w:rsid w:val="5D6F7A0F"/>
    <w:rsid w:val="5DA1380D"/>
    <w:rsid w:val="5DA46A84"/>
    <w:rsid w:val="5DEB095A"/>
    <w:rsid w:val="5E233CE0"/>
    <w:rsid w:val="5EB33A22"/>
    <w:rsid w:val="5ED25F03"/>
    <w:rsid w:val="5F580303"/>
    <w:rsid w:val="5F9748E2"/>
    <w:rsid w:val="5F9A19AB"/>
    <w:rsid w:val="5FA02242"/>
    <w:rsid w:val="60353EFA"/>
    <w:rsid w:val="60545D2B"/>
    <w:rsid w:val="607C32BD"/>
    <w:rsid w:val="60894A16"/>
    <w:rsid w:val="60C65BC2"/>
    <w:rsid w:val="6107662F"/>
    <w:rsid w:val="61246A4C"/>
    <w:rsid w:val="6134470D"/>
    <w:rsid w:val="61364EC7"/>
    <w:rsid w:val="615E0D9A"/>
    <w:rsid w:val="61824379"/>
    <w:rsid w:val="61830ED7"/>
    <w:rsid w:val="619B7D6F"/>
    <w:rsid w:val="61A81695"/>
    <w:rsid w:val="6213674B"/>
    <w:rsid w:val="62222704"/>
    <w:rsid w:val="623E6C6D"/>
    <w:rsid w:val="626207B4"/>
    <w:rsid w:val="62736F7B"/>
    <w:rsid w:val="62CB0B44"/>
    <w:rsid w:val="62E76A62"/>
    <w:rsid w:val="63224191"/>
    <w:rsid w:val="633256FE"/>
    <w:rsid w:val="634C6769"/>
    <w:rsid w:val="634E3B86"/>
    <w:rsid w:val="637075F2"/>
    <w:rsid w:val="63D41042"/>
    <w:rsid w:val="63E94B92"/>
    <w:rsid w:val="6445074D"/>
    <w:rsid w:val="64E23E95"/>
    <w:rsid w:val="65075D34"/>
    <w:rsid w:val="65374034"/>
    <w:rsid w:val="65404E3D"/>
    <w:rsid w:val="660E3AF5"/>
    <w:rsid w:val="66232386"/>
    <w:rsid w:val="665036EA"/>
    <w:rsid w:val="6676063C"/>
    <w:rsid w:val="667B688E"/>
    <w:rsid w:val="66992669"/>
    <w:rsid w:val="67382613"/>
    <w:rsid w:val="673B70C8"/>
    <w:rsid w:val="67671A0B"/>
    <w:rsid w:val="67CF7A43"/>
    <w:rsid w:val="68017CF4"/>
    <w:rsid w:val="684649D2"/>
    <w:rsid w:val="6877255B"/>
    <w:rsid w:val="68830DB5"/>
    <w:rsid w:val="689F461B"/>
    <w:rsid w:val="68A357AC"/>
    <w:rsid w:val="68AD7534"/>
    <w:rsid w:val="69654FE8"/>
    <w:rsid w:val="696E10D7"/>
    <w:rsid w:val="698133DB"/>
    <w:rsid w:val="69CE37F8"/>
    <w:rsid w:val="69FE51C2"/>
    <w:rsid w:val="6A227C3D"/>
    <w:rsid w:val="6A7D4A3A"/>
    <w:rsid w:val="6A841BD5"/>
    <w:rsid w:val="6A8C7EC5"/>
    <w:rsid w:val="6ADF3703"/>
    <w:rsid w:val="6AEC6191"/>
    <w:rsid w:val="6B0924B9"/>
    <w:rsid w:val="6B4E448C"/>
    <w:rsid w:val="6B623CC4"/>
    <w:rsid w:val="6B6A159A"/>
    <w:rsid w:val="6B707A89"/>
    <w:rsid w:val="6B7B2FD8"/>
    <w:rsid w:val="6B82581E"/>
    <w:rsid w:val="6B8A76A5"/>
    <w:rsid w:val="6B9C391C"/>
    <w:rsid w:val="6B9E086E"/>
    <w:rsid w:val="6BDF23AB"/>
    <w:rsid w:val="6BE27D92"/>
    <w:rsid w:val="6BF62AD3"/>
    <w:rsid w:val="6C0E085A"/>
    <w:rsid w:val="6C485068"/>
    <w:rsid w:val="6C7A2CB3"/>
    <w:rsid w:val="6C8F6881"/>
    <w:rsid w:val="6CB643B1"/>
    <w:rsid w:val="6CCC1595"/>
    <w:rsid w:val="6CD47737"/>
    <w:rsid w:val="6CDA3495"/>
    <w:rsid w:val="6CFF5543"/>
    <w:rsid w:val="6D173C4B"/>
    <w:rsid w:val="6D1C2E9C"/>
    <w:rsid w:val="6D57537F"/>
    <w:rsid w:val="6D6D4C33"/>
    <w:rsid w:val="6E1A17E4"/>
    <w:rsid w:val="6E242641"/>
    <w:rsid w:val="6E4351B0"/>
    <w:rsid w:val="6E645FA5"/>
    <w:rsid w:val="6F4656AB"/>
    <w:rsid w:val="6F827D68"/>
    <w:rsid w:val="6F8C0293"/>
    <w:rsid w:val="6F9612CC"/>
    <w:rsid w:val="6FDB561C"/>
    <w:rsid w:val="6FEC3CCF"/>
    <w:rsid w:val="7012431D"/>
    <w:rsid w:val="703B46C7"/>
    <w:rsid w:val="704E0058"/>
    <w:rsid w:val="709360E4"/>
    <w:rsid w:val="709C68C5"/>
    <w:rsid w:val="710B1A72"/>
    <w:rsid w:val="713A7923"/>
    <w:rsid w:val="714817C2"/>
    <w:rsid w:val="715E5BE0"/>
    <w:rsid w:val="716F20D0"/>
    <w:rsid w:val="718B797D"/>
    <w:rsid w:val="71D2146C"/>
    <w:rsid w:val="71DD0791"/>
    <w:rsid w:val="71FA5EAC"/>
    <w:rsid w:val="720C79C7"/>
    <w:rsid w:val="72702E16"/>
    <w:rsid w:val="72884935"/>
    <w:rsid w:val="7293145D"/>
    <w:rsid w:val="72EC05A1"/>
    <w:rsid w:val="7309206B"/>
    <w:rsid w:val="731126A2"/>
    <w:rsid w:val="73163358"/>
    <w:rsid w:val="732C0EBE"/>
    <w:rsid w:val="7348691B"/>
    <w:rsid w:val="734E6AA8"/>
    <w:rsid w:val="73623730"/>
    <w:rsid w:val="73F67E0F"/>
    <w:rsid w:val="740E05A5"/>
    <w:rsid w:val="74193A07"/>
    <w:rsid w:val="741D0F88"/>
    <w:rsid w:val="74404B6F"/>
    <w:rsid w:val="747117E9"/>
    <w:rsid w:val="74B96778"/>
    <w:rsid w:val="74CC33D7"/>
    <w:rsid w:val="74D504A4"/>
    <w:rsid w:val="75557769"/>
    <w:rsid w:val="75612179"/>
    <w:rsid w:val="75804A44"/>
    <w:rsid w:val="758E5771"/>
    <w:rsid w:val="76F31C74"/>
    <w:rsid w:val="76F34CE3"/>
    <w:rsid w:val="773D3FAD"/>
    <w:rsid w:val="778545DD"/>
    <w:rsid w:val="77CD07C5"/>
    <w:rsid w:val="77F7189A"/>
    <w:rsid w:val="782021EC"/>
    <w:rsid w:val="782161B3"/>
    <w:rsid w:val="7899684C"/>
    <w:rsid w:val="78A35403"/>
    <w:rsid w:val="78A7633F"/>
    <w:rsid w:val="78BC2DD5"/>
    <w:rsid w:val="7914708C"/>
    <w:rsid w:val="795E502E"/>
    <w:rsid w:val="79700C54"/>
    <w:rsid w:val="79822149"/>
    <w:rsid w:val="79C92F36"/>
    <w:rsid w:val="79DB4D33"/>
    <w:rsid w:val="79E96650"/>
    <w:rsid w:val="7A435E59"/>
    <w:rsid w:val="7A4E6909"/>
    <w:rsid w:val="7AE4629A"/>
    <w:rsid w:val="7AEC5A94"/>
    <w:rsid w:val="7AF33074"/>
    <w:rsid w:val="7B177BF8"/>
    <w:rsid w:val="7B3B43E5"/>
    <w:rsid w:val="7B3F0CBD"/>
    <w:rsid w:val="7B5047B5"/>
    <w:rsid w:val="7B511020"/>
    <w:rsid w:val="7BA14A1B"/>
    <w:rsid w:val="7BEE1D56"/>
    <w:rsid w:val="7C3D3992"/>
    <w:rsid w:val="7C51410D"/>
    <w:rsid w:val="7CBD4083"/>
    <w:rsid w:val="7CCE037C"/>
    <w:rsid w:val="7D007ADB"/>
    <w:rsid w:val="7D065495"/>
    <w:rsid w:val="7D4208C3"/>
    <w:rsid w:val="7D503D83"/>
    <w:rsid w:val="7D5D3429"/>
    <w:rsid w:val="7D7965B6"/>
    <w:rsid w:val="7D9E2198"/>
    <w:rsid w:val="7DCF3DEE"/>
    <w:rsid w:val="7E2B0E32"/>
    <w:rsid w:val="7E457399"/>
    <w:rsid w:val="7E651A7E"/>
    <w:rsid w:val="7F6300F6"/>
    <w:rsid w:val="7FA02C9E"/>
    <w:rsid w:val="7FCE604F"/>
    <w:rsid w:val="7FD53E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qFormat="1"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ocked="1"/>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6">
    <w:name w:val="heading 1"/>
    <w:basedOn w:val="1"/>
    <w:next w:val="1"/>
    <w:link w:val="66"/>
    <w:qFormat/>
    <w:uiPriority w:val="99"/>
    <w:pPr>
      <w:keepNext/>
      <w:jc w:val="center"/>
      <w:outlineLvl w:val="0"/>
    </w:pPr>
    <w:rPr>
      <w:rFonts w:ascii="宋体" w:hAnsi="宋体" w:eastAsia="宋体"/>
      <w:b/>
      <w:color w:val="000000"/>
      <w:sz w:val="30"/>
    </w:rPr>
  </w:style>
  <w:style w:type="paragraph" w:styleId="7">
    <w:name w:val="heading 2"/>
    <w:basedOn w:val="1"/>
    <w:next w:val="1"/>
    <w:link w:val="67"/>
    <w:qFormat/>
    <w:uiPriority w:val="99"/>
    <w:pPr>
      <w:keepNext/>
      <w:keepLines/>
      <w:spacing w:before="260" w:after="260" w:line="416" w:lineRule="auto"/>
      <w:outlineLvl w:val="1"/>
    </w:pPr>
    <w:rPr>
      <w:rFonts w:ascii="Arial" w:hAnsi="Arial" w:eastAsia="黑体"/>
      <w:b/>
      <w:bCs/>
      <w:sz w:val="32"/>
      <w:szCs w:val="32"/>
    </w:rPr>
  </w:style>
  <w:style w:type="paragraph" w:styleId="8">
    <w:name w:val="heading 3"/>
    <w:basedOn w:val="1"/>
    <w:next w:val="9"/>
    <w:link w:val="68"/>
    <w:qFormat/>
    <w:uiPriority w:val="99"/>
    <w:pPr>
      <w:keepNext/>
      <w:keepLines/>
      <w:autoSpaceDE/>
      <w:autoSpaceDN/>
      <w:spacing w:before="260" w:after="260" w:line="416" w:lineRule="atLeast"/>
      <w:jc w:val="both"/>
      <w:outlineLvl w:val="2"/>
    </w:pPr>
    <w:rPr>
      <w:rFonts w:ascii="Times New Roman"/>
      <w:b/>
      <w:sz w:val="32"/>
    </w:rPr>
  </w:style>
  <w:style w:type="paragraph" w:styleId="11">
    <w:name w:val="heading 4"/>
    <w:basedOn w:val="1"/>
    <w:next w:val="9"/>
    <w:link w:val="69"/>
    <w:qFormat/>
    <w:uiPriority w:val="99"/>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12">
    <w:name w:val="heading 5"/>
    <w:basedOn w:val="1"/>
    <w:next w:val="9"/>
    <w:link w:val="70"/>
    <w:qFormat/>
    <w:uiPriority w:val="99"/>
    <w:pPr>
      <w:keepNext/>
      <w:keepLines/>
      <w:autoSpaceDE/>
      <w:autoSpaceDN/>
      <w:adjustRightInd/>
      <w:spacing w:before="280" w:after="290" w:line="376" w:lineRule="auto"/>
      <w:jc w:val="both"/>
      <w:textAlignment w:val="auto"/>
      <w:outlineLvl w:val="4"/>
    </w:pPr>
    <w:rPr>
      <w:rFonts w:ascii="Times New Roman"/>
      <w:b/>
      <w:kern w:val="2"/>
      <w:sz w:val="28"/>
    </w:rPr>
  </w:style>
  <w:style w:type="paragraph" w:styleId="13">
    <w:name w:val="heading 6"/>
    <w:basedOn w:val="1"/>
    <w:next w:val="9"/>
    <w:link w:val="71"/>
    <w:qFormat/>
    <w:uiPriority w:val="99"/>
    <w:pPr>
      <w:keepNext/>
      <w:keepLines/>
      <w:autoSpaceDE/>
      <w:autoSpaceDN/>
      <w:adjustRightInd/>
      <w:spacing w:before="240" w:after="64" w:line="320" w:lineRule="auto"/>
      <w:jc w:val="both"/>
      <w:textAlignment w:val="auto"/>
      <w:outlineLvl w:val="5"/>
    </w:pPr>
    <w:rPr>
      <w:rFonts w:ascii="Arial" w:hAnsi="Arial" w:eastAsia="黑体"/>
      <w:b/>
      <w:kern w:val="2"/>
      <w:sz w:val="24"/>
    </w:rPr>
  </w:style>
  <w:style w:type="paragraph" w:styleId="14">
    <w:name w:val="heading 7"/>
    <w:basedOn w:val="1"/>
    <w:next w:val="9"/>
    <w:link w:val="72"/>
    <w:qFormat/>
    <w:uiPriority w:val="99"/>
    <w:pPr>
      <w:keepNext/>
      <w:keepLines/>
      <w:autoSpaceDE/>
      <w:autoSpaceDN/>
      <w:adjustRightInd/>
      <w:spacing w:before="240" w:after="64" w:line="320" w:lineRule="auto"/>
      <w:jc w:val="both"/>
      <w:textAlignment w:val="auto"/>
      <w:outlineLvl w:val="6"/>
    </w:pPr>
    <w:rPr>
      <w:rFonts w:ascii="Times New Roman"/>
      <w:b/>
      <w:kern w:val="2"/>
      <w:sz w:val="24"/>
    </w:rPr>
  </w:style>
  <w:style w:type="paragraph" w:styleId="15">
    <w:name w:val="heading 8"/>
    <w:basedOn w:val="1"/>
    <w:next w:val="9"/>
    <w:link w:val="73"/>
    <w:qFormat/>
    <w:uiPriority w:val="99"/>
    <w:pPr>
      <w:keepNext/>
      <w:keepLines/>
      <w:autoSpaceDE/>
      <w:autoSpaceDN/>
      <w:adjustRightInd/>
      <w:spacing w:before="240" w:after="64" w:line="320" w:lineRule="auto"/>
      <w:jc w:val="both"/>
      <w:textAlignment w:val="auto"/>
      <w:outlineLvl w:val="7"/>
    </w:pPr>
    <w:rPr>
      <w:rFonts w:ascii="Arial" w:hAnsi="Arial" w:eastAsia="黑体"/>
      <w:kern w:val="2"/>
      <w:sz w:val="24"/>
    </w:rPr>
  </w:style>
  <w:style w:type="paragraph" w:styleId="16">
    <w:name w:val="heading 9"/>
    <w:basedOn w:val="1"/>
    <w:next w:val="9"/>
    <w:link w:val="74"/>
    <w:qFormat/>
    <w:uiPriority w:val="99"/>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76"/>
    <w:qFormat/>
    <w:uiPriority w:val="0"/>
    <w:pPr>
      <w:spacing w:after="120"/>
      <w:ind w:left="420" w:leftChars="200" w:firstLine="420"/>
    </w:pPr>
    <w:rPr>
      <w:rFonts w:cs="宋体"/>
      <w:sz w:val="21"/>
      <w:szCs w:val="21"/>
    </w:rPr>
  </w:style>
  <w:style w:type="paragraph" w:styleId="3">
    <w:name w:val="Body Text Indent"/>
    <w:basedOn w:val="1"/>
    <w:next w:val="4"/>
    <w:link w:val="75"/>
    <w:qFormat/>
    <w:uiPriority w:val="99"/>
    <w:pPr>
      <w:autoSpaceDE/>
      <w:autoSpaceDN/>
      <w:adjustRightInd/>
      <w:ind w:firstLine="900"/>
      <w:jc w:val="both"/>
      <w:textAlignment w:val="auto"/>
    </w:pPr>
    <w:rPr>
      <w:rFonts w:ascii="Times New Roman"/>
      <w:kern w:val="2"/>
      <w:sz w:val="28"/>
    </w:rPr>
  </w:style>
  <w:style w:type="paragraph" w:customStyle="1" w:styleId="4">
    <w:name w:val="样式 正文文本缩进 + 首行缩进:  2 字符 行距: 1.5 倍行距"/>
    <w:basedOn w:val="3"/>
    <w:qFormat/>
    <w:uiPriority w:val="0"/>
    <w:pPr>
      <w:tabs>
        <w:tab w:val="left" w:pos="0"/>
        <w:tab w:val="left" w:pos="993"/>
        <w:tab w:val="left" w:pos="1134"/>
      </w:tabs>
      <w:spacing w:before="156" w:beforeLines="0" w:line="360" w:lineRule="auto"/>
      <w:ind w:left="0" w:leftChars="0" w:firstLine="482" w:firstLineChars="200"/>
    </w:pPr>
    <w:rPr>
      <w:rFonts w:cs="宋体"/>
      <w:b/>
    </w:rPr>
  </w:style>
  <w:style w:type="paragraph" w:customStyle="1" w:styleId="5">
    <w:name w:val="xl53"/>
    <w:basedOn w:val="1"/>
    <w:next w:val="1"/>
    <w:qFormat/>
    <w:uiPriority w:val="0"/>
    <w:pPr>
      <w:spacing w:before="280" w:after="280" w:line="100" w:lineRule="exact"/>
      <w:jc w:val="center"/>
    </w:pPr>
    <w:rPr>
      <w:b/>
      <w:sz w:val="20"/>
    </w:rPr>
  </w:style>
  <w:style w:type="paragraph" w:styleId="9">
    <w:name w:val="Normal Indent"/>
    <w:basedOn w:val="1"/>
    <w:next w:val="10"/>
    <w:link w:val="96"/>
    <w:qFormat/>
    <w:uiPriority w:val="99"/>
    <w:pPr>
      <w:autoSpaceDE/>
      <w:autoSpaceDN/>
      <w:adjustRightInd/>
      <w:ind w:firstLine="420"/>
      <w:jc w:val="both"/>
      <w:textAlignment w:val="auto"/>
    </w:pPr>
    <w:rPr>
      <w:rFonts w:ascii="Times New Roman"/>
      <w:kern w:val="2"/>
      <w:sz w:val="21"/>
    </w:rPr>
  </w:style>
  <w:style w:type="paragraph" w:styleId="10">
    <w:name w:val="toc 2"/>
    <w:basedOn w:val="1"/>
    <w:next w:val="1"/>
    <w:qFormat/>
    <w:uiPriority w:val="99"/>
    <w:pPr>
      <w:ind w:left="105" w:leftChars="31" w:right="-133" w:rightChars="-39"/>
    </w:pPr>
    <w:rPr>
      <w:rFonts w:ascii="Times New Roman"/>
      <w:smallCaps/>
      <w:sz w:val="20"/>
    </w:rPr>
  </w:style>
  <w:style w:type="paragraph" w:styleId="17">
    <w:name w:val="toc 7"/>
    <w:basedOn w:val="1"/>
    <w:next w:val="1"/>
    <w:semiHidden/>
    <w:qFormat/>
    <w:uiPriority w:val="99"/>
    <w:pPr>
      <w:ind w:left="2040"/>
    </w:pPr>
    <w:rPr>
      <w:rFonts w:ascii="Times New Roman"/>
      <w:sz w:val="18"/>
      <w:szCs w:val="18"/>
    </w:rPr>
  </w:style>
  <w:style w:type="paragraph" w:styleId="18">
    <w:name w:val="table of authorities"/>
    <w:basedOn w:val="1"/>
    <w:next w:val="1"/>
    <w:qFormat/>
    <w:locked/>
    <w:uiPriority w:val="0"/>
    <w:pPr>
      <w:ind w:left="420" w:leftChars="200"/>
    </w:pPr>
  </w:style>
  <w:style w:type="paragraph" w:styleId="19">
    <w:name w:val="List Number"/>
    <w:basedOn w:val="1"/>
    <w:semiHidden/>
    <w:unhideWhenUsed/>
    <w:qFormat/>
    <w:locked/>
    <w:uiPriority w:val="99"/>
    <w:pPr>
      <w:numPr>
        <w:ilvl w:val="0"/>
        <w:numId w:val="1"/>
      </w:numPr>
    </w:pPr>
  </w:style>
  <w:style w:type="paragraph" w:styleId="20">
    <w:name w:val="caption"/>
    <w:basedOn w:val="1"/>
    <w:next w:val="1"/>
    <w:qFormat/>
    <w:uiPriority w:val="99"/>
    <w:pPr>
      <w:spacing w:before="152" w:after="160"/>
    </w:pPr>
    <w:rPr>
      <w:rFonts w:ascii="Arial" w:hAnsi="Arial" w:eastAsia="黑体"/>
    </w:rPr>
  </w:style>
  <w:style w:type="paragraph" w:styleId="21">
    <w:name w:val="annotation text"/>
    <w:basedOn w:val="1"/>
    <w:link w:val="77"/>
    <w:semiHidden/>
    <w:qFormat/>
    <w:uiPriority w:val="99"/>
  </w:style>
  <w:style w:type="paragraph" w:styleId="22">
    <w:name w:val="Body Text 3"/>
    <w:basedOn w:val="1"/>
    <w:link w:val="79"/>
    <w:qFormat/>
    <w:uiPriority w:val="99"/>
    <w:pPr>
      <w:spacing w:line="640" w:lineRule="exact"/>
    </w:pPr>
    <w:rPr>
      <w:color w:val="000000"/>
      <w:sz w:val="28"/>
    </w:rPr>
  </w:style>
  <w:style w:type="paragraph" w:styleId="23">
    <w:name w:val="Body Text"/>
    <w:basedOn w:val="1"/>
    <w:next w:val="1"/>
    <w:link w:val="80"/>
    <w:qFormat/>
    <w:uiPriority w:val="99"/>
    <w:rPr>
      <w:sz w:val="28"/>
    </w:rPr>
  </w:style>
  <w:style w:type="paragraph" w:styleId="24">
    <w:name w:val="List 2"/>
    <w:basedOn w:val="1"/>
    <w:qFormat/>
    <w:uiPriority w:val="99"/>
    <w:pPr>
      <w:ind w:left="100" w:leftChars="200" w:hanging="200" w:hangingChars="200"/>
    </w:pPr>
  </w:style>
  <w:style w:type="paragraph" w:styleId="25">
    <w:name w:val="toc 5"/>
    <w:basedOn w:val="1"/>
    <w:next w:val="1"/>
    <w:semiHidden/>
    <w:qFormat/>
    <w:uiPriority w:val="99"/>
    <w:pPr>
      <w:ind w:left="1360"/>
    </w:pPr>
    <w:rPr>
      <w:rFonts w:ascii="Times New Roman"/>
      <w:sz w:val="18"/>
      <w:szCs w:val="18"/>
    </w:rPr>
  </w:style>
  <w:style w:type="paragraph" w:styleId="26">
    <w:name w:val="toc 3"/>
    <w:basedOn w:val="1"/>
    <w:next w:val="1"/>
    <w:semiHidden/>
    <w:qFormat/>
    <w:uiPriority w:val="99"/>
    <w:pPr>
      <w:ind w:left="680"/>
    </w:pPr>
    <w:rPr>
      <w:rFonts w:ascii="Times New Roman"/>
      <w:i/>
      <w:iCs/>
      <w:sz w:val="20"/>
    </w:rPr>
  </w:style>
  <w:style w:type="paragraph" w:styleId="27">
    <w:name w:val="Plain Text"/>
    <w:basedOn w:val="1"/>
    <w:next w:val="1"/>
    <w:link w:val="81"/>
    <w:qFormat/>
    <w:uiPriority w:val="0"/>
    <w:rPr>
      <w:rFonts w:hAnsi="Courier New" w:cs="Courier New"/>
      <w:szCs w:val="21"/>
    </w:rPr>
  </w:style>
  <w:style w:type="paragraph" w:styleId="28">
    <w:name w:val="toc 8"/>
    <w:basedOn w:val="1"/>
    <w:next w:val="1"/>
    <w:semiHidden/>
    <w:qFormat/>
    <w:uiPriority w:val="99"/>
    <w:pPr>
      <w:ind w:left="2380"/>
    </w:pPr>
    <w:rPr>
      <w:rFonts w:ascii="Times New Roman"/>
      <w:sz w:val="18"/>
      <w:szCs w:val="18"/>
    </w:rPr>
  </w:style>
  <w:style w:type="paragraph" w:styleId="29">
    <w:name w:val="Date"/>
    <w:basedOn w:val="1"/>
    <w:next w:val="1"/>
    <w:link w:val="82"/>
    <w:qFormat/>
    <w:uiPriority w:val="0"/>
    <w:pPr>
      <w:jc w:val="both"/>
    </w:pPr>
    <w:rPr>
      <w:sz w:val="28"/>
    </w:rPr>
  </w:style>
  <w:style w:type="paragraph" w:styleId="30">
    <w:name w:val="Body Text Indent 2"/>
    <w:basedOn w:val="1"/>
    <w:link w:val="83"/>
    <w:qFormat/>
    <w:uiPriority w:val="99"/>
    <w:pPr>
      <w:autoSpaceDE/>
      <w:autoSpaceDN/>
      <w:adjustRightInd/>
      <w:spacing w:line="360" w:lineRule="auto"/>
      <w:ind w:firstLine="720"/>
      <w:jc w:val="both"/>
      <w:textAlignment w:val="auto"/>
    </w:pPr>
    <w:rPr>
      <w:kern w:val="2"/>
      <w:sz w:val="28"/>
    </w:rPr>
  </w:style>
  <w:style w:type="paragraph" w:styleId="31">
    <w:name w:val="Balloon Text"/>
    <w:basedOn w:val="1"/>
    <w:link w:val="84"/>
    <w:semiHidden/>
    <w:qFormat/>
    <w:uiPriority w:val="99"/>
    <w:rPr>
      <w:sz w:val="18"/>
      <w:szCs w:val="18"/>
    </w:rPr>
  </w:style>
  <w:style w:type="paragraph" w:styleId="32">
    <w:name w:val="footer"/>
    <w:basedOn w:val="1"/>
    <w:link w:val="85"/>
    <w:qFormat/>
    <w:uiPriority w:val="99"/>
    <w:pPr>
      <w:tabs>
        <w:tab w:val="center" w:pos="4153"/>
        <w:tab w:val="right" w:pos="8306"/>
      </w:tabs>
      <w:snapToGrid w:val="0"/>
    </w:pPr>
    <w:rPr>
      <w:sz w:val="18"/>
    </w:rPr>
  </w:style>
  <w:style w:type="paragraph" w:styleId="33">
    <w:name w:val="envelope return"/>
    <w:basedOn w:val="1"/>
    <w:qFormat/>
    <w:locked/>
    <w:uiPriority w:val="0"/>
    <w:pPr>
      <w:snapToGrid w:val="0"/>
    </w:pPr>
    <w:rPr>
      <w:rFonts w:ascii="Arial" w:hAnsi="Arial"/>
    </w:rPr>
  </w:style>
  <w:style w:type="paragraph" w:styleId="34">
    <w:name w:val="header"/>
    <w:basedOn w:val="1"/>
    <w:link w:val="86"/>
    <w:qFormat/>
    <w:uiPriority w:val="99"/>
    <w:pPr>
      <w:pBdr>
        <w:bottom w:val="single" w:color="auto" w:sz="6" w:space="1"/>
      </w:pBdr>
      <w:tabs>
        <w:tab w:val="center" w:pos="4153"/>
        <w:tab w:val="right" w:pos="8306"/>
      </w:tabs>
      <w:snapToGrid w:val="0"/>
      <w:jc w:val="center"/>
    </w:pPr>
    <w:rPr>
      <w:sz w:val="18"/>
    </w:rPr>
  </w:style>
  <w:style w:type="paragraph" w:styleId="35">
    <w:name w:val="toc 1"/>
    <w:basedOn w:val="1"/>
    <w:next w:val="1"/>
    <w:qFormat/>
    <w:uiPriority w:val="99"/>
    <w:pPr>
      <w:spacing w:before="120" w:after="120"/>
    </w:pPr>
    <w:rPr>
      <w:rFonts w:ascii="Times New Roman"/>
      <w:b/>
      <w:bCs/>
      <w:caps/>
      <w:sz w:val="20"/>
    </w:rPr>
  </w:style>
  <w:style w:type="paragraph" w:styleId="36">
    <w:name w:val="toc 4"/>
    <w:basedOn w:val="1"/>
    <w:next w:val="1"/>
    <w:semiHidden/>
    <w:qFormat/>
    <w:uiPriority w:val="99"/>
    <w:pPr>
      <w:ind w:left="1020"/>
    </w:pPr>
    <w:rPr>
      <w:rFonts w:ascii="Times New Roman"/>
      <w:sz w:val="18"/>
      <w:szCs w:val="18"/>
    </w:rPr>
  </w:style>
  <w:style w:type="paragraph" w:styleId="37">
    <w:name w:val="footnote text"/>
    <w:basedOn w:val="1"/>
    <w:link w:val="87"/>
    <w:semiHidden/>
    <w:qFormat/>
    <w:uiPriority w:val="99"/>
    <w:pPr>
      <w:snapToGrid w:val="0"/>
    </w:pPr>
    <w:rPr>
      <w:sz w:val="18"/>
    </w:rPr>
  </w:style>
  <w:style w:type="paragraph" w:styleId="38">
    <w:name w:val="toc 6"/>
    <w:basedOn w:val="1"/>
    <w:next w:val="1"/>
    <w:semiHidden/>
    <w:qFormat/>
    <w:uiPriority w:val="99"/>
    <w:pPr>
      <w:ind w:left="1700"/>
    </w:pPr>
    <w:rPr>
      <w:rFonts w:ascii="Times New Roman"/>
      <w:sz w:val="18"/>
      <w:szCs w:val="18"/>
    </w:rPr>
  </w:style>
  <w:style w:type="paragraph" w:styleId="39">
    <w:name w:val="Body Text Indent 3"/>
    <w:basedOn w:val="1"/>
    <w:link w:val="88"/>
    <w:qFormat/>
    <w:uiPriority w:val="99"/>
    <w:pPr>
      <w:autoSpaceDE/>
      <w:autoSpaceDN/>
      <w:adjustRightInd/>
      <w:spacing w:line="360" w:lineRule="auto"/>
      <w:ind w:firstLine="540"/>
      <w:jc w:val="both"/>
      <w:textAlignment w:val="auto"/>
    </w:pPr>
    <w:rPr>
      <w:kern w:val="2"/>
      <w:sz w:val="28"/>
    </w:rPr>
  </w:style>
  <w:style w:type="paragraph" w:styleId="40">
    <w:name w:val="toc 9"/>
    <w:basedOn w:val="1"/>
    <w:next w:val="1"/>
    <w:semiHidden/>
    <w:qFormat/>
    <w:uiPriority w:val="99"/>
    <w:pPr>
      <w:ind w:left="2720"/>
    </w:pPr>
    <w:rPr>
      <w:rFonts w:ascii="Times New Roman"/>
      <w:sz w:val="18"/>
      <w:szCs w:val="18"/>
    </w:rPr>
  </w:style>
  <w:style w:type="paragraph" w:styleId="41">
    <w:name w:val="Body Text 2"/>
    <w:basedOn w:val="1"/>
    <w:link w:val="89"/>
    <w:qFormat/>
    <w:uiPriority w:val="99"/>
    <w:pPr>
      <w:jc w:val="both"/>
    </w:pPr>
    <w:rPr>
      <w:sz w:val="28"/>
    </w:rPr>
  </w:style>
  <w:style w:type="paragraph" w:styleId="42">
    <w:name w:val="HTML Preformatted"/>
    <w:basedOn w:val="1"/>
    <w:link w:val="9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textAlignment w:val="auto"/>
    </w:pPr>
    <w:rPr>
      <w:rFonts w:ascii="Arial" w:hAnsi="Arial" w:cs="Arial"/>
      <w:sz w:val="21"/>
      <w:szCs w:val="21"/>
    </w:rPr>
  </w:style>
  <w:style w:type="paragraph" w:styleId="43">
    <w:name w:val="Normal (Web)"/>
    <w:basedOn w:val="1"/>
    <w:next w:val="1"/>
    <w:qFormat/>
    <w:uiPriority w:val="0"/>
    <w:pPr>
      <w:widowControl/>
      <w:autoSpaceDE/>
      <w:autoSpaceDN/>
      <w:adjustRightInd/>
      <w:spacing w:before="100" w:beforeAutospacing="1" w:after="100" w:afterAutospacing="1"/>
      <w:textAlignment w:val="auto"/>
    </w:pPr>
    <w:rPr>
      <w:rFonts w:hAnsi="宋体" w:cs="宋体"/>
      <w:sz w:val="24"/>
      <w:szCs w:val="24"/>
    </w:rPr>
  </w:style>
  <w:style w:type="paragraph" w:styleId="44">
    <w:name w:val="Title"/>
    <w:basedOn w:val="1"/>
    <w:next w:val="1"/>
    <w:qFormat/>
    <w:uiPriority w:val="0"/>
    <w:pPr>
      <w:spacing w:before="240" w:after="60"/>
      <w:jc w:val="center"/>
      <w:outlineLvl w:val="0"/>
    </w:pPr>
    <w:rPr>
      <w:rFonts w:ascii="Cambria" w:hAnsi="Cambria"/>
      <w:b/>
      <w:bCs/>
      <w:sz w:val="32"/>
      <w:szCs w:val="32"/>
    </w:rPr>
  </w:style>
  <w:style w:type="paragraph" w:styleId="45">
    <w:name w:val="annotation subject"/>
    <w:basedOn w:val="21"/>
    <w:next w:val="21"/>
    <w:link w:val="78"/>
    <w:semiHidden/>
    <w:qFormat/>
    <w:uiPriority w:val="99"/>
    <w:rPr>
      <w:b/>
      <w:bCs/>
    </w:rPr>
  </w:style>
  <w:style w:type="paragraph" w:styleId="46">
    <w:name w:val="Body Text First Indent"/>
    <w:basedOn w:val="23"/>
    <w:next w:val="38"/>
    <w:qFormat/>
    <w:locked/>
    <w:uiPriority w:val="0"/>
    <w:pPr>
      <w:ind w:firstLine="420" w:firstLineChars="100"/>
    </w:pPr>
  </w:style>
  <w:style w:type="table" w:styleId="48">
    <w:name w:val="Table Grid"/>
    <w:basedOn w:val="4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qFormat/>
    <w:uiPriority w:val="99"/>
    <w:rPr>
      <w:rFonts w:cs="Times New Roman"/>
    </w:rPr>
  </w:style>
  <w:style w:type="character" w:styleId="52">
    <w:name w:val="FollowedHyperlink"/>
    <w:qFormat/>
    <w:uiPriority w:val="99"/>
    <w:rPr>
      <w:rFonts w:cs="Times New Roman"/>
      <w:color w:val="3F88BF"/>
      <w:u w:val="none"/>
    </w:rPr>
  </w:style>
  <w:style w:type="character" w:styleId="53">
    <w:name w:val="Emphasis"/>
    <w:qFormat/>
    <w:uiPriority w:val="99"/>
    <w:rPr>
      <w:rFonts w:cs="Times New Roman"/>
    </w:rPr>
  </w:style>
  <w:style w:type="character" w:styleId="54">
    <w:name w:val="HTML Definition"/>
    <w:qFormat/>
    <w:uiPriority w:val="99"/>
    <w:rPr>
      <w:rFonts w:cs="Times New Roman"/>
    </w:rPr>
  </w:style>
  <w:style w:type="character" w:styleId="55">
    <w:name w:val="HTML Variable"/>
    <w:qFormat/>
    <w:uiPriority w:val="99"/>
    <w:rPr>
      <w:rFonts w:cs="Times New Roman"/>
    </w:rPr>
  </w:style>
  <w:style w:type="character" w:styleId="56">
    <w:name w:val="Hyperlink"/>
    <w:basedOn w:val="49"/>
    <w:qFormat/>
    <w:uiPriority w:val="99"/>
    <w:rPr>
      <w:rFonts w:cs="Times New Roman"/>
      <w:color w:val="3F88BF"/>
      <w:u w:val="none"/>
    </w:rPr>
  </w:style>
  <w:style w:type="character" w:styleId="57">
    <w:name w:val="HTML Code"/>
    <w:qFormat/>
    <w:uiPriority w:val="99"/>
    <w:rPr>
      <w:rFonts w:ascii="PingFang SC" w:hAnsi="PingFang SC" w:cs="PingFang SC"/>
      <w:sz w:val="20"/>
    </w:rPr>
  </w:style>
  <w:style w:type="character" w:styleId="58">
    <w:name w:val="annotation reference"/>
    <w:semiHidden/>
    <w:qFormat/>
    <w:uiPriority w:val="99"/>
    <w:rPr>
      <w:rFonts w:cs="Times New Roman"/>
      <w:sz w:val="21"/>
    </w:rPr>
  </w:style>
  <w:style w:type="character" w:styleId="59">
    <w:name w:val="HTML Cite"/>
    <w:qFormat/>
    <w:uiPriority w:val="99"/>
    <w:rPr>
      <w:rFonts w:cs="Times New Roman"/>
    </w:rPr>
  </w:style>
  <w:style w:type="character" w:styleId="60">
    <w:name w:val="footnote reference"/>
    <w:semiHidden/>
    <w:qFormat/>
    <w:uiPriority w:val="99"/>
    <w:rPr>
      <w:rFonts w:cs="Times New Roman"/>
      <w:vertAlign w:val="superscript"/>
    </w:rPr>
  </w:style>
  <w:style w:type="character" w:styleId="61">
    <w:name w:val="HTML Keyboard"/>
    <w:qFormat/>
    <w:uiPriority w:val="99"/>
    <w:rPr>
      <w:rFonts w:ascii="PingFang SC" w:hAnsi="PingFang SC" w:cs="PingFang SC"/>
      <w:sz w:val="20"/>
    </w:rPr>
  </w:style>
  <w:style w:type="character" w:styleId="62">
    <w:name w:val="HTML Sample"/>
    <w:qFormat/>
    <w:uiPriority w:val="99"/>
    <w:rPr>
      <w:rFonts w:ascii="PingFang SC" w:hAnsi="PingFang SC" w:cs="PingFang SC"/>
    </w:rPr>
  </w:style>
  <w:style w:type="paragraph" w:customStyle="1" w:styleId="63">
    <w:name w:val="Default"/>
    <w:qFormat/>
    <w:uiPriority w:val="0"/>
    <w:pPr>
      <w:widowControl w:val="0"/>
      <w:autoSpaceDE w:val="0"/>
      <w:autoSpaceDN w:val="0"/>
      <w:adjustRightInd w:val="0"/>
    </w:pPr>
    <w:rPr>
      <w:rFonts w:ascii="楷体" w:hAnsi="Calibri" w:eastAsia="楷体" w:cs="Times New Roman"/>
      <w:color w:val="000000"/>
      <w:sz w:val="24"/>
      <w:szCs w:val="24"/>
      <w:lang w:val="en-US" w:eastAsia="zh-CN" w:bidi="ar-SA"/>
    </w:rPr>
  </w:style>
  <w:style w:type="paragraph" w:customStyle="1" w:styleId="64">
    <w:name w:val="正文2"/>
    <w:basedOn w:val="1"/>
    <w:link w:val="124"/>
    <w:qFormat/>
    <w:uiPriority w:val="99"/>
    <w:pPr>
      <w:autoSpaceDE/>
      <w:autoSpaceDN/>
      <w:adjustRightInd/>
      <w:spacing w:before="156" w:line="360" w:lineRule="auto"/>
      <w:ind w:firstLine="200" w:firstLineChars="200"/>
      <w:jc w:val="both"/>
      <w:textAlignment w:val="auto"/>
    </w:pPr>
    <w:rPr>
      <w:rFonts w:ascii="Times New Roman"/>
      <w:kern w:val="2"/>
      <w:sz w:val="28"/>
    </w:rPr>
  </w:style>
  <w:style w:type="paragraph" w:customStyle="1" w:styleId="65">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66">
    <w:name w:val="标题 1 Char"/>
    <w:link w:val="6"/>
    <w:qFormat/>
    <w:locked/>
    <w:uiPriority w:val="99"/>
    <w:rPr>
      <w:rFonts w:ascii="宋体" w:hAnsi="宋体" w:eastAsia="宋体" w:cs="Times New Roman"/>
      <w:b/>
      <w:bCs/>
      <w:kern w:val="44"/>
      <w:sz w:val="30"/>
      <w:szCs w:val="44"/>
    </w:rPr>
  </w:style>
  <w:style w:type="character" w:customStyle="1" w:styleId="67">
    <w:name w:val="标题 2 Char"/>
    <w:link w:val="7"/>
    <w:semiHidden/>
    <w:qFormat/>
    <w:locked/>
    <w:uiPriority w:val="99"/>
    <w:rPr>
      <w:rFonts w:ascii="Cambria" w:hAnsi="Cambria" w:eastAsia="宋体" w:cs="Times New Roman"/>
      <w:b/>
      <w:bCs/>
      <w:kern w:val="0"/>
      <w:sz w:val="32"/>
      <w:szCs w:val="32"/>
    </w:rPr>
  </w:style>
  <w:style w:type="character" w:customStyle="1" w:styleId="68">
    <w:name w:val="标题 3 Char"/>
    <w:link w:val="8"/>
    <w:semiHidden/>
    <w:qFormat/>
    <w:locked/>
    <w:uiPriority w:val="99"/>
    <w:rPr>
      <w:rFonts w:ascii="宋体" w:cs="Times New Roman"/>
      <w:b/>
      <w:bCs/>
      <w:kern w:val="0"/>
      <w:sz w:val="32"/>
      <w:szCs w:val="32"/>
    </w:rPr>
  </w:style>
  <w:style w:type="character" w:customStyle="1" w:styleId="69">
    <w:name w:val="标题 4 Char"/>
    <w:link w:val="11"/>
    <w:semiHidden/>
    <w:qFormat/>
    <w:locked/>
    <w:uiPriority w:val="99"/>
    <w:rPr>
      <w:rFonts w:ascii="Cambria" w:hAnsi="Cambria" w:eastAsia="宋体" w:cs="Times New Roman"/>
      <w:b/>
      <w:bCs/>
      <w:kern w:val="0"/>
      <w:sz w:val="28"/>
      <w:szCs w:val="28"/>
    </w:rPr>
  </w:style>
  <w:style w:type="character" w:customStyle="1" w:styleId="70">
    <w:name w:val="标题 5 Char"/>
    <w:link w:val="12"/>
    <w:semiHidden/>
    <w:qFormat/>
    <w:locked/>
    <w:uiPriority w:val="99"/>
    <w:rPr>
      <w:rFonts w:ascii="宋体" w:cs="Times New Roman"/>
      <w:b/>
      <w:bCs/>
      <w:kern w:val="0"/>
      <w:sz w:val="28"/>
      <w:szCs w:val="28"/>
    </w:rPr>
  </w:style>
  <w:style w:type="character" w:customStyle="1" w:styleId="71">
    <w:name w:val="标题 6 Char"/>
    <w:link w:val="13"/>
    <w:semiHidden/>
    <w:qFormat/>
    <w:locked/>
    <w:uiPriority w:val="99"/>
    <w:rPr>
      <w:rFonts w:ascii="Cambria" w:hAnsi="Cambria" w:eastAsia="宋体" w:cs="Times New Roman"/>
      <w:b/>
      <w:bCs/>
      <w:kern w:val="0"/>
      <w:sz w:val="24"/>
      <w:szCs w:val="24"/>
    </w:rPr>
  </w:style>
  <w:style w:type="character" w:customStyle="1" w:styleId="72">
    <w:name w:val="标题 7 Char"/>
    <w:link w:val="14"/>
    <w:semiHidden/>
    <w:qFormat/>
    <w:locked/>
    <w:uiPriority w:val="99"/>
    <w:rPr>
      <w:rFonts w:ascii="宋体" w:cs="Times New Roman"/>
      <w:b/>
      <w:bCs/>
      <w:kern w:val="0"/>
      <w:sz w:val="24"/>
      <w:szCs w:val="24"/>
    </w:rPr>
  </w:style>
  <w:style w:type="character" w:customStyle="1" w:styleId="73">
    <w:name w:val="标题 8 Char"/>
    <w:link w:val="15"/>
    <w:semiHidden/>
    <w:qFormat/>
    <w:locked/>
    <w:uiPriority w:val="99"/>
    <w:rPr>
      <w:rFonts w:ascii="Cambria" w:hAnsi="Cambria" w:eastAsia="宋体" w:cs="Times New Roman"/>
      <w:kern w:val="0"/>
      <w:sz w:val="24"/>
      <w:szCs w:val="24"/>
    </w:rPr>
  </w:style>
  <w:style w:type="character" w:customStyle="1" w:styleId="74">
    <w:name w:val="标题 9 Char"/>
    <w:link w:val="16"/>
    <w:semiHidden/>
    <w:qFormat/>
    <w:locked/>
    <w:uiPriority w:val="99"/>
    <w:rPr>
      <w:rFonts w:ascii="Cambria" w:hAnsi="Cambria" w:eastAsia="宋体" w:cs="Times New Roman"/>
      <w:kern w:val="0"/>
      <w:sz w:val="21"/>
      <w:szCs w:val="21"/>
    </w:rPr>
  </w:style>
  <w:style w:type="character" w:customStyle="1" w:styleId="75">
    <w:name w:val="正文文本缩进 Char"/>
    <w:link w:val="3"/>
    <w:semiHidden/>
    <w:qFormat/>
    <w:locked/>
    <w:uiPriority w:val="99"/>
    <w:rPr>
      <w:rFonts w:ascii="宋体" w:cs="Times New Roman"/>
      <w:kern w:val="0"/>
      <w:sz w:val="20"/>
      <w:szCs w:val="20"/>
    </w:rPr>
  </w:style>
  <w:style w:type="character" w:customStyle="1" w:styleId="76">
    <w:name w:val="正文首行缩进 2 Char"/>
    <w:link w:val="2"/>
    <w:semiHidden/>
    <w:qFormat/>
    <w:locked/>
    <w:uiPriority w:val="99"/>
    <w:rPr>
      <w:rFonts w:ascii="宋体" w:cs="Times New Roman"/>
      <w:kern w:val="0"/>
      <w:sz w:val="20"/>
      <w:szCs w:val="20"/>
    </w:rPr>
  </w:style>
  <w:style w:type="character" w:customStyle="1" w:styleId="77">
    <w:name w:val="批注文字 Char"/>
    <w:link w:val="21"/>
    <w:semiHidden/>
    <w:qFormat/>
    <w:locked/>
    <w:uiPriority w:val="99"/>
    <w:rPr>
      <w:rFonts w:ascii="宋体" w:cs="Times New Roman"/>
      <w:kern w:val="0"/>
      <w:sz w:val="20"/>
      <w:szCs w:val="20"/>
    </w:rPr>
  </w:style>
  <w:style w:type="character" w:customStyle="1" w:styleId="78">
    <w:name w:val="批注主题 Char"/>
    <w:link w:val="45"/>
    <w:semiHidden/>
    <w:qFormat/>
    <w:locked/>
    <w:uiPriority w:val="99"/>
    <w:rPr>
      <w:rFonts w:ascii="宋体" w:cs="Times New Roman"/>
      <w:b/>
      <w:bCs/>
      <w:kern w:val="0"/>
      <w:sz w:val="20"/>
      <w:szCs w:val="20"/>
    </w:rPr>
  </w:style>
  <w:style w:type="character" w:customStyle="1" w:styleId="79">
    <w:name w:val="正文文本 3 Char"/>
    <w:link w:val="22"/>
    <w:qFormat/>
    <w:locked/>
    <w:uiPriority w:val="99"/>
    <w:rPr>
      <w:rFonts w:ascii="宋体" w:cs="Times New Roman"/>
      <w:color w:val="000000"/>
      <w:sz w:val="28"/>
    </w:rPr>
  </w:style>
  <w:style w:type="character" w:customStyle="1" w:styleId="80">
    <w:name w:val="正文文本 Char"/>
    <w:link w:val="23"/>
    <w:semiHidden/>
    <w:qFormat/>
    <w:locked/>
    <w:uiPriority w:val="99"/>
    <w:rPr>
      <w:rFonts w:ascii="宋体" w:cs="Times New Roman"/>
      <w:kern w:val="0"/>
      <w:sz w:val="20"/>
      <w:szCs w:val="20"/>
    </w:rPr>
  </w:style>
  <w:style w:type="character" w:customStyle="1" w:styleId="81">
    <w:name w:val="纯文本 Char"/>
    <w:link w:val="27"/>
    <w:qFormat/>
    <w:locked/>
    <w:uiPriority w:val="0"/>
    <w:rPr>
      <w:rFonts w:ascii="宋体" w:hAnsi="Courier New" w:eastAsia="宋体" w:cs="Times New Roman"/>
      <w:sz w:val="21"/>
      <w:lang w:val="en-US" w:eastAsia="zh-CN"/>
    </w:rPr>
  </w:style>
  <w:style w:type="character" w:customStyle="1" w:styleId="82">
    <w:name w:val="日期 Char"/>
    <w:link w:val="29"/>
    <w:semiHidden/>
    <w:qFormat/>
    <w:locked/>
    <w:uiPriority w:val="99"/>
    <w:rPr>
      <w:rFonts w:ascii="宋体" w:cs="Times New Roman"/>
      <w:kern w:val="0"/>
      <w:sz w:val="20"/>
      <w:szCs w:val="20"/>
    </w:rPr>
  </w:style>
  <w:style w:type="character" w:customStyle="1" w:styleId="83">
    <w:name w:val="正文文本缩进 2 Char"/>
    <w:link w:val="30"/>
    <w:semiHidden/>
    <w:qFormat/>
    <w:locked/>
    <w:uiPriority w:val="99"/>
    <w:rPr>
      <w:rFonts w:ascii="宋体" w:cs="Times New Roman"/>
      <w:kern w:val="0"/>
      <w:sz w:val="20"/>
      <w:szCs w:val="20"/>
    </w:rPr>
  </w:style>
  <w:style w:type="character" w:customStyle="1" w:styleId="84">
    <w:name w:val="批注框文本 Char"/>
    <w:link w:val="31"/>
    <w:semiHidden/>
    <w:qFormat/>
    <w:locked/>
    <w:uiPriority w:val="99"/>
    <w:rPr>
      <w:rFonts w:ascii="宋体" w:cs="Times New Roman"/>
      <w:kern w:val="0"/>
      <w:sz w:val="2"/>
    </w:rPr>
  </w:style>
  <w:style w:type="character" w:customStyle="1" w:styleId="85">
    <w:name w:val="页脚 Char"/>
    <w:link w:val="32"/>
    <w:semiHidden/>
    <w:qFormat/>
    <w:locked/>
    <w:uiPriority w:val="99"/>
    <w:rPr>
      <w:rFonts w:ascii="宋体" w:cs="Times New Roman"/>
      <w:kern w:val="0"/>
      <w:sz w:val="18"/>
      <w:szCs w:val="18"/>
    </w:rPr>
  </w:style>
  <w:style w:type="character" w:customStyle="1" w:styleId="86">
    <w:name w:val="页眉 Char"/>
    <w:link w:val="34"/>
    <w:semiHidden/>
    <w:qFormat/>
    <w:locked/>
    <w:uiPriority w:val="99"/>
    <w:rPr>
      <w:rFonts w:ascii="宋体" w:cs="Times New Roman"/>
      <w:kern w:val="0"/>
      <w:sz w:val="18"/>
      <w:szCs w:val="18"/>
    </w:rPr>
  </w:style>
  <w:style w:type="character" w:customStyle="1" w:styleId="87">
    <w:name w:val="脚注文本 Char"/>
    <w:link w:val="37"/>
    <w:semiHidden/>
    <w:qFormat/>
    <w:locked/>
    <w:uiPriority w:val="99"/>
    <w:rPr>
      <w:rFonts w:ascii="宋体" w:cs="Times New Roman"/>
      <w:kern w:val="0"/>
      <w:sz w:val="18"/>
      <w:szCs w:val="18"/>
    </w:rPr>
  </w:style>
  <w:style w:type="character" w:customStyle="1" w:styleId="88">
    <w:name w:val="正文文本缩进 3 Char"/>
    <w:link w:val="39"/>
    <w:qFormat/>
    <w:locked/>
    <w:uiPriority w:val="99"/>
    <w:rPr>
      <w:rFonts w:ascii="宋体" w:cs="Times New Roman"/>
      <w:kern w:val="0"/>
      <w:sz w:val="16"/>
      <w:szCs w:val="16"/>
    </w:rPr>
  </w:style>
  <w:style w:type="character" w:customStyle="1" w:styleId="89">
    <w:name w:val="正文文本 2 Char"/>
    <w:link w:val="41"/>
    <w:semiHidden/>
    <w:qFormat/>
    <w:locked/>
    <w:uiPriority w:val="99"/>
    <w:rPr>
      <w:rFonts w:ascii="宋体" w:cs="Times New Roman"/>
      <w:kern w:val="0"/>
      <w:sz w:val="20"/>
      <w:szCs w:val="20"/>
    </w:rPr>
  </w:style>
  <w:style w:type="character" w:customStyle="1" w:styleId="90">
    <w:name w:val="HTML 预设格式 Char"/>
    <w:link w:val="42"/>
    <w:semiHidden/>
    <w:qFormat/>
    <w:locked/>
    <w:uiPriority w:val="99"/>
    <w:rPr>
      <w:rFonts w:ascii="Courier New" w:hAnsi="Courier New" w:cs="Courier New"/>
      <w:kern w:val="0"/>
      <w:sz w:val="20"/>
      <w:szCs w:val="20"/>
    </w:rPr>
  </w:style>
  <w:style w:type="character" w:customStyle="1" w:styleId="91">
    <w:name w:val="num4"/>
    <w:qFormat/>
    <w:uiPriority w:val="99"/>
    <w:rPr>
      <w:rFonts w:cs="Times New Roman"/>
      <w:b/>
      <w:color w:val="FF7800"/>
    </w:rPr>
  </w:style>
  <w:style w:type="character" w:customStyle="1" w:styleId="92">
    <w:name w:val="answer-title12"/>
    <w:qFormat/>
    <w:uiPriority w:val="99"/>
    <w:rPr>
      <w:rFonts w:cs="Times New Roman"/>
    </w:rPr>
  </w:style>
  <w:style w:type="character" w:customStyle="1" w:styleId="93">
    <w:name w:val="legend"/>
    <w:qFormat/>
    <w:uiPriority w:val="99"/>
    <w:rPr>
      <w:rFonts w:ascii="Arial" w:hAnsi="Arial" w:cs="Arial"/>
      <w:b/>
      <w:color w:val="73B304"/>
      <w:sz w:val="21"/>
      <w:szCs w:val="21"/>
      <w:shd w:val="clear" w:color="auto" w:fill="FFFFFF"/>
    </w:rPr>
  </w:style>
  <w:style w:type="character" w:customStyle="1" w:styleId="94">
    <w:name w:val="Char Char"/>
    <w:qFormat/>
    <w:uiPriority w:val="99"/>
    <w:rPr>
      <w:rFonts w:eastAsia="宋体"/>
      <w:kern w:val="2"/>
      <w:sz w:val="21"/>
      <w:lang w:val="en-US" w:eastAsia="zh-CN"/>
    </w:rPr>
  </w:style>
  <w:style w:type="character" w:customStyle="1" w:styleId="95">
    <w:name w:val="release-day"/>
    <w:qFormat/>
    <w:uiPriority w:val="99"/>
    <w:rPr>
      <w:rFonts w:cs="Times New Roman"/>
      <w:bdr w:val="single" w:color="BDEBB0" w:sz="6" w:space="0"/>
      <w:shd w:val="clear" w:color="auto" w:fill="F5FFF1"/>
    </w:rPr>
  </w:style>
  <w:style w:type="character" w:customStyle="1" w:styleId="96">
    <w:name w:val="正文缩进 Char"/>
    <w:link w:val="9"/>
    <w:qFormat/>
    <w:locked/>
    <w:uiPriority w:val="99"/>
    <w:rPr>
      <w:rFonts w:eastAsia="宋体"/>
      <w:kern w:val="2"/>
      <w:sz w:val="21"/>
      <w:lang w:val="en-US" w:eastAsia="zh-CN"/>
    </w:rPr>
  </w:style>
  <w:style w:type="character" w:customStyle="1" w:styleId="97">
    <w:name w:val="列出段落 Char"/>
    <w:link w:val="98"/>
    <w:qFormat/>
    <w:locked/>
    <w:uiPriority w:val="99"/>
    <w:rPr>
      <w:rFonts w:ascii="Calibri" w:hAnsi="Calibri"/>
      <w:kern w:val="2"/>
      <w:sz w:val="22"/>
    </w:rPr>
  </w:style>
  <w:style w:type="paragraph" w:styleId="98">
    <w:name w:val="List Paragraph"/>
    <w:basedOn w:val="1"/>
    <w:link w:val="97"/>
    <w:qFormat/>
    <w:uiPriority w:val="99"/>
    <w:pPr>
      <w:autoSpaceDE/>
      <w:autoSpaceDN/>
      <w:adjustRightInd/>
      <w:ind w:firstLine="420" w:firstLineChars="200"/>
      <w:jc w:val="both"/>
      <w:textAlignment w:val="auto"/>
    </w:pPr>
    <w:rPr>
      <w:rFonts w:ascii="Calibri" w:hAnsi="Calibri"/>
      <w:kern w:val="2"/>
      <w:sz w:val="22"/>
    </w:rPr>
  </w:style>
  <w:style w:type="character" w:customStyle="1" w:styleId="99">
    <w:name w:val="表正文 Char"/>
    <w:qFormat/>
    <w:uiPriority w:val="99"/>
    <w:rPr>
      <w:rFonts w:eastAsia="宋体"/>
      <w:kern w:val="2"/>
      <w:sz w:val="21"/>
      <w:lang w:val="en-US" w:eastAsia="zh-CN"/>
    </w:rPr>
  </w:style>
  <w:style w:type="character" w:customStyle="1" w:styleId="100">
    <w:name w:val="普通文字 Char Char1"/>
    <w:qFormat/>
    <w:uiPriority w:val="99"/>
    <w:rPr>
      <w:rFonts w:ascii="宋体" w:hAnsi="Courier New" w:eastAsia="宋体"/>
      <w:sz w:val="21"/>
      <w:lang w:val="en-US" w:eastAsia="zh-CN"/>
    </w:rPr>
  </w:style>
  <w:style w:type="character" w:customStyle="1" w:styleId="101">
    <w:name w:val="hits"/>
    <w:qFormat/>
    <w:uiPriority w:val="99"/>
    <w:rPr>
      <w:rFonts w:cs="Times New Roman"/>
    </w:rPr>
  </w:style>
  <w:style w:type="character" w:customStyle="1" w:styleId="102">
    <w:name w:val="fabu"/>
    <w:qFormat/>
    <w:uiPriority w:val="99"/>
    <w:rPr>
      <w:rFonts w:cs="Times New Roman"/>
    </w:rPr>
  </w:style>
  <w:style w:type="character" w:customStyle="1" w:styleId="103">
    <w:name w:val="kshs"/>
    <w:qFormat/>
    <w:uiPriority w:val="99"/>
    <w:rPr>
      <w:rFonts w:cs="Times New Roman"/>
    </w:rPr>
  </w:style>
  <w:style w:type="character" w:customStyle="1" w:styleId="104">
    <w:name w:val="on"/>
    <w:qFormat/>
    <w:uiPriority w:val="99"/>
    <w:rPr>
      <w:rFonts w:cs="Times New Roman"/>
      <w:color w:val="FFFFFF"/>
      <w:bdr w:val="single" w:color="D51D13" w:sz="4" w:space="0"/>
      <w:shd w:val="clear" w:color="auto" w:fill="D51D13"/>
    </w:rPr>
  </w:style>
  <w:style w:type="character" w:customStyle="1" w:styleId="105">
    <w:name w:val="on1"/>
    <w:qFormat/>
    <w:uiPriority w:val="99"/>
    <w:rPr>
      <w:rFonts w:cs="Times New Roman"/>
      <w:color w:val="FFFFFF"/>
      <w:bdr w:val="single" w:color="D51D13" w:sz="4" w:space="0"/>
      <w:shd w:val="clear" w:color="auto" w:fill="D51D13"/>
    </w:rPr>
  </w:style>
  <w:style w:type="paragraph" w:customStyle="1" w:styleId="106">
    <w:name w:val="Char Char2 Char"/>
    <w:basedOn w:val="1"/>
    <w:qFormat/>
    <w:uiPriority w:val="99"/>
    <w:pPr>
      <w:autoSpaceDE/>
      <w:autoSpaceDN/>
      <w:adjustRightInd/>
      <w:jc w:val="both"/>
      <w:textAlignment w:val="auto"/>
    </w:pPr>
    <w:rPr>
      <w:rFonts w:hAnsi="宋体"/>
      <w:b/>
      <w:kern w:val="2"/>
      <w:sz w:val="28"/>
      <w:szCs w:val="28"/>
    </w:rPr>
  </w:style>
  <w:style w:type="paragraph" w:customStyle="1" w:styleId="107">
    <w:name w:val="纯文本1"/>
    <w:basedOn w:val="64"/>
    <w:qFormat/>
    <w:uiPriority w:val="99"/>
    <w:pPr>
      <w:autoSpaceDE/>
      <w:autoSpaceDN/>
      <w:jc w:val="both"/>
    </w:pPr>
    <w:rPr>
      <w:rFonts w:hAnsi="Courier New" w:eastAsia="Times New Roman"/>
      <w:kern w:val="2"/>
      <w:sz w:val="26"/>
    </w:rPr>
  </w:style>
  <w:style w:type="paragraph" w:customStyle="1" w:styleId="108">
    <w:name w:val="默认段落字体 Para Char Char Char Char Char Char Char Char Char1 Char Char Char Char"/>
    <w:basedOn w:val="1"/>
    <w:qFormat/>
    <w:uiPriority w:val="99"/>
    <w:pPr>
      <w:autoSpaceDE/>
      <w:autoSpaceDN/>
      <w:adjustRightInd/>
      <w:jc w:val="both"/>
      <w:textAlignment w:val="auto"/>
    </w:pPr>
    <w:rPr>
      <w:rFonts w:ascii="Tahoma" w:hAnsi="Tahoma"/>
      <w:kern w:val="2"/>
      <w:sz w:val="24"/>
    </w:rPr>
  </w:style>
  <w:style w:type="paragraph" w:customStyle="1" w:styleId="109">
    <w:name w:val="样式K"/>
    <w:basedOn w:val="23"/>
    <w:qFormat/>
    <w:uiPriority w:val="99"/>
    <w:pPr>
      <w:autoSpaceDE/>
      <w:autoSpaceDN/>
      <w:adjustRightInd/>
      <w:textAlignment w:val="auto"/>
    </w:pPr>
    <w:rPr>
      <w:rFonts w:ascii="仿宋_GB2312" w:hAnsi="Book Antiqua" w:eastAsia="仿宋_GB2312"/>
      <w:kern w:val="2"/>
      <w:sz w:val="24"/>
      <w:szCs w:val="24"/>
    </w:rPr>
  </w:style>
  <w:style w:type="paragraph" w:customStyle="1" w:styleId="110">
    <w:name w:val="正文－恩普"/>
    <w:basedOn w:val="9"/>
    <w:qFormat/>
    <w:uiPriority w:val="99"/>
    <w:pPr>
      <w:widowControl/>
      <w:spacing w:line="360" w:lineRule="auto"/>
      <w:ind w:firstLine="480" w:firstLineChars="200"/>
      <w:jc w:val="left"/>
    </w:pPr>
    <w:rPr>
      <w:kern w:val="0"/>
      <w:sz w:val="24"/>
    </w:rPr>
  </w:style>
  <w:style w:type="paragraph" w:customStyle="1" w:styleId="111">
    <w:name w:val="2"/>
    <w:basedOn w:val="1"/>
    <w:next w:val="23"/>
    <w:qFormat/>
    <w:uiPriority w:val="99"/>
    <w:rPr>
      <w:sz w:val="28"/>
    </w:rPr>
  </w:style>
  <w:style w:type="paragraph" w:customStyle="1" w:styleId="112">
    <w:name w:val="Char Char Char Char Char Char Char Char Char"/>
    <w:basedOn w:val="1"/>
    <w:qFormat/>
    <w:uiPriority w:val="99"/>
    <w:pPr>
      <w:autoSpaceDE/>
      <w:autoSpaceDN/>
      <w:adjustRightInd/>
      <w:jc w:val="both"/>
      <w:textAlignment w:val="auto"/>
    </w:pPr>
    <w:rPr>
      <w:rFonts w:ascii="Calibri" w:hAnsi="Calibri"/>
      <w:kern w:val="2"/>
      <w:sz w:val="21"/>
      <w:szCs w:val="22"/>
    </w:rPr>
  </w:style>
  <w:style w:type="paragraph" w:customStyle="1" w:styleId="113">
    <w:name w:val="Char Char Char Char Char Char Char Char Char Char"/>
    <w:basedOn w:val="1"/>
    <w:qFormat/>
    <w:uiPriority w:val="99"/>
    <w:pPr>
      <w:autoSpaceDE/>
      <w:autoSpaceDN/>
      <w:adjustRightInd/>
      <w:jc w:val="both"/>
      <w:textAlignment w:val="auto"/>
    </w:pPr>
    <w:rPr>
      <w:rFonts w:ascii="Tahoma" w:hAnsi="Tahoma"/>
      <w:kern w:val="2"/>
      <w:sz w:val="24"/>
    </w:rPr>
  </w:style>
  <w:style w:type="paragraph" w:customStyle="1" w:styleId="114">
    <w:name w:val="Char"/>
    <w:basedOn w:val="1"/>
    <w:qFormat/>
    <w:uiPriority w:val="99"/>
    <w:pPr>
      <w:autoSpaceDE/>
      <w:autoSpaceDN/>
      <w:adjustRightInd/>
      <w:jc w:val="both"/>
      <w:textAlignment w:val="auto"/>
    </w:pPr>
    <w:rPr>
      <w:rFonts w:ascii="Tahoma" w:hAnsi="Tahoma"/>
      <w:kern w:val="2"/>
      <w:sz w:val="24"/>
    </w:rPr>
  </w:style>
  <w:style w:type="paragraph" w:customStyle="1" w:styleId="115">
    <w:name w:val="Char Char Char Char Char Char Char"/>
    <w:basedOn w:val="1"/>
    <w:qFormat/>
    <w:uiPriority w:val="99"/>
    <w:pPr>
      <w:tabs>
        <w:tab w:val="left" w:pos="432"/>
      </w:tabs>
      <w:autoSpaceDE/>
      <w:autoSpaceDN/>
      <w:adjustRightInd/>
      <w:ind w:left="432" w:hanging="432"/>
      <w:jc w:val="both"/>
      <w:textAlignment w:val="auto"/>
    </w:pPr>
    <w:rPr>
      <w:rFonts w:ascii="Times New Roman"/>
      <w:kern w:val="2"/>
      <w:sz w:val="21"/>
    </w:rPr>
  </w:style>
  <w:style w:type="paragraph" w:customStyle="1" w:styleId="116">
    <w:name w:val="Char Char Char Char"/>
    <w:basedOn w:val="1"/>
    <w:qFormat/>
    <w:uiPriority w:val="99"/>
    <w:pPr>
      <w:autoSpaceDE/>
      <w:autoSpaceDN/>
      <w:adjustRightInd/>
      <w:jc w:val="both"/>
      <w:textAlignment w:val="auto"/>
    </w:pPr>
  </w:style>
  <w:style w:type="paragraph" w:customStyle="1" w:styleId="117">
    <w:name w:val="0-正文"/>
    <w:basedOn w:val="1"/>
    <w:link w:val="118"/>
    <w:qFormat/>
    <w:uiPriority w:val="99"/>
    <w:pPr>
      <w:autoSpaceDE/>
      <w:autoSpaceDN/>
      <w:adjustRightInd/>
      <w:spacing w:line="360" w:lineRule="auto"/>
      <w:ind w:firstLine="420" w:firstLineChars="200"/>
      <w:jc w:val="both"/>
      <w:textAlignment w:val="auto"/>
    </w:pPr>
    <w:rPr>
      <w:rFonts w:ascii="汉仪仿宋简" w:hAnsi="仿宋"/>
      <w:sz w:val="28"/>
    </w:rPr>
  </w:style>
  <w:style w:type="character" w:customStyle="1" w:styleId="118">
    <w:name w:val="0-正文 Char"/>
    <w:link w:val="117"/>
    <w:qFormat/>
    <w:locked/>
    <w:uiPriority w:val="99"/>
    <w:rPr>
      <w:rFonts w:ascii="汉仪仿宋简" w:hAnsi="仿宋"/>
      <w:sz w:val="28"/>
    </w:rPr>
  </w:style>
  <w:style w:type="paragraph" w:customStyle="1" w:styleId="119">
    <w:name w:val="样式 标题 3节内1级标记Heading 3 - oldh3H3level_3PIM 3Level 3 Head...1"/>
    <w:basedOn w:val="8"/>
    <w:link w:val="120"/>
    <w:qFormat/>
    <w:uiPriority w:val="99"/>
    <w:pPr>
      <w:widowControl/>
      <w:adjustRightInd/>
      <w:spacing w:before="120" w:after="120" w:line="360" w:lineRule="auto"/>
      <w:ind w:left="1806"/>
      <w:jc w:val="left"/>
      <w:textAlignment w:val="auto"/>
    </w:pPr>
    <w:rPr>
      <w:rFonts w:ascii="Arial" w:hAnsi="Arial" w:eastAsia="黑体"/>
      <w:kern w:val="2"/>
      <w:sz w:val="30"/>
    </w:rPr>
  </w:style>
  <w:style w:type="character" w:customStyle="1" w:styleId="120">
    <w:name w:val="样式 标题 3节内1级标记Heading 3 - oldh3H3level_3PIM 3Level 3 Head...1 Char"/>
    <w:link w:val="119"/>
    <w:qFormat/>
    <w:locked/>
    <w:uiPriority w:val="99"/>
    <w:rPr>
      <w:rFonts w:ascii="Arial" w:hAnsi="Arial" w:eastAsia="黑体"/>
      <w:b/>
      <w:kern w:val="2"/>
      <w:sz w:val="30"/>
    </w:rPr>
  </w:style>
  <w:style w:type="paragraph" w:customStyle="1" w:styleId="121">
    <w:name w:val="样式10"/>
    <w:basedOn w:val="1"/>
    <w:qFormat/>
    <w:uiPriority w:val="99"/>
    <w:pPr>
      <w:keepNext/>
      <w:keepLines/>
      <w:widowControl/>
      <w:autoSpaceDE/>
      <w:autoSpaceDN/>
      <w:adjustRightInd/>
      <w:spacing w:before="200" w:line="360" w:lineRule="auto"/>
      <w:ind w:left="1806" w:hanging="200" w:hangingChars="200"/>
      <w:textAlignment w:val="auto"/>
      <w:outlineLvl w:val="4"/>
    </w:pPr>
    <w:rPr>
      <w:rFonts w:ascii="Times New Roman" w:eastAsia="黑体"/>
      <w:b/>
      <w:bCs/>
      <w:kern w:val="2"/>
      <w:sz w:val="24"/>
      <w:szCs w:val="28"/>
    </w:rPr>
  </w:style>
  <w:style w:type="paragraph" w:customStyle="1" w:styleId="122">
    <w:name w:val="p0"/>
    <w:basedOn w:val="1"/>
    <w:qFormat/>
    <w:uiPriority w:val="0"/>
    <w:pPr>
      <w:widowControl/>
      <w:autoSpaceDE/>
      <w:autoSpaceDN/>
      <w:adjustRightInd/>
      <w:jc w:val="both"/>
      <w:textAlignment w:val="auto"/>
    </w:pPr>
    <w:rPr>
      <w:rFonts w:ascii="Courier" w:hAnsi="Courier" w:eastAsia="MingLiUfalt"/>
      <w:sz w:val="21"/>
      <w:lang w:eastAsia="zh-TW"/>
    </w:rPr>
  </w:style>
  <w:style w:type="character" w:customStyle="1" w:styleId="123">
    <w:name w:val="纯文本 Char2"/>
    <w:qFormat/>
    <w:uiPriority w:val="99"/>
    <w:rPr>
      <w:rFonts w:ascii="??" w:hAnsi="??"/>
      <w:kern w:val="2"/>
      <w:sz w:val="21"/>
      <w:lang w:val="en-US" w:eastAsia="zh-CN"/>
    </w:rPr>
  </w:style>
  <w:style w:type="character" w:customStyle="1" w:styleId="124">
    <w:name w:val="正文2 Char Char"/>
    <w:link w:val="64"/>
    <w:qFormat/>
    <w:locked/>
    <w:uiPriority w:val="99"/>
    <w:rPr>
      <w:rFonts w:eastAsia="Times New Roman"/>
      <w:kern w:val="2"/>
      <w:sz w:val="28"/>
    </w:rPr>
  </w:style>
  <w:style w:type="paragraph" w:customStyle="1" w:styleId="125">
    <w:name w:val="列出段落1"/>
    <w:basedOn w:val="1"/>
    <w:qFormat/>
    <w:uiPriority w:val="34"/>
    <w:pPr>
      <w:ind w:firstLine="420" w:firstLineChars="200"/>
    </w:pPr>
    <w:rPr>
      <w:rFonts w:ascii="Calibri" w:hAnsi="Calibri"/>
      <w:szCs w:val="22"/>
    </w:rPr>
  </w:style>
  <w:style w:type="paragraph" w:customStyle="1" w:styleId="126">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character" w:customStyle="1" w:styleId="127">
    <w:name w:val="font11"/>
    <w:basedOn w:val="49"/>
    <w:qFormat/>
    <w:uiPriority w:val="0"/>
    <w:rPr>
      <w:rFonts w:hint="default" w:ascii="Times New Roman" w:hAnsi="Times New Roman" w:eastAsia="宋体" w:cs="Times New Roman"/>
      <w:bCs/>
      <w:color w:val="000000"/>
      <w:kern w:val="2"/>
      <w:sz w:val="20"/>
      <w:szCs w:val="20"/>
      <w:u w:val="none"/>
    </w:rPr>
  </w:style>
  <w:style w:type="character" w:customStyle="1" w:styleId="128">
    <w:name w:val="font31"/>
    <w:basedOn w:val="49"/>
    <w:qFormat/>
    <w:uiPriority w:val="0"/>
    <w:rPr>
      <w:rFonts w:hint="eastAsia" w:ascii="宋体" w:hAnsi="宋体" w:eastAsia="宋体" w:cs="宋体"/>
      <w:color w:val="000000"/>
      <w:sz w:val="24"/>
      <w:szCs w:val="24"/>
      <w:u w:val="none"/>
    </w:rPr>
  </w:style>
  <w:style w:type="character" w:customStyle="1" w:styleId="129">
    <w:name w:val="font01"/>
    <w:basedOn w:val="49"/>
    <w:qFormat/>
    <w:uiPriority w:val="0"/>
    <w:rPr>
      <w:rFonts w:hint="eastAsia" w:ascii="宋体" w:hAnsi="宋体" w:eastAsia="宋体" w:cs="宋体"/>
      <w:b/>
      <w:color w:val="000000"/>
      <w:sz w:val="20"/>
      <w:szCs w:val="20"/>
      <w:u w:val="none"/>
    </w:rPr>
  </w:style>
  <w:style w:type="character" w:customStyle="1" w:styleId="130">
    <w:name w:val="font21"/>
    <w:basedOn w:val="49"/>
    <w:qFormat/>
    <w:uiPriority w:val="0"/>
    <w:rPr>
      <w:rFonts w:hint="eastAsia" w:ascii="宋体" w:hAnsi="宋体" w:eastAsia="宋体" w:cs="宋体"/>
      <w:b/>
      <w:color w:val="000000"/>
      <w:sz w:val="18"/>
      <w:szCs w:val="18"/>
      <w:u w:val="none"/>
    </w:rPr>
  </w:style>
  <w:style w:type="character" w:customStyle="1" w:styleId="131">
    <w:name w:val="font51"/>
    <w:basedOn w:val="49"/>
    <w:qFormat/>
    <w:uiPriority w:val="0"/>
    <w:rPr>
      <w:rFonts w:ascii="微软雅黑" w:hAnsi="微软雅黑" w:eastAsia="微软雅黑" w:cs="微软雅黑"/>
      <w:b/>
      <w:color w:val="000000"/>
      <w:sz w:val="18"/>
      <w:szCs w:val="18"/>
      <w:u w:val="none"/>
    </w:rPr>
  </w:style>
  <w:style w:type="character" w:customStyle="1" w:styleId="132">
    <w:name w:val="font91"/>
    <w:basedOn w:val="49"/>
    <w:qFormat/>
    <w:uiPriority w:val="0"/>
    <w:rPr>
      <w:rFonts w:hint="eastAsia" w:ascii="宋体" w:hAnsi="宋体" w:eastAsia="宋体" w:cs="宋体"/>
      <w:b/>
      <w:color w:val="000000"/>
      <w:sz w:val="24"/>
      <w:szCs w:val="24"/>
      <w:u w:val="none"/>
    </w:rPr>
  </w:style>
  <w:style w:type="character" w:customStyle="1" w:styleId="133">
    <w:name w:val="font81"/>
    <w:basedOn w:val="49"/>
    <w:qFormat/>
    <w:uiPriority w:val="0"/>
    <w:rPr>
      <w:rFonts w:hint="eastAsia" w:ascii="微软雅黑" w:hAnsi="微软雅黑" w:eastAsia="微软雅黑" w:cs="微软雅黑"/>
      <w:b/>
      <w:color w:val="000000"/>
      <w:sz w:val="24"/>
      <w:szCs w:val="24"/>
      <w:u w:val="none"/>
    </w:rPr>
  </w:style>
  <w:style w:type="character" w:customStyle="1" w:styleId="134">
    <w:name w:val="font121"/>
    <w:basedOn w:val="49"/>
    <w:qFormat/>
    <w:uiPriority w:val="0"/>
    <w:rPr>
      <w:rFonts w:hint="default" w:ascii="Arial" w:hAnsi="Arial" w:cs="Arial"/>
      <w:b/>
      <w:color w:val="000000"/>
      <w:sz w:val="20"/>
      <w:szCs w:val="20"/>
      <w:u w:val="none"/>
    </w:rPr>
  </w:style>
  <w:style w:type="character" w:customStyle="1" w:styleId="135">
    <w:name w:val="font71"/>
    <w:basedOn w:val="49"/>
    <w:qFormat/>
    <w:uiPriority w:val="0"/>
    <w:rPr>
      <w:rFonts w:hint="eastAsia" w:ascii="宋体" w:hAnsi="宋体" w:eastAsia="宋体" w:cs="宋体"/>
      <w:color w:val="000000"/>
      <w:sz w:val="20"/>
      <w:szCs w:val="20"/>
      <w:u w:val="none"/>
    </w:rPr>
  </w:style>
  <w:style w:type="character" w:customStyle="1" w:styleId="136">
    <w:name w:val="font61"/>
    <w:basedOn w:val="49"/>
    <w:qFormat/>
    <w:uiPriority w:val="0"/>
    <w:rPr>
      <w:rFonts w:hint="eastAsia" w:ascii="宋体" w:hAnsi="宋体" w:eastAsia="宋体" w:cs="宋体"/>
      <w:b/>
      <w:color w:val="000000"/>
      <w:sz w:val="20"/>
      <w:szCs w:val="20"/>
      <w:u w:val="none"/>
    </w:rPr>
  </w:style>
  <w:style w:type="character" w:customStyle="1" w:styleId="137">
    <w:name w:val="font41"/>
    <w:basedOn w:val="49"/>
    <w:qFormat/>
    <w:uiPriority w:val="0"/>
    <w:rPr>
      <w:rFonts w:hint="eastAsia" w:ascii="宋体" w:hAnsi="宋体" w:eastAsia="宋体" w:cs="宋体"/>
      <w:color w:val="000000"/>
      <w:sz w:val="20"/>
      <w:szCs w:val="20"/>
      <w:u w:val="none"/>
    </w:rPr>
  </w:style>
  <w:style w:type="character" w:customStyle="1" w:styleId="138">
    <w:name w:val="bookmark-item"/>
    <w:basedOn w:val="49"/>
    <w:qFormat/>
    <w:uiPriority w:val="0"/>
  </w:style>
  <w:style w:type="character" w:customStyle="1" w:styleId="139">
    <w:name w:val="sub"/>
    <w:basedOn w:val="49"/>
    <w:qFormat/>
    <w:uiPriority w:val="0"/>
  </w:style>
  <w:style w:type="paragraph" w:customStyle="1" w:styleId="140">
    <w:name w:val="_Style 1"/>
    <w:basedOn w:val="1"/>
    <w:next w:val="43"/>
    <w:qFormat/>
    <w:uiPriority w:val="0"/>
    <w:pPr>
      <w:autoSpaceDE/>
      <w:autoSpaceDN/>
      <w:adjustRightInd/>
      <w:jc w:val="both"/>
      <w:textAlignment w:val="auto"/>
    </w:pPr>
    <w:rPr>
      <w:rFonts w:ascii="Times New Roman"/>
      <w:kern w:val="2"/>
      <w:sz w:val="24"/>
    </w:rPr>
  </w:style>
  <w:style w:type="character" w:customStyle="1" w:styleId="141">
    <w:name w:val="apple-converted-space"/>
    <w:basedOn w:val="49"/>
    <w:qFormat/>
    <w:uiPriority w:val="0"/>
  </w:style>
  <w:style w:type="character" w:customStyle="1" w:styleId="142">
    <w:name w:val="Char Char1"/>
    <w:qFormat/>
    <w:uiPriority w:val="0"/>
    <w:rPr>
      <w:rFonts w:ascii="宋体" w:hAnsi="宋体" w:eastAsia="宋体"/>
      <w:sz w:val="24"/>
      <w:szCs w:val="24"/>
      <w:lang w:val="en-US" w:eastAsia="zh-CN" w:bidi="ar-SA"/>
    </w:rPr>
  </w:style>
  <w:style w:type="paragraph" w:customStyle="1" w:styleId="143">
    <w:name w:val="样式1"/>
    <w:basedOn w:val="35"/>
    <w:qFormat/>
    <w:uiPriority w:val="0"/>
    <w:pPr>
      <w:tabs>
        <w:tab w:val="right" w:leader="dot" w:pos="8642"/>
      </w:tabs>
      <w:spacing w:before="240" w:line="360" w:lineRule="auto"/>
    </w:pPr>
    <w:rPr>
      <w:rFonts w:hAnsi="宋体"/>
      <w:sz w:val="28"/>
      <w:szCs w:val="21"/>
    </w:rPr>
  </w:style>
  <w:style w:type="character" w:customStyle="1" w:styleId="144">
    <w:name w:val="NormalCharacter"/>
    <w:semiHidden/>
    <w:qFormat/>
    <w:uiPriority w:val="0"/>
  </w:style>
  <w:style w:type="paragraph" w:customStyle="1" w:styleId="145">
    <w:name w:val="列出段落11"/>
    <w:basedOn w:val="1"/>
    <w:qFormat/>
    <w:uiPriority w:val="0"/>
    <w:pPr>
      <w:spacing w:line="500" w:lineRule="exact"/>
      <w:ind w:left="1182" w:hanging="525" w:firstLineChars="200"/>
    </w:pPr>
    <w:rPr>
      <w:rFonts w:hAnsi="宋体" w:cs="宋体"/>
      <w:sz w:val="22"/>
      <w:lang w:val="zh-CN" w:bidi="zh-CN"/>
    </w:rPr>
  </w:style>
  <w:style w:type="paragraph" w:customStyle="1" w:styleId="146">
    <w:name w:val="正文 A"/>
    <w:qFormat/>
    <w:uiPriority w:val="0"/>
    <w:pPr>
      <w:widowControl w:val="0"/>
      <w:pBdr>
        <w:top w:val="none" w:color="FFFFFF" w:sz="0" w:space="31"/>
        <w:left w:val="none" w:color="FFFFFF" w:sz="0" w:space="31"/>
        <w:bottom w:val="none" w:color="FFFFFF" w:sz="0" w:space="31"/>
        <w:right w:val="none" w:color="FFFFFF" w:sz="0" w:space="31"/>
      </w:pBdr>
    </w:pPr>
    <w:rPr>
      <w:rFonts w:ascii="??" w:hAnsi="??" w:eastAsia="Times New Roman" w:cs="??"/>
      <w:color w:val="000000"/>
      <w:sz w:val="34"/>
      <w:szCs w:val="34"/>
      <w:u w:color="000000"/>
      <w:lang w:val="en-US" w:eastAsia="zh-CN" w:bidi="ar-SA"/>
    </w:rPr>
  </w:style>
  <w:style w:type="character" w:customStyle="1" w:styleId="147">
    <w:name w:val="无"/>
    <w:qFormat/>
    <w:uiPriority w:val="0"/>
  </w:style>
  <w:style w:type="paragraph" w:customStyle="1" w:styleId="148">
    <w:name w:val="Char Char Char Char Char Char"/>
    <w:basedOn w:val="1"/>
    <w:qFormat/>
    <w:uiPriority w:val="0"/>
    <w:pPr>
      <w:widowControl/>
      <w:spacing w:beforeLines="50" w:afterLines="50" w:line="240" w:lineRule="exact"/>
    </w:pPr>
    <w:rPr>
      <w:rFonts w:ascii="Verdana" w:hAnsi="Verdana"/>
      <w:sz w:val="20"/>
      <w:lang w:eastAsia="en-US"/>
    </w:rPr>
  </w:style>
  <w:style w:type="paragraph" w:customStyle="1" w:styleId="149">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0">
    <w:name w:val="Normal_5ef73c29-ef0f-45e2-b75a-099b58907413"/>
    <w:qFormat/>
    <w:uiPriority w:val="0"/>
    <w:pPr>
      <w:jc w:val="both"/>
    </w:pPr>
    <w:rPr>
      <w:rFonts w:ascii="Calibri" w:hAnsi="Calibri" w:eastAsia="宋体" w:cs="Calibri"/>
      <w:kern w:val="2"/>
      <w:sz w:val="21"/>
      <w:szCs w:val="21"/>
      <w:lang w:val="en-US" w:eastAsia="zh-CN" w:bidi="ar-SA"/>
    </w:rPr>
  </w:style>
  <w:style w:type="paragraph" w:customStyle="1" w:styleId="15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52">
    <w:name w:val="_Style 2"/>
    <w:qFormat/>
    <w:uiPriority w:val="0"/>
    <w:pPr>
      <w:adjustRightInd w:val="0"/>
      <w:snapToGrid w:val="0"/>
    </w:pPr>
    <w:rPr>
      <w:rFonts w:ascii="Tahoma" w:hAnsi="Tahoma" w:eastAsia="微软雅黑" w:cs="Tahoma"/>
      <w:sz w:val="22"/>
      <w:szCs w:val="22"/>
      <w:lang w:val="en-US" w:eastAsia="zh-CN" w:bidi="ar-SA"/>
    </w:rPr>
  </w:style>
  <w:style w:type="paragraph" w:customStyle="1" w:styleId="153">
    <w:name w:val="BodyText1I2"/>
    <w:basedOn w:val="154"/>
    <w:next w:val="1"/>
    <w:qFormat/>
    <w:uiPriority w:val="0"/>
    <w:pPr>
      <w:spacing w:after="120"/>
      <w:ind w:left="420" w:leftChars="200" w:firstLine="420"/>
    </w:pPr>
    <w:rPr>
      <w:sz w:val="21"/>
      <w:szCs w:val="21"/>
    </w:rPr>
  </w:style>
  <w:style w:type="paragraph" w:customStyle="1" w:styleId="154">
    <w:name w:val="BodyTextIndent"/>
    <w:basedOn w:val="1"/>
    <w:next w:val="1"/>
    <w:qFormat/>
    <w:uiPriority w:val="0"/>
    <w:pPr>
      <w:ind w:firstLine="900"/>
      <w:jc w:val="both"/>
      <w:textAlignment w:val="auto"/>
    </w:pPr>
    <w:rPr>
      <w:rFonts w:ascii="Times New Roman"/>
      <w:kern w:val="2"/>
      <w:sz w:val="28"/>
    </w:rPr>
  </w:style>
  <w:style w:type="paragraph" w:customStyle="1" w:styleId="155">
    <w:name w:val="表格填充"/>
    <w:basedOn w:val="1"/>
    <w:qFormat/>
    <w:uiPriority w:val="0"/>
    <w:pPr>
      <w:autoSpaceDE/>
      <w:autoSpaceDN/>
      <w:snapToGrid w:val="0"/>
      <w:jc w:val="both"/>
      <w:textAlignment w:val="auto"/>
    </w:pPr>
    <w:rPr>
      <w:rFonts w:eastAsia="仿宋" w:asciiTheme="minorHAnsi" w:hAnsiTheme="minorHAnsi" w:cstheme="minorBidi"/>
      <w:kern w:val="2"/>
      <w:sz w:val="21"/>
      <w:szCs w:val="21"/>
    </w:rPr>
  </w:style>
  <w:style w:type="paragraph" w:customStyle="1" w:styleId="156">
    <w:name w:val="无间隔1"/>
    <w:qFormat/>
    <w:uiPriority w:val="0"/>
    <w:pPr>
      <w:widowControl w:val="0"/>
      <w:jc w:val="both"/>
    </w:pPr>
    <w:rPr>
      <w:rFonts w:eastAsia="Times New Roman" w:asciiTheme="minorHAnsi" w:hAnsiTheme="minorHAnsi" w:cstheme="minorBidi"/>
      <w:kern w:val="2"/>
      <w:sz w:val="24"/>
      <w:szCs w:val="24"/>
      <w:lang w:val="en-US" w:eastAsia="zh-CN" w:bidi="ar-SA"/>
    </w:rPr>
  </w:style>
  <w:style w:type="paragraph" w:customStyle="1" w:styleId="157">
    <w:name w:val="样式 列表编号 + 段后: 0.5 行"/>
    <w:basedOn w:val="19"/>
    <w:qFormat/>
    <w:uiPriority w:val="0"/>
    <w:pPr>
      <w:tabs>
        <w:tab w:val="left" w:pos="454"/>
        <w:tab w:val="left" w:pos="720"/>
        <w:tab w:val="left" w:pos="927"/>
      </w:tabs>
    </w:pPr>
  </w:style>
  <w:style w:type="paragraph" w:customStyle="1" w:styleId="158">
    <w:name w:val="其他"/>
    <w:basedOn w:val="1"/>
    <w:qFormat/>
    <w:uiPriority w:val="0"/>
    <w:pPr>
      <w:widowControl w:val="0"/>
      <w:shd w:val="clear" w:color="auto" w:fill="auto"/>
      <w:spacing w:line="480" w:lineRule="auto"/>
      <w:ind w:firstLine="400"/>
    </w:pPr>
    <w:rPr>
      <w:rFonts w:ascii="黑体" w:hAnsi="黑体" w:eastAsia="黑体" w:cs="黑体"/>
      <w:sz w:val="22"/>
      <w:szCs w:val="2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7"/>
    <customShpInfo spid="_x0000_s3078"/>
    <customShpInfo spid="_x0000_s307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35557</Words>
  <Characters>37710</Characters>
  <Lines>332</Lines>
  <Paragraphs>93</Paragraphs>
  <TotalTime>30</TotalTime>
  <ScaleCrop>false</ScaleCrop>
  <LinksUpToDate>false</LinksUpToDate>
  <CharactersWithSpaces>38759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2021-08-04T14:32:00Z</dcterms:created>
  <dc:creator>方琦</dc:creator>
  <cp:lastModifiedBy>WPS_443220290</cp:lastModifiedBy>
  <cp:lastPrinted>2022-08-22T06:51:00Z</cp:lastPrinted>
  <dcterms:modified xsi:type="dcterms:W3CDTF">2022-08-22T07:43:55Z</dcterms:modified>
  <dc:title>★</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119F9C3B17AF41FD8A9253DA86D9373A</vt:lpwstr>
  </property>
</Properties>
</file>