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56BE3">
      <w:pPr>
        <w:spacing w:line="360" w:lineRule="auto"/>
        <w:jc w:val="center"/>
        <w:rPr>
          <w:rFonts w:ascii="宋体" w:hAnsi="宋体"/>
          <w:b/>
          <w:sz w:val="42"/>
          <w:szCs w:val="42"/>
        </w:rPr>
      </w:pPr>
      <w:r>
        <w:rPr>
          <w:rFonts w:hint="eastAsia" w:ascii="宋体" w:hAnsi="宋体"/>
          <w:b/>
          <w:sz w:val="42"/>
          <w:szCs w:val="42"/>
        </w:rPr>
        <w:t>金华市公共资源交易中心东阳分中心关于</w:t>
      </w:r>
    </w:p>
    <w:p w14:paraId="5817A90A">
      <w:pPr>
        <w:spacing w:line="360" w:lineRule="auto"/>
        <w:jc w:val="center"/>
        <w:rPr>
          <w:rFonts w:hint="eastAsia" w:ascii="宋体" w:hAnsi="宋体"/>
          <w:b/>
          <w:sz w:val="42"/>
          <w:szCs w:val="42"/>
        </w:rPr>
      </w:pPr>
      <w:r>
        <w:rPr>
          <w:rFonts w:hint="eastAsia" w:ascii="宋体" w:hAnsi="宋体"/>
          <w:b/>
          <w:sz w:val="42"/>
          <w:szCs w:val="42"/>
        </w:rPr>
        <w:t>东阳市教育局信息化项目监理服务采购项目</w:t>
      </w:r>
    </w:p>
    <w:p w14:paraId="3B90B2A4">
      <w:pPr>
        <w:spacing w:beforeLines="50" w:line="360" w:lineRule="auto"/>
        <w:rPr>
          <w:rFonts w:ascii="宋体" w:hAnsi="宋体"/>
          <w:sz w:val="72"/>
          <w:szCs w:val="72"/>
        </w:rPr>
      </w:pPr>
    </w:p>
    <w:p w14:paraId="59F6D4EC">
      <w:pPr>
        <w:pStyle w:val="17"/>
        <w:snapToGrid w:val="0"/>
        <w:spacing w:before="120" w:after="120" w:line="360" w:lineRule="auto"/>
        <w:jc w:val="center"/>
        <w:rPr>
          <w:rFonts w:hAnsi="宋体"/>
          <w:sz w:val="56"/>
          <w:szCs w:val="240"/>
        </w:rPr>
      </w:pPr>
    </w:p>
    <w:p w14:paraId="6163EF22">
      <w:pPr>
        <w:pStyle w:val="17"/>
        <w:snapToGrid w:val="0"/>
        <w:spacing w:before="120" w:after="120" w:line="360" w:lineRule="auto"/>
        <w:jc w:val="center"/>
        <w:rPr>
          <w:rFonts w:hAnsi="宋体"/>
          <w:b/>
          <w:bCs/>
          <w:sz w:val="28"/>
          <w:szCs w:val="28"/>
        </w:rPr>
      </w:pPr>
      <w:r>
        <w:rPr>
          <w:rFonts w:hint="eastAsia" w:hAnsi="宋体"/>
          <w:sz w:val="56"/>
          <w:szCs w:val="240"/>
        </w:rPr>
        <w:t>公开招标采购文件</w:t>
      </w:r>
    </w:p>
    <w:p w14:paraId="62931B96">
      <w:pPr>
        <w:pStyle w:val="17"/>
        <w:snapToGrid w:val="0"/>
        <w:spacing w:before="120" w:after="120" w:line="360" w:lineRule="auto"/>
        <w:rPr>
          <w:rFonts w:hAnsi="宋体"/>
          <w:b/>
          <w:bCs/>
          <w:sz w:val="28"/>
          <w:szCs w:val="28"/>
        </w:rPr>
      </w:pPr>
    </w:p>
    <w:p w14:paraId="1A2F2F32">
      <w:pPr>
        <w:pStyle w:val="17"/>
        <w:snapToGrid w:val="0"/>
        <w:spacing w:before="120" w:after="120" w:line="360" w:lineRule="auto"/>
        <w:rPr>
          <w:rFonts w:hAnsi="宋体"/>
          <w:b/>
          <w:bCs/>
          <w:sz w:val="28"/>
          <w:szCs w:val="28"/>
        </w:rPr>
      </w:pPr>
    </w:p>
    <w:p w14:paraId="327D82D7">
      <w:pPr>
        <w:pStyle w:val="17"/>
        <w:snapToGrid w:val="0"/>
        <w:spacing w:before="120" w:after="120" w:line="360" w:lineRule="auto"/>
        <w:rPr>
          <w:rFonts w:hAnsi="宋体"/>
          <w:b/>
          <w:bCs/>
          <w:sz w:val="28"/>
          <w:szCs w:val="28"/>
        </w:rPr>
      </w:pPr>
    </w:p>
    <w:p w14:paraId="671AC6E1">
      <w:pPr>
        <w:pStyle w:val="17"/>
        <w:snapToGrid w:val="0"/>
        <w:spacing w:before="120" w:after="120" w:line="360" w:lineRule="auto"/>
        <w:rPr>
          <w:rFonts w:hAnsi="宋体"/>
          <w:b/>
          <w:bCs/>
          <w:sz w:val="28"/>
          <w:szCs w:val="28"/>
        </w:rPr>
      </w:pPr>
    </w:p>
    <w:p w14:paraId="3965DF17">
      <w:pPr>
        <w:pStyle w:val="17"/>
        <w:snapToGrid w:val="0"/>
        <w:spacing w:before="120" w:after="120" w:line="360" w:lineRule="auto"/>
        <w:rPr>
          <w:rFonts w:hint="eastAsia" w:hAnsi="宋体"/>
          <w:b/>
          <w:bCs/>
          <w:sz w:val="28"/>
          <w:szCs w:val="28"/>
          <w:lang w:val="en-US" w:eastAsia="zh-CN"/>
        </w:rPr>
      </w:pPr>
      <w:r>
        <w:rPr>
          <w:rFonts w:hint="eastAsia" w:hAnsi="宋体"/>
          <w:b/>
          <w:bCs/>
          <w:sz w:val="28"/>
          <w:szCs w:val="28"/>
        </w:rPr>
        <w:t>项目编号：DYCG202</w:t>
      </w:r>
      <w:r>
        <w:rPr>
          <w:rFonts w:hint="eastAsia" w:hAnsi="宋体"/>
          <w:b/>
          <w:bCs/>
          <w:sz w:val="28"/>
          <w:szCs w:val="28"/>
          <w:lang w:val="en-US" w:eastAsia="zh-CN"/>
        </w:rPr>
        <w:t>5</w:t>
      </w:r>
      <w:r>
        <w:rPr>
          <w:rFonts w:hint="eastAsia" w:hAnsi="宋体"/>
          <w:b/>
          <w:bCs/>
          <w:sz w:val="28"/>
          <w:szCs w:val="28"/>
        </w:rPr>
        <w:t>-C0</w:t>
      </w:r>
      <w:r>
        <w:rPr>
          <w:rFonts w:hint="eastAsia" w:hAnsi="宋体"/>
          <w:b/>
          <w:bCs/>
          <w:sz w:val="28"/>
          <w:szCs w:val="28"/>
          <w:lang w:val="en-US" w:eastAsia="zh-CN"/>
        </w:rPr>
        <w:t>39</w:t>
      </w:r>
    </w:p>
    <w:p w14:paraId="78621E16">
      <w:pPr>
        <w:pStyle w:val="17"/>
        <w:snapToGrid w:val="0"/>
        <w:spacing w:before="120" w:after="120" w:line="360" w:lineRule="auto"/>
        <w:rPr>
          <w:rFonts w:hint="eastAsia" w:hAnsi="宋体"/>
          <w:b/>
          <w:bCs/>
          <w:sz w:val="28"/>
          <w:szCs w:val="28"/>
        </w:rPr>
      </w:pPr>
      <w:r>
        <w:rPr>
          <w:rFonts w:hint="eastAsia" w:hAnsi="宋体"/>
          <w:b/>
          <w:bCs/>
          <w:sz w:val="28"/>
          <w:szCs w:val="28"/>
        </w:rPr>
        <w:t>项目名称：东阳市教育局信息化项目监理服务采购项目</w:t>
      </w:r>
    </w:p>
    <w:p w14:paraId="0F0F67B9">
      <w:pPr>
        <w:pStyle w:val="17"/>
        <w:snapToGrid w:val="0"/>
        <w:spacing w:before="120" w:after="120" w:line="360" w:lineRule="auto"/>
        <w:rPr>
          <w:rFonts w:hint="eastAsia" w:hAnsi="宋体"/>
          <w:b/>
          <w:bCs/>
          <w:sz w:val="28"/>
          <w:szCs w:val="28"/>
          <w:lang w:eastAsia="zh-CN"/>
        </w:rPr>
      </w:pPr>
      <w:r>
        <w:rPr>
          <w:rFonts w:hint="eastAsia" w:hAnsi="宋体"/>
          <w:b/>
          <w:bCs/>
          <w:sz w:val="28"/>
          <w:szCs w:val="28"/>
        </w:rPr>
        <w:t>采购单位：东阳市</w:t>
      </w:r>
      <w:r>
        <w:rPr>
          <w:rFonts w:hint="eastAsia" w:hAnsi="宋体"/>
          <w:b/>
          <w:bCs/>
          <w:sz w:val="28"/>
          <w:szCs w:val="28"/>
          <w:lang w:eastAsia="zh-CN"/>
        </w:rPr>
        <w:t>教育局</w:t>
      </w:r>
    </w:p>
    <w:p w14:paraId="63FAA6DF">
      <w:pPr>
        <w:pStyle w:val="17"/>
        <w:snapToGrid w:val="0"/>
        <w:spacing w:before="120" w:after="120" w:line="360" w:lineRule="auto"/>
        <w:rPr>
          <w:rFonts w:hAnsi="宋体"/>
          <w:b/>
          <w:bCs/>
          <w:sz w:val="28"/>
          <w:szCs w:val="28"/>
        </w:rPr>
      </w:pPr>
      <w:r>
        <w:rPr>
          <w:rFonts w:hint="eastAsia" w:hAnsi="宋体"/>
          <w:b/>
          <w:bCs/>
          <w:sz w:val="28"/>
          <w:szCs w:val="28"/>
        </w:rPr>
        <w:t>招标机构：金华市公共资源交易中心东阳分中心</w:t>
      </w:r>
    </w:p>
    <w:p w14:paraId="667AF01E">
      <w:pPr>
        <w:pStyle w:val="17"/>
        <w:snapToGrid w:val="0"/>
        <w:spacing w:before="120" w:after="120" w:line="360" w:lineRule="auto"/>
        <w:rPr>
          <w:rFonts w:hAnsi="宋体"/>
          <w:b/>
          <w:sz w:val="30"/>
          <w:szCs w:val="48"/>
        </w:rPr>
      </w:pPr>
    </w:p>
    <w:p w14:paraId="19685BF4">
      <w:pPr>
        <w:snapToGrid w:val="0"/>
        <w:spacing w:beforeLines="50" w:line="360" w:lineRule="auto"/>
        <w:ind w:left="384" w:leftChars="183" w:firstLine="4517" w:firstLineChars="1607"/>
        <w:rPr>
          <w:rFonts w:ascii="宋体" w:hAnsi="宋体"/>
          <w:b/>
          <w:sz w:val="28"/>
          <w:szCs w:val="44"/>
        </w:rPr>
      </w:pPr>
      <w:r>
        <w:rPr>
          <w:rFonts w:ascii="宋体" w:hAnsi="宋体"/>
          <w:b/>
          <w:sz w:val="28"/>
          <w:szCs w:val="44"/>
        </w:rPr>
        <w:t>20</w:t>
      </w:r>
      <w:r>
        <w:rPr>
          <w:rFonts w:hint="eastAsia" w:ascii="宋体" w:hAnsi="宋体"/>
          <w:b/>
          <w:sz w:val="28"/>
          <w:szCs w:val="44"/>
        </w:rPr>
        <w:t>2</w:t>
      </w:r>
      <w:r>
        <w:rPr>
          <w:rFonts w:hint="eastAsia" w:ascii="宋体" w:hAnsi="宋体"/>
          <w:b/>
          <w:sz w:val="28"/>
          <w:szCs w:val="44"/>
          <w:lang w:val="en-US" w:eastAsia="zh-CN"/>
        </w:rPr>
        <w:t>5</w:t>
      </w:r>
      <w:r>
        <w:rPr>
          <w:rFonts w:hint="eastAsia" w:ascii="宋体" w:hAnsi="宋体"/>
          <w:b/>
          <w:sz w:val="28"/>
          <w:szCs w:val="44"/>
        </w:rPr>
        <w:t>年</w:t>
      </w:r>
      <w:r>
        <w:rPr>
          <w:rFonts w:hint="eastAsia" w:ascii="宋体" w:hAnsi="宋体"/>
          <w:b/>
          <w:sz w:val="28"/>
          <w:szCs w:val="44"/>
          <w:lang w:val="en-US" w:eastAsia="zh-CN"/>
        </w:rPr>
        <w:t>6</w:t>
      </w:r>
      <w:r>
        <w:rPr>
          <w:rFonts w:hint="eastAsia" w:ascii="宋体" w:hAnsi="宋体"/>
          <w:b/>
          <w:sz w:val="28"/>
          <w:szCs w:val="44"/>
        </w:rPr>
        <w:t>月</w:t>
      </w:r>
      <w:r>
        <w:rPr>
          <w:rFonts w:hint="eastAsia" w:ascii="宋体" w:hAnsi="宋体"/>
          <w:b/>
          <w:sz w:val="28"/>
          <w:szCs w:val="44"/>
          <w:lang w:val="en-US" w:eastAsia="zh-CN"/>
        </w:rPr>
        <w:t>20</w:t>
      </w:r>
      <w:r>
        <w:rPr>
          <w:rFonts w:hint="eastAsia" w:ascii="宋体" w:hAnsi="宋体"/>
          <w:b/>
          <w:sz w:val="28"/>
          <w:szCs w:val="44"/>
        </w:rPr>
        <w:t>日</w:t>
      </w:r>
    </w:p>
    <w:p w14:paraId="08E2BBE7">
      <w:pPr>
        <w:pStyle w:val="17"/>
        <w:spacing w:before="120" w:after="120" w:line="360" w:lineRule="auto"/>
        <w:jc w:val="center"/>
        <w:rPr>
          <w:rFonts w:ascii="创艺简标宋" w:hAnsi="宋体" w:eastAsia="创艺简标宋"/>
          <w:sz w:val="44"/>
          <w:szCs w:val="44"/>
        </w:rPr>
        <w:sectPr>
          <w:headerReference r:id="rId3" w:type="first"/>
          <w:footerReference r:id="rId6" w:type="first"/>
          <w:footerReference r:id="rId4" w:type="default"/>
          <w:footerReference r:id="rId5" w:type="even"/>
          <w:type w:val="continuous"/>
          <w:pgSz w:w="11906" w:h="16838"/>
          <w:pgMar w:top="1587" w:right="1588" w:bottom="1588" w:left="1588" w:header="851" w:footer="850" w:gutter="0"/>
          <w:pgNumType w:start="1"/>
          <w:cols w:space="720" w:num="1"/>
          <w:titlePg/>
          <w:docGrid w:linePitch="312" w:charSpace="0"/>
        </w:sectPr>
      </w:pPr>
    </w:p>
    <w:p w14:paraId="59B1289E">
      <w:pPr>
        <w:pStyle w:val="17"/>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rPr>
        <w:t>目录</w:t>
      </w:r>
    </w:p>
    <w:p w14:paraId="6437B9E3">
      <w:pPr>
        <w:numPr>
          <w:ilvl w:val="0"/>
          <w:numId w:val="6"/>
        </w:numPr>
        <w:spacing w:beforeLines="50" w:line="360" w:lineRule="auto"/>
        <w:rPr>
          <w:rFonts w:ascii="宋体" w:hAnsi="宋体"/>
          <w:sz w:val="30"/>
          <w:szCs w:val="20"/>
        </w:rPr>
      </w:pPr>
      <w:r>
        <w:rPr>
          <w:rFonts w:hint="eastAsia" w:ascii="宋体" w:hAnsi="宋体"/>
          <w:sz w:val="30"/>
        </w:rPr>
        <w:t>公开招标采购公告</w:t>
      </w:r>
    </w:p>
    <w:p w14:paraId="7B4E8C50">
      <w:pPr>
        <w:numPr>
          <w:ilvl w:val="0"/>
          <w:numId w:val="6"/>
        </w:numPr>
        <w:spacing w:beforeLines="50" w:line="360" w:lineRule="auto"/>
        <w:rPr>
          <w:rFonts w:ascii="宋体" w:hAnsi="宋体"/>
          <w:sz w:val="30"/>
          <w:szCs w:val="20"/>
        </w:rPr>
      </w:pPr>
      <w:r>
        <w:rPr>
          <w:rFonts w:hint="eastAsia" w:ascii="宋体" w:hAnsi="宋体"/>
          <w:sz w:val="30"/>
        </w:rPr>
        <w:t>招标需求</w:t>
      </w:r>
    </w:p>
    <w:p w14:paraId="70ADB72A">
      <w:pPr>
        <w:numPr>
          <w:ilvl w:val="0"/>
          <w:numId w:val="6"/>
        </w:numPr>
        <w:spacing w:beforeLines="50" w:line="360" w:lineRule="auto"/>
        <w:rPr>
          <w:rFonts w:ascii="宋体" w:hAnsi="宋体"/>
          <w:sz w:val="30"/>
          <w:szCs w:val="20"/>
        </w:rPr>
      </w:pPr>
      <w:r>
        <w:rPr>
          <w:rFonts w:hint="eastAsia" w:ascii="宋体" w:hAnsi="宋体"/>
          <w:sz w:val="30"/>
        </w:rPr>
        <w:t>投标人须知</w:t>
      </w:r>
    </w:p>
    <w:p w14:paraId="1244B2A3">
      <w:pPr>
        <w:numPr>
          <w:ilvl w:val="0"/>
          <w:numId w:val="6"/>
        </w:numPr>
        <w:spacing w:beforeLines="50" w:line="360" w:lineRule="auto"/>
        <w:rPr>
          <w:rFonts w:ascii="宋体" w:hAnsi="宋体"/>
          <w:sz w:val="30"/>
          <w:szCs w:val="20"/>
        </w:rPr>
      </w:pPr>
      <w:r>
        <w:rPr>
          <w:rFonts w:hint="eastAsia" w:ascii="宋体" w:hAnsi="宋体"/>
          <w:sz w:val="30"/>
        </w:rPr>
        <w:t>评标办法及评分标准</w:t>
      </w:r>
    </w:p>
    <w:p w14:paraId="60BD6E73">
      <w:pPr>
        <w:numPr>
          <w:ilvl w:val="0"/>
          <w:numId w:val="6"/>
        </w:numPr>
        <w:spacing w:beforeLines="50" w:line="360" w:lineRule="auto"/>
        <w:rPr>
          <w:rFonts w:ascii="宋体" w:hAnsi="宋体"/>
          <w:sz w:val="30"/>
          <w:szCs w:val="20"/>
        </w:rPr>
      </w:pPr>
      <w:r>
        <w:rPr>
          <w:rFonts w:hint="eastAsia" w:ascii="宋体" w:hAnsi="宋体"/>
          <w:sz w:val="30"/>
        </w:rPr>
        <w:t>政府采购合同主要条款</w:t>
      </w:r>
    </w:p>
    <w:p w14:paraId="7A45ABE8">
      <w:pPr>
        <w:numPr>
          <w:ilvl w:val="0"/>
          <w:numId w:val="6"/>
        </w:numPr>
        <w:spacing w:beforeLines="50" w:line="360" w:lineRule="auto"/>
        <w:rPr>
          <w:rFonts w:ascii="宋体" w:hAnsi="宋体"/>
          <w:sz w:val="30"/>
          <w:szCs w:val="20"/>
        </w:rPr>
      </w:pPr>
      <w:r>
        <w:rPr>
          <w:rFonts w:hint="eastAsia" w:ascii="宋体" w:hAnsi="宋体"/>
          <w:sz w:val="30"/>
        </w:rPr>
        <w:t>投标文件格式</w:t>
      </w:r>
    </w:p>
    <w:p w14:paraId="370431E5">
      <w:pPr>
        <w:pStyle w:val="17"/>
        <w:snapToGrid w:val="0"/>
        <w:spacing w:before="120" w:after="120" w:line="360" w:lineRule="auto"/>
        <w:outlineLvl w:val="0"/>
        <w:rPr>
          <w:rFonts w:ascii="黑体" w:hAnsi="宋体" w:eastAsia="黑体"/>
          <w:b/>
          <w:bCs/>
          <w:sz w:val="36"/>
          <w:szCs w:val="36"/>
        </w:rPr>
      </w:pPr>
    </w:p>
    <w:p w14:paraId="64C4B8F5">
      <w:pPr>
        <w:pStyle w:val="17"/>
        <w:snapToGrid w:val="0"/>
        <w:spacing w:before="120" w:after="120" w:line="360" w:lineRule="auto"/>
        <w:outlineLvl w:val="0"/>
        <w:rPr>
          <w:rFonts w:ascii="黑体" w:hAnsi="宋体" w:eastAsia="黑体"/>
          <w:b/>
          <w:bCs/>
          <w:sz w:val="36"/>
          <w:szCs w:val="36"/>
        </w:rPr>
      </w:pPr>
    </w:p>
    <w:p w14:paraId="0BFC51F3">
      <w:pPr>
        <w:pStyle w:val="17"/>
        <w:snapToGrid w:val="0"/>
        <w:spacing w:before="120" w:after="120" w:line="360" w:lineRule="auto"/>
        <w:outlineLvl w:val="0"/>
        <w:rPr>
          <w:rFonts w:ascii="黑体" w:hAnsi="宋体" w:eastAsia="黑体"/>
          <w:b/>
          <w:bCs/>
          <w:sz w:val="36"/>
          <w:szCs w:val="36"/>
        </w:rPr>
      </w:pPr>
    </w:p>
    <w:p w14:paraId="6388697D">
      <w:pPr>
        <w:widowControl/>
        <w:jc w:val="left"/>
        <w:rPr>
          <w:rFonts w:ascii="仿宋" w:hAnsi="仿宋" w:eastAsia="仿宋"/>
          <w:sz w:val="28"/>
          <w:szCs w:val="28"/>
        </w:rPr>
      </w:pPr>
    </w:p>
    <w:p w14:paraId="0A2A3438">
      <w:pPr>
        <w:widowControl/>
        <w:jc w:val="left"/>
        <w:rPr>
          <w:rFonts w:ascii="仿宋" w:hAnsi="仿宋" w:eastAsia="仿宋"/>
          <w:sz w:val="28"/>
          <w:szCs w:val="28"/>
        </w:rPr>
      </w:pPr>
    </w:p>
    <w:p w14:paraId="76645A6B">
      <w:pPr>
        <w:widowControl/>
        <w:jc w:val="left"/>
        <w:rPr>
          <w:rFonts w:ascii="仿宋" w:hAnsi="仿宋" w:eastAsia="仿宋"/>
          <w:sz w:val="28"/>
          <w:szCs w:val="28"/>
        </w:rPr>
      </w:pPr>
    </w:p>
    <w:p w14:paraId="015ACC00">
      <w:pPr>
        <w:pStyle w:val="17"/>
        <w:snapToGrid w:val="0"/>
        <w:spacing w:before="120" w:after="120" w:line="360" w:lineRule="auto"/>
        <w:jc w:val="center"/>
        <w:outlineLvl w:val="0"/>
        <w:rPr>
          <w:rFonts w:ascii="黑体" w:hAnsi="宋体" w:eastAsia="黑体"/>
          <w:b/>
          <w:bCs/>
          <w:sz w:val="32"/>
          <w:szCs w:val="32"/>
        </w:rPr>
      </w:pPr>
    </w:p>
    <w:p w14:paraId="645AF330">
      <w:pPr>
        <w:pStyle w:val="17"/>
        <w:snapToGrid w:val="0"/>
        <w:spacing w:before="120" w:after="120" w:line="360" w:lineRule="auto"/>
        <w:jc w:val="center"/>
        <w:outlineLvl w:val="0"/>
        <w:rPr>
          <w:rFonts w:ascii="黑体" w:hAnsi="宋体" w:eastAsia="黑体"/>
          <w:b/>
          <w:bCs/>
          <w:sz w:val="32"/>
          <w:szCs w:val="32"/>
        </w:rPr>
      </w:pPr>
    </w:p>
    <w:p w14:paraId="16702E5A">
      <w:pPr>
        <w:pStyle w:val="17"/>
        <w:snapToGrid w:val="0"/>
        <w:spacing w:before="120" w:after="120" w:line="360" w:lineRule="auto"/>
        <w:jc w:val="center"/>
        <w:outlineLvl w:val="0"/>
        <w:rPr>
          <w:rFonts w:ascii="黑体" w:hAnsi="宋体" w:eastAsia="黑体"/>
          <w:b/>
          <w:bCs/>
          <w:sz w:val="32"/>
          <w:szCs w:val="32"/>
        </w:rPr>
      </w:pPr>
    </w:p>
    <w:p w14:paraId="4CC5C93A">
      <w:pPr>
        <w:pStyle w:val="17"/>
        <w:snapToGrid w:val="0"/>
        <w:spacing w:before="120" w:after="120" w:line="360" w:lineRule="auto"/>
        <w:jc w:val="center"/>
        <w:outlineLvl w:val="0"/>
        <w:rPr>
          <w:rFonts w:ascii="黑体" w:hAnsi="宋体" w:eastAsia="黑体"/>
          <w:b/>
          <w:bCs/>
          <w:sz w:val="32"/>
          <w:szCs w:val="32"/>
        </w:rPr>
      </w:pPr>
    </w:p>
    <w:p w14:paraId="17ADF831">
      <w:pPr>
        <w:pStyle w:val="17"/>
        <w:snapToGrid w:val="0"/>
        <w:spacing w:before="120" w:after="120" w:line="360" w:lineRule="auto"/>
        <w:jc w:val="center"/>
        <w:outlineLvl w:val="0"/>
        <w:rPr>
          <w:rFonts w:ascii="黑体" w:hAnsi="宋体" w:eastAsia="黑体"/>
          <w:b/>
          <w:bCs/>
          <w:sz w:val="32"/>
          <w:szCs w:val="32"/>
        </w:rPr>
      </w:pPr>
    </w:p>
    <w:p w14:paraId="7E5AE60B">
      <w:pPr>
        <w:pStyle w:val="17"/>
        <w:snapToGrid w:val="0"/>
        <w:spacing w:before="120" w:after="120" w:line="360" w:lineRule="auto"/>
        <w:outlineLvl w:val="0"/>
        <w:rPr>
          <w:rFonts w:ascii="黑体" w:hAnsi="宋体" w:eastAsia="黑体"/>
          <w:b/>
          <w:bCs/>
          <w:sz w:val="32"/>
          <w:szCs w:val="32"/>
        </w:rPr>
      </w:pPr>
    </w:p>
    <w:p w14:paraId="0F9F994F">
      <w:pPr>
        <w:pStyle w:val="17"/>
        <w:snapToGrid w:val="0"/>
        <w:spacing w:before="120" w:after="120" w:line="360" w:lineRule="auto"/>
        <w:jc w:val="center"/>
        <w:outlineLvl w:val="0"/>
        <w:rPr>
          <w:rFonts w:ascii="黑体" w:hAnsi="宋体" w:eastAsia="黑体"/>
          <w:sz w:val="28"/>
          <w:szCs w:val="28"/>
        </w:rPr>
      </w:pPr>
      <w:r>
        <w:rPr>
          <w:rFonts w:hint="eastAsia" w:ascii="黑体" w:hAnsi="宋体" w:eastAsia="黑体"/>
          <w:b/>
          <w:bCs/>
          <w:sz w:val="32"/>
          <w:szCs w:val="32"/>
        </w:rPr>
        <w:t>第一章  公开招标采购公告</w:t>
      </w:r>
    </w:p>
    <w:p w14:paraId="25D6E418">
      <w:pPr>
        <w:pStyle w:val="16"/>
      </w:pPr>
    </w:p>
    <w:p w14:paraId="1FE5073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6D461EA">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sz w:val="24"/>
        </w:rPr>
      </w:pPr>
      <w:r>
        <w:rPr>
          <w:rFonts w:hint="eastAsia" w:ascii="宋体" w:hAnsi="宋体" w:cs="宋体"/>
          <w:b/>
          <w:bCs/>
          <w:sz w:val="24"/>
          <w:u w:val="single"/>
        </w:rPr>
        <w:t>东阳市教育局信息化项目监理服务采购项目（经东阳市财政局</w:t>
      </w:r>
      <w:r>
        <w:rPr>
          <w:rFonts w:hint="eastAsia" w:ascii="宋体" w:hAnsi="宋体" w:cs="宋体"/>
          <w:b/>
          <w:bCs/>
          <w:sz w:val="24"/>
          <w:u w:val="single"/>
          <w:lang w:eastAsia="zh-CN"/>
        </w:rPr>
        <w:t>临</w:t>
      </w:r>
      <w:r>
        <w:rPr>
          <w:rFonts w:hint="eastAsia" w:ascii="宋体" w:hAnsi="宋体" w:cs="宋体"/>
          <w:b/>
          <w:bCs/>
          <w:sz w:val="24"/>
          <w:u w:val="single"/>
        </w:rPr>
        <w:fldChar w:fldCharType="begin"/>
      </w:r>
      <w:r>
        <w:rPr>
          <w:rFonts w:hint="eastAsia" w:ascii="宋体" w:hAnsi="宋体" w:cs="宋体"/>
          <w:b/>
          <w:bCs/>
          <w:sz w:val="24"/>
          <w:u w:val="single"/>
        </w:rPr>
        <w:instrText xml:space="preserve"> HYPERLINK "https://pay.zcygov.cn/purchaseplan_front/" \l "/plan/list/view?id=1000000000013276713&amp;_app_=zcy.procurement" \t "https://www.zcygov.cn/project-center/_procurement_/purchasePlans/_blank" </w:instrText>
      </w:r>
      <w:r>
        <w:rPr>
          <w:rFonts w:hint="eastAsia" w:ascii="宋体" w:hAnsi="宋体" w:cs="宋体"/>
          <w:b/>
          <w:bCs/>
          <w:sz w:val="24"/>
          <w:u w:val="single"/>
        </w:rPr>
        <w:fldChar w:fldCharType="separate"/>
      </w:r>
      <w:r>
        <w:rPr>
          <w:rFonts w:hint="eastAsia" w:ascii="宋体" w:hAnsi="宋体" w:cs="宋体"/>
          <w:b/>
          <w:bCs/>
          <w:sz w:val="24"/>
          <w:u w:val="single"/>
        </w:rPr>
        <w:t>[202</w:t>
      </w:r>
      <w:r>
        <w:rPr>
          <w:rFonts w:hint="eastAsia" w:ascii="宋体" w:hAnsi="宋体" w:cs="宋体"/>
          <w:b/>
          <w:bCs/>
          <w:sz w:val="24"/>
          <w:u w:val="single"/>
          <w:lang w:val="en-US" w:eastAsia="zh-CN"/>
        </w:rPr>
        <w:t>5</w:t>
      </w:r>
      <w:r>
        <w:rPr>
          <w:rFonts w:hint="eastAsia" w:ascii="宋体" w:hAnsi="宋体" w:cs="宋体"/>
          <w:b/>
          <w:bCs/>
          <w:sz w:val="24"/>
          <w:u w:val="single"/>
        </w:rPr>
        <w:t>]</w:t>
      </w:r>
      <w:r>
        <w:rPr>
          <w:rFonts w:hint="eastAsia" w:ascii="宋体" w:hAnsi="宋体" w:cs="宋体"/>
          <w:b/>
          <w:bCs/>
          <w:sz w:val="24"/>
          <w:u w:val="single"/>
          <w:lang w:val="en-US" w:eastAsia="zh-CN"/>
        </w:rPr>
        <w:t>1268</w:t>
      </w:r>
      <w:r>
        <w:rPr>
          <w:rFonts w:hint="eastAsia" w:ascii="宋体" w:hAnsi="宋体" w:cs="宋体"/>
          <w:b/>
          <w:bCs/>
          <w:sz w:val="24"/>
          <w:u w:val="single"/>
        </w:rPr>
        <w:t>号</w:t>
      </w:r>
      <w:r>
        <w:rPr>
          <w:rFonts w:hint="eastAsia" w:ascii="宋体" w:hAnsi="宋体" w:cs="宋体"/>
          <w:b/>
          <w:bCs/>
          <w:sz w:val="24"/>
          <w:u w:val="single"/>
        </w:rPr>
        <w:fldChar w:fldCharType="end"/>
      </w:r>
      <w:r>
        <w:rPr>
          <w:rFonts w:hint="eastAsia" w:ascii="宋体" w:hAnsi="宋体" w:cs="宋体"/>
          <w:b/>
          <w:bCs/>
          <w:sz w:val="24"/>
          <w:u w:val="single"/>
        </w:rPr>
        <w:t>采购计划确认书批准）</w:t>
      </w:r>
      <w:r>
        <w:rPr>
          <w:rFonts w:hint="eastAsia" w:ascii="宋体" w:hAnsi="宋体" w:cs="宋体"/>
          <w:sz w:val="24"/>
        </w:rPr>
        <w:t>的潜在投标人应在</w:t>
      </w:r>
      <w:r>
        <w:rPr>
          <w:rFonts w:hint="eastAsia" w:ascii="宋体" w:hAnsi="宋体" w:cs="宋体"/>
          <w:sz w:val="24"/>
          <w:u w:val="single"/>
        </w:rPr>
        <w:t>（网址：浙江政府采购网:</w:t>
      </w:r>
      <w:r>
        <w:rPr>
          <w:rFonts w:hint="eastAsia" w:ascii="宋体" w:hAnsi="宋体"/>
          <w:sz w:val="24"/>
          <w:u w:val="single"/>
        </w:rPr>
        <w:t>http://zfcg.czt.zj.gov.cn/</w:t>
      </w:r>
      <w:r>
        <w:rPr>
          <w:rFonts w:hint="eastAsia" w:ascii="宋体" w:hAnsi="宋体" w:cs="宋体"/>
          <w:sz w:val="24"/>
          <w:u w:val="single"/>
        </w:rPr>
        <w:t>、东阳市公共资源交易网:http://www.dongyang.gov.cn/ggzyjy/）</w:t>
      </w:r>
      <w:r>
        <w:rPr>
          <w:rFonts w:hint="eastAsia" w:ascii="宋体" w:hAnsi="宋体" w:cs="宋体"/>
          <w:sz w:val="24"/>
        </w:rPr>
        <w:t>获取招标文件，并于</w:t>
      </w:r>
      <w:r>
        <w:rPr>
          <w:rFonts w:hint="eastAsia" w:ascii="宋体" w:hAnsi="宋体" w:cs="宋体"/>
          <w:b/>
          <w:bCs/>
          <w:sz w:val="24"/>
          <w:u w:val="single"/>
        </w:rPr>
        <w:t>202</w:t>
      </w:r>
      <w:r>
        <w:rPr>
          <w:rFonts w:hint="eastAsia" w:ascii="宋体" w:hAnsi="宋体" w:cs="宋体"/>
          <w:b/>
          <w:bCs/>
          <w:sz w:val="24"/>
          <w:u w:val="single"/>
          <w:lang w:val="en-US" w:eastAsia="zh-CN"/>
        </w:rPr>
        <w:t>5</w:t>
      </w:r>
      <w:r>
        <w:rPr>
          <w:rFonts w:hint="eastAsia" w:ascii="宋体" w:hAnsi="宋体" w:cs="宋体"/>
          <w:b/>
          <w:bCs/>
          <w:sz w:val="24"/>
          <w:u w:val="single"/>
        </w:rPr>
        <w:t>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11</w:t>
      </w:r>
      <w:r>
        <w:rPr>
          <w:rFonts w:hint="eastAsia" w:ascii="宋体" w:hAnsi="宋体" w:cs="宋体"/>
          <w:b/>
          <w:bCs/>
          <w:sz w:val="24"/>
          <w:u w:val="single"/>
        </w:rPr>
        <w:t>日</w:t>
      </w:r>
      <w:r>
        <w:rPr>
          <w:rFonts w:hint="eastAsia" w:ascii="宋体" w:hAnsi="宋体" w:cs="宋体"/>
          <w:b/>
          <w:bCs/>
          <w:sz w:val="24"/>
          <w:u w:val="single"/>
          <w:lang w:val="en-US" w:eastAsia="zh-CN"/>
        </w:rPr>
        <w:t>9</w:t>
      </w:r>
      <w:r>
        <w:rPr>
          <w:rFonts w:hint="eastAsia" w:ascii="宋体" w:hAnsi="宋体" w:cs="宋体"/>
          <w:b/>
          <w:bCs/>
          <w:sz w:val="24"/>
          <w:u w:val="single"/>
        </w:rPr>
        <w:t>点</w:t>
      </w:r>
      <w:r>
        <w:rPr>
          <w:rFonts w:hint="eastAsia" w:ascii="宋体" w:hAnsi="宋体" w:cs="宋体"/>
          <w:b/>
          <w:bCs/>
          <w:sz w:val="24"/>
          <w:u w:val="single"/>
          <w:lang w:val="en-US" w:eastAsia="zh-CN"/>
        </w:rPr>
        <w:t>00</w:t>
      </w:r>
      <w:r>
        <w:rPr>
          <w:rFonts w:hint="eastAsia" w:ascii="宋体" w:hAnsi="宋体" w:cs="宋体"/>
          <w:b/>
          <w:bCs/>
          <w:sz w:val="24"/>
          <w:u w:val="single"/>
        </w:rPr>
        <w:t>分（北京时间）前</w:t>
      </w:r>
      <w:r>
        <w:rPr>
          <w:rFonts w:hint="eastAsia" w:ascii="宋体" w:hAnsi="宋体" w:cs="宋体"/>
          <w:bCs/>
          <w:sz w:val="24"/>
        </w:rPr>
        <w:t>递交投标文件</w:t>
      </w:r>
      <w:r>
        <w:rPr>
          <w:rFonts w:hint="eastAsia" w:ascii="宋体" w:hAnsi="宋体" w:cs="宋体"/>
          <w:sz w:val="24"/>
        </w:rPr>
        <w:t>。</w:t>
      </w:r>
    </w:p>
    <w:p w14:paraId="1D2ED61A">
      <w:pPr>
        <w:snapToGrid w:val="0"/>
        <w:spacing w:line="360" w:lineRule="auto"/>
        <w:ind w:firstLine="480" w:firstLineChars="200"/>
        <w:rPr>
          <w:rFonts w:ascii="宋体" w:hAnsi="宋体" w:cs="Arial"/>
          <w:b/>
          <w:bCs/>
          <w:sz w:val="24"/>
        </w:rPr>
      </w:pPr>
      <w:r>
        <w:rPr>
          <w:rFonts w:hint="eastAsia" w:ascii="宋体" w:hAnsi="宋体" w:cs="Arial"/>
          <w:sz w:val="24"/>
        </w:rPr>
        <w:t>一、</w:t>
      </w:r>
      <w:r>
        <w:rPr>
          <w:rFonts w:hint="eastAsia" w:ascii="宋体" w:hAnsi="宋体" w:cs="Arial"/>
          <w:b/>
          <w:bCs/>
          <w:sz w:val="24"/>
        </w:rPr>
        <w:t>基本情况</w:t>
      </w:r>
    </w:p>
    <w:p w14:paraId="0B484293">
      <w:pPr>
        <w:snapToGrid w:val="0"/>
        <w:spacing w:line="360" w:lineRule="auto"/>
        <w:ind w:firstLine="602" w:firstLineChars="250"/>
        <w:rPr>
          <w:rFonts w:hint="default" w:ascii="宋体" w:hAnsi="宋体" w:eastAsia="宋体" w:cs="Arial"/>
          <w:b/>
          <w:bCs/>
          <w:sz w:val="24"/>
          <w:lang w:val="en-US" w:eastAsia="zh-CN"/>
        </w:rPr>
      </w:pPr>
      <w:r>
        <w:rPr>
          <w:rFonts w:hint="eastAsia" w:ascii="宋体" w:hAnsi="宋体" w:cs="Arial"/>
          <w:b/>
          <w:sz w:val="24"/>
        </w:rPr>
        <w:t>1、项目编号：</w:t>
      </w:r>
      <w:r>
        <w:rPr>
          <w:rFonts w:hint="eastAsia" w:ascii="宋体" w:hAnsi="宋体" w:cs="Arial"/>
          <w:b/>
          <w:bCs/>
          <w:sz w:val="24"/>
        </w:rPr>
        <w:t>DYCG202</w:t>
      </w:r>
      <w:r>
        <w:rPr>
          <w:rFonts w:hint="eastAsia" w:ascii="宋体" w:hAnsi="宋体" w:cs="Arial"/>
          <w:b/>
          <w:bCs/>
          <w:sz w:val="24"/>
          <w:lang w:val="en-US" w:eastAsia="zh-CN"/>
        </w:rPr>
        <w:t>5</w:t>
      </w:r>
      <w:r>
        <w:rPr>
          <w:rFonts w:hint="eastAsia" w:ascii="宋体" w:hAnsi="宋体" w:cs="Arial"/>
          <w:b/>
          <w:bCs/>
          <w:sz w:val="24"/>
        </w:rPr>
        <w:t>-C0</w:t>
      </w:r>
      <w:r>
        <w:rPr>
          <w:rFonts w:hint="eastAsia" w:ascii="宋体" w:hAnsi="宋体" w:cs="Arial"/>
          <w:b/>
          <w:bCs/>
          <w:sz w:val="24"/>
          <w:lang w:val="en-US" w:eastAsia="zh-CN"/>
        </w:rPr>
        <w:t>39</w:t>
      </w:r>
    </w:p>
    <w:p w14:paraId="35A9455D">
      <w:pPr>
        <w:snapToGrid w:val="0"/>
        <w:spacing w:line="360" w:lineRule="auto"/>
        <w:ind w:firstLine="602" w:firstLineChars="250"/>
        <w:rPr>
          <w:rFonts w:ascii="宋体" w:hAnsi="宋体" w:cs="Arial"/>
          <w:sz w:val="24"/>
        </w:rPr>
      </w:pPr>
      <w:r>
        <w:rPr>
          <w:rFonts w:hint="eastAsia" w:ascii="宋体" w:hAnsi="宋体" w:cs="Arial"/>
          <w:b/>
          <w:sz w:val="24"/>
        </w:rPr>
        <w:t>2、采购组织类型：</w:t>
      </w:r>
      <w:r>
        <w:rPr>
          <w:rFonts w:hint="eastAsia" w:ascii="宋体" w:hAnsi="宋体" w:cs="Arial"/>
          <w:sz w:val="24"/>
        </w:rPr>
        <w:t>政府集中采购</w:t>
      </w:r>
    </w:p>
    <w:p w14:paraId="3CAD990F">
      <w:pPr>
        <w:snapToGrid w:val="0"/>
        <w:spacing w:line="360" w:lineRule="auto"/>
        <w:ind w:firstLine="602" w:firstLineChars="250"/>
        <w:rPr>
          <w:rFonts w:ascii="宋体" w:hAnsi="宋体" w:cs="Arial"/>
          <w:sz w:val="24"/>
        </w:rPr>
      </w:pPr>
      <w:r>
        <w:rPr>
          <w:rFonts w:hint="eastAsia" w:ascii="宋体" w:hAnsi="宋体" w:cs="Arial"/>
          <w:b/>
          <w:sz w:val="24"/>
        </w:rPr>
        <w:t>3、采购方式：</w:t>
      </w:r>
      <w:r>
        <w:rPr>
          <w:rFonts w:hint="eastAsia" w:ascii="宋体" w:hAnsi="宋体" w:cs="Arial"/>
          <w:sz w:val="24"/>
        </w:rPr>
        <w:t>公开招标</w:t>
      </w:r>
    </w:p>
    <w:p w14:paraId="52CBCC99">
      <w:pPr>
        <w:snapToGrid w:val="0"/>
        <w:spacing w:line="360" w:lineRule="auto"/>
        <w:ind w:firstLine="602" w:firstLineChars="250"/>
        <w:rPr>
          <w:rFonts w:ascii="宋体" w:hAnsi="宋体" w:cs="Arial"/>
          <w:b/>
          <w:sz w:val="24"/>
        </w:rPr>
      </w:pPr>
      <w:r>
        <w:rPr>
          <w:rFonts w:hint="eastAsia" w:ascii="宋体" w:hAnsi="宋体" w:cs="Arial"/>
          <w:b/>
          <w:sz w:val="24"/>
        </w:rPr>
        <w:t>4、预算金额：</w:t>
      </w:r>
      <w:r>
        <w:rPr>
          <w:rFonts w:hint="eastAsia" w:ascii="宋体" w:hAnsi="宋体" w:cs="Arial"/>
          <w:b/>
          <w:sz w:val="24"/>
          <w:lang w:val="en-US" w:eastAsia="zh-CN"/>
        </w:rPr>
        <w:t>30</w:t>
      </w:r>
      <w:r>
        <w:rPr>
          <w:rFonts w:hint="eastAsia" w:ascii="宋体" w:hAnsi="宋体" w:cs="Arial"/>
          <w:b/>
          <w:sz w:val="24"/>
        </w:rPr>
        <w:t>万元</w:t>
      </w:r>
    </w:p>
    <w:p w14:paraId="1F171533">
      <w:pPr>
        <w:snapToGrid w:val="0"/>
        <w:spacing w:line="360" w:lineRule="auto"/>
        <w:ind w:firstLine="602" w:firstLineChars="250"/>
        <w:rPr>
          <w:rFonts w:ascii="宋体" w:hAnsi="宋体" w:cs="Arial"/>
          <w:b/>
          <w:sz w:val="24"/>
        </w:rPr>
      </w:pPr>
      <w:r>
        <w:rPr>
          <w:rFonts w:hint="eastAsia" w:ascii="宋体" w:hAnsi="宋体" w:cs="Arial"/>
          <w:b/>
          <w:sz w:val="24"/>
        </w:rPr>
        <w:t>5、最高限价：</w:t>
      </w:r>
      <w:r>
        <w:rPr>
          <w:rFonts w:hint="eastAsia" w:ascii="宋体" w:hAnsi="宋体" w:cs="Arial"/>
          <w:b/>
          <w:sz w:val="24"/>
          <w:lang w:val="en-US" w:eastAsia="zh-CN"/>
        </w:rPr>
        <w:t>30</w:t>
      </w:r>
      <w:r>
        <w:rPr>
          <w:rFonts w:hint="eastAsia" w:ascii="宋体" w:hAnsi="宋体" w:cs="Arial"/>
          <w:b/>
          <w:sz w:val="24"/>
        </w:rPr>
        <w:t>万元</w:t>
      </w:r>
    </w:p>
    <w:p w14:paraId="2F5AB462">
      <w:pPr>
        <w:snapToGrid w:val="0"/>
        <w:spacing w:line="360" w:lineRule="auto"/>
        <w:ind w:firstLine="602" w:firstLineChars="250"/>
        <w:rPr>
          <w:rFonts w:hint="eastAsia" w:ascii="宋体" w:hAnsi="宋体" w:cs="Arial"/>
          <w:b/>
          <w:sz w:val="24"/>
          <w:highlight w:val="yellow"/>
          <w:lang w:eastAsia="zh-CN"/>
        </w:rPr>
      </w:pPr>
      <w:r>
        <w:rPr>
          <w:rFonts w:hint="eastAsia" w:ascii="宋体" w:hAnsi="宋体" w:cs="Arial"/>
          <w:b/>
          <w:sz w:val="24"/>
        </w:rPr>
        <w:t>6、合同履行期限：</w:t>
      </w:r>
      <w:r>
        <w:rPr>
          <w:rFonts w:hint="eastAsia" w:ascii="宋体" w:hAnsi="宋体" w:cs="Arial"/>
          <w:b/>
          <w:sz w:val="24"/>
          <w:highlight w:val="none"/>
          <w:lang w:eastAsia="zh-CN"/>
        </w:rPr>
        <w:t>见第二章采购需求</w:t>
      </w:r>
    </w:p>
    <w:p w14:paraId="50C183CE">
      <w:pPr>
        <w:snapToGrid w:val="0"/>
        <w:spacing w:line="360" w:lineRule="auto"/>
        <w:ind w:firstLine="602" w:firstLineChars="250"/>
        <w:rPr>
          <w:rFonts w:hint="eastAsia" w:ascii="宋体" w:hAnsi="宋体" w:cs="Arial"/>
          <w:b/>
          <w:sz w:val="24"/>
          <w:lang w:eastAsia="zh-CN"/>
        </w:rPr>
      </w:pPr>
      <w:r>
        <w:rPr>
          <w:rFonts w:hint="eastAsia" w:ascii="宋体" w:hAnsi="宋体" w:cs="Arial"/>
          <w:b/>
          <w:sz w:val="24"/>
        </w:rPr>
        <w:t>7、联合体投标：本项目</w:t>
      </w:r>
      <w:r>
        <w:rPr>
          <w:rFonts w:hint="eastAsia" w:ascii="宋体" w:hAnsi="宋体" w:cs="Arial"/>
          <w:b/>
          <w:sz w:val="24"/>
          <w:u w:val="single"/>
          <w:lang w:eastAsia="zh-CN"/>
        </w:rPr>
        <w:t>允许联合体</w:t>
      </w:r>
      <w:r>
        <w:rPr>
          <w:rFonts w:hint="eastAsia" w:ascii="宋体" w:hAnsi="宋体" w:cs="Arial"/>
          <w:b/>
          <w:sz w:val="24"/>
          <w:lang w:eastAsia="zh-CN"/>
        </w:rPr>
        <w:t>投标</w:t>
      </w:r>
    </w:p>
    <w:p w14:paraId="4199CDFE">
      <w:pPr>
        <w:snapToGrid w:val="0"/>
        <w:spacing w:line="360" w:lineRule="auto"/>
        <w:ind w:firstLine="602" w:firstLineChars="250"/>
        <w:rPr>
          <w:rFonts w:ascii="宋体" w:hAnsi="宋体" w:cs="Arial"/>
          <w:b/>
          <w:sz w:val="24"/>
        </w:rPr>
      </w:pPr>
      <w:r>
        <w:rPr>
          <w:rFonts w:hint="eastAsia" w:ascii="宋体" w:hAnsi="宋体" w:cs="Arial"/>
          <w:b/>
          <w:sz w:val="24"/>
        </w:rPr>
        <w:t>8、采购需求：</w:t>
      </w:r>
    </w:p>
    <w:tbl>
      <w:tblPr>
        <w:tblStyle w:val="30"/>
        <w:tblW w:w="5041" w:type="pct"/>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3162"/>
        <w:gridCol w:w="982"/>
        <w:gridCol w:w="1507"/>
        <w:gridCol w:w="2483"/>
      </w:tblGrid>
      <w:tr w14:paraId="523F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1" w:type="pct"/>
            <w:vAlign w:val="center"/>
          </w:tcPr>
          <w:p w14:paraId="2CD5D355">
            <w:pPr>
              <w:spacing w:line="360" w:lineRule="auto"/>
              <w:jc w:val="center"/>
              <w:rPr>
                <w:rFonts w:ascii="宋体" w:hAnsi="宋体" w:cs="宋体"/>
                <w:sz w:val="24"/>
              </w:rPr>
            </w:pPr>
            <w:r>
              <w:rPr>
                <w:rFonts w:hint="eastAsia" w:ascii="宋体" w:hAnsi="宋体" w:cs="宋体"/>
                <w:sz w:val="24"/>
              </w:rPr>
              <w:t>序号</w:t>
            </w:r>
          </w:p>
        </w:tc>
        <w:tc>
          <w:tcPr>
            <w:tcW w:w="1752" w:type="pct"/>
            <w:vAlign w:val="center"/>
          </w:tcPr>
          <w:p w14:paraId="06BF863C">
            <w:pPr>
              <w:spacing w:line="360" w:lineRule="auto"/>
              <w:jc w:val="center"/>
              <w:rPr>
                <w:rFonts w:ascii="宋体" w:hAnsi="宋体" w:cs="宋体"/>
                <w:sz w:val="24"/>
              </w:rPr>
            </w:pPr>
            <w:r>
              <w:rPr>
                <w:rFonts w:hint="eastAsia" w:ascii="宋体" w:hAnsi="宋体" w:cs="宋体"/>
                <w:sz w:val="24"/>
              </w:rPr>
              <w:t>招标内容及范围</w:t>
            </w:r>
          </w:p>
        </w:tc>
        <w:tc>
          <w:tcPr>
            <w:tcW w:w="544" w:type="pct"/>
            <w:vAlign w:val="center"/>
          </w:tcPr>
          <w:p w14:paraId="2C85C2EA">
            <w:pPr>
              <w:spacing w:line="360" w:lineRule="auto"/>
              <w:jc w:val="center"/>
              <w:rPr>
                <w:rFonts w:ascii="宋体" w:hAnsi="宋体" w:cs="宋体"/>
                <w:sz w:val="24"/>
              </w:rPr>
            </w:pPr>
            <w:r>
              <w:rPr>
                <w:rFonts w:hint="eastAsia" w:ascii="宋体" w:hAnsi="宋体" w:cs="宋体"/>
                <w:sz w:val="24"/>
              </w:rPr>
              <w:t>数量</w:t>
            </w:r>
          </w:p>
        </w:tc>
        <w:tc>
          <w:tcPr>
            <w:tcW w:w="835" w:type="pct"/>
            <w:vAlign w:val="center"/>
          </w:tcPr>
          <w:p w14:paraId="7BF812EE">
            <w:pPr>
              <w:spacing w:line="360" w:lineRule="auto"/>
              <w:jc w:val="center"/>
              <w:rPr>
                <w:rFonts w:ascii="宋体" w:hAnsi="宋体" w:cs="宋体"/>
                <w:sz w:val="24"/>
              </w:rPr>
            </w:pPr>
            <w:r>
              <w:rPr>
                <w:rFonts w:hint="eastAsia" w:ascii="宋体" w:hAnsi="宋体" w:cs="宋体"/>
                <w:sz w:val="24"/>
              </w:rPr>
              <w:t>服务期限</w:t>
            </w:r>
          </w:p>
        </w:tc>
        <w:tc>
          <w:tcPr>
            <w:tcW w:w="1376" w:type="pct"/>
            <w:vAlign w:val="center"/>
          </w:tcPr>
          <w:p w14:paraId="5DF80578">
            <w:pPr>
              <w:spacing w:line="360" w:lineRule="auto"/>
              <w:jc w:val="center"/>
              <w:rPr>
                <w:rFonts w:ascii="宋体" w:hAnsi="宋体" w:cs="宋体"/>
                <w:sz w:val="24"/>
              </w:rPr>
            </w:pPr>
            <w:r>
              <w:rPr>
                <w:rFonts w:hint="eastAsia" w:ascii="宋体" w:hAnsi="宋体" w:cs="宋体"/>
                <w:sz w:val="24"/>
              </w:rPr>
              <w:t>备注</w:t>
            </w:r>
          </w:p>
        </w:tc>
      </w:tr>
      <w:tr w14:paraId="065F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91" w:type="pct"/>
            <w:vAlign w:val="center"/>
          </w:tcPr>
          <w:p w14:paraId="3C218F09">
            <w:pPr>
              <w:spacing w:line="360" w:lineRule="auto"/>
              <w:jc w:val="center"/>
              <w:rPr>
                <w:rFonts w:ascii="宋体" w:hAnsi="宋体" w:cs="宋体"/>
                <w:sz w:val="24"/>
              </w:rPr>
            </w:pPr>
            <w:r>
              <w:rPr>
                <w:rFonts w:hint="eastAsia" w:ascii="宋体" w:hAnsi="宋体" w:cs="宋体"/>
                <w:sz w:val="24"/>
              </w:rPr>
              <w:t>1</w:t>
            </w:r>
          </w:p>
        </w:tc>
        <w:tc>
          <w:tcPr>
            <w:tcW w:w="1752" w:type="pct"/>
            <w:vAlign w:val="center"/>
          </w:tcPr>
          <w:p w14:paraId="614170F7">
            <w:pPr>
              <w:spacing w:line="360" w:lineRule="auto"/>
              <w:jc w:val="center"/>
              <w:rPr>
                <w:rFonts w:ascii="宋体" w:hAnsi="宋体" w:cs="宋体"/>
                <w:sz w:val="24"/>
              </w:rPr>
            </w:pPr>
            <w:r>
              <w:rPr>
                <w:rFonts w:hint="eastAsia" w:ascii="宋体" w:hAnsi="宋体" w:cs="宋体"/>
                <w:sz w:val="24"/>
              </w:rPr>
              <w:t>东阳市教育局信息化项目监理服务采购项目</w:t>
            </w:r>
          </w:p>
        </w:tc>
        <w:tc>
          <w:tcPr>
            <w:tcW w:w="544" w:type="pct"/>
            <w:vAlign w:val="center"/>
          </w:tcPr>
          <w:p w14:paraId="5BAE6B8F">
            <w:pPr>
              <w:spacing w:line="360" w:lineRule="auto"/>
              <w:jc w:val="center"/>
              <w:rPr>
                <w:rFonts w:ascii="宋体" w:hAnsi="宋体" w:cs="宋体"/>
                <w:sz w:val="24"/>
              </w:rPr>
            </w:pPr>
            <w:r>
              <w:rPr>
                <w:rFonts w:hint="eastAsia" w:ascii="宋体" w:hAnsi="宋体" w:cs="宋体"/>
                <w:sz w:val="24"/>
              </w:rPr>
              <w:t>1项</w:t>
            </w:r>
          </w:p>
        </w:tc>
        <w:tc>
          <w:tcPr>
            <w:tcW w:w="835" w:type="pct"/>
            <w:vAlign w:val="center"/>
          </w:tcPr>
          <w:p w14:paraId="6A4D4406">
            <w:pPr>
              <w:spacing w:line="360" w:lineRule="auto"/>
              <w:jc w:val="center"/>
              <w:rPr>
                <w:rFonts w:ascii="宋体" w:hAnsi="宋体" w:cs="宋体"/>
                <w:sz w:val="24"/>
              </w:rPr>
            </w:pPr>
            <w:r>
              <w:rPr>
                <w:rFonts w:hint="eastAsia" w:ascii="宋体" w:hAnsi="宋体" w:cs="宋体"/>
                <w:sz w:val="24"/>
              </w:rPr>
              <w:t>1年</w:t>
            </w:r>
          </w:p>
        </w:tc>
        <w:tc>
          <w:tcPr>
            <w:tcW w:w="1376" w:type="pct"/>
            <w:vAlign w:val="center"/>
          </w:tcPr>
          <w:p w14:paraId="382C7938">
            <w:pPr>
              <w:spacing w:line="360" w:lineRule="auto"/>
              <w:jc w:val="center"/>
              <w:rPr>
                <w:rFonts w:ascii="宋体" w:hAnsi="宋体" w:cs="宋体"/>
                <w:b/>
                <w:bCs/>
                <w:sz w:val="24"/>
              </w:rPr>
            </w:pPr>
            <w:r>
              <w:rPr>
                <w:rFonts w:hint="eastAsia" w:ascii="宋体" w:hAnsi="宋体" w:cs="宋体"/>
                <w:b/>
                <w:bCs/>
                <w:sz w:val="24"/>
              </w:rPr>
              <w:t>费率招标，最高不超过预算金额</w:t>
            </w:r>
            <w:r>
              <w:rPr>
                <w:rFonts w:ascii="宋体" w:hAnsi="宋体" w:cs="宋体"/>
                <w:b/>
                <w:bCs/>
                <w:sz w:val="24"/>
              </w:rPr>
              <w:t>30</w:t>
            </w:r>
            <w:r>
              <w:rPr>
                <w:rFonts w:hint="eastAsia" w:ascii="宋体" w:hAnsi="宋体" w:cs="宋体"/>
                <w:b/>
                <w:bCs/>
                <w:sz w:val="24"/>
              </w:rPr>
              <w:t>万元</w:t>
            </w:r>
          </w:p>
        </w:tc>
      </w:tr>
    </w:tbl>
    <w:p w14:paraId="1B1D8A40">
      <w:pPr>
        <w:snapToGrid w:val="0"/>
        <w:spacing w:line="312" w:lineRule="auto"/>
        <w:jc w:val="left"/>
        <w:rPr>
          <w:rFonts w:ascii="宋体" w:hAnsi="宋体" w:cs="Arial"/>
          <w:b/>
          <w:sz w:val="24"/>
        </w:rPr>
      </w:pPr>
    </w:p>
    <w:p w14:paraId="7E4F43D0">
      <w:pPr>
        <w:snapToGrid w:val="0"/>
        <w:spacing w:line="360" w:lineRule="auto"/>
        <w:ind w:firstLine="241" w:firstLineChars="100"/>
        <w:rPr>
          <w:rFonts w:ascii="宋体" w:hAnsi="宋体" w:cs="Arial"/>
          <w:b/>
          <w:bCs/>
          <w:sz w:val="24"/>
          <w:szCs w:val="20"/>
        </w:rPr>
      </w:pPr>
      <w:r>
        <w:rPr>
          <w:rFonts w:hint="eastAsia" w:ascii="宋体" w:hAnsi="宋体" w:cs="Arial"/>
          <w:b/>
          <w:sz w:val="24"/>
        </w:rPr>
        <w:t>二、</w:t>
      </w:r>
      <w:r>
        <w:rPr>
          <w:rFonts w:hint="eastAsia" w:ascii="宋体" w:hAnsi="宋体" w:cs="Arial"/>
          <w:b/>
          <w:bCs/>
          <w:sz w:val="24"/>
        </w:rPr>
        <w:t>申请人的资格要求</w:t>
      </w:r>
    </w:p>
    <w:p w14:paraId="436FEE44">
      <w:pPr>
        <w:snapToGrid w:val="0"/>
        <w:spacing w:line="360" w:lineRule="auto"/>
        <w:ind w:firstLine="480" w:firstLineChars="200"/>
        <w:rPr>
          <w:rFonts w:ascii="宋体" w:hAnsi="宋体" w:cs="Arial"/>
          <w:sz w:val="24"/>
        </w:rPr>
      </w:pPr>
      <w:r>
        <w:rPr>
          <w:rFonts w:ascii="宋体" w:hAnsi="宋体" w:cs="Arial"/>
          <w:sz w:val="24"/>
        </w:rPr>
        <w:t>符合</w:t>
      </w:r>
      <w:r>
        <w:rPr>
          <w:rFonts w:hint="eastAsia" w:ascii="宋体" w:hAnsi="宋体" w:cs="Arial"/>
          <w:sz w:val="24"/>
        </w:rPr>
        <w:t>《中华人民共和国</w:t>
      </w:r>
      <w:r>
        <w:rPr>
          <w:rFonts w:ascii="宋体" w:hAnsi="宋体" w:cs="Arial"/>
          <w:sz w:val="24"/>
        </w:rPr>
        <w:t>政府采购法</w:t>
      </w:r>
      <w:r>
        <w:rPr>
          <w:rFonts w:hint="eastAsia" w:ascii="宋体" w:hAnsi="宋体" w:cs="Arial"/>
          <w:sz w:val="24"/>
        </w:rPr>
        <w:t>》</w:t>
      </w:r>
      <w:r>
        <w:rPr>
          <w:rFonts w:ascii="宋体" w:hAnsi="宋体" w:cs="Arial"/>
          <w:sz w:val="24"/>
        </w:rPr>
        <w:t>第二十二条规定的投标人资格条件</w:t>
      </w:r>
      <w:r>
        <w:rPr>
          <w:rFonts w:hint="eastAsia" w:ascii="宋体" w:hAnsi="宋体" w:cs="Arial"/>
          <w:sz w:val="24"/>
        </w:rPr>
        <w:t>和本公告设定的特定条件。</w:t>
      </w:r>
    </w:p>
    <w:p w14:paraId="797B1816">
      <w:pPr>
        <w:snapToGrid w:val="0"/>
        <w:spacing w:line="360" w:lineRule="auto"/>
        <w:ind w:firstLine="482" w:firstLineChars="200"/>
        <w:rPr>
          <w:rFonts w:ascii="宋体" w:hAnsi="宋体" w:cs="Arial"/>
          <w:b/>
          <w:bCs/>
          <w:sz w:val="24"/>
        </w:rPr>
      </w:pPr>
      <w:r>
        <w:rPr>
          <w:rFonts w:hint="eastAsia" w:ascii="宋体" w:hAnsi="宋体" w:cs="Arial"/>
          <w:b/>
          <w:bCs/>
          <w:sz w:val="24"/>
        </w:rPr>
        <w:t>（1）《中华人民共和国政府采购法》第二十二条规定的投标人资格条件：</w:t>
      </w:r>
    </w:p>
    <w:p w14:paraId="05B9DD90">
      <w:pPr>
        <w:shd w:val="clear" w:color="auto" w:fill="FFFFFF"/>
        <w:snapToGrid w:val="0"/>
        <w:spacing w:line="360" w:lineRule="auto"/>
        <w:ind w:left="479" w:leftChars="228"/>
        <w:rPr>
          <w:rFonts w:ascii="宋体" w:hAnsi="宋体" w:cs="Arial"/>
          <w:sz w:val="24"/>
        </w:rPr>
      </w:pPr>
      <w:r>
        <w:rPr>
          <w:rFonts w:hint="eastAsia" w:ascii="宋体" w:hAnsi="宋体" w:cs="Arial"/>
          <w:sz w:val="24"/>
        </w:rPr>
        <w:t xml:space="preserve">A、具有独立承担民事责任的能力； </w:t>
      </w:r>
      <w:r>
        <w:rPr>
          <w:rFonts w:hint="eastAsia" w:ascii="宋体" w:hAnsi="宋体" w:cs="Arial"/>
          <w:sz w:val="24"/>
        </w:rPr>
        <w:br w:type="textWrapping"/>
      </w:r>
      <w:r>
        <w:rPr>
          <w:rFonts w:hint="eastAsia" w:ascii="宋体" w:hAnsi="宋体" w:cs="Arial"/>
          <w:sz w:val="24"/>
        </w:rPr>
        <w:t xml:space="preserve">B、具有良好的商业信誉和健全的财务会计制度； </w:t>
      </w:r>
      <w:r>
        <w:rPr>
          <w:rFonts w:hint="eastAsia" w:ascii="宋体" w:hAnsi="宋体" w:cs="Arial"/>
          <w:sz w:val="24"/>
        </w:rPr>
        <w:br w:type="textWrapping"/>
      </w:r>
      <w:r>
        <w:rPr>
          <w:rFonts w:hint="eastAsia" w:ascii="宋体" w:hAnsi="宋体" w:cs="Arial"/>
          <w:sz w:val="24"/>
        </w:rPr>
        <w:t xml:space="preserve">C、具有履行合同所必需的设备和专业技术能力； </w:t>
      </w:r>
      <w:r>
        <w:rPr>
          <w:rFonts w:hint="eastAsia" w:ascii="宋体" w:hAnsi="宋体" w:cs="Arial"/>
          <w:sz w:val="24"/>
        </w:rPr>
        <w:br w:type="textWrapping"/>
      </w:r>
      <w:r>
        <w:rPr>
          <w:rFonts w:hint="eastAsia" w:ascii="宋体" w:hAnsi="宋体" w:cs="Arial"/>
          <w:sz w:val="24"/>
        </w:rPr>
        <w:t xml:space="preserve">D、有依法缴纳税收和社会保障资金的良好记录； </w:t>
      </w:r>
      <w:r>
        <w:rPr>
          <w:rFonts w:hint="eastAsia" w:ascii="宋体" w:hAnsi="宋体" w:cs="Arial"/>
          <w:sz w:val="24"/>
        </w:rPr>
        <w:br w:type="textWrapping"/>
      </w:r>
      <w:r>
        <w:rPr>
          <w:rFonts w:hint="eastAsia" w:ascii="宋体" w:hAnsi="宋体" w:cs="Arial"/>
          <w:sz w:val="24"/>
        </w:rPr>
        <w:t xml:space="preserve">E、参加政府采购活动前三年内，在经营活动中没有重大违法记录； </w:t>
      </w:r>
      <w:r>
        <w:rPr>
          <w:rFonts w:hint="eastAsia" w:ascii="宋体" w:hAnsi="宋体" w:cs="Arial"/>
          <w:sz w:val="24"/>
        </w:rPr>
        <w:br w:type="textWrapping"/>
      </w:r>
      <w:r>
        <w:rPr>
          <w:rFonts w:hint="eastAsia" w:ascii="宋体" w:hAnsi="宋体" w:cs="Arial"/>
          <w:sz w:val="24"/>
        </w:rPr>
        <w:t>F、法律、行政法规规定的其他条件。</w:t>
      </w:r>
    </w:p>
    <w:p w14:paraId="65B5EB8F">
      <w:pPr>
        <w:spacing w:line="300" w:lineRule="auto"/>
        <w:ind w:firstLine="482" w:firstLineChars="200"/>
        <w:rPr>
          <w:rFonts w:ascii="宋体" w:hAnsi="宋体" w:cs="宋体"/>
          <w:b/>
          <w:sz w:val="24"/>
        </w:rPr>
      </w:pPr>
      <w:r>
        <w:rPr>
          <w:rFonts w:hint="eastAsia" w:ascii="宋体" w:hAnsi="宋体" w:cs="宋体"/>
          <w:b/>
          <w:sz w:val="24"/>
        </w:rPr>
        <w:t>（2）落实政府采购政策需满足的资格要求：</w:t>
      </w:r>
    </w:p>
    <w:p w14:paraId="7AE02D2D">
      <w:pPr>
        <w:spacing w:line="300" w:lineRule="auto"/>
        <w:ind w:firstLine="482" w:firstLineChars="200"/>
        <w:rPr>
          <w:rFonts w:hint="eastAsia" w:ascii="宋体" w:hAnsi="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A、本项目专门面向中小微企业，服务全部由符合政策要求的中小微企业提供，供应商参加投标时，投标文件中须提供中小企业声明函。组成联合体投标的，需提供联合协议和中小企业声明函；向小微企业分包的，提供分包意向协议和中小企业声明函。</w:t>
      </w:r>
    </w:p>
    <w:p w14:paraId="44F54BB8">
      <w:pPr>
        <w:spacing w:line="360" w:lineRule="auto"/>
        <w:ind w:firstLine="480" w:firstLineChars="200"/>
        <w:rPr>
          <w:rFonts w:ascii="宋体" w:cs="Arial"/>
          <w:sz w:val="24"/>
        </w:rPr>
      </w:pPr>
      <w:r>
        <w:rPr>
          <w:rFonts w:hint="eastAsia" w:ascii="宋体" w:cs="Arial"/>
          <w:sz w:val="24"/>
          <w:lang w:val="en-US" w:eastAsia="zh-CN"/>
        </w:rPr>
        <w:t>B</w:t>
      </w:r>
      <w:r>
        <w:rPr>
          <w:rFonts w:hint="eastAsia" w:ascii="宋体" w:cs="Arial"/>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83135A">
      <w:pPr>
        <w:spacing w:line="360" w:lineRule="auto"/>
        <w:ind w:firstLine="480" w:firstLineChars="200"/>
        <w:rPr>
          <w:rFonts w:ascii="宋体" w:cs="宋体"/>
          <w:b/>
          <w:sz w:val="24"/>
        </w:rPr>
      </w:pPr>
      <w:r>
        <w:rPr>
          <w:rFonts w:hint="eastAsia" w:ascii="宋体" w:cs="Arial"/>
          <w:sz w:val="24"/>
          <w:lang w:val="en-US" w:eastAsia="zh-CN"/>
        </w:rPr>
        <w:t>C</w:t>
      </w:r>
      <w:r>
        <w:rPr>
          <w:rFonts w:hint="eastAsia" w:ascii="宋体" w:cs="Arial"/>
          <w:sz w:val="24"/>
        </w:rPr>
        <w:t>、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50883AE0">
      <w:pPr>
        <w:spacing w:line="360" w:lineRule="auto"/>
        <w:ind w:firstLine="480" w:firstLineChars="200"/>
        <w:rPr>
          <w:rFonts w:ascii="宋体" w:hAnsi="宋体" w:cs="Arial"/>
          <w:sz w:val="24"/>
        </w:rPr>
      </w:pPr>
      <w:r>
        <w:rPr>
          <w:rFonts w:hint="eastAsia" w:ascii="宋体" w:cs="Arial"/>
          <w:sz w:val="24"/>
          <w:lang w:val="en-US" w:eastAsia="zh-CN"/>
        </w:rPr>
        <w:t>D</w:t>
      </w:r>
      <w:r>
        <w:rPr>
          <w:rFonts w:hint="eastAsia" w:ascii="宋体" w:cs="Arial"/>
          <w:sz w:val="24"/>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6BE0AC57">
      <w:pPr>
        <w:snapToGrid w:val="0"/>
        <w:spacing w:line="360" w:lineRule="auto"/>
        <w:ind w:firstLine="482" w:firstLineChars="200"/>
        <w:rPr>
          <w:rFonts w:ascii="宋体" w:hAnsi="宋体"/>
          <w:b/>
          <w:bCs/>
          <w:sz w:val="24"/>
        </w:rPr>
      </w:pPr>
      <w:r>
        <w:rPr>
          <w:rFonts w:hint="eastAsia" w:ascii="宋体" w:hAnsi="宋体"/>
          <w:b/>
          <w:bCs/>
          <w:sz w:val="24"/>
        </w:rPr>
        <w:t>（3）▲投标人的特定条件：</w:t>
      </w:r>
    </w:p>
    <w:p w14:paraId="300B2CF9">
      <w:pPr>
        <w:shd w:val="clear" w:color="auto" w:fill="FFFFFF"/>
        <w:snapToGrid w:val="0"/>
        <w:spacing w:line="360" w:lineRule="auto"/>
        <w:ind w:firstLine="482" w:firstLineChars="200"/>
        <w:rPr>
          <w:rFonts w:ascii="宋体" w:hAnsi="宋体"/>
          <w:b/>
          <w:bCs/>
          <w:sz w:val="24"/>
        </w:rPr>
      </w:pPr>
      <w:r>
        <w:rPr>
          <w:rFonts w:hint="eastAsia" w:ascii="宋体" w:hAnsi="宋体"/>
          <w:b/>
          <w:bCs/>
          <w:sz w:val="24"/>
        </w:rPr>
        <w:t>A、符合《中华人民共和国政府采购法》第二十二条和浙财采监【2013】24号《关于规范政府采购供应商资格设定及资格审查的通知》第六条规定,且未被“信用中国”（www.creditchina.gov.cn）、“中国政府采购网”（www.ccgp.gov.cn）列入失信被执行人</w:t>
      </w:r>
      <w:r>
        <w:rPr>
          <w:rFonts w:hint="eastAsia" w:ascii="宋体" w:hAnsi="宋体"/>
          <w:b/>
          <w:bCs/>
          <w:kern w:val="0"/>
          <w:sz w:val="24"/>
        </w:rPr>
        <w:t>、重大税收违法失信主体、政府采购严重违法失信行为记录名单。</w:t>
      </w:r>
      <w:r>
        <w:rPr>
          <w:rFonts w:hint="eastAsia" w:ascii="宋体" w:hAnsi="宋体"/>
          <w:b/>
          <w:bCs/>
          <w:sz w:val="24"/>
        </w:rPr>
        <w:t>近三年各行政部门处罚的以上两网未记录的其他重大违法记录，经举报查实的，取消中标资格。</w:t>
      </w:r>
    </w:p>
    <w:p w14:paraId="0EB600A3">
      <w:pPr>
        <w:snapToGrid w:val="0"/>
        <w:spacing w:line="360" w:lineRule="auto"/>
        <w:ind w:left="479" w:leftChars="228"/>
        <w:rPr>
          <w:rFonts w:ascii="宋体" w:hAnsi="宋体"/>
          <w:b/>
          <w:bCs/>
          <w:sz w:val="24"/>
        </w:rPr>
      </w:pPr>
      <w:r>
        <w:rPr>
          <w:rStyle w:val="42"/>
          <w:rFonts w:hint="eastAsia" w:ascii="宋体" w:hAnsi="宋体" w:cs="宋体"/>
          <w:sz w:val="24"/>
        </w:rPr>
        <w:t>三、采购文件的获取：</w:t>
      </w:r>
      <w:r>
        <w:rPr>
          <w:rFonts w:hint="eastAsia" w:ascii="宋体" w:hAnsi="宋体"/>
          <w:sz w:val="24"/>
        </w:rPr>
        <w:br w:type="textWrapping"/>
      </w:r>
      <w:r>
        <w:rPr>
          <w:rFonts w:hint="eastAsia" w:ascii="宋体" w:hAnsi="宋体"/>
          <w:b/>
          <w:bCs/>
          <w:sz w:val="24"/>
        </w:rPr>
        <w:t>（1）网上获取：</w:t>
      </w:r>
    </w:p>
    <w:p w14:paraId="1914976C">
      <w:pPr>
        <w:snapToGrid w:val="0"/>
        <w:spacing w:line="360" w:lineRule="auto"/>
        <w:ind w:left="19" w:leftChars="9" w:firstLine="460" w:firstLineChars="191"/>
        <w:rPr>
          <w:rFonts w:ascii="宋体" w:hAnsi="宋体"/>
          <w:b/>
          <w:kern w:val="0"/>
          <w:sz w:val="24"/>
        </w:rPr>
      </w:pPr>
      <w:r>
        <w:rPr>
          <w:rFonts w:hint="eastAsia" w:ascii="宋体" w:hAnsi="宋体"/>
          <w:b/>
          <w:bCs/>
          <w:sz w:val="24"/>
        </w:rPr>
        <w:t>A、由投标单位通过浙江省政府采购网(http://zfcg.czt.zj.gov.cn/)上的登录系统进行获取（首次参加投标的单位应先登录浙江省政府采购网(http://zfcg.czt.zj.gov.cn/)进行账户注册，注册完毕待审核成功后方可登录获取，注册咨询电话：</w:t>
      </w:r>
      <w:r>
        <w:rPr>
          <w:rFonts w:hint="eastAsia" w:ascii="宋体" w:hAnsi="宋体"/>
          <w:b/>
          <w:bCs/>
          <w:sz w:val="24"/>
          <w:lang w:val="en-US" w:eastAsia="zh-CN"/>
        </w:rPr>
        <w:t>95763</w:t>
      </w:r>
      <w:r>
        <w:rPr>
          <w:rFonts w:hint="eastAsia" w:ascii="宋体" w:hAnsi="宋体"/>
          <w:b/>
          <w:bCs/>
          <w:sz w:val="24"/>
        </w:rPr>
        <w:t>；注册流程见网址</w:t>
      </w:r>
      <w:r>
        <w:rPr>
          <w:rFonts w:hint="eastAsia" w:ascii="宋体" w:hAnsi="宋体"/>
          <w:b/>
          <w:bCs/>
          <w:sz w:val="24"/>
        </w:rPr>
        <w:br w:type="textWrapping"/>
      </w:r>
      <w:r>
        <w:fldChar w:fldCharType="begin"/>
      </w:r>
      <w:r>
        <w:instrText xml:space="preserve"> HYPERLINK "http://zfcg.czt.zj.gov.cn/register/2017-07-24/6728.html?" </w:instrText>
      </w:r>
      <w:r>
        <w:fldChar w:fldCharType="separate"/>
      </w:r>
      <w:r>
        <w:rPr>
          <w:rStyle w:val="34"/>
          <w:rFonts w:ascii="宋体" w:hAnsi="宋体" w:cs="宋体"/>
          <w:color w:val="auto"/>
          <w:sz w:val="24"/>
        </w:rPr>
        <w:t>http://zfcg.czt.zj.gov.cn/register/2017-07-24/6728.html?</w:t>
      </w:r>
      <w:r>
        <w:rPr>
          <w:rStyle w:val="34"/>
          <w:rFonts w:ascii="宋体" w:hAnsi="宋体" w:cs="宋体"/>
          <w:color w:val="auto"/>
          <w:sz w:val="24"/>
        </w:rPr>
        <w:fldChar w:fldCharType="end"/>
      </w:r>
      <w:r>
        <w:rPr>
          <w:rFonts w:hint="eastAsia" w:ascii="宋体" w:hAnsi="宋体"/>
          <w:b/>
          <w:bCs/>
          <w:sz w:val="24"/>
        </w:rPr>
        <w:t>；）</w:t>
      </w:r>
      <w:r>
        <w:rPr>
          <w:rFonts w:hint="eastAsia" w:ascii="宋体" w:hAnsi="宋体"/>
          <w:sz w:val="24"/>
        </w:rPr>
        <w:br w:type="textWrapping"/>
      </w:r>
      <w:r>
        <w:rPr>
          <w:rFonts w:hint="eastAsia" w:ascii="宋体" w:hAnsi="宋体"/>
          <w:sz w:val="24"/>
        </w:rPr>
        <w:t xml:space="preserve">    B、网上获取截止日期：</w:t>
      </w:r>
      <w:r>
        <w:rPr>
          <w:rFonts w:hint="eastAsia" w:ascii="宋体" w:hAnsi="宋体"/>
          <w:b/>
          <w:bCs/>
          <w:sz w:val="24"/>
          <w:u w:val="single"/>
          <w:lang w:val="en-US" w:eastAsia="zh-CN"/>
        </w:rPr>
        <w:t>2025</w:t>
      </w:r>
      <w:r>
        <w:rPr>
          <w:rFonts w:hint="eastAsia" w:ascii="宋体" w:hAnsi="宋体"/>
          <w:b/>
          <w:bCs/>
          <w:sz w:val="24"/>
          <w:u w:val="single"/>
        </w:rPr>
        <w:t>年</w:t>
      </w:r>
      <w:r>
        <w:rPr>
          <w:rFonts w:hint="eastAsia" w:ascii="宋体" w:hAnsi="宋体"/>
          <w:b/>
          <w:bCs/>
          <w:sz w:val="24"/>
          <w:u w:val="single"/>
          <w:lang w:val="en-US" w:eastAsia="zh-CN"/>
        </w:rPr>
        <w:t>7</w:t>
      </w:r>
      <w:r>
        <w:rPr>
          <w:rFonts w:hint="eastAsia" w:ascii="宋体" w:hAnsi="宋体"/>
          <w:b/>
          <w:bCs/>
          <w:sz w:val="24"/>
          <w:u w:val="single"/>
        </w:rPr>
        <w:t>月</w:t>
      </w:r>
      <w:r>
        <w:rPr>
          <w:rFonts w:hint="eastAsia" w:ascii="宋体" w:hAnsi="宋体"/>
          <w:b/>
          <w:bCs/>
          <w:sz w:val="24"/>
          <w:u w:val="single"/>
          <w:lang w:val="en-US" w:eastAsia="zh-CN"/>
        </w:rPr>
        <w:t>11</w:t>
      </w:r>
      <w:r>
        <w:rPr>
          <w:rFonts w:hint="eastAsia" w:ascii="宋体" w:hAnsi="宋体"/>
          <w:b/>
          <w:bCs/>
          <w:sz w:val="24"/>
          <w:u w:val="single"/>
        </w:rPr>
        <w:t>日</w:t>
      </w:r>
      <w:r>
        <w:rPr>
          <w:rFonts w:hint="eastAsia" w:ascii="宋体" w:hAnsi="宋体"/>
          <w:b/>
          <w:bCs/>
          <w:sz w:val="24"/>
          <w:u w:val="single"/>
          <w:lang w:val="en-US" w:eastAsia="zh-CN"/>
        </w:rPr>
        <w:t>9</w:t>
      </w:r>
      <w:r>
        <w:rPr>
          <w:rFonts w:hint="eastAsia" w:ascii="宋体" w:hAnsi="宋体"/>
          <w:b/>
          <w:bCs/>
          <w:sz w:val="24"/>
          <w:u w:val="single"/>
        </w:rPr>
        <w:t>：00时</w:t>
      </w:r>
      <w:r>
        <w:rPr>
          <w:rFonts w:hint="eastAsia" w:ascii="宋体" w:hAnsi="宋体"/>
          <w:sz w:val="24"/>
        </w:rPr>
        <w:t>止</w:t>
      </w:r>
    </w:p>
    <w:p w14:paraId="454019E6">
      <w:pPr>
        <w:adjustRightInd w:val="0"/>
        <w:snapToGrid w:val="0"/>
        <w:spacing w:line="360" w:lineRule="auto"/>
        <w:ind w:firstLine="241" w:firstLineChars="100"/>
        <w:jc w:val="left"/>
        <w:rPr>
          <w:rFonts w:ascii="宋体" w:hAnsi="宋体"/>
          <w:sz w:val="24"/>
        </w:rPr>
      </w:pPr>
      <w:r>
        <w:rPr>
          <w:rFonts w:hint="eastAsia" w:ascii="宋体" w:hAnsi="宋体"/>
          <w:b/>
          <w:bCs/>
          <w:sz w:val="24"/>
        </w:rPr>
        <w:t>（2）招标文件的获取方式：</w:t>
      </w:r>
      <w:r>
        <w:rPr>
          <w:rFonts w:hint="eastAsia" w:ascii="宋体" w:hAnsi="宋体"/>
          <w:sz w:val="24"/>
        </w:rPr>
        <w:t>招标人不再向投标人提供纸质招标文件，请投标人自行在下列网址下载电子版的招标文件，招标文件不收工本费。</w:t>
      </w:r>
      <w:r>
        <w:rPr>
          <w:rFonts w:hint="eastAsia" w:ascii="宋体" w:hAnsi="宋体"/>
          <w:sz w:val="24"/>
        </w:rPr>
        <w:br w:type="textWrapping"/>
      </w:r>
      <w:r>
        <w:rPr>
          <w:rFonts w:hint="eastAsia" w:ascii="宋体" w:hAnsi="宋体"/>
          <w:sz w:val="24"/>
        </w:rPr>
        <w:t xml:space="preserve">   浙江省政府采购网(</w:t>
      </w:r>
      <w:r>
        <w:rPr>
          <w:rFonts w:hint="eastAsia" w:ascii="宋体" w:hAnsi="宋体"/>
          <w:b/>
          <w:bCs/>
          <w:sz w:val="24"/>
        </w:rPr>
        <w:t>http://zfcg.czt.zj.gov.cn/</w:t>
      </w:r>
      <w:r>
        <w:rPr>
          <w:rFonts w:hint="eastAsia" w:ascii="宋体" w:hAnsi="宋体"/>
          <w:sz w:val="24"/>
        </w:rPr>
        <w:t>)；东阳市公共资源交易网(</w:t>
      </w:r>
      <w:r>
        <w:rPr>
          <w:rFonts w:hint="eastAsia" w:ascii="宋体" w:hAnsi="宋体" w:cs="宋体"/>
          <w:sz w:val="24"/>
          <w:u w:val="single"/>
        </w:rPr>
        <w:t>http://www.dongyang.gov.cn/ggzyjy/</w:t>
      </w:r>
      <w:r>
        <w:rPr>
          <w:rFonts w:hint="eastAsia" w:ascii="宋体" w:hAnsi="宋体"/>
          <w:sz w:val="24"/>
        </w:rPr>
        <w:t>)</w:t>
      </w:r>
    </w:p>
    <w:p w14:paraId="3C42394D">
      <w:pPr>
        <w:snapToGrid w:val="0"/>
        <w:spacing w:line="360" w:lineRule="auto"/>
        <w:ind w:firstLine="482" w:firstLineChars="200"/>
        <w:jc w:val="left"/>
        <w:rPr>
          <w:rFonts w:ascii="宋体" w:hAnsi="宋体" w:cs="Arial"/>
          <w:sz w:val="24"/>
        </w:rPr>
      </w:pPr>
      <w:r>
        <w:rPr>
          <w:rFonts w:hint="eastAsia" w:ascii="宋体" w:hAnsi="宋体" w:cs="Arial"/>
          <w:b/>
          <w:bCs/>
          <w:sz w:val="24"/>
        </w:rPr>
        <w:t>四、投标截止时间和地点</w:t>
      </w:r>
      <w:r>
        <w:rPr>
          <w:rFonts w:hint="eastAsia" w:ascii="宋体" w:hAnsi="宋体" w:cs="Arial"/>
          <w:sz w:val="24"/>
        </w:rPr>
        <w:t>：</w:t>
      </w:r>
    </w:p>
    <w:p w14:paraId="1C36DFFD">
      <w:pPr>
        <w:snapToGrid w:val="0"/>
        <w:spacing w:line="360" w:lineRule="auto"/>
        <w:ind w:firstLine="480" w:firstLineChars="200"/>
        <w:jc w:val="left"/>
        <w:rPr>
          <w:rFonts w:ascii="宋体" w:hAnsi="宋体"/>
          <w:sz w:val="24"/>
        </w:rPr>
      </w:pPr>
      <w:r>
        <w:rPr>
          <w:rFonts w:hint="eastAsia" w:ascii="宋体" w:hAnsi="宋体"/>
          <w:sz w:val="24"/>
        </w:rPr>
        <w:t>投标截止时间</w:t>
      </w:r>
      <w:r>
        <w:rPr>
          <w:rFonts w:hint="eastAsia" w:ascii="宋体" w:hAnsi="宋体"/>
          <w:b/>
          <w:bCs/>
          <w:sz w:val="24"/>
          <w:u w:val="single"/>
          <w:lang w:val="en-US" w:eastAsia="zh-CN"/>
        </w:rPr>
        <w:t>2025</w:t>
      </w:r>
      <w:r>
        <w:rPr>
          <w:rFonts w:hint="eastAsia" w:ascii="宋体" w:hAnsi="宋体"/>
          <w:b/>
          <w:bCs/>
          <w:sz w:val="24"/>
          <w:u w:val="single"/>
        </w:rPr>
        <w:t>年</w:t>
      </w:r>
      <w:r>
        <w:rPr>
          <w:rFonts w:hint="eastAsia" w:ascii="宋体" w:hAnsi="宋体"/>
          <w:b/>
          <w:bCs/>
          <w:sz w:val="24"/>
          <w:u w:val="single"/>
          <w:lang w:val="en-US" w:eastAsia="zh-CN"/>
        </w:rPr>
        <w:t>7</w:t>
      </w:r>
      <w:r>
        <w:rPr>
          <w:rFonts w:hint="eastAsia" w:ascii="宋体" w:hAnsi="宋体"/>
          <w:b/>
          <w:bCs/>
          <w:sz w:val="24"/>
          <w:u w:val="single"/>
        </w:rPr>
        <w:t>月</w:t>
      </w:r>
      <w:r>
        <w:rPr>
          <w:rFonts w:hint="eastAsia" w:ascii="宋体" w:hAnsi="宋体"/>
          <w:b/>
          <w:bCs/>
          <w:sz w:val="24"/>
          <w:u w:val="single"/>
          <w:lang w:val="en-US" w:eastAsia="zh-CN"/>
        </w:rPr>
        <w:t>11</w:t>
      </w:r>
      <w:r>
        <w:rPr>
          <w:rFonts w:hint="eastAsia" w:ascii="宋体" w:hAnsi="宋体"/>
          <w:b/>
          <w:bCs/>
          <w:sz w:val="24"/>
          <w:u w:val="single"/>
        </w:rPr>
        <w:t>日</w:t>
      </w:r>
      <w:r>
        <w:rPr>
          <w:rFonts w:hint="eastAsia" w:ascii="宋体" w:hAnsi="宋体"/>
          <w:b/>
          <w:bCs/>
          <w:sz w:val="24"/>
          <w:u w:val="single"/>
          <w:lang w:val="en-US" w:eastAsia="zh-CN"/>
        </w:rPr>
        <w:t>9</w:t>
      </w:r>
      <w:r>
        <w:rPr>
          <w:rFonts w:hint="eastAsia" w:ascii="宋体" w:hAnsi="宋体"/>
          <w:b/>
          <w:bCs/>
          <w:sz w:val="24"/>
          <w:u w:val="single"/>
        </w:rPr>
        <w:t>：</w:t>
      </w:r>
      <w:r>
        <w:rPr>
          <w:rFonts w:hint="eastAsia" w:ascii="宋体" w:hAnsi="宋体"/>
          <w:b/>
          <w:bCs/>
          <w:sz w:val="24"/>
          <w:u w:val="single"/>
          <w:lang w:val="en-US" w:eastAsia="zh-CN"/>
        </w:rPr>
        <w:t>00</w:t>
      </w:r>
      <w:r>
        <w:rPr>
          <w:rFonts w:hint="eastAsia" w:ascii="宋体" w:hAnsi="宋体"/>
          <w:b/>
          <w:bCs/>
          <w:sz w:val="24"/>
          <w:u w:val="single"/>
        </w:rPr>
        <w:t>时</w:t>
      </w: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1378D2C0">
      <w:pPr>
        <w:snapToGrid w:val="0"/>
        <w:spacing w:line="360" w:lineRule="auto"/>
        <w:ind w:firstLine="482" w:firstLineChars="200"/>
        <w:jc w:val="left"/>
        <w:rPr>
          <w:rFonts w:ascii="宋体" w:hAnsi="宋体"/>
          <w:b/>
          <w:bCs/>
          <w:sz w:val="24"/>
        </w:rPr>
      </w:pPr>
      <w:r>
        <w:rPr>
          <w:rFonts w:hint="eastAsia" w:ascii="宋体" w:hAnsi="宋体"/>
          <w:b/>
          <w:bCs/>
          <w:sz w:val="24"/>
        </w:rPr>
        <w:t>投标人可以在投标截止时间前将电子备份投标文件（经政采云电子交易客户端和CA驱动制作出的后缀名为“bfbs”的加密电子备份投标文件）发送至邮箱：</w:t>
      </w:r>
      <w:r>
        <w:rPr>
          <w:rFonts w:hint="eastAsia" w:ascii="宋体" w:hAnsi="宋体"/>
          <w:b/>
          <w:bCs/>
          <w:sz w:val="24"/>
          <w:lang w:val="en-US" w:eastAsia="zh-CN"/>
        </w:rPr>
        <w:t>1851756719</w:t>
      </w:r>
      <w:r>
        <w:rPr>
          <w:rFonts w:hint="eastAsia" w:ascii="宋体" w:hAnsi="宋体"/>
          <w:b/>
          <w:bCs/>
          <w:sz w:val="24"/>
        </w:rPr>
        <w:t>@qq.com，逾期发送或发错后缀名的备份投标文件将被视为无效；电子备份投标文件的提交不作强制要求。</w:t>
      </w:r>
    </w:p>
    <w:p w14:paraId="7759222B">
      <w:pPr>
        <w:snapToGrid w:val="0"/>
        <w:spacing w:line="360" w:lineRule="auto"/>
        <w:ind w:firstLine="482" w:firstLineChars="200"/>
        <w:jc w:val="left"/>
        <w:rPr>
          <w:rFonts w:ascii="宋体" w:hAnsi="宋体" w:cs="Arial"/>
          <w:b/>
          <w:bCs/>
          <w:sz w:val="24"/>
        </w:rPr>
      </w:pPr>
      <w:r>
        <w:rPr>
          <w:rFonts w:hint="eastAsia" w:ascii="宋体" w:hAnsi="宋体" w:cs="Arial"/>
          <w:b/>
          <w:bCs/>
          <w:sz w:val="24"/>
        </w:rPr>
        <w:t>五、开标时间及地点：</w:t>
      </w:r>
    </w:p>
    <w:p w14:paraId="0CE84145">
      <w:pPr>
        <w:snapToGrid w:val="0"/>
        <w:spacing w:line="360" w:lineRule="auto"/>
        <w:ind w:firstLine="480" w:firstLineChars="200"/>
        <w:rPr>
          <w:rFonts w:ascii="宋体" w:hAnsi="宋体" w:cs="Arial"/>
          <w:b/>
          <w:bCs/>
          <w:sz w:val="24"/>
        </w:rPr>
      </w:pPr>
      <w:r>
        <w:rPr>
          <w:rFonts w:hint="eastAsia" w:ascii="宋体" w:hAnsi="宋体"/>
          <w:sz w:val="24"/>
        </w:rPr>
        <w:t>本项目开标时间：</w:t>
      </w:r>
      <w:r>
        <w:rPr>
          <w:rFonts w:hint="eastAsia" w:ascii="宋体" w:hAnsi="宋体"/>
          <w:b/>
          <w:bCs/>
          <w:sz w:val="24"/>
          <w:u w:val="single"/>
        </w:rPr>
        <w:t>202</w:t>
      </w:r>
      <w:r>
        <w:rPr>
          <w:rFonts w:hint="eastAsia" w:ascii="宋体" w:hAnsi="宋体"/>
          <w:b/>
          <w:bCs/>
          <w:sz w:val="24"/>
          <w:u w:val="single"/>
          <w:lang w:val="en-US" w:eastAsia="zh-CN"/>
        </w:rPr>
        <w:t>5</w:t>
      </w:r>
      <w:r>
        <w:rPr>
          <w:rFonts w:hint="eastAsia" w:ascii="宋体" w:hAnsi="宋体"/>
          <w:b/>
          <w:bCs/>
          <w:sz w:val="24"/>
          <w:u w:val="single"/>
        </w:rPr>
        <w:t>年</w:t>
      </w:r>
      <w:r>
        <w:rPr>
          <w:rFonts w:hint="eastAsia" w:ascii="宋体" w:hAnsi="宋体"/>
          <w:b/>
          <w:bCs/>
          <w:sz w:val="24"/>
          <w:u w:val="single"/>
          <w:lang w:val="en-US" w:eastAsia="zh-CN"/>
        </w:rPr>
        <w:t>7</w:t>
      </w:r>
      <w:r>
        <w:rPr>
          <w:rFonts w:hint="eastAsia" w:ascii="宋体" w:hAnsi="宋体"/>
          <w:b/>
          <w:bCs/>
          <w:sz w:val="24"/>
          <w:u w:val="single"/>
        </w:rPr>
        <w:t>月</w:t>
      </w:r>
      <w:r>
        <w:rPr>
          <w:rFonts w:hint="eastAsia" w:ascii="宋体" w:hAnsi="宋体"/>
          <w:b/>
          <w:bCs/>
          <w:sz w:val="24"/>
          <w:u w:val="single"/>
          <w:lang w:val="en-US" w:eastAsia="zh-CN"/>
        </w:rPr>
        <w:t>11</w:t>
      </w:r>
      <w:r>
        <w:rPr>
          <w:rFonts w:hint="eastAsia" w:ascii="宋体" w:hAnsi="宋体"/>
          <w:b/>
          <w:bCs/>
          <w:sz w:val="24"/>
          <w:u w:val="single"/>
        </w:rPr>
        <w:t>日</w:t>
      </w:r>
      <w:r>
        <w:rPr>
          <w:rFonts w:hint="eastAsia" w:ascii="宋体" w:hAnsi="宋体"/>
          <w:b/>
          <w:bCs/>
          <w:sz w:val="24"/>
          <w:u w:val="single"/>
          <w:lang w:val="en-US" w:eastAsia="zh-CN"/>
        </w:rPr>
        <w:t>9</w:t>
      </w:r>
      <w:r>
        <w:rPr>
          <w:rFonts w:hint="eastAsia" w:ascii="宋体" w:hAnsi="宋体"/>
          <w:b/>
          <w:bCs/>
          <w:sz w:val="24"/>
          <w:u w:val="single"/>
        </w:rPr>
        <w:t>：</w:t>
      </w:r>
      <w:r>
        <w:rPr>
          <w:rFonts w:hint="eastAsia" w:ascii="宋体" w:hAnsi="宋体"/>
          <w:b/>
          <w:bCs/>
          <w:sz w:val="24"/>
          <w:u w:val="single"/>
          <w:lang w:val="en-US" w:eastAsia="zh-CN"/>
        </w:rPr>
        <w:t>00</w:t>
      </w:r>
      <w:r>
        <w:rPr>
          <w:rFonts w:hint="eastAsia" w:ascii="宋体" w:hAnsi="宋体"/>
          <w:b/>
          <w:bCs/>
          <w:sz w:val="24"/>
          <w:u w:val="single"/>
        </w:rPr>
        <w:t>时</w:t>
      </w:r>
      <w:r>
        <w:rPr>
          <w:rFonts w:hint="eastAsia" w:ascii="宋体" w:hAnsi="宋体"/>
          <w:b/>
          <w:bCs/>
          <w:sz w:val="24"/>
        </w:rPr>
        <w:t>。</w:t>
      </w: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w:t>
      </w:r>
      <w:r>
        <w:rPr>
          <w:rFonts w:hint="eastAsia" w:ascii="宋体" w:hAnsi="宋体" w:cs="Arial"/>
          <w:b/>
          <w:bCs/>
          <w:sz w:val="24"/>
        </w:rPr>
        <w:t>内对电子询标函进行澄清、答复。</w:t>
      </w:r>
    </w:p>
    <w:p w14:paraId="7C17A94C">
      <w:pPr>
        <w:snapToGrid w:val="0"/>
        <w:spacing w:line="360" w:lineRule="auto"/>
        <w:ind w:firstLine="482" w:firstLineChars="200"/>
        <w:rPr>
          <w:rFonts w:ascii="宋体" w:hAnsi="宋体" w:cs="Arial"/>
          <w:b/>
          <w:bCs/>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密或解密时限到后，</w:t>
      </w:r>
      <w:r>
        <w:rPr>
          <w:rFonts w:hint="eastAsia" w:ascii="宋体" w:hAnsi="宋体" w:cs="宋体"/>
          <w:b/>
          <w:bCs/>
          <w:sz w:val="24"/>
        </w:rPr>
        <w:t>由</w:t>
      </w:r>
      <w:r>
        <w:rPr>
          <w:rFonts w:ascii="宋体" w:hAnsi="宋体" w:cs="宋体"/>
          <w:b/>
          <w:bCs/>
          <w:sz w:val="24"/>
        </w:rPr>
        <w:t>采购代理机构开启投标文件</w:t>
      </w:r>
      <w:r>
        <w:rPr>
          <w:rFonts w:hint="eastAsia" w:ascii="宋体" w:hAnsi="宋体" w:cs="宋体"/>
          <w:b/>
          <w:bCs/>
          <w:sz w:val="24"/>
        </w:rPr>
        <w:t>。</w:t>
      </w:r>
    </w:p>
    <w:p w14:paraId="6D6EB470">
      <w:pPr>
        <w:snapToGrid w:val="0"/>
        <w:spacing w:line="360" w:lineRule="auto"/>
        <w:ind w:firstLine="482" w:firstLineChars="200"/>
        <w:rPr>
          <w:rFonts w:ascii="宋体" w:hAnsi="宋体" w:cs="Arial"/>
          <w:strike/>
          <w:sz w:val="24"/>
        </w:rPr>
      </w:pPr>
      <w:r>
        <w:rPr>
          <w:rFonts w:hint="eastAsia" w:ascii="宋体" w:hAnsi="宋体"/>
          <w:b/>
          <w:sz w:val="24"/>
        </w:rPr>
        <w:t>六、开标会议：</w:t>
      </w:r>
    </w:p>
    <w:p w14:paraId="3138E8D2">
      <w:pPr>
        <w:snapToGrid w:val="0"/>
        <w:spacing w:line="360" w:lineRule="auto"/>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w:t>
      </w:r>
    </w:p>
    <w:p w14:paraId="288D13B5">
      <w:pPr>
        <w:snapToGrid w:val="0"/>
        <w:spacing w:line="360" w:lineRule="auto"/>
        <w:ind w:firstLine="482" w:firstLineChars="200"/>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57105199">
      <w:pPr>
        <w:widowControl/>
        <w:snapToGrid w:val="0"/>
        <w:spacing w:line="360" w:lineRule="auto"/>
        <w:ind w:firstLine="482" w:firstLineChars="200"/>
        <w:jc w:val="left"/>
        <w:rPr>
          <w:rFonts w:ascii="宋体" w:hAnsi="宋体"/>
          <w:sz w:val="24"/>
        </w:rPr>
      </w:pPr>
      <w:r>
        <w:rPr>
          <w:rFonts w:hint="eastAsia" w:ascii="宋体" w:hAnsi="宋体"/>
          <w:b/>
          <w:bCs/>
          <w:sz w:val="24"/>
        </w:rPr>
        <w:t>七、</w:t>
      </w:r>
      <w:r>
        <w:rPr>
          <w:rFonts w:hint="eastAsia" w:ascii="宋体" w:hAnsi="宋体" w:cs="Arial"/>
          <w:b/>
          <w:sz w:val="24"/>
        </w:rPr>
        <w:t>投标说明</w:t>
      </w:r>
    </w:p>
    <w:p w14:paraId="67298DE6">
      <w:pPr>
        <w:pStyle w:val="17"/>
        <w:wordWrap w:val="0"/>
        <w:adjustRightInd w:val="0"/>
        <w:snapToGrid w:val="0"/>
        <w:spacing w:before="120" w:after="120" w:line="360" w:lineRule="auto"/>
        <w:ind w:firstLine="482" w:firstLineChars="200"/>
        <w:rPr>
          <w:rFonts w:hAnsi="宋体"/>
          <w:b/>
        </w:rPr>
      </w:pPr>
      <w:r>
        <w:rPr>
          <w:rFonts w:hint="eastAsia" w:hAnsi="宋体"/>
          <w:b/>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w:t>
      </w:r>
      <w:r>
        <w:rPr>
          <w:rFonts w:hint="eastAsia" w:hAnsi="宋体"/>
          <w:b/>
          <w:lang w:val="en-US" w:eastAsia="zh-CN"/>
        </w:rPr>
        <w:t>95763</w:t>
      </w:r>
      <w:r>
        <w:rPr>
          <w:rFonts w:hint="eastAsia" w:hAnsi="宋体"/>
          <w:b/>
        </w:rPr>
        <w:t>。</w:t>
      </w:r>
    </w:p>
    <w:p w14:paraId="20E08B32">
      <w:pPr>
        <w:pStyle w:val="17"/>
        <w:wordWrap w:val="0"/>
        <w:adjustRightInd w:val="0"/>
        <w:snapToGrid w:val="0"/>
        <w:spacing w:before="120" w:after="120" w:line="360" w:lineRule="auto"/>
        <w:ind w:firstLine="482" w:firstLineChars="200"/>
        <w:rPr>
          <w:rFonts w:hAnsi="宋体"/>
          <w:b/>
        </w:rPr>
      </w:pPr>
      <w:r>
        <w:rPr>
          <w:rFonts w:hint="eastAsia" w:hAnsi="宋体"/>
          <w:b/>
        </w:rPr>
        <w:t>2、各潜在供应商应在开标前完成CA数字证书办理。（办理流程详见</w:t>
      </w:r>
      <w:r>
        <w:fldChar w:fldCharType="begin"/>
      </w:r>
      <w:r>
        <w:instrText xml:space="preserve"> HYPERLINK "http://zfcg.czt.zj.gov.cn/bidClientTemplate/2019-05-27/12945.html" </w:instrText>
      </w:r>
      <w:r>
        <w:fldChar w:fldCharType="separate"/>
      </w:r>
      <w:r>
        <w:rPr>
          <w:rStyle w:val="34"/>
          <w:rFonts w:hAnsi="宋体" w:cs="宋体"/>
          <w:color w:val="auto"/>
        </w:rPr>
        <w:t>http://zfcg.czt.zj.gov.cn/bidClientTemplate/2019-05-27/12945.html</w:t>
      </w:r>
      <w:r>
        <w:rPr>
          <w:rStyle w:val="34"/>
          <w:rFonts w:hAnsi="宋体" w:cs="宋体"/>
          <w:color w:val="auto"/>
        </w:rPr>
        <w:fldChar w:fldCharType="end"/>
      </w:r>
      <w:r>
        <w:rPr>
          <w:rFonts w:hint="eastAsia" w:hAnsi="宋体"/>
          <w:b/>
        </w:rPr>
        <w:t>）。CA数字证书申请后至办理成功预计需一周左右的时间，请各潜在供应商预留好相应的时间，抓紧办理。</w:t>
      </w:r>
    </w:p>
    <w:p w14:paraId="407680F6">
      <w:pPr>
        <w:wordWrap w:val="0"/>
        <w:snapToGrid w:val="0"/>
        <w:spacing w:line="360" w:lineRule="auto"/>
        <w:ind w:firstLine="482" w:firstLineChars="200"/>
        <w:rPr>
          <w:rFonts w:ascii="宋体" w:hAnsi="宋体"/>
          <w:b/>
          <w:sz w:val="24"/>
        </w:rPr>
      </w:pPr>
      <w:r>
        <w:rPr>
          <w:rFonts w:hint="eastAsia" w:ascii="宋体" w:hAnsi="宋体"/>
          <w:b/>
          <w:sz w:val="24"/>
        </w:rPr>
        <w:t>3、</w:t>
      </w:r>
      <w:bookmarkStart w:id="0" w:name="_Toc22943"/>
      <w:r>
        <w:rPr>
          <w:rFonts w:hint="eastAsia" w:ascii="宋体" w:hAnsi="宋体"/>
          <w:b/>
          <w:sz w:val="24"/>
        </w:rPr>
        <w:t>投标人通过政采云平台电子投标工具制作投标文件，电子投标工具请各潜在供应商自行前往浙江省政府采购网下载并安装（下载网址：http://zfcg.czt.zj.gov.cn/bidClientTemplate/2019-05-27/12946.html），电子投标具体的流程文档详见网址：https://service.zcygov.cn/#/knowledges/CW1EtGwBFdiHxlNd6I3m/6IMVAG0BFdiHxlNdQ8Na?keyword。</w:t>
      </w:r>
    </w:p>
    <w:p w14:paraId="02ECAF8B">
      <w:pPr>
        <w:snapToGrid w:val="0"/>
        <w:spacing w:line="360" w:lineRule="auto"/>
        <w:ind w:firstLine="482" w:firstLineChars="200"/>
        <w:rPr>
          <w:rFonts w:ascii="宋体" w:hAnsi="宋体" w:cs="宋体"/>
          <w:b/>
          <w:bCs/>
          <w:sz w:val="24"/>
        </w:rPr>
      </w:pPr>
      <w:r>
        <w:rPr>
          <w:rFonts w:hint="eastAsia" w:ascii="宋体" w:hAnsi="宋体" w:cs="宋体"/>
          <w:b/>
          <w:bCs/>
          <w:sz w:val="24"/>
        </w:rPr>
        <w:t>八、其他事项：</w:t>
      </w:r>
    </w:p>
    <w:p w14:paraId="6874E1B1">
      <w:pPr>
        <w:snapToGrid w:val="0"/>
        <w:spacing w:line="360" w:lineRule="auto"/>
        <w:ind w:firstLine="482" w:firstLineChars="200"/>
        <w:rPr>
          <w:rFonts w:ascii="宋体" w:hAnsi="宋体" w:cs="宋体"/>
          <w:b/>
          <w:bCs/>
          <w:sz w:val="24"/>
        </w:rPr>
      </w:pPr>
      <w:r>
        <w:rPr>
          <w:rFonts w:hint="eastAsia" w:ascii="宋体" w:hAnsi="宋体" w:cs="宋体"/>
          <w:b/>
          <w:bCs/>
          <w:sz w:val="24"/>
        </w:rPr>
        <w:t>1、公告期限：自本公告发布之日起5个工作日（以公告发布次日开始计算）。</w:t>
      </w:r>
    </w:p>
    <w:p w14:paraId="1098D611">
      <w:pPr>
        <w:snapToGrid w:val="0"/>
        <w:spacing w:line="300" w:lineRule="auto"/>
        <w:ind w:firstLine="482" w:firstLineChars="200"/>
        <w:rPr>
          <w:rFonts w:ascii="宋体" w:hAnsi="宋体" w:cs="宋体"/>
          <w:b/>
          <w:bCs/>
          <w:sz w:val="24"/>
        </w:rPr>
      </w:pPr>
      <w:r>
        <w:rPr>
          <w:rFonts w:hint="eastAsia" w:ascii="宋体" w:hAnsi="宋体" w:cs="宋体"/>
          <w:b/>
          <w:bCs/>
          <w:sz w:val="24"/>
        </w:rPr>
        <w:t>2、质疑：供应商认为采购文件、采购过程和成交结果使自己的权益受到损害的，可以在知道或者应知其权益受到损害之日起七个工作日内，以书面形式（纸质）一次性向采购代理机构或采购人提出质疑，质疑供应商对采购人、采购代理机构答复不满意或者采购人、采购代理机构未在规定时间内作出答复的，可以在质疑答复期满后十五个工作日内向同级政府采购监督管理部门投诉。质疑投诉模板详见招标文件附件。供应商质疑投诉渠道见：</w:t>
      </w:r>
    </w:p>
    <w:p w14:paraId="259ADA9F">
      <w:pPr>
        <w:snapToGrid w:val="0"/>
        <w:spacing w:line="380" w:lineRule="exact"/>
        <w:ind w:firstLine="482" w:firstLineChars="200"/>
        <w:rPr>
          <w:rFonts w:ascii="宋体" w:hAnsi="宋体" w:cs="宋体"/>
          <w:b/>
          <w:bCs/>
          <w:sz w:val="24"/>
        </w:rPr>
      </w:pPr>
      <w:r>
        <w:rPr>
          <w:rFonts w:hint="eastAsia" w:ascii="宋体" w:hAnsi="宋体" w:cs="宋体"/>
          <w:b/>
          <w:bCs/>
          <w:sz w:val="24"/>
        </w:rPr>
        <w:t>http://www.zjzwfw.gov.cn/zjservice/item/detail/index.do?localInnerCode=2ca19a7a-aa2d-4cca-a191-a5edf3bf69f8 。</w:t>
      </w:r>
    </w:p>
    <w:p w14:paraId="2D102683">
      <w:pPr>
        <w:snapToGrid w:val="0"/>
        <w:spacing w:line="360" w:lineRule="auto"/>
        <w:ind w:firstLine="482" w:firstLineChars="200"/>
        <w:rPr>
          <w:rFonts w:ascii="宋体" w:hAnsi="宋体" w:cs="宋体"/>
          <w:b/>
          <w:bCs/>
          <w:sz w:val="24"/>
        </w:rPr>
      </w:pPr>
      <w:r>
        <w:rPr>
          <w:rFonts w:hint="eastAsia" w:ascii="宋体" w:hAnsi="宋体" w:cs="宋体"/>
          <w:b/>
          <w:bCs/>
          <w:sz w:val="24"/>
        </w:rPr>
        <w:t>供应商应知其权益受到损害之日，是指：</w:t>
      </w:r>
    </w:p>
    <w:p w14:paraId="4508BF43">
      <w:pPr>
        <w:snapToGrid w:val="0"/>
        <w:spacing w:line="360" w:lineRule="auto"/>
        <w:ind w:firstLine="482" w:firstLineChars="200"/>
        <w:rPr>
          <w:rFonts w:ascii="宋体" w:hAnsi="宋体" w:cs="宋体"/>
          <w:b/>
          <w:bCs/>
          <w:sz w:val="24"/>
        </w:rPr>
      </w:pPr>
      <w:r>
        <w:rPr>
          <w:rFonts w:hint="eastAsia" w:ascii="宋体" w:hAnsi="宋体" w:cs="宋体"/>
          <w:b/>
          <w:bCs/>
          <w:sz w:val="24"/>
        </w:rPr>
        <w:t>（1）对可以质疑的采购文件提出质疑的，为获取采购文件之日（采购公告期限届满之日后获取采购文件的为采购公告期限届满之日）。</w:t>
      </w:r>
    </w:p>
    <w:p w14:paraId="596D3CEE">
      <w:pPr>
        <w:snapToGrid w:val="0"/>
        <w:spacing w:line="360" w:lineRule="auto"/>
        <w:ind w:firstLine="482" w:firstLineChars="200"/>
        <w:rPr>
          <w:rFonts w:ascii="宋体" w:hAnsi="宋体" w:cs="宋体"/>
          <w:b/>
          <w:bCs/>
          <w:sz w:val="24"/>
        </w:rPr>
      </w:pPr>
      <w:r>
        <w:rPr>
          <w:rFonts w:hint="eastAsia" w:ascii="宋体" w:hAnsi="宋体" w:cs="宋体"/>
          <w:b/>
          <w:bCs/>
          <w:sz w:val="24"/>
        </w:rPr>
        <w:t>（2）对采购过程提出质疑的，为各采购程序环节结束之日。</w:t>
      </w:r>
    </w:p>
    <w:p w14:paraId="1A220EA6">
      <w:pPr>
        <w:snapToGrid w:val="0"/>
        <w:spacing w:line="300" w:lineRule="auto"/>
        <w:ind w:firstLine="482" w:firstLineChars="200"/>
        <w:rPr>
          <w:rFonts w:ascii="宋体" w:hAnsi="宋体" w:cs="宋体"/>
          <w:b/>
          <w:bCs/>
          <w:sz w:val="24"/>
        </w:rPr>
      </w:pPr>
      <w:r>
        <w:rPr>
          <w:rFonts w:hint="eastAsia" w:ascii="宋体" w:hAnsi="宋体" w:cs="宋体"/>
          <w:b/>
          <w:bCs/>
          <w:sz w:val="24"/>
        </w:rPr>
        <w:t>（3）对成交结果提出质疑的，为成交结果公告期限届满之日。</w:t>
      </w:r>
    </w:p>
    <w:p w14:paraId="12244F2A">
      <w:pPr>
        <w:snapToGrid w:val="0"/>
        <w:spacing w:line="360" w:lineRule="auto"/>
        <w:ind w:firstLine="482" w:firstLineChars="200"/>
        <w:rPr>
          <w:rFonts w:ascii="宋体" w:hAnsi="宋体" w:cs="宋体"/>
          <w:b/>
          <w:bCs/>
          <w:sz w:val="24"/>
        </w:rPr>
      </w:pPr>
      <w:r>
        <w:rPr>
          <w:rFonts w:hint="eastAsia" w:ascii="宋体" w:hAnsi="宋体" w:cs="宋体"/>
          <w:b/>
          <w:bCs/>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2A5962">
      <w:pPr>
        <w:snapToGrid w:val="0"/>
        <w:spacing w:line="380" w:lineRule="exact"/>
        <w:ind w:firstLine="482" w:firstLineChars="200"/>
        <w:outlineLvl w:val="0"/>
        <w:rPr>
          <w:rStyle w:val="43"/>
          <w:rFonts w:ascii="宋体" w:hAnsi="宋体" w:cs="宋体"/>
          <w:sz w:val="24"/>
          <w:szCs w:val="24"/>
        </w:rPr>
      </w:pPr>
      <w:r>
        <w:rPr>
          <w:rStyle w:val="43"/>
          <w:rFonts w:hint="eastAsia" w:ascii="宋体" w:hAnsi="宋体" w:cs="宋体"/>
          <w:sz w:val="24"/>
          <w:szCs w:val="24"/>
        </w:rPr>
        <w:t>4、《浙江省财政厅关于进一步发挥政府采购政策功能全力推动经济稳进提质的通知》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A6CA160">
      <w:pPr>
        <w:snapToGrid w:val="0"/>
        <w:spacing w:line="380" w:lineRule="exact"/>
        <w:ind w:firstLine="482" w:firstLineChars="200"/>
        <w:outlineLvl w:val="0"/>
        <w:rPr>
          <w:rStyle w:val="43"/>
          <w:rFonts w:ascii="宋体" w:hAnsi="宋体" w:cs="宋体"/>
          <w:sz w:val="24"/>
          <w:szCs w:val="24"/>
        </w:rPr>
      </w:pPr>
      <w:r>
        <w:rPr>
          <w:rStyle w:val="43"/>
          <w:rFonts w:hint="eastAsia" w:ascii="宋体" w:hAnsi="宋体" w:cs="宋体"/>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5433E97A">
      <w:pPr>
        <w:snapToGrid w:val="0"/>
        <w:spacing w:line="380" w:lineRule="exact"/>
        <w:ind w:firstLine="482" w:firstLineChars="200"/>
        <w:outlineLvl w:val="0"/>
        <w:rPr>
          <w:rStyle w:val="43"/>
          <w:rFonts w:ascii="宋体" w:hAnsi="宋体" w:cs="宋体"/>
          <w:sz w:val="24"/>
          <w:szCs w:val="24"/>
        </w:rPr>
      </w:pPr>
      <w:r>
        <w:rPr>
          <w:rStyle w:val="43"/>
          <w:rFonts w:hint="eastAsia" w:ascii="宋体" w:hAnsi="宋体" w:cs="宋体"/>
          <w:sz w:val="24"/>
          <w:szCs w:val="24"/>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72E772A3">
      <w:pPr>
        <w:snapToGrid w:val="0"/>
        <w:spacing w:line="380" w:lineRule="exact"/>
        <w:ind w:firstLine="482" w:firstLineChars="200"/>
        <w:outlineLvl w:val="0"/>
        <w:rPr>
          <w:rStyle w:val="43"/>
          <w:rFonts w:ascii="宋体" w:hAnsi="宋体" w:cs="宋体"/>
          <w:sz w:val="24"/>
          <w:szCs w:val="24"/>
        </w:rPr>
      </w:pPr>
      <w:r>
        <w:rPr>
          <w:rStyle w:val="43"/>
          <w:rFonts w:hint="eastAsia" w:ascii="宋体" w:hAnsi="宋体" w:cs="宋体"/>
          <w:sz w:val="24"/>
          <w:szCs w:val="24"/>
        </w:rPr>
        <w:t>政府采购金融服务提示：</w:t>
      </w:r>
    </w:p>
    <w:p w14:paraId="0FEE7DF9">
      <w:pPr>
        <w:snapToGrid w:val="0"/>
        <w:spacing w:line="380" w:lineRule="exact"/>
        <w:ind w:firstLine="482" w:firstLineChars="200"/>
        <w:outlineLvl w:val="0"/>
        <w:rPr>
          <w:rStyle w:val="43"/>
          <w:rFonts w:ascii="宋体" w:hAnsi="宋体" w:cs="宋体"/>
          <w:sz w:val="24"/>
          <w:szCs w:val="24"/>
        </w:rPr>
      </w:pPr>
      <w:r>
        <w:rPr>
          <w:rStyle w:val="43"/>
          <w:rFonts w:hint="eastAsia" w:ascii="宋体" w:hAnsi="宋体" w:cs="宋体"/>
          <w:sz w:val="24"/>
          <w:szCs w:val="24"/>
        </w:rPr>
        <w:t>为扩大政府采购金融服务面，除政采云网上金融服务合作银行外，金华市范围增加线下合作银行两家，具体信息如下：</w:t>
      </w:r>
    </w:p>
    <w:p w14:paraId="6CD19160">
      <w:pPr>
        <w:snapToGrid w:val="0"/>
        <w:spacing w:line="380" w:lineRule="exact"/>
        <w:outlineLvl w:val="0"/>
        <w:rPr>
          <w:rFonts w:ascii="宋体" w:hAnsi="宋体" w:cs="宋体"/>
          <w:b/>
          <w:bCs/>
          <w:sz w:val="24"/>
        </w:rPr>
      </w:pPr>
      <w:r>
        <w:rPr>
          <w:rStyle w:val="43"/>
          <w:rFonts w:hint="eastAsia" w:ascii="宋体" w:hAnsi="宋体" w:cs="宋体"/>
          <w:sz w:val="24"/>
          <w:szCs w:val="24"/>
        </w:rPr>
        <w:t xml:space="preserve">浙商银行金华东阳支行联系人：许燕    </w:t>
      </w:r>
      <w:r>
        <w:rPr>
          <w:rFonts w:hint="eastAsia" w:ascii="宋体" w:hAnsi="宋体" w:cs="宋体"/>
          <w:b/>
          <w:bCs/>
          <w:sz w:val="24"/>
        </w:rPr>
        <w:t>联系电话：13967983441  0579-86222992</w:t>
      </w:r>
    </w:p>
    <w:p w14:paraId="3F6934E3">
      <w:pPr>
        <w:numPr>
          <w:ilvl w:val="0"/>
          <w:numId w:val="7"/>
        </w:numPr>
        <w:snapToGrid w:val="0"/>
        <w:spacing w:line="360" w:lineRule="auto"/>
        <w:outlineLvl w:val="0"/>
        <w:rPr>
          <w:rFonts w:ascii="宋体" w:hAnsi="宋体" w:cs="Arial"/>
          <w:b/>
          <w:sz w:val="24"/>
        </w:rPr>
      </w:pPr>
      <w:r>
        <w:rPr>
          <w:rStyle w:val="43"/>
          <w:rFonts w:hint="eastAsia" w:cs="宋体"/>
          <w:sz w:val="24"/>
          <w:szCs w:val="24"/>
        </w:rPr>
        <w:t>对本次招标提出询问，请按以下方式联系：</w:t>
      </w:r>
    </w:p>
    <w:p w14:paraId="3AB6B811">
      <w:pPr>
        <w:tabs>
          <w:tab w:val="right" w:pos="8849"/>
        </w:tabs>
        <w:spacing w:line="312" w:lineRule="auto"/>
        <w:ind w:firstLine="240" w:firstLineChars="100"/>
        <w:rPr>
          <w:rFonts w:ascii="宋体" w:hAnsi="宋体"/>
          <w:sz w:val="24"/>
          <w:highlight w:val="none"/>
        </w:rPr>
      </w:pPr>
      <w:r>
        <w:rPr>
          <w:rFonts w:hint="eastAsia" w:ascii="宋体" w:hAnsi="宋体"/>
          <w:sz w:val="24"/>
          <w:highlight w:val="none"/>
        </w:rPr>
        <w:t>1.采购人信息</w:t>
      </w:r>
    </w:p>
    <w:p w14:paraId="14703EF9">
      <w:pPr>
        <w:tabs>
          <w:tab w:val="right" w:pos="8849"/>
        </w:tabs>
        <w:spacing w:line="312" w:lineRule="auto"/>
        <w:ind w:firstLine="720" w:firstLineChars="300"/>
        <w:rPr>
          <w:rFonts w:hint="eastAsia" w:ascii="宋体" w:hAnsi="宋体" w:eastAsia="宋体"/>
          <w:sz w:val="24"/>
          <w:highlight w:val="none"/>
          <w:lang w:eastAsia="zh-CN"/>
        </w:rPr>
      </w:pPr>
      <w:r>
        <w:rPr>
          <w:rFonts w:hint="eastAsia" w:ascii="宋体" w:hAnsi="宋体"/>
          <w:sz w:val="24"/>
          <w:highlight w:val="none"/>
        </w:rPr>
        <w:t>名称：东阳市</w:t>
      </w:r>
      <w:r>
        <w:rPr>
          <w:rFonts w:hint="eastAsia" w:ascii="宋体" w:hAnsi="宋体"/>
          <w:sz w:val="24"/>
          <w:highlight w:val="none"/>
          <w:lang w:eastAsia="zh-CN"/>
        </w:rPr>
        <w:t>教育局</w:t>
      </w:r>
    </w:p>
    <w:p w14:paraId="34E26AE1">
      <w:pPr>
        <w:tabs>
          <w:tab w:val="right" w:pos="8849"/>
        </w:tabs>
        <w:spacing w:line="312" w:lineRule="auto"/>
        <w:ind w:firstLine="720" w:firstLineChars="300"/>
        <w:rPr>
          <w:rFonts w:hint="eastAsia" w:ascii="宋体" w:hAnsi="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eastAsia="zh-CN"/>
        </w:rPr>
        <w:t>赵</w:t>
      </w:r>
      <w:r>
        <w:rPr>
          <w:rFonts w:hint="eastAsia" w:ascii="宋体" w:hAnsi="宋体"/>
          <w:sz w:val="24"/>
          <w:highlight w:val="none"/>
        </w:rPr>
        <w:t xml:space="preserve">先生   </w:t>
      </w:r>
      <w:r>
        <w:rPr>
          <w:rFonts w:ascii="宋体" w:hAnsi="宋体"/>
          <w:sz w:val="24"/>
          <w:highlight w:val="none"/>
        </w:rPr>
        <w:t xml:space="preserve">   </w:t>
      </w:r>
      <w:r>
        <w:rPr>
          <w:rFonts w:hint="eastAsia" w:ascii="宋体" w:hAnsi="宋体"/>
          <w:sz w:val="24"/>
          <w:highlight w:val="none"/>
        </w:rPr>
        <w:t>联系电话：</w:t>
      </w:r>
      <w:r>
        <w:rPr>
          <w:rFonts w:hint="eastAsia" w:asciiTheme="majorEastAsia" w:hAnsiTheme="majorEastAsia" w:eastAsiaTheme="majorEastAsia"/>
          <w:sz w:val="24"/>
          <w:highlight w:val="none"/>
        </w:rPr>
        <w:t>0579-86092962</w:t>
      </w:r>
    </w:p>
    <w:p w14:paraId="4794B248">
      <w:pPr>
        <w:tabs>
          <w:tab w:val="right" w:pos="8849"/>
        </w:tabs>
        <w:spacing w:line="312" w:lineRule="auto"/>
        <w:ind w:firstLine="720" w:firstLineChars="300"/>
        <w:rPr>
          <w:rFonts w:ascii="宋体" w:hAnsi="宋体"/>
          <w:sz w:val="24"/>
          <w:highlight w:val="none"/>
        </w:rPr>
      </w:pPr>
      <w:r>
        <w:rPr>
          <w:rFonts w:hint="eastAsia" w:ascii="宋体" w:hAnsi="宋体"/>
          <w:sz w:val="24"/>
          <w:highlight w:val="none"/>
        </w:rPr>
        <w:t>联系地址：</w:t>
      </w:r>
      <w:r>
        <w:rPr>
          <w:rFonts w:hint="eastAsia" w:asciiTheme="majorEastAsia" w:hAnsiTheme="majorEastAsia" w:eastAsiaTheme="majorEastAsia"/>
          <w:sz w:val="24"/>
          <w:highlight w:val="none"/>
        </w:rPr>
        <w:t>浙江省东阳市江滨北街18号</w:t>
      </w:r>
    </w:p>
    <w:p w14:paraId="3FAFF486">
      <w:pPr>
        <w:tabs>
          <w:tab w:val="right" w:pos="8849"/>
        </w:tabs>
        <w:spacing w:line="312" w:lineRule="auto"/>
        <w:ind w:firstLine="720" w:firstLineChars="300"/>
        <w:rPr>
          <w:rFonts w:ascii="宋体" w:hAnsi="宋体"/>
          <w:sz w:val="24"/>
          <w:highlight w:val="none"/>
        </w:rPr>
      </w:pPr>
      <w:r>
        <w:rPr>
          <w:rFonts w:hint="eastAsia" w:ascii="宋体" w:hAnsi="宋体"/>
          <w:sz w:val="24"/>
          <w:highlight w:val="none"/>
        </w:rPr>
        <w:t>质疑联系人：</w:t>
      </w:r>
      <w:r>
        <w:rPr>
          <w:rFonts w:hint="eastAsia" w:ascii="宋体" w:hAnsi="宋体"/>
          <w:sz w:val="24"/>
          <w:highlight w:val="none"/>
          <w:lang w:eastAsia="zh-CN"/>
        </w:rPr>
        <w:t>赵</w:t>
      </w:r>
      <w:r>
        <w:rPr>
          <w:rFonts w:hint="eastAsia" w:ascii="宋体" w:hAnsi="宋体"/>
          <w:sz w:val="24"/>
          <w:highlight w:val="none"/>
        </w:rPr>
        <w:t>先生  联系电话：</w:t>
      </w:r>
      <w:r>
        <w:rPr>
          <w:rFonts w:hint="eastAsia" w:asciiTheme="majorEastAsia" w:hAnsiTheme="majorEastAsia" w:eastAsiaTheme="majorEastAsia"/>
          <w:sz w:val="24"/>
          <w:highlight w:val="none"/>
        </w:rPr>
        <w:t>0579-86092962</w:t>
      </w:r>
    </w:p>
    <w:p w14:paraId="10E8BEFB">
      <w:pPr>
        <w:tabs>
          <w:tab w:val="right" w:pos="8849"/>
        </w:tabs>
        <w:spacing w:line="312" w:lineRule="auto"/>
        <w:ind w:firstLine="720" w:firstLineChars="300"/>
        <w:rPr>
          <w:rFonts w:asciiTheme="majorEastAsia" w:hAnsiTheme="majorEastAsia" w:eastAsiaTheme="majorEastAsia"/>
          <w:sz w:val="24"/>
        </w:rPr>
      </w:pPr>
    </w:p>
    <w:p w14:paraId="08462685">
      <w:pPr>
        <w:tabs>
          <w:tab w:val="right" w:pos="8849"/>
        </w:tabs>
        <w:spacing w:line="312" w:lineRule="auto"/>
        <w:ind w:firstLine="240" w:firstLineChars="100"/>
        <w:rPr>
          <w:rFonts w:ascii="宋体" w:hAnsi="宋体"/>
          <w:sz w:val="24"/>
        </w:rPr>
      </w:pPr>
      <w:r>
        <w:rPr>
          <w:rFonts w:hint="eastAsia" w:ascii="宋体" w:hAnsi="宋体"/>
          <w:sz w:val="24"/>
        </w:rPr>
        <w:t>2.采购代理机构信息</w:t>
      </w:r>
    </w:p>
    <w:p w14:paraId="2D1653CD">
      <w:pPr>
        <w:tabs>
          <w:tab w:val="right" w:pos="8849"/>
        </w:tabs>
        <w:spacing w:line="312" w:lineRule="auto"/>
        <w:ind w:firstLine="720" w:firstLineChars="300"/>
        <w:rPr>
          <w:rFonts w:ascii="宋体" w:hAnsi="宋体"/>
          <w:sz w:val="24"/>
        </w:rPr>
      </w:pPr>
      <w:r>
        <w:rPr>
          <w:rFonts w:hint="eastAsia" w:ascii="宋体" w:hAnsi="宋体"/>
          <w:sz w:val="24"/>
        </w:rPr>
        <w:t>名称：金华市公共资源交易中心东阳分中心</w:t>
      </w:r>
    </w:p>
    <w:p w14:paraId="3438F226">
      <w:pPr>
        <w:tabs>
          <w:tab w:val="right" w:pos="8849"/>
        </w:tabs>
        <w:spacing w:line="312" w:lineRule="auto"/>
        <w:ind w:firstLine="720" w:firstLineChars="300"/>
        <w:rPr>
          <w:rFonts w:ascii="宋体" w:hAnsi="宋体"/>
          <w:sz w:val="24"/>
        </w:rPr>
      </w:pPr>
      <w:r>
        <w:rPr>
          <w:rFonts w:hint="eastAsia" w:ascii="宋体" w:hAnsi="宋体"/>
          <w:sz w:val="24"/>
        </w:rPr>
        <w:t xml:space="preserve">联系电话及传真：0579-86691729   </w:t>
      </w:r>
    </w:p>
    <w:p w14:paraId="48CFB1FA">
      <w:pPr>
        <w:tabs>
          <w:tab w:val="right" w:pos="8849"/>
        </w:tabs>
        <w:spacing w:line="312" w:lineRule="auto"/>
        <w:ind w:firstLine="720" w:firstLineChars="300"/>
        <w:rPr>
          <w:rFonts w:ascii="宋体" w:hAnsi="宋体"/>
          <w:sz w:val="24"/>
        </w:rPr>
      </w:pPr>
      <w:r>
        <w:rPr>
          <w:rFonts w:hint="eastAsia" w:ascii="宋体" w:hAnsi="宋体"/>
          <w:sz w:val="24"/>
        </w:rPr>
        <w:t>联系地址：东阳市艺海北路388号（行政服务中心）B幢西区14楼。</w:t>
      </w:r>
    </w:p>
    <w:p w14:paraId="1C29DAAF">
      <w:pPr>
        <w:tabs>
          <w:tab w:val="right" w:pos="8849"/>
        </w:tabs>
        <w:spacing w:line="312" w:lineRule="auto"/>
        <w:ind w:firstLine="240" w:firstLineChars="100"/>
        <w:rPr>
          <w:rFonts w:ascii="宋体" w:hAnsi="宋体"/>
          <w:sz w:val="24"/>
        </w:rPr>
      </w:pPr>
    </w:p>
    <w:p w14:paraId="3938DC23">
      <w:pPr>
        <w:tabs>
          <w:tab w:val="right" w:pos="8849"/>
        </w:tabs>
        <w:spacing w:line="312" w:lineRule="auto"/>
        <w:ind w:firstLine="240" w:firstLineChars="100"/>
        <w:rPr>
          <w:rFonts w:ascii="宋体" w:hAnsi="宋体"/>
          <w:sz w:val="24"/>
        </w:rPr>
      </w:pPr>
      <w:r>
        <w:rPr>
          <w:rFonts w:hint="eastAsia" w:ascii="宋体" w:hAnsi="宋体"/>
          <w:sz w:val="24"/>
        </w:rPr>
        <w:t>3.项目联系方式</w:t>
      </w:r>
    </w:p>
    <w:p w14:paraId="1BAF960D">
      <w:pPr>
        <w:tabs>
          <w:tab w:val="right" w:pos="8849"/>
        </w:tabs>
        <w:spacing w:line="312" w:lineRule="auto"/>
        <w:ind w:firstLine="720" w:firstLineChars="300"/>
        <w:rPr>
          <w:rFonts w:hint="eastAsia" w:ascii="宋体" w:hAnsi="宋体"/>
          <w:sz w:val="24"/>
          <w:lang w:val="en-US" w:eastAsia="zh-CN"/>
        </w:rPr>
      </w:pPr>
      <w:r>
        <w:rPr>
          <w:rFonts w:hint="eastAsia" w:ascii="宋体" w:hAnsi="宋体"/>
          <w:sz w:val="24"/>
        </w:rPr>
        <w:t>项目联系人：</w:t>
      </w:r>
      <w:r>
        <w:rPr>
          <w:rFonts w:hint="eastAsia" w:ascii="宋体" w:hAnsi="宋体"/>
          <w:sz w:val="24"/>
          <w:lang w:eastAsia="zh-CN"/>
        </w:rPr>
        <w:t>龙先生</w:t>
      </w:r>
      <w:r>
        <w:rPr>
          <w:rFonts w:hint="eastAsia" w:ascii="宋体" w:hAnsi="宋体"/>
          <w:sz w:val="24"/>
        </w:rPr>
        <w:t xml:space="preserve">    联系电话：0579-8</w:t>
      </w:r>
      <w:r>
        <w:rPr>
          <w:rFonts w:hint="eastAsia" w:ascii="宋体" w:hAnsi="宋体"/>
          <w:sz w:val="24"/>
          <w:lang w:val="en-US" w:eastAsia="zh-CN"/>
        </w:rPr>
        <w:t>6691535</w:t>
      </w:r>
    </w:p>
    <w:p w14:paraId="3A787701">
      <w:pPr>
        <w:tabs>
          <w:tab w:val="right" w:pos="8849"/>
        </w:tabs>
        <w:spacing w:line="312" w:lineRule="auto"/>
        <w:ind w:firstLine="720" w:firstLineChars="300"/>
        <w:rPr>
          <w:rFonts w:ascii="宋体" w:hAnsi="宋体"/>
          <w:sz w:val="24"/>
        </w:rPr>
      </w:pPr>
      <w:r>
        <w:rPr>
          <w:rFonts w:hint="eastAsia" w:ascii="宋体" w:hAnsi="宋体"/>
          <w:sz w:val="24"/>
        </w:rPr>
        <w:t>质疑联系人：徐女士    联系电话：0579-86691729</w:t>
      </w:r>
    </w:p>
    <w:p w14:paraId="2C9AC715">
      <w:pPr>
        <w:tabs>
          <w:tab w:val="right" w:pos="8849"/>
        </w:tabs>
        <w:spacing w:line="312" w:lineRule="auto"/>
        <w:ind w:firstLine="240" w:firstLineChars="100"/>
        <w:rPr>
          <w:rFonts w:ascii="宋体" w:hAnsi="宋体"/>
          <w:sz w:val="24"/>
        </w:rPr>
      </w:pPr>
    </w:p>
    <w:p w14:paraId="0089135C">
      <w:pPr>
        <w:tabs>
          <w:tab w:val="right" w:pos="8849"/>
        </w:tabs>
        <w:spacing w:line="312" w:lineRule="auto"/>
        <w:ind w:firstLine="240" w:firstLineChars="100"/>
        <w:rPr>
          <w:rFonts w:ascii="宋体" w:hAnsi="宋体"/>
          <w:sz w:val="24"/>
        </w:rPr>
      </w:pPr>
      <w:r>
        <w:rPr>
          <w:rFonts w:hint="eastAsia" w:ascii="宋体" w:hAnsi="宋体"/>
          <w:sz w:val="24"/>
        </w:rPr>
        <w:t>4.政府采购行政监管及投诉受理部门：</w:t>
      </w:r>
    </w:p>
    <w:p w14:paraId="4FE3D4FF">
      <w:pPr>
        <w:tabs>
          <w:tab w:val="right" w:pos="8849"/>
        </w:tabs>
        <w:spacing w:line="312" w:lineRule="auto"/>
        <w:ind w:left="540" w:leftChars="257" w:firstLine="120" w:firstLineChars="50"/>
        <w:rPr>
          <w:rFonts w:ascii="宋体" w:hAnsi="宋体"/>
          <w:sz w:val="24"/>
        </w:rPr>
      </w:pPr>
      <w:r>
        <w:rPr>
          <w:rFonts w:hint="eastAsia" w:ascii="宋体" w:hAnsi="宋体"/>
          <w:sz w:val="24"/>
        </w:rPr>
        <w:t>东阳市财政局采购办，     联系地址：东阳市人民北路8号</w:t>
      </w:r>
    </w:p>
    <w:p w14:paraId="06723697">
      <w:pPr>
        <w:tabs>
          <w:tab w:val="right" w:pos="8849"/>
        </w:tabs>
        <w:spacing w:line="312" w:lineRule="auto"/>
        <w:ind w:left="540" w:leftChars="257" w:firstLine="120" w:firstLineChars="50"/>
        <w:rPr>
          <w:rFonts w:ascii="宋体" w:hAnsi="宋体"/>
          <w:sz w:val="24"/>
        </w:rPr>
      </w:pPr>
      <w:r>
        <w:rPr>
          <w:rFonts w:hint="eastAsia" w:ascii="宋体" w:hAnsi="宋体"/>
          <w:sz w:val="24"/>
        </w:rPr>
        <w:t>联系电话：0579-86662677</w:t>
      </w:r>
    </w:p>
    <w:p w14:paraId="319793D2">
      <w:pPr>
        <w:tabs>
          <w:tab w:val="right" w:pos="8849"/>
        </w:tabs>
        <w:spacing w:line="312" w:lineRule="auto"/>
        <w:ind w:left="540" w:leftChars="257" w:firstLine="120" w:firstLineChars="50"/>
        <w:rPr>
          <w:rFonts w:ascii="宋体" w:hAnsi="宋体"/>
          <w:sz w:val="24"/>
        </w:rPr>
      </w:pPr>
      <w:r>
        <w:rPr>
          <w:rFonts w:hint="eastAsia" w:ascii="宋体" w:hAnsi="宋体"/>
          <w:sz w:val="24"/>
        </w:rPr>
        <w:t>东阳市公共资源交易管理委员会办公室</w:t>
      </w:r>
    </w:p>
    <w:p w14:paraId="58B63644">
      <w:pPr>
        <w:tabs>
          <w:tab w:val="right" w:pos="8849"/>
        </w:tabs>
        <w:spacing w:line="312" w:lineRule="auto"/>
        <w:ind w:left="540" w:leftChars="257" w:firstLine="120" w:firstLineChars="50"/>
        <w:rPr>
          <w:rFonts w:ascii="宋体" w:hAnsi="宋体"/>
          <w:sz w:val="24"/>
        </w:rPr>
      </w:pPr>
      <w:r>
        <w:rPr>
          <w:rFonts w:hint="eastAsia" w:ascii="宋体" w:hAnsi="宋体"/>
          <w:sz w:val="24"/>
        </w:rPr>
        <w:t>联系地址：</w:t>
      </w:r>
      <w:r>
        <w:rPr>
          <w:rFonts w:ascii="宋体" w:hAnsi="宋体"/>
          <w:sz w:val="24"/>
        </w:rPr>
        <w:t xml:space="preserve"> </w:t>
      </w:r>
      <w:r>
        <w:rPr>
          <w:rFonts w:hint="eastAsia" w:ascii="宋体" w:hAnsi="宋体"/>
          <w:sz w:val="24"/>
        </w:rPr>
        <w:t>东阳市行政服务中心（艺海北路</w:t>
      </w:r>
      <w:r>
        <w:rPr>
          <w:rFonts w:ascii="宋体" w:hAnsi="宋体"/>
          <w:sz w:val="24"/>
        </w:rPr>
        <w:t>388</w:t>
      </w:r>
      <w:r>
        <w:rPr>
          <w:rFonts w:hint="eastAsia" w:ascii="宋体" w:hAnsi="宋体"/>
          <w:sz w:val="24"/>
        </w:rPr>
        <w:t>号）</w:t>
      </w:r>
      <w:r>
        <w:rPr>
          <w:rFonts w:ascii="宋体" w:hAnsi="宋体"/>
          <w:sz w:val="24"/>
        </w:rPr>
        <w:t>C</w:t>
      </w:r>
      <w:r>
        <w:rPr>
          <w:rFonts w:hint="eastAsia" w:ascii="宋体" w:hAnsi="宋体"/>
          <w:sz w:val="24"/>
        </w:rPr>
        <w:t>幢</w:t>
      </w:r>
      <w:r>
        <w:rPr>
          <w:rFonts w:ascii="宋体" w:hAnsi="宋体"/>
          <w:sz w:val="24"/>
        </w:rPr>
        <w:t>10</w:t>
      </w:r>
      <w:r>
        <w:rPr>
          <w:rFonts w:hint="eastAsia" w:ascii="宋体" w:hAnsi="宋体"/>
          <w:sz w:val="24"/>
        </w:rPr>
        <w:t>楼督查科</w:t>
      </w:r>
    </w:p>
    <w:p w14:paraId="5916F2B2">
      <w:pPr>
        <w:tabs>
          <w:tab w:val="right" w:pos="8849"/>
        </w:tabs>
        <w:spacing w:line="312" w:lineRule="auto"/>
        <w:ind w:left="540" w:leftChars="257" w:firstLine="120" w:firstLineChars="50"/>
        <w:rPr>
          <w:rFonts w:ascii="宋体" w:hAnsi="宋体" w:cs="Arial"/>
          <w:b/>
          <w:sz w:val="24"/>
        </w:rPr>
      </w:pPr>
      <w:r>
        <w:rPr>
          <w:rFonts w:hint="eastAsia" w:ascii="宋体" w:hAnsi="宋体"/>
          <w:sz w:val="24"/>
        </w:rPr>
        <w:t>联系电话：</w:t>
      </w:r>
      <w:r>
        <w:rPr>
          <w:rFonts w:ascii="宋体" w:hAnsi="宋体"/>
          <w:sz w:val="24"/>
        </w:rPr>
        <w:t>0579-86691835</w:t>
      </w:r>
    </w:p>
    <w:p w14:paraId="5EC9E6C7">
      <w:pPr>
        <w:snapToGrid w:val="0"/>
        <w:spacing w:line="360" w:lineRule="auto"/>
        <w:ind w:firstLine="4080" w:firstLineChars="1700"/>
        <w:jc w:val="right"/>
        <w:rPr>
          <w:rFonts w:hint="eastAsia" w:asciiTheme="majorEastAsia" w:hAnsiTheme="majorEastAsia" w:eastAsiaTheme="majorEastAsia"/>
          <w:b w:val="0"/>
          <w:bCs w:val="0"/>
          <w:sz w:val="24"/>
          <w:lang w:eastAsia="zh-CN"/>
        </w:rPr>
      </w:pPr>
      <w:r>
        <w:rPr>
          <w:rFonts w:hint="eastAsia" w:asciiTheme="majorEastAsia" w:hAnsiTheme="majorEastAsia" w:eastAsiaTheme="majorEastAsia"/>
          <w:b w:val="0"/>
          <w:bCs w:val="0"/>
          <w:sz w:val="24"/>
        </w:rPr>
        <w:t>东阳市</w:t>
      </w:r>
      <w:r>
        <w:rPr>
          <w:rFonts w:hint="eastAsia" w:asciiTheme="majorEastAsia" w:hAnsiTheme="majorEastAsia" w:eastAsiaTheme="majorEastAsia"/>
          <w:b w:val="0"/>
          <w:bCs w:val="0"/>
          <w:sz w:val="24"/>
          <w:lang w:eastAsia="zh-CN"/>
        </w:rPr>
        <w:t>教育局</w:t>
      </w:r>
    </w:p>
    <w:p w14:paraId="13092D72">
      <w:pPr>
        <w:snapToGrid w:val="0"/>
        <w:spacing w:line="360" w:lineRule="auto"/>
        <w:ind w:firstLine="4080" w:firstLineChars="1700"/>
        <w:jc w:val="right"/>
        <w:rPr>
          <w:rFonts w:ascii="宋体"/>
          <w:b w:val="0"/>
          <w:bCs w:val="0"/>
          <w:sz w:val="24"/>
        </w:rPr>
      </w:pPr>
      <w:r>
        <w:rPr>
          <w:rFonts w:hint="eastAsia" w:ascii="宋体" w:hAnsi="宋体" w:cs="Arial"/>
          <w:b w:val="0"/>
          <w:bCs w:val="0"/>
          <w:sz w:val="24"/>
        </w:rPr>
        <w:t>金华市公共资源交易中心东阳分中心</w:t>
      </w:r>
    </w:p>
    <w:p w14:paraId="401A1E12">
      <w:pPr>
        <w:snapToGrid w:val="0"/>
        <w:spacing w:line="360" w:lineRule="auto"/>
        <w:jc w:val="right"/>
        <w:rPr>
          <w:rFonts w:hAnsi="宋体"/>
          <w:sz w:val="24"/>
        </w:rPr>
      </w:pPr>
      <w:r>
        <w:rPr>
          <w:rFonts w:ascii="宋体" w:hAnsi="宋体"/>
          <w:sz w:val="24"/>
        </w:rPr>
        <w:t xml:space="preserve">                                     </w:t>
      </w:r>
      <w:r>
        <w:rPr>
          <w:rFonts w:ascii="宋体" w:hAnsi="宋体"/>
          <w:sz w:val="24"/>
          <w:highlight w:val="none"/>
        </w:rPr>
        <w:t xml:space="preserve">     </w:t>
      </w:r>
      <w:r>
        <w:rPr>
          <w:rFonts w:hint="eastAsia" w:ascii="宋体" w:hAnsi="宋体"/>
          <w:sz w:val="24"/>
          <w:highlight w:val="none"/>
        </w:rPr>
        <w:t>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20</w:t>
      </w:r>
      <w:r>
        <w:rPr>
          <w:rFonts w:hint="eastAsia" w:ascii="宋体" w:hAnsi="宋体"/>
          <w:sz w:val="24"/>
          <w:highlight w:val="none"/>
        </w:rPr>
        <w:t>日</w:t>
      </w:r>
    </w:p>
    <w:p w14:paraId="7B40A2BD">
      <w:pPr>
        <w:rPr>
          <w:rFonts w:ascii="黑体" w:hAnsi="黑体" w:eastAsia="黑体" w:cs="黑体"/>
          <w:b/>
          <w:bCs/>
          <w:sz w:val="32"/>
          <w:szCs w:val="32"/>
        </w:rPr>
      </w:pPr>
    </w:p>
    <w:p w14:paraId="3741F7EE">
      <w:pPr>
        <w:pStyle w:val="16"/>
        <w:rPr>
          <w:rFonts w:ascii="黑体" w:hAnsi="黑体" w:eastAsia="黑体" w:cs="黑体"/>
          <w:b/>
          <w:bCs/>
          <w:sz w:val="32"/>
          <w:szCs w:val="32"/>
        </w:rPr>
      </w:pPr>
    </w:p>
    <w:p w14:paraId="138CC035">
      <w:pPr>
        <w:pStyle w:val="11"/>
        <w:rPr>
          <w:rFonts w:ascii="黑体" w:hAnsi="黑体" w:eastAsia="黑体" w:cs="黑体"/>
          <w:b/>
          <w:bCs/>
          <w:sz w:val="32"/>
          <w:szCs w:val="32"/>
        </w:rPr>
      </w:pPr>
    </w:p>
    <w:p w14:paraId="1DADFA00">
      <w:pPr>
        <w:pStyle w:val="11"/>
        <w:rPr>
          <w:rFonts w:ascii="黑体" w:hAnsi="黑体" w:eastAsia="黑体" w:cs="黑体"/>
          <w:b/>
          <w:bCs/>
          <w:sz w:val="32"/>
          <w:szCs w:val="32"/>
        </w:rPr>
      </w:pPr>
    </w:p>
    <w:p w14:paraId="7DCCE244">
      <w:pPr>
        <w:pStyle w:val="11"/>
        <w:rPr>
          <w:rFonts w:ascii="黑体" w:hAnsi="黑体" w:eastAsia="黑体" w:cs="黑体"/>
          <w:b/>
          <w:bCs/>
          <w:sz w:val="32"/>
          <w:szCs w:val="32"/>
        </w:rPr>
      </w:pPr>
    </w:p>
    <w:p w14:paraId="1EBA089B">
      <w:pPr>
        <w:pStyle w:val="11"/>
        <w:rPr>
          <w:rFonts w:ascii="黑体" w:hAnsi="黑体" w:eastAsia="黑体" w:cs="黑体"/>
          <w:b/>
          <w:bCs/>
          <w:sz w:val="32"/>
          <w:szCs w:val="32"/>
        </w:rPr>
      </w:pPr>
    </w:p>
    <w:p w14:paraId="7479BDFB">
      <w:pPr>
        <w:pStyle w:val="11"/>
        <w:rPr>
          <w:rFonts w:ascii="黑体" w:hAnsi="黑体" w:eastAsia="黑体" w:cs="黑体"/>
          <w:b/>
          <w:bCs/>
          <w:sz w:val="32"/>
          <w:szCs w:val="32"/>
        </w:rPr>
      </w:pPr>
    </w:p>
    <w:p w14:paraId="7D165268">
      <w:pPr>
        <w:pStyle w:val="11"/>
        <w:rPr>
          <w:rFonts w:ascii="黑体" w:hAnsi="黑体" w:eastAsia="黑体" w:cs="黑体"/>
          <w:b/>
          <w:bCs/>
          <w:sz w:val="32"/>
          <w:szCs w:val="32"/>
        </w:rPr>
      </w:pPr>
    </w:p>
    <w:p w14:paraId="13F945B7">
      <w:pPr>
        <w:pStyle w:val="11"/>
        <w:rPr>
          <w:rFonts w:ascii="黑体" w:hAnsi="黑体" w:eastAsia="黑体" w:cs="黑体"/>
          <w:b/>
          <w:bCs/>
          <w:sz w:val="32"/>
          <w:szCs w:val="32"/>
        </w:rPr>
      </w:pPr>
    </w:p>
    <w:p w14:paraId="0C0187D6">
      <w:pPr>
        <w:pStyle w:val="11"/>
        <w:rPr>
          <w:rFonts w:ascii="黑体" w:hAnsi="黑体" w:eastAsia="黑体" w:cs="黑体"/>
          <w:b/>
          <w:bCs/>
          <w:sz w:val="32"/>
          <w:szCs w:val="32"/>
        </w:rPr>
      </w:pPr>
    </w:p>
    <w:p w14:paraId="6A2E6E80">
      <w:pPr>
        <w:pStyle w:val="11"/>
        <w:rPr>
          <w:rFonts w:ascii="黑体" w:hAnsi="黑体" w:eastAsia="黑体" w:cs="黑体"/>
          <w:b/>
          <w:bCs/>
          <w:sz w:val="32"/>
          <w:szCs w:val="32"/>
        </w:rPr>
      </w:pPr>
    </w:p>
    <w:p w14:paraId="4A3EECB2">
      <w:pPr>
        <w:pStyle w:val="11"/>
        <w:rPr>
          <w:rFonts w:ascii="黑体" w:hAnsi="黑体" w:eastAsia="黑体" w:cs="黑体"/>
          <w:b/>
          <w:bCs/>
          <w:sz w:val="32"/>
          <w:szCs w:val="32"/>
        </w:rPr>
      </w:pPr>
    </w:p>
    <w:p w14:paraId="00EBDD30">
      <w:pPr>
        <w:jc w:val="center"/>
        <w:rPr>
          <w:rFonts w:ascii="黑体" w:hAnsi="黑体" w:eastAsia="黑体" w:cs="黑体"/>
          <w:b/>
          <w:bCs/>
          <w:sz w:val="32"/>
          <w:szCs w:val="32"/>
        </w:rPr>
      </w:pPr>
      <w:r>
        <w:rPr>
          <w:rFonts w:hint="eastAsia" w:ascii="黑体" w:hAnsi="黑体" w:eastAsia="黑体" w:cs="黑体"/>
          <w:b/>
          <w:bCs/>
          <w:sz w:val="32"/>
          <w:szCs w:val="32"/>
        </w:rPr>
        <w:t>政府采购金融服务简介</w:t>
      </w:r>
    </w:p>
    <w:p w14:paraId="72356A1E">
      <w:pPr>
        <w:pStyle w:val="40"/>
      </w:pPr>
    </w:p>
    <w:p w14:paraId="668B86B9">
      <w:pPr>
        <w:spacing w:line="360" w:lineRule="auto"/>
        <w:ind w:firstLine="480" w:firstLineChars="200"/>
        <w:rPr>
          <w:rFonts w:ascii="宋体" w:hAnsi="宋体" w:cs="宋体"/>
          <w:sz w:val="24"/>
        </w:rPr>
      </w:pPr>
      <w:r>
        <w:rPr>
          <w:rFonts w:hint="eastAsia" w:ascii="宋体" w:hAnsi="宋体" w:cs="宋体"/>
          <w:sz w:val="24"/>
        </w:rPr>
        <w:t>为优化政府采购营商环境，缓解供应商资金难题，有需要的中标供应商可根据需要申请办理政府采购合同贷款（以下简称“政采贷”）、履约保函、预付款保函等政府采购金融服务。</w:t>
      </w:r>
    </w:p>
    <w:p w14:paraId="19FBE7F9">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、政采贷</w:t>
      </w:r>
    </w:p>
    <w:p w14:paraId="4CDBA8EA">
      <w:pPr>
        <w:spacing w:line="360" w:lineRule="auto"/>
        <w:ind w:firstLine="480" w:firstLineChars="200"/>
        <w:rPr>
          <w:rFonts w:ascii="宋体" w:hAnsi="宋体" w:cs="宋体"/>
          <w:sz w:val="24"/>
        </w:rPr>
      </w:pPr>
      <w:r>
        <w:rPr>
          <w:rFonts w:hint="eastAsia" w:ascii="宋体" w:hAnsi="宋体" w:cs="宋体"/>
          <w:sz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2421350E">
      <w:pPr>
        <w:spacing w:line="360" w:lineRule="auto"/>
        <w:ind w:firstLine="360" w:firstLineChars="150"/>
        <w:rPr>
          <w:rFonts w:ascii="宋体" w:hAnsi="宋体" w:cs="宋体"/>
          <w:sz w:val="24"/>
        </w:rPr>
      </w:pPr>
      <w:r>
        <w:rPr>
          <w:rFonts w:hint="eastAsia" w:ascii="宋体" w:hAnsi="宋体" w:cs="宋体"/>
          <w:sz w:val="24"/>
        </w:rPr>
        <w:t>具体要求、条件和操作教程可通过政采云首页右上角</w:t>
      </w:r>
      <w:r>
        <w:rPr>
          <w:rFonts w:ascii="宋体" w:hAnsi="宋体" w:cs="宋体"/>
          <w:sz w:val="24"/>
        </w:rPr>
        <w:t>——</w:t>
      </w:r>
      <w:r>
        <w:rPr>
          <w:rFonts w:hint="eastAsia" w:ascii="宋体" w:hAnsi="宋体" w:cs="宋体"/>
          <w:sz w:val="24"/>
        </w:rPr>
        <w:t>网站导航</w:t>
      </w:r>
      <w:r>
        <w:rPr>
          <w:rFonts w:ascii="宋体" w:hAnsi="宋体" w:cs="宋体"/>
          <w:sz w:val="24"/>
        </w:rPr>
        <w:t>——</w:t>
      </w:r>
      <w:r>
        <w:rPr>
          <w:rFonts w:hint="eastAsia" w:ascii="宋体" w:hAnsi="宋体" w:cs="宋体"/>
          <w:sz w:val="24"/>
        </w:rPr>
        <w:t>金融服务查看，也可拨打政采云客服热线</w:t>
      </w:r>
      <w:r>
        <w:rPr>
          <w:rFonts w:hint="eastAsia" w:ascii="宋体" w:hAnsi="宋体" w:cs="宋体"/>
          <w:sz w:val="24"/>
          <w:lang w:val="en-US" w:eastAsia="zh-CN"/>
        </w:rPr>
        <w:t>95763</w:t>
      </w:r>
      <w:r>
        <w:rPr>
          <w:rFonts w:hint="eastAsia" w:ascii="宋体" w:hAnsi="宋体" w:cs="宋体"/>
          <w:sz w:val="24"/>
        </w:rPr>
        <w:t>咨询，也可查看公告附件中的相关宣传资料，或向各地已开通政采贷的银行咨询办理。</w:t>
      </w:r>
    </w:p>
    <w:p w14:paraId="23F70864">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、履约保函</w:t>
      </w:r>
    </w:p>
    <w:p w14:paraId="153424B2">
      <w:pPr>
        <w:spacing w:line="360" w:lineRule="auto"/>
        <w:ind w:firstLine="480" w:firstLineChars="200"/>
        <w:rPr>
          <w:rFonts w:ascii="宋体" w:hAnsi="宋体" w:cs="宋体"/>
          <w:sz w:val="24"/>
        </w:rPr>
      </w:pPr>
      <w:r>
        <w:rPr>
          <w:rFonts w:hint="eastAsia" w:ascii="宋体" w:hAnsi="宋体" w:cs="宋体"/>
          <w:sz w:val="24"/>
        </w:rPr>
        <w:t>中标供应商可通过以保函的形式提交履约保证金，减少对中小微企业的资金占用，降低财务成本。</w:t>
      </w:r>
    </w:p>
    <w:p w14:paraId="048E6234">
      <w:pPr>
        <w:spacing w:line="360" w:lineRule="auto"/>
        <w:rPr>
          <w:rFonts w:ascii="宋体" w:hAnsi="宋体" w:cs="宋体"/>
          <w:sz w:val="24"/>
        </w:rPr>
      </w:pPr>
      <w:r>
        <w:rPr>
          <w:rFonts w:hint="eastAsia" w:ascii="宋体" w:hAnsi="宋体" w:cs="宋体"/>
          <w:sz w:val="24"/>
        </w:rPr>
        <w:t>具体的条件、要求和操作程序由申请贷款的中标供应商向各地保险公司、银行咨询办理。</w:t>
      </w:r>
    </w:p>
    <w:p w14:paraId="5633DBF9">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风险提示</w:t>
      </w:r>
    </w:p>
    <w:p w14:paraId="07F8D530">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）本宣传简介内容仅为提供给各中标供应商对办理政府采购金融服务的宣传和了解之方便，对金融服务的具体内容和操作流程均以各金融机构的要求为准，也不作强制要求。</w:t>
      </w:r>
    </w:p>
    <w:p w14:paraId="3AEF981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）政府采购金融服务有风险，请详细了解并综合评估后再决定。</w:t>
      </w:r>
    </w:p>
    <w:p w14:paraId="17314567">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）政府采购金融服务遵循平等自愿、风险自担的原则。采购人、代理机构、财政部门不为任何政府采购金融服务项目承担任何形式的担保、解释或其他连带责任。</w:t>
      </w:r>
    </w:p>
    <w:p w14:paraId="691E182E">
      <w:pPr>
        <w:spacing w:line="360" w:lineRule="auto"/>
        <w:ind w:firstLine="480" w:firstLineChars="200"/>
        <w:rPr>
          <w:rFonts w:hAnsi="宋体"/>
          <w:b/>
          <w:bCs/>
          <w:sz w:val="32"/>
          <w:szCs w:val="32"/>
        </w:rPr>
        <w:sectPr>
          <w:headerReference r:id="rId7" w:type="first"/>
          <w:footerReference r:id="rId9" w:type="first"/>
          <w:footerReference r:id="rId8" w:type="default"/>
          <w:pgSz w:w="11906" w:h="16838"/>
          <w:pgMar w:top="1588" w:right="1588" w:bottom="1588" w:left="1588" w:header="851" w:footer="851" w:gutter="0"/>
          <w:pgNumType w:start="1"/>
          <w:cols w:space="720" w:num="1"/>
          <w:titlePg/>
          <w:docGrid w:linePitch="312" w:charSpace="0"/>
        </w:sectPr>
      </w:pPr>
      <w:r>
        <w:rPr>
          <w:rFonts w:hint="eastAsia" w:ascii="宋体" w:hAnsi="宋体" w:cs="宋体"/>
          <w:sz w:val="24"/>
        </w:rPr>
        <w:t>4</w:t>
      </w:r>
      <w:r>
        <w:rPr>
          <w:rFonts w:ascii="宋体" w:hAnsi="宋体" w:cs="宋体"/>
          <w:sz w:val="24"/>
        </w:rPr>
        <w:t>.</w:t>
      </w:r>
      <w:r>
        <w:rPr>
          <w:rFonts w:hint="eastAsia" w:ascii="宋体" w:hAnsi="宋体" w:cs="宋体"/>
          <w:sz w:val="24"/>
        </w:rPr>
        <w:t>为扩大政府采购金融服务面，除政采云网上金融服务合作银行外，东阳市范围内增加浙商银行金华分行东阳支行作为线下合作银行。浙商银行金华东阳支行联系人：许燕  联系电话：13967983441    0579-86222992</w:t>
      </w:r>
    </w:p>
    <w:p w14:paraId="14C6531A">
      <w:pPr>
        <w:pStyle w:val="3"/>
        <w:spacing w:before="0" w:after="0"/>
        <w:jc w:val="center"/>
        <w:rPr>
          <w:rFonts w:hint="eastAsia" w:ascii="黑体" w:hAnsi="黑体" w:eastAsia="黑体" w:cs="黑体"/>
          <w:sz w:val="32"/>
          <w:szCs w:val="32"/>
        </w:rPr>
      </w:pPr>
      <w:r>
        <w:rPr>
          <w:rFonts w:hint="eastAsia" w:ascii="黑体" w:hAnsi="黑体" w:eastAsia="黑体" w:cs="黑体"/>
          <w:sz w:val="32"/>
          <w:szCs w:val="32"/>
        </w:rPr>
        <w:t>第二章 招标需求</w:t>
      </w:r>
    </w:p>
    <w:p w14:paraId="02208F92">
      <w:pPr>
        <w:pStyle w:val="17"/>
        <w:snapToGrid w:val="0"/>
        <w:spacing w:before="0" w:beforeLines="0" w:after="0" w:afterLines="0" w:line="360" w:lineRule="auto"/>
        <w:outlineLvl w:val="0"/>
        <w:rPr>
          <w:rFonts w:hAnsi="宋体" w:cs="宋体"/>
          <w:b/>
          <w:bCs/>
        </w:rPr>
      </w:pPr>
      <w:r>
        <w:rPr>
          <w:rFonts w:hint="eastAsia" w:hAnsi="宋体" w:cs="宋体"/>
          <w:b/>
          <w:bCs/>
        </w:rPr>
        <w:t>一、项目基本情况</w:t>
      </w:r>
    </w:p>
    <w:p w14:paraId="1D238253">
      <w:pPr>
        <w:pStyle w:val="25"/>
        <w:keepNext w:val="0"/>
        <w:keepLines w:val="0"/>
        <w:widowControl/>
        <w:suppressLineNumbers w:val="0"/>
        <w:spacing w:before="0" w:beforeAutospacing="0" w:after="0" w:afterAutospacing="0"/>
        <w:ind w:left="0" w:right="0" w:firstLine="0"/>
        <w:rPr>
          <w:rFonts w:hAnsi="宋体" w:cs="宋体"/>
        </w:rPr>
      </w:pPr>
      <w:r>
        <w:rPr>
          <w:rFonts w:hint="eastAsia" w:hAnsi="宋体" w:cs="宋体"/>
        </w:rPr>
        <w:t>1、项目名称：</w:t>
      </w:r>
      <w:r>
        <w:t>东阳市教育局信息化项目监理服务采购项目</w:t>
      </w:r>
    </w:p>
    <w:p w14:paraId="6AF08D22">
      <w:pPr>
        <w:pStyle w:val="17"/>
        <w:snapToGrid w:val="0"/>
        <w:spacing w:before="0" w:beforeLines="0" w:after="0" w:afterLines="0" w:line="360" w:lineRule="auto"/>
        <w:outlineLvl w:val="0"/>
        <w:rPr>
          <w:rFonts w:hint="default" w:hAnsi="宋体" w:eastAsia="宋体" w:cs="宋体"/>
          <w:lang w:val="en-US" w:eastAsia="zh-CN"/>
        </w:rPr>
      </w:pPr>
      <w:r>
        <w:rPr>
          <w:rFonts w:hint="eastAsia" w:hAnsi="宋体" w:cs="宋体"/>
        </w:rPr>
        <w:t>2、项目编号：</w:t>
      </w:r>
      <w:r>
        <w:rPr>
          <w:rFonts w:hint="eastAsia" w:hAnsi="宋体" w:cs="宋体"/>
          <w:lang w:val="en-US" w:eastAsia="zh-CN"/>
        </w:rPr>
        <w:t>DYCG2025-C039</w:t>
      </w:r>
    </w:p>
    <w:tbl>
      <w:tblPr>
        <w:tblStyle w:val="30"/>
        <w:tblW w:w="5041" w:type="pct"/>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694"/>
        <w:gridCol w:w="841"/>
        <w:gridCol w:w="1236"/>
        <w:gridCol w:w="2977"/>
      </w:tblGrid>
      <w:tr w14:paraId="2ADD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1" w:type="pct"/>
            <w:vAlign w:val="center"/>
          </w:tcPr>
          <w:p w14:paraId="2C127C42">
            <w:pPr>
              <w:spacing w:line="360" w:lineRule="auto"/>
              <w:jc w:val="center"/>
              <w:rPr>
                <w:rFonts w:ascii="宋体" w:hAnsi="宋体" w:cs="宋体"/>
                <w:sz w:val="24"/>
              </w:rPr>
            </w:pPr>
            <w:r>
              <w:rPr>
                <w:rFonts w:hint="eastAsia" w:ascii="宋体" w:hAnsi="宋体" w:cs="宋体"/>
                <w:sz w:val="24"/>
              </w:rPr>
              <w:t>序号</w:t>
            </w:r>
          </w:p>
        </w:tc>
        <w:tc>
          <w:tcPr>
            <w:tcW w:w="1567" w:type="pct"/>
            <w:vAlign w:val="center"/>
          </w:tcPr>
          <w:p w14:paraId="0279A3D9">
            <w:pPr>
              <w:spacing w:line="360" w:lineRule="auto"/>
              <w:jc w:val="center"/>
              <w:rPr>
                <w:rFonts w:ascii="宋体" w:hAnsi="宋体" w:cs="宋体"/>
                <w:sz w:val="24"/>
              </w:rPr>
            </w:pPr>
            <w:r>
              <w:rPr>
                <w:rFonts w:hint="eastAsia" w:ascii="宋体" w:hAnsi="宋体" w:cs="宋体"/>
                <w:sz w:val="24"/>
              </w:rPr>
              <w:t>招标内容及范围</w:t>
            </w:r>
          </w:p>
        </w:tc>
        <w:tc>
          <w:tcPr>
            <w:tcW w:w="489" w:type="pct"/>
            <w:vAlign w:val="center"/>
          </w:tcPr>
          <w:p w14:paraId="3C877075">
            <w:pPr>
              <w:spacing w:line="360" w:lineRule="auto"/>
              <w:jc w:val="center"/>
              <w:rPr>
                <w:rFonts w:ascii="宋体" w:hAnsi="宋体" w:cs="宋体"/>
                <w:sz w:val="24"/>
              </w:rPr>
            </w:pPr>
            <w:r>
              <w:rPr>
                <w:rFonts w:hint="eastAsia" w:ascii="宋体" w:hAnsi="宋体" w:cs="宋体"/>
                <w:sz w:val="24"/>
              </w:rPr>
              <w:t>数量</w:t>
            </w:r>
          </w:p>
        </w:tc>
        <w:tc>
          <w:tcPr>
            <w:tcW w:w="719" w:type="pct"/>
            <w:vAlign w:val="center"/>
          </w:tcPr>
          <w:p w14:paraId="6DAD5DD5">
            <w:pPr>
              <w:spacing w:line="360" w:lineRule="auto"/>
              <w:jc w:val="center"/>
              <w:rPr>
                <w:rFonts w:ascii="宋体" w:hAnsi="宋体" w:cs="宋体"/>
                <w:sz w:val="24"/>
              </w:rPr>
            </w:pPr>
            <w:r>
              <w:rPr>
                <w:rFonts w:hint="eastAsia" w:ascii="宋体" w:hAnsi="宋体" w:cs="宋体"/>
                <w:sz w:val="24"/>
              </w:rPr>
              <w:t>服务期限</w:t>
            </w:r>
          </w:p>
        </w:tc>
        <w:tc>
          <w:tcPr>
            <w:tcW w:w="1732" w:type="pct"/>
            <w:vAlign w:val="center"/>
          </w:tcPr>
          <w:p w14:paraId="0A7CA64E">
            <w:pPr>
              <w:spacing w:line="360" w:lineRule="auto"/>
              <w:jc w:val="center"/>
              <w:rPr>
                <w:rFonts w:ascii="宋体" w:hAnsi="宋体" w:cs="宋体"/>
                <w:sz w:val="24"/>
              </w:rPr>
            </w:pPr>
            <w:r>
              <w:rPr>
                <w:rFonts w:hint="eastAsia" w:ascii="宋体" w:hAnsi="宋体" w:cs="宋体"/>
                <w:sz w:val="24"/>
              </w:rPr>
              <w:t>备注</w:t>
            </w:r>
          </w:p>
        </w:tc>
      </w:tr>
      <w:tr w14:paraId="0257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91" w:type="pct"/>
            <w:vAlign w:val="center"/>
          </w:tcPr>
          <w:p w14:paraId="59F5165C">
            <w:pPr>
              <w:spacing w:line="360" w:lineRule="auto"/>
              <w:jc w:val="center"/>
              <w:rPr>
                <w:rFonts w:ascii="宋体" w:hAnsi="宋体" w:cs="宋体"/>
                <w:sz w:val="24"/>
              </w:rPr>
            </w:pPr>
            <w:r>
              <w:rPr>
                <w:rFonts w:hint="eastAsia" w:ascii="宋体" w:hAnsi="宋体" w:cs="宋体"/>
                <w:sz w:val="24"/>
              </w:rPr>
              <w:t>1</w:t>
            </w:r>
          </w:p>
        </w:tc>
        <w:tc>
          <w:tcPr>
            <w:tcW w:w="1567" w:type="pct"/>
            <w:vAlign w:val="center"/>
          </w:tcPr>
          <w:p w14:paraId="6EE95A1D">
            <w:pPr>
              <w:spacing w:line="360" w:lineRule="auto"/>
              <w:jc w:val="center"/>
              <w:rPr>
                <w:rFonts w:ascii="宋体" w:hAnsi="宋体" w:cs="宋体"/>
                <w:sz w:val="24"/>
              </w:rPr>
            </w:pPr>
            <w:r>
              <w:rPr>
                <w:rFonts w:hint="eastAsia" w:ascii="宋体" w:hAnsi="宋体" w:cs="宋体"/>
                <w:sz w:val="24"/>
              </w:rPr>
              <w:t>东阳市教育局信息化项目监理服务采购</w:t>
            </w:r>
          </w:p>
        </w:tc>
        <w:tc>
          <w:tcPr>
            <w:tcW w:w="489" w:type="pct"/>
            <w:vAlign w:val="center"/>
          </w:tcPr>
          <w:p w14:paraId="0EA86631">
            <w:pPr>
              <w:spacing w:line="360" w:lineRule="auto"/>
              <w:jc w:val="center"/>
              <w:rPr>
                <w:rFonts w:ascii="宋体" w:hAnsi="宋体" w:cs="宋体"/>
                <w:sz w:val="24"/>
              </w:rPr>
            </w:pPr>
            <w:r>
              <w:rPr>
                <w:rFonts w:hint="eastAsia" w:ascii="宋体" w:hAnsi="宋体" w:cs="宋体"/>
                <w:sz w:val="24"/>
              </w:rPr>
              <w:t>1项</w:t>
            </w:r>
          </w:p>
        </w:tc>
        <w:tc>
          <w:tcPr>
            <w:tcW w:w="719" w:type="pct"/>
            <w:vAlign w:val="center"/>
          </w:tcPr>
          <w:p w14:paraId="483764EB">
            <w:pPr>
              <w:spacing w:line="360" w:lineRule="auto"/>
              <w:jc w:val="center"/>
              <w:rPr>
                <w:rFonts w:ascii="宋体" w:hAnsi="宋体" w:cs="宋体"/>
                <w:sz w:val="24"/>
              </w:rPr>
            </w:pPr>
            <w:r>
              <w:rPr>
                <w:rFonts w:hint="eastAsia" w:ascii="宋体" w:hAnsi="宋体" w:cs="宋体"/>
                <w:sz w:val="24"/>
              </w:rPr>
              <w:t>1年</w:t>
            </w:r>
          </w:p>
        </w:tc>
        <w:tc>
          <w:tcPr>
            <w:tcW w:w="1732" w:type="pct"/>
            <w:vAlign w:val="center"/>
          </w:tcPr>
          <w:p w14:paraId="016CA080">
            <w:pPr>
              <w:spacing w:line="360" w:lineRule="auto"/>
              <w:jc w:val="center"/>
              <w:rPr>
                <w:rFonts w:ascii="宋体" w:hAnsi="宋体" w:cs="宋体"/>
                <w:sz w:val="24"/>
              </w:rPr>
            </w:pPr>
            <w:r>
              <w:rPr>
                <w:rFonts w:hint="eastAsia" w:ascii="宋体" w:hAnsi="宋体" w:cs="宋体"/>
                <w:sz w:val="24"/>
              </w:rPr>
              <w:t>费率招标，最高不超过预算金额</w:t>
            </w:r>
            <w:r>
              <w:rPr>
                <w:rFonts w:ascii="宋体" w:hAnsi="宋体" w:cs="宋体"/>
                <w:sz w:val="24"/>
              </w:rPr>
              <w:t>30</w:t>
            </w:r>
            <w:r>
              <w:rPr>
                <w:rFonts w:hint="eastAsia" w:ascii="宋体" w:hAnsi="宋体" w:cs="宋体"/>
                <w:sz w:val="24"/>
              </w:rPr>
              <w:t>万元</w:t>
            </w:r>
          </w:p>
        </w:tc>
      </w:tr>
    </w:tbl>
    <w:p w14:paraId="066FC36D">
      <w:pPr>
        <w:pStyle w:val="17"/>
        <w:snapToGrid w:val="0"/>
        <w:spacing w:before="0" w:beforeLines="0" w:after="0" w:afterLines="0" w:line="360" w:lineRule="auto"/>
        <w:outlineLvl w:val="0"/>
        <w:rPr>
          <w:rFonts w:hAnsi="宋体" w:cs="宋体"/>
          <w:b/>
          <w:bCs/>
        </w:rPr>
      </w:pPr>
      <w:r>
        <w:rPr>
          <w:rFonts w:hint="eastAsia" w:hAnsi="宋体" w:cs="宋体"/>
          <w:b/>
          <w:bCs/>
        </w:rPr>
        <w:t>二、项目概述</w:t>
      </w:r>
    </w:p>
    <w:p w14:paraId="297C7955">
      <w:pPr>
        <w:spacing w:line="360" w:lineRule="auto"/>
        <w:ind w:firstLine="480" w:firstLineChars="200"/>
        <w:rPr>
          <w:rFonts w:ascii="宋体" w:hAnsi="宋体" w:cs="宋体"/>
          <w:sz w:val="24"/>
        </w:rPr>
      </w:pPr>
      <w:r>
        <w:rPr>
          <w:rFonts w:hint="eastAsia" w:ascii="宋体" w:hAnsi="宋体" w:cs="宋体"/>
          <w:sz w:val="24"/>
        </w:rPr>
        <w:t>为规范东阳市教育局信息化项目的全周期管理，加强统筹管理、集约化建设和全过程监管，保证项目建设质量，提高建设资金的使用效益，本次通过公开招标的方式，采购东阳市教育局信息化项目的项目监理服务。在服务有效期内，拟确定一家单位作为东阳市教育局信息化项目建设提供项目监理服务的第三方服务供应商。</w:t>
      </w:r>
    </w:p>
    <w:p w14:paraId="5C5E78D6">
      <w:pPr>
        <w:pStyle w:val="17"/>
        <w:snapToGrid w:val="0"/>
        <w:spacing w:before="0" w:beforeLines="0" w:after="0" w:afterLines="0" w:line="360" w:lineRule="auto"/>
        <w:outlineLvl w:val="0"/>
        <w:rPr>
          <w:rFonts w:hAnsi="宋体" w:cs="宋体"/>
          <w:b/>
          <w:bCs/>
        </w:rPr>
      </w:pPr>
      <w:r>
        <w:rPr>
          <w:rFonts w:hint="eastAsia" w:hAnsi="宋体" w:cs="宋体"/>
          <w:b/>
          <w:bCs/>
        </w:rPr>
        <w:t>三、服务范围、内容及相关技术要求</w:t>
      </w:r>
    </w:p>
    <w:p w14:paraId="663EB186">
      <w:pPr>
        <w:pStyle w:val="2"/>
        <w:spacing w:before="0" w:after="0"/>
        <w:ind w:firstLine="482" w:firstLineChars="200"/>
        <w:rPr>
          <w:rFonts w:ascii="宋体" w:hAnsi="宋体" w:cs="宋体"/>
          <w:sz w:val="24"/>
          <w:szCs w:val="24"/>
        </w:rPr>
      </w:pPr>
      <w:r>
        <w:rPr>
          <w:rFonts w:hint="eastAsia" w:ascii="宋体" w:hAnsi="宋体" w:cs="宋体"/>
          <w:sz w:val="24"/>
          <w:szCs w:val="24"/>
        </w:rPr>
        <w:t>（一）服务范围</w:t>
      </w:r>
    </w:p>
    <w:p w14:paraId="1BA355A5">
      <w:pPr>
        <w:spacing w:line="360" w:lineRule="auto"/>
        <w:ind w:firstLine="480" w:firstLineChars="200"/>
        <w:rPr>
          <w:rFonts w:ascii="宋体" w:hAnsi="宋体" w:cs="宋体"/>
          <w:sz w:val="24"/>
        </w:rPr>
      </w:pPr>
      <w:r>
        <w:rPr>
          <w:rFonts w:hint="eastAsia" w:ascii="宋体" w:hAnsi="宋体" w:cs="宋体"/>
          <w:sz w:val="24"/>
        </w:rPr>
        <w:t>项目信息化相关内容包括（但不限于）：</w:t>
      </w:r>
      <w:r>
        <w:rPr>
          <w:rFonts w:hint="eastAsia" w:ascii="宋体" w:hAnsi="宋体" w:cs="宋体"/>
          <w:sz w:val="24"/>
          <w:u w:val="single"/>
        </w:rPr>
        <w:t>信息化设备采购、教学仪器设备采购、成品软件采购、软件定制开发、网络安全服务、信息系统集成、智慧教室建设、多媒体教室建设及各相关系统的安装施工、运维服务</w:t>
      </w:r>
      <w:r>
        <w:rPr>
          <w:rFonts w:hint="eastAsia" w:ascii="宋体" w:hAnsi="宋体" w:cs="宋体"/>
          <w:sz w:val="24"/>
        </w:rPr>
        <w:t xml:space="preserve">等。  </w:t>
      </w:r>
    </w:p>
    <w:p w14:paraId="770C4068">
      <w:pPr>
        <w:pStyle w:val="2"/>
        <w:spacing w:before="0" w:after="0"/>
        <w:ind w:firstLine="482" w:firstLineChars="200"/>
        <w:rPr>
          <w:rFonts w:ascii="宋体" w:hAnsi="宋体" w:cs="宋体"/>
          <w:sz w:val="24"/>
          <w:szCs w:val="24"/>
        </w:rPr>
      </w:pPr>
      <w:r>
        <w:rPr>
          <w:rFonts w:hint="eastAsia" w:ascii="宋体" w:hAnsi="宋体" w:cs="宋体"/>
          <w:sz w:val="24"/>
          <w:szCs w:val="24"/>
        </w:rPr>
        <w:t>（二）服务内容</w:t>
      </w:r>
    </w:p>
    <w:p w14:paraId="7EB8F4CD">
      <w:pPr>
        <w:spacing w:line="360" w:lineRule="auto"/>
        <w:ind w:firstLine="480" w:firstLineChars="200"/>
        <w:rPr>
          <w:rFonts w:ascii="宋体" w:hAnsi="宋体" w:cs="宋体"/>
          <w:sz w:val="24"/>
        </w:rPr>
      </w:pPr>
      <w:r>
        <w:rPr>
          <w:rFonts w:hint="eastAsia" w:ascii="宋体" w:hAnsi="宋体" w:cs="宋体"/>
          <w:sz w:val="24"/>
        </w:rPr>
        <w:t>本次采购的项目监理服务包括（但不限于）：为教育局及下属各学校的信息化项目建设按需提供相关</w:t>
      </w:r>
      <w:r>
        <w:rPr>
          <w:rFonts w:hint="eastAsia" w:ascii="宋体" w:hAnsi="宋体" w:cs="宋体"/>
          <w:sz w:val="24"/>
          <w:u w:val="single"/>
        </w:rPr>
        <w:t>技术咨询、全过程监理、验收型监理</w:t>
      </w:r>
      <w:r>
        <w:rPr>
          <w:rFonts w:hint="eastAsia" w:ascii="宋体" w:hAnsi="宋体" w:cs="宋体"/>
          <w:sz w:val="24"/>
        </w:rPr>
        <w:t>等。</w:t>
      </w:r>
    </w:p>
    <w:p w14:paraId="1CE87EE5">
      <w:pPr>
        <w:pStyle w:val="2"/>
        <w:numPr>
          <w:ilvl w:val="0"/>
          <w:numId w:val="8"/>
        </w:numPr>
        <w:spacing w:before="0" w:after="0"/>
        <w:ind w:firstLine="482" w:firstLineChars="200"/>
        <w:rPr>
          <w:rFonts w:ascii="宋体" w:hAnsi="宋体" w:cs="宋体"/>
          <w:sz w:val="24"/>
          <w:szCs w:val="24"/>
        </w:rPr>
      </w:pPr>
      <w:r>
        <w:rPr>
          <w:rFonts w:hint="eastAsia" w:ascii="宋体" w:hAnsi="宋体" w:cs="宋体"/>
          <w:sz w:val="24"/>
          <w:szCs w:val="24"/>
        </w:rPr>
        <w:t>技术规范</w:t>
      </w:r>
    </w:p>
    <w:p w14:paraId="47B2EBF8">
      <w:pPr>
        <w:spacing w:line="360" w:lineRule="auto"/>
        <w:ind w:firstLine="482" w:firstLineChars="200"/>
        <w:rPr>
          <w:rFonts w:asciiTheme="minorEastAsia" w:hAnsiTheme="minorEastAsia" w:eastAsiaTheme="minorEastAsia" w:cstheme="minorEastAsia"/>
          <w:sz w:val="24"/>
        </w:rPr>
      </w:pPr>
      <w:r>
        <w:rPr>
          <w:rFonts w:hint="eastAsia" w:ascii="宋体" w:hAnsi="宋体" w:cs="宋体"/>
          <w:b/>
          <w:bCs/>
          <w:sz w:val="24"/>
        </w:rPr>
        <w:t>1、技术咨询</w:t>
      </w:r>
    </w:p>
    <w:p w14:paraId="0C5256E0">
      <w:pPr>
        <w:pStyle w:val="57"/>
        <w:spacing w:line="360" w:lineRule="auto"/>
        <w:ind w:firstLine="480" w:firstLineChars="20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1.1 目标  </w:t>
      </w:r>
    </w:p>
    <w:p w14:paraId="47D9A7FB">
      <w:pPr>
        <w:pStyle w:val="57"/>
        <w:spacing w:line="360" w:lineRule="auto"/>
        <w:ind w:firstLine="480" w:firstLineChars="200"/>
        <w:jc w:val="left"/>
        <w:rPr>
          <w:rFonts w:asciiTheme="minorEastAsia" w:hAnsiTheme="minorEastAsia" w:eastAsiaTheme="minorEastAsia" w:cstheme="minorEastAsia"/>
          <w:sz w:val="24"/>
        </w:rPr>
      </w:pPr>
      <w:r>
        <w:rPr>
          <w:rFonts w:hint="eastAsia" w:ascii="宋体" w:hAnsi="宋体" w:eastAsia="宋体" w:cs="宋体"/>
          <w:sz w:val="24"/>
        </w:rPr>
        <w:t>依据相关政策、法规和技术标准、流程规范为基准，以业务应用为导向，就项目建设关键技术的可行性、应用需求的相符性、预算造价的合理性等诸要素进行技术咨询支撑，供教育局信息化项目建设决策参考</w:t>
      </w:r>
      <w:r>
        <w:rPr>
          <w:rFonts w:hint="eastAsia" w:asciiTheme="minorEastAsia" w:hAnsiTheme="minorEastAsia" w:eastAsiaTheme="minorEastAsia" w:cstheme="minorEastAsia"/>
          <w:sz w:val="24"/>
        </w:rPr>
        <w:t xml:space="preserve">。  </w:t>
      </w:r>
    </w:p>
    <w:p w14:paraId="66DC946F">
      <w:pPr>
        <w:pStyle w:val="57"/>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1.2 主要服务内容  </w:t>
      </w:r>
    </w:p>
    <w:p w14:paraId="76381F00">
      <w:pPr>
        <w:pStyle w:val="15"/>
        <w:spacing w:after="0" w:line="360" w:lineRule="auto"/>
        <w:ind w:firstLine="480" w:firstLineChars="200"/>
        <w:rPr>
          <w:rFonts w:ascii="宋体" w:hAnsi="宋体" w:cs="宋体"/>
          <w:sz w:val="24"/>
        </w:rPr>
      </w:pPr>
      <w:r>
        <w:rPr>
          <w:rFonts w:hint="eastAsia" w:ascii="宋体" w:hAnsi="宋体" w:cs="宋体"/>
          <w:sz w:val="24"/>
        </w:rPr>
        <w:t>（1）对于软件系统开发，按国家有关软件造价评估方法和标准化，对软件系统整体造价构成是否客观、完整，预算造价是否合理、准确等进行评估，对项目的工作量、工期、成本进行评估。</w:t>
      </w:r>
    </w:p>
    <w:p w14:paraId="08353E3C">
      <w:pPr>
        <w:pStyle w:val="15"/>
        <w:spacing w:after="0" w:line="360" w:lineRule="auto"/>
        <w:ind w:firstLine="480" w:firstLineChars="200"/>
        <w:rPr>
          <w:rFonts w:ascii="宋体" w:hAnsi="宋体" w:cs="宋体"/>
          <w:sz w:val="24"/>
        </w:rPr>
      </w:pPr>
      <w:r>
        <w:rPr>
          <w:rFonts w:hint="eastAsia" w:ascii="宋体" w:hAnsi="宋体" w:cs="宋体"/>
          <w:sz w:val="24"/>
        </w:rPr>
        <w:t>（2）对于信息化设备、仪器设备、成品软件及整体服务采购，主要基于设备品牌型号、参数、数量，成品软件模块参数、功能、授权，服务类型及内容等，采用科学、客观的方法（不限于类推、类比、询价等）进行评估。</w:t>
      </w:r>
    </w:p>
    <w:p w14:paraId="676553C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（3）对于信息系统集成、安装施工、运维服务等人力投入部分，主要基于行业规范、区域人力资源市场薪酬为依据，对投入人员工种、工作内容、工作量进行评估。</w:t>
      </w:r>
    </w:p>
    <w:p w14:paraId="49CBC8DF">
      <w:pPr>
        <w:spacing w:line="360" w:lineRule="auto"/>
        <w:ind w:firstLine="482" w:firstLineChars="200"/>
        <w:rPr>
          <w:rFonts w:ascii="宋体" w:hAnsi="宋体" w:cs="宋体"/>
          <w:b/>
          <w:bCs/>
          <w:sz w:val="24"/>
        </w:rPr>
      </w:pPr>
      <w:r>
        <w:rPr>
          <w:rFonts w:hint="eastAsia" w:ascii="宋体" w:hAnsi="宋体" w:cs="宋体"/>
          <w:b/>
          <w:bCs/>
          <w:sz w:val="24"/>
        </w:rPr>
        <w:t>2、全过程监理</w:t>
      </w:r>
    </w:p>
    <w:p w14:paraId="68E671E0">
      <w:pPr>
        <w:spacing w:line="360" w:lineRule="auto"/>
        <w:ind w:firstLine="482" w:firstLineChars="200"/>
        <w:rPr>
          <w:rFonts w:ascii="宋体" w:hAnsi="宋体" w:cs="宋体"/>
          <w:b/>
          <w:bCs/>
          <w:sz w:val="24"/>
        </w:rPr>
      </w:pPr>
      <w:r>
        <w:rPr>
          <w:rFonts w:hint="eastAsia" w:ascii="宋体" w:hAnsi="宋体" w:cs="宋体"/>
          <w:b/>
          <w:bCs/>
          <w:sz w:val="24"/>
        </w:rPr>
        <w:t>2.1目标</w:t>
      </w:r>
    </w:p>
    <w:p w14:paraId="661AE4BB">
      <w:pPr>
        <w:widowControl/>
        <w:snapToGrid w:val="0"/>
        <w:spacing w:line="360" w:lineRule="auto"/>
        <w:ind w:firstLine="480" w:firstLineChars="200"/>
        <w:jc w:val="left"/>
        <w:rPr>
          <w:rFonts w:ascii="宋体" w:hAnsi="宋体" w:cs="宋体"/>
          <w:sz w:val="24"/>
        </w:rPr>
      </w:pPr>
      <w:r>
        <w:rPr>
          <w:rFonts w:hint="eastAsia" w:ascii="宋体" w:hAnsi="宋体" w:cs="宋体"/>
          <w:sz w:val="24"/>
        </w:rPr>
        <w:t>对项目实施过程实行工程监理制。依据项目采购需求和建设合同，采用先进、科学、合理且适合建设项目特点的项目管理技巧和手段，按照“四控制、三管理、一协调”原则，对项目的各个阶段进行全过程、全方位的监管和协调，并组织项目的验收。</w:t>
      </w:r>
    </w:p>
    <w:p w14:paraId="34C51403">
      <w:pPr>
        <w:spacing w:line="360" w:lineRule="auto"/>
        <w:ind w:firstLine="482" w:firstLineChars="200"/>
        <w:rPr>
          <w:rFonts w:ascii="宋体" w:hAnsi="宋体" w:cs="宋体"/>
          <w:b/>
          <w:bCs/>
          <w:sz w:val="24"/>
        </w:rPr>
      </w:pPr>
      <w:r>
        <w:rPr>
          <w:rFonts w:hint="eastAsia" w:ascii="宋体" w:hAnsi="宋体" w:cs="宋体"/>
          <w:b/>
          <w:bCs/>
          <w:sz w:val="24"/>
        </w:rPr>
        <w:t>2.2主要服务内容</w:t>
      </w:r>
    </w:p>
    <w:p w14:paraId="6C07C065">
      <w:pPr>
        <w:pStyle w:val="15"/>
        <w:spacing w:after="0" w:line="360" w:lineRule="auto"/>
        <w:ind w:firstLine="480" w:firstLineChars="200"/>
        <w:rPr>
          <w:rFonts w:ascii="宋体" w:hAnsi="宋体" w:cs="宋体"/>
          <w:sz w:val="24"/>
        </w:rPr>
      </w:pPr>
      <w:r>
        <w:rPr>
          <w:rFonts w:hint="eastAsia" w:ascii="宋体" w:hAnsi="宋体" w:cs="宋体"/>
          <w:sz w:val="24"/>
        </w:rPr>
        <w:t>按照“四控制、三管理、一协调”的原则，保证项目在规定的时间内完成，并实现项目建设的目标。具体内容包括：</w:t>
      </w:r>
    </w:p>
    <w:p w14:paraId="5A06B7FF">
      <w:pPr>
        <w:pStyle w:val="15"/>
        <w:spacing w:after="0" w:line="360" w:lineRule="auto"/>
        <w:ind w:firstLine="480" w:firstLineChars="200"/>
        <w:rPr>
          <w:rFonts w:ascii="宋体" w:hAnsi="宋体" w:cs="宋体"/>
          <w:sz w:val="24"/>
        </w:rPr>
      </w:pPr>
      <w:r>
        <w:rPr>
          <w:rFonts w:hint="eastAsia" w:ascii="宋体" w:hAnsi="宋体" w:cs="宋体"/>
          <w:sz w:val="24"/>
        </w:rPr>
        <w:t>（1）项目组织及技术总体方案的把关；项目质量控制、进度控制、投资控制、变更控制；项目合同管理、安全管理、信息管理。</w:t>
      </w:r>
    </w:p>
    <w:p w14:paraId="7B734DB9">
      <w:pPr>
        <w:pStyle w:val="15"/>
        <w:spacing w:after="0" w:line="360" w:lineRule="auto"/>
        <w:ind w:firstLine="480" w:firstLineChars="200"/>
        <w:rPr>
          <w:rFonts w:ascii="宋体" w:hAnsi="宋体" w:cs="宋体"/>
          <w:sz w:val="24"/>
        </w:rPr>
      </w:pPr>
      <w:r>
        <w:rPr>
          <w:rFonts w:hint="eastAsia" w:ascii="宋体" w:hAnsi="宋体" w:cs="宋体"/>
          <w:sz w:val="24"/>
        </w:rPr>
        <w:t>（2）经采购人委托，负责协调本项目所涉及的各承建单位之间的工作关系，并协调解决项目建设过程中的各类纠纷。</w:t>
      </w:r>
    </w:p>
    <w:p w14:paraId="5BE8EDB8">
      <w:pPr>
        <w:pStyle w:val="15"/>
        <w:spacing w:after="0"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（3）参与并主持项目实施过程中的对接例会并定期汇报项目进展，提出合理化建议，促使项目顺利实施。</w:t>
      </w:r>
    </w:p>
    <w:p w14:paraId="3DAF0C2A">
      <w:pPr>
        <w:pStyle w:val="15"/>
        <w:spacing w:after="0"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（4）组织项目的验收，符合国有资产管理和教育项目相关规定。</w:t>
      </w:r>
    </w:p>
    <w:p w14:paraId="1CB82962">
      <w:pPr>
        <w:spacing w:line="360" w:lineRule="auto"/>
        <w:ind w:firstLine="482" w:firstLineChars="200"/>
        <w:rPr>
          <w:rFonts w:ascii="宋体" w:hAnsi="宋体" w:cs="宋体"/>
          <w:b/>
          <w:bCs/>
          <w:sz w:val="24"/>
        </w:rPr>
      </w:pPr>
      <w:r>
        <w:rPr>
          <w:rFonts w:hint="eastAsia" w:ascii="宋体" w:hAnsi="宋体" w:cs="宋体"/>
          <w:b/>
          <w:bCs/>
          <w:sz w:val="24"/>
        </w:rPr>
        <w:t>3、验收型监理</w:t>
      </w:r>
    </w:p>
    <w:p w14:paraId="2EBA9839">
      <w:pPr>
        <w:spacing w:line="360" w:lineRule="auto"/>
        <w:ind w:firstLine="482" w:firstLineChars="200"/>
        <w:rPr>
          <w:rFonts w:ascii="宋体" w:hAnsi="宋体" w:cs="宋体"/>
          <w:b/>
          <w:bCs/>
          <w:sz w:val="24"/>
        </w:rPr>
      </w:pPr>
      <w:r>
        <w:rPr>
          <w:rFonts w:hint="eastAsia" w:ascii="宋体" w:hAnsi="宋体" w:cs="宋体"/>
          <w:b/>
          <w:bCs/>
          <w:sz w:val="24"/>
        </w:rPr>
        <w:t>3.1目标</w:t>
      </w:r>
    </w:p>
    <w:p w14:paraId="68F7F03A">
      <w:pPr>
        <w:pStyle w:val="57"/>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主要针对项目建设的验收阶段，提供专业的监理服务。依据项目建设合同的约定内容，审核项目建设完成情况，辅助完成项目资料，组织项目完成竣工验收。</w:t>
      </w:r>
    </w:p>
    <w:p w14:paraId="5FAE0059">
      <w:pPr>
        <w:spacing w:line="360" w:lineRule="auto"/>
        <w:ind w:firstLine="482" w:firstLineChars="200"/>
      </w:pPr>
      <w:r>
        <w:rPr>
          <w:rFonts w:hint="eastAsia" w:ascii="宋体" w:hAnsi="宋体" w:cs="宋体"/>
          <w:b/>
          <w:bCs/>
          <w:sz w:val="24"/>
        </w:rPr>
        <w:t>3.2主要服务内容</w:t>
      </w:r>
    </w:p>
    <w:p w14:paraId="3DA78D65">
      <w:pPr>
        <w:pStyle w:val="57"/>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（1）审核项目实施过程中的质量、数量、技术参数等关键指标，符合招投标文件的相关要求。</w:t>
      </w:r>
    </w:p>
    <w:p w14:paraId="74CBD730">
      <w:pPr>
        <w:pStyle w:val="57"/>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（2）对项目收尾阶段进行监理，包括项目文档的整理、项目成果的评估、项目交付等，组织项目顺利验收并符合相关规定。</w:t>
      </w:r>
    </w:p>
    <w:p w14:paraId="1304354A">
      <w:pPr>
        <w:pStyle w:val="2"/>
        <w:spacing w:before="0" w:after="0"/>
        <w:ind w:firstLine="482" w:firstLineChars="200"/>
        <w:rPr>
          <w:rFonts w:ascii="宋体" w:hAnsi="宋体" w:cs="宋体"/>
          <w:sz w:val="24"/>
          <w:szCs w:val="24"/>
        </w:rPr>
      </w:pPr>
      <w:r>
        <w:rPr>
          <w:rFonts w:hint="eastAsia" w:ascii="宋体" w:hAnsi="宋体" w:cs="宋体"/>
          <w:sz w:val="24"/>
          <w:szCs w:val="24"/>
        </w:rPr>
        <w:t>（四）服务要求</w:t>
      </w:r>
    </w:p>
    <w:p w14:paraId="4A5D562D">
      <w:pPr>
        <w:pStyle w:val="15"/>
        <w:spacing w:after="0" w:line="360" w:lineRule="auto"/>
        <w:ind w:firstLine="480" w:firstLineChars="200"/>
        <w:rPr>
          <w:rFonts w:ascii="宋体" w:hAnsi="宋体" w:cs="宋体"/>
          <w:sz w:val="24"/>
        </w:rPr>
      </w:pPr>
      <w:r>
        <w:rPr>
          <w:rFonts w:hint="eastAsia" w:ascii="宋体" w:hAnsi="宋体" w:cs="宋体"/>
          <w:sz w:val="24"/>
        </w:rPr>
        <w:t>要求服务供应商在本项目履职过程中，秉持第三方独立的公正、客观立场，强化服务意识，积极履行企业社会责任。</w:t>
      </w:r>
    </w:p>
    <w:p w14:paraId="3752874B">
      <w:pPr>
        <w:pStyle w:val="15"/>
        <w:spacing w:after="0" w:line="360" w:lineRule="auto"/>
        <w:ind w:firstLine="482" w:firstLineChars="200"/>
        <w:rPr>
          <w:rFonts w:ascii="宋体" w:hAnsi="宋体" w:cs="宋体"/>
          <w:b/>
          <w:bCs/>
          <w:sz w:val="24"/>
        </w:rPr>
      </w:pPr>
      <w:r>
        <w:rPr>
          <w:rFonts w:hint="eastAsia" w:ascii="宋体" w:hAnsi="宋体" w:cs="宋体"/>
          <w:b/>
          <w:bCs/>
          <w:sz w:val="24"/>
        </w:rPr>
        <w:t>1、项目负责人及团队组成</w:t>
      </w:r>
    </w:p>
    <w:p w14:paraId="79760E49">
      <w:pPr>
        <w:pStyle w:val="15"/>
        <w:spacing w:after="0" w:line="360" w:lineRule="auto"/>
        <w:ind w:firstLine="480" w:firstLineChars="200"/>
        <w:rPr>
          <w:rFonts w:ascii="宋体" w:hAnsi="宋体" w:cs="宋体"/>
          <w:sz w:val="24"/>
        </w:rPr>
      </w:pPr>
      <w:r>
        <w:rPr>
          <w:rFonts w:hint="eastAsia" w:ascii="宋体" w:hAnsi="宋体" w:cs="宋体"/>
          <w:sz w:val="24"/>
        </w:rPr>
        <w:t>项目负责人须具备同类项目服务的工作经历，拥有较强的项目协调经验和团队管理能力、复合型专业技能。</w:t>
      </w:r>
    </w:p>
    <w:p w14:paraId="3A3312FD">
      <w:pPr>
        <w:pStyle w:val="15"/>
        <w:spacing w:after="0" w:line="360" w:lineRule="auto"/>
        <w:ind w:firstLine="480" w:firstLineChars="200"/>
        <w:rPr>
          <w:rFonts w:ascii="宋体" w:hAnsi="宋体" w:cs="宋体"/>
          <w:sz w:val="24"/>
        </w:rPr>
      </w:pPr>
      <w:r>
        <w:rPr>
          <w:rFonts w:hint="eastAsia" w:ascii="宋体" w:hAnsi="宋体" w:cs="宋体"/>
          <w:sz w:val="24"/>
        </w:rPr>
        <w:t>拟派团队人员组成合理，应根据项目基本特点、各阶段不同的工作重点，对口配置具备专业化管理、技术服务能力的项目组人员；并需随时根据项目具体所属的行业特征和业务个性化差异，保障充足的具备本地化即时响应条件的现场管理人力调配。</w:t>
      </w:r>
    </w:p>
    <w:p w14:paraId="68FE1CFF">
      <w:pPr>
        <w:pStyle w:val="15"/>
        <w:spacing w:after="0" w:line="360" w:lineRule="auto"/>
        <w:ind w:firstLine="480" w:firstLineChars="200"/>
        <w:rPr>
          <w:rFonts w:ascii="宋体" w:hAnsi="宋体" w:cs="宋体"/>
          <w:sz w:val="24"/>
        </w:rPr>
      </w:pPr>
      <w:r>
        <w:rPr>
          <w:rFonts w:hint="eastAsia" w:ascii="宋体" w:hAnsi="宋体" w:cs="宋体"/>
          <w:sz w:val="24"/>
        </w:rPr>
        <w:t>投标人应根据项目实施计划所涉分阶段服务内容，采用WBS等有效的管理工具进行工作任务分解，要求细化具体分工，确保措施落实到位，责任落实到人；并承诺项目负责人及主要技术骨干等的即时到位率。</w:t>
      </w:r>
    </w:p>
    <w:p w14:paraId="11AAF424">
      <w:pPr>
        <w:pStyle w:val="15"/>
        <w:spacing w:after="0" w:line="360" w:lineRule="auto"/>
        <w:ind w:firstLine="482" w:firstLineChars="200"/>
        <w:rPr>
          <w:rFonts w:ascii="宋体" w:hAnsi="宋体" w:cs="宋体"/>
          <w:b/>
          <w:bCs/>
          <w:sz w:val="24"/>
        </w:rPr>
      </w:pPr>
      <w:r>
        <w:rPr>
          <w:rFonts w:hint="eastAsia" w:ascii="宋体" w:hAnsi="宋体" w:cs="宋体"/>
          <w:b/>
          <w:bCs/>
          <w:sz w:val="24"/>
        </w:rPr>
        <w:t>2、服务响应方案</w:t>
      </w:r>
    </w:p>
    <w:p w14:paraId="3AC486A3">
      <w:pPr>
        <w:pStyle w:val="15"/>
        <w:spacing w:after="0" w:line="360" w:lineRule="auto"/>
        <w:ind w:firstLine="480" w:firstLineChars="200"/>
        <w:rPr>
          <w:rFonts w:ascii="宋体" w:hAnsi="宋体" w:cs="宋体"/>
          <w:sz w:val="24"/>
        </w:rPr>
      </w:pPr>
      <w:r>
        <w:rPr>
          <w:rFonts w:hint="eastAsia" w:ascii="宋体" w:hAnsi="宋体" w:cs="宋体"/>
          <w:sz w:val="24"/>
        </w:rPr>
        <w:t>供应商须在投标文件中提供针对本次采购项目的服务响应方案，包括(但不限于)：</w:t>
      </w:r>
      <w:r>
        <w:rPr>
          <w:rFonts w:hint="eastAsia" w:ascii="宋体" w:hAnsi="宋体" w:cs="宋体"/>
          <w:sz w:val="24"/>
          <w:u w:val="single"/>
        </w:rPr>
        <w:t>对项目总体服务内容和目标的深入理解</w:t>
      </w:r>
      <w:bookmarkStart w:id="1" w:name="_Toc481950761"/>
      <w:bookmarkStart w:id="2" w:name="_Toc16482"/>
      <w:bookmarkStart w:id="3" w:name="_Toc481592650"/>
      <w:r>
        <w:rPr>
          <w:rFonts w:hint="eastAsia" w:ascii="宋体" w:hAnsi="宋体" w:cs="宋体"/>
          <w:sz w:val="24"/>
          <w:u w:val="single"/>
        </w:rPr>
        <w:t>、项目实施各阶段要点和难点分析、</w:t>
      </w:r>
      <w:bookmarkEnd w:id="1"/>
      <w:bookmarkEnd w:id="2"/>
      <w:bookmarkEnd w:id="3"/>
      <w:r>
        <w:rPr>
          <w:rFonts w:hint="eastAsia" w:ascii="宋体" w:hAnsi="宋体" w:cs="宋体"/>
          <w:sz w:val="24"/>
          <w:u w:val="single"/>
        </w:rPr>
        <w:t>服务流程和实施工作组织方案、服务质量体系和保障措施、</w:t>
      </w:r>
      <w:bookmarkStart w:id="4" w:name="_Toc481719926"/>
      <w:bookmarkStart w:id="5" w:name="_Toc481706720"/>
      <w:bookmarkStart w:id="6" w:name="_Toc481706595"/>
      <w:bookmarkStart w:id="7" w:name="_Toc481706845"/>
      <w:bookmarkStart w:id="8" w:name="_Toc30167"/>
      <w:bookmarkStart w:id="9" w:name="_Toc481950787"/>
      <w:r>
        <w:rPr>
          <w:rFonts w:hint="eastAsia" w:ascii="宋体" w:hAnsi="宋体" w:cs="宋体"/>
          <w:sz w:val="24"/>
          <w:u w:val="single"/>
        </w:rPr>
        <w:t>安全生产防控措施、项目验收（建议）标准、针对本项目的合理化建议</w:t>
      </w:r>
      <w:bookmarkEnd w:id="4"/>
      <w:bookmarkEnd w:id="5"/>
      <w:bookmarkEnd w:id="6"/>
      <w:bookmarkEnd w:id="7"/>
      <w:bookmarkEnd w:id="8"/>
      <w:bookmarkEnd w:id="9"/>
      <w:r>
        <w:rPr>
          <w:rFonts w:hint="eastAsia" w:ascii="宋体" w:hAnsi="宋体" w:cs="宋体"/>
          <w:sz w:val="24"/>
          <w:u w:val="single"/>
        </w:rPr>
        <w:t>及优惠承诺…</w:t>
      </w:r>
      <w:r>
        <w:rPr>
          <w:rFonts w:hint="eastAsia" w:ascii="宋体" w:hAnsi="宋体" w:cs="宋体"/>
          <w:sz w:val="24"/>
        </w:rPr>
        <w:t>等内容。</w:t>
      </w:r>
    </w:p>
    <w:p w14:paraId="04EFAB50">
      <w:pPr>
        <w:pStyle w:val="15"/>
        <w:spacing w:after="0" w:line="360" w:lineRule="auto"/>
        <w:ind w:firstLine="482" w:firstLineChars="200"/>
        <w:rPr>
          <w:rFonts w:ascii="宋体" w:hAnsi="宋体" w:cs="宋体"/>
          <w:b/>
          <w:bCs/>
          <w:sz w:val="24"/>
        </w:rPr>
      </w:pPr>
      <w:r>
        <w:rPr>
          <w:rFonts w:hint="eastAsia" w:ascii="宋体" w:hAnsi="宋体" w:cs="宋体"/>
          <w:b/>
          <w:bCs/>
          <w:sz w:val="24"/>
        </w:rPr>
        <w:t>3、服务质量</w:t>
      </w:r>
    </w:p>
    <w:p w14:paraId="53FBA5DE">
      <w:pPr>
        <w:spacing w:line="360" w:lineRule="auto"/>
        <w:ind w:firstLine="480" w:firstLineChars="200"/>
        <w:rPr>
          <w:rFonts w:ascii="宋体" w:hAnsi="宋体" w:cs="宋体"/>
          <w:sz w:val="24"/>
        </w:rPr>
      </w:pPr>
      <w:r>
        <w:rPr>
          <w:rFonts w:hint="eastAsia" w:ascii="宋体" w:hAnsi="宋体" w:cs="宋体"/>
          <w:sz w:val="24"/>
        </w:rPr>
        <w:t>1.规范项目全过程管理，确保项目按期保质保量完成。</w:t>
      </w:r>
    </w:p>
    <w:p w14:paraId="584D2006">
      <w:pPr>
        <w:spacing w:line="360" w:lineRule="auto"/>
        <w:ind w:firstLine="480" w:firstLineChars="200"/>
        <w:rPr>
          <w:rFonts w:ascii="宋体" w:hAnsi="宋体" w:cs="宋体"/>
          <w:sz w:val="24"/>
        </w:rPr>
      </w:pPr>
      <w:r>
        <w:rPr>
          <w:rFonts w:hint="eastAsia" w:ascii="宋体" w:hAnsi="宋体" w:cs="宋体"/>
          <w:sz w:val="24"/>
        </w:rPr>
        <w:t>2.项目建设过程中，严格按照国有资产管理的体系标准，开展全方位服务、指导、管理，并顺利通过上级部门的各类检查。</w:t>
      </w:r>
    </w:p>
    <w:p w14:paraId="368F6E6A">
      <w:pPr>
        <w:spacing w:line="360" w:lineRule="auto"/>
        <w:ind w:firstLine="480" w:firstLineChars="200"/>
        <w:rPr>
          <w:rFonts w:ascii="宋体" w:hAnsi="宋体" w:cs="宋体"/>
          <w:sz w:val="24"/>
        </w:rPr>
      </w:pPr>
      <w:r>
        <w:rPr>
          <w:rFonts w:hint="eastAsia" w:ascii="宋体" w:hAnsi="宋体" w:cs="宋体"/>
          <w:sz w:val="24"/>
        </w:rPr>
        <w:t>3.保障项目投资效益，严格把控项目建设过程中的各类风险（包括经济风险、技术风险、法律风险、政治风险、财产风险等）</w:t>
      </w:r>
    </w:p>
    <w:p w14:paraId="51AB9D9A">
      <w:pPr>
        <w:spacing w:line="360" w:lineRule="auto"/>
        <w:ind w:firstLine="480" w:firstLineChars="200"/>
        <w:rPr>
          <w:rFonts w:hint="eastAsia" w:ascii="宋体" w:hAnsi="宋体" w:eastAsia="宋体" w:cs="宋体"/>
          <w:sz w:val="24"/>
        </w:rPr>
      </w:pPr>
      <w:r>
        <w:rPr>
          <w:rFonts w:hint="eastAsia" w:ascii="宋体" w:hAnsi="宋体" w:eastAsia="宋体" w:cs="宋体"/>
          <w:sz w:val="24"/>
        </w:rPr>
        <w:t>4.遵守国家及行业相关保密条款，不得泄露项目中的机密信息。</w:t>
      </w:r>
    </w:p>
    <w:p w14:paraId="4379F2DE">
      <w:pPr>
        <w:spacing w:line="360" w:lineRule="auto"/>
        <w:ind w:firstLine="480" w:firstLineChars="200"/>
        <w:rPr>
          <w:rFonts w:hint="eastAsia" w:ascii="宋体" w:hAnsi="宋体" w:eastAsia="宋体" w:cs="宋体"/>
          <w:sz w:val="24"/>
        </w:rPr>
      </w:pPr>
      <w:r>
        <w:rPr>
          <w:rFonts w:hint="eastAsia" w:ascii="宋体" w:hAnsi="宋体" w:eastAsia="宋体" w:cs="宋体"/>
          <w:sz w:val="24"/>
        </w:rPr>
        <w:t>5.项目全过程管理资料（包括但不限于前期论证、评估，验收，效益评估等）以项目为单位移交。</w:t>
      </w:r>
    </w:p>
    <w:p w14:paraId="7794D9D8">
      <w:pPr>
        <w:pStyle w:val="17"/>
        <w:snapToGrid w:val="0"/>
        <w:spacing w:before="0" w:beforeLines="0" w:after="0" w:afterLines="0" w:line="360" w:lineRule="auto"/>
        <w:ind w:firstLine="482" w:firstLineChars="200"/>
        <w:outlineLvl w:val="0"/>
        <w:rPr>
          <w:rFonts w:hint="eastAsia" w:ascii="宋体" w:hAnsi="宋体" w:eastAsia="宋体" w:cs="宋体"/>
          <w:b/>
          <w:bCs/>
        </w:rPr>
      </w:pPr>
      <w:r>
        <w:rPr>
          <w:rFonts w:hint="eastAsia" w:ascii="宋体" w:hAnsi="宋体" w:eastAsia="宋体" w:cs="宋体"/>
          <w:b/>
          <w:bCs/>
        </w:rPr>
        <w:t>▲四、服务有效期：1年</w:t>
      </w:r>
    </w:p>
    <w:p w14:paraId="4C452F35">
      <w:pPr>
        <w:pStyle w:val="17"/>
        <w:snapToGrid w:val="0"/>
        <w:spacing w:before="0" w:beforeLines="0" w:after="0" w:afterLines="0" w:line="360" w:lineRule="auto"/>
        <w:ind w:firstLine="482" w:firstLineChars="200"/>
        <w:outlineLvl w:val="0"/>
        <w:rPr>
          <w:rFonts w:hint="eastAsia" w:ascii="宋体" w:hAnsi="宋体" w:eastAsia="宋体" w:cs="宋体"/>
          <w:b/>
          <w:bCs/>
        </w:rPr>
      </w:pPr>
      <w:r>
        <w:rPr>
          <w:rFonts w:hint="eastAsia" w:ascii="宋体" w:hAnsi="宋体" w:eastAsia="宋体" w:cs="宋体"/>
          <w:b/>
          <w:bCs/>
        </w:rPr>
        <w:t>五、商务及其他要求</w:t>
      </w:r>
    </w:p>
    <w:p w14:paraId="69AF821F">
      <w:pPr>
        <w:pStyle w:val="17"/>
        <w:snapToGrid w:val="0"/>
        <w:spacing w:before="0" w:beforeLines="0" w:after="0" w:afterLines="0" w:line="360" w:lineRule="auto"/>
        <w:ind w:firstLine="482" w:firstLineChars="200"/>
        <w:outlineLvl w:val="0"/>
        <w:rPr>
          <w:rFonts w:hint="eastAsia" w:ascii="宋体" w:hAnsi="宋体" w:eastAsia="宋体" w:cs="宋体"/>
          <w:b/>
          <w:bCs/>
        </w:rPr>
      </w:pPr>
      <w:r>
        <w:rPr>
          <w:rFonts w:hint="eastAsia" w:ascii="宋体" w:hAnsi="宋体" w:eastAsia="宋体" w:cs="宋体"/>
          <w:b/>
          <w:bCs/>
        </w:rPr>
        <w:t>▲1、投标报价要求</w:t>
      </w:r>
    </w:p>
    <w:p w14:paraId="18293E68">
      <w:pPr>
        <w:pStyle w:val="15"/>
        <w:spacing w:after="0" w:line="360" w:lineRule="auto"/>
        <w:ind w:firstLine="480" w:firstLineChars="200"/>
        <w:rPr>
          <w:rFonts w:ascii="宋体" w:hAnsi="宋体" w:cs="宋体"/>
          <w:sz w:val="24"/>
        </w:rPr>
      </w:pPr>
      <w:r>
        <w:rPr>
          <w:rFonts w:hint="eastAsia" w:ascii="宋体" w:hAnsi="宋体" w:cs="宋体"/>
          <w:sz w:val="24"/>
        </w:rPr>
        <w:t>（1）投标人需针对招标文件要求的各类服务内容，以取费率方式分别报价，并承诺中标后以不高于投标承诺的取费率计算具体项目的服务费用。</w:t>
      </w:r>
    </w:p>
    <w:p w14:paraId="0B2A3D11">
      <w:pPr>
        <w:pStyle w:val="15"/>
        <w:spacing w:after="0" w:line="360" w:lineRule="auto"/>
        <w:ind w:firstLine="480" w:firstLineChars="200"/>
        <w:rPr>
          <w:rFonts w:ascii="宋体" w:hAnsi="宋体" w:cs="宋体"/>
          <w:sz w:val="24"/>
        </w:rPr>
      </w:pPr>
      <w:r>
        <w:rPr>
          <w:rFonts w:hint="eastAsia" w:ascii="宋体" w:hAnsi="宋体" w:cs="宋体"/>
          <w:sz w:val="24"/>
        </w:rPr>
        <w:t>（2）投标人的投标报价应包括有关项目实施所需的各相关费用，含：方案编写费、其他费用（如调研费、研讨费、评审费、培训费、设备购置费等），人员工资、差旅、交通、通信、税金以及政策性文件规定的各项应有费用。</w:t>
      </w:r>
    </w:p>
    <w:p w14:paraId="61E5842B">
      <w:pPr>
        <w:pStyle w:val="15"/>
        <w:spacing w:after="0" w:line="360" w:lineRule="auto"/>
        <w:ind w:firstLine="482" w:firstLineChars="200"/>
        <w:rPr>
          <w:rFonts w:ascii="宋体" w:hAnsi="宋体" w:cs="宋体"/>
          <w:b/>
          <w:bCs/>
          <w:sz w:val="24"/>
        </w:rPr>
      </w:pPr>
      <w:r>
        <w:rPr>
          <w:rFonts w:hint="eastAsia" w:ascii="宋体" w:hAnsi="宋体" w:cs="宋体"/>
          <w:b/>
          <w:bCs/>
          <w:sz w:val="24"/>
        </w:rPr>
        <w:t>▲2、取费方式及投标最高限价</w:t>
      </w:r>
    </w:p>
    <w:tbl>
      <w:tblPr>
        <w:tblStyle w:val="30"/>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3315"/>
        <w:gridCol w:w="2204"/>
        <w:gridCol w:w="2042"/>
      </w:tblGrid>
      <w:tr w14:paraId="33B2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43" w:type="dxa"/>
            <w:vAlign w:val="center"/>
          </w:tcPr>
          <w:p w14:paraId="1DB0137D">
            <w:pPr>
              <w:widowControl/>
              <w:spacing w:line="360" w:lineRule="auto"/>
              <w:jc w:val="center"/>
              <w:rPr>
                <w:rFonts w:ascii="宋体" w:hAnsi="宋体" w:cs="宋体"/>
                <w:b/>
                <w:sz w:val="24"/>
              </w:rPr>
            </w:pPr>
            <w:r>
              <w:rPr>
                <w:rFonts w:hint="eastAsia" w:ascii="宋体" w:hAnsi="宋体" w:cs="宋体"/>
                <w:b/>
                <w:sz w:val="24"/>
              </w:rPr>
              <w:t>序号</w:t>
            </w:r>
          </w:p>
        </w:tc>
        <w:tc>
          <w:tcPr>
            <w:tcW w:w="3315" w:type="dxa"/>
            <w:vAlign w:val="center"/>
          </w:tcPr>
          <w:p w14:paraId="17F88320">
            <w:pPr>
              <w:widowControl/>
              <w:spacing w:line="360" w:lineRule="auto"/>
              <w:jc w:val="center"/>
              <w:rPr>
                <w:rFonts w:ascii="宋体" w:hAnsi="宋体" w:cs="宋体"/>
                <w:b/>
                <w:sz w:val="24"/>
              </w:rPr>
            </w:pPr>
            <w:r>
              <w:rPr>
                <w:rFonts w:hint="eastAsia" w:ascii="宋体" w:hAnsi="宋体" w:cs="宋体"/>
                <w:b/>
                <w:sz w:val="24"/>
              </w:rPr>
              <w:t>服务内容</w:t>
            </w:r>
          </w:p>
        </w:tc>
        <w:tc>
          <w:tcPr>
            <w:tcW w:w="2204" w:type="dxa"/>
            <w:vAlign w:val="center"/>
          </w:tcPr>
          <w:p w14:paraId="586C8FB3">
            <w:pPr>
              <w:widowControl/>
              <w:spacing w:line="360" w:lineRule="auto"/>
              <w:jc w:val="center"/>
              <w:rPr>
                <w:rFonts w:ascii="宋体" w:hAnsi="宋体" w:cs="宋体"/>
                <w:b/>
                <w:sz w:val="24"/>
              </w:rPr>
            </w:pPr>
            <w:bookmarkStart w:id="10" w:name="_Hlk192228862"/>
            <w:r>
              <w:rPr>
                <w:rFonts w:hint="eastAsia" w:ascii="宋体" w:hAnsi="宋体" w:cs="宋体"/>
                <w:b/>
                <w:sz w:val="24"/>
              </w:rPr>
              <w:t>服务费率</w:t>
            </w:r>
          </w:p>
          <w:bookmarkEnd w:id="10"/>
          <w:p w14:paraId="1B52CC51">
            <w:pPr>
              <w:widowControl/>
              <w:spacing w:line="360" w:lineRule="auto"/>
              <w:jc w:val="center"/>
              <w:rPr>
                <w:rFonts w:ascii="宋体" w:hAnsi="宋体" w:cs="宋体"/>
                <w:b/>
                <w:sz w:val="24"/>
              </w:rPr>
            </w:pPr>
            <w:r>
              <w:rPr>
                <w:rFonts w:hint="eastAsia" w:ascii="宋体" w:hAnsi="宋体" w:cs="宋体"/>
                <w:b/>
                <w:sz w:val="24"/>
              </w:rPr>
              <w:t>投标最高限价（%）</w:t>
            </w:r>
          </w:p>
        </w:tc>
        <w:tc>
          <w:tcPr>
            <w:tcW w:w="2042" w:type="dxa"/>
            <w:vAlign w:val="center"/>
          </w:tcPr>
          <w:p w14:paraId="00518B1F">
            <w:pPr>
              <w:widowControl/>
              <w:spacing w:line="360" w:lineRule="auto"/>
              <w:jc w:val="center"/>
              <w:rPr>
                <w:rFonts w:ascii="宋体" w:hAnsi="宋体" w:cs="宋体"/>
                <w:b/>
                <w:sz w:val="24"/>
              </w:rPr>
            </w:pPr>
            <w:r>
              <w:rPr>
                <w:rFonts w:hint="eastAsia" w:ascii="宋体" w:hAnsi="宋体" w:cs="宋体"/>
                <w:b/>
                <w:sz w:val="24"/>
              </w:rPr>
              <w:t>计算基准价</w:t>
            </w:r>
          </w:p>
        </w:tc>
      </w:tr>
      <w:tr w14:paraId="1A70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3" w:type="dxa"/>
            <w:vAlign w:val="center"/>
          </w:tcPr>
          <w:p w14:paraId="123C80D8">
            <w:pPr>
              <w:widowControl/>
              <w:spacing w:line="360" w:lineRule="auto"/>
              <w:jc w:val="center"/>
              <w:rPr>
                <w:rFonts w:ascii="宋体" w:hAnsi="宋体" w:cs="宋体"/>
                <w:bCs/>
                <w:sz w:val="24"/>
              </w:rPr>
            </w:pPr>
            <w:r>
              <w:rPr>
                <w:rFonts w:hint="eastAsia" w:ascii="宋体" w:hAnsi="宋体" w:cs="宋体"/>
                <w:bCs/>
                <w:sz w:val="24"/>
              </w:rPr>
              <w:t>1</w:t>
            </w:r>
          </w:p>
        </w:tc>
        <w:tc>
          <w:tcPr>
            <w:tcW w:w="3315" w:type="dxa"/>
            <w:vAlign w:val="center"/>
          </w:tcPr>
          <w:p w14:paraId="6AACF968">
            <w:pPr>
              <w:widowControl/>
              <w:spacing w:line="360" w:lineRule="auto"/>
              <w:jc w:val="center"/>
              <w:rPr>
                <w:rFonts w:ascii="宋体" w:hAnsi="宋体" w:cs="宋体"/>
                <w:bCs/>
                <w:sz w:val="24"/>
              </w:rPr>
            </w:pPr>
            <w:r>
              <w:rPr>
                <w:rFonts w:hint="eastAsia" w:ascii="宋体" w:hAnsi="宋体" w:cs="宋体"/>
                <w:sz w:val="24"/>
              </w:rPr>
              <w:t>项目全过程监理服务（软件）</w:t>
            </w:r>
          </w:p>
        </w:tc>
        <w:tc>
          <w:tcPr>
            <w:tcW w:w="2204" w:type="dxa"/>
            <w:vAlign w:val="center"/>
          </w:tcPr>
          <w:p w14:paraId="4DD539F3">
            <w:pPr>
              <w:widowControl/>
              <w:spacing w:line="360" w:lineRule="auto"/>
              <w:jc w:val="center"/>
              <w:rPr>
                <w:rFonts w:ascii="宋体" w:hAnsi="宋体" w:cs="宋体"/>
                <w:bCs/>
                <w:sz w:val="24"/>
              </w:rPr>
            </w:pPr>
            <w:r>
              <w:rPr>
                <w:rFonts w:hint="eastAsia" w:ascii="宋体" w:hAnsi="宋体" w:cs="宋体"/>
                <w:bCs/>
                <w:sz w:val="24"/>
                <w:highlight w:val="none"/>
                <w:lang w:val="en-US" w:eastAsia="zh-CN"/>
              </w:rPr>
              <w:t>2.5</w:t>
            </w:r>
            <w:r>
              <w:rPr>
                <w:rFonts w:hint="eastAsia" w:ascii="宋体" w:hAnsi="宋体" w:cs="宋体"/>
                <w:bCs/>
                <w:sz w:val="24"/>
                <w:highlight w:val="none"/>
              </w:rPr>
              <w:t>%</w:t>
            </w:r>
          </w:p>
        </w:tc>
        <w:tc>
          <w:tcPr>
            <w:tcW w:w="2042" w:type="dxa"/>
            <w:vMerge w:val="restart"/>
            <w:vAlign w:val="center"/>
          </w:tcPr>
          <w:p w14:paraId="02218283">
            <w:pPr>
              <w:widowControl/>
              <w:spacing w:line="360" w:lineRule="auto"/>
              <w:jc w:val="center"/>
              <w:rPr>
                <w:rFonts w:ascii="宋体" w:hAnsi="宋体" w:cs="宋体"/>
                <w:bCs/>
                <w:sz w:val="24"/>
              </w:rPr>
            </w:pPr>
            <w:r>
              <w:rPr>
                <w:rFonts w:hint="eastAsia" w:ascii="宋体" w:hAnsi="宋体" w:cs="宋体"/>
                <w:bCs/>
                <w:sz w:val="24"/>
              </w:rPr>
              <w:t>对应项目建设合同金额</w:t>
            </w:r>
          </w:p>
        </w:tc>
      </w:tr>
      <w:tr w14:paraId="49CB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43" w:type="dxa"/>
            <w:vAlign w:val="center"/>
          </w:tcPr>
          <w:p w14:paraId="043B103C">
            <w:pPr>
              <w:widowControl/>
              <w:spacing w:line="360" w:lineRule="auto"/>
              <w:jc w:val="center"/>
              <w:rPr>
                <w:rFonts w:ascii="宋体" w:hAnsi="宋体" w:cs="宋体"/>
                <w:bCs/>
                <w:sz w:val="24"/>
              </w:rPr>
            </w:pPr>
            <w:r>
              <w:rPr>
                <w:rFonts w:hint="eastAsia" w:ascii="宋体" w:hAnsi="宋体" w:cs="宋体"/>
                <w:bCs/>
                <w:sz w:val="24"/>
              </w:rPr>
              <w:t>2</w:t>
            </w:r>
          </w:p>
        </w:tc>
        <w:tc>
          <w:tcPr>
            <w:tcW w:w="3315" w:type="dxa"/>
            <w:vAlign w:val="center"/>
          </w:tcPr>
          <w:p w14:paraId="1A72C9BA">
            <w:pPr>
              <w:widowControl/>
              <w:spacing w:line="360" w:lineRule="auto"/>
              <w:jc w:val="center"/>
              <w:rPr>
                <w:rFonts w:ascii="宋体" w:hAnsi="宋体" w:cs="宋体"/>
                <w:bCs/>
                <w:sz w:val="24"/>
              </w:rPr>
            </w:pPr>
            <w:r>
              <w:rPr>
                <w:rFonts w:hint="eastAsia" w:ascii="宋体" w:hAnsi="宋体" w:cs="宋体"/>
                <w:sz w:val="24"/>
              </w:rPr>
              <w:t>项目全过程监理服务（硬件）</w:t>
            </w:r>
          </w:p>
        </w:tc>
        <w:tc>
          <w:tcPr>
            <w:tcW w:w="2204" w:type="dxa"/>
            <w:vAlign w:val="center"/>
          </w:tcPr>
          <w:p w14:paraId="1CBE595E">
            <w:pPr>
              <w:widowControl/>
              <w:spacing w:line="360" w:lineRule="auto"/>
              <w:jc w:val="center"/>
              <w:rPr>
                <w:rFonts w:ascii="宋体" w:hAnsi="宋体" w:cs="宋体"/>
                <w:bCs/>
                <w:sz w:val="24"/>
              </w:rPr>
            </w:pPr>
            <w:r>
              <w:rPr>
                <w:rFonts w:hint="eastAsia" w:ascii="宋体" w:hAnsi="宋体" w:cs="宋体"/>
                <w:bCs/>
                <w:sz w:val="24"/>
              </w:rPr>
              <w:t>2%</w:t>
            </w:r>
          </w:p>
        </w:tc>
        <w:tc>
          <w:tcPr>
            <w:tcW w:w="2042" w:type="dxa"/>
            <w:vMerge w:val="continue"/>
            <w:vAlign w:val="center"/>
          </w:tcPr>
          <w:p w14:paraId="4937388E">
            <w:pPr>
              <w:widowControl/>
              <w:spacing w:line="360" w:lineRule="auto"/>
              <w:jc w:val="center"/>
              <w:rPr>
                <w:rFonts w:ascii="宋体" w:hAnsi="宋体" w:cs="宋体"/>
                <w:bCs/>
                <w:sz w:val="24"/>
              </w:rPr>
            </w:pPr>
          </w:p>
        </w:tc>
      </w:tr>
      <w:tr w14:paraId="1BF6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3" w:type="dxa"/>
            <w:vAlign w:val="center"/>
          </w:tcPr>
          <w:p w14:paraId="11510FCE">
            <w:pPr>
              <w:widowControl/>
              <w:spacing w:line="360" w:lineRule="auto"/>
              <w:jc w:val="center"/>
              <w:rPr>
                <w:rFonts w:ascii="宋体" w:hAnsi="宋体" w:cs="宋体"/>
                <w:bCs/>
                <w:sz w:val="24"/>
              </w:rPr>
            </w:pPr>
            <w:r>
              <w:rPr>
                <w:rFonts w:hint="eastAsia" w:ascii="宋体" w:hAnsi="宋体" w:cs="宋体"/>
                <w:bCs/>
                <w:sz w:val="24"/>
              </w:rPr>
              <w:t>3</w:t>
            </w:r>
          </w:p>
        </w:tc>
        <w:tc>
          <w:tcPr>
            <w:tcW w:w="3315" w:type="dxa"/>
            <w:vAlign w:val="center"/>
          </w:tcPr>
          <w:p w14:paraId="79505766">
            <w:pPr>
              <w:widowControl/>
              <w:spacing w:line="360" w:lineRule="auto"/>
              <w:jc w:val="center"/>
              <w:rPr>
                <w:rFonts w:ascii="宋体" w:hAnsi="宋体" w:cs="宋体"/>
                <w:bCs/>
                <w:sz w:val="24"/>
              </w:rPr>
            </w:pPr>
            <w:r>
              <w:rPr>
                <w:rFonts w:hint="eastAsia" w:ascii="宋体" w:hAnsi="宋体" w:cs="宋体"/>
                <w:bCs/>
                <w:sz w:val="24"/>
              </w:rPr>
              <w:t>验收型监理服务</w:t>
            </w:r>
          </w:p>
        </w:tc>
        <w:tc>
          <w:tcPr>
            <w:tcW w:w="2204" w:type="dxa"/>
            <w:vAlign w:val="center"/>
          </w:tcPr>
          <w:p w14:paraId="3D7838A5">
            <w:pPr>
              <w:widowControl/>
              <w:spacing w:line="360" w:lineRule="auto"/>
              <w:jc w:val="center"/>
              <w:rPr>
                <w:rFonts w:ascii="宋体" w:hAnsi="宋体" w:cs="宋体"/>
                <w:bCs/>
                <w:sz w:val="24"/>
              </w:rPr>
            </w:pPr>
            <w:r>
              <w:rPr>
                <w:rFonts w:hint="eastAsia" w:ascii="宋体" w:hAnsi="宋体" w:cs="宋体"/>
                <w:bCs/>
                <w:sz w:val="24"/>
              </w:rPr>
              <w:t>1%</w:t>
            </w:r>
          </w:p>
        </w:tc>
        <w:tc>
          <w:tcPr>
            <w:tcW w:w="2042" w:type="dxa"/>
            <w:vMerge w:val="continue"/>
            <w:vAlign w:val="center"/>
          </w:tcPr>
          <w:p w14:paraId="7D819C7F">
            <w:pPr>
              <w:widowControl/>
              <w:spacing w:line="360" w:lineRule="auto"/>
              <w:jc w:val="center"/>
              <w:rPr>
                <w:rFonts w:ascii="宋体" w:hAnsi="宋体" w:cs="宋体"/>
                <w:bCs/>
                <w:sz w:val="24"/>
              </w:rPr>
            </w:pPr>
          </w:p>
        </w:tc>
      </w:tr>
    </w:tbl>
    <w:p w14:paraId="54A4350F">
      <w:pPr>
        <w:spacing w:line="360" w:lineRule="auto"/>
        <w:ind w:firstLine="482" w:firstLineChars="200"/>
        <w:rPr>
          <w:rFonts w:ascii="宋体" w:hAnsi="宋体" w:cs="宋体"/>
          <w:b/>
          <w:sz w:val="24"/>
        </w:rPr>
      </w:pPr>
      <w:r>
        <w:rPr>
          <w:rFonts w:hint="eastAsia" w:ascii="宋体" w:hAnsi="宋体" w:cs="宋体"/>
          <w:b/>
          <w:sz w:val="24"/>
        </w:rPr>
        <w:t>结算方式：最终结算金额=对应项目建设合同金额*中标服务费率</w:t>
      </w:r>
    </w:p>
    <w:p w14:paraId="1633804C">
      <w:pPr>
        <w:pStyle w:val="15"/>
        <w:spacing w:after="0" w:line="360" w:lineRule="auto"/>
        <w:ind w:firstLine="482" w:firstLineChars="200"/>
        <w:rPr>
          <w:rFonts w:ascii="宋体" w:hAnsi="宋体" w:cs="宋体"/>
          <w:b/>
          <w:bCs/>
          <w:sz w:val="24"/>
        </w:rPr>
      </w:pPr>
      <w:r>
        <w:rPr>
          <w:rFonts w:hint="eastAsia" w:ascii="宋体" w:hAnsi="宋体" w:cs="宋体"/>
          <w:b/>
          <w:bCs/>
          <w:sz w:val="24"/>
        </w:rPr>
        <w:t>3、合同的签订</w:t>
      </w:r>
    </w:p>
    <w:p w14:paraId="634B413F">
      <w:pPr>
        <w:pStyle w:val="15"/>
        <w:spacing w:after="0" w:line="360" w:lineRule="auto"/>
        <w:ind w:firstLine="480" w:firstLineChars="200"/>
        <w:rPr>
          <w:rFonts w:ascii="宋体" w:hAnsi="宋体" w:cs="宋体"/>
          <w:sz w:val="24"/>
        </w:rPr>
      </w:pPr>
      <w:r>
        <w:rPr>
          <w:rFonts w:hint="eastAsia" w:ascii="宋体" w:hAnsi="宋体" w:cs="宋体"/>
          <w:sz w:val="24"/>
        </w:rPr>
        <w:t>中标人在中标通知书发</w:t>
      </w:r>
      <w:r>
        <w:rPr>
          <w:rFonts w:hint="eastAsia" w:ascii="宋体" w:hAnsi="宋体" w:cs="宋体"/>
          <w:sz w:val="24"/>
          <w:highlight w:val="none"/>
        </w:rPr>
        <w:t>出后</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日内</w:t>
      </w:r>
      <w:r>
        <w:rPr>
          <w:rFonts w:hint="eastAsia" w:ascii="宋体" w:hAnsi="宋体" w:cs="宋体"/>
          <w:sz w:val="24"/>
          <w:highlight w:val="none"/>
        </w:rPr>
        <w:t>，与采购</w:t>
      </w:r>
      <w:r>
        <w:rPr>
          <w:rFonts w:hint="eastAsia" w:ascii="宋体" w:hAnsi="宋体" w:cs="宋体"/>
          <w:sz w:val="24"/>
        </w:rPr>
        <w:t>方签订项目监理服务框架服务合同。</w:t>
      </w:r>
    </w:p>
    <w:p w14:paraId="46A63EDC">
      <w:pPr>
        <w:pStyle w:val="15"/>
        <w:spacing w:after="0" w:line="360" w:lineRule="auto"/>
        <w:ind w:firstLine="482" w:firstLineChars="200"/>
        <w:rPr>
          <w:rFonts w:ascii="宋体" w:hAnsi="宋体" w:cs="宋体"/>
          <w:b/>
          <w:bCs/>
          <w:sz w:val="24"/>
        </w:rPr>
      </w:pPr>
      <w:r>
        <w:rPr>
          <w:rFonts w:hint="eastAsia" w:ascii="宋体" w:hAnsi="宋体" w:cs="宋体"/>
          <w:b/>
          <w:bCs/>
          <w:sz w:val="24"/>
        </w:rPr>
        <w:t>▲4、付款方式</w:t>
      </w:r>
    </w:p>
    <w:p w14:paraId="78DAA759">
      <w:pPr>
        <w:spacing w:line="360" w:lineRule="auto"/>
        <w:ind w:firstLine="480" w:firstLineChars="200"/>
        <w:rPr>
          <w:rFonts w:ascii="宋体" w:hAnsi="宋体" w:cs="宋体"/>
          <w:sz w:val="24"/>
        </w:rPr>
      </w:pPr>
      <w:r>
        <w:rPr>
          <w:rFonts w:hint="eastAsia" w:ascii="宋体" w:hAnsi="宋体" w:cs="宋体"/>
          <w:sz w:val="24"/>
        </w:rPr>
        <w:t>根据具体项目结算，按照框架服务合同要求，具体项目根据采购单位需求另行签订《项目服务实施委托工作联系单》，各项目在完成对应服务内容并交付完整的成果资料后，按结算项目委托工作联系单按实支付。</w:t>
      </w:r>
    </w:p>
    <w:p w14:paraId="6DF52EB1">
      <w:pPr>
        <w:pStyle w:val="15"/>
        <w:spacing w:after="0" w:line="360" w:lineRule="auto"/>
        <w:ind w:firstLine="482" w:firstLineChars="200"/>
        <w:rPr>
          <w:rFonts w:hint="eastAsia" w:ascii="宋体" w:hAnsi="宋体" w:cs="宋体"/>
          <w:b/>
          <w:bCs/>
          <w:sz w:val="24"/>
        </w:rPr>
      </w:pPr>
      <w:r>
        <w:rPr>
          <w:rFonts w:hint="eastAsia" w:ascii="宋体" w:hAnsi="宋体" w:cs="宋体"/>
          <w:b/>
          <w:bCs/>
          <w:sz w:val="24"/>
        </w:rPr>
        <w:t>《项目服务实施委托工作联系单》签订后，相关技术人员进场支付至该项目合同总额的40%；项目初验支付至该项目合同总额的80%；项目竣工验收合格支付至该项目合同总额的100%。</w:t>
      </w:r>
    </w:p>
    <w:p w14:paraId="28970418">
      <w:pPr>
        <w:pStyle w:val="15"/>
        <w:spacing w:after="0" w:line="360" w:lineRule="auto"/>
        <w:ind w:firstLine="482" w:firstLineChars="200"/>
        <w:rPr>
          <w:rFonts w:hint="eastAsia" w:ascii="宋体" w:hAnsi="宋体" w:cs="宋体"/>
          <w:b/>
          <w:bCs/>
          <w:sz w:val="24"/>
        </w:rPr>
        <w:sectPr>
          <w:pgSz w:w="11906" w:h="16838"/>
          <w:pgMar w:top="1440" w:right="1800" w:bottom="1440" w:left="1800" w:header="851" w:footer="992" w:gutter="0"/>
          <w:cols w:space="425" w:num="1"/>
          <w:docGrid w:type="lines" w:linePitch="312" w:charSpace="0"/>
        </w:sectPr>
      </w:pPr>
    </w:p>
    <w:p w14:paraId="36CF475A">
      <w:pPr>
        <w:pStyle w:val="15"/>
        <w:spacing w:after="0"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5、知识产权</w:t>
      </w:r>
    </w:p>
    <w:p w14:paraId="6B4F1772">
      <w:pPr>
        <w:pStyle w:val="15"/>
        <w:spacing w:after="0"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投标供应商应保证所提供的货物或其任何一部分、服务、工程等均不会侵犯任何第三方的知识产权，如有侵犯，侵权责任全部由投标人自行负责，采购人、公共资源交易中心不承担任何责任，</w:t>
      </w:r>
    </w:p>
    <w:p w14:paraId="52C69367">
      <w:pPr>
        <w:pStyle w:val="15"/>
        <w:numPr>
          <w:ilvl w:val="0"/>
          <w:numId w:val="9"/>
        </w:numPr>
        <w:spacing w:after="0"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其他条款</w:t>
      </w:r>
    </w:p>
    <w:bookmarkEnd w:id="0"/>
    <w:p w14:paraId="084AF311">
      <w:pPr>
        <w:pStyle w:val="15"/>
        <w:numPr>
          <w:ilvl w:val="0"/>
          <w:numId w:val="10"/>
        </w:numPr>
        <w:spacing w:after="0" w:line="360" w:lineRule="auto"/>
        <w:ind w:left="361" w:leftChars="0" w:firstLine="0" w:firstLineChars="0"/>
        <w:rPr>
          <w:rFonts w:hint="eastAsia" w:ascii="宋体" w:hAnsi="宋体" w:cs="宋体"/>
          <w:b/>
          <w:bCs/>
          <w:sz w:val="24"/>
          <w:lang w:val="en-US" w:eastAsia="zh-CN"/>
        </w:rPr>
      </w:pPr>
      <w:r>
        <w:rPr>
          <w:rFonts w:hint="eastAsia" w:ascii="宋体" w:hAnsi="宋体" w:cs="宋体"/>
          <w:b/>
          <w:bCs/>
          <w:sz w:val="24"/>
          <w:lang w:val="en-US" w:eastAsia="zh-CN"/>
        </w:rPr>
        <w:t>排名第一的候选供应商，因自身原因放弃中标成交或因不可抗力不能履行合同的，采购人或者采购人授权的评标委员会可以按照评审报告推荐的中标或者成交候选人名单排序，确定下一候选人为中标或者成交供应商，也可以重新开展政府采购活动。</w:t>
      </w:r>
    </w:p>
    <w:p w14:paraId="73A31B54">
      <w:pPr>
        <w:pStyle w:val="15"/>
        <w:numPr>
          <w:ilvl w:val="0"/>
          <w:numId w:val="10"/>
        </w:numPr>
        <w:spacing w:after="0" w:line="360" w:lineRule="auto"/>
        <w:ind w:left="361" w:leftChars="0" w:firstLine="0" w:firstLineChars="0"/>
        <w:rPr>
          <w:rFonts w:hint="default" w:ascii="宋体" w:hAnsi="宋体" w:cs="宋体"/>
          <w:b/>
          <w:bCs/>
          <w:sz w:val="24"/>
          <w:lang w:val="en-US" w:eastAsia="zh-CN"/>
        </w:rPr>
      </w:pPr>
      <w:r>
        <w:rPr>
          <w:rFonts w:hint="eastAsia" w:ascii="宋体" w:hAnsi="宋体" w:cs="宋体"/>
          <w:b/>
          <w:bCs/>
          <w:sz w:val="24"/>
          <w:lang w:val="en-US" w:eastAsia="zh-CN"/>
        </w:rPr>
        <w:t>经质疑，采购组织机构审查确认因排名第一的候选供应商在本次采购活动中存在违法违规行为或其他原因使质疑成立的，依照相关法律法规有关规定执行。</w:t>
      </w:r>
    </w:p>
    <w:p w14:paraId="02A9FD1B">
      <w:pPr>
        <w:pStyle w:val="15"/>
        <w:numPr>
          <w:ilvl w:val="0"/>
          <w:numId w:val="10"/>
        </w:numPr>
        <w:spacing w:after="0" w:line="360" w:lineRule="auto"/>
        <w:ind w:left="361" w:leftChars="0" w:firstLine="0" w:firstLineChars="0"/>
        <w:rPr>
          <w:rFonts w:hint="default" w:ascii="宋体" w:hAnsi="宋体" w:cs="宋体"/>
          <w:b/>
          <w:bCs/>
          <w:sz w:val="24"/>
          <w:lang w:val="en-US" w:eastAsia="zh-CN"/>
        </w:rPr>
      </w:pPr>
      <w:r>
        <w:rPr>
          <w:rFonts w:hint="eastAsia" w:ascii="宋体" w:hAnsi="宋体" w:cs="宋体"/>
          <w:b/>
          <w:bCs/>
          <w:sz w:val="24"/>
          <w:lang w:val="en-US" w:eastAsia="zh-CN"/>
        </w:rPr>
        <w:t>采购人应当自收到评审报告之日起5个工作日内在评审报告推荐的中标或者成交候选人中按顺序确定中标或者成交供应商。如有投标人对评标结果提出质疑的，采购人可在质疑处理完毕后确定中标人。</w:t>
      </w:r>
    </w:p>
    <w:p w14:paraId="04FE9800">
      <w:pPr>
        <w:pStyle w:val="15"/>
        <w:numPr>
          <w:ilvl w:val="0"/>
          <w:numId w:val="10"/>
        </w:numPr>
        <w:spacing w:after="0" w:line="360" w:lineRule="auto"/>
        <w:ind w:left="361" w:leftChars="0" w:firstLine="0" w:firstLineChars="0"/>
        <w:rPr>
          <w:rFonts w:hint="default" w:ascii="宋体" w:hAnsi="宋体" w:cs="宋体"/>
          <w:b/>
          <w:bCs/>
          <w:sz w:val="24"/>
          <w:lang w:val="en-US" w:eastAsia="zh-CN"/>
        </w:rPr>
      </w:pPr>
      <w:r>
        <w:rPr>
          <w:rFonts w:hint="eastAsia" w:ascii="宋体" w:hAnsi="宋体" w:cs="宋体"/>
          <w:b/>
          <w:bCs/>
          <w:sz w:val="24"/>
          <w:lang w:val="en-US" w:eastAsia="zh-CN"/>
        </w:rPr>
        <w:t>采购人或者采购代理机构应当自中标、成交供应商确定之日起2个工作日内，发出中标、成交通知书，并在省级以上人民政府财政部门指定的媒体上公告中标、成交结果。</w:t>
      </w:r>
    </w:p>
    <w:p w14:paraId="50BBE8B7">
      <w:pPr>
        <w:pStyle w:val="15"/>
        <w:widowControl w:val="0"/>
        <w:numPr>
          <w:ilvl w:val="0"/>
          <w:numId w:val="0"/>
        </w:numPr>
        <w:spacing w:after="0" w:line="360" w:lineRule="auto"/>
        <w:jc w:val="both"/>
        <w:rPr>
          <w:rFonts w:hint="eastAsia" w:ascii="宋体" w:hAnsi="宋体" w:cs="宋体"/>
          <w:b/>
          <w:bCs/>
          <w:sz w:val="24"/>
          <w:lang w:val="en-US" w:eastAsia="zh-CN"/>
        </w:rPr>
      </w:pPr>
    </w:p>
    <w:p w14:paraId="7FA5CF91">
      <w:pPr>
        <w:pStyle w:val="15"/>
        <w:widowControl w:val="0"/>
        <w:numPr>
          <w:ilvl w:val="0"/>
          <w:numId w:val="0"/>
        </w:numPr>
        <w:spacing w:after="0" w:line="360" w:lineRule="auto"/>
        <w:jc w:val="both"/>
        <w:rPr>
          <w:rFonts w:hint="eastAsia" w:ascii="宋体" w:hAnsi="宋体" w:cs="宋体"/>
          <w:b/>
          <w:bCs/>
          <w:sz w:val="24"/>
          <w:lang w:val="en-US" w:eastAsia="zh-CN"/>
        </w:rPr>
      </w:pPr>
    </w:p>
    <w:p w14:paraId="217D8F66">
      <w:pPr>
        <w:pStyle w:val="15"/>
        <w:widowControl w:val="0"/>
        <w:numPr>
          <w:ilvl w:val="0"/>
          <w:numId w:val="0"/>
        </w:numPr>
        <w:spacing w:after="0" w:line="360" w:lineRule="auto"/>
        <w:jc w:val="both"/>
        <w:rPr>
          <w:rFonts w:hint="eastAsia" w:ascii="宋体" w:hAnsi="宋体" w:cs="宋体"/>
          <w:b/>
          <w:bCs/>
          <w:sz w:val="24"/>
          <w:lang w:val="en-US" w:eastAsia="zh-CN"/>
        </w:rPr>
      </w:pPr>
    </w:p>
    <w:p w14:paraId="16E1A9A5">
      <w:pPr>
        <w:pStyle w:val="15"/>
        <w:widowControl w:val="0"/>
        <w:numPr>
          <w:ilvl w:val="0"/>
          <w:numId w:val="0"/>
        </w:numPr>
        <w:spacing w:after="0" w:line="360" w:lineRule="auto"/>
        <w:jc w:val="both"/>
        <w:rPr>
          <w:rFonts w:hint="eastAsia" w:ascii="宋体" w:hAnsi="宋体" w:cs="宋体"/>
          <w:b/>
          <w:bCs/>
          <w:sz w:val="24"/>
          <w:lang w:val="en-US" w:eastAsia="zh-CN"/>
        </w:rPr>
      </w:pPr>
    </w:p>
    <w:p w14:paraId="5B7AEE11">
      <w:pPr>
        <w:pStyle w:val="15"/>
        <w:widowControl w:val="0"/>
        <w:numPr>
          <w:ilvl w:val="0"/>
          <w:numId w:val="0"/>
        </w:numPr>
        <w:spacing w:after="0" w:line="360" w:lineRule="auto"/>
        <w:jc w:val="both"/>
        <w:rPr>
          <w:rFonts w:hint="eastAsia" w:ascii="宋体" w:hAnsi="宋体" w:cs="宋体"/>
          <w:b/>
          <w:bCs/>
          <w:sz w:val="24"/>
          <w:lang w:val="en-US" w:eastAsia="zh-CN"/>
        </w:rPr>
      </w:pPr>
    </w:p>
    <w:p w14:paraId="34431D34">
      <w:pPr>
        <w:pStyle w:val="15"/>
        <w:widowControl w:val="0"/>
        <w:numPr>
          <w:ilvl w:val="0"/>
          <w:numId w:val="0"/>
        </w:numPr>
        <w:spacing w:after="0" w:line="360" w:lineRule="auto"/>
        <w:jc w:val="both"/>
        <w:rPr>
          <w:rFonts w:hint="eastAsia" w:ascii="宋体" w:hAnsi="宋体" w:cs="宋体"/>
          <w:b/>
          <w:bCs/>
          <w:sz w:val="24"/>
          <w:lang w:val="en-US" w:eastAsia="zh-CN"/>
        </w:rPr>
      </w:pPr>
    </w:p>
    <w:p w14:paraId="14EBB99D">
      <w:pPr>
        <w:pStyle w:val="15"/>
        <w:widowControl w:val="0"/>
        <w:numPr>
          <w:ilvl w:val="0"/>
          <w:numId w:val="0"/>
        </w:numPr>
        <w:spacing w:after="0" w:line="360" w:lineRule="auto"/>
        <w:jc w:val="both"/>
        <w:rPr>
          <w:rFonts w:hint="eastAsia" w:ascii="宋体" w:hAnsi="宋体" w:cs="宋体"/>
          <w:b/>
          <w:bCs/>
          <w:sz w:val="24"/>
          <w:lang w:val="en-US" w:eastAsia="zh-CN"/>
        </w:rPr>
      </w:pPr>
    </w:p>
    <w:p w14:paraId="293F5288">
      <w:pPr>
        <w:pStyle w:val="15"/>
        <w:widowControl w:val="0"/>
        <w:numPr>
          <w:ilvl w:val="0"/>
          <w:numId w:val="0"/>
        </w:numPr>
        <w:spacing w:after="0" w:line="360" w:lineRule="auto"/>
        <w:jc w:val="both"/>
        <w:rPr>
          <w:rFonts w:hint="eastAsia" w:ascii="宋体" w:hAnsi="宋体" w:cs="宋体"/>
          <w:b/>
          <w:bCs/>
          <w:sz w:val="24"/>
          <w:lang w:val="en-US" w:eastAsia="zh-CN"/>
        </w:rPr>
      </w:pPr>
    </w:p>
    <w:p w14:paraId="1E84F6A3">
      <w:pPr>
        <w:pStyle w:val="15"/>
        <w:widowControl w:val="0"/>
        <w:numPr>
          <w:ilvl w:val="0"/>
          <w:numId w:val="0"/>
        </w:numPr>
        <w:spacing w:after="0" w:line="360" w:lineRule="auto"/>
        <w:jc w:val="both"/>
        <w:rPr>
          <w:rFonts w:hint="eastAsia" w:ascii="宋体" w:hAnsi="宋体" w:cs="宋体"/>
          <w:b/>
          <w:bCs/>
          <w:sz w:val="24"/>
          <w:lang w:val="en-US" w:eastAsia="zh-CN"/>
        </w:rPr>
      </w:pPr>
    </w:p>
    <w:p w14:paraId="32CF2401">
      <w:pPr>
        <w:pStyle w:val="15"/>
        <w:widowControl w:val="0"/>
        <w:numPr>
          <w:ilvl w:val="0"/>
          <w:numId w:val="0"/>
        </w:numPr>
        <w:spacing w:after="0" w:line="360" w:lineRule="auto"/>
        <w:jc w:val="both"/>
        <w:rPr>
          <w:rFonts w:hint="eastAsia" w:ascii="宋体" w:hAnsi="宋体" w:cs="宋体"/>
          <w:b/>
          <w:bCs/>
          <w:sz w:val="24"/>
          <w:lang w:val="en-US" w:eastAsia="zh-CN"/>
        </w:rPr>
      </w:pPr>
    </w:p>
    <w:p w14:paraId="0C6BCF6E">
      <w:pPr>
        <w:pStyle w:val="15"/>
        <w:widowControl w:val="0"/>
        <w:numPr>
          <w:ilvl w:val="0"/>
          <w:numId w:val="0"/>
        </w:numPr>
        <w:spacing w:after="0" w:line="360" w:lineRule="auto"/>
        <w:jc w:val="both"/>
        <w:rPr>
          <w:rFonts w:hint="eastAsia" w:ascii="宋体" w:hAnsi="宋体" w:cs="宋体"/>
          <w:b/>
          <w:bCs/>
          <w:sz w:val="24"/>
          <w:lang w:val="en-US" w:eastAsia="zh-CN"/>
        </w:rPr>
      </w:pPr>
    </w:p>
    <w:p w14:paraId="55DCC0EC">
      <w:pPr>
        <w:pStyle w:val="15"/>
        <w:widowControl w:val="0"/>
        <w:numPr>
          <w:ilvl w:val="0"/>
          <w:numId w:val="0"/>
        </w:numPr>
        <w:spacing w:after="0" w:line="360" w:lineRule="auto"/>
        <w:jc w:val="both"/>
        <w:rPr>
          <w:rFonts w:hint="eastAsia" w:ascii="宋体" w:hAnsi="宋体" w:cs="宋体"/>
          <w:b/>
          <w:bCs/>
          <w:sz w:val="24"/>
          <w:lang w:val="en-US" w:eastAsia="zh-CN"/>
        </w:rPr>
      </w:pPr>
    </w:p>
    <w:p w14:paraId="4015AE14">
      <w:pPr>
        <w:pStyle w:val="15"/>
        <w:widowControl w:val="0"/>
        <w:numPr>
          <w:ilvl w:val="0"/>
          <w:numId w:val="0"/>
        </w:numPr>
        <w:spacing w:after="0" w:line="360" w:lineRule="auto"/>
        <w:jc w:val="both"/>
        <w:rPr>
          <w:rFonts w:hint="default" w:ascii="宋体" w:hAnsi="宋体" w:cs="宋体"/>
          <w:b/>
          <w:bCs/>
          <w:sz w:val="24"/>
          <w:lang w:val="en-US" w:eastAsia="zh-CN"/>
        </w:rPr>
      </w:pPr>
    </w:p>
    <w:p w14:paraId="12C10C3A">
      <w:pPr>
        <w:jc w:val="center"/>
        <w:rPr>
          <w:rFonts w:hAnsi="宋体"/>
          <w:b/>
          <w:bCs/>
          <w:sz w:val="28"/>
          <w:szCs w:val="32"/>
        </w:rPr>
      </w:pPr>
      <w:r>
        <w:rPr>
          <w:rFonts w:hint="eastAsia" w:ascii="黑体" w:hAnsi="宋体" w:eastAsia="黑体"/>
          <w:b/>
          <w:bCs/>
          <w:sz w:val="32"/>
          <w:szCs w:val="32"/>
        </w:rPr>
        <w:t>第三章  投标人须知</w:t>
      </w:r>
    </w:p>
    <w:p w14:paraId="0FB7ED42">
      <w:pPr>
        <w:snapToGrid w:val="0"/>
        <w:spacing w:beforeLines="50" w:afterLines="50" w:line="360" w:lineRule="auto"/>
        <w:ind w:left="238"/>
        <w:jc w:val="center"/>
        <w:outlineLvl w:val="1"/>
        <w:rPr>
          <w:rFonts w:ascii="宋体" w:hAnsi="宋体"/>
          <w:b/>
          <w:sz w:val="24"/>
        </w:rPr>
      </w:pPr>
      <w:r>
        <w:rPr>
          <w:rFonts w:hint="eastAsia" w:ascii="宋体" w:hAnsi="宋体"/>
          <w:b/>
          <w:sz w:val="24"/>
        </w:rPr>
        <w:t>前附表</w:t>
      </w:r>
    </w:p>
    <w:tbl>
      <w:tblPr>
        <w:tblStyle w:val="30"/>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14:paraId="55157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215852C">
            <w:pPr>
              <w:snapToGrid w:val="0"/>
              <w:ind w:left="-105" w:leftChars="-50" w:right="-105" w:rightChars="-50"/>
              <w:jc w:val="center"/>
              <w:rPr>
                <w:rFonts w:ascii="宋体" w:hAnsi="宋体"/>
                <w:sz w:val="24"/>
              </w:rPr>
            </w:pPr>
            <w:r>
              <w:rPr>
                <w:rFonts w:hint="eastAsia" w:ascii="宋体" w:hAnsi="宋体"/>
                <w:sz w:val="24"/>
              </w:rPr>
              <w:t>序号</w:t>
            </w:r>
          </w:p>
        </w:tc>
        <w:tc>
          <w:tcPr>
            <w:tcW w:w="8592" w:type="dxa"/>
            <w:tcBorders>
              <w:top w:val="single" w:color="auto" w:sz="4" w:space="0"/>
              <w:left w:val="single" w:color="auto" w:sz="4" w:space="0"/>
              <w:bottom w:val="single" w:color="auto" w:sz="4" w:space="0"/>
              <w:right w:val="single" w:color="auto" w:sz="4" w:space="0"/>
            </w:tcBorders>
            <w:noWrap/>
            <w:vAlign w:val="center"/>
          </w:tcPr>
          <w:p w14:paraId="4EE8C47E">
            <w:pPr>
              <w:snapToGrid w:val="0"/>
              <w:jc w:val="center"/>
              <w:rPr>
                <w:rFonts w:ascii="宋体" w:hAnsi="宋体"/>
                <w:sz w:val="24"/>
              </w:rPr>
            </w:pPr>
            <w:r>
              <w:rPr>
                <w:rFonts w:hint="eastAsia" w:ascii="宋体" w:hAnsi="宋体"/>
                <w:sz w:val="24"/>
              </w:rPr>
              <w:t>内容、要求</w:t>
            </w:r>
          </w:p>
        </w:tc>
      </w:tr>
      <w:tr w14:paraId="5414A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85B4C96">
            <w:pPr>
              <w:snapToGrid w:val="0"/>
              <w:jc w:val="center"/>
              <w:rPr>
                <w:rFonts w:ascii="宋体" w:hAnsi="宋体"/>
                <w:sz w:val="24"/>
              </w:rPr>
            </w:pPr>
            <w:r>
              <w:rPr>
                <w:rFonts w:hint="eastAsia" w:ascii="宋体" w:hAnsi="宋体"/>
                <w:sz w:val="24"/>
              </w:rPr>
              <w:t>1</w:t>
            </w:r>
          </w:p>
        </w:tc>
        <w:tc>
          <w:tcPr>
            <w:tcW w:w="8592" w:type="dxa"/>
            <w:tcBorders>
              <w:top w:val="single" w:color="auto" w:sz="4" w:space="0"/>
              <w:left w:val="single" w:color="auto" w:sz="4" w:space="0"/>
              <w:bottom w:val="single" w:color="auto" w:sz="4" w:space="0"/>
              <w:right w:val="single" w:color="auto" w:sz="4" w:space="0"/>
            </w:tcBorders>
            <w:noWrap/>
            <w:vAlign w:val="center"/>
          </w:tcPr>
          <w:p w14:paraId="5CBF32F9">
            <w:pPr>
              <w:snapToGrid w:val="0"/>
              <w:jc w:val="left"/>
              <w:rPr>
                <w:rFonts w:hint="eastAsia" w:ascii="宋体" w:hAnsi="宋体" w:eastAsia="宋体"/>
                <w:sz w:val="24"/>
                <w:lang w:eastAsia="zh-CN"/>
              </w:rPr>
            </w:pPr>
            <w:r>
              <w:rPr>
                <w:rFonts w:hint="eastAsia" w:ascii="宋体" w:hAnsi="宋体"/>
                <w:sz w:val="24"/>
              </w:rPr>
              <w:t>项目名称：东阳市教育局信息化项目监理服务采购项目</w:t>
            </w:r>
          </w:p>
        </w:tc>
      </w:tr>
      <w:tr w14:paraId="0C243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03BF104">
            <w:pPr>
              <w:snapToGrid w:val="0"/>
              <w:jc w:val="center"/>
              <w:rPr>
                <w:rFonts w:ascii="宋体" w:hAnsi="宋体"/>
                <w:sz w:val="24"/>
              </w:rPr>
            </w:pPr>
            <w:r>
              <w:rPr>
                <w:rFonts w:hint="eastAsia" w:ascii="宋体" w:hAnsi="宋体"/>
                <w:sz w:val="24"/>
              </w:rPr>
              <w:t>2</w:t>
            </w:r>
          </w:p>
        </w:tc>
        <w:tc>
          <w:tcPr>
            <w:tcW w:w="8592" w:type="dxa"/>
            <w:tcBorders>
              <w:top w:val="single" w:color="auto" w:sz="4" w:space="0"/>
              <w:left w:val="single" w:color="auto" w:sz="4" w:space="0"/>
              <w:bottom w:val="single" w:color="auto" w:sz="4" w:space="0"/>
              <w:right w:val="single" w:color="auto" w:sz="4" w:space="0"/>
            </w:tcBorders>
            <w:noWrap/>
            <w:vAlign w:val="center"/>
          </w:tcPr>
          <w:p w14:paraId="6255B729">
            <w:pPr>
              <w:snapToGrid w:val="0"/>
              <w:jc w:val="lef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投标报价及费用：1、本项目投标应以人民币报价；2、不论投标结果如何，投标人均应自行承担所有与投标有关的全部费用；3、本项目免收代理服务费。</w:t>
            </w:r>
          </w:p>
        </w:tc>
      </w:tr>
      <w:tr w14:paraId="43FD9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F661B54">
            <w:pPr>
              <w:snapToGrid w:val="0"/>
              <w:jc w:val="center"/>
              <w:rPr>
                <w:rFonts w:ascii="宋体" w:hAnsi="宋体"/>
                <w:sz w:val="24"/>
              </w:rPr>
            </w:pPr>
            <w:r>
              <w:rPr>
                <w:rFonts w:hint="eastAsia" w:ascii="宋体" w:hAnsi="宋体"/>
                <w:sz w:val="24"/>
              </w:rPr>
              <w:t>3</w:t>
            </w:r>
          </w:p>
        </w:tc>
        <w:tc>
          <w:tcPr>
            <w:tcW w:w="8592" w:type="dxa"/>
            <w:tcBorders>
              <w:top w:val="single" w:color="auto" w:sz="4" w:space="0"/>
              <w:left w:val="single" w:color="auto" w:sz="4" w:space="0"/>
              <w:bottom w:val="single" w:color="auto" w:sz="4" w:space="0"/>
              <w:right w:val="single" w:color="auto" w:sz="4" w:space="0"/>
            </w:tcBorders>
            <w:noWrap/>
            <w:vAlign w:val="center"/>
          </w:tcPr>
          <w:p w14:paraId="27890E7C">
            <w:pPr>
              <w:spacing w:line="300" w:lineRule="auto"/>
              <w:ind w:firstLine="482" w:firstLineChars="200"/>
              <w:rPr>
                <w:rFonts w:ascii="宋体" w:hAnsi="宋体" w:cs="宋体"/>
                <w:b/>
                <w:bCs/>
                <w:sz w:val="24"/>
              </w:rPr>
            </w:pPr>
            <w:r>
              <w:rPr>
                <w:rFonts w:hint="eastAsia" w:ascii="宋体" w:hAnsi="宋体" w:cs="宋体"/>
                <w:b/>
                <w:bCs/>
                <w:sz w:val="24"/>
              </w:rPr>
              <w:t>落实政府采购政策需满足的资格要求：</w:t>
            </w:r>
          </w:p>
          <w:p w14:paraId="5AD6873F">
            <w:pPr>
              <w:spacing w:line="300" w:lineRule="auto"/>
              <w:ind w:firstLine="482" w:firstLineChars="200"/>
              <w:rPr>
                <w:rFonts w:hint="eastAsia" w:ascii="宋体" w:hAnsi="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A、本项目专门面向中小微企业，服务全部由符合政策要求的中小微企业提供，供应商参加投标时，投标文件中须提供中小企业声明函。组成联合体投标的，需提供联合协议和中小企业声明函；向小微企业分包的，提供分包意向协议和中小企业声明函。</w:t>
            </w:r>
          </w:p>
          <w:p w14:paraId="6C4319BD">
            <w:pPr>
              <w:spacing w:line="360" w:lineRule="auto"/>
              <w:ind w:firstLine="480" w:firstLineChars="200"/>
              <w:rPr>
                <w:rFonts w:ascii="宋体" w:cs="Arial"/>
                <w:sz w:val="24"/>
              </w:rPr>
            </w:pPr>
            <w:r>
              <w:rPr>
                <w:rFonts w:hint="eastAsia" w:ascii="宋体" w:cs="Arial"/>
                <w:sz w:val="24"/>
                <w:lang w:val="en-US" w:eastAsia="zh-CN"/>
              </w:rPr>
              <w:t>B</w:t>
            </w:r>
            <w:r>
              <w:rPr>
                <w:rFonts w:hint="eastAsia" w:ascii="宋体" w:cs="Arial"/>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A90FAA7">
            <w:pPr>
              <w:spacing w:line="360" w:lineRule="auto"/>
              <w:ind w:firstLine="480" w:firstLineChars="200"/>
              <w:rPr>
                <w:rFonts w:ascii="宋体" w:cs="宋体"/>
                <w:b/>
                <w:sz w:val="24"/>
              </w:rPr>
            </w:pPr>
            <w:r>
              <w:rPr>
                <w:rFonts w:hint="eastAsia" w:ascii="宋体" w:cs="Arial"/>
                <w:sz w:val="24"/>
                <w:lang w:val="en-US" w:eastAsia="zh-CN"/>
              </w:rPr>
              <w:t>C</w:t>
            </w:r>
            <w:r>
              <w:rPr>
                <w:rFonts w:hint="eastAsia" w:ascii="宋体" w:cs="Arial"/>
                <w:sz w:val="24"/>
              </w:rPr>
              <w:t>、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4D664184">
            <w:pPr>
              <w:spacing w:line="360" w:lineRule="auto"/>
              <w:ind w:firstLine="480" w:firstLineChars="200"/>
              <w:rPr>
                <w:rFonts w:ascii="宋体" w:hAnsi="宋体"/>
                <w:sz w:val="24"/>
              </w:rPr>
            </w:pPr>
            <w:r>
              <w:rPr>
                <w:rFonts w:hint="eastAsia" w:ascii="宋体" w:cs="Arial"/>
                <w:sz w:val="24"/>
                <w:lang w:val="en-US" w:eastAsia="zh-CN"/>
              </w:rPr>
              <w:t>D</w:t>
            </w:r>
            <w:r>
              <w:rPr>
                <w:rFonts w:hint="eastAsia" w:ascii="宋体" w:cs="Arial"/>
                <w:sz w:val="24"/>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tc>
      </w:tr>
      <w:tr w14:paraId="28EDD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2FBF42A2">
            <w:pPr>
              <w:snapToGrid w:val="0"/>
              <w:jc w:val="center"/>
              <w:rPr>
                <w:rFonts w:ascii="宋体" w:hAnsi="宋体"/>
                <w:sz w:val="24"/>
              </w:rPr>
            </w:pPr>
            <w:r>
              <w:rPr>
                <w:rFonts w:hint="eastAsia" w:ascii="宋体" w:hAnsi="宋体"/>
                <w:sz w:val="24"/>
              </w:rPr>
              <w:t>4</w:t>
            </w:r>
          </w:p>
        </w:tc>
        <w:tc>
          <w:tcPr>
            <w:tcW w:w="8592" w:type="dxa"/>
            <w:tcBorders>
              <w:top w:val="single" w:color="auto" w:sz="4" w:space="0"/>
              <w:left w:val="single" w:color="auto" w:sz="4" w:space="0"/>
              <w:bottom w:val="single" w:color="auto" w:sz="4" w:space="0"/>
              <w:right w:val="single" w:color="auto" w:sz="4" w:space="0"/>
            </w:tcBorders>
            <w:noWrap/>
            <w:vAlign w:val="center"/>
          </w:tcPr>
          <w:p w14:paraId="35053AAF">
            <w:pPr>
              <w:snapToGrid w:val="0"/>
            </w:pPr>
            <w:r>
              <w:rPr>
                <w:rFonts w:hint="eastAsia" w:ascii="宋体" w:hAnsi="宋体" w:cs="宋体"/>
                <w:b/>
                <w:bCs/>
                <w:sz w:val="24"/>
              </w:rPr>
              <w:t>根据《中小企业划型标准规定的通知》（工信部联企业〔2011〕300号）规定，本项目类型：服务类；采购标的为</w:t>
            </w:r>
            <w:r>
              <w:rPr>
                <w:rFonts w:hint="eastAsia" w:ascii="宋体" w:hAnsi="宋体" w:cs="宋体"/>
                <w:b/>
                <w:bCs/>
                <w:sz w:val="24"/>
                <w:highlight w:val="none"/>
              </w:rPr>
              <w:t>：信息化项目监理服务；采购标的所属行业：软件和信息技术服务业。</w:t>
            </w:r>
          </w:p>
        </w:tc>
      </w:tr>
      <w:tr w14:paraId="0B686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F45EF89">
            <w:pPr>
              <w:snapToGrid w:val="0"/>
              <w:jc w:val="center"/>
              <w:rPr>
                <w:rFonts w:ascii="宋体" w:hAnsi="宋体"/>
                <w:sz w:val="24"/>
              </w:rPr>
            </w:pPr>
            <w:r>
              <w:rPr>
                <w:rFonts w:hint="eastAsia" w:ascii="宋体" w:hAnsi="宋体"/>
                <w:sz w:val="24"/>
              </w:rPr>
              <w:t>5</w:t>
            </w:r>
          </w:p>
        </w:tc>
        <w:tc>
          <w:tcPr>
            <w:tcW w:w="8592" w:type="dxa"/>
            <w:tcBorders>
              <w:top w:val="single" w:color="auto" w:sz="4" w:space="0"/>
              <w:left w:val="single" w:color="auto" w:sz="4" w:space="0"/>
              <w:bottom w:val="single" w:color="auto" w:sz="4" w:space="0"/>
              <w:right w:val="single" w:color="auto" w:sz="4" w:space="0"/>
            </w:tcBorders>
            <w:noWrap/>
            <w:vAlign w:val="center"/>
          </w:tcPr>
          <w:p w14:paraId="6E8A0180">
            <w:pPr>
              <w:snapToGrid w:val="0"/>
              <w:rPr>
                <w:rFonts w:ascii="宋体" w:hAnsi="宋体"/>
                <w:sz w:val="24"/>
              </w:rPr>
            </w:pPr>
            <w:r>
              <w:rPr>
                <w:rFonts w:hint="eastAsia" w:ascii="宋体" w:hAnsi="宋体"/>
                <w:sz w:val="24"/>
              </w:rPr>
              <w:t>答疑与澄清：投标人如认为招标文件表述不清晰、存在歧视性、排他性或者其他违法内容的，应当</w:t>
            </w:r>
            <w:r>
              <w:rPr>
                <w:rFonts w:hint="eastAsia" w:ascii="宋体" w:hAnsi="宋体"/>
                <w:sz w:val="24"/>
                <w:shd w:val="clear" w:color="auto" w:fill="FFFFFF"/>
              </w:rPr>
              <w:t>于</w:t>
            </w:r>
            <w:r>
              <w:rPr>
                <w:rFonts w:hint="eastAsia" w:ascii="宋体" w:hAnsi="宋体"/>
                <w:b/>
                <w:bCs/>
                <w:sz w:val="24"/>
                <w:u w:val="single"/>
                <w:shd w:val="clear" w:color="auto" w:fill="FFFFFF"/>
              </w:rPr>
              <w:t>质疑期限届满之日</w:t>
            </w:r>
            <w:r>
              <w:rPr>
                <w:rFonts w:hint="eastAsia" w:ascii="宋体" w:hAnsi="宋体"/>
                <w:sz w:val="24"/>
                <w:shd w:val="clear" w:color="auto" w:fill="FFFFFF"/>
              </w:rPr>
              <w:t>前，</w:t>
            </w:r>
            <w:r>
              <w:rPr>
                <w:rFonts w:hint="eastAsia" w:ascii="宋体" w:hAnsi="宋体"/>
                <w:sz w:val="24"/>
              </w:rPr>
              <w:t>以书面形式要求招标采购单位作出书面解释、澄清或者向招标采购单位提出书面质疑（</w:t>
            </w:r>
            <w:r>
              <w:rPr>
                <w:rFonts w:hint="eastAsia" w:ascii="宋体" w:hAnsi="宋体"/>
                <w:b/>
                <w:sz w:val="24"/>
              </w:rPr>
              <w:t>超过此规定时间的质疑函将不予受理）</w:t>
            </w:r>
            <w:r>
              <w:rPr>
                <w:rFonts w:hint="eastAsia" w:ascii="宋体" w:hAnsi="宋体"/>
                <w:sz w:val="24"/>
              </w:rPr>
              <w:t>；招标采购单位将于</w:t>
            </w:r>
            <w:r>
              <w:rPr>
                <w:rFonts w:hint="eastAsia" w:ascii="宋体" w:hAnsi="宋体"/>
                <w:b/>
                <w:bCs/>
                <w:sz w:val="24"/>
                <w:u w:val="single"/>
                <w:shd w:val="clear" w:color="auto" w:fill="FFFFFF"/>
              </w:rPr>
              <w:t>答疑期限届满之日</w:t>
            </w:r>
            <w:r>
              <w:rPr>
                <w:rFonts w:hint="eastAsia" w:ascii="宋体" w:hAnsi="宋体"/>
                <w:b/>
                <w:bCs/>
                <w:sz w:val="24"/>
                <w:shd w:val="clear" w:color="auto" w:fill="FFFFFF"/>
              </w:rPr>
              <w:t>前</w:t>
            </w:r>
            <w:r>
              <w:rPr>
                <w:rFonts w:hint="eastAsia" w:ascii="宋体" w:hAnsi="宋体"/>
                <w:sz w:val="24"/>
                <w:shd w:val="clear" w:color="auto" w:fill="FFFFFF"/>
              </w:rPr>
              <w:t>将答疑内容以传真或网上发布公告的形式通知所有已报名的投标人；答疑内容是招标</w:t>
            </w:r>
            <w:r>
              <w:rPr>
                <w:rFonts w:hint="eastAsia" w:ascii="宋体" w:hAnsi="宋体"/>
                <w:sz w:val="24"/>
              </w:rPr>
              <w:t>文件的组成部分；因其他紧急情况影响本项目正常招标活动的，招标采购单位将于投标截止日期</w:t>
            </w:r>
            <w:r>
              <w:rPr>
                <w:rFonts w:ascii="宋体" w:hAnsi="宋体"/>
                <w:sz w:val="24"/>
              </w:rPr>
              <w:t>5</w:t>
            </w:r>
            <w:r>
              <w:rPr>
                <w:rFonts w:hint="eastAsia" w:ascii="宋体" w:hAnsi="宋体"/>
                <w:sz w:val="24"/>
              </w:rPr>
              <w:t>天前书面通知所有已报名的投标人。</w:t>
            </w:r>
          </w:p>
        </w:tc>
      </w:tr>
      <w:tr w14:paraId="3308D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FA8BC71">
            <w:pPr>
              <w:snapToGrid w:val="0"/>
              <w:jc w:val="center"/>
              <w:rPr>
                <w:rFonts w:ascii="宋体" w:hAnsi="宋体"/>
                <w:sz w:val="24"/>
              </w:rPr>
            </w:pPr>
            <w:r>
              <w:rPr>
                <w:rFonts w:hint="eastAsia" w:ascii="宋体" w:hAnsi="宋体"/>
                <w:sz w:val="24"/>
              </w:rPr>
              <w:t>6</w:t>
            </w:r>
          </w:p>
        </w:tc>
        <w:tc>
          <w:tcPr>
            <w:tcW w:w="8592" w:type="dxa"/>
            <w:tcBorders>
              <w:top w:val="single" w:color="auto" w:sz="4" w:space="0"/>
              <w:left w:val="single" w:color="auto" w:sz="4" w:space="0"/>
              <w:bottom w:val="single" w:color="auto" w:sz="4" w:space="0"/>
              <w:right w:val="single" w:color="auto" w:sz="4" w:space="0"/>
            </w:tcBorders>
            <w:noWrap/>
            <w:vAlign w:val="center"/>
          </w:tcPr>
          <w:p w14:paraId="1DE57800">
            <w:pPr>
              <w:snapToGrid w:val="0"/>
              <w:rPr>
                <w:rFonts w:ascii="宋体" w:hAnsi="宋体"/>
                <w:b/>
                <w:bCs/>
                <w:sz w:val="24"/>
              </w:rPr>
            </w:pPr>
            <w:r>
              <w:rPr>
                <w:rFonts w:hint="eastAsia" w:ascii="宋体" w:hAnsi="宋体"/>
                <w:b/>
                <w:bCs/>
                <w:sz w:val="24"/>
              </w:rPr>
              <w:t>投标文件组成：本项目投标文件由资格响应文件、报价要求响应文件、商务技术响应文件三部分组成。投标人应按以下方式递交投标文件：</w:t>
            </w:r>
          </w:p>
          <w:p w14:paraId="16C0FB06">
            <w:pPr>
              <w:snapToGrid w:val="0"/>
              <w:rPr>
                <w:rFonts w:ascii="宋体" w:hAnsi="宋体"/>
                <w:b/>
                <w:bCs/>
                <w:sz w:val="24"/>
              </w:rPr>
            </w:pPr>
            <w:r>
              <w:rPr>
                <w:rFonts w:hint="eastAsia" w:ascii="宋体" w:hAnsi="宋体"/>
                <w:b/>
                <w:bCs/>
                <w:sz w:val="24"/>
              </w:rPr>
              <w:t>▲1、本项目采用“网上投标、电子评标”，投标人应于投标截止时间前在“政采云”（电子交易平台）上传输、递交电子版投标文件（包括资格响应文件、报价要求响应文件、商务技术响应文件）；</w:t>
            </w:r>
          </w:p>
          <w:p w14:paraId="20B0BD03">
            <w:pPr>
              <w:snapToGrid w:val="0"/>
              <w:rPr>
                <w:rFonts w:ascii="宋体" w:hAnsi="宋体"/>
                <w:b/>
                <w:bCs/>
                <w:sz w:val="24"/>
              </w:rPr>
            </w:pPr>
            <w:r>
              <w:rPr>
                <w:rFonts w:hint="eastAsia" w:ascii="宋体" w:hAnsi="宋体"/>
                <w:b/>
                <w:bCs/>
                <w:sz w:val="24"/>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后缀名为“bfbs”的加密电子备份投标文件）发送至邮箱：</w:t>
            </w:r>
            <w:r>
              <w:rPr>
                <w:rFonts w:hint="eastAsia" w:ascii="宋体" w:hAnsi="宋体"/>
                <w:b/>
                <w:bCs/>
                <w:sz w:val="24"/>
                <w:lang w:val="en-US" w:eastAsia="zh-CN"/>
              </w:rPr>
              <w:t>1851756719</w:t>
            </w:r>
            <w:r>
              <w:rPr>
                <w:rFonts w:hint="eastAsia" w:ascii="宋体" w:hAnsi="宋体"/>
                <w:b/>
                <w:bCs/>
                <w:sz w:val="24"/>
              </w:rPr>
              <w:t>@qq.com，逾期发送或发错后缀名的备份投标文件将被视为无效；</w:t>
            </w:r>
          </w:p>
          <w:p w14:paraId="57E8F44D">
            <w:pPr>
              <w:snapToGrid w:val="0"/>
              <w:rPr>
                <w:rFonts w:ascii="宋体" w:hAnsi="宋体"/>
                <w:b/>
                <w:bCs/>
                <w:sz w:val="24"/>
              </w:rPr>
            </w:pPr>
            <w:r>
              <w:rPr>
                <w:rFonts w:hint="eastAsia" w:ascii="宋体" w:hAnsi="宋体"/>
                <w:b/>
                <w:bCs/>
                <w:sz w:val="24"/>
              </w:rPr>
              <w:t>3、投标人仅提交了电子备份投标文件的，投标无效；</w:t>
            </w:r>
          </w:p>
          <w:p w14:paraId="3780608D">
            <w:pPr>
              <w:snapToGrid w:val="0"/>
              <w:rPr>
                <w:rFonts w:ascii="宋体" w:hAnsi="宋体"/>
                <w:sz w:val="24"/>
              </w:rPr>
            </w:pPr>
            <w:r>
              <w:rPr>
                <w:rFonts w:hint="eastAsia" w:ascii="宋体" w:hAnsi="宋体"/>
                <w:b/>
                <w:bCs/>
                <w:sz w:val="24"/>
              </w:rPr>
              <w:t>4、本项目不强制投标人提交电子备份投标文件；但如在开评标时出现电子投标文件无法解密或解密失败等情况，因投标人未提供电子备份投标文件、或者电子备份投标文件制作不当而导致政采云系统无法读取等原因造成投标无效的一切后果和风险由投标人自行承担。</w:t>
            </w:r>
          </w:p>
        </w:tc>
      </w:tr>
      <w:tr w14:paraId="71C51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5A5AC30">
            <w:pPr>
              <w:snapToGrid w:val="0"/>
              <w:jc w:val="center"/>
              <w:rPr>
                <w:rFonts w:ascii="宋体" w:hAnsi="宋体"/>
                <w:sz w:val="24"/>
              </w:rPr>
            </w:pPr>
            <w:r>
              <w:rPr>
                <w:rFonts w:hint="eastAsia" w:ascii="宋体" w:hAnsi="宋体"/>
                <w:sz w:val="24"/>
              </w:rPr>
              <w:t>7</w:t>
            </w:r>
          </w:p>
        </w:tc>
        <w:tc>
          <w:tcPr>
            <w:tcW w:w="8592" w:type="dxa"/>
            <w:tcBorders>
              <w:top w:val="single" w:color="auto" w:sz="4" w:space="0"/>
              <w:left w:val="single" w:color="auto" w:sz="4" w:space="0"/>
              <w:bottom w:val="single" w:color="auto" w:sz="4" w:space="0"/>
              <w:right w:val="single" w:color="auto" w:sz="4" w:space="0"/>
            </w:tcBorders>
            <w:noWrap/>
            <w:vAlign w:val="center"/>
          </w:tcPr>
          <w:p w14:paraId="7A813922">
            <w:pPr>
              <w:snapToGrid w:val="0"/>
              <w:rPr>
                <w:sz w:val="24"/>
              </w:rPr>
            </w:pPr>
            <w:r>
              <w:rPr>
                <w:rFonts w:hint="eastAsia"/>
                <w:sz w:val="24"/>
              </w:rPr>
              <w:t>1、投标人应当在</w:t>
            </w:r>
            <w:r>
              <w:rPr>
                <w:rFonts w:hint="eastAsia"/>
                <w:b/>
                <w:bCs/>
                <w:sz w:val="24"/>
                <w:u w:val="single"/>
              </w:rPr>
              <w:t>202</w:t>
            </w:r>
            <w:r>
              <w:rPr>
                <w:rFonts w:hint="eastAsia"/>
                <w:b/>
                <w:bCs/>
                <w:sz w:val="24"/>
                <w:u w:val="single"/>
                <w:lang w:val="en-US" w:eastAsia="zh-CN"/>
              </w:rPr>
              <w:t>5</w:t>
            </w:r>
            <w:r>
              <w:rPr>
                <w:rFonts w:hint="eastAsia"/>
                <w:b/>
                <w:bCs/>
                <w:sz w:val="24"/>
                <w:u w:val="single"/>
              </w:rPr>
              <w:t>年</w:t>
            </w:r>
            <w:r>
              <w:rPr>
                <w:rFonts w:hint="eastAsia"/>
                <w:b/>
                <w:bCs/>
                <w:sz w:val="24"/>
                <w:u w:val="single"/>
                <w:lang w:val="en-US" w:eastAsia="zh-CN"/>
              </w:rPr>
              <w:t>7</w:t>
            </w:r>
            <w:r>
              <w:rPr>
                <w:rFonts w:hint="eastAsia"/>
                <w:b/>
                <w:bCs/>
                <w:sz w:val="24"/>
                <w:u w:val="single"/>
              </w:rPr>
              <w:t>月</w:t>
            </w:r>
            <w:r>
              <w:rPr>
                <w:rFonts w:hint="eastAsia"/>
                <w:b/>
                <w:bCs/>
                <w:sz w:val="24"/>
                <w:u w:val="single"/>
                <w:lang w:val="en-US" w:eastAsia="zh-CN"/>
              </w:rPr>
              <w:t>11</w:t>
            </w:r>
            <w:r>
              <w:rPr>
                <w:rFonts w:hint="eastAsia"/>
                <w:b/>
                <w:bCs/>
                <w:sz w:val="24"/>
                <w:u w:val="single"/>
              </w:rPr>
              <w:t>日</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00</w:t>
            </w:r>
            <w:r>
              <w:rPr>
                <w:rFonts w:hint="eastAsia"/>
                <w:b/>
                <w:bCs/>
                <w:sz w:val="24"/>
                <w:u w:val="single"/>
              </w:rPr>
              <w:t>时前</w:t>
            </w:r>
            <w:r>
              <w:rPr>
                <w:rFonts w:hint="eastAsia"/>
                <w:sz w:val="24"/>
              </w:rPr>
              <w:t>在“政采云”（电子交易平台）上自行上传加密的电子投标文件。投标截止时间后递交的电子投标文件，将被政采云平台拒收。</w:t>
            </w:r>
          </w:p>
          <w:p w14:paraId="6EC336F1">
            <w:pPr>
              <w:snapToGrid w:val="0"/>
              <w:rPr>
                <w:sz w:val="24"/>
              </w:rPr>
            </w:pPr>
            <w:r>
              <w:rPr>
                <w:rFonts w:hint="eastAsia"/>
                <w:sz w:val="24"/>
              </w:rPr>
              <w:t>2、电子投标文件的传输递交：投标人应当在投标截止时间前完成电子投标文件的传输递交，投标截止时间前可以补充、修改或者撤回电子投标文件。补充或者修改电子投标文件的，应当先行撤回原</w:t>
            </w:r>
            <w:r>
              <w:rPr>
                <w:rFonts w:hint="eastAsia" w:ascii="宋体" w:hAnsi="宋体"/>
                <w:sz w:val="24"/>
              </w:rPr>
              <w:t>电子投标</w:t>
            </w:r>
            <w:r>
              <w:rPr>
                <w:rFonts w:hint="eastAsia"/>
                <w:sz w:val="24"/>
              </w:rPr>
              <w:t>文件，补充、修改后重新传输递交。投标截止时间前未完成传输的，视为撤回投标文件。</w:t>
            </w:r>
          </w:p>
          <w:p w14:paraId="22DDAE9B">
            <w:pPr>
              <w:snapToGrid w:val="0"/>
              <w:rPr>
                <w:sz w:val="24"/>
              </w:rPr>
            </w:pPr>
            <w:r>
              <w:rPr>
                <w:rFonts w:hint="eastAsia"/>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val="en-US" w:eastAsia="zh-CN"/>
              </w:rPr>
              <w:t>1851756719</w:t>
            </w:r>
            <w:r>
              <w:rPr>
                <w:rFonts w:hint="eastAsia" w:ascii="宋体" w:hAnsi="宋体"/>
                <w:b/>
                <w:bCs/>
                <w:sz w:val="24"/>
              </w:rPr>
              <w:t>@qq.com</w:t>
            </w:r>
            <w:r>
              <w:rPr>
                <w:rFonts w:hint="eastAsia"/>
                <w:sz w:val="24"/>
              </w:rPr>
              <w:t>，逾期发送或发错后缀名的电子备份投标文件将被视为无效；电子备份投标文件的提交不作强制性要求。电子备份投标文件的递交截止时间：投标人应当在</w:t>
            </w:r>
            <w:r>
              <w:rPr>
                <w:rFonts w:hint="eastAsia"/>
                <w:b/>
                <w:bCs/>
                <w:sz w:val="24"/>
                <w:u w:val="single"/>
              </w:rPr>
              <w:t>202</w:t>
            </w:r>
            <w:r>
              <w:rPr>
                <w:rFonts w:hint="eastAsia"/>
                <w:b/>
                <w:bCs/>
                <w:sz w:val="24"/>
                <w:u w:val="single"/>
                <w:lang w:val="en-US" w:eastAsia="zh-CN"/>
              </w:rPr>
              <w:t>5</w:t>
            </w:r>
            <w:r>
              <w:rPr>
                <w:rFonts w:hint="eastAsia"/>
                <w:b/>
                <w:bCs/>
                <w:sz w:val="24"/>
                <w:u w:val="single"/>
              </w:rPr>
              <w:t>年</w:t>
            </w:r>
            <w:r>
              <w:rPr>
                <w:rFonts w:hint="eastAsia"/>
                <w:b/>
                <w:bCs/>
                <w:sz w:val="24"/>
                <w:u w:val="single"/>
                <w:lang w:val="en-US" w:eastAsia="zh-CN"/>
              </w:rPr>
              <w:t>7</w:t>
            </w:r>
            <w:r>
              <w:rPr>
                <w:rFonts w:hint="eastAsia"/>
                <w:b/>
                <w:bCs/>
                <w:sz w:val="24"/>
                <w:u w:val="single"/>
              </w:rPr>
              <w:t>月</w:t>
            </w:r>
            <w:r>
              <w:rPr>
                <w:rFonts w:hint="eastAsia"/>
                <w:b/>
                <w:bCs/>
                <w:sz w:val="24"/>
                <w:u w:val="single"/>
                <w:lang w:val="en-US" w:eastAsia="zh-CN"/>
              </w:rPr>
              <w:t>11</w:t>
            </w:r>
            <w:r>
              <w:rPr>
                <w:rFonts w:hint="eastAsia"/>
                <w:b/>
                <w:bCs/>
                <w:sz w:val="24"/>
                <w:u w:val="single"/>
              </w:rPr>
              <w:t>日</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00</w:t>
            </w:r>
            <w:r>
              <w:rPr>
                <w:rFonts w:hint="eastAsia"/>
                <w:b/>
                <w:bCs/>
                <w:sz w:val="24"/>
                <w:u w:val="single"/>
              </w:rPr>
              <w:t>时前</w:t>
            </w:r>
            <w:r>
              <w:rPr>
                <w:rFonts w:hint="eastAsia"/>
                <w:sz w:val="24"/>
              </w:rPr>
              <w:t>，逾期未递交的视为自动放弃递交电子备份投标文件。</w:t>
            </w:r>
          </w:p>
        </w:tc>
      </w:tr>
      <w:tr w14:paraId="3539B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EA2AEDD">
            <w:pPr>
              <w:snapToGrid w:val="0"/>
              <w:jc w:val="center"/>
              <w:rPr>
                <w:rFonts w:ascii="宋体" w:hAnsi="宋体"/>
                <w:sz w:val="24"/>
              </w:rPr>
            </w:pPr>
            <w:r>
              <w:rPr>
                <w:rFonts w:hint="eastAsia" w:ascii="宋体" w:hAnsi="宋体"/>
                <w:sz w:val="24"/>
              </w:rPr>
              <w:t>8</w:t>
            </w:r>
          </w:p>
        </w:tc>
        <w:tc>
          <w:tcPr>
            <w:tcW w:w="8592" w:type="dxa"/>
            <w:tcBorders>
              <w:top w:val="single" w:color="auto" w:sz="4" w:space="0"/>
              <w:left w:val="single" w:color="auto" w:sz="4" w:space="0"/>
              <w:bottom w:val="single" w:color="auto" w:sz="4" w:space="0"/>
              <w:right w:val="single" w:color="auto" w:sz="4" w:space="0"/>
            </w:tcBorders>
            <w:noWrap/>
            <w:vAlign w:val="center"/>
          </w:tcPr>
          <w:p w14:paraId="57C95F4D">
            <w:pPr>
              <w:snapToGrid w:val="0"/>
              <w:rPr>
                <w:rFonts w:ascii="宋体" w:hAnsi="宋体" w:cs="Arial"/>
                <w:b/>
                <w:bCs/>
                <w:sz w:val="24"/>
              </w:rPr>
            </w:pPr>
            <w:r>
              <w:rPr>
                <w:rFonts w:hint="eastAsia" w:ascii="宋体" w:hAnsi="宋体" w:cs="Arial"/>
                <w:b/>
                <w:bCs/>
                <w:sz w:val="24"/>
              </w:rPr>
              <w:t>本项目开标时间：</w:t>
            </w:r>
            <w:r>
              <w:rPr>
                <w:rFonts w:hint="eastAsia" w:ascii="宋体" w:hAnsi="宋体" w:cs="Arial"/>
                <w:b/>
                <w:bCs/>
                <w:sz w:val="24"/>
                <w:u w:val="single"/>
              </w:rPr>
              <w:t>202</w:t>
            </w:r>
            <w:r>
              <w:rPr>
                <w:rFonts w:hint="eastAsia" w:ascii="宋体" w:hAnsi="宋体" w:cs="Arial"/>
                <w:b/>
                <w:bCs/>
                <w:sz w:val="24"/>
                <w:u w:val="single"/>
                <w:lang w:val="en-US" w:eastAsia="zh-CN"/>
              </w:rPr>
              <w:t>5</w:t>
            </w:r>
            <w:r>
              <w:rPr>
                <w:rFonts w:hint="eastAsia" w:ascii="宋体" w:hAnsi="宋体" w:cs="Arial"/>
                <w:b/>
                <w:bCs/>
                <w:sz w:val="24"/>
                <w:u w:val="single"/>
              </w:rPr>
              <w:t>年</w:t>
            </w:r>
            <w:r>
              <w:rPr>
                <w:rFonts w:hint="eastAsia" w:ascii="宋体" w:hAnsi="宋体" w:cs="Arial"/>
                <w:b/>
                <w:bCs/>
                <w:sz w:val="24"/>
                <w:u w:val="single"/>
                <w:lang w:val="en-US" w:eastAsia="zh-CN"/>
              </w:rPr>
              <w:t>7</w:t>
            </w:r>
            <w:r>
              <w:rPr>
                <w:rFonts w:hint="eastAsia" w:ascii="宋体" w:hAnsi="宋体" w:cs="Arial"/>
                <w:b/>
                <w:bCs/>
                <w:sz w:val="24"/>
                <w:u w:val="single"/>
              </w:rPr>
              <w:t>月</w:t>
            </w:r>
            <w:r>
              <w:rPr>
                <w:rFonts w:hint="eastAsia" w:ascii="宋体" w:hAnsi="宋体" w:cs="Arial"/>
                <w:b/>
                <w:bCs/>
                <w:sz w:val="24"/>
                <w:u w:val="single"/>
                <w:lang w:val="en-US" w:eastAsia="zh-CN"/>
              </w:rPr>
              <w:t>11</w:t>
            </w:r>
            <w:r>
              <w:rPr>
                <w:rFonts w:hint="eastAsia" w:ascii="宋体" w:hAnsi="宋体" w:cs="Arial"/>
                <w:b/>
                <w:bCs/>
                <w:sz w:val="24"/>
                <w:u w:val="single"/>
              </w:rPr>
              <w:t>日</w:t>
            </w:r>
            <w:r>
              <w:rPr>
                <w:rFonts w:hint="eastAsia" w:ascii="宋体" w:hAnsi="宋体" w:cs="Arial"/>
                <w:b/>
                <w:bCs/>
                <w:sz w:val="24"/>
                <w:u w:val="single"/>
                <w:lang w:val="en-US" w:eastAsia="zh-CN"/>
              </w:rPr>
              <w:t>9</w:t>
            </w:r>
            <w:r>
              <w:rPr>
                <w:rFonts w:hint="eastAsia" w:ascii="宋体" w:hAnsi="宋体" w:cs="Arial"/>
                <w:b/>
                <w:bCs/>
                <w:sz w:val="24"/>
                <w:u w:val="single"/>
              </w:rPr>
              <w:t>时</w:t>
            </w:r>
            <w:r>
              <w:rPr>
                <w:rFonts w:hint="eastAsia" w:ascii="宋体" w:hAnsi="宋体" w:cs="Arial"/>
                <w:b/>
                <w:bCs/>
                <w:sz w:val="24"/>
                <w:u w:val="single"/>
                <w:lang w:val="en-US" w:eastAsia="zh-CN"/>
              </w:rPr>
              <w:t>00</w:t>
            </w:r>
            <w:r>
              <w:rPr>
                <w:rFonts w:hint="eastAsia" w:ascii="宋体" w:hAnsi="宋体" w:cs="Arial"/>
                <w:b/>
                <w:bCs/>
                <w:sz w:val="24"/>
                <w:u w:val="single"/>
              </w:rPr>
              <w:t>分</w:t>
            </w:r>
          </w:p>
          <w:p w14:paraId="7C3F2BFC">
            <w:pPr>
              <w:snapToGrid w:val="0"/>
              <w:rPr>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tc>
      </w:tr>
      <w:tr w14:paraId="3E4E6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24640AC8">
            <w:pPr>
              <w:snapToGrid w:val="0"/>
              <w:jc w:val="center"/>
              <w:rPr>
                <w:rFonts w:ascii="宋体" w:hAnsi="宋体"/>
                <w:sz w:val="24"/>
              </w:rPr>
            </w:pPr>
            <w:r>
              <w:rPr>
                <w:rFonts w:hint="eastAsia" w:ascii="宋体" w:hAnsi="宋体"/>
                <w:sz w:val="24"/>
              </w:rPr>
              <w:t>9</w:t>
            </w:r>
          </w:p>
        </w:tc>
        <w:tc>
          <w:tcPr>
            <w:tcW w:w="8592" w:type="dxa"/>
            <w:tcBorders>
              <w:top w:val="single" w:color="auto" w:sz="4" w:space="0"/>
              <w:left w:val="single" w:color="auto" w:sz="4" w:space="0"/>
              <w:bottom w:val="single" w:color="auto" w:sz="4" w:space="0"/>
              <w:right w:val="single" w:color="auto" w:sz="4" w:space="0"/>
            </w:tcBorders>
            <w:noWrap/>
            <w:vAlign w:val="center"/>
          </w:tcPr>
          <w:p w14:paraId="75A71C70">
            <w:pPr>
              <w:snapToGrid w:val="0"/>
              <w:rPr>
                <w:rFonts w:ascii="宋体" w:hAnsi="宋体"/>
                <w:sz w:val="24"/>
              </w:rPr>
            </w:pPr>
            <w:r>
              <w:rPr>
                <w:rFonts w:hint="eastAsia" w:ascii="宋体" w:hAnsi="宋体"/>
                <w:sz w:val="24"/>
              </w:rPr>
              <w:t>评标办法：综合评分法</w:t>
            </w:r>
          </w:p>
        </w:tc>
      </w:tr>
      <w:tr w14:paraId="5E147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0A1994B">
            <w:pPr>
              <w:snapToGrid w:val="0"/>
              <w:jc w:val="center"/>
              <w:rPr>
                <w:rFonts w:ascii="宋体" w:hAnsi="宋体"/>
                <w:sz w:val="24"/>
              </w:rPr>
            </w:pPr>
            <w:r>
              <w:rPr>
                <w:rFonts w:hint="eastAsia" w:ascii="宋体" w:hAnsi="宋体"/>
                <w:sz w:val="24"/>
              </w:rPr>
              <w:t>10</w:t>
            </w:r>
          </w:p>
        </w:tc>
        <w:tc>
          <w:tcPr>
            <w:tcW w:w="8592" w:type="dxa"/>
            <w:tcBorders>
              <w:top w:val="single" w:color="auto" w:sz="4" w:space="0"/>
              <w:left w:val="single" w:color="auto" w:sz="4" w:space="0"/>
              <w:bottom w:val="single" w:color="auto" w:sz="4" w:space="0"/>
              <w:right w:val="single" w:color="auto" w:sz="4" w:space="0"/>
            </w:tcBorders>
            <w:noWrap/>
            <w:vAlign w:val="center"/>
          </w:tcPr>
          <w:p w14:paraId="04787C99">
            <w:pPr>
              <w:snapToGrid w:val="0"/>
              <w:rPr>
                <w:rFonts w:ascii="宋体" w:hAnsi="宋体" w:cs="宋体"/>
                <w:sz w:val="24"/>
              </w:rPr>
            </w:pPr>
            <w:r>
              <w:rPr>
                <w:rFonts w:hint="eastAsia" w:ascii="宋体" w:hAnsi="宋体" w:cs="宋体"/>
                <w:sz w:val="24"/>
              </w:rPr>
              <w:t>投标保证金和履约保证金：本项目</w:t>
            </w:r>
            <w:r>
              <w:rPr>
                <w:rFonts w:hint="eastAsia" w:ascii="宋体" w:hAnsi="宋体" w:cs="宋体"/>
                <w:b/>
                <w:kern w:val="0"/>
                <w:sz w:val="24"/>
              </w:rPr>
              <w:t>不收取投标保证金和履约保证金。</w:t>
            </w:r>
          </w:p>
        </w:tc>
      </w:tr>
      <w:tr w14:paraId="521D2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BE407BC">
            <w:pPr>
              <w:snapToGrid w:val="0"/>
              <w:jc w:val="center"/>
              <w:rPr>
                <w:rFonts w:ascii="宋体" w:hAnsi="宋体"/>
                <w:sz w:val="24"/>
              </w:rPr>
            </w:pPr>
            <w:r>
              <w:rPr>
                <w:rFonts w:hint="eastAsia" w:ascii="宋体" w:hAnsi="宋体"/>
                <w:sz w:val="24"/>
              </w:rPr>
              <w:t>11</w:t>
            </w:r>
          </w:p>
        </w:tc>
        <w:tc>
          <w:tcPr>
            <w:tcW w:w="8592" w:type="dxa"/>
            <w:tcBorders>
              <w:top w:val="single" w:color="auto" w:sz="4" w:space="0"/>
              <w:left w:val="single" w:color="auto" w:sz="4" w:space="0"/>
              <w:bottom w:val="single" w:color="auto" w:sz="4" w:space="0"/>
              <w:right w:val="single" w:color="auto" w:sz="4" w:space="0"/>
            </w:tcBorders>
            <w:noWrap/>
            <w:vAlign w:val="center"/>
          </w:tcPr>
          <w:p w14:paraId="155B26D5">
            <w:pPr>
              <w:snapToGrid w:val="0"/>
              <w:rPr>
                <w:rFonts w:ascii="宋体" w:hAnsi="宋体"/>
                <w:sz w:val="24"/>
              </w:rPr>
            </w:pPr>
            <w:r>
              <w:rPr>
                <w:rFonts w:hint="eastAsia" w:ascii="宋体" w:hAnsi="宋体"/>
                <w:sz w:val="24"/>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14:paraId="54750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71A388B">
            <w:pPr>
              <w:snapToGrid w:val="0"/>
              <w:jc w:val="center"/>
              <w:rPr>
                <w:rFonts w:ascii="宋体" w:hAnsi="宋体"/>
                <w:sz w:val="24"/>
              </w:rPr>
            </w:pPr>
            <w:r>
              <w:rPr>
                <w:rFonts w:hint="eastAsia" w:ascii="宋体" w:hAnsi="宋体"/>
                <w:sz w:val="24"/>
              </w:rPr>
              <w:t>12</w:t>
            </w:r>
          </w:p>
        </w:tc>
        <w:tc>
          <w:tcPr>
            <w:tcW w:w="8592" w:type="dxa"/>
            <w:tcBorders>
              <w:top w:val="single" w:color="auto" w:sz="4" w:space="0"/>
              <w:left w:val="single" w:color="auto" w:sz="4" w:space="0"/>
              <w:bottom w:val="single" w:color="auto" w:sz="4" w:space="0"/>
              <w:right w:val="single" w:color="auto" w:sz="4" w:space="0"/>
            </w:tcBorders>
            <w:noWrap/>
            <w:vAlign w:val="center"/>
          </w:tcPr>
          <w:p w14:paraId="7DDCB2C4">
            <w:pPr>
              <w:snapToGrid w:val="0"/>
              <w:rPr>
                <w:rFonts w:ascii="宋体" w:hAnsi="宋体"/>
                <w:sz w:val="24"/>
              </w:rPr>
            </w:pPr>
            <w:r>
              <w:rPr>
                <w:rFonts w:hint="eastAsia" w:ascii="宋体" w:hAnsi="宋体"/>
                <w:sz w:val="24"/>
              </w:rPr>
              <w:t>采购人或者采购代理机构应当自中标、成交供应商确定之日起2个工作日内，发出中标、成交通知书，并在省级以上人民政府财政部门指定的媒体上公告中标、成交结果。</w:t>
            </w:r>
          </w:p>
        </w:tc>
      </w:tr>
      <w:tr w14:paraId="6D763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A6A0180">
            <w:pPr>
              <w:autoSpaceDE w:val="0"/>
              <w:autoSpaceDN w:val="0"/>
              <w:snapToGrid w:val="0"/>
              <w:jc w:val="center"/>
              <w:textAlignment w:val="bottom"/>
              <w:rPr>
                <w:rFonts w:ascii="宋体" w:hAnsi="宋体"/>
                <w:sz w:val="24"/>
              </w:rPr>
            </w:pPr>
            <w:r>
              <w:rPr>
                <w:rFonts w:hint="eastAsia" w:ascii="宋体" w:hAnsi="宋体"/>
                <w:sz w:val="24"/>
              </w:rPr>
              <w:t>13</w:t>
            </w:r>
          </w:p>
        </w:tc>
        <w:tc>
          <w:tcPr>
            <w:tcW w:w="8592" w:type="dxa"/>
            <w:tcBorders>
              <w:top w:val="single" w:color="auto" w:sz="4" w:space="0"/>
              <w:left w:val="single" w:color="auto" w:sz="4" w:space="0"/>
              <w:bottom w:val="single" w:color="auto" w:sz="4" w:space="0"/>
              <w:right w:val="single" w:color="auto" w:sz="4" w:space="0"/>
            </w:tcBorders>
            <w:noWrap/>
            <w:vAlign w:val="center"/>
          </w:tcPr>
          <w:p w14:paraId="74FE6736">
            <w:pPr>
              <w:autoSpaceDE w:val="0"/>
              <w:autoSpaceDN w:val="0"/>
              <w:snapToGrid w:val="0"/>
              <w:textAlignment w:val="bottom"/>
              <w:rPr>
                <w:rFonts w:ascii="宋体" w:hAnsi="宋体"/>
                <w:sz w:val="24"/>
                <w:highlight w:val="none"/>
              </w:rPr>
            </w:pPr>
            <w:r>
              <w:rPr>
                <w:rFonts w:hint="eastAsia" w:ascii="宋体" w:hAnsi="宋体"/>
                <w:sz w:val="24"/>
                <w:highlight w:val="none"/>
              </w:rPr>
              <w:t>签订合同：中标通知书发出后20日内签订。</w:t>
            </w:r>
          </w:p>
        </w:tc>
      </w:tr>
      <w:tr w14:paraId="4609C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DB3772A">
            <w:pPr>
              <w:snapToGrid w:val="0"/>
              <w:jc w:val="center"/>
              <w:rPr>
                <w:rFonts w:ascii="宋体" w:hAnsi="宋体"/>
                <w:sz w:val="24"/>
              </w:rPr>
            </w:pPr>
            <w:r>
              <w:rPr>
                <w:rFonts w:hint="eastAsia" w:ascii="宋体" w:hAnsi="宋体"/>
                <w:sz w:val="24"/>
              </w:rPr>
              <w:t>14</w:t>
            </w:r>
          </w:p>
        </w:tc>
        <w:tc>
          <w:tcPr>
            <w:tcW w:w="8592" w:type="dxa"/>
            <w:tcBorders>
              <w:top w:val="single" w:color="auto" w:sz="4" w:space="0"/>
              <w:left w:val="single" w:color="auto" w:sz="4" w:space="0"/>
              <w:bottom w:val="single" w:color="auto" w:sz="4" w:space="0"/>
              <w:right w:val="single" w:color="auto" w:sz="4" w:space="0"/>
            </w:tcBorders>
            <w:noWrap/>
            <w:vAlign w:val="center"/>
          </w:tcPr>
          <w:p w14:paraId="7B82C747">
            <w:pPr>
              <w:snapToGrid w:val="0"/>
              <w:rPr>
                <w:rFonts w:ascii="宋体" w:hAnsi="宋体" w:cs="宋体"/>
                <w:b/>
                <w:bCs/>
                <w:sz w:val="24"/>
              </w:rPr>
            </w:pPr>
            <w:r>
              <w:rPr>
                <w:rFonts w:hint="eastAsia" w:ascii="宋体" w:hAnsi="宋体" w:cs="宋体"/>
                <w:b/>
                <w:bCs/>
                <w:sz w:val="24"/>
              </w:rPr>
              <w:t>节能产品、环境标志产品的强制采购政策</w:t>
            </w:r>
          </w:p>
          <w:p w14:paraId="3318A769">
            <w:pPr>
              <w:snapToGrid w:val="0"/>
              <w:ind w:firstLine="480" w:firstLineChars="200"/>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0D3C8320">
            <w:pPr>
              <w:snapToGrid w:val="0"/>
              <w:rPr>
                <w:rFonts w:ascii="宋体" w:hAnsi="宋体" w:cs="宋体"/>
                <w:b/>
                <w:bCs/>
                <w:sz w:val="24"/>
              </w:rPr>
            </w:pPr>
            <w:r>
              <w:rPr>
                <w:rFonts w:hint="eastAsia" w:ascii="宋体" w:hAnsi="宋体" w:cs="宋体"/>
                <w:b/>
                <w:bCs/>
                <w:sz w:val="24"/>
              </w:rPr>
              <w:t>节能产品、环境标志产品的优先采购政策</w:t>
            </w:r>
          </w:p>
          <w:p w14:paraId="5627BDBA">
            <w:pPr>
              <w:snapToGrid w:val="0"/>
              <w:rPr>
                <w:rFonts w:ascii="宋体" w:hAnsi="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496D7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E460194">
            <w:pPr>
              <w:snapToGrid w:val="0"/>
              <w:jc w:val="center"/>
              <w:rPr>
                <w:rFonts w:ascii="宋体" w:hAnsi="宋体"/>
                <w:sz w:val="24"/>
              </w:rPr>
            </w:pPr>
            <w:r>
              <w:rPr>
                <w:rFonts w:hint="eastAsia" w:ascii="宋体" w:hAnsi="宋体"/>
                <w:sz w:val="24"/>
              </w:rPr>
              <w:t>15</w:t>
            </w:r>
          </w:p>
        </w:tc>
        <w:tc>
          <w:tcPr>
            <w:tcW w:w="8592" w:type="dxa"/>
            <w:tcBorders>
              <w:top w:val="single" w:color="auto" w:sz="4" w:space="0"/>
              <w:left w:val="single" w:color="auto" w:sz="4" w:space="0"/>
              <w:bottom w:val="single" w:color="auto" w:sz="4" w:space="0"/>
              <w:right w:val="single" w:color="auto" w:sz="4" w:space="0"/>
            </w:tcBorders>
            <w:noWrap/>
            <w:vAlign w:val="center"/>
          </w:tcPr>
          <w:p w14:paraId="1831DDB9">
            <w:pPr>
              <w:pStyle w:val="2"/>
              <w:spacing w:before="0" w:after="0" w:line="240" w:lineRule="auto"/>
              <w:rPr>
                <w:rFonts w:ascii="宋体" w:hAnsi="宋体" w:cs="宋体"/>
                <w:sz w:val="24"/>
                <w:szCs w:val="24"/>
              </w:rPr>
            </w:pPr>
            <w:r>
              <w:rPr>
                <w:rFonts w:hint="eastAsia" w:ascii="宋体" w:hAnsi="宋体" w:cs="宋体"/>
                <w:sz w:val="24"/>
                <w:szCs w:val="24"/>
              </w:rPr>
              <w:t xml:space="preserve">节能产品：□ 强制采购节能产品  □ 优先采购节能产品   </w:t>
            </w:r>
            <w:r>
              <w:rPr>
                <w:rFonts w:hint="eastAsia" w:ascii="宋体" w:hAnsi="宋体" w:cs="宋体"/>
                <w:sz w:val="24"/>
                <w:szCs w:val="24"/>
              </w:rPr>
              <w:sym w:font="Wingdings" w:char="00FE"/>
            </w:r>
            <w:r>
              <w:rPr>
                <w:rFonts w:hint="eastAsia" w:ascii="宋体" w:hAnsi="宋体" w:cs="宋体"/>
                <w:sz w:val="24"/>
                <w:szCs w:val="24"/>
              </w:rPr>
              <w:t xml:space="preserve"> 不适用</w:t>
            </w:r>
          </w:p>
          <w:p w14:paraId="1D9BD039">
            <w:pPr>
              <w:snapToGrid w:val="0"/>
              <w:rPr>
                <w:rFonts w:ascii="宋体" w:hAnsi="宋体" w:cs="宋体"/>
                <w:sz w:val="24"/>
              </w:rPr>
            </w:pPr>
            <w:r>
              <w:rPr>
                <w:rFonts w:hint="eastAsia" w:ascii="宋体" w:hAnsi="宋体" w:cs="宋体"/>
                <w:b/>
                <w:bCs/>
                <w:sz w:val="24"/>
              </w:rPr>
              <w:t xml:space="preserve">环境标志产品： □ 优先采购环境标志产品   </w:t>
            </w:r>
            <w:r>
              <w:rPr>
                <w:rFonts w:hint="eastAsia" w:ascii="宋体" w:hAnsi="宋体" w:cs="宋体"/>
                <w:b/>
                <w:bCs/>
                <w:sz w:val="24"/>
              </w:rPr>
              <w:sym w:font="Wingdings" w:char="00FE"/>
            </w:r>
            <w:r>
              <w:rPr>
                <w:rFonts w:hint="eastAsia" w:ascii="宋体" w:hAnsi="宋体" w:cs="宋体"/>
                <w:b/>
                <w:bCs/>
                <w:sz w:val="24"/>
              </w:rPr>
              <w:t xml:space="preserve"> 不适用</w:t>
            </w:r>
          </w:p>
        </w:tc>
      </w:tr>
      <w:tr w14:paraId="4104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2F6D6F5">
            <w:pPr>
              <w:snapToGrid w:val="0"/>
              <w:jc w:val="center"/>
              <w:rPr>
                <w:rFonts w:ascii="宋体" w:hAnsi="宋体"/>
                <w:sz w:val="24"/>
              </w:rPr>
            </w:pPr>
            <w:r>
              <w:rPr>
                <w:rFonts w:hint="eastAsia" w:ascii="宋体" w:hAnsi="宋体"/>
                <w:sz w:val="24"/>
              </w:rPr>
              <w:t>16</w:t>
            </w:r>
          </w:p>
        </w:tc>
        <w:tc>
          <w:tcPr>
            <w:tcW w:w="8592" w:type="dxa"/>
            <w:tcBorders>
              <w:top w:val="single" w:color="auto" w:sz="4" w:space="0"/>
              <w:left w:val="single" w:color="auto" w:sz="4" w:space="0"/>
              <w:bottom w:val="single" w:color="auto" w:sz="4" w:space="0"/>
              <w:right w:val="single" w:color="auto" w:sz="4" w:space="0"/>
            </w:tcBorders>
            <w:noWrap/>
            <w:vAlign w:val="center"/>
          </w:tcPr>
          <w:p w14:paraId="3722BB2C">
            <w:pPr>
              <w:snapToGrid w:val="0"/>
              <w:rPr>
                <w:rFonts w:ascii="宋体" w:hAnsi="宋体" w:cs="宋体"/>
                <w:sz w:val="24"/>
              </w:rPr>
            </w:pPr>
            <w:r>
              <w:rPr>
                <w:rFonts w:hint="eastAsia" w:ascii="宋体" w:hAnsi="宋体" w:cs="宋体"/>
                <w:sz w:val="24"/>
              </w:rPr>
              <w:t>根据《关于在政府采购活动中查询及使用信用记录有关问题的通知》财库[2016]125号的规定：</w:t>
            </w:r>
          </w:p>
          <w:p w14:paraId="5CEA1A56">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1）招标人或采购代理机构将对本项目供应商的信用记录进行查询。查询渠道为信用中国网站（www.creditchina.gov.cn）、中国政府采购网（www.ccgp.gov.cn）；</w:t>
            </w:r>
          </w:p>
          <w:p w14:paraId="42EB0A63">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2）截止时点：提交投标文件（响应文件）截止时间前3年内；</w:t>
            </w:r>
          </w:p>
          <w:p w14:paraId="12FE3237">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3）查询记录和证据的留存：信用信息查询记录和证据以网页截图等方式留存。</w:t>
            </w:r>
          </w:p>
          <w:p w14:paraId="7D2FE275">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14:paraId="7839744E">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5）联合体成员任意一方存在不良信用记录的，视同联合体存在不良信用记录。</w:t>
            </w:r>
          </w:p>
        </w:tc>
      </w:tr>
      <w:tr w14:paraId="10188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4910141">
            <w:pPr>
              <w:snapToGrid w:val="0"/>
              <w:jc w:val="center"/>
              <w:rPr>
                <w:rFonts w:ascii="宋体" w:hAnsi="宋体"/>
                <w:sz w:val="24"/>
              </w:rPr>
            </w:pPr>
            <w:r>
              <w:rPr>
                <w:rFonts w:hint="eastAsia" w:ascii="宋体" w:hAnsi="宋体"/>
                <w:sz w:val="24"/>
              </w:rPr>
              <w:t>17</w:t>
            </w:r>
          </w:p>
        </w:tc>
        <w:tc>
          <w:tcPr>
            <w:tcW w:w="8592" w:type="dxa"/>
            <w:tcBorders>
              <w:top w:val="single" w:color="auto" w:sz="4" w:space="0"/>
              <w:left w:val="single" w:color="auto" w:sz="4" w:space="0"/>
              <w:bottom w:val="single" w:color="auto" w:sz="4" w:space="0"/>
              <w:right w:val="single" w:color="auto" w:sz="4" w:space="0"/>
            </w:tcBorders>
            <w:noWrap/>
            <w:vAlign w:val="center"/>
          </w:tcPr>
          <w:p w14:paraId="15F03332">
            <w:pPr>
              <w:snapToGrid w:val="0"/>
              <w:jc w:val="left"/>
              <w:rPr>
                <w:rFonts w:ascii="宋体" w:hAnsi="宋体"/>
                <w:sz w:val="24"/>
              </w:rPr>
            </w:pPr>
            <w:r>
              <w:rPr>
                <w:rFonts w:hint="eastAsia" w:ascii="宋体" w:hAnsi="宋体"/>
                <w:sz w:val="24"/>
              </w:rPr>
              <w:t>政采贷：</w:t>
            </w:r>
          </w:p>
          <w:p w14:paraId="3D48018C">
            <w:pPr>
              <w:snapToGrid w:val="0"/>
              <w:jc w:val="left"/>
              <w:rPr>
                <w:rFonts w:ascii="宋体" w:hAnsi="宋体"/>
                <w:sz w:val="24"/>
              </w:rPr>
            </w:pPr>
            <w:r>
              <w:rPr>
                <w:rFonts w:hint="eastAsia" w:ascii="宋体" w:hAnsi="宋体"/>
                <w:sz w:val="24"/>
              </w:rPr>
              <w:t>（1）本采购项目，中标单位与采购单位签订的政府采购合同适用于政府采购贷款政策，简称“政采贷”，具体内容详见 附件《政府采购支持中小企业信用融资相关事项通知》。本项目中的预付款保函、履约保函也可通过政采云系统办理。</w:t>
            </w:r>
          </w:p>
          <w:p w14:paraId="0C2486DD">
            <w:pPr>
              <w:snapToGrid w:val="0"/>
              <w:jc w:val="left"/>
              <w:rPr>
                <w:rFonts w:ascii="宋体" w:hAnsi="宋体"/>
                <w:sz w:val="24"/>
              </w:rPr>
            </w:pPr>
            <w:r>
              <w:rPr>
                <w:rFonts w:hint="eastAsia" w:ascii="宋体" w:hAnsi="宋体"/>
                <w:sz w:val="24"/>
              </w:rPr>
              <w:t xml:space="preserve">（2）为扩大政府采购金融服务面，除政采云网上金融服务合作银行外，东阳市范围内增加浙商银行金华分行东阳支行作为线下合作银行。   </w:t>
            </w:r>
          </w:p>
          <w:p w14:paraId="48E3548B">
            <w:pPr>
              <w:snapToGrid w:val="0"/>
              <w:jc w:val="left"/>
              <w:rPr>
                <w:rFonts w:ascii="宋体" w:hAnsi="宋体"/>
                <w:sz w:val="24"/>
              </w:rPr>
            </w:pPr>
            <w:r>
              <w:rPr>
                <w:rFonts w:hint="eastAsia" w:ascii="宋体" w:hAnsi="宋体"/>
                <w:sz w:val="24"/>
              </w:rPr>
              <w:t>浙商银行金华东阳支行联系人：许燕</w:t>
            </w:r>
          </w:p>
          <w:p w14:paraId="11FC7B70">
            <w:pPr>
              <w:snapToGrid w:val="0"/>
              <w:rPr>
                <w:rFonts w:ascii="宋体" w:hAnsi="宋体"/>
                <w:sz w:val="24"/>
              </w:rPr>
            </w:pPr>
            <w:r>
              <w:rPr>
                <w:rFonts w:hint="eastAsia" w:ascii="宋体" w:hAnsi="宋体"/>
                <w:sz w:val="24"/>
              </w:rPr>
              <w:t>联系电话：13967983441    0579-86222992</w:t>
            </w:r>
          </w:p>
        </w:tc>
      </w:tr>
      <w:tr w14:paraId="5CE93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A8E334E">
            <w:pPr>
              <w:snapToGrid w:val="0"/>
              <w:jc w:val="center"/>
              <w:rPr>
                <w:rFonts w:ascii="宋体" w:hAnsi="宋体"/>
                <w:sz w:val="24"/>
              </w:rPr>
            </w:pPr>
            <w:r>
              <w:rPr>
                <w:rFonts w:hint="eastAsia" w:ascii="宋体" w:hAnsi="宋体"/>
                <w:sz w:val="24"/>
              </w:rPr>
              <w:t>18</w:t>
            </w:r>
          </w:p>
        </w:tc>
        <w:tc>
          <w:tcPr>
            <w:tcW w:w="8592" w:type="dxa"/>
            <w:tcBorders>
              <w:top w:val="single" w:color="auto" w:sz="4" w:space="0"/>
              <w:left w:val="single" w:color="auto" w:sz="4" w:space="0"/>
              <w:bottom w:val="single" w:color="auto" w:sz="4" w:space="0"/>
              <w:right w:val="single" w:color="auto" w:sz="4" w:space="0"/>
            </w:tcBorders>
            <w:noWrap/>
            <w:vAlign w:val="center"/>
          </w:tcPr>
          <w:p w14:paraId="7A0C37C9">
            <w:pPr>
              <w:spacing w:line="360" w:lineRule="auto"/>
              <w:rPr>
                <w:rFonts w:ascii="宋体" w:hAnsi="宋体" w:cs="宋体"/>
                <w:sz w:val="24"/>
              </w:rPr>
            </w:pPr>
            <w:r>
              <w:rPr>
                <w:rFonts w:hint="eastAsia" w:ascii="宋体" w:hAnsi="宋体"/>
                <w:sz w:val="24"/>
              </w:rPr>
              <w:t>▲投标文件有效期：</w:t>
            </w:r>
            <w:r>
              <w:rPr>
                <w:rFonts w:hint="eastAsia" w:ascii="宋体" w:hAnsi="宋体" w:cs="Arial"/>
                <w:sz w:val="24"/>
                <w:u w:val="single"/>
              </w:rPr>
              <w:t xml:space="preserve"> 60 </w:t>
            </w:r>
            <w:r>
              <w:rPr>
                <w:rFonts w:hint="eastAsia" w:ascii="宋体" w:hAnsi="宋体" w:cs="Arial"/>
                <w:sz w:val="24"/>
              </w:rPr>
              <w:t>天</w:t>
            </w:r>
          </w:p>
        </w:tc>
      </w:tr>
      <w:tr w14:paraId="334CE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2151B78E">
            <w:pPr>
              <w:snapToGrid w:val="0"/>
              <w:jc w:val="center"/>
              <w:rPr>
                <w:rFonts w:ascii="宋体" w:hAnsi="宋体"/>
                <w:sz w:val="24"/>
              </w:rPr>
            </w:pPr>
            <w:r>
              <w:rPr>
                <w:rFonts w:hint="eastAsia" w:ascii="宋体" w:hAnsi="宋体"/>
                <w:sz w:val="24"/>
              </w:rPr>
              <w:t>19</w:t>
            </w:r>
          </w:p>
        </w:tc>
        <w:tc>
          <w:tcPr>
            <w:tcW w:w="8592" w:type="dxa"/>
            <w:tcBorders>
              <w:top w:val="single" w:color="auto" w:sz="4" w:space="0"/>
              <w:left w:val="single" w:color="auto" w:sz="4" w:space="0"/>
              <w:bottom w:val="single" w:color="auto" w:sz="4" w:space="0"/>
              <w:right w:val="single" w:color="auto" w:sz="4" w:space="0"/>
            </w:tcBorders>
            <w:noWrap/>
            <w:vAlign w:val="center"/>
          </w:tcPr>
          <w:p w14:paraId="56136393">
            <w:pPr>
              <w:snapToGrid w:val="0"/>
              <w:rPr>
                <w:rFonts w:ascii="宋体" w:hAnsi="宋体"/>
                <w:sz w:val="24"/>
              </w:rPr>
            </w:pPr>
            <w:r>
              <w:rPr>
                <w:rFonts w:hint="eastAsia" w:ascii="宋体" w:hAnsi="宋体"/>
                <w:sz w:val="24"/>
              </w:rPr>
              <w:t>解释：</w:t>
            </w:r>
            <w:r>
              <w:rPr>
                <w:rFonts w:ascii="宋体" w:hAnsi="宋体" w:cs="宋体"/>
                <w:sz w:val="24"/>
              </w:rPr>
              <w:t>采购人和招标代理机构的任何工作人员对投标人所作的任何口头解释、介绍、答复，仅供投标人参考，不作为招标依据，对采购人、招标代理机构和投标人无任何约束力，一切以网上公告及书面形式为准。</w:t>
            </w:r>
            <w:r>
              <w:rPr>
                <w:rFonts w:hint="eastAsia" w:ascii="宋体" w:hAnsi="宋体"/>
                <w:sz w:val="24"/>
              </w:rPr>
              <w:t>本招标文件的解释权属于招标采购单位。</w:t>
            </w:r>
          </w:p>
        </w:tc>
      </w:tr>
    </w:tbl>
    <w:p w14:paraId="572086E7">
      <w:pPr>
        <w:pStyle w:val="17"/>
        <w:snapToGrid w:val="0"/>
        <w:spacing w:before="120" w:after="120" w:line="360" w:lineRule="auto"/>
        <w:rPr>
          <w:rFonts w:hint="eastAsia" w:hAnsi="宋体"/>
          <w:b/>
          <w:sz w:val="28"/>
          <w:szCs w:val="28"/>
        </w:rPr>
      </w:pPr>
    </w:p>
    <w:p w14:paraId="784C65B2">
      <w:pPr>
        <w:pStyle w:val="17"/>
        <w:snapToGrid w:val="0"/>
        <w:spacing w:before="120" w:after="120" w:line="360" w:lineRule="auto"/>
        <w:rPr>
          <w:rFonts w:hAnsi="宋体"/>
          <w:b/>
          <w:sz w:val="28"/>
          <w:szCs w:val="28"/>
        </w:rPr>
      </w:pPr>
      <w:r>
        <w:rPr>
          <w:rFonts w:hint="eastAsia" w:hAnsi="宋体"/>
          <w:b/>
          <w:sz w:val="28"/>
          <w:szCs w:val="28"/>
        </w:rPr>
        <w:t>一、总则</w:t>
      </w:r>
    </w:p>
    <w:p w14:paraId="3A28FBBB">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适用范围</w:t>
      </w:r>
    </w:p>
    <w:p w14:paraId="64FFEE1E">
      <w:pPr>
        <w:snapToGrid w:val="0"/>
        <w:spacing w:line="360" w:lineRule="auto"/>
        <w:ind w:firstLine="480" w:firstLineChars="200"/>
        <w:jc w:val="left"/>
        <w:rPr>
          <w:rFonts w:ascii="宋体" w:hAnsi="宋体"/>
          <w:sz w:val="24"/>
          <w:szCs w:val="20"/>
        </w:rPr>
      </w:pPr>
      <w:r>
        <w:rPr>
          <w:rFonts w:hint="eastAsia" w:ascii="宋体" w:hAnsi="宋体"/>
          <w:sz w:val="24"/>
        </w:rPr>
        <w:t>本招标文件仅适用于</w:t>
      </w:r>
      <w:r>
        <w:rPr>
          <w:rFonts w:hint="eastAsia" w:ascii="宋体" w:hAnsi="宋体"/>
          <w:b/>
          <w:bCs/>
          <w:sz w:val="24"/>
          <w:u w:val="single"/>
        </w:rPr>
        <w:t>东阳市教育局信息化项目监理服务采购项目</w:t>
      </w:r>
      <w:r>
        <w:rPr>
          <w:rFonts w:hint="eastAsia" w:ascii="宋体" w:hAnsi="宋体"/>
          <w:sz w:val="24"/>
        </w:rPr>
        <w:t>的招标采购。</w:t>
      </w:r>
    </w:p>
    <w:p w14:paraId="0075F424">
      <w:pPr>
        <w:snapToGrid w:val="0"/>
        <w:spacing w:beforeLines="50" w:line="360" w:lineRule="auto"/>
        <w:ind w:firstLine="354" w:firstLineChars="147"/>
        <w:jc w:val="left"/>
        <w:outlineLvl w:val="1"/>
        <w:rPr>
          <w:rFonts w:ascii="宋体" w:hAnsi="宋体"/>
          <w:b/>
          <w:sz w:val="24"/>
          <w:szCs w:val="20"/>
        </w:rPr>
      </w:pPr>
      <w:r>
        <w:rPr>
          <w:rFonts w:hint="eastAsia" w:ascii="宋体" w:hAnsi="宋体"/>
          <w:b/>
          <w:sz w:val="24"/>
        </w:rPr>
        <w:t>（二）定义</w:t>
      </w:r>
    </w:p>
    <w:p w14:paraId="65D925AC">
      <w:pPr>
        <w:tabs>
          <w:tab w:val="left" w:pos="7140"/>
        </w:tabs>
        <w:snapToGrid w:val="0"/>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招标采购单位系指组织本次招标的</w:t>
      </w:r>
      <w:r>
        <w:rPr>
          <w:rFonts w:ascii="宋体" w:hAnsi="宋体"/>
          <w:b/>
          <w:bCs/>
          <w:sz w:val="24"/>
        </w:rPr>
        <w:t>金华</w:t>
      </w:r>
      <w:r>
        <w:rPr>
          <w:rFonts w:hint="eastAsia" w:ascii="宋体" w:hAnsi="宋体"/>
          <w:b/>
          <w:bCs/>
          <w:sz w:val="24"/>
        </w:rPr>
        <w:t>市公共资源交易中心东阳分中心</w:t>
      </w:r>
      <w:r>
        <w:rPr>
          <w:rFonts w:ascii="宋体" w:hAnsi="宋体"/>
          <w:sz w:val="24"/>
        </w:rPr>
        <w:t>（“招标</w:t>
      </w:r>
      <w:r>
        <w:rPr>
          <w:rFonts w:hint="eastAsia" w:ascii="宋体" w:hAnsi="宋体"/>
          <w:sz w:val="24"/>
        </w:rPr>
        <w:t>方</w:t>
      </w:r>
      <w:r>
        <w:rPr>
          <w:rFonts w:ascii="宋体" w:hAnsi="宋体"/>
          <w:sz w:val="24"/>
        </w:rPr>
        <w:t>”）和</w:t>
      </w:r>
      <w:r>
        <w:rPr>
          <w:rFonts w:hint="eastAsia" w:ascii="宋体" w:hAnsi="宋体"/>
          <w:b/>
          <w:sz w:val="24"/>
          <w:szCs w:val="20"/>
        </w:rPr>
        <w:t>东阳市</w:t>
      </w:r>
      <w:r>
        <w:rPr>
          <w:rFonts w:hint="eastAsia" w:ascii="宋体" w:hAnsi="宋体"/>
          <w:b/>
          <w:sz w:val="24"/>
          <w:szCs w:val="20"/>
          <w:lang w:eastAsia="zh-CN"/>
        </w:rPr>
        <w:t>教育局</w:t>
      </w:r>
      <w:r>
        <w:rPr>
          <w:rFonts w:hint="eastAsia" w:ascii="宋体" w:hAnsi="宋体"/>
          <w:sz w:val="24"/>
        </w:rPr>
        <w:t>（“采购人”）</w:t>
      </w:r>
      <w:r>
        <w:rPr>
          <w:rFonts w:ascii="宋体" w:hAnsi="宋体"/>
          <w:sz w:val="24"/>
        </w:rPr>
        <w:t>。</w:t>
      </w:r>
    </w:p>
    <w:p w14:paraId="1C25B6BC">
      <w:pPr>
        <w:tabs>
          <w:tab w:val="left" w:pos="7140"/>
        </w:tabs>
        <w:snapToGrid w:val="0"/>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投标人”系指向招标方提交投标文件的单位。</w:t>
      </w:r>
    </w:p>
    <w:p w14:paraId="7DFC15A6">
      <w:pPr>
        <w:tabs>
          <w:tab w:val="left" w:pos="7140"/>
        </w:tabs>
        <w:snapToGrid w:val="0"/>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14:paraId="123A6944">
      <w:pPr>
        <w:tabs>
          <w:tab w:val="left" w:pos="7140"/>
        </w:tabs>
        <w:snapToGrid w:val="0"/>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266FDA1F">
      <w:pPr>
        <w:tabs>
          <w:tab w:val="left" w:pos="7140"/>
        </w:tabs>
        <w:snapToGrid w:val="0"/>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3289E9A7">
      <w:pPr>
        <w:tabs>
          <w:tab w:val="left" w:pos="7140"/>
        </w:tabs>
        <w:snapToGrid w:val="0"/>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“书面形式”包括信函、传真、电报等。</w:t>
      </w:r>
    </w:p>
    <w:p w14:paraId="229718D2">
      <w:pPr>
        <w:tabs>
          <w:tab w:val="left" w:pos="7140"/>
        </w:tabs>
        <w:snapToGrid w:val="0"/>
        <w:ind w:firstLine="482" w:firstLineChars="200"/>
        <w:jc w:val="left"/>
        <w:rPr>
          <w:rFonts w:ascii="宋体" w:hAnsi="宋体"/>
          <w:b/>
          <w:bCs/>
          <w:sz w:val="24"/>
        </w:rPr>
      </w:pPr>
      <w:r>
        <w:rPr>
          <w:rFonts w:ascii="宋体" w:hAnsi="宋体"/>
          <w:b/>
          <w:bCs/>
          <w:sz w:val="24"/>
        </w:rPr>
        <w:t>7</w:t>
      </w:r>
      <w:r>
        <w:rPr>
          <w:rFonts w:hint="eastAsia" w:ascii="宋体" w:hAnsi="宋体"/>
          <w:b/>
          <w:bCs/>
          <w:sz w:val="24"/>
        </w:rPr>
        <w:t>.</w:t>
      </w:r>
      <w:r>
        <w:rPr>
          <w:rFonts w:ascii="宋体" w:hAnsi="宋体"/>
          <w:b/>
          <w:bCs/>
          <w:sz w:val="24"/>
        </w:rPr>
        <w:t>凡是标有“▲”符号或</w:t>
      </w:r>
      <w:r>
        <w:rPr>
          <w:rFonts w:hint="eastAsia" w:ascii="宋体" w:hAnsi="宋体"/>
          <w:b/>
          <w:bCs/>
          <w:sz w:val="24"/>
        </w:rPr>
        <w:t>标</w:t>
      </w:r>
      <w:r>
        <w:rPr>
          <w:rFonts w:ascii="宋体" w:hAnsi="宋体"/>
          <w:b/>
          <w:bCs/>
          <w:sz w:val="24"/>
        </w:rPr>
        <w:t>有“必须”字眼描述的条款以及项目的数量、工期（交货期）、付款方式、质保期、投标有效期、均属于实质性条款</w:t>
      </w:r>
      <w:r>
        <w:rPr>
          <w:rFonts w:hint="eastAsia" w:ascii="宋体" w:hAnsi="宋体"/>
          <w:b/>
          <w:bCs/>
          <w:sz w:val="24"/>
        </w:rPr>
        <w:t>，不允许负偏离，否则作无效标处理</w:t>
      </w:r>
      <w:r>
        <w:rPr>
          <w:rFonts w:ascii="宋体" w:hAnsi="宋体"/>
          <w:b/>
          <w:bCs/>
          <w:sz w:val="24"/>
        </w:rPr>
        <w:t>。</w:t>
      </w:r>
    </w:p>
    <w:p w14:paraId="5D42E824">
      <w:pPr>
        <w:snapToGrid w:val="0"/>
        <w:spacing w:beforeLines="50"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436DE61D">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232747C4">
      <w:pPr>
        <w:snapToGrid w:val="0"/>
        <w:spacing w:beforeLines="50"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2138E4F2">
      <w:pPr>
        <w:snapToGrid w:val="0"/>
        <w:spacing w:line="380" w:lineRule="exact"/>
        <w:ind w:firstLine="482" w:firstLineChars="200"/>
        <w:rPr>
          <w:b/>
          <w:bCs/>
        </w:rPr>
      </w:pP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16FC5439">
      <w:pPr>
        <w:snapToGrid w:val="0"/>
        <w:spacing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0D79B18F">
      <w:pPr>
        <w:snapToGrid w:val="0"/>
        <w:spacing w:beforeLines="50"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2A88D62C">
      <w:pPr>
        <w:snapToGrid w:val="0"/>
        <w:spacing w:line="360" w:lineRule="auto"/>
        <w:ind w:firstLine="480" w:firstLineChars="200"/>
        <w:jc w:val="left"/>
        <w:rPr>
          <w:rFonts w:ascii="宋体" w:hAnsi="宋体"/>
          <w:sz w:val="24"/>
          <w:szCs w:val="20"/>
        </w:rPr>
      </w:pPr>
      <w:r>
        <w:rPr>
          <w:rFonts w:hint="eastAsia" w:ascii="宋体" w:hAnsi="宋体"/>
          <w:sz w:val="24"/>
        </w:rPr>
        <w:t>不论投标结果如何，投标人均应自行承担所有与投标有关的全部费用（招标文件有相反规定除外）。</w:t>
      </w:r>
    </w:p>
    <w:p w14:paraId="251C7E6E">
      <w:pPr>
        <w:snapToGrid w:val="0"/>
        <w:spacing w:beforeLines="50" w:line="360" w:lineRule="auto"/>
        <w:ind w:firstLine="472" w:firstLineChars="196"/>
        <w:jc w:val="left"/>
        <w:rPr>
          <w:rFonts w:ascii="宋体" w:hAnsi="宋体"/>
          <w:b/>
          <w:sz w:val="24"/>
          <w:szCs w:val="20"/>
        </w:rPr>
      </w:pPr>
      <w:r>
        <w:rPr>
          <w:rFonts w:hint="eastAsia" w:ascii="宋体" w:hAnsi="宋体"/>
          <w:b/>
          <w:sz w:val="24"/>
        </w:rPr>
        <w:t>（六）联合体投标</w:t>
      </w:r>
    </w:p>
    <w:p w14:paraId="0388731F">
      <w:pPr>
        <w:snapToGrid w:val="0"/>
        <w:spacing w:line="360" w:lineRule="auto"/>
        <w:ind w:firstLine="480" w:firstLineChars="200"/>
        <w:jc w:val="left"/>
        <w:rPr>
          <w:rFonts w:ascii="宋体" w:hAnsi="宋体"/>
          <w:sz w:val="24"/>
        </w:rPr>
      </w:pPr>
      <w:r>
        <w:rPr>
          <w:rFonts w:hint="eastAsia" w:ascii="宋体" w:hAnsi="宋体"/>
          <w:sz w:val="24"/>
        </w:rPr>
        <w:t>本项目</w:t>
      </w:r>
      <w:r>
        <w:rPr>
          <w:rFonts w:hint="eastAsia" w:ascii="宋体" w:hAnsi="宋体"/>
          <w:b/>
          <w:bCs/>
          <w:sz w:val="24"/>
          <w:u w:val="single"/>
        </w:rPr>
        <w:t>允许</w:t>
      </w:r>
      <w:r>
        <w:rPr>
          <w:rFonts w:hint="eastAsia" w:ascii="宋体" w:hAnsi="宋体"/>
          <w:sz w:val="24"/>
        </w:rPr>
        <w:t>联合体投标。</w:t>
      </w:r>
    </w:p>
    <w:p w14:paraId="5B0DFD8B">
      <w:pPr>
        <w:snapToGrid w:val="0"/>
        <w:spacing w:beforeLines="50" w:line="360" w:lineRule="auto"/>
        <w:ind w:firstLine="472" w:firstLineChars="196"/>
        <w:jc w:val="left"/>
        <w:rPr>
          <w:rFonts w:ascii="宋体" w:hAnsi="宋体"/>
          <w:b/>
          <w:sz w:val="24"/>
        </w:rPr>
      </w:pPr>
      <w:r>
        <w:rPr>
          <w:rFonts w:hint="eastAsia" w:ascii="宋体" w:hAnsi="宋体"/>
          <w:b/>
          <w:sz w:val="24"/>
        </w:rPr>
        <w:t>（七）转包与分包</w:t>
      </w:r>
    </w:p>
    <w:p w14:paraId="11B6345F">
      <w:pPr>
        <w:snapToGrid w:val="0"/>
        <w:spacing w:beforeLines="50" w:line="360" w:lineRule="auto"/>
        <w:ind w:firstLine="540" w:firstLineChars="225"/>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w:t>
      </w:r>
      <w:r>
        <w:rPr>
          <w:rFonts w:ascii="宋体" w:hAnsi="宋体"/>
          <w:b/>
          <w:bCs/>
          <w:sz w:val="24"/>
          <w:u w:val="single"/>
        </w:rPr>
        <w:t>不允许</w:t>
      </w:r>
      <w:r>
        <w:rPr>
          <w:rFonts w:ascii="宋体" w:hAnsi="宋体"/>
          <w:sz w:val="24"/>
        </w:rPr>
        <w:t>转包。</w:t>
      </w:r>
    </w:p>
    <w:p w14:paraId="763460DC">
      <w:pPr>
        <w:snapToGrid w:val="0"/>
        <w:spacing w:beforeLines="50" w:line="360" w:lineRule="auto"/>
        <w:ind w:firstLine="540" w:firstLineChars="225"/>
        <w:jc w:val="left"/>
        <w:rPr>
          <w:rFonts w:ascii="宋体" w:hAnsi="宋体" w:cs="宋体"/>
          <w:sz w:val="24"/>
        </w:rPr>
      </w:pPr>
      <w:r>
        <w:rPr>
          <w:rFonts w:hint="eastAsia" w:ascii="宋体" w:hAnsi="宋体"/>
          <w:sz w:val="24"/>
        </w:rPr>
        <w:t>2.</w:t>
      </w:r>
      <w:r>
        <w:rPr>
          <w:rFonts w:ascii="宋体" w:hAnsi="宋体"/>
          <w:sz w:val="24"/>
        </w:rPr>
        <w:t>本项目</w:t>
      </w:r>
      <w:r>
        <w:rPr>
          <w:rFonts w:ascii="宋体" w:hAnsi="宋体"/>
          <w:b/>
          <w:bCs/>
          <w:sz w:val="24"/>
          <w:u w:val="single"/>
        </w:rPr>
        <w:t>允许</w:t>
      </w:r>
      <w:r>
        <w:rPr>
          <w:rFonts w:hint="eastAsia" w:ascii="宋体" w:hAnsi="宋体"/>
          <w:sz w:val="24"/>
        </w:rPr>
        <w:t>分</w:t>
      </w:r>
      <w:r>
        <w:rPr>
          <w:rFonts w:ascii="宋体" w:hAnsi="宋体"/>
          <w:sz w:val="24"/>
        </w:rPr>
        <w:t>包。</w:t>
      </w:r>
    </w:p>
    <w:p w14:paraId="3D17B638">
      <w:pPr>
        <w:snapToGrid w:val="0"/>
        <w:spacing w:line="360" w:lineRule="auto"/>
        <w:ind w:firstLine="540" w:firstLineChars="225"/>
        <w:jc w:val="left"/>
      </w:pPr>
      <w:r>
        <w:rPr>
          <w:rFonts w:hint="eastAsia" w:ascii="宋体" w:hAnsi="宋体" w:cs="宋体"/>
          <w:sz w:val="24"/>
        </w:rPr>
        <w:t>3.中小企业享受扶持政策获得政府采购合同的，小微企业不得将合同分包给大中型企业，中型企业不得将合同分包给大型企业。</w:t>
      </w:r>
    </w:p>
    <w:p w14:paraId="33A0B035">
      <w:pPr>
        <w:snapToGrid w:val="0"/>
        <w:spacing w:beforeLines="50" w:line="360" w:lineRule="auto"/>
        <w:ind w:firstLine="472" w:firstLineChars="196"/>
        <w:jc w:val="left"/>
        <w:outlineLvl w:val="1"/>
        <w:rPr>
          <w:rFonts w:ascii="宋体" w:hAnsi="宋体"/>
          <w:b/>
          <w:sz w:val="24"/>
        </w:rPr>
      </w:pPr>
      <w:r>
        <w:rPr>
          <w:rFonts w:hint="eastAsia" w:ascii="宋体" w:hAnsi="宋体"/>
          <w:b/>
          <w:sz w:val="24"/>
        </w:rPr>
        <w:t>（八）特别说明：</w:t>
      </w:r>
    </w:p>
    <w:p w14:paraId="58070014">
      <w:pPr>
        <w:pStyle w:val="17"/>
        <w:snapToGrid w:val="0"/>
        <w:spacing w:before="120" w:after="120" w:line="312" w:lineRule="auto"/>
        <w:ind w:left="2" w:leftChars="1" w:firstLine="482" w:firstLineChars="200"/>
        <w:rPr>
          <w:rFonts w:hAnsi="宋体"/>
          <w:b/>
          <w:bCs/>
        </w:rPr>
      </w:pPr>
      <w:r>
        <w:rPr>
          <w:rFonts w:hint="eastAsia" w:hAnsi="宋体"/>
          <w:b/>
          <w:bCs/>
        </w:rPr>
        <w:t>▲</w:t>
      </w:r>
      <w:r>
        <w:rPr>
          <w:rFonts w:hAnsi="宋体"/>
          <w:b/>
          <w:bCs/>
        </w:rPr>
        <w:t xml:space="preserve">1. </w:t>
      </w:r>
      <w:r>
        <w:rPr>
          <w:rFonts w:hint="eastAsia" w:hAnsi="宋体"/>
          <w:b/>
          <w:bCs/>
        </w:rPr>
        <w:t>多家供应商参加投标，提供相同品牌产品且通过资格审查、符合性审查的不同投标人参加同一合同项下投标的，按一家投标人计算，评审后综合得分最高的同品牌投标人获得中标人推荐资格</w:t>
      </w:r>
      <w:r>
        <w:rPr>
          <w:rFonts w:hAnsi="宋体"/>
          <w:b/>
          <w:bCs/>
        </w:rPr>
        <w:t>;</w:t>
      </w:r>
      <w:r>
        <w:rPr>
          <w:rFonts w:hint="eastAsia" w:hAnsi="宋体"/>
          <w:b/>
          <w:bCs/>
        </w:rPr>
        <w:t>评审得分相同的，由采购人或者采购人委托评标委员会采取随机抽取方式确定一个投标人获得中标人推荐资格，其他同品牌投标人不作为中标候选人。</w:t>
      </w:r>
    </w:p>
    <w:p w14:paraId="6FEA5F37">
      <w:pPr>
        <w:pStyle w:val="17"/>
        <w:snapToGrid w:val="0"/>
        <w:spacing w:before="120" w:after="120" w:line="312" w:lineRule="auto"/>
        <w:ind w:left="2" w:leftChars="1" w:firstLine="482" w:firstLineChars="200"/>
      </w:pPr>
      <w:r>
        <w:rPr>
          <w:rFonts w:hint="eastAsia" w:hAnsi="宋体" w:cs="宋体"/>
          <w:b/>
          <w:bCs/>
        </w:rPr>
        <w:t>非单一产品采购项目，多家投标人提供相同品牌核心产品的，按前款规定处理。</w:t>
      </w:r>
    </w:p>
    <w:p w14:paraId="3FE3888A">
      <w:pPr>
        <w:widowControl/>
        <w:spacing w:line="360" w:lineRule="auto"/>
        <w:ind w:firstLine="480" w:firstLineChars="200"/>
        <w:jc w:val="left"/>
        <w:rPr>
          <w:rFonts w:ascii="宋体" w:hAnsi="宋体"/>
          <w:sz w:val="24"/>
        </w:rPr>
      </w:pPr>
      <w:r>
        <w:rPr>
          <w:rFonts w:hint="eastAsia" w:ascii="宋体" w:hAnsi="宋体"/>
          <w:sz w:val="24"/>
        </w:rPr>
        <w:t>2.（1）</w:t>
      </w:r>
      <w:r>
        <w:rPr>
          <w:rFonts w:ascii="宋体" w:hAnsi="宋体"/>
          <w:sz w:val="24"/>
        </w:rPr>
        <w:t>投标人投标所使用的资格、信誉、荣誉、业绩与企业认证必须为本法人所拥有。</w:t>
      </w:r>
    </w:p>
    <w:p w14:paraId="3F5271A3">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投标人投标所使用的采购项目实施人员必须为本法人员工（或必须为本法人或控股公司正式员工）。</w:t>
      </w:r>
    </w:p>
    <w:p w14:paraId="682960DF">
      <w:pPr>
        <w:widowControl/>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投标人应仔细阅读招标文件的所有内容，按照招标文件的要求提交投标文件，并对所提供的全部资料的真实性承担法律责任。</w:t>
      </w:r>
    </w:p>
    <w:p w14:paraId="23B7B106">
      <w:pPr>
        <w:widowControl/>
        <w:spacing w:line="360" w:lineRule="auto"/>
        <w:ind w:firstLine="480" w:firstLineChars="200"/>
        <w:jc w:val="left"/>
        <w:rPr>
          <w:rFonts w:hAnsi="宋体"/>
        </w:rPr>
      </w:pPr>
      <w:r>
        <w:rPr>
          <w:rFonts w:hint="eastAsia" w:ascii="宋体" w:hAnsi="宋体"/>
          <w:sz w:val="24"/>
        </w:rPr>
        <w:t>▲4.</w:t>
      </w:r>
      <w:r>
        <w:rPr>
          <w:rFonts w:ascii="宋体" w:hAnsi="宋体"/>
          <w:sz w:val="24"/>
        </w:rPr>
        <w:t>投标人在投标活动中提供任何虚假材料,其投标无效，并报监管部门查处</w:t>
      </w:r>
      <w:r>
        <w:rPr>
          <w:rFonts w:hint="eastAsia" w:ascii="宋体" w:hAnsi="宋体"/>
          <w:sz w:val="24"/>
          <w:lang w:eastAsia="zh-CN"/>
        </w:rPr>
        <w:t>，</w:t>
      </w:r>
      <w:r>
        <w:rPr>
          <w:rFonts w:hint="eastAsia" w:ascii="宋体" w:hAnsi="宋体"/>
          <w:sz w:val="24"/>
          <w:lang w:val="en-US" w:eastAsia="zh-CN"/>
        </w:rPr>
        <w:t>并依法承担法律责任。</w:t>
      </w:r>
    </w:p>
    <w:p w14:paraId="41AF6F2A">
      <w:pPr>
        <w:pStyle w:val="17"/>
        <w:snapToGrid w:val="0"/>
        <w:spacing w:beforeLines="0" w:afterLines="0" w:line="360" w:lineRule="auto"/>
        <w:ind w:firstLine="472" w:firstLineChars="196"/>
        <w:outlineLvl w:val="1"/>
        <w:rPr>
          <w:rFonts w:hAnsi="宋体"/>
          <w:b/>
          <w:bCs/>
        </w:rPr>
      </w:pPr>
      <w:r>
        <w:rPr>
          <w:rFonts w:hAnsi="宋体"/>
          <w:b/>
          <w:bCs/>
        </w:rPr>
        <w:t>（九）质疑和投诉</w:t>
      </w:r>
    </w:p>
    <w:p w14:paraId="049E2397">
      <w:pPr>
        <w:pStyle w:val="17"/>
        <w:snapToGrid w:val="0"/>
        <w:spacing w:beforeLines="0" w:afterLines="0" w:line="360" w:lineRule="auto"/>
        <w:ind w:firstLine="480" w:firstLineChars="200"/>
        <w:rPr>
          <w:rFonts w:hAnsi="宋体"/>
          <w:bCs/>
        </w:rPr>
      </w:pPr>
      <w:r>
        <w:rPr>
          <w:rFonts w:hAnsi="宋体"/>
          <w:bCs/>
        </w:rPr>
        <w:t>1</w:t>
      </w:r>
      <w:r>
        <w:rPr>
          <w:rFonts w:hint="eastAsia" w:hAnsi="宋体"/>
          <w:bCs/>
        </w:rPr>
        <w:t>.</w:t>
      </w:r>
      <w:r>
        <w:rPr>
          <w:rFonts w:hAnsi="宋体"/>
          <w:bCs/>
        </w:rPr>
        <w:t>投标人认为招标文件、招标过程</w:t>
      </w:r>
      <w:r>
        <w:rPr>
          <w:rFonts w:hint="eastAsia" w:hAnsi="宋体"/>
          <w:bCs/>
        </w:rPr>
        <w:t>或</w:t>
      </w:r>
      <w:r>
        <w:rPr>
          <w:rFonts w:hAnsi="宋体"/>
          <w:bCs/>
        </w:rPr>
        <w:t>中标结果使自己的合法权益受到损害的，应当在知道或者应知其权益受到损害之日起七个工作日内，以书面形式向采购人、招标方提出质疑。</w:t>
      </w:r>
      <w:r>
        <w:rPr>
          <w:rFonts w:hAnsi="宋体"/>
        </w:rPr>
        <w:t>投标人对招标采购单位的质疑答复不满意或者招标采购单位未在规定时间内作出答复的，可以在答复期满后十五个工作日内向同级采购监管部门投诉。</w:t>
      </w:r>
    </w:p>
    <w:p w14:paraId="17572446">
      <w:pPr>
        <w:pStyle w:val="17"/>
        <w:snapToGrid w:val="0"/>
        <w:spacing w:beforeLines="0" w:afterLines="0" w:line="360" w:lineRule="auto"/>
        <w:ind w:firstLine="480" w:firstLineChars="200"/>
        <w:rPr>
          <w:rFonts w:hAnsi="宋体"/>
          <w:bCs/>
        </w:rPr>
      </w:pPr>
      <w:r>
        <w:rPr>
          <w:rFonts w:hAnsi="宋体"/>
          <w:bCs/>
        </w:rPr>
        <w:t>2</w:t>
      </w:r>
      <w:r>
        <w:rPr>
          <w:rFonts w:hint="eastAsia" w:hAnsi="宋体"/>
          <w:bCs/>
        </w:rPr>
        <w:t>.</w:t>
      </w:r>
      <w:r>
        <w:rPr>
          <w:rFonts w:hAnsi="宋体"/>
          <w:bCs/>
        </w:rPr>
        <w:t>质疑、投诉应当采用书面形式，质疑书、投诉书均应明确阐述招标文件、招标过程</w:t>
      </w:r>
      <w:r>
        <w:rPr>
          <w:rFonts w:hint="eastAsia" w:hAnsi="宋体"/>
          <w:bCs/>
        </w:rPr>
        <w:t>或</w:t>
      </w:r>
      <w:r>
        <w:rPr>
          <w:rFonts w:hAnsi="宋体"/>
          <w:bCs/>
        </w:rPr>
        <w:t>中标结果中使自己合法权益受到损害的实质性内容，提供相关事实、依据和证据及其来源或线索，便于有关单位调查、答复和处理</w:t>
      </w:r>
      <w:r>
        <w:rPr>
          <w:rFonts w:hint="eastAsia" w:hAnsi="宋体"/>
          <w:bCs/>
        </w:rPr>
        <w:t>。</w:t>
      </w:r>
    </w:p>
    <w:p w14:paraId="17B7C5F3">
      <w:pPr>
        <w:pStyle w:val="17"/>
        <w:snapToGrid w:val="0"/>
        <w:spacing w:before="120" w:after="120" w:line="360" w:lineRule="auto"/>
        <w:ind w:firstLine="472" w:firstLineChars="196"/>
        <w:outlineLvl w:val="1"/>
        <w:rPr>
          <w:rFonts w:hAnsi="宋体"/>
          <w:b/>
          <w:bCs/>
        </w:rPr>
      </w:pPr>
      <w:r>
        <w:rPr>
          <w:rFonts w:hint="eastAsia" w:hAnsi="宋体"/>
          <w:b/>
          <w:bCs/>
        </w:rPr>
        <w:t>（十）政府采购政策落实</w:t>
      </w:r>
    </w:p>
    <w:p w14:paraId="75CBDDF2">
      <w:pPr>
        <w:pStyle w:val="25"/>
        <w:adjustRightInd w:val="0"/>
        <w:snapToGrid w:val="0"/>
        <w:spacing w:beforeAutospacing="0" w:afterAutospacing="0" w:line="360" w:lineRule="auto"/>
        <w:ind w:firstLine="480" w:firstLineChars="200"/>
        <w:rPr>
          <w:rFonts w:cs="宋体"/>
        </w:rPr>
      </w:pPr>
      <w:r>
        <w:rPr>
          <w:rFonts w:hint="eastAsia" w:cs="宋体"/>
        </w:rPr>
        <w:t>1.采购项目需要落实的政府采购政策</w:t>
      </w:r>
    </w:p>
    <w:p w14:paraId="7D3D6AD1">
      <w:pPr>
        <w:pStyle w:val="25"/>
        <w:adjustRightInd w:val="0"/>
        <w:snapToGrid w:val="0"/>
        <w:spacing w:beforeAutospacing="0" w:afterAutospacing="0" w:line="360" w:lineRule="auto"/>
        <w:ind w:firstLine="480" w:firstLineChars="200"/>
        <w:rPr>
          <w:rFonts w:cs="宋体"/>
        </w:rPr>
      </w:pPr>
      <w:r>
        <w:rPr>
          <w:rFonts w:hint="eastAsia" w:cs="宋体"/>
        </w:rPr>
        <w:t>1.1 本项目原则上采购本国生产的货物、工程和服务，不允许采购进口产品。除非采购人采购进口产品，已经在采购活动开始前向财政部门提出申请并获得财政部门审核同意，且在采购需求中明确规定可以采购进口</w:t>
      </w:r>
      <w:r>
        <w:rPr>
          <w:rFonts w:hint="eastAsia" w:cs="宋体"/>
          <w:color w:val="auto"/>
        </w:rPr>
        <w:t>产品，未明确视同不得采购进口产品（但如果因信息不对称等原因，仍有满足需求</w:t>
      </w:r>
      <w:r>
        <w:rPr>
          <w:rFonts w:hint="eastAsia" w:cs="宋体"/>
        </w:rPr>
        <w:t>的国内产品要求参与采购竞争的，采购人、采购机构不会对其加以限制，仍将按照公平竞争原则实施采购）。</w:t>
      </w:r>
    </w:p>
    <w:p w14:paraId="06BDBBE8">
      <w:pPr>
        <w:pStyle w:val="25"/>
        <w:adjustRightInd w:val="0"/>
        <w:snapToGrid w:val="0"/>
        <w:spacing w:beforeAutospacing="0" w:afterAutospacing="0" w:line="360" w:lineRule="auto"/>
        <w:ind w:firstLine="480" w:firstLineChars="200"/>
        <w:rPr>
          <w:rFonts w:cs="宋体"/>
        </w:rPr>
      </w:pPr>
      <w:r>
        <w:rPr>
          <w:rFonts w:hint="eastAsia" w:cs="宋体"/>
        </w:rPr>
        <w:t>1.2 支持绿色发展</w:t>
      </w:r>
    </w:p>
    <w:p w14:paraId="7FCF1B95">
      <w:pPr>
        <w:pStyle w:val="25"/>
        <w:adjustRightInd w:val="0"/>
        <w:snapToGrid w:val="0"/>
        <w:spacing w:beforeAutospacing="0" w:afterAutospacing="0" w:line="360" w:lineRule="auto"/>
        <w:ind w:firstLine="480" w:firstLineChars="200"/>
        <w:rPr>
          <w:rFonts w:cs="宋体"/>
        </w:rPr>
      </w:pPr>
      <w:r>
        <w:rPr>
          <w:rFonts w:hint="eastAsia" w:cs="宋体"/>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75BDF868">
      <w:pPr>
        <w:pStyle w:val="25"/>
        <w:adjustRightInd w:val="0"/>
        <w:snapToGrid w:val="0"/>
        <w:spacing w:beforeAutospacing="0" w:afterAutospacing="0" w:line="360" w:lineRule="auto"/>
        <w:ind w:firstLine="480" w:firstLineChars="200"/>
        <w:rPr>
          <w:rFonts w:cs="宋体"/>
        </w:rPr>
      </w:pPr>
      <w:r>
        <w:rPr>
          <w:rFonts w:hint="eastAsia" w:cs="宋体"/>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8015C1F">
      <w:pPr>
        <w:pStyle w:val="25"/>
        <w:adjustRightInd w:val="0"/>
        <w:snapToGrid w:val="0"/>
        <w:spacing w:beforeAutospacing="0" w:afterAutospacing="0" w:line="360" w:lineRule="auto"/>
        <w:ind w:firstLine="480" w:firstLineChars="200"/>
        <w:rPr>
          <w:rFonts w:cs="宋体"/>
        </w:rPr>
      </w:pPr>
      <w:r>
        <w:rPr>
          <w:rFonts w:hint="eastAsia" w:cs="宋体"/>
        </w:rPr>
        <w:t>1.3支持中小企业发展</w:t>
      </w:r>
    </w:p>
    <w:p w14:paraId="6FC40284">
      <w:pPr>
        <w:pStyle w:val="25"/>
        <w:adjustRightInd w:val="0"/>
        <w:snapToGrid w:val="0"/>
        <w:spacing w:beforeAutospacing="0" w:afterAutospacing="0" w:line="360" w:lineRule="auto"/>
        <w:ind w:firstLine="480" w:firstLineChars="200"/>
        <w:rPr>
          <w:rFonts w:cs="宋体"/>
        </w:rPr>
      </w:pPr>
      <w:r>
        <w:rPr>
          <w:rFonts w:hint="eastAsia" w:cs="宋体"/>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1A97A01C">
      <w:pPr>
        <w:pStyle w:val="25"/>
        <w:adjustRightInd w:val="0"/>
        <w:snapToGrid w:val="0"/>
        <w:spacing w:beforeAutospacing="0" w:afterAutospacing="0" w:line="360" w:lineRule="auto"/>
        <w:ind w:firstLine="480" w:firstLineChars="200"/>
        <w:rPr>
          <w:rFonts w:cs="宋体"/>
        </w:rPr>
      </w:pPr>
      <w:r>
        <w:rPr>
          <w:rFonts w:hint="eastAsia" w:cs="宋体"/>
        </w:rPr>
        <w:t>符合中小企业划分标准的个体工商户，在政府采购活动中视同中小企业。</w:t>
      </w:r>
    </w:p>
    <w:p w14:paraId="35B69E41">
      <w:pPr>
        <w:pStyle w:val="25"/>
        <w:adjustRightInd w:val="0"/>
        <w:snapToGrid w:val="0"/>
        <w:spacing w:beforeAutospacing="0" w:afterAutospacing="0" w:line="360" w:lineRule="auto"/>
        <w:ind w:firstLine="480" w:firstLineChars="200"/>
        <w:rPr>
          <w:rFonts w:cs="宋体"/>
        </w:rPr>
      </w:pPr>
      <w:r>
        <w:rPr>
          <w:rFonts w:hint="eastAsia" w:cs="宋体"/>
        </w:rPr>
        <w:t>1.3.2在政府采购活动中，供应商提供的货物、工程或者服务符合下列情形的，享受中小企业扶持政策：</w:t>
      </w:r>
    </w:p>
    <w:p w14:paraId="4B7DFDE8">
      <w:pPr>
        <w:pStyle w:val="25"/>
        <w:adjustRightInd w:val="0"/>
        <w:snapToGrid w:val="0"/>
        <w:spacing w:beforeAutospacing="0" w:afterAutospacing="0" w:line="360" w:lineRule="auto"/>
        <w:ind w:firstLine="480" w:firstLineChars="200"/>
        <w:rPr>
          <w:rFonts w:cs="宋体"/>
        </w:rPr>
      </w:pPr>
      <w:r>
        <w:rPr>
          <w:rFonts w:hint="eastAsia" w:cs="宋体"/>
        </w:rPr>
        <w:t>1.3.2.1在货物采购项目中，货物由中小企业制造，即货物由中小企业生产且使用该中小企业商号或者注册商标；</w:t>
      </w:r>
    </w:p>
    <w:p w14:paraId="23E3EE6A">
      <w:pPr>
        <w:pStyle w:val="25"/>
        <w:adjustRightInd w:val="0"/>
        <w:snapToGrid w:val="0"/>
        <w:spacing w:beforeAutospacing="0" w:afterAutospacing="0" w:line="360" w:lineRule="auto"/>
        <w:ind w:firstLine="480" w:firstLineChars="200"/>
        <w:rPr>
          <w:rFonts w:cs="宋体"/>
        </w:rPr>
      </w:pPr>
      <w:r>
        <w:rPr>
          <w:rFonts w:hint="eastAsia" w:cs="宋体"/>
        </w:rPr>
        <w:t>1.3.2.2在工程采购项目中，工程由中小企业承建，即工程施工单位为中小企业；</w:t>
      </w:r>
    </w:p>
    <w:p w14:paraId="56021251">
      <w:pPr>
        <w:pStyle w:val="25"/>
        <w:adjustRightInd w:val="0"/>
        <w:snapToGrid w:val="0"/>
        <w:spacing w:beforeAutospacing="0" w:afterAutospacing="0" w:line="360" w:lineRule="auto"/>
        <w:ind w:firstLine="480" w:firstLineChars="200"/>
        <w:rPr>
          <w:rFonts w:cs="宋体"/>
        </w:rPr>
      </w:pPr>
      <w:r>
        <w:rPr>
          <w:rFonts w:hint="eastAsia" w:cs="宋体"/>
        </w:rPr>
        <w:t>1.3.2.3在服务采购项目中，服务由中小企业承接，即提供服务的人员为中小企业依照《中华人民共和国劳动合同法》订立劳动合同的从业人员。</w:t>
      </w:r>
    </w:p>
    <w:p w14:paraId="501962D2">
      <w:pPr>
        <w:pStyle w:val="25"/>
        <w:adjustRightInd w:val="0"/>
        <w:snapToGrid w:val="0"/>
        <w:spacing w:beforeAutospacing="0" w:afterAutospacing="0" w:line="360" w:lineRule="auto"/>
        <w:ind w:firstLine="480" w:firstLineChars="200"/>
        <w:rPr>
          <w:rFonts w:cs="宋体"/>
        </w:rPr>
      </w:pPr>
      <w:r>
        <w:rPr>
          <w:rFonts w:hint="eastAsia" w:cs="宋体"/>
        </w:rPr>
        <w:t>在货物采购项目中，供应商提供的货物既有中小企业制造货物，也有大型企业制造货物的，不享受中小企业扶持政策。</w:t>
      </w:r>
    </w:p>
    <w:p w14:paraId="52C14773">
      <w:pPr>
        <w:pStyle w:val="25"/>
        <w:adjustRightInd w:val="0"/>
        <w:snapToGrid w:val="0"/>
        <w:spacing w:beforeAutospacing="0" w:afterAutospacing="0" w:line="360" w:lineRule="auto"/>
        <w:ind w:firstLine="480" w:firstLineChars="200"/>
        <w:rPr>
          <w:rFonts w:cs="宋体"/>
        </w:rPr>
      </w:pPr>
      <w:r>
        <w:rPr>
          <w:rFonts w:hint="eastAsia" w:cs="宋体"/>
        </w:rPr>
        <w:t>以联合体形式参加政府采购活动，联合体各方均为中小企业的，联合体视同中小企业。其中，联合体各方均为小微企业的，联合体视同小微企业。</w:t>
      </w:r>
    </w:p>
    <w:p w14:paraId="318F751D">
      <w:pPr>
        <w:pStyle w:val="25"/>
        <w:adjustRightInd w:val="0"/>
        <w:snapToGrid w:val="0"/>
        <w:spacing w:beforeAutospacing="0" w:afterAutospacing="0" w:line="360" w:lineRule="auto"/>
        <w:ind w:firstLine="480" w:firstLineChars="200"/>
        <w:rPr>
          <w:rFonts w:cs="宋体"/>
        </w:rPr>
      </w:pPr>
      <w:r>
        <w:rPr>
          <w:rFonts w:hint="eastAsia" w:cs="宋体"/>
        </w:rPr>
        <w:t>1.3.3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36B3DE2">
      <w:pPr>
        <w:pStyle w:val="25"/>
        <w:adjustRightInd w:val="0"/>
        <w:snapToGrid w:val="0"/>
        <w:spacing w:beforeAutospacing="0" w:afterAutospacing="0" w:line="360" w:lineRule="auto"/>
        <w:ind w:firstLine="480" w:firstLineChars="200"/>
        <w:rPr>
          <w:rFonts w:cs="宋体"/>
        </w:rPr>
      </w:pPr>
      <w:r>
        <w:rPr>
          <w:rFonts w:hint="eastAsia" w:cs="宋体"/>
        </w:rPr>
        <w:t>1.3.4符合《关于促进残疾人就业政府采购政策的通知》（财库〔2017〕141号）规定的条件并提供《残疾人福利性单位声明函》的残疾人福利性单位视同小型、微型企业；</w:t>
      </w:r>
    </w:p>
    <w:p w14:paraId="6BA4DE26">
      <w:pPr>
        <w:pStyle w:val="25"/>
        <w:adjustRightInd w:val="0"/>
        <w:snapToGrid w:val="0"/>
        <w:spacing w:beforeAutospacing="0" w:afterAutospacing="0" w:line="360" w:lineRule="auto"/>
        <w:ind w:firstLine="480" w:firstLineChars="200"/>
        <w:rPr>
          <w:rFonts w:cs="宋体"/>
        </w:rPr>
      </w:pPr>
      <w:r>
        <w:rPr>
          <w:rFonts w:hint="eastAsia" w:cs="宋体"/>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C7D001">
      <w:pPr>
        <w:pStyle w:val="25"/>
        <w:adjustRightInd w:val="0"/>
        <w:snapToGrid w:val="0"/>
        <w:spacing w:beforeAutospacing="0" w:afterAutospacing="0" w:line="360" w:lineRule="auto"/>
        <w:ind w:firstLine="480" w:firstLineChars="200"/>
        <w:rPr>
          <w:rFonts w:cs="宋体"/>
        </w:rPr>
      </w:pPr>
      <w:r>
        <w:rPr>
          <w:rFonts w:hint="eastAsia" w:cs="宋体"/>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78DD22A9">
      <w:pPr>
        <w:pStyle w:val="25"/>
        <w:adjustRightInd w:val="0"/>
        <w:snapToGrid w:val="0"/>
        <w:spacing w:beforeAutospacing="0" w:afterAutospacing="0" w:line="360" w:lineRule="auto"/>
        <w:ind w:firstLine="480" w:firstLineChars="200"/>
        <w:rPr>
          <w:rFonts w:cs="宋体"/>
        </w:rPr>
      </w:pPr>
      <w:r>
        <w:rPr>
          <w:rFonts w:hint="eastAsia" w:cs="宋体"/>
        </w:rPr>
        <w:t>1.3.7中小企业享受扶持政策获得政府采购合同的，小微企业不得将合同分包给大中型企业，中型企业不得将合同分包给大型企业。</w:t>
      </w:r>
    </w:p>
    <w:p w14:paraId="53A46262">
      <w:pPr>
        <w:pStyle w:val="25"/>
        <w:adjustRightInd w:val="0"/>
        <w:snapToGrid w:val="0"/>
        <w:spacing w:beforeAutospacing="0" w:afterAutospacing="0" w:line="360" w:lineRule="auto"/>
        <w:ind w:firstLine="480" w:firstLineChars="200"/>
        <w:rPr>
          <w:rFonts w:cs="宋体"/>
        </w:rPr>
      </w:pPr>
      <w:r>
        <w:rPr>
          <w:rFonts w:hint="eastAsia" w:cs="宋体"/>
        </w:rPr>
        <w:t>1.4支持创新发展</w:t>
      </w:r>
    </w:p>
    <w:p w14:paraId="1A8D2AAB">
      <w:pPr>
        <w:pStyle w:val="25"/>
        <w:adjustRightInd w:val="0"/>
        <w:snapToGrid w:val="0"/>
        <w:spacing w:beforeAutospacing="0" w:afterAutospacing="0" w:line="360" w:lineRule="auto"/>
        <w:ind w:firstLine="480" w:firstLineChars="200"/>
        <w:rPr>
          <w:rFonts w:cs="宋体"/>
        </w:rPr>
      </w:pPr>
      <w:r>
        <w:rPr>
          <w:rFonts w:hint="eastAsia" w:cs="宋体"/>
        </w:rPr>
        <w:t>1.4.1 采购人优先采购被认定为首台套产品和“制造精品”的自主创新产品。</w:t>
      </w:r>
    </w:p>
    <w:p w14:paraId="2EBA642D">
      <w:pPr>
        <w:pStyle w:val="25"/>
        <w:adjustRightInd w:val="0"/>
        <w:snapToGrid w:val="0"/>
        <w:spacing w:beforeAutospacing="0" w:afterAutospacing="0" w:line="360" w:lineRule="auto"/>
        <w:ind w:firstLine="480" w:firstLineChars="200"/>
        <w:rPr>
          <w:rFonts w:cs="宋体"/>
        </w:rPr>
      </w:pPr>
      <w:r>
        <w:rPr>
          <w:rFonts w:hint="eastAsia" w:cs="宋体"/>
        </w:rPr>
        <w:t>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61419AB">
      <w:pPr>
        <w:pStyle w:val="25"/>
        <w:adjustRightInd w:val="0"/>
        <w:snapToGrid w:val="0"/>
        <w:spacing w:beforeAutospacing="0" w:afterAutospacing="0" w:line="360" w:lineRule="auto"/>
        <w:ind w:firstLine="480" w:firstLineChars="200"/>
        <w:rPr>
          <w:b/>
          <w:sz w:val="28"/>
          <w:szCs w:val="28"/>
        </w:rPr>
      </w:pPr>
      <w:r>
        <w:rPr>
          <w:rFonts w:hint="eastAsia" w:cs="宋体"/>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9BF8ACC">
      <w:pPr>
        <w:pStyle w:val="17"/>
        <w:snapToGrid w:val="0"/>
        <w:spacing w:beforeLines="0" w:afterLines="0" w:line="360" w:lineRule="auto"/>
        <w:ind w:firstLine="551" w:firstLineChars="196"/>
        <w:outlineLvl w:val="0"/>
        <w:rPr>
          <w:rFonts w:hAnsi="宋体"/>
          <w:b/>
          <w:sz w:val="28"/>
          <w:szCs w:val="28"/>
        </w:rPr>
      </w:pPr>
      <w:r>
        <w:rPr>
          <w:rFonts w:hint="eastAsia" w:hAnsi="宋体"/>
          <w:b/>
          <w:sz w:val="28"/>
          <w:szCs w:val="28"/>
        </w:rPr>
        <w:t>二、</w:t>
      </w:r>
      <w:r>
        <w:rPr>
          <w:rFonts w:hAnsi="宋体"/>
          <w:b/>
          <w:sz w:val="28"/>
          <w:szCs w:val="28"/>
        </w:rPr>
        <w:t>招标文件</w:t>
      </w:r>
    </w:p>
    <w:p w14:paraId="3101CAAC">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（一）招标文件的构成。本招标文件由以下部分组成：</w:t>
      </w:r>
    </w:p>
    <w:p w14:paraId="2F0E0A5D">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14:paraId="4C18E933">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14:paraId="6CB19D32">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14:paraId="69213867">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14:paraId="2BD59908">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14:paraId="23722281">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41599A96">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6CA6C73B">
      <w:pPr>
        <w:snapToGrid w:val="0"/>
        <w:spacing w:beforeLines="50" w:line="360" w:lineRule="auto"/>
        <w:ind w:firstLine="472" w:firstLineChars="196"/>
        <w:jc w:val="left"/>
        <w:rPr>
          <w:rFonts w:ascii="宋体" w:hAnsi="宋体"/>
          <w:b/>
          <w:sz w:val="24"/>
          <w:szCs w:val="20"/>
        </w:rPr>
      </w:pPr>
      <w:r>
        <w:rPr>
          <w:rFonts w:hint="eastAsia" w:ascii="宋体" w:hAnsi="宋体"/>
          <w:b/>
          <w:sz w:val="24"/>
        </w:rPr>
        <w:t>（二）投标人的风险</w:t>
      </w:r>
    </w:p>
    <w:p w14:paraId="66EB95D9">
      <w:pPr>
        <w:pStyle w:val="22"/>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14:paraId="5925279A">
      <w:pPr>
        <w:pStyle w:val="8"/>
        <w:tabs>
          <w:tab w:val="left" w:pos="720"/>
        </w:tabs>
        <w:snapToGrid w:val="0"/>
        <w:spacing w:beforeLines="50" w:line="360" w:lineRule="auto"/>
        <w:ind w:left="0" w:firstLine="413" w:firstLineChars="196"/>
        <w:rPr>
          <w:rFonts w:ascii="宋体" w:hAnsi="宋体"/>
          <w:b/>
        </w:rPr>
      </w:pPr>
      <w:r>
        <w:rPr>
          <w:rFonts w:hint="eastAsia" w:ascii="宋体" w:hAnsi="宋体"/>
          <w:b/>
        </w:rPr>
        <w:t>（三）招标文件的澄清与修改</w:t>
      </w:r>
    </w:p>
    <w:p w14:paraId="023E37D7">
      <w:pPr>
        <w:pStyle w:val="17"/>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b/>
          <w:bCs/>
          <w:u w:val="single"/>
          <w:shd w:val="clear" w:color="auto" w:fill="FFFFFF"/>
        </w:rPr>
        <w:t>质疑期限届满之日</w:t>
      </w:r>
      <w:r>
        <w:rPr>
          <w:rFonts w:hAnsi="宋体"/>
          <w:bCs/>
        </w:rPr>
        <w:t>前以书面形式要求招标采购单位澄清</w:t>
      </w:r>
      <w:r>
        <w:rPr>
          <w:rFonts w:hAnsi="宋体"/>
        </w:rPr>
        <w:t>。招标方对已发出的招标文件进行必要澄清、答复、修改或补充的，</w:t>
      </w:r>
      <w:r>
        <w:rPr>
          <w:rFonts w:hint="eastAsia" w:hAnsi="宋体"/>
        </w:rPr>
        <w:t>将</w:t>
      </w:r>
      <w:r>
        <w:rPr>
          <w:rFonts w:hAnsi="宋体"/>
        </w:rPr>
        <w:t>在招标文件要求提交投标文件截止时间五日前，在财政部门指定的政府采购信息发布媒体上</w:t>
      </w:r>
      <w:r>
        <w:rPr>
          <w:rFonts w:hint="eastAsia" w:hAnsi="宋体"/>
        </w:rPr>
        <w:t>以书面形式</w:t>
      </w:r>
      <w:r>
        <w:rPr>
          <w:rFonts w:hAnsi="宋体"/>
        </w:rPr>
        <w:t>发布更正公告，</w:t>
      </w:r>
      <w:r>
        <w:rPr>
          <w:rFonts w:hint="eastAsia" w:hAnsi="宋体"/>
        </w:rPr>
        <w:t>不另作通知。</w:t>
      </w:r>
    </w:p>
    <w:p w14:paraId="1F7C1105">
      <w:pPr>
        <w:pStyle w:val="17"/>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招标方必须以书面形式答复投标人要求澄清的问题，并将不包含问题来源的答复书面通知所有购买招标文件的投标人</w:t>
      </w:r>
      <w:r>
        <w:rPr>
          <w:rFonts w:hint="eastAsia" w:hAnsi="宋体"/>
        </w:rPr>
        <w:t>，</w:t>
      </w:r>
      <w:r>
        <w:rPr>
          <w:rFonts w:hAnsi="宋体"/>
        </w:rPr>
        <w:t>除书面答复以外的其他澄清方式及澄清内容均无效。</w:t>
      </w:r>
    </w:p>
    <w:p w14:paraId="1755AE51">
      <w:pPr>
        <w:pStyle w:val="17"/>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14:paraId="32CE2D0B">
      <w:pPr>
        <w:pStyle w:val="17"/>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w:t>
      </w:r>
      <w:r>
        <w:rPr>
          <w:rFonts w:hint="eastAsia" w:hAnsi="宋体"/>
        </w:rPr>
        <w:t>招标</w:t>
      </w:r>
      <w:r>
        <w:rPr>
          <w:rFonts w:hAnsi="宋体"/>
        </w:rPr>
        <w:t>机构以法定形式发布，采购人非通过本机构，不得擅自澄清、答复、修改或补充招标文件。</w:t>
      </w:r>
    </w:p>
    <w:p w14:paraId="6AE4D6ED">
      <w:pPr>
        <w:pStyle w:val="17"/>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14:paraId="26E84238">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（一）投标文件的组成</w:t>
      </w:r>
    </w:p>
    <w:p w14:paraId="4E3763F3">
      <w:pPr>
        <w:snapToGrid w:val="0"/>
        <w:spacing w:line="360" w:lineRule="auto"/>
        <w:ind w:firstLine="470" w:firstLineChars="196"/>
        <w:jc w:val="left"/>
        <w:rPr>
          <w:rFonts w:ascii="宋体" w:hAnsi="宋体"/>
          <w:sz w:val="24"/>
        </w:rPr>
      </w:pPr>
      <w:r>
        <w:rPr>
          <w:rFonts w:hint="eastAsia" w:ascii="宋体" w:hAnsi="宋体"/>
          <w:sz w:val="24"/>
        </w:rPr>
        <w:t>投标文件由资格响应文件、报价要求响应文件、商务技术响应文件三部份组成。</w:t>
      </w:r>
    </w:p>
    <w:p w14:paraId="1EBC7700">
      <w:pPr>
        <w:numPr>
          <w:ilvl w:val="0"/>
          <w:numId w:val="11"/>
        </w:numPr>
        <w:snapToGrid w:val="0"/>
        <w:spacing w:beforeLines="50" w:line="360" w:lineRule="auto"/>
        <w:ind w:firstLine="470" w:firstLineChars="196"/>
        <w:jc w:val="left"/>
        <w:rPr>
          <w:rFonts w:ascii="宋体" w:hAnsi="宋体"/>
          <w:b/>
          <w:sz w:val="24"/>
        </w:rPr>
      </w:pPr>
      <w:r>
        <w:rPr>
          <w:rFonts w:hint="eastAsia" w:ascii="宋体" w:hAnsi="宋体"/>
          <w:sz w:val="24"/>
        </w:rPr>
        <w:t>资格响应文件</w:t>
      </w:r>
      <w:r>
        <w:rPr>
          <w:rFonts w:ascii="宋体" w:hAnsi="宋体"/>
          <w:b/>
          <w:sz w:val="24"/>
        </w:rPr>
        <w:t>：</w:t>
      </w:r>
    </w:p>
    <w:p w14:paraId="58CF7B89">
      <w:pPr>
        <w:snapToGrid w:val="0"/>
        <w:spacing w:line="360" w:lineRule="auto"/>
        <w:ind w:firstLine="470" w:firstLineChars="196"/>
        <w:jc w:val="left"/>
        <w:rPr>
          <w:rFonts w:hint="eastAsia" w:ascii="宋体"/>
          <w:sz w:val="24"/>
        </w:rPr>
      </w:pPr>
      <w:r>
        <w:rPr>
          <w:rFonts w:hint="eastAsia" w:ascii="宋体"/>
          <w:sz w:val="24"/>
          <w:highlight w:val="none"/>
        </w:rPr>
        <w:t>▲</w:t>
      </w:r>
      <w:r>
        <w:rPr>
          <w:rFonts w:hint="eastAsia" w:ascii="宋体" w:hAnsi="宋体"/>
          <w:sz w:val="24"/>
        </w:rPr>
        <w:t>（1）</w:t>
      </w:r>
      <w:r>
        <w:rPr>
          <w:rFonts w:hint="eastAsia" w:ascii="宋体"/>
          <w:sz w:val="24"/>
        </w:rPr>
        <w:t>具有独立承担民事责任的能力：投标人须在投标文件中出具符合以下情况的证明材料复印件</w:t>
      </w:r>
      <w:r>
        <w:rPr>
          <w:rFonts w:hint="eastAsia" w:ascii="宋体"/>
          <w:b/>
          <w:bCs/>
          <w:sz w:val="24"/>
        </w:rPr>
        <w:t>（五选一）</w:t>
      </w:r>
      <w:r>
        <w:rPr>
          <w:rFonts w:hint="eastAsia" w:ascii="宋体"/>
          <w:sz w:val="24"/>
        </w:rPr>
        <w:t>：</w:t>
      </w:r>
    </w:p>
    <w:p w14:paraId="62E4DB92">
      <w:pPr>
        <w:snapToGrid w:val="0"/>
        <w:spacing w:line="360" w:lineRule="auto"/>
        <w:ind w:firstLine="472" w:firstLineChars="196"/>
        <w:jc w:val="left"/>
        <w:rPr>
          <w:rFonts w:hint="eastAsia" w:ascii="宋体"/>
          <w:b/>
          <w:bCs/>
          <w:sz w:val="24"/>
        </w:rPr>
      </w:pPr>
      <w:r>
        <w:rPr>
          <w:rFonts w:hint="eastAsia" w:ascii="宋体"/>
          <w:b/>
          <w:bCs/>
          <w:sz w:val="24"/>
        </w:rPr>
        <w:t>①如投标人是企业（包括合伙企业），提供在工商部门注册的有效“企业法人营业执照”或“营业执照”；</w:t>
      </w:r>
    </w:p>
    <w:p w14:paraId="48950B47">
      <w:pPr>
        <w:snapToGrid w:val="0"/>
        <w:spacing w:line="360" w:lineRule="auto"/>
        <w:ind w:firstLine="472" w:firstLineChars="196"/>
        <w:jc w:val="left"/>
        <w:rPr>
          <w:rFonts w:hint="eastAsia" w:ascii="宋体"/>
          <w:b/>
          <w:bCs/>
          <w:sz w:val="24"/>
        </w:rPr>
      </w:pPr>
      <w:r>
        <w:rPr>
          <w:rFonts w:hint="eastAsia" w:ascii="宋体"/>
          <w:b/>
          <w:bCs/>
          <w:sz w:val="24"/>
        </w:rPr>
        <w:t>②如投标人是事业单位，提供有效的“事业单位法人证书”；</w:t>
      </w:r>
    </w:p>
    <w:p w14:paraId="7BEB124E">
      <w:pPr>
        <w:snapToGrid w:val="0"/>
        <w:spacing w:line="360" w:lineRule="auto"/>
        <w:ind w:firstLine="472" w:firstLineChars="196"/>
        <w:jc w:val="left"/>
        <w:rPr>
          <w:rFonts w:hint="eastAsia" w:ascii="宋体"/>
          <w:b/>
          <w:bCs/>
          <w:sz w:val="24"/>
        </w:rPr>
      </w:pPr>
      <w:r>
        <w:rPr>
          <w:rFonts w:hint="eastAsia" w:ascii="宋体"/>
          <w:b/>
          <w:bCs/>
          <w:sz w:val="24"/>
        </w:rPr>
        <w:t>③如投标人是非企业专业服务机构的，提供执业许可证等证明文件；</w:t>
      </w:r>
    </w:p>
    <w:p w14:paraId="68FA5DF4">
      <w:pPr>
        <w:snapToGrid w:val="0"/>
        <w:spacing w:line="360" w:lineRule="auto"/>
        <w:ind w:firstLine="472" w:firstLineChars="196"/>
        <w:jc w:val="left"/>
        <w:rPr>
          <w:rFonts w:hint="eastAsia" w:ascii="宋体"/>
          <w:b/>
          <w:bCs/>
          <w:sz w:val="24"/>
        </w:rPr>
      </w:pPr>
      <w:r>
        <w:rPr>
          <w:rFonts w:hint="eastAsia" w:ascii="宋体"/>
          <w:b/>
          <w:bCs/>
          <w:sz w:val="24"/>
        </w:rPr>
        <w:t>④如投标人是个体工商户，提供有效的“个体工商户营业执照”；</w:t>
      </w:r>
    </w:p>
    <w:p w14:paraId="3939F58B">
      <w:pPr>
        <w:snapToGrid w:val="0"/>
        <w:spacing w:line="360" w:lineRule="auto"/>
        <w:ind w:firstLine="472" w:firstLineChars="196"/>
        <w:jc w:val="left"/>
        <w:rPr>
          <w:rFonts w:hint="eastAsia" w:ascii="宋体" w:hAnsi="宋体"/>
          <w:sz w:val="24"/>
        </w:rPr>
      </w:pPr>
      <w:r>
        <w:rPr>
          <w:rFonts w:hint="eastAsia" w:ascii="宋体"/>
          <w:b/>
          <w:bCs/>
          <w:sz w:val="24"/>
        </w:rPr>
        <w:t>⑤如投标人是自然人，提供有效的自然人身份证明（居民身份证正反面或公安机关出具的临时居民身份证正反面或港澳台胞证或护照）；</w:t>
      </w:r>
    </w:p>
    <w:p w14:paraId="63C3C969">
      <w:pPr>
        <w:snapToGrid w:val="0"/>
        <w:spacing w:line="360" w:lineRule="auto"/>
        <w:ind w:firstLine="470" w:firstLineChars="196"/>
        <w:jc w:val="left"/>
        <w:rPr>
          <w:rFonts w:ascii="宋体" w:hAnsi="宋体"/>
          <w:sz w:val="24"/>
        </w:rPr>
      </w:pPr>
      <w:r>
        <w:rPr>
          <w:rFonts w:hint="eastAsia" w:ascii="宋体" w:hAnsi="宋体"/>
          <w:sz w:val="24"/>
        </w:rPr>
        <w:t>▲（2）投标人具有良好的商业信誉和健全的财务会计制度声明函（格式见附件）及上一年度的财务报告；</w:t>
      </w:r>
    </w:p>
    <w:p w14:paraId="398474AF">
      <w:pPr>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▲（3）具有履行合同所必需的的设备和专业技术能力的承诺函；（格式格式见附件）</w:t>
      </w:r>
      <w:r>
        <w:rPr>
          <w:rFonts w:hint="eastAsia" w:ascii="宋体" w:hAnsi="宋体"/>
          <w:sz w:val="24"/>
          <w:lang w:eastAsia="zh-CN"/>
        </w:rPr>
        <w:t>；</w:t>
      </w:r>
    </w:p>
    <w:p w14:paraId="0885F710">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▲（4）投标单位情况表</w:t>
      </w:r>
      <w:r>
        <w:rPr>
          <w:rFonts w:ascii="宋体" w:hAnsi="宋体"/>
          <w:sz w:val="24"/>
        </w:rPr>
        <w:t>(格式见附件)</w:t>
      </w:r>
      <w:r>
        <w:rPr>
          <w:rFonts w:hint="eastAsia" w:ascii="宋体" w:hAnsi="宋体"/>
          <w:sz w:val="24"/>
          <w:lang w:eastAsia="zh-CN"/>
        </w:rPr>
        <w:t>；</w:t>
      </w:r>
    </w:p>
    <w:p w14:paraId="070521B9">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（5）最近一个季度依法缴纳税收和社保费的证明[税费凭证复印件，或者依法缴纳税费或依法免缴税费的证明（复印件，原件备查并一年内有效，格式自拟）]，须附社保参保人员花名册。</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r>
        <w:rPr>
          <w:rFonts w:hint="eastAsia" w:ascii="宋体" w:hAnsi="宋体" w:cs="宋体"/>
          <w:b/>
          <w:sz w:val="24"/>
          <w:lang w:eastAsia="zh-CN"/>
        </w:rPr>
        <w:t>；</w:t>
      </w:r>
    </w:p>
    <w:p w14:paraId="47C3FB0E">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▲（6）投标声明书</w:t>
      </w:r>
      <w:r>
        <w:rPr>
          <w:rFonts w:ascii="宋体" w:hAnsi="宋体"/>
          <w:sz w:val="24"/>
        </w:rPr>
        <w:t>(格式见附件)</w:t>
      </w:r>
      <w:r>
        <w:rPr>
          <w:rFonts w:hint="eastAsia" w:ascii="宋体" w:hAnsi="宋体"/>
          <w:sz w:val="24"/>
          <w:lang w:eastAsia="zh-CN"/>
        </w:rPr>
        <w:t>；</w:t>
      </w:r>
    </w:p>
    <w:p w14:paraId="20EB92AD">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▲（7）截至公告发布日止，相关主体在“信用中国”网站(www.creditchina.gov.cn)及中国政府采购网(www.ccgp.gov.cn)是否有失信行为的查询结果截图。</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r>
        <w:rPr>
          <w:rFonts w:hint="eastAsia" w:ascii="宋体" w:hAnsi="宋体" w:cs="宋体"/>
          <w:b/>
          <w:sz w:val="24"/>
          <w:lang w:eastAsia="zh-CN"/>
        </w:rPr>
        <w:t>；</w:t>
      </w:r>
    </w:p>
    <w:p w14:paraId="6CF4269D">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▲（8）</w:t>
      </w:r>
      <w:r>
        <w:rPr>
          <w:rFonts w:ascii="宋体" w:hAnsi="宋体"/>
          <w:sz w:val="24"/>
        </w:rPr>
        <w:t>法定代表人授权委托书(格式见附件)</w:t>
      </w:r>
      <w:r>
        <w:rPr>
          <w:rFonts w:hint="eastAsia" w:ascii="宋体" w:hAnsi="宋体"/>
          <w:sz w:val="24"/>
          <w:lang w:eastAsia="zh-CN"/>
        </w:rPr>
        <w:t>，联合体投标的，提供联合投标授权委托书（格式见附件）；</w:t>
      </w:r>
    </w:p>
    <w:p w14:paraId="3BB24239">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▲（9）法定代表人身份证复印件或被授权人身份证复印件</w:t>
      </w:r>
      <w:r>
        <w:rPr>
          <w:rFonts w:hint="eastAsia" w:ascii="宋体" w:hAnsi="宋体"/>
          <w:sz w:val="24"/>
          <w:lang w:eastAsia="zh-CN"/>
        </w:rPr>
        <w:t>；</w:t>
      </w:r>
    </w:p>
    <w:p w14:paraId="537BCBC5">
      <w:pPr>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▲（10）中小企业声明函（格式见附件：小微企业投标时适用）</w:t>
      </w:r>
      <w:r>
        <w:rPr>
          <w:rFonts w:hint="eastAsia" w:ascii="宋体" w:hAnsi="宋体"/>
          <w:sz w:val="24"/>
          <w:lang w:eastAsia="zh-CN"/>
        </w:rPr>
        <w:t>，</w:t>
      </w:r>
      <w:r>
        <w:rPr>
          <w:rFonts w:hint="eastAsia" w:ascii="宋体" w:hAnsi="宋体"/>
          <w:sz w:val="24"/>
          <w:lang w:val="en-US" w:eastAsia="zh-CN"/>
        </w:rPr>
        <w:t>如果联合体或者分包企业为中小微企业的，也须提供“中小企业声明函”才能享受中小企业政策优惠；</w:t>
      </w:r>
    </w:p>
    <w:p w14:paraId="21431303">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（11）残疾人福利性单位声明函（残疾人福利性单位投标时适用，格式见附件）</w:t>
      </w:r>
      <w:r>
        <w:rPr>
          <w:rFonts w:hint="eastAsia" w:ascii="宋体" w:hAnsi="宋体"/>
          <w:sz w:val="24"/>
          <w:lang w:eastAsia="zh-CN"/>
        </w:rPr>
        <w:t>；</w:t>
      </w:r>
    </w:p>
    <w:p w14:paraId="7D5BF4E5">
      <w:pPr>
        <w:snapToGrid w:val="0"/>
        <w:spacing w:line="360" w:lineRule="auto"/>
        <w:ind w:firstLine="480" w:firstLineChars="200"/>
        <w:jc w:val="left"/>
        <w:rPr>
          <w:rFonts w:ascii="宋体" w:hAnsi="宋体"/>
          <w:sz w:val="24"/>
        </w:rPr>
      </w:pPr>
      <w:r>
        <w:rPr>
          <w:rFonts w:hint="eastAsia" w:ascii="宋体" w:hAnsi="宋体"/>
          <w:sz w:val="24"/>
        </w:rPr>
        <w:t>（12）</w:t>
      </w:r>
      <w:r>
        <w:rPr>
          <w:rFonts w:ascii="宋体" w:hAnsi="宋体"/>
          <w:sz w:val="24"/>
        </w:rPr>
        <w:t>投标</w:t>
      </w:r>
      <w:r>
        <w:rPr>
          <w:rFonts w:hint="eastAsia" w:ascii="宋体" w:hAnsi="宋体"/>
          <w:sz w:val="24"/>
        </w:rPr>
        <w:t>人</w:t>
      </w:r>
      <w:r>
        <w:rPr>
          <w:rFonts w:ascii="宋体" w:hAnsi="宋体"/>
          <w:sz w:val="24"/>
        </w:rPr>
        <w:t>认为有必要提供的其它文件</w:t>
      </w:r>
      <w:r>
        <w:rPr>
          <w:rFonts w:hint="eastAsia" w:ascii="宋体" w:hAnsi="宋体"/>
          <w:sz w:val="24"/>
          <w:lang w:val="en-US" w:eastAsia="zh-CN"/>
        </w:rPr>
        <w:t>和说明</w:t>
      </w:r>
      <w:r>
        <w:rPr>
          <w:rFonts w:hint="eastAsia" w:ascii="宋体" w:hAnsi="宋体"/>
          <w:sz w:val="24"/>
        </w:rPr>
        <w:t>。</w:t>
      </w:r>
    </w:p>
    <w:p w14:paraId="2659C3D2">
      <w:pPr>
        <w:snapToGrid w:val="0"/>
        <w:spacing w:line="360" w:lineRule="auto"/>
        <w:ind w:firstLine="472" w:firstLineChars="196"/>
        <w:jc w:val="left"/>
        <w:rPr>
          <w:rFonts w:ascii="宋体" w:hAnsi="宋体"/>
          <w:b/>
          <w:bCs/>
          <w:sz w:val="24"/>
          <w:szCs w:val="20"/>
        </w:rPr>
      </w:pPr>
      <w:r>
        <w:rPr>
          <w:rFonts w:hint="eastAsia" w:ascii="宋体" w:hAnsi="宋体"/>
          <w:b/>
          <w:bCs/>
          <w:sz w:val="24"/>
        </w:rPr>
        <w:t>2.</w:t>
      </w:r>
      <w:r>
        <w:rPr>
          <w:rFonts w:hint="eastAsia" w:ascii="宋体" w:hAnsi="宋体"/>
          <w:sz w:val="24"/>
        </w:rPr>
        <w:t>商务技术响应文件：</w:t>
      </w:r>
    </w:p>
    <w:p w14:paraId="63D29C61">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（1）▲评分响应表（格式见附件）</w:t>
      </w:r>
      <w:r>
        <w:rPr>
          <w:rFonts w:hint="eastAsia" w:ascii="宋体" w:hAnsi="宋体"/>
          <w:sz w:val="24"/>
          <w:lang w:eastAsia="zh-CN"/>
        </w:rPr>
        <w:t>；</w:t>
      </w:r>
    </w:p>
    <w:p w14:paraId="131B5353">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（2）</w:t>
      </w:r>
      <w:r>
        <w:rPr>
          <w:rFonts w:hint="eastAsia" w:ascii="宋体" w:hAnsi="宋体" w:cs="宋体"/>
          <w:sz w:val="24"/>
        </w:rPr>
        <w:t>技术服务方案等</w:t>
      </w:r>
      <w:r>
        <w:rPr>
          <w:rFonts w:hint="eastAsia" w:ascii="宋体" w:hAnsi="宋体" w:cs="宋体"/>
          <w:sz w:val="24"/>
          <w:lang w:eastAsia="zh-CN"/>
        </w:rPr>
        <w:t>；</w:t>
      </w:r>
    </w:p>
    <w:p w14:paraId="10D8FC49">
      <w:pPr>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（3</w:t>
      </w:r>
      <w:r>
        <w:rPr>
          <w:rFonts w:ascii="宋体" w:hAnsi="宋体"/>
          <w:sz w:val="24"/>
        </w:rPr>
        <w:t>）</w:t>
      </w:r>
      <w:r>
        <w:rPr>
          <w:rFonts w:hint="eastAsia" w:ascii="宋体" w:hAnsi="宋体"/>
          <w:sz w:val="24"/>
        </w:rPr>
        <w:t>▲技术偏离表：投标方必须针对招标文件要求的技术参数逐个做出实质性响应（格式见附件）</w:t>
      </w:r>
      <w:r>
        <w:rPr>
          <w:rFonts w:hint="eastAsia" w:ascii="宋体" w:hAnsi="宋体"/>
          <w:sz w:val="24"/>
          <w:lang w:eastAsia="zh-CN"/>
        </w:rPr>
        <w:t>；</w:t>
      </w:r>
    </w:p>
    <w:p w14:paraId="1161C01B">
      <w:pPr>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（4）▲</w:t>
      </w:r>
      <w:r>
        <w:rPr>
          <w:rFonts w:hint="eastAsia" w:ascii="宋体" w:hAnsi="宋体" w:cs="Arial"/>
          <w:sz w:val="24"/>
        </w:rPr>
        <w:t>投标</w:t>
      </w:r>
      <w:r>
        <w:rPr>
          <w:rFonts w:hint="eastAsia" w:ascii="宋体" w:hAnsi="宋体" w:cs="Arial"/>
          <w:sz w:val="24"/>
          <w:lang w:eastAsia="zh-CN"/>
        </w:rPr>
        <w:t>项目</w:t>
      </w:r>
      <w:r>
        <w:rPr>
          <w:rFonts w:hint="eastAsia" w:ascii="宋体" w:hAnsi="宋体" w:cs="Arial"/>
          <w:sz w:val="24"/>
        </w:rPr>
        <w:t>服务计划表（格式见附件）</w:t>
      </w:r>
      <w:r>
        <w:rPr>
          <w:rFonts w:hint="eastAsia" w:ascii="宋体" w:hAnsi="宋体" w:cs="Arial"/>
          <w:sz w:val="24"/>
          <w:lang w:eastAsia="zh-CN"/>
        </w:rPr>
        <w:t>；</w:t>
      </w:r>
    </w:p>
    <w:p w14:paraId="3DFD7FE2">
      <w:pPr>
        <w:snapToGrid w:val="0"/>
        <w:spacing w:line="360" w:lineRule="auto"/>
        <w:ind w:firstLine="480" w:firstLineChars="200"/>
        <w:jc w:val="left"/>
        <w:rPr>
          <w:rFonts w:hint="eastAsia" w:ascii="宋体" w:hAnsi="宋体" w:eastAsia="宋体" w:cs="Arial"/>
          <w:sz w:val="24"/>
          <w:lang w:eastAsia="zh-CN"/>
        </w:rPr>
      </w:pPr>
      <w:r>
        <w:rPr>
          <w:rFonts w:hint="eastAsia" w:ascii="宋体" w:hAnsi="宋体" w:cs="Arial"/>
          <w:sz w:val="24"/>
        </w:rPr>
        <w:t>（5）技术服务、技术培训、售后服务、应急方案的内容和措施</w:t>
      </w:r>
      <w:r>
        <w:rPr>
          <w:rFonts w:hint="eastAsia" w:ascii="宋体" w:hAnsi="宋体" w:cs="Arial"/>
          <w:sz w:val="24"/>
          <w:lang w:eastAsia="zh-CN"/>
        </w:rPr>
        <w:t>；</w:t>
      </w:r>
    </w:p>
    <w:p w14:paraId="52D5699B">
      <w:pPr>
        <w:pStyle w:val="58"/>
        <w:spacing w:line="360" w:lineRule="auto"/>
        <w:ind w:firstLine="480" w:firstLineChars="200"/>
        <w:rPr>
          <w:rFonts w:hint="eastAsia" w:eastAsia="宋体" w:cs="宋体"/>
          <w:sz w:val="24"/>
          <w:szCs w:val="24"/>
          <w:lang w:eastAsia="zh-CN" w:bidi="ar-SA"/>
        </w:rPr>
      </w:pPr>
      <w:r>
        <w:rPr>
          <w:rFonts w:hint="eastAsia" w:cs="宋体"/>
          <w:sz w:val="24"/>
          <w:szCs w:val="24"/>
          <w:lang w:val="en-US"/>
        </w:rPr>
        <w:t>（6）实施保障、</w:t>
      </w:r>
      <w:r>
        <w:rPr>
          <w:rFonts w:hint="eastAsia" w:cs="宋体"/>
          <w:sz w:val="24"/>
          <w:szCs w:val="24"/>
          <w:lang w:bidi="ar-SA"/>
        </w:rPr>
        <w:t>维护服务管理保障等</w:t>
      </w:r>
      <w:r>
        <w:rPr>
          <w:rFonts w:hint="eastAsia" w:cs="宋体"/>
          <w:sz w:val="24"/>
          <w:szCs w:val="24"/>
          <w:lang w:eastAsia="zh-CN" w:bidi="ar-SA"/>
        </w:rPr>
        <w:t>；</w:t>
      </w:r>
    </w:p>
    <w:p w14:paraId="75131CA7">
      <w:pPr>
        <w:pStyle w:val="58"/>
        <w:spacing w:line="360" w:lineRule="auto"/>
        <w:ind w:firstLine="480" w:firstLineChars="200"/>
        <w:rPr>
          <w:rFonts w:hint="eastAsia" w:eastAsia="宋体" w:cs="宋体"/>
          <w:sz w:val="24"/>
          <w:szCs w:val="24"/>
          <w:lang w:eastAsia="zh-CN" w:bidi="ar-SA"/>
        </w:rPr>
      </w:pPr>
      <w:r>
        <w:rPr>
          <w:rFonts w:hint="eastAsia" w:cs="宋体"/>
          <w:sz w:val="24"/>
          <w:szCs w:val="24"/>
          <w:lang w:bidi="ar-SA"/>
        </w:rPr>
        <w:t>（</w:t>
      </w:r>
      <w:r>
        <w:rPr>
          <w:rFonts w:hint="eastAsia" w:cs="宋体"/>
          <w:sz w:val="24"/>
          <w:szCs w:val="24"/>
          <w:lang w:val="en-US" w:bidi="ar-SA"/>
        </w:rPr>
        <w:t>7</w:t>
      </w:r>
      <w:r>
        <w:rPr>
          <w:rFonts w:hint="eastAsia" w:cs="宋体"/>
          <w:sz w:val="24"/>
          <w:szCs w:val="24"/>
          <w:lang w:bidi="ar-SA"/>
        </w:rPr>
        <w:t>）业绩一览表</w:t>
      </w:r>
      <w:r>
        <w:rPr>
          <w:rFonts w:hint="eastAsia" w:cs="宋体"/>
          <w:sz w:val="24"/>
          <w:szCs w:val="24"/>
          <w:lang w:eastAsia="zh-CN" w:bidi="ar-SA"/>
        </w:rPr>
        <w:t>；</w:t>
      </w:r>
    </w:p>
    <w:p w14:paraId="6677EF24">
      <w:pPr>
        <w:snapToGrid w:val="0"/>
        <w:spacing w:line="360" w:lineRule="auto"/>
        <w:ind w:firstLine="480" w:firstLineChars="200"/>
        <w:jc w:val="left"/>
        <w:rPr>
          <w:rFonts w:hint="eastAsia" w:ascii="宋体" w:hAnsi="宋体" w:eastAsia="宋体" w:cs="Arial"/>
          <w:sz w:val="24"/>
          <w:lang w:eastAsia="zh-CN"/>
        </w:rPr>
      </w:pPr>
      <w:r>
        <w:rPr>
          <w:rFonts w:hint="eastAsia" w:ascii="宋体" w:hAnsi="宋体" w:cs="Arial"/>
          <w:sz w:val="24"/>
        </w:rPr>
        <w:t>（8）政府采购供应商诚信承诺书（格式见附件）</w:t>
      </w:r>
      <w:r>
        <w:rPr>
          <w:rFonts w:hint="eastAsia" w:ascii="宋体" w:hAnsi="宋体" w:cs="Arial"/>
          <w:sz w:val="24"/>
          <w:lang w:eastAsia="zh-CN"/>
        </w:rPr>
        <w:t>；</w:t>
      </w:r>
    </w:p>
    <w:p w14:paraId="5BE1F4CF">
      <w:pPr>
        <w:snapToGrid w:val="0"/>
        <w:spacing w:line="360" w:lineRule="auto"/>
        <w:ind w:firstLine="480" w:firstLineChars="200"/>
        <w:jc w:val="left"/>
        <w:rPr>
          <w:rFonts w:hint="eastAsia" w:ascii="宋体" w:hAnsi="宋体" w:eastAsia="宋体" w:cs="Arial"/>
          <w:sz w:val="24"/>
          <w:lang w:eastAsia="zh-CN"/>
        </w:rPr>
      </w:pPr>
      <w:r>
        <w:rPr>
          <w:rFonts w:hint="eastAsia" w:ascii="宋体" w:hAnsi="宋体" w:cs="Arial"/>
          <w:sz w:val="24"/>
        </w:rPr>
        <w:t>（9）人员安排表（格式见附件）及项目组人员的身份证、毕业证、职称证、上岗证等证书复印件</w:t>
      </w:r>
      <w:r>
        <w:rPr>
          <w:rFonts w:hint="eastAsia" w:ascii="宋体" w:hAnsi="宋体" w:cs="Arial"/>
          <w:sz w:val="24"/>
          <w:lang w:eastAsia="zh-CN"/>
        </w:rPr>
        <w:t>；</w:t>
      </w:r>
    </w:p>
    <w:p w14:paraId="36223FA7">
      <w:pPr>
        <w:snapToGrid w:val="0"/>
        <w:spacing w:line="360" w:lineRule="auto"/>
        <w:ind w:firstLine="480" w:firstLineChars="200"/>
        <w:jc w:val="left"/>
        <w:rPr>
          <w:rFonts w:ascii="宋体" w:hAnsi="宋体"/>
          <w:b/>
          <w:bCs/>
          <w:sz w:val="24"/>
        </w:rPr>
      </w:pPr>
      <w:r>
        <w:rPr>
          <w:rFonts w:hint="eastAsia" w:ascii="宋体" w:hAnsi="宋体" w:cs="Arial"/>
          <w:sz w:val="24"/>
        </w:rPr>
        <w:t>（10）投标人需要说明的其他文件和说明。</w:t>
      </w:r>
    </w:p>
    <w:p w14:paraId="6C3EA0DB">
      <w:pPr>
        <w:snapToGrid w:val="0"/>
        <w:spacing w:line="360" w:lineRule="auto"/>
        <w:ind w:firstLine="472" w:firstLineChars="196"/>
        <w:jc w:val="left"/>
        <w:rPr>
          <w:rFonts w:ascii="宋体" w:hAnsi="宋体"/>
          <w:b/>
          <w:sz w:val="24"/>
          <w:szCs w:val="20"/>
        </w:rPr>
      </w:pPr>
      <w:r>
        <w:rPr>
          <w:rFonts w:hint="eastAsia" w:ascii="宋体" w:hAnsi="宋体"/>
          <w:b/>
          <w:sz w:val="24"/>
        </w:rPr>
        <w:t>3.</w:t>
      </w:r>
      <w:r>
        <w:rPr>
          <w:rFonts w:hint="eastAsia" w:ascii="宋体" w:hAnsi="宋体"/>
          <w:sz w:val="24"/>
        </w:rPr>
        <w:t>报价要求响应文件：</w:t>
      </w:r>
    </w:p>
    <w:p w14:paraId="6FF1909A">
      <w:pPr>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（1）投标函（格式见附件）</w:t>
      </w:r>
      <w:r>
        <w:rPr>
          <w:rFonts w:hint="eastAsia" w:ascii="宋体" w:hAnsi="宋体"/>
          <w:sz w:val="24"/>
          <w:lang w:eastAsia="zh-CN"/>
        </w:rPr>
        <w:t>；</w:t>
      </w:r>
    </w:p>
    <w:p w14:paraId="2CA89559">
      <w:pPr>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（2）▲开标一览表（格式见附件）</w:t>
      </w:r>
      <w:r>
        <w:rPr>
          <w:rFonts w:hint="eastAsia" w:ascii="宋体" w:hAnsi="宋体"/>
          <w:sz w:val="24"/>
          <w:lang w:eastAsia="zh-CN"/>
        </w:rPr>
        <w:t>；</w:t>
      </w:r>
    </w:p>
    <w:p w14:paraId="5F2E9F8D">
      <w:pPr>
        <w:snapToGrid w:val="0"/>
        <w:spacing w:line="360" w:lineRule="auto"/>
        <w:ind w:firstLine="480" w:firstLineChars="200"/>
        <w:jc w:val="left"/>
        <w:rPr>
          <w:rFonts w:hint="default" w:ascii="宋体" w:hAnsi="宋体" w:eastAsia="宋体"/>
          <w:sz w:val="24"/>
          <w:lang w:val="en-US" w:eastAsia="zh-CN"/>
        </w:rPr>
      </w:pPr>
      <w:r>
        <w:rPr>
          <w:rFonts w:hint="eastAsia" w:ascii="宋体" w:hAnsi="宋体"/>
          <w:sz w:val="24"/>
        </w:rPr>
        <w:t>（3）中小企业声明函（格式见附件：小微企业投标时适用）</w:t>
      </w:r>
      <w:r>
        <w:rPr>
          <w:rFonts w:hint="eastAsia" w:ascii="宋体" w:hAnsi="宋体"/>
          <w:sz w:val="24"/>
          <w:lang w:eastAsia="zh-CN"/>
        </w:rPr>
        <w:t>，</w:t>
      </w:r>
      <w:r>
        <w:rPr>
          <w:rFonts w:hint="eastAsia" w:ascii="宋体" w:hAnsi="宋体"/>
          <w:sz w:val="24"/>
          <w:lang w:val="en-US" w:eastAsia="zh-CN"/>
        </w:rPr>
        <w:t>如果联合体或者分包企业为中小微企业的，也须提供“中小企业声明函”才能享受中小企业政策优惠；</w:t>
      </w:r>
    </w:p>
    <w:p w14:paraId="2FB30EF1">
      <w:pPr>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（4）残疾人福利性单位声明函（格式见附件：残疾人福利性单位投标时适用）</w:t>
      </w:r>
      <w:r>
        <w:rPr>
          <w:rFonts w:hint="eastAsia" w:ascii="宋体" w:hAnsi="宋体"/>
          <w:sz w:val="24"/>
          <w:lang w:eastAsia="zh-CN"/>
        </w:rPr>
        <w:t>；</w:t>
      </w:r>
    </w:p>
    <w:p w14:paraId="38E55368">
      <w:pPr>
        <w:snapToGrid w:val="0"/>
        <w:spacing w:line="360" w:lineRule="auto"/>
        <w:ind w:firstLine="480" w:firstLineChars="200"/>
        <w:jc w:val="left"/>
        <w:rPr>
          <w:rFonts w:ascii="宋体" w:hAnsi="宋体"/>
          <w:sz w:val="24"/>
        </w:rPr>
      </w:pPr>
      <w:r>
        <w:rPr>
          <w:rFonts w:hint="eastAsia" w:ascii="宋体" w:hAnsi="宋体"/>
          <w:sz w:val="24"/>
        </w:rPr>
        <w:t>（5）投标人针对报价需要说明的其他文件和说明（不含报价）。</w:t>
      </w:r>
    </w:p>
    <w:p w14:paraId="31789E59">
      <w:pPr>
        <w:snapToGrid w:val="0"/>
        <w:spacing w:beforeLines="50" w:line="360" w:lineRule="auto"/>
        <w:ind w:firstLine="472" w:firstLineChars="196"/>
        <w:jc w:val="left"/>
        <w:outlineLvl w:val="0"/>
        <w:rPr>
          <w:rFonts w:ascii="宋体" w:hAnsi="宋体"/>
          <w:b/>
          <w:sz w:val="24"/>
        </w:rPr>
      </w:pPr>
      <w:r>
        <w:rPr>
          <w:rFonts w:hint="eastAsia" w:ascii="宋体" w:hAnsi="宋体"/>
          <w:b/>
          <w:sz w:val="24"/>
        </w:rPr>
        <w:t>（二）投标文件的语言及计量</w:t>
      </w:r>
    </w:p>
    <w:p w14:paraId="3A0ABD16">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14:paraId="23D043B7">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2投标计量单位，应采用中华人民共和国法定计量单位（货币单位：人民币元），否则视同未响应。</w:t>
      </w:r>
    </w:p>
    <w:p w14:paraId="0E15D112">
      <w:pPr>
        <w:snapToGrid w:val="0"/>
        <w:spacing w:beforeLines="50" w:afterLines="50" w:line="360" w:lineRule="auto"/>
        <w:ind w:firstLine="472" w:firstLineChars="196"/>
        <w:jc w:val="left"/>
        <w:outlineLvl w:val="0"/>
        <w:rPr>
          <w:rFonts w:ascii="宋体" w:hAnsi="宋体"/>
          <w:b/>
          <w:sz w:val="24"/>
          <w:szCs w:val="20"/>
        </w:rPr>
      </w:pPr>
      <w:r>
        <w:rPr>
          <w:rFonts w:hint="eastAsia" w:ascii="宋体" w:hAnsi="宋体"/>
          <w:b/>
          <w:sz w:val="24"/>
        </w:rPr>
        <w:t>（三）投标报价</w:t>
      </w:r>
    </w:p>
    <w:p w14:paraId="4E442404">
      <w:pPr>
        <w:pStyle w:val="17"/>
        <w:snapToGrid w:val="0"/>
        <w:spacing w:beforeLines="0" w:after="120" w:line="360" w:lineRule="auto"/>
        <w:ind w:firstLine="480" w:firstLineChars="200"/>
        <w:jc w:val="left"/>
        <w:rPr>
          <w:rFonts w:hAnsi="宋体"/>
        </w:rPr>
      </w:pPr>
      <w:r>
        <w:rPr>
          <w:rFonts w:hAnsi="宋体"/>
        </w:rPr>
        <w:t>1</w:t>
      </w:r>
      <w:r>
        <w:rPr>
          <w:rFonts w:hint="eastAsia" w:hAnsi="宋体"/>
        </w:rPr>
        <w:t>.</w:t>
      </w:r>
      <w:r>
        <w:rPr>
          <w:rFonts w:hint="eastAsia" w:hAnsi="宋体"/>
          <w:szCs w:val="21"/>
        </w:rPr>
        <w:t>▲</w:t>
      </w:r>
      <w:r>
        <w:rPr>
          <w:rFonts w:hAnsi="宋体"/>
        </w:rPr>
        <w:t>投标报价应按招标文件中相关附表格式填写。</w:t>
      </w:r>
    </w:p>
    <w:p w14:paraId="3248B6A0">
      <w:pPr>
        <w:pStyle w:val="8"/>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投标报价是履行合同的最终价格，应为承包完成本次投标需完成全部工作所发生的所有费用，并承担一切风险责任，包括项目所有工作所需的方案设计费、产品购置费、运输费、特殊工具费、协调费、培训费、安装调试费、技术支持费、质保期内的服务费、检测验收费、验收专家费、税金等所有费用。投标人所投报的投标报价为投标人所能承受的整个项目的最终最低报价，如有漏</w:t>
      </w:r>
      <w:r>
        <w:rPr>
          <w:rFonts w:hint="eastAsia"/>
          <w:sz w:val="24"/>
          <w:szCs w:val="22"/>
        </w:rPr>
        <w:t>项，视同已包含在其它项目中，合同价不作调整。</w:t>
      </w:r>
    </w:p>
    <w:p w14:paraId="63EC712B">
      <w:pPr>
        <w:pStyle w:val="8"/>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▲3.投标文件只允许有一个报价，有选择的或有条件的报价将不予接受。</w:t>
      </w:r>
    </w:p>
    <w:p w14:paraId="56D6FE9D">
      <w:pPr>
        <w:snapToGrid w:val="0"/>
        <w:spacing w:beforeLines="50" w:afterLines="50" w:line="360" w:lineRule="auto"/>
        <w:ind w:firstLine="472" w:firstLineChars="196"/>
        <w:jc w:val="left"/>
        <w:outlineLvl w:val="0"/>
        <w:rPr>
          <w:rFonts w:ascii="宋体" w:hAnsi="宋体"/>
          <w:b/>
          <w:sz w:val="24"/>
        </w:rPr>
      </w:pPr>
      <w:r>
        <w:rPr>
          <w:rFonts w:hint="eastAsia" w:ascii="宋体" w:hAnsi="宋体"/>
          <w:b/>
          <w:sz w:val="24"/>
        </w:rPr>
        <w:t>（四）投标文件的有效期</w:t>
      </w:r>
    </w:p>
    <w:p w14:paraId="12B47295">
      <w:pPr>
        <w:pStyle w:val="8"/>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▲1.自投标截止日起60天投标文件应保持有效。有效期不足的投标文件将被拒绝。</w:t>
      </w:r>
    </w:p>
    <w:p w14:paraId="6BDE5D6F">
      <w:pPr>
        <w:pStyle w:val="8"/>
        <w:numPr>
          <w:ilvl w:val="0"/>
          <w:numId w:val="12"/>
        </w:numPr>
        <w:tabs>
          <w:tab w:val="left" w:pos="720"/>
          <w:tab w:val="clear" w:pos="312"/>
        </w:tabs>
        <w:snapToGrid w:val="0"/>
        <w:spacing w:line="360" w:lineRule="auto"/>
        <w:ind w:left="0" w:firstLine="480" w:firstLineChars="200"/>
        <w:rPr>
          <w:rFonts w:ascii="宋体" w:hAnsi="宋体"/>
          <w:sz w:val="24"/>
        </w:rPr>
      </w:pPr>
      <w:r>
        <w:rPr>
          <w:rFonts w:hint="eastAsia" w:ascii="宋体" w:hAnsi="宋体"/>
          <w:sz w:val="24"/>
        </w:rPr>
        <w:t>在特殊情况下，招标人可与投标人协商延长投标书的有效期，这种要求和答复均以书面形式进行。</w:t>
      </w:r>
    </w:p>
    <w:p w14:paraId="39E962C8">
      <w:pPr>
        <w:pStyle w:val="8"/>
        <w:numPr>
          <w:ilvl w:val="0"/>
          <w:numId w:val="12"/>
        </w:numPr>
        <w:tabs>
          <w:tab w:val="left" w:pos="720"/>
          <w:tab w:val="clear" w:pos="312"/>
        </w:tabs>
        <w:snapToGrid w:val="0"/>
        <w:spacing w:line="360" w:lineRule="auto"/>
        <w:ind w:left="0" w:firstLine="480" w:firstLineChars="200"/>
        <w:rPr>
          <w:rFonts w:ascii="宋体" w:hAnsi="宋体"/>
          <w:sz w:val="24"/>
        </w:rPr>
      </w:pPr>
      <w:bookmarkStart w:id="11" w:name="_Toc26731"/>
      <w:r>
        <w:rPr>
          <w:rFonts w:hint="eastAsia" w:ascii="宋体" w:hAnsi="宋体"/>
          <w:sz w:val="24"/>
        </w:rPr>
        <w:t>投标人可拒绝接受延期要求。同意延长有效期的投标人不能修改投标文件。</w:t>
      </w:r>
      <w:bookmarkEnd w:id="11"/>
      <w:r>
        <w:rPr>
          <w:rFonts w:hint="eastAsia" w:ascii="宋体" w:hAnsi="宋体"/>
          <w:sz w:val="24"/>
        </w:rPr>
        <w:t xml:space="preserve">  </w:t>
      </w:r>
    </w:p>
    <w:p w14:paraId="0ED582B4">
      <w:pPr>
        <w:snapToGrid w:val="0"/>
        <w:spacing w:line="360" w:lineRule="auto"/>
        <w:ind w:firstLine="480" w:firstLineChars="200"/>
        <w:jc w:val="left"/>
        <w:outlineLvl w:val="0"/>
        <w:rPr>
          <w:rFonts w:ascii="宋体" w:hAnsi="宋体"/>
          <w:sz w:val="24"/>
        </w:rPr>
      </w:pPr>
      <w:r>
        <w:rPr>
          <w:rFonts w:hint="eastAsia" w:ascii="宋体" w:hAnsi="宋体"/>
          <w:sz w:val="24"/>
        </w:rPr>
        <w:t>4.中标人的投标文件自开标之日起至合同履行完毕止均应保持有效。</w:t>
      </w:r>
    </w:p>
    <w:p w14:paraId="2176EBEF">
      <w:pPr>
        <w:snapToGrid w:val="0"/>
        <w:spacing w:beforeLines="50" w:line="360" w:lineRule="auto"/>
        <w:ind w:firstLine="472" w:firstLineChars="196"/>
        <w:jc w:val="left"/>
        <w:outlineLvl w:val="0"/>
        <w:rPr>
          <w:rFonts w:ascii="宋体" w:hAnsi="宋体"/>
          <w:b/>
          <w:sz w:val="24"/>
          <w:szCs w:val="20"/>
        </w:rPr>
      </w:pPr>
      <w:r>
        <w:rPr>
          <w:rFonts w:hint="eastAsia" w:ascii="宋体" w:hAnsi="宋体"/>
          <w:b/>
          <w:sz w:val="24"/>
        </w:rPr>
        <w:t>（五）投标文件的签署</w:t>
      </w:r>
    </w:p>
    <w:p w14:paraId="3BCD119D">
      <w:pPr>
        <w:snapToGrid w:val="0"/>
        <w:spacing w:line="312" w:lineRule="auto"/>
        <w:ind w:firstLine="480" w:firstLineChars="200"/>
        <w:jc w:val="left"/>
        <w:rPr>
          <w:rFonts w:ascii="宋体" w:hAnsi="宋体" w:cs="宋体"/>
          <w:b/>
          <w:bCs/>
          <w:sz w:val="24"/>
        </w:rPr>
      </w:pPr>
      <w:r>
        <w:rPr>
          <w:rFonts w:hint="eastAsia" w:ascii="宋体" w:hAnsi="宋体" w:cs="宋体"/>
          <w:sz w:val="24"/>
        </w:rPr>
        <w:t>1.投标人应认真阅读招标文件所有内容，按本招标文件规定的要求、编制顺序和统一格式编制投标文件并标注页码，</w:t>
      </w:r>
      <w:r>
        <w:rPr>
          <w:rFonts w:hint="eastAsia" w:ascii="宋体" w:hAnsi="宋体" w:cs="宋体"/>
          <w:b/>
          <w:bCs/>
          <w:sz w:val="24"/>
        </w:rPr>
        <w:t>电子投标文件须根据评分标准进行关联定位。</w:t>
      </w:r>
      <w:r>
        <w:rPr>
          <w:rFonts w:hint="eastAsia" w:ascii="宋体" w:hAnsi="宋体" w:cs="宋体"/>
          <w:sz w:val="24"/>
        </w:rPr>
        <w:t>投标文件因内容不完整、编排混乱，</w:t>
      </w:r>
      <w:r>
        <w:rPr>
          <w:rFonts w:hint="eastAsia" w:ascii="宋体" w:hAnsi="宋体" w:cs="宋体"/>
          <w:b/>
          <w:bCs/>
          <w:sz w:val="24"/>
        </w:rPr>
        <w:t>或者电子投标文件未按评分标准进行关联定位或者关联定位不准确，</w:t>
      </w:r>
      <w:r>
        <w:rPr>
          <w:rFonts w:hint="eastAsia" w:ascii="宋体" w:hAnsi="宋体" w:cs="宋体"/>
          <w:sz w:val="24"/>
        </w:rPr>
        <w:t>导致投标文件被误读、漏读或者查找不到相关内容的，是投标人的责任。</w:t>
      </w:r>
      <w:r>
        <w:rPr>
          <w:rFonts w:hint="eastAsia" w:ascii="宋体" w:hAnsi="宋体" w:cs="宋体"/>
          <w:b/>
          <w:sz w:val="24"/>
        </w:rPr>
        <w:t>电子投标文件须</w:t>
      </w:r>
      <w:r>
        <w:rPr>
          <w:rFonts w:hint="eastAsia" w:ascii="宋体" w:hAnsi="宋体" w:cs="宋体"/>
          <w:b/>
          <w:bCs/>
          <w:sz w:val="24"/>
        </w:rPr>
        <w:t>按政采云平台供应商项目采购-电子招投标操作指南</w:t>
      </w:r>
      <w:r>
        <w:rPr>
          <w:rFonts w:hint="eastAsia" w:ascii="宋体" w:hAnsi="宋体" w:cs="宋体"/>
          <w:b/>
          <w:sz w:val="24"/>
        </w:rPr>
        <w:t>及本招标文件要求制作和加密。</w:t>
      </w:r>
      <w:r>
        <w:rPr>
          <w:rFonts w:hint="eastAsia" w:ascii="宋体" w:hAnsi="宋体" w:cs="宋体"/>
          <w:b/>
          <w:bCs/>
          <w:sz w:val="24"/>
        </w:rPr>
        <w:t>（操作指南下载网址：</w:t>
      </w:r>
    </w:p>
    <w:p w14:paraId="2E768282">
      <w:pPr>
        <w:snapToGrid w:val="0"/>
        <w:spacing w:line="312" w:lineRule="auto"/>
        <w:jc w:val="left"/>
        <w:rPr>
          <w:rFonts w:ascii="宋体" w:hAnsi="宋体" w:cs="宋体"/>
          <w:b/>
          <w:bCs/>
          <w:sz w:val="24"/>
        </w:rPr>
      </w:pPr>
      <w:r>
        <w:rPr>
          <w:rFonts w:hint="eastAsia" w:ascii="宋体" w:hAnsi="宋体" w:cs="宋体"/>
          <w:b/>
          <w:bCs/>
          <w:sz w:val="24"/>
        </w:rPr>
        <w:t>https://help.zcygov.cn/web/site_2/2018/12-28/2573.html）</w:t>
      </w:r>
    </w:p>
    <w:p w14:paraId="1D761E17">
      <w:pPr>
        <w:snapToGrid w:val="0"/>
        <w:spacing w:line="312" w:lineRule="auto"/>
        <w:ind w:firstLine="482" w:firstLineChars="200"/>
        <w:jc w:val="left"/>
        <w:rPr>
          <w:rFonts w:ascii="宋体" w:hAnsi="宋体" w:cs="宋体"/>
          <w:b/>
          <w:bCs/>
          <w:sz w:val="24"/>
        </w:rPr>
      </w:pPr>
      <w:r>
        <w:rPr>
          <w:rFonts w:hint="eastAsia" w:ascii="宋体" w:hAnsi="宋体" w:cs="宋体"/>
          <w:b/>
          <w:bCs/>
          <w:sz w:val="24"/>
        </w:rPr>
        <w:t>2.电子投标文件（包括资格响应文件、报价要求响应文件、商务技术响应文件）中招标文件要求加盖公章的部分均采用CA签章。电子投标文件的封面格式详见附件1。</w:t>
      </w:r>
    </w:p>
    <w:p w14:paraId="41855C9F">
      <w:pPr>
        <w:snapToGrid w:val="0"/>
        <w:spacing w:line="360" w:lineRule="auto"/>
        <w:ind w:firstLine="482" w:firstLineChars="200"/>
        <w:jc w:val="left"/>
        <w:rPr>
          <w:rFonts w:ascii="宋体" w:hAnsi="宋体" w:cs="宋体"/>
          <w:b/>
          <w:sz w:val="24"/>
        </w:rPr>
      </w:pPr>
      <w:r>
        <w:rPr>
          <w:rFonts w:hint="eastAsia" w:ascii="宋体" w:hAnsi="宋体" w:cs="宋体"/>
          <w:b/>
          <w:sz w:val="24"/>
        </w:rPr>
        <w:t>3.招标文件对签字、盖章有特别要求的地方，必须由投标人法定代表人或法定代表人的授权委托人签署并加盖单位公章。</w:t>
      </w:r>
      <w:r>
        <w:rPr>
          <w:rFonts w:hint="eastAsia" w:ascii="宋体" w:hAnsi="宋体" w:cs="宋体"/>
          <w:b/>
          <w:bCs/>
          <w:sz w:val="24"/>
        </w:rPr>
        <w:t>电子投标文件中有签字要求的部分，投标人可以将签字后的扫描件上传至政采云系统，有</w:t>
      </w:r>
      <w:r>
        <w:rPr>
          <w:rFonts w:hint="eastAsia" w:ascii="宋体" w:hAnsi="宋体" w:cs="宋体"/>
          <w:b/>
          <w:sz w:val="24"/>
        </w:rPr>
        <w:t>盖章要求的部分，</w:t>
      </w:r>
      <w:r>
        <w:rPr>
          <w:rFonts w:hint="eastAsia" w:ascii="宋体" w:hAnsi="宋体" w:cs="宋体"/>
          <w:b/>
          <w:bCs/>
          <w:sz w:val="24"/>
        </w:rPr>
        <w:t>要求采用CA签章。</w:t>
      </w:r>
      <w:r>
        <w:rPr>
          <w:rFonts w:hint="eastAsia" w:ascii="宋体" w:hAnsi="宋体" w:cs="宋体"/>
          <w:b/>
          <w:sz w:val="24"/>
        </w:rPr>
        <w:t>投标人应写全称。</w:t>
      </w:r>
    </w:p>
    <w:p w14:paraId="646F5FB8">
      <w:pPr>
        <w:snapToGrid w:val="0"/>
        <w:spacing w:beforeLines="50" w:line="360" w:lineRule="auto"/>
        <w:jc w:val="left"/>
        <w:rPr>
          <w:rFonts w:ascii="宋体" w:hAnsi="宋体"/>
          <w:b/>
          <w:sz w:val="24"/>
        </w:rPr>
      </w:pPr>
      <w:r>
        <w:rPr>
          <w:rFonts w:hint="eastAsia" w:ascii="宋体" w:hAnsi="宋体"/>
          <w:b/>
          <w:sz w:val="24"/>
        </w:rPr>
        <w:t>（六）投标文件的递交、修改和撤回</w:t>
      </w:r>
    </w:p>
    <w:p w14:paraId="6D0D5BB9">
      <w:pPr>
        <w:snapToGrid w:val="0"/>
        <w:spacing w:beforeLines="50" w:afterLines="50" w:line="312" w:lineRule="auto"/>
        <w:ind w:firstLine="482" w:firstLineChars="200"/>
        <w:outlineLvl w:val="1"/>
        <w:rPr>
          <w:rFonts w:ascii="宋体" w:hAnsi="宋体"/>
          <w:b/>
          <w:bCs/>
          <w:sz w:val="24"/>
        </w:rPr>
      </w:pPr>
      <w:r>
        <w:rPr>
          <w:rFonts w:hint="eastAsia" w:ascii="宋体" w:hAnsi="宋体"/>
          <w:b/>
          <w:bCs/>
          <w:sz w:val="24"/>
        </w:rPr>
        <w:t>1、电子投标文件按政采云平台供应商项目采购-电子招投标操作指南（网址：</w:t>
      </w:r>
      <w:r>
        <w:fldChar w:fldCharType="begin"/>
      </w:r>
      <w:r>
        <w:instrText xml:space="preserve"> HYPERLINK "https://help.zcygov.cn/web/site_2/2018/12-28/2573.html）及本招标文件规定的的要求、编制顺序和统一格式编制电子投标文件并进行关联定位。" </w:instrText>
      </w:r>
      <w:r>
        <w:fldChar w:fldCharType="separate"/>
      </w:r>
      <w:r>
        <w:rPr>
          <w:rStyle w:val="34"/>
          <w:rFonts w:ascii="宋体" w:hAnsi="宋体"/>
          <w:b/>
          <w:bCs/>
          <w:color w:val="auto"/>
          <w:sz w:val="24"/>
        </w:rPr>
        <w:t>https://help.zcygov.cn/web/site_2/2018/12-28/2573.html</w:t>
      </w:r>
      <w:r>
        <w:rPr>
          <w:rStyle w:val="34"/>
          <w:rFonts w:hint="eastAsia" w:ascii="宋体" w:hAnsi="宋体"/>
          <w:b/>
          <w:bCs/>
          <w:color w:val="auto"/>
          <w:sz w:val="24"/>
        </w:rPr>
        <w:t>）及本招标文件规定的</w:t>
      </w:r>
      <w:r>
        <w:rPr>
          <w:rStyle w:val="34"/>
          <w:rFonts w:ascii="宋体" w:hAnsi="宋体"/>
          <w:b/>
          <w:bCs/>
          <w:color w:val="auto"/>
          <w:sz w:val="24"/>
        </w:rPr>
        <w:t>的</w:t>
      </w:r>
      <w:r>
        <w:rPr>
          <w:rStyle w:val="34"/>
          <w:rFonts w:hint="eastAsia" w:ascii="宋体" w:hAnsi="宋体"/>
          <w:b/>
          <w:bCs/>
          <w:color w:val="auto"/>
          <w:sz w:val="24"/>
        </w:rPr>
        <w:t>要求、编制</w:t>
      </w:r>
      <w:r>
        <w:rPr>
          <w:rStyle w:val="34"/>
          <w:rFonts w:ascii="宋体" w:hAnsi="宋体"/>
          <w:b/>
          <w:bCs/>
          <w:color w:val="auto"/>
          <w:sz w:val="24"/>
        </w:rPr>
        <w:t>顺序</w:t>
      </w:r>
      <w:r>
        <w:rPr>
          <w:rStyle w:val="34"/>
          <w:rFonts w:hint="eastAsia" w:ascii="宋体" w:hAnsi="宋体"/>
          <w:b/>
          <w:bCs/>
          <w:color w:val="auto"/>
          <w:sz w:val="24"/>
        </w:rPr>
        <w:t>和统一</w:t>
      </w:r>
      <w:r>
        <w:rPr>
          <w:rStyle w:val="34"/>
          <w:rFonts w:ascii="宋体" w:hAnsi="宋体"/>
          <w:b/>
          <w:bCs/>
          <w:color w:val="auto"/>
          <w:sz w:val="24"/>
        </w:rPr>
        <w:t>格式</w:t>
      </w:r>
      <w:r>
        <w:rPr>
          <w:rStyle w:val="34"/>
          <w:rFonts w:hint="eastAsia" w:ascii="宋体" w:hAnsi="宋体"/>
          <w:b/>
          <w:bCs/>
          <w:color w:val="auto"/>
          <w:sz w:val="24"/>
        </w:rPr>
        <w:t>编制电子投标文件并进行关联定位。</w:t>
      </w:r>
      <w:r>
        <w:rPr>
          <w:rStyle w:val="34"/>
          <w:rFonts w:hint="eastAsia" w:ascii="宋体" w:hAnsi="宋体"/>
          <w:b/>
          <w:bCs/>
          <w:color w:val="auto"/>
          <w:sz w:val="24"/>
        </w:rPr>
        <w:fldChar w:fldCharType="end"/>
      </w:r>
    </w:p>
    <w:p w14:paraId="3301E253">
      <w:pPr>
        <w:snapToGrid w:val="0"/>
        <w:spacing w:line="312" w:lineRule="auto"/>
        <w:ind w:firstLine="480" w:firstLineChars="200"/>
        <w:jc w:val="left"/>
        <w:rPr>
          <w:rFonts w:ascii="宋体" w:hAnsi="宋体"/>
          <w:b/>
          <w:sz w:val="24"/>
        </w:rPr>
      </w:pP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1C59CC5">
      <w:pPr>
        <w:autoSpaceDE w:val="0"/>
        <w:autoSpaceDN w:val="0"/>
        <w:adjustRightInd w:val="0"/>
        <w:snapToGrid w:val="0"/>
        <w:spacing w:line="312" w:lineRule="auto"/>
        <w:ind w:firstLine="482" w:firstLineChars="200"/>
        <w:rPr>
          <w:rFonts w:ascii="宋体" w:hAnsi="宋体"/>
          <w:sz w:val="24"/>
        </w:rPr>
      </w:pPr>
      <w:r>
        <w:rPr>
          <w:rFonts w:hint="eastAsia" w:ascii="宋体" w:hAnsi="宋体"/>
          <w:b/>
          <w:sz w:val="24"/>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0DA6AD12">
      <w:pPr>
        <w:snapToGrid w:val="0"/>
        <w:spacing w:beforeLines="50" w:afterLines="50" w:line="312" w:lineRule="auto"/>
        <w:ind w:firstLine="482" w:firstLineChars="200"/>
        <w:outlineLvl w:val="1"/>
        <w:rPr>
          <w:rFonts w:ascii="宋体" w:hAnsi="宋体"/>
          <w:b/>
          <w:bCs/>
          <w:sz w:val="24"/>
        </w:rPr>
      </w:pPr>
      <w:r>
        <w:rPr>
          <w:rFonts w:hint="eastAsia" w:ascii="宋体" w:hAnsi="宋体"/>
          <w:b/>
          <w:bCs/>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val="en-US" w:eastAsia="zh-CN"/>
        </w:rPr>
        <w:t>1851756719</w:t>
      </w:r>
      <w:r>
        <w:rPr>
          <w:rFonts w:hint="eastAsia" w:ascii="宋体" w:hAnsi="宋体"/>
          <w:b/>
          <w:bCs/>
          <w:sz w:val="24"/>
        </w:rPr>
        <w:t>@qq.com，逾期发送或发错后缀名的电子备份投标文件将被视为无效；电子备份投标文件的提交不作强制性要求。电子备份投标文件的递交截止时间：投标人应当</w:t>
      </w:r>
      <w:r>
        <w:rPr>
          <w:rFonts w:hint="eastAsia" w:ascii="宋体" w:hAnsi="宋体"/>
          <w:b/>
          <w:bCs/>
          <w:sz w:val="24"/>
          <w:u w:val="single"/>
        </w:rPr>
        <w:t>在202</w:t>
      </w:r>
      <w:r>
        <w:rPr>
          <w:rFonts w:hint="eastAsia" w:ascii="宋体" w:hAnsi="宋体"/>
          <w:b/>
          <w:bCs/>
          <w:sz w:val="24"/>
          <w:u w:val="single"/>
          <w:lang w:val="en-US" w:eastAsia="zh-CN"/>
        </w:rPr>
        <w:t>5</w:t>
      </w:r>
      <w:r>
        <w:rPr>
          <w:rFonts w:hint="eastAsia" w:ascii="宋体" w:hAnsi="宋体"/>
          <w:b/>
          <w:bCs/>
          <w:sz w:val="24"/>
          <w:u w:val="single"/>
        </w:rPr>
        <w:t>年</w:t>
      </w:r>
      <w:r>
        <w:rPr>
          <w:rFonts w:hint="eastAsia" w:ascii="宋体" w:hAnsi="宋体"/>
          <w:b/>
          <w:bCs/>
          <w:sz w:val="24"/>
          <w:u w:val="single"/>
          <w:lang w:val="en-US" w:eastAsia="zh-CN"/>
        </w:rPr>
        <w:t>7</w:t>
      </w:r>
      <w:r>
        <w:rPr>
          <w:rFonts w:hint="eastAsia" w:ascii="宋体" w:hAnsi="宋体"/>
          <w:b/>
          <w:bCs/>
          <w:sz w:val="24"/>
          <w:u w:val="single"/>
        </w:rPr>
        <w:t>月</w:t>
      </w:r>
      <w:r>
        <w:rPr>
          <w:rFonts w:hint="eastAsia" w:ascii="宋体" w:hAnsi="宋体"/>
          <w:b/>
          <w:bCs/>
          <w:sz w:val="24"/>
          <w:u w:val="single"/>
          <w:lang w:val="en-US" w:eastAsia="zh-CN"/>
        </w:rPr>
        <w:t>11</w:t>
      </w:r>
      <w:r>
        <w:rPr>
          <w:rFonts w:hint="eastAsia" w:ascii="宋体" w:hAnsi="宋体"/>
          <w:b/>
          <w:bCs/>
          <w:sz w:val="24"/>
          <w:u w:val="single"/>
        </w:rPr>
        <w:t>日</w:t>
      </w:r>
      <w:r>
        <w:rPr>
          <w:rFonts w:hint="eastAsia" w:ascii="宋体" w:hAnsi="宋体"/>
          <w:b/>
          <w:bCs/>
          <w:sz w:val="24"/>
          <w:u w:val="single"/>
          <w:lang w:val="en-US" w:eastAsia="zh-CN"/>
        </w:rPr>
        <w:t>9</w:t>
      </w:r>
      <w:r>
        <w:rPr>
          <w:rFonts w:hint="eastAsia" w:ascii="宋体" w:hAnsi="宋体"/>
          <w:b/>
          <w:bCs/>
          <w:sz w:val="24"/>
          <w:u w:val="single"/>
        </w:rPr>
        <w:t>：</w:t>
      </w:r>
      <w:r>
        <w:rPr>
          <w:rFonts w:hint="eastAsia" w:ascii="宋体" w:hAnsi="宋体"/>
          <w:b/>
          <w:bCs/>
          <w:sz w:val="24"/>
          <w:u w:val="single"/>
          <w:lang w:val="en-US" w:eastAsia="zh-CN"/>
        </w:rPr>
        <w:t>0</w:t>
      </w:r>
      <w:r>
        <w:rPr>
          <w:rFonts w:hint="eastAsia" w:ascii="宋体" w:hAnsi="宋体"/>
          <w:b/>
          <w:bCs/>
          <w:sz w:val="24"/>
          <w:u w:val="single"/>
        </w:rPr>
        <w:t>0时前</w:t>
      </w:r>
      <w:r>
        <w:rPr>
          <w:rFonts w:hint="eastAsia" w:ascii="宋体" w:hAnsi="宋体"/>
          <w:b/>
          <w:bCs/>
          <w:sz w:val="24"/>
        </w:rPr>
        <w:t>，逾期未递交的视为自动放弃递交电子备份投标文件。</w:t>
      </w:r>
    </w:p>
    <w:p w14:paraId="1991184A">
      <w:pPr>
        <w:snapToGrid w:val="0"/>
        <w:spacing w:beforeLines="50" w:afterLines="50" w:line="312" w:lineRule="auto"/>
        <w:ind w:firstLine="482" w:firstLineChars="200"/>
        <w:outlineLvl w:val="1"/>
        <w:rPr>
          <w:rFonts w:ascii="宋体" w:hAnsi="宋体"/>
          <w:b/>
          <w:bCs/>
          <w:sz w:val="24"/>
        </w:rPr>
      </w:pPr>
      <w:r>
        <w:rPr>
          <w:rFonts w:hint="eastAsia" w:ascii="宋体" w:hAnsi="宋体"/>
          <w:b/>
          <w:bCs/>
          <w:sz w:val="24"/>
        </w:rPr>
        <w:t>4、未按规定上传的电子投标文件将被拒绝，由此造成投标文件解密失败或被误投的风险由投标人承担。</w:t>
      </w:r>
    </w:p>
    <w:p w14:paraId="5385A5BC">
      <w:pPr>
        <w:spacing w:line="480" w:lineRule="exact"/>
        <w:ind w:firstLine="482" w:firstLineChars="200"/>
        <w:rPr>
          <w:sz w:val="24"/>
        </w:rPr>
      </w:pPr>
      <w:r>
        <w:rPr>
          <w:rFonts w:hint="eastAsia" w:ascii="宋体" w:hAnsi="宋体"/>
          <w:b/>
          <w:bCs/>
          <w:sz w:val="24"/>
        </w:rPr>
        <w:t>5、</w:t>
      </w:r>
      <w:r>
        <w:rPr>
          <w:rFonts w:hint="eastAsia"/>
          <w:b/>
          <w:bCs/>
          <w:sz w:val="24"/>
        </w:rPr>
        <w:t xml:space="preserve"> </w:t>
      </w: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p w14:paraId="54629EFE">
      <w:pPr>
        <w:spacing w:line="480" w:lineRule="exact"/>
        <w:ind w:firstLine="482" w:firstLineChars="200"/>
        <w:rPr>
          <w:b/>
          <w:bCs/>
          <w:sz w:val="24"/>
        </w:rPr>
      </w:pPr>
      <w:r>
        <w:rPr>
          <w:rFonts w:hint="eastAsia" w:ascii="宋体" w:hAnsi="宋体"/>
          <w:b/>
          <w:bCs/>
          <w:sz w:val="24"/>
        </w:rPr>
        <w:t>6、电子投标文件无法解密或解密失败时，投标人提供了电子备份投标文件的，以电子备份投标文件作为评审依据；否则视为投标文件无效。投标文件已按时解密的，电子备份投标文件自动失效。</w:t>
      </w:r>
    </w:p>
    <w:p w14:paraId="4FA92601">
      <w:pPr>
        <w:snapToGrid w:val="0"/>
        <w:spacing w:line="360" w:lineRule="auto"/>
        <w:ind w:firstLine="480" w:firstLineChars="200"/>
        <w:jc w:val="left"/>
        <w:rPr>
          <w:rFonts w:ascii="宋体" w:hAnsi="宋体"/>
          <w:sz w:val="24"/>
        </w:rPr>
      </w:pPr>
      <w:r>
        <w:rPr>
          <w:rFonts w:hint="eastAsia" w:ascii="宋体" w:hAnsi="宋体"/>
          <w:sz w:val="24"/>
        </w:rPr>
        <w:t>7、投标截止时间后，投标人不得撤回、修改投标文件。修改后重新递交的投标文件应当按本招标文件的要求签署、盖章。</w:t>
      </w:r>
    </w:p>
    <w:p w14:paraId="3C4AB40E">
      <w:pPr>
        <w:snapToGrid w:val="0"/>
        <w:spacing w:beforeLines="50" w:line="360" w:lineRule="auto"/>
        <w:ind w:firstLine="472" w:firstLineChars="196"/>
        <w:outlineLvl w:val="2"/>
        <w:rPr>
          <w:rFonts w:ascii="宋体" w:hAnsi="宋体"/>
          <w:b/>
          <w:sz w:val="24"/>
        </w:rPr>
      </w:pPr>
      <w:r>
        <w:rPr>
          <w:rFonts w:hint="eastAsia" w:ascii="宋体" w:hAnsi="宋体"/>
          <w:b/>
          <w:sz w:val="24"/>
        </w:rPr>
        <w:t>（七）供应商有下列情形之一的，列入失信名单，同时依照《政府采购法》第七十七条及《中华人民共和国政府采购法实施条例》第七十二条规定处罚并追求法律责任。</w:t>
      </w:r>
    </w:p>
    <w:p w14:paraId="65A32D1C">
      <w:pPr>
        <w:snapToGrid w:val="0"/>
        <w:spacing w:line="360" w:lineRule="auto"/>
        <w:ind w:left="479" w:leftChars="228"/>
        <w:jc w:val="left"/>
        <w:rPr>
          <w:rFonts w:ascii="宋体" w:hAnsi="宋体"/>
          <w:sz w:val="24"/>
        </w:rPr>
      </w:pPr>
      <w:r>
        <w:rPr>
          <w:rFonts w:hint="eastAsia" w:ascii="宋体" w:hAnsi="宋体"/>
          <w:sz w:val="24"/>
        </w:rPr>
        <w:t xml:space="preserve">1、提供虚假材料谋取中标、成交的； </w:t>
      </w:r>
      <w:r>
        <w:rPr>
          <w:rFonts w:hint="eastAsia" w:ascii="宋体" w:hAnsi="宋体"/>
          <w:sz w:val="24"/>
        </w:rPr>
        <w:br w:type="textWrapping"/>
      </w:r>
      <w:r>
        <w:rPr>
          <w:rFonts w:hint="eastAsia" w:ascii="宋体" w:hAnsi="宋体"/>
          <w:sz w:val="24"/>
        </w:rPr>
        <w:t xml:space="preserve">2、采取不正当手段诋毁、排挤其他供应商的； </w:t>
      </w:r>
      <w:r>
        <w:rPr>
          <w:rFonts w:hint="eastAsia" w:ascii="宋体" w:hAnsi="宋体"/>
          <w:sz w:val="24"/>
        </w:rPr>
        <w:br w:type="textWrapping"/>
      </w:r>
      <w:r>
        <w:rPr>
          <w:rFonts w:hint="eastAsia" w:ascii="宋体" w:hAnsi="宋体"/>
          <w:sz w:val="24"/>
        </w:rPr>
        <w:t xml:space="preserve">3、与采购人、其他供应商或者采购代理机构恶意串通的； </w:t>
      </w:r>
      <w:r>
        <w:rPr>
          <w:rFonts w:hint="eastAsia" w:ascii="宋体" w:hAnsi="宋体"/>
          <w:sz w:val="24"/>
        </w:rPr>
        <w:br w:type="textWrapping"/>
      </w:r>
      <w:r>
        <w:rPr>
          <w:rFonts w:hint="eastAsia" w:ascii="宋体" w:hAnsi="宋体"/>
          <w:sz w:val="24"/>
        </w:rPr>
        <w:t xml:space="preserve">4、向采购人、采购代理机构行贿或者提供其他不正当利益的； </w:t>
      </w:r>
      <w:r>
        <w:rPr>
          <w:rFonts w:hint="eastAsia" w:ascii="宋体" w:hAnsi="宋体"/>
          <w:sz w:val="24"/>
        </w:rPr>
        <w:br w:type="textWrapping"/>
      </w:r>
      <w:r>
        <w:rPr>
          <w:rFonts w:hint="eastAsia" w:ascii="宋体" w:hAnsi="宋体"/>
          <w:sz w:val="24"/>
        </w:rPr>
        <w:t xml:space="preserve">5、在招标采购过程中与采购人进行协商谈判的； </w:t>
      </w:r>
    </w:p>
    <w:p w14:paraId="7C2765D0">
      <w:pPr>
        <w:snapToGrid w:val="0"/>
        <w:spacing w:line="360" w:lineRule="auto"/>
        <w:ind w:left="479" w:leftChars="228"/>
        <w:jc w:val="left"/>
        <w:rPr>
          <w:rFonts w:ascii="宋体" w:hAnsi="宋体"/>
          <w:sz w:val="24"/>
        </w:rPr>
      </w:pPr>
      <w:r>
        <w:rPr>
          <w:rFonts w:hint="eastAsia" w:ascii="宋体" w:hAnsi="宋体"/>
          <w:sz w:val="24"/>
        </w:rPr>
        <w:t>6、向评标委员会、竞争性谈判小组或者询价小组成员行贿或者提供其他不正当利益；</w:t>
      </w:r>
    </w:p>
    <w:p w14:paraId="49024820">
      <w:pPr>
        <w:snapToGrid w:val="0"/>
        <w:spacing w:line="360" w:lineRule="auto"/>
        <w:ind w:left="479" w:leftChars="228"/>
        <w:jc w:val="left"/>
        <w:rPr>
          <w:rFonts w:ascii="宋体" w:hAnsi="宋体"/>
          <w:sz w:val="24"/>
        </w:rPr>
      </w:pPr>
      <w:r>
        <w:rPr>
          <w:rFonts w:hint="eastAsia" w:ascii="宋体" w:hAnsi="宋体"/>
          <w:sz w:val="24"/>
        </w:rPr>
        <w:t>7、中标或者成交后无正当理由拒不与采购人签订政府采购合同；</w:t>
      </w:r>
    </w:p>
    <w:p w14:paraId="1403C009">
      <w:pPr>
        <w:snapToGrid w:val="0"/>
        <w:spacing w:line="360" w:lineRule="auto"/>
        <w:ind w:left="479" w:leftChars="228"/>
        <w:jc w:val="left"/>
        <w:rPr>
          <w:rFonts w:ascii="宋体" w:hAnsi="宋体"/>
          <w:sz w:val="24"/>
        </w:rPr>
      </w:pPr>
      <w:r>
        <w:rPr>
          <w:rFonts w:hint="eastAsia" w:ascii="宋体" w:hAnsi="宋体"/>
          <w:sz w:val="24"/>
        </w:rPr>
        <w:t>8、未按照采购文件确定的事项签订政府采购合同；</w:t>
      </w:r>
    </w:p>
    <w:p w14:paraId="4BC67ECA">
      <w:pPr>
        <w:snapToGrid w:val="0"/>
        <w:spacing w:line="360" w:lineRule="auto"/>
        <w:ind w:left="479" w:leftChars="228"/>
        <w:jc w:val="left"/>
        <w:rPr>
          <w:rFonts w:ascii="宋体" w:hAnsi="宋体"/>
          <w:sz w:val="24"/>
        </w:rPr>
      </w:pPr>
      <w:r>
        <w:rPr>
          <w:rFonts w:hint="eastAsia" w:ascii="宋体" w:hAnsi="宋体"/>
          <w:sz w:val="24"/>
        </w:rPr>
        <w:t>9、将政府采购合同转包；</w:t>
      </w:r>
    </w:p>
    <w:p w14:paraId="74E876CD">
      <w:pPr>
        <w:snapToGrid w:val="0"/>
        <w:spacing w:line="360" w:lineRule="auto"/>
        <w:ind w:left="479" w:leftChars="228"/>
        <w:jc w:val="left"/>
        <w:rPr>
          <w:rFonts w:ascii="宋体" w:hAnsi="宋体"/>
          <w:sz w:val="24"/>
        </w:rPr>
      </w:pPr>
      <w:r>
        <w:rPr>
          <w:rFonts w:hint="eastAsia" w:ascii="宋体" w:hAnsi="宋体"/>
          <w:sz w:val="24"/>
        </w:rPr>
        <w:t>10、提供假冒伪劣产品；</w:t>
      </w:r>
    </w:p>
    <w:p w14:paraId="723D0A15">
      <w:pPr>
        <w:snapToGrid w:val="0"/>
        <w:spacing w:line="360" w:lineRule="auto"/>
        <w:ind w:left="479" w:leftChars="228"/>
        <w:jc w:val="left"/>
        <w:rPr>
          <w:rFonts w:ascii="宋体" w:hAnsi="宋体"/>
          <w:sz w:val="24"/>
        </w:rPr>
      </w:pPr>
      <w:r>
        <w:rPr>
          <w:rFonts w:hint="eastAsia" w:ascii="宋体" w:hAnsi="宋体"/>
          <w:sz w:val="24"/>
        </w:rPr>
        <w:t>11、擅自变更、中止或者终止政府采购合同。</w:t>
      </w:r>
    </w:p>
    <w:p w14:paraId="22C9D829">
      <w:pPr>
        <w:snapToGrid w:val="0"/>
        <w:spacing w:line="360" w:lineRule="auto"/>
        <w:ind w:left="479" w:leftChars="228"/>
        <w:jc w:val="left"/>
        <w:rPr>
          <w:rFonts w:ascii="宋体" w:hAnsi="宋体"/>
          <w:sz w:val="24"/>
        </w:rPr>
      </w:pPr>
      <w:r>
        <w:rPr>
          <w:rFonts w:hint="eastAsia" w:ascii="宋体" w:hAnsi="宋体"/>
          <w:sz w:val="24"/>
        </w:rPr>
        <w:t>12、其他严重扰乱招投标程序的。</w:t>
      </w:r>
    </w:p>
    <w:p w14:paraId="794F7A60">
      <w:pPr>
        <w:snapToGrid w:val="0"/>
        <w:spacing w:beforeLines="50" w:line="360" w:lineRule="auto"/>
        <w:ind w:firstLine="472" w:firstLineChars="196"/>
        <w:outlineLvl w:val="2"/>
        <w:rPr>
          <w:rFonts w:ascii="宋体" w:hAnsi="宋体"/>
          <w:b/>
          <w:sz w:val="24"/>
        </w:rPr>
      </w:pPr>
      <w:r>
        <w:rPr>
          <w:rFonts w:hint="eastAsia" w:ascii="宋体" w:hAnsi="宋体"/>
          <w:b/>
          <w:sz w:val="24"/>
        </w:rPr>
        <w:t>（八）投标无效的情形</w:t>
      </w:r>
    </w:p>
    <w:p w14:paraId="0103EF3F">
      <w:pPr>
        <w:snapToGrid w:val="0"/>
        <w:spacing w:line="312" w:lineRule="auto"/>
        <w:ind w:firstLine="470" w:firstLineChars="196"/>
        <w:rPr>
          <w:rFonts w:ascii="宋体" w:hAnsi="宋体"/>
          <w:sz w:val="24"/>
        </w:rPr>
      </w:pPr>
      <w:r>
        <w:rPr>
          <w:rFonts w:hint="eastAsia" w:ascii="宋体" w:hAnsi="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135FB1AC">
      <w:pPr>
        <w:snapToGrid w:val="0"/>
        <w:spacing w:line="312" w:lineRule="auto"/>
        <w:ind w:firstLine="472" w:firstLineChars="196"/>
        <w:rPr>
          <w:rFonts w:ascii="宋体" w:hAnsi="宋体"/>
          <w:b/>
          <w:sz w:val="24"/>
        </w:rPr>
      </w:pPr>
      <w:r>
        <w:rPr>
          <w:rFonts w:hint="eastAsia" w:ascii="宋体" w:hAnsi="宋体"/>
          <w:b/>
          <w:sz w:val="24"/>
        </w:rPr>
        <w:t>1.有下列情形之一的，视为投标人串通投标，其投标无效：</w:t>
      </w:r>
    </w:p>
    <w:p w14:paraId="16D1A68A">
      <w:pPr>
        <w:snapToGrid w:val="0"/>
        <w:spacing w:line="312" w:lineRule="auto"/>
        <w:ind w:firstLine="470" w:firstLineChars="196"/>
        <w:rPr>
          <w:rFonts w:ascii="宋体" w:hAnsi="宋体"/>
          <w:sz w:val="24"/>
        </w:rPr>
      </w:pPr>
      <w:r>
        <w:rPr>
          <w:rFonts w:hint="eastAsia" w:ascii="宋体" w:hAnsi="宋体"/>
          <w:sz w:val="24"/>
        </w:rPr>
        <w:t>A.不同投标人的投标文件由同一单位或者个人编制；</w:t>
      </w:r>
    </w:p>
    <w:p w14:paraId="4D115C43">
      <w:pPr>
        <w:snapToGrid w:val="0"/>
        <w:spacing w:line="312" w:lineRule="auto"/>
        <w:ind w:firstLine="470" w:firstLineChars="196"/>
        <w:rPr>
          <w:rFonts w:ascii="宋体" w:hAnsi="宋体"/>
          <w:sz w:val="24"/>
        </w:rPr>
      </w:pPr>
      <w:r>
        <w:rPr>
          <w:rFonts w:hint="eastAsia" w:ascii="宋体" w:hAnsi="宋体"/>
          <w:sz w:val="24"/>
        </w:rPr>
        <w:t>B.不同投标人委托同一单位或者个人办理投标事宜；</w:t>
      </w:r>
    </w:p>
    <w:p w14:paraId="29B7831A">
      <w:pPr>
        <w:snapToGrid w:val="0"/>
        <w:spacing w:line="312" w:lineRule="auto"/>
        <w:ind w:firstLine="470" w:firstLineChars="196"/>
        <w:rPr>
          <w:rFonts w:ascii="宋体" w:hAnsi="宋体"/>
          <w:sz w:val="24"/>
        </w:rPr>
      </w:pPr>
      <w:r>
        <w:rPr>
          <w:rFonts w:hint="eastAsia" w:ascii="宋体" w:hAnsi="宋体"/>
          <w:sz w:val="24"/>
        </w:rPr>
        <w:t>C.不同投标人的投标文件载明的项目管理成员或者联系人员为同一人；</w:t>
      </w:r>
    </w:p>
    <w:p w14:paraId="1989BD10">
      <w:pPr>
        <w:snapToGrid w:val="0"/>
        <w:spacing w:line="312" w:lineRule="auto"/>
        <w:ind w:firstLine="470" w:firstLineChars="196"/>
        <w:rPr>
          <w:rFonts w:ascii="宋体" w:hAnsi="宋体"/>
          <w:sz w:val="24"/>
        </w:rPr>
      </w:pPr>
      <w:r>
        <w:rPr>
          <w:rFonts w:hint="eastAsia" w:ascii="宋体" w:hAnsi="宋体"/>
          <w:sz w:val="24"/>
        </w:rPr>
        <w:t xml:space="preserve">D.不同投标人的投标文件异常一致或者投标报价呈规律性差异； </w:t>
      </w:r>
    </w:p>
    <w:p w14:paraId="37E5CCAB">
      <w:pPr>
        <w:snapToGrid w:val="0"/>
        <w:spacing w:line="312" w:lineRule="auto"/>
        <w:ind w:firstLine="470" w:firstLineChars="196"/>
        <w:rPr>
          <w:rFonts w:ascii="宋体" w:hAnsi="宋体"/>
          <w:sz w:val="24"/>
        </w:rPr>
      </w:pPr>
      <w:r>
        <w:rPr>
          <w:rFonts w:hint="eastAsia" w:ascii="宋体" w:hAnsi="宋体"/>
          <w:sz w:val="24"/>
        </w:rPr>
        <w:t>E.不同投标人的投标文件相互混装；</w:t>
      </w:r>
    </w:p>
    <w:p w14:paraId="447317EE">
      <w:pPr>
        <w:snapToGrid w:val="0"/>
        <w:spacing w:line="312" w:lineRule="auto"/>
        <w:ind w:firstLine="470" w:firstLineChars="196"/>
        <w:rPr>
          <w:rFonts w:hint="eastAsia" w:ascii="宋体" w:hAnsi="宋体"/>
          <w:sz w:val="24"/>
        </w:rPr>
      </w:pPr>
      <w:r>
        <w:rPr>
          <w:rFonts w:hint="eastAsia" w:ascii="宋体" w:hAnsi="宋体"/>
          <w:sz w:val="24"/>
        </w:rPr>
        <w:t>F.其他严重扰乱招投标程序的。</w:t>
      </w:r>
    </w:p>
    <w:p w14:paraId="7025A2A5">
      <w:pPr>
        <w:snapToGrid w:val="0"/>
        <w:spacing w:line="312" w:lineRule="auto"/>
        <w:ind w:firstLine="472" w:firstLineChars="196"/>
        <w:rPr>
          <w:rFonts w:hint="eastAsia" w:ascii="宋体"/>
          <w:b/>
          <w:bCs/>
          <w:color w:val="auto"/>
          <w:sz w:val="24"/>
          <w:highlight w:val="none"/>
          <w:lang w:val="en-US" w:eastAsia="zh-CN"/>
        </w:rPr>
      </w:pPr>
    </w:p>
    <w:p w14:paraId="1581105D">
      <w:pPr>
        <w:snapToGrid w:val="0"/>
        <w:spacing w:line="312" w:lineRule="auto"/>
        <w:ind w:firstLine="472" w:firstLineChars="196"/>
        <w:rPr>
          <w:rFonts w:hint="eastAsia" w:ascii="宋体"/>
          <w:b/>
          <w:bCs/>
          <w:color w:val="auto"/>
          <w:sz w:val="24"/>
          <w:highlight w:val="none"/>
        </w:rPr>
      </w:pPr>
      <w:r>
        <w:rPr>
          <w:rFonts w:hint="eastAsia" w:ascii="宋体"/>
          <w:b/>
          <w:bCs/>
          <w:color w:val="auto"/>
          <w:sz w:val="24"/>
          <w:highlight w:val="none"/>
          <w:lang w:val="en-US" w:eastAsia="zh-CN"/>
        </w:rPr>
        <w:t>2</w:t>
      </w:r>
      <w:r>
        <w:rPr>
          <w:rFonts w:hint="eastAsia" w:ascii="宋体"/>
          <w:b/>
          <w:bCs/>
          <w:color w:val="auto"/>
          <w:sz w:val="24"/>
          <w:highlight w:val="none"/>
        </w:rPr>
        <w:t xml:space="preserve">.除政府采购法律法规规定的恶意串通视同串通投标情形外，在不影响公平竞争的前提下，参加同一个标段（包）的供应商存在下列情形之一的，其投标（响应）文件无效： </w:t>
      </w:r>
    </w:p>
    <w:p w14:paraId="5A1123A5">
      <w:pPr>
        <w:snapToGrid w:val="0"/>
        <w:spacing w:line="312" w:lineRule="auto"/>
        <w:ind w:firstLine="472" w:firstLineChars="196"/>
        <w:rPr>
          <w:rFonts w:hint="eastAsia" w:ascii="宋体"/>
          <w:b/>
          <w:bCs/>
          <w:color w:val="auto"/>
          <w:sz w:val="24"/>
          <w:highlight w:val="none"/>
        </w:rPr>
      </w:pPr>
      <w:r>
        <w:rPr>
          <w:rFonts w:hint="eastAsia" w:ascii="宋体"/>
          <w:b/>
          <w:bCs/>
          <w:color w:val="auto"/>
          <w:sz w:val="24"/>
          <w:highlight w:val="none"/>
        </w:rPr>
        <w:t>（1）不同供应商制作电子投标（响应）文件的计算机网卡MAC地址相同的；</w:t>
      </w:r>
    </w:p>
    <w:p w14:paraId="3A6323B4">
      <w:pPr>
        <w:snapToGrid w:val="0"/>
        <w:spacing w:line="312" w:lineRule="auto"/>
        <w:ind w:firstLine="472" w:firstLineChars="196"/>
        <w:rPr>
          <w:rFonts w:hint="eastAsia" w:ascii="宋体"/>
          <w:b/>
          <w:bCs/>
          <w:color w:val="auto"/>
          <w:sz w:val="24"/>
          <w:highlight w:val="none"/>
        </w:rPr>
      </w:pPr>
      <w:r>
        <w:rPr>
          <w:rFonts w:hint="eastAsia" w:ascii="宋体"/>
          <w:b/>
          <w:bCs/>
          <w:color w:val="auto"/>
          <w:sz w:val="24"/>
          <w:highlight w:val="none"/>
        </w:rPr>
        <w:t>（2）不同供应商制作电子投标（响应）文件的计算机硬盘序列号相同的；</w:t>
      </w:r>
    </w:p>
    <w:p w14:paraId="5B71362F">
      <w:pPr>
        <w:snapToGrid w:val="0"/>
        <w:spacing w:line="312" w:lineRule="auto"/>
        <w:ind w:firstLine="472" w:firstLineChars="196"/>
        <w:rPr>
          <w:rFonts w:hint="eastAsia"/>
          <w:color w:val="auto"/>
          <w:highlight w:val="none"/>
          <w:lang w:eastAsia="zh-CN"/>
        </w:rPr>
      </w:pPr>
      <w:r>
        <w:rPr>
          <w:rFonts w:hint="eastAsia" w:ascii="宋体"/>
          <w:b/>
          <w:bCs/>
          <w:color w:val="auto"/>
          <w:sz w:val="24"/>
          <w:highlight w:val="none"/>
        </w:rPr>
        <w:t>（3）不同供应商的投标（响应）文件的内容存在两处以上细节错误一致，且无法合理解释的。</w:t>
      </w:r>
    </w:p>
    <w:p w14:paraId="3E620EFC">
      <w:pPr>
        <w:pStyle w:val="16"/>
      </w:pPr>
    </w:p>
    <w:p w14:paraId="15B95F05">
      <w:pPr>
        <w:snapToGrid w:val="0"/>
        <w:spacing w:line="360" w:lineRule="auto"/>
        <w:ind w:firstLine="472" w:firstLineChars="196"/>
        <w:rPr>
          <w:rFonts w:ascii="宋体" w:hAnsi="宋体"/>
          <w:b/>
          <w:bCs/>
          <w:sz w:val="24"/>
        </w:rPr>
      </w:pPr>
      <w:r>
        <w:rPr>
          <w:rFonts w:hint="eastAsia" w:ascii="宋体" w:hAnsi="宋体"/>
          <w:b/>
          <w:bCs/>
          <w:sz w:val="24"/>
          <w:lang w:val="en-US" w:eastAsia="zh-CN"/>
        </w:rPr>
        <w:t>3</w:t>
      </w:r>
      <w:r>
        <w:rPr>
          <w:rFonts w:hint="eastAsia" w:ascii="宋体" w:hAnsi="宋体"/>
          <w:b/>
          <w:bCs/>
          <w:sz w:val="24"/>
        </w:rPr>
        <w:t>.</w:t>
      </w:r>
      <w:r>
        <w:rPr>
          <w:rFonts w:ascii="宋体" w:hAnsi="宋体"/>
          <w:b/>
          <w:bCs/>
          <w:sz w:val="24"/>
        </w:rPr>
        <w:t>在符合性审查和商务评审时，如发现下列情形之一的，投标文件将被视为无效：</w:t>
      </w:r>
    </w:p>
    <w:p w14:paraId="7F2C80D4">
      <w:pPr>
        <w:snapToGrid w:val="0"/>
        <w:spacing w:line="360" w:lineRule="auto"/>
        <w:ind w:firstLine="470" w:firstLineChars="196"/>
        <w:rPr>
          <w:rFonts w:ascii="宋体" w:hAnsi="宋体"/>
          <w:sz w:val="24"/>
        </w:rPr>
      </w:pPr>
      <w:r>
        <w:rPr>
          <w:rFonts w:hint="eastAsia" w:ascii="宋体" w:hAnsi="宋体"/>
          <w:sz w:val="24"/>
        </w:rPr>
        <w:t>（1）资格响应文件和商务技术响应文件内有商务报价出现的；</w:t>
      </w:r>
    </w:p>
    <w:p w14:paraId="49359728">
      <w:pPr>
        <w:snapToGrid w:val="0"/>
        <w:spacing w:line="360" w:lineRule="auto"/>
        <w:ind w:firstLine="470" w:firstLineChars="196"/>
        <w:rPr>
          <w:rFonts w:ascii="宋体" w:hAnsi="宋体"/>
          <w:sz w:val="24"/>
        </w:rPr>
      </w:pPr>
      <w:r>
        <w:rPr>
          <w:rFonts w:hint="eastAsia" w:ascii="宋体" w:hAnsi="宋体"/>
          <w:sz w:val="24"/>
        </w:rPr>
        <w:t>（2</w:t>
      </w:r>
      <w:r>
        <w:rPr>
          <w:rFonts w:ascii="宋体" w:hAnsi="宋体"/>
          <w:sz w:val="24"/>
        </w:rPr>
        <w:t>）资格证明文件不全的，或者不符合招标文件标明的资格要求的</w:t>
      </w:r>
      <w:r>
        <w:rPr>
          <w:rFonts w:hint="eastAsia" w:ascii="宋体" w:hAnsi="宋体"/>
          <w:sz w:val="24"/>
        </w:rPr>
        <w:t>；</w:t>
      </w:r>
    </w:p>
    <w:p w14:paraId="7ED8474C">
      <w:pPr>
        <w:snapToGrid w:val="0"/>
        <w:spacing w:line="360" w:lineRule="auto"/>
        <w:ind w:firstLine="470" w:firstLineChars="196"/>
        <w:rPr>
          <w:rFonts w:ascii="宋体" w:hAnsi="宋体"/>
          <w:bCs/>
          <w:kern w:val="0"/>
          <w:sz w:val="24"/>
        </w:rPr>
      </w:pPr>
      <w:r>
        <w:rPr>
          <w:rFonts w:hint="eastAsia" w:ascii="宋体" w:hAnsi="宋体"/>
          <w:sz w:val="24"/>
        </w:rPr>
        <w:t>（3</w:t>
      </w:r>
      <w:r>
        <w:rPr>
          <w:rFonts w:ascii="宋体" w:hAnsi="宋体"/>
          <w:sz w:val="24"/>
        </w:rPr>
        <w:t>）投标文件无法定代表人</w:t>
      </w:r>
      <w:r>
        <w:rPr>
          <w:rFonts w:hint="eastAsia" w:ascii="宋体" w:hAnsi="宋体"/>
          <w:sz w:val="24"/>
        </w:rPr>
        <w:t>（或营业执照上注明的企业负责人）</w:t>
      </w:r>
      <w:r>
        <w:rPr>
          <w:rFonts w:ascii="宋体" w:hAnsi="宋体"/>
          <w:sz w:val="24"/>
        </w:rPr>
        <w:t>签字,或未</w:t>
      </w:r>
      <w:r>
        <w:rPr>
          <w:rFonts w:hint="eastAsia" w:ascii="宋体" w:hAnsi="宋体"/>
          <w:bCs/>
          <w:kern w:val="0"/>
          <w:sz w:val="24"/>
        </w:rPr>
        <w:t>提供法定代表人授权委托书、投标声明书或者填写项目不齐全的；</w:t>
      </w:r>
    </w:p>
    <w:p w14:paraId="78234210">
      <w:pPr>
        <w:pStyle w:val="16"/>
        <w:snapToGrid w:val="0"/>
        <w:spacing w:line="360" w:lineRule="auto"/>
        <w:ind w:firstLine="454" w:firstLineChars="196"/>
        <w:rPr>
          <w:rFonts w:hAnsi="宋体"/>
          <w:sz w:val="24"/>
        </w:rPr>
      </w:pPr>
      <w:r>
        <w:rPr>
          <w:rFonts w:hAnsi="宋体"/>
          <w:sz w:val="24"/>
          <w:szCs w:val="24"/>
        </w:rPr>
        <w:t>（</w:t>
      </w:r>
      <w:r>
        <w:rPr>
          <w:rFonts w:hint="eastAsia" w:hAnsi="宋体"/>
          <w:snapToGrid w:val="0"/>
          <w:sz w:val="24"/>
          <w:szCs w:val="24"/>
        </w:rPr>
        <w:t>4</w:t>
      </w:r>
      <w:r>
        <w:rPr>
          <w:rFonts w:hAnsi="宋体"/>
          <w:snapToGrid w:val="0"/>
          <w:sz w:val="24"/>
          <w:szCs w:val="24"/>
        </w:rPr>
        <w:t>）</w:t>
      </w:r>
      <w:r>
        <w:rPr>
          <w:rFonts w:hAnsi="宋体"/>
          <w:sz w:val="24"/>
          <w:szCs w:val="24"/>
        </w:rPr>
        <w:t>投标文件格式不规</w:t>
      </w:r>
      <w:r>
        <w:rPr>
          <w:rFonts w:hAnsi="宋体"/>
          <w:sz w:val="24"/>
        </w:rPr>
        <w:t>范、项目不齐全或者内容虚假的</w:t>
      </w:r>
      <w:r>
        <w:rPr>
          <w:rFonts w:hint="eastAsia" w:hAnsi="宋体"/>
          <w:sz w:val="24"/>
        </w:rPr>
        <w:t>；</w:t>
      </w:r>
    </w:p>
    <w:p w14:paraId="6BDC1D07">
      <w:pPr>
        <w:pStyle w:val="16"/>
        <w:snapToGrid w:val="0"/>
        <w:spacing w:line="360" w:lineRule="auto"/>
        <w:ind w:firstLine="454" w:firstLineChars="196"/>
        <w:rPr>
          <w:rFonts w:hAnsi="宋体"/>
          <w:snapToGrid w:val="0"/>
          <w:sz w:val="24"/>
          <w:szCs w:val="24"/>
        </w:rPr>
      </w:pPr>
      <w:r>
        <w:rPr>
          <w:rFonts w:hAnsi="宋体"/>
          <w:sz w:val="24"/>
        </w:rPr>
        <w:t>（</w:t>
      </w:r>
      <w:r>
        <w:rPr>
          <w:rFonts w:hint="eastAsia" w:hAnsi="宋体"/>
          <w:sz w:val="24"/>
        </w:rPr>
        <w:t>5</w:t>
      </w:r>
      <w:r>
        <w:rPr>
          <w:rFonts w:hAnsi="宋体"/>
          <w:sz w:val="24"/>
        </w:rPr>
        <w:t>）投标文件的实质性内容未使用中文表述、意思表述不明确、前后矛盾或者使用计量单位不符合招标文件要求的（经评标委员会认定</w:t>
      </w:r>
      <w:r>
        <w:rPr>
          <w:rFonts w:hint="eastAsia" w:hAnsi="宋体"/>
          <w:sz w:val="24"/>
        </w:rPr>
        <w:t>并</w:t>
      </w:r>
      <w:r>
        <w:rPr>
          <w:rFonts w:hAnsi="宋体"/>
          <w:sz w:val="24"/>
        </w:rPr>
        <w:t>允许其当场更正的笔误除外）</w:t>
      </w:r>
      <w:r>
        <w:rPr>
          <w:rFonts w:hint="eastAsia" w:hAnsi="宋体"/>
          <w:sz w:val="24"/>
        </w:rPr>
        <w:t>；</w:t>
      </w:r>
    </w:p>
    <w:p w14:paraId="2E3D1AAC">
      <w:pPr>
        <w:pStyle w:val="16"/>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6</w:t>
      </w:r>
      <w:r>
        <w:rPr>
          <w:rFonts w:hAnsi="宋体"/>
          <w:snapToGrid w:val="0"/>
          <w:sz w:val="24"/>
          <w:szCs w:val="24"/>
        </w:rPr>
        <w:t>）投标有效期、交货时间、质保期等商务条款不能满足招标文件要求的</w:t>
      </w:r>
      <w:r>
        <w:rPr>
          <w:rFonts w:hint="eastAsia" w:hAnsi="宋体"/>
          <w:snapToGrid w:val="0"/>
          <w:sz w:val="24"/>
          <w:szCs w:val="24"/>
        </w:rPr>
        <w:t>；</w:t>
      </w:r>
    </w:p>
    <w:p w14:paraId="6BBE3AFB">
      <w:pPr>
        <w:pStyle w:val="16"/>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7</w:t>
      </w:r>
      <w:r>
        <w:rPr>
          <w:rFonts w:hAnsi="宋体"/>
          <w:snapToGrid w:val="0"/>
          <w:sz w:val="24"/>
          <w:szCs w:val="24"/>
        </w:rPr>
        <w:t>）</w:t>
      </w:r>
      <w:r>
        <w:rPr>
          <w:rFonts w:hint="eastAsia" w:hAnsi="宋体"/>
          <w:snapToGrid w:val="0"/>
          <w:sz w:val="24"/>
          <w:szCs w:val="24"/>
        </w:rPr>
        <w:t>未实质性</w:t>
      </w:r>
      <w:r>
        <w:rPr>
          <w:rFonts w:hAnsi="宋体"/>
          <w:snapToGrid w:val="0"/>
          <w:sz w:val="24"/>
          <w:szCs w:val="24"/>
        </w:rPr>
        <w:t>响应招标文件</w:t>
      </w:r>
      <w:r>
        <w:rPr>
          <w:rFonts w:hint="eastAsia" w:hAnsi="宋体"/>
          <w:snapToGrid w:val="0"/>
          <w:sz w:val="24"/>
          <w:szCs w:val="24"/>
        </w:rPr>
        <w:t>中</w:t>
      </w:r>
      <w:r>
        <w:rPr>
          <w:rFonts w:hAnsi="宋体"/>
          <w:snapToGrid w:val="0"/>
          <w:sz w:val="24"/>
          <w:szCs w:val="24"/>
        </w:rPr>
        <w:t>标</w:t>
      </w:r>
      <w:r>
        <w:rPr>
          <w:rFonts w:hint="eastAsia" w:hAnsi="宋体"/>
          <w:snapToGrid w:val="0"/>
          <w:sz w:val="24"/>
          <w:szCs w:val="24"/>
        </w:rPr>
        <w:t>有</w:t>
      </w:r>
      <w:r>
        <w:rPr>
          <w:rFonts w:hAnsi="宋体"/>
          <w:snapToGrid w:val="0"/>
          <w:sz w:val="24"/>
          <w:szCs w:val="24"/>
        </w:rPr>
        <w:t>“▲”</w:t>
      </w:r>
      <w:r>
        <w:rPr>
          <w:rFonts w:hint="eastAsia" w:hAnsi="宋体"/>
          <w:snapToGrid w:val="0"/>
          <w:sz w:val="24"/>
          <w:szCs w:val="24"/>
        </w:rPr>
        <w:t>条款</w:t>
      </w:r>
      <w:r>
        <w:rPr>
          <w:rFonts w:hAnsi="宋体"/>
          <w:snapToGrid w:val="0"/>
          <w:sz w:val="24"/>
          <w:szCs w:val="24"/>
        </w:rPr>
        <w:t>要求</w:t>
      </w:r>
      <w:r>
        <w:rPr>
          <w:rFonts w:hint="eastAsia" w:hAnsi="宋体"/>
          <w:snapToGrid w:val="0"/>
          <w:sz w:val="24"/>
          <w:szCs w:val="24"/>
        </w:rPr>
        <w:t>的；</w:t>
      </w:r>
    </w:p>
    <w:p w14:paraId="01311970">
      <w:pPr>
        <w:pStyle w:val="16"/>
        <w:snapToGrid w:val="0"/>
        <w:spacing w:line="360" w:lineRule="auto"/>
        <w:ind w:firstLine="454" w:firstLineChars="196"/>
        <w:rPr>
          <w:rFonts w:hAnsi="宋体"/>
          <w:snapToGrid w:val="0"/>
          <w:sz w:val="24"/>
          <w:szCs w:val="24"/>
        </w:rPr>
      </w:pPr>
      <w:r>
        <w:rPr>
          <w:rFonts w:hint="eastAsia" w:hAnsi="宋体"/>
          <w:snapToGrid w:val="0"/>
          <w:sz w:val="24"/>
          <w:szCs w:val="24"/>
        </w:rPr>
        <w:t>（8）未提交本招标文件</w:t>
      </w:r>
      <w:r>
        <w:rPr>
          <w:rFonts w:hint="eastAsia" w:hAnsi="宋体"/>
          <w:sz w:val="24"/>
        </w:rPr>
        <w:t>资格响应文件</w:t>
      </w:r>
      <w:r>
        <w:rPr>
          <w:rFonts w:hint="eastAsia" w:hAnsi="宋体"/>
          <w:snapToGrid w:val="0"/>
          <w:sz w:val="24"/>
          <w:szCs w:val="24"/>
        </w:rPr>
        <w:t>中第（1</w:t>
      </w:r>
      <w:r>
        <w:rPr>
          <w:rFonts w:hAnsi="宋体"/>
          <w:snapToGrid w:val="0"/>
          <w:sz w:val="24"/>
          <w:szCs w:val="24"/>
        </w:rPr>
        <w:t>）</w:t>
      </w:r>
      <w:r>
        <w:rPr>
          <w:rFonts w:hint="eastAsia" w:hAnsi="宋体"/>
          <w:snapToGrid w:val="0"/>
          <w:sz w:val="24"/>
          <w:szCs w:val="24"/>
        </w:rPr>
        <w:t>、（7）、（8）、（9）、（10）条资料的；</w:t>
      </w:r>
    </w:p>
    <w:p w14:paraId="63E608FA">
      <w:pPr>
        <w:widowControl/>
        <w:snapToGrid w:val="0"/>
        <w:spacing w:line="360" w:lineRule="auto"/>
        <w:ind w:firstLine="480" w:firstLineChars="200"/>
        <w:jc w:val="left"/>
        <w:rPr>
          <w:rFonts w:ascii="宋体" w:hAnsi="宋体"/>
          <w:sz w:val="24"/>
        </w:rPr>
      </w:pPr>
      <w:r>
        <w:rPr>
          <w:rFonts w:hint="eastAsia" w:hAnsi="宋体"/>
          <w:sz w:val="24"/>
        </w:rPr>
        <w:t>（</w:t>
      </w:r>
      <w:r>
        <w:rPr>
          <w:rFonts w:hint="eastAsia" w:ascii="宋体" w:hAnsi="宋体"/>
          <w:sz w:val="24"/>
        </w:rPr>
        <w:t>9）</w:t>
      </w:r>
      <w:r>
        <w:rPr>
          <w:rFonts w:hint="eastAsia" w:ascii="宋体" w:hAnsi="宋体"/>
          <w:b/>
          <w:bCs/>
          <w:sz w:val="24"/>
        </w:rPr>
        <w:t>电子投标文件解密失败的，且未在规定时间内提交电子备份投标文件的；</w:t>
      </w:r>
    </w:p>
    <w:p w14:paraId="4AE7B516">
      <w:pPr>
        <w:widowControl/>
        <w:snapToGrid w:val="0"/>
        <w:spacing w:line="360" w:lineRule="auto"/>
        <w:ind w:firstLine="480" w:firstLineChars="200"/>
        <w:jc w:val="left"/>
        <w:rPr>
          <w:rFonts w:ascii="宋体" w:hAnsi="宋体"/>
          <w:b/>
          <w:bCs/>
          <w:sz w:val="24"/>
        </w:rPr>
      </w:pPr>
      <w:r>
        <w:rPr>
          <w:rFonts w:hint="eastAsia" w:ascii="宋体" w:hAnsi="宋体"/>
          <w:sz w:val="24"/>
        </w:rPr>
        <w:t>（10）</w:t>
      </w:r>
      <w:r>
        <w:rPr>
          <w:rFonts w:hint="eastAsia" w:ascii="宋体" w:hAnsi="宋体"/>
          <w:b/>
          <w:bCs/>
          <w:sz w:val="24"/>
        </w:rPr>
        <w:t>电子投标文件未按规定要求进行签字、电子签章的。</w:t>
      </w:r>
    </w:p>
    <w:p w14:paraId="4FBCD4C6">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（11）本项目投标截止之日前三年内，相关主体在“信用中国”网站(</w:t>
      </w:r>
      <w:r>
        <w:fldChar w:fldCharType="begin"/>
      </w:r>
      <w:r>
        <w:instrText xml:space="preserve"> HYPERLINK "http://www.creditchina.gov.cn" </w:instrText>
      </w:r>
      <w:r>
        <w:fldChar w:fldCharType="separate"/>
      </w:r>
      <w:r>
        <w:rPr>
          <w:rFonts w:hint="eastAsia" w:ascii="宋体" w:hAnsi="宋体"/>
          <w:spacing w:val="-4"/>
          <w:sz w:val="24"/>
          <w:szCs w:val="20"/>
        </w:rPr>
        <w:t>www.creditchina.gov.cn</w:t>
      </w:r>
      <w:r>
        <w:rPr>
          <w:rFonts w:hint="eastAsia" w:ascii="宋体" w:hAnsi="宋体"/>
          <w:spacing w:val="-4"/>
          <w:sz w:val="24"/>
          <w:szCs w:val="20"/>
        </w:rPr>
        <w:fldChar w:fldCharType="end"/>
      </w:r>
      <w:r>
        <w:rPr>
          <w:rFonts w:hint="eastAsia" w:ascii="宋体" w:hAnsi="宋体"/>
          <w:spacing w:val="-4"/>
          <w:sz w:val="24"/>
          <w:szCs w:val="20"/>
        </w:rPr>
        <w:t>)、中国政府采购网(</w:t>
      </w:r>
      <w:r>
        <w:fldChar w:fldCharType="begin"/>
      </w:r>
      <w:r>
        <w:instrText xml:space="preserve"> HYPERLINK "http://www.ccgp.gov.cn" </w:instrText>
      </w:r>
      <w:r>
        <w:fldChar w:fldCharType="separate"/>
      </w:r>
      <w:r>
        <w:rPr>
          <w:rFonts w:hint="eastAsia" w:ascii="宋体" w:hAnsi="宋体"/>
          <w:spacing w:val="-4"/>
          <w:sz w:val="24"/>
          <w:szCs w:val="20"/>
        </w:rPr>
        <w:t>www.ccgp.gov.cn</w:t>
      </w:r>
      <w:r>
        <w:rPr>
          <w:rFonts w:hint="eastAsia" w:ascii="宋体" w:hAnsi="宋体"/>
          <w:spacing w:val="-4"/>
          <w:sz w:val="24"/>
          <w:szCs w:val="20"/>
        </w:rPr>
        <w:fldChar w:fldCharType="end"/>
      </w:r>
      <w:r>
        <w:rPr>
          <w:rFonts w:hint="eastAsia" w:ascii="宋体" w:hAnsi="宋体"/>
          <w:spacing w:val="-4"/>
          <w:sz w:val="24"/>
          <w:szCs w:val="20"/>
        </w:rPr>
        <w:t>)有失信行为或被列入受惩黑名单。</w:t>
      </w:r>
    </w:p>
    <w:p w14:paraId="3683347E">
      <w:pPr>
        <w:pStyle w:val="16"/>
        <w:snapToGrid w:val="0"/>
        <w:spacing w:line="360" w:lineRule="auto"/>
        <w:ind w:firstLine="454" w:firstLineChars="196"/>
        <w:rPr>
          <w:rFonts w:hAnsi="宋体"/>
          <w:sz w:val="24"/>
          <w:szCs w:val="24"/>
        </w:rPr>
      </w:pPr>
      <w:r>
        <w:rPr>
          <w:rFonts w:hint="eastAsia" w:hAnsi="宋体"/>
          <w:sz w:val="24"/>
          <w:szCs w:val="24"/>
        </w:rPr>
        <w:t>（12）</w:t>
      </w:r>
      <w:r>
        <w:rPr>
          <w:rFonts w:hAnsi="宋体"/>
          <w:sz w:val="24"/>
          <w:szCs w:val="24"/>
        </w:rPr>
        <w:t>投标文件有招标方不能接受的附加条件的</w:t>
      </w:r>
      <w:r>
        <w:rPr>
          <w:rFonts w:hint="eastAsia" w:hAnsi="宋体"/>
          <w:sz w:val="24"/>
          <w:szCs w:val="24"/>
        </w:rPr>
        <w:t>。</w:t>
      </w:r>
    </w:p>
    <w:p w14:paraId="5A8514E7">
      <w:pPr>
        <w:pStyle w:val="16"/>
        <w:snapToGrid w:val="0"/>
        <w:spacing w:line="360" w:lineRule="auto"/>
        <w:ind w:firstLine="457" w:firstLineChars="196"/>
        <w:rPr>
          <w:rFonts w:hAnsi="宋体"/>
          <w:b/>
          <w:bCs/>
          <w:sz w:val="24"/>
          <w:szCs w:val="24"/>
        </w:rPr>
      </w:pPr>
      <w:r>
        <w:rPr>
          <w:rFonts w:hint="eastAsia" w:hAnsi="宋体"/>
          <w:b/>
          <w:bCs/>
          <w:sz w:val="24"/>
          <w:szCs w:val="24"/>
          <w:lang w:val="en-US" w:eastAsia="zh-CN"/>
        </w:rPr>
        <w:t>4</w:t>
      </w:r>
      <w:r>
        <w:rPr>
          <w:rFonts w:hint="eastAsia" w:hAnsi="宋体"/>
          <w:b/>
          <w:bCs/>
          <w:sz w:val="24"/>
          <w:szCs w:val="24"/>
        </w:rPr>
        <w:t>.</w:t>
      </w:r>
      <w:r>
        <w:rPr>
          <w:rFonts w:hAnsi="宋体"/>
          <w:b/>
          <w:bCs/>
          <w:sz w:val="24"/>
          <w:szCs w:val="24"/>
        </w:rPr>
        <w:t>在技术评审时，如发现下列情形之一的，投标文件将被视为无效：</w:t>
      </w:r>
    </w:p>
    <w:p w14:paraId="6EFD3312">
      <w:pPr>
        <w:snapToGrid w:val="0"/>
        <w:spacing w:line="360" w:lineRule="auto"/>
        <w:ind w:firstLine="470" w:firstLineChars="196"/>
        <w:rPr>
          <w:rFonts w:ascii="宋体" w:hAnsi="宋体"/>
          <w:sz w:val="24"/>
        </w:rPr>
      </w:pPr>
      <w:r>
        <w:rPr>
          <w:rFonts w:hint="eastAsia" w:ascii="宋体" w:hAnsi="宋体"/>
          <w:sz w:val="24"/>
        </w:rPr>
        <w:t>（1）商务技术响应文件标内有商务报价出现的；</w:t>
      </w:r>
    </w:p>
    <w:p w14:paraId="086C3F66">
      <w:pPr>
        <w:pStyle w:val="16"/>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2</w:t>
      </w:r>
      <w:r>
        <w:rPr>
          <w:rFonts w:hAnsi="宋体"/>
          <w:sz w:val="24"/>
          <w:szCs w:val="24"/>
        </w:rPr>
        <w:t>）未提供或未如实提供投标货物的技术参数，或者投标文件标明的响应或偏离与事实不符或虚假投标的</w:t>
      </w:r>
      <w:r>
        <w:rPr>
          <w:rFonts w:hint="eastAsia" w:hAnsi="宋体"/>
          <w:sz w:val="24"/>
          <w:szCs w:val="24"/>
        </w:rPr>
        <w:t>；</w:t>
      </w:r>
    </w:p>
    <w:p w14:paraId="0BB7A5FD">
      <w:pPr>
        <w:pStyle w:val="16"/>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3</w:t>
      </w:r>
      <w:r>
        <w:rPr>
          <w:rFonts w:hAnsi="宋体"/>
          <w:sz w:val="24"/>
          <w:szCs w:val="24"/>
        </w:rPr>
        <w:t>）</w:t>
      </w:r>
      <w:r>
        <w:rPr>
          <w:rFonts w:hAnsi="宋体"/>
          <w:snapToGrid w:val="0"/>
          <w:sz w:val="24"/>
          <w:szCs w:val="24"/>
        </w:rPr>
        <w:t>明显不符合招标文件</w:t>
      </w:r>
      <w:r>
        <w:rPr>
          <w:rFonts w:hint="eastAsia" w:hAnsi="宋体"/>
          <w:snapToGrid w:val="0"/>
          <w:sz w:val="24"/>
          <w:szCs w:val="24"/>
        </w:rPr>
        <w:t>要求</w:t>
      </w:r>
      <w:r>
        <w:rPr>
          <w:rFonts w:hAnsi="宋体"/>
          <w:snapToGrid w:val="0"/>
          <w:sz w:val="24"/>
          <w:szCs w:val="24"/>
        </w:rPr>
        <w:t>的规格型号、质量标准，或者</w:t>
      </w:r>
      <w:r>
        <w:rPr>
          <w:rFonts w:hint="eastAsia" w:hAnsi="宋体"/>
          <w:snapToGrid w:val="0"/>
          <w:sz w:val="24"/>
          <w:szCs w:val="24"/>
        </w:rPr>
        <w:t>与</w:t>
      </w:r>
      <w:r>
        <w:rPr>
          <w:rFonts w:hAnsi="宋体"/>
          <w:sz w:val="24"/>
          <w:szCs w:val="24"/>
        </w:rPr>
        <w:t>招标文件中标</w:t>
      </w:r>
      <w:r>
        <w:rPr>
          <w:rFonts w:hint="eastAsia" w:hAnsi="宋体"/>
          <w:sz w:val="24"/>
          <w:szCs w:val="24"/>
        </w:rPr>
        <w:t>有</w:t>
      </w:r>
      <w:r>
        <w:rPr>
          <w:rFonts w:hAnsi="宋体"/>
          <w:sz w:val="24"/>
          <w:szCs w:val="24"/>
        </w:rPr>
        <w:t>“▲”的技术指标、主要功能项目发生实质性偏离的</w:t>
      </w:r>
      <w:r>
        <w:rPr>
          <w:rFonts w:hint="eastAsia" w:hAnsi="宋体"/>
          <w:sz w:val="24"/>
          <w:szCs w:val="24"/>
        </w:rPr>
        <w:t>；</w:t>
      </w:r>
    </w:p>
    <w:p w14:paraId="20001622">
      <w:pPr>
        <w:pStyle w:val="16"/>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4</w:t>
      </w:r>
      <w:r>
        <w:rPr>
          <w:rFonts w:hAnsi="宋体"/>
          <w:sz w:val="24"/>
          <w:szCs w:val="24"/>
        </w:rPr>
        <w:t>）投标技术方案不明确，存在一个或一个以上备选（替代）投标方案的</w:t>
      </w:r>
      <w:r>
        <w:rPr>
          <w:rFonts w:hint="eastAsia" w:hAnsi="宋体"/>
          <w:sz w:val="24"/>
          <w:szCs w:val="24"/>
        </w:rPr>
        <w:t>；</w:t>
      </w:r>
    </w:p>
    <w:p w14:paraId="31EADBFF">
      <w:pPr>
        <w:pStyle w:val="16"/>
        <w:snapToGrid w:val="0"/>
        <w:spacing w:line="360" w:lineRule="auto"/>
        <w:ind w:firstLine="464" w:firstLineChars="200"/>
        <w:rPr>
          <w:rFonts w:hint="eastAsia" w:hAnsi="宋体" w:eastAsia="宋体"/>
          <w:sz w:val="24"/>
          <w:szCs w:val="24"/>
          <w:lang w:eastAsia="zh-CN"/>
        </w:rPr>
      </w:pPr>
      <w:r>
        <w:rPr>
          <w:rFonts w:hint="eastAsia" w:hAnsi="宋体"/>
          <w:sz w:val="24"/>
          <w:szCs w:val="24"/>
        </w:rPr>
        <w:t>（5）与其他参加本次投标供应商的投标文件（技术文件）的文字表述内容相同连续20行以上</w:t>
      </w:r>
      <w:r>
        <w:rPr>
          <w:rFonts w:hint="eastAsia" w:hAnsi="宋体" w:cs="宋体"/>
          <w:sz w:val="24"/>
          <w:szCs w:val="24"/>
          <w:lang w:eastAsia="zh-CN"/>
        </w:rPr>
        <w:t>，</w:t>
      </w:r>
      <w:r>
        <w:rPr>
          <w:rFonts w:hint="eastAsia"/>
          <w:sz w:val="24"/>
          <w:szCs w:val="24"/>
        </w:rPr>
        <w:t>不能合理说明理由</w:t>
      </w:r>
      <w:r>
        <w:rPr>
          <w:rFonts w:hint="eastAsia" w:hAnsi="宋体" w:cs="宋体"/>
          <w:sz w:val="24"/>
          <w:szCs w:val="24"/>
        </w:rPr>
        <w:t>的</w:t>
      </w:r>
      <w:r>
        <w:rPr>
          <w:rFonts w:hint="eastAsia" w:hAnsi="宋体" w:cs="宋体"/>
          <w:sz w:val="24"/>
          <w:szCs w:val="24"/>
          <w:lang w:eastAsia="zh-CN"/>
        </w:rPr>
        <w:t>。</w:t>
      </w:r>
    </w:p>
    <w:p w14:paraId="3FE09692">
      <w:pPr>
        <w:widowControl/>
        <w:snapToGrid w:val="0"/>
        <w:spacing w:line="500" w:lineRule="exact"/>
        <w:ind w:firstLine="480" w:firstLineChars="200"/>
        <w:jc w:val="left"/>
        <w:rPr>
          <w:rFonts w:ascii="宋体" w:hAnsi="宋体"/>
          <w:sz w:val="24"/>
        </w:rPr>
      </w:pPr>
      <w:r>
        <w:rPr>
          <w:rFonts w:hint="eastAsia" w:ascii="宋体" w:hAnsi="宋体"/>
          <w:sz w:val="24"/>
        </w:rPr>
        <w:t>（6）</w:t>
      </w:r>
      <w:r>
        <w:rPr>
          <w:rFonts w:hint="eastAsia" w:ascii="宋体" w:hAnsi="宋体"/>
          <w:b/>
          <w:bCs/>
          <w:sz w:val="24"/>
        </w:rPr>
        <w:t>电子投标文件解密失败的，且未在规定时间内提交电子备份投标文件的；</w:t>
      </w:r>
    </w:p>
    <w:p w14:paraId="69A83D31">
      <w:pPr>
        <w:widowControl/>
        <w:snapToGrid w:val="0"/>
        <w:spacing w:line="500" w:lineRule="exact"/>
        <w:ind w:firstLine="480" w:firstLineChars="200"/>
        <w:jc w:val="left"/>
        <w:rPr>
          <w:rFonts w:hAnsi="宋体"/>
          <w:sz w:val="24"/>
        </w:rPr>
      </w:pPr>
      <w:r>
        <w:rPr>
          <w:rFonts w:hint="eastAsia" w:ascii="宋体" w:hAnsi="宋体"/>
          <w:sz w:val="24"/>
        </w:rPr>
        <w:t>（7）</w:t>
      </w:r>
      <w:r>
        <w:rPr>
          <w:rFonts w:hint="eastAsia" w:ascii="宋体" w:hAnsi="宋体"/>
          <w:b/>
          <w:bCs/>
          <w:sz w:val="24"/>
        </w:rPr>
        <w:t>电子投标文件未按规定要求进行签字、电子签章的。</w:t>
      </w:r>
    </w:p>
    <w:p w14:paraId="48587336">
      <w:pPr>
        <w:pStyle w:val="16"/>
        <w:snapToGrid w:val="0"/>
        <w:spacing w:line="360" w:lineRule="auto"/>
        <w:ind w:firstLine="457" w:firstLineChars="196"/>
        <w:rPr>
          <w:rFonts w:hAnsi="宋体"/>
          <w:b/>
          <w:bCs/>
          <w:sz w:val="24"/>
          <w:szCs w:val="24"/>
        </w:rPr>
      </w:pPr>
      <w:r>
        <w:rPr>
          <w:rFonts w:hint="eastAsia" w:hAnsi="宋体"/>
          <w:b/>
          <w:bCs/>
          <w:sz w:val="24"/>
          <w:szCs w:val="24"/>
          <w:lang w:val="en-US" w:eastAsia="zh-CN"/>
        </w:rPr>
        <w:t>5</w:t>
      </w:r>
      <w:r>
        <w:rPr>
          <w:rFonts w:hint="eastAsia" w:hAnsi="宋体"/>
          <w:b/>
          <w:bCs/>
          <w:sz w:val="24"/>
          <w:szCs w:val="24"/>
        </w:rPr>
        <w:t>.</w:t>
      </w:r>
      <w:r>
        <w:rPr>
          <w:rFonts w:hAnsi="宋体"/>
          <w:b/>
          <w:bCs/>
          <w:sz w:val="24"/>
          <w:szCs w:val="24"/>
        </w:rPr>
        <w:t>在报价评审时，如发现下列情形之一的，投标文件将被视为无效：</w:t>
      </w:r>
    </w:p>
    <w:p w14:paraId="49D53967">
      <w:pPr>
        <w:pStyle w:val="16"/>
        <w:snapToGrid w:val="0"/>
        <w:spacing w:line="360" w:lineRule="auto"/>
        <w:ind w:firstLine="464" w:firstLineChars="200"/>
        <w:rPr>
          <w:rFonts w:hAnsi="宋体"/>
          <w:sz w:val="24"/>
          <w:szCs w:val="24"/>
        </w:rPr>
      </w:pPr>
      <w:r>
        <w:rPr>
          <w:rFonts w:hint="eastAsia" w:hAnsi="宋体"/>
          <w:sz w:val="24"/>
          <w:szCs w:val="24"/>
        </w:rPr>
        <w:t>（1）未采用人民币报价或者未按照招标文件标明的币种报价的；</w:t>
      </w:r>
    </w:p>
    <w:p w14:paraId="6C624EDB">
      <w:pPr>
        <w:pStyle w:val="16"/>
        <w:snapToGrid w:val="0"/>
        <w:spacing w:line="360" w:lineRule="auto"/>
        <w:ind w:firstLine="464" w:firstLineChars="200"/>
        <w:rPr>
          <w:rFonts w:hAnsi="宋体"/>
          <w:sz w:val="24"/>
          <w:szCs w:val="24"/>
        </w:rPr>
      </w:pPr>
      <w:r>
        <w:rPr>
          <w:rFonts w:hint="eastAsia" w:hAnsi="宋体"/>
          <w:sz w:val="24"/>
          <w:szCs w:val="24"/>
        </w:rPr>
        <w:t>（2）报价超出招标文件规定的预算金额或者最高限价的；</w:t>
      </w:r>
    </w:p>
    <w:p w14:paraId="2D5ED897">
      <w:pPr>
        <w:pStyle w:val="16"/>
        <w:snapToGrid w:val="0"/>
        <w:spacing w:line="360" w:lineRule="auto"/>
        <w:ind w:firstLine="464" w:firstLineChars="200"/>
        <w:rPr>
          <w:rFonts w:hAnsi="宋体"/>
          <w:sz w:val="24"/>
          <w:szCs w:val="24"/>
        </w:rPr>
      </w:pPr>
      <w:r>
        <w:rPr>
          <w:rFonts w:hint="eastAsia" w:hAnsi="宋体"/>
          <w:sz w:val="24"/>
          <w:szCs w:val="24"/>
        </w:rPr>
        <w:t>（3）投标报价具有选择性。</w:t>
      </w:r>
    </w:p>
    <w:p w14:paraId="0650CFE7">
      <w:pPr>
        <w:pStyle w:val="16"/>
        <w:snapToGrid w:val="0"/>
        <w:spacing w:line="360" w:lineRule="auto"/>
        <w:ind w:firstLine="464" w:firstLineChars="200"/>
        <w:rPr>
          <w:rFonts w:hAnsi="宋体"/>
          <w:sz w:val="24"/>
          <w:szCs w:val="24"/>
        </w:rPr>
      </w:pPr>
      <w:r>
        <w:rPr>
          <w:rFonts w:hint="eastAsia" w:hAnsi="宋体"/>
          <w:sz w:val="24"/>
          <w:szCs w:val="24"/>
        </w:rPr>
        <w:t>（4）开标一览表中的品牌、规格、型号与商务技术响应文件技术方案不一致的；</w:t>
      </w:r>
    </w:p>
    <w:p w14:paraId="7C55882A">
      <w:pPr>
        <w:pStyle w:val="16"/>
        <w:snapToGrid w:val="0"/>
        <w:spacing w:line="360" w:lineRule="auto"/>
        <w:ind w:firstLine="464" w:firstLineChars="200"/>
        <w:rPr>
          <w:rFonts w:hAnsi="宋体"/>
          <w:sz w:val="24"/>
          <w:szCs w:val="24"/>
        </w:rPr>
      </w:pPr>
      <w:r>
        <w:rPr>
          <w:rFonts w:hint="eastAsia" w:hAnsi="宋体"/>
          <w:sz w:val="24"/>
          <w:szCs w:val="24"/>
        </w:rPr>
        <w:t>（5）投标报价文件格式不符合招标文件要求格式的；</w:t>
      </w:r>
    </w:p>
    <w:p w14:paraId="02C3DE16">
      <w:pPr>
        <w:pStyle w:val="16"/>
        <w:snapToGrid w:val="0"/>
        <w:spacing w:line="312" w:lineRule="auto"/>
        <w:ind w:firstLine="457" w:firstLineChars="196"/>
        <w:rPr>
          <w:rFonts w:hAnsi="宋体"/>
          <w:b/>
          <w:bCs/>
          <w:sz w:val="24"/>
          <w:szCs w:val="24"/>
        </w:rPr>
      </w:pPr>
      <w:r>
        <w:rPr>
          <w:rFonts w:hint="eastAsia" w:hAnsi="宋体"/>
          <w:b/>
          <w:bCs/>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F30F85">
      <w:pPr>
        <w:widowControl/>
        <w:snapToGrid w:val="0"/>
        <w:spacing w:line="500" w:lineRule="exact"/>
        <w:ind w:firstLine="480" w:firstLineChars="200"/>
        <w:jc w:val="left"/>
        <w:rPr>
          <w:rFonts w:ascii="宋体" w:hAnsi="宋体"/>
          <w:sz w:val="24"/>
        </w:rPr>
      </w:pPr>
      <w:r>
        <w:rPr>
          <w:rFonts w:hint="eastAsia" w:ascii="宋体" w:hAnsi="宋体"/>
          <w:sz w:val="24"/>
        </w:rPr>
        <w:t>（7）</w:t>
      </w:r>
      <w:r>
        <w:rPr>
          <w:rFonts w:hint="eastAsia" w:ascii="宋体" w:hAnsi="宋体"/>
          <w:b/>
          <w:bCs/>
          <w:sz w:val="24"/>
        </w:rPr>
        <w:t>电子投标文件解密失败的，且未在规定时间内提交电子备份投标文件的；</w:t>
      </w:r>
    </w:p>
    <w:p w14:paraId="20198FC5">
      <w:pPr>
        <w:widowControl/>
        <w:snapToGrid w:val="0"/>
        <w:spacing w:line="500" w:lineRule="exact"/>
        <w:ind w:firstLine="480" w:firstLineChars="200"/>
        <w:jc w:val="left"/>
        <w:rPr>
          <w:rFonts w:ascii="宋体" w:hAnsi="宋体"/>
          <w:sz w:val="24"/>
        </w:rPr>
      </w:pPr>
      <w:r>
        <w:rPr>
          <w:rFonts w:hint="eastAsia" w:ascii="宋体" w:hAnsi="宋体"/>
          <w:sz w:val="24"/>
        </w:rPr>
        <w:t>（8）</w:t>
      </w:r>
      <w:r>
        <w:rPr>
          <w:rFonts w:hint="eastAsia" w:ascii="宋体" w:hAnsi="宋体"/>
          <w:b/>
          <w:bCs/>
          <w:sz w:val="24"/>
        </w:rPr>
        <w:t>电子投标文件未按规定要求进行签字、电子签章的。</w:t>
      </w:r>
    </w:p>
    <w:p w14:paraId="634A94E2">
      <w:pPr>
        <w:pStyle w:val="16"/>
        <w:snapToGrid w:val="0"/>
        <w:spacing w:line="360" w:lineRule="auto"/>
        <w:ind w:firstLine="457" w:firstLineChars="196"/>
        <w:rPr>
          <w:rFonts w:hAnsi="宋体"/>
          <w:b/>
          <w:sz w:val="24"/>
          <w:szCs w:val="24"/>
        </w:rPr>
      </w:pPr>
      <w:r>
        <w:rPr>
          <w:rFonts w:hint="eastAsia" w:hAnsi="宋体"/>
          <w:b/>
          <w:sz w:val="24"/>
          <w:szCs w:val="24"/>
          <w:lang w:val="en-US" w:eastAsia="zh-CN"/>
        </w:rPr>
        <w:t>6</w:t>
      </w:r>
      <w:r>
        <w:rPr>
          <w:rFonts w:hint="eastAsia" w:hAnsi="宋体"/>
          <w:b/>
          <w:sz w:val="24"/>
          <w:szCs w:val="24"/>
        </w:rPr>
        <w:t>.</w:t>
      </w:r>
      <w:r>
        <w:rPr>
          <w:rFonts w:hAnsi="宋体"/>
          <w:b/>
          <w:sz w:val="24"/>
          <w:szCs w:val="24"/>
        </w:rPr>
        <w:t>被拒绝的投标文件为无效。</w:t>
      </w:r>
    </w:p>
    <w:p w14:paraId="0B4F796C">
      <w:pPr>
        <w:pStyle w:val="16"/>
        <w:snapToGrid w:val="0"/>
        <w:spacing w:line="360" w:lineRule="auto"/>
        <w:ind w:firstLine="457" w:firstLineChars="196"/>
        <w:rPr>
          <w:rFonts w:hAnsi="宋体"/>
          <w:b/>
          <w:sz w:val="24"/>
          <w:szCs w:val="24"/>
        </w:rPr>
      </w:pPr>
      <w:r>
        <w:rPr>
          <w:rFonts w:hint="eastAsia" w:hAnsi="宋体"/>
          <w:b/>
          <w:sz w:val="24"/>
          <w:szCs w:val="24"/>
          <w:lang w:val="en-US" w:eastAsia="zh-CN"/>
        </w:rPr>
        <w:t>7</w:t>
      </w:r>
      <w:r>
        <w:rPr>
          <w:rFonts w:hint="eastAsia" w:hAnsi="宋体"/>
          <w:b/>
          <w:sz w:val="24"/>
          <w:szCs w:val="24"/>
        </w:rPr>
        <w:t>．对仅出现以上</w:t>
      </w:r>
      <w:r>
        <w:rPr>
          <w:rFonts w:hint="eastAsia" w:hAnsi="宋体"/>
          <w:b/>
          <w:sz w:val="24"/>
          <w:szCs w:val="24"/>
          <w:lang w:val="en-US" w:eastAsia="zh-CN"/>
        </w:rPr>
        <w:t>3</w:t>
      </w:r>
      <w:r>
        <w:rPr>
          <w:rFonts w:hint="eastAsia" w:hAnsi="宋体"/>
          <w:b/>
          <w:sz w:val="24"/>
          <w:szCs w:val="24"/>
        </w:rPr>
        <w:t>、</w:t>
      </w:r>
      <w:r>
        <w:rPr>
          <w:rFonts w:hint="eastAsia" w:hAnsi="宋体"/>
          <w:b/>
          <w:sz w:val="24"/>
          <w:szCs w:val="24"/>
          <w:lang w:val="en-US" w:eastAsia="zh-CN"/>
        </w:rPr>
        <w:t>4、5</w:t>
      </w:r>
      <w:r>
        <w:rPr>
          <w:rFonts w:hint="eastAsia" w:hAnsi="宋体"/>
          <w:b/>
          <w:sz w:val="24"/>
          <w:szCs w:val="24"/>
        </w:rPr>
        <w:t>情形之一中小项情况的，经</w:t>
      </w:r>
      <w:r>
        <w:rPr>
          <w:rFonts w:hint="eastAsia" w:hAnsi="宋体"/>
          <w:b/>
          <w:sz w:val="24"/>
          <w:szCs w:val="24"/>
          <w:lang w:val="en-US" w:eastAsia="zh-CN"/>
        </w:rPr>
        <w:t>专家评审现场</w:t>
      </w:r>
      <w:r>
        <w:rPr>
          <w:rFonts w:hint="eastAsia" w:hAnsi="宋体"/>
          <w:b/>
          <w:sz w:val="24"/>
          <w:szCs w:val="24"/>
        </w:rPr>
        <w:t>审定凡没有实质性影响和损害的，可不作无效标处理。</w:t>
      </w:r>
    </w:p>
    <w:p w14:paraId="741AA697">
      <w:pPr>
        <w:pStyle w:val="16"/>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14:paraId="27155C4E">
      <w:pPr>
        <w:pStyle w:val="17"/>
        <w:snapToGrid w:val="0"/>
        <w:spacing w:beforeLines="0" w:afterLines="0" w:line="360" w:lineRule="auto"/>
        <w:ind w:firstLine="472" w:firstLineChars="196"/>
        <w:rPr>
          <w:rFonts w:hAnsi="宋体"/>
          <w:b/>
        </w:rPr>
      </w:pPr>
      <w:r>
        <w:rPr>
          <w:rFonts w:hAnsi="宋体"/>
          <w:b/>
        </w:rPr>
        <w:t>（一）开标准备</w:t>
      </w:r>
    </w:p>
    <w:p w14:paraId="53C677FC">
      <w:pPr>
        <w:snapToGrid w:val="0"/>
        <w:spacing w:line="380" w:lineRule="exact"/>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3F3BAFE0">
      <w:pPr>
        <w:snapToGrid w:val="0"/>
        <w:spacing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772BE032"/>
    <w:p w14:paraId="46854CD2">
      <w:pPr>
        <w:snapToGrid w:val="0"/>
        <w:spacing w:line="312" w:lineRule="auto"/>
        <w:ind w:firstLine="482" w:firstLineChars="200"/>
        <w:rPr>
          <w:rFonts w:ascii="宋体" w:hAnsi="宋体" w:cs="Arial"/>
          <w:b/>
          <w:sz w:val="24"/>
        </w:rPr>
      </w:pPr>
      <w:r>
        <w:rPr>
          <w:rFonts w:hint="eastAsia" w:ascii="宋体" w:hAnsi="宋体" w:cs="Arial"/>
          <w:b/>
          <w:sz w:val="24"/>
        </w:rPr>
        <w:t>投标截止时间后及评审过程中，有效投标人不足3家的标项，则予以废标。</w:t>
      </w:r>
    </w:p>
    <w:p w14:paraId="0E5500F1">
      <w:pPr>
        <w:pStyle w:val="17"/>
        <w:numPr>
          <w:ilvl w:val="0"/>
          <w:numId w:val="13"/>
        </w:numPr>
        <w:snapToGrid w:val="0"/>
        <w:spacing w:beforeLines="0" w:afterLines="0" w:line="360" w:lineRule="auto"/>
        <w:rPr>
          <w:rFonts w:hAnsi="宋体"/>
          <w:b/>
        </w:rPr>
      </w:pPr>
      <w:r>
        <w:rPr>
          <w:rFonts w:hAnsi="宋体"/>
          <w:b/>
        </w:rPr>
        <w:t>开标程序：</w:t>
      </w:r>
    </w:p>
    <w:p w14:paraId="64A4BA1F">
      <w:pPr>
        <w:spacing w:line="440" w:lineRule="exact"/>
        <w:ind w:firstLine="482" w:firstLineChars="200"/>
        <w:rPr>
          <w:rFonts w:ascii="宋体" w:hAnsi="宋体"/>
          <w:b/>
          <w:bCs/>
          <w:sz w:val="24"/>
        </w:rPr>
      </w:pPr>
      <w:r>
        <w:rPr>
          <w:rFonts w:hint="eastAsia" w:ascii="宋体" w:hAnsi="宋体"/>
          <w:b/>
          <w:bCs/>
          <w:sz w:val="24"/>
        </w:rPr>
        <w:t>1、本项目原则上采用政采云电子招投标系统进行开标及评审，但有下情形之一的，按以下情况处理：</w:t>
      </w:r>
    </w:p>
    <w:p w14:paraId="659C7E0A">
      <w:pPr>
        <w:pStyle w:val="17"/>
        <w:adjustRightInd w:val="0"/>
        <w:snapToGrid w:val="0"/>
        <w:spacing w:before="120" w:after="120" w:line="500" w:lineRule="exact"/>
        <w:ind w:firstLine="482" w:firstLineChars="200"/>
        <w:rPr>
          <w:rFonts w:hAnsi="宋体"/>
          <w:b/>
          <w:u w:val="single"/>
        </w:rPr>
      </w:pPr>
      <w:r>
        <w:rPr>
          <w:rFonts w:hint="eastAsia" w:hAnsi="宋体" w:cs="Arial"/>
          <w:b/>
          <w:u w:val="single"/>
        </w:rPr>
        <w:t>（1）若投标人的电子投标文件在规定时间内无法解密或解密失败，工作人员将开启投标人递交的</w:t>
      </w:r>
      <w:r>
        <w:rPr>
          <w:rFonts w:hint="eastAsia" w:hAnsi="宋体"/>
          <w:b/>
          <w:u w:val="single"/>
        </w:rPr>
        <w:t>电子备份投标文件，以完成开标。</w:t>
      </w:r>
    </w:p>
    <w:p w14:paraId="2AAEDBAF">
      <w:pPr>
        <w:pStyle w:val="17"/>
        <w:snapToGrid w:val="0"/>
        <w:spacing w:before="120" w:after="120" w:line="460" w:lineRule="exact"/>
        <w:ind w:firstLine="482" w:firstLineChars="200"/>
        <w:rPr>
          <w:rFonts w:hAnsi="宋体"/>
          <w:b/>
          <w:bCs/>
        </w:rPr>
      </w:pPr>
      <w:r>
        <w:rPr>
          <w:rFonts w:hint="eastAsia" w:hAnsi="宋体"/>
          <w:b/>
          <w:u w:val="single"/>
        </w:rPr>
        <w:t>（2）</w:t>
      </w:r>
      <w:r>
        <w:rPr>
          <w:rFonts w:hint="eastAsia" w:hAnsi="宋体" w:cs="Arial"/>
          <w:b/>
          <w:u w:val="single"/>
        </w:rPr>
        <w:t>若投标人的电子投标文件在规定时间内无法解密或解密失败，或者因政采云平台原因无法读取或电子开评标无法正常进行时，工作人员将上传投标人的电子备份投标文件，以完成开标。</w:t>
      </w:r>
    </w:p>
    <w:p w14:paraId="07FAAB54">
      <w:pPr>
        <w:pStyle w:val="17"/>
        <w:snapToGrid w:val="0"/>
        <w:spacing w:beforeLines="0" w:afterLines="0" w:line="240" w:lineRule="auto"/>
        <w:ind w:left="567"/>
        <w:rPr>
          <w:rFonts w:hAnsi="宋体"/>
          <w:b/>
          <w:bCs/>
        </w:rPr>
      </w:pPr>
      <w:r>
        <w:rPr>
          <w:rFonts w:hint="eastAsia" w:hAnsi="宋体"/>
          <w:b/>
          <w:bCs/>
        </w:rPr>
        <w:t>2、开标及评审程序</w:t>
      </w:r>
    </w:p>
    <w:p w14:paraId="42EBE7C1">
      <w:pPr>
        <w:spacing w:line="440" w:lineRule="exact"/>
        <w:ind w:firstLine="482" w:firstLineChars="200"/>
        <w:rPr>
          <w:rFonts w:ascii="宋体" w:hAnsi="宋体" w:cs="Arial"/>
          <w:b/>
          <w:sz w:val="24"/>
        </w:rPr>
      </w:pPr>
      <w:r>
        <w:rPr>
          <w:rFonts w:hint="eastAsia" w:ascii="宋体" w:hAnsi="宋体"/>
          <w:b/>
          <w:bCs/>
          <w:sz w:val="24"/>
        </w:rPr>
        <w:t>（1）投标截止时间后，</w:t>
      </w:r>
      <w:r>
        <w:rPr>
          <w:rFonts w:hint="eastAsia" w:ascii="宋体" w:hAnsi="宋体" w:cs="Arial"/>
          <w:b/>
          <w:sz w:val="24"/>
        </w:rPr>
        <w:t>投标人</w:t>
      </w:r>
      <w:r>
        <w:rPr>
          <w:rFonts w:hint="eastAsia" w:ascii="宋体" w:hAnsi="宋体" w:cs="Arial"/>
          <w:b/>
          <w:bCs/>
          <w:sz w:val="24"/>
        </w:rPr>
        <w:t>须</w:t>
      </w:r>
      <w:r>
        <w:rPr>
          <w:rFonts w:hint="eastAsia" w:ascii="宋体" w:hAnsi="宋体" w:cs="Arial"/>
          <w:b/>
          <w:sz w:val="24"/>
        </w:rPr>
        <w:t>登录政采云平台，用“项目采购-开标评标”功能对电子投标文件进行在线解密。在线解密电子投标文件时间为</w:t>
      </w:r>
      <w:r>
        <w:rPr>
          <w:rFonts w:hint="eastAsia" w:ascii="宋体" w:hAnsi="宋体"/>
          <w:b/>
          <w:bCs/>
          <w:sz w:val="24"/>
        </w:rPr>
        <w:t>投标截止时间</w:t>
      </w:r>
      <w:r>
        <w:rPr>
          <w:rFonts w:hint="eastAsia" w:ascii="宋体" w:hAnsi="宋体" w:cs="Arial"/>
          <w:b/>
          <w:sz w:val="24"/>
        </w:rPr>
        <w:t>起半个小时内。</w:t>
      </w:r>
    </w:p>
    <w:p w14:paraId="76ADDA9C">
      <w:pPr>
        <w:spacing w:line="440" w:lineRule="exact"/>
        <w:ind w:firstLine="482" w:firstLineChars="200"/>
        <w:rPr>
          <w:rFonts w:ascii="宋体" w:hAnsi="宋体"/>
          <w:b/>
          <w:bCs/>
          <w:sz w:val="24"/>
        </w:rPr>
      </w:pPr>
      <w:r>
        <w:rPr>
          <w:rFonts w:hint="eastAsia" w:ascii="宋体" w:hAnsi="宋体"/>
          <w:b/>
          <w:bCs/>
          <w:sz w:val="24"/>
        </w:rPr>
        <w:t>（2）由采购人代表对资格审查文件进行评审，评标委员会对商务技术响应文件进行评审；</w:t>
      </w:r>
    </w:p>
    <w:p w14:paraId="3EEFFE1E">
      <w:pPr>
        <w:spacing w:line="440" w:lineRule="exact"/>
        <w:ind w:firstLine="482" w:firstLineChars="200"/>
        <w:rPr>
          <w:rFonts w:ascii="宋体" w:hAnsi="宋体"/>
          <w:b/>
          <w:bCs/>
          <w:sz w:val="24"/>
        </w:rPr>
      </w:pPr>
      <w:r>
        <w:rPr>
          <w:rFonts w:hint="eastAsia" w:ascii="宋体" w:hAnsi="宋体"/>
          <w:b/>
          <w:bCs/>
          <w:sz w:val="24"/>
        </w:rPr>
        <w:t>（3）在系统上公开资格审查和技术商务评审结果；</w:t>
      </w:r>
    </w:p>
    <w:p w14:paraId="0EF62DBD">
      <w:pPr>
        <w:spacing w:line="440" w:lineRule="exact"/>
        <w:ind w:firstLine="482" w:firstLineChars="200"/>
        <w:rPr>
          <w:rFonts w:ascii="宋体" w:hAnsi="宋体"/>
          <w:b/>
          <w:bCs/>
          <w:sz w:val="24"/>
        </w:rPr>
      </w:pPr>
      <w:r>
        <w:rPr>
          <w:rFonts w:hint="eastAsia" w:ascii="宋体" w:hAnsi="宋体"/>
          <w:b/>
          <w:bCs/>
          <w:sz w:val="24"/>
        </w:rPr>
        <w:t>（4）在系统上公开报价开标情况；</w:t>
      </w:r>
    </w:p>
    <w:p w14:paraId="6F83D89A">
      <w:pPr>
        <w:spacing w:line="440" w:lineRule="exact"/>
        <w:ind w:firstLine="482" w:firstLineChars="200"/>
        <w:rPr>
          <w:rFonts w:ascii="宋体" w:hAnsi="宋体"/>
          <w:b/>
          <w:bCs/>
          <w:sz w:val="24"/>
        </w:rPr>
      </w:pPr>
      <w:r>
        <w:rPr>
          <w:rFonts w:hint="eastAsia" w:ascii="宋体" w:hAnsi="宋体"/>
          <w:b/>
          <w:bCs/>
          <w:sz w:val="24"/>
        </w:rPr>
        <w:t>（5）评标委员会对报价情况进行评审；</w:t>
      </w:r>
    </w:p>
    <w:p w14:paraId="045CDA56">
      <w:pPr>
        <w:spacing w:line="440" w:lineRule="exact"/>
        <w:ind w:firstLine="482" w:firstLineChars="200"/>
        <w:rPr>
          <w:rFonts w:ascii="宋体" w:hAnsi="宋体"/>
          <w:b/>
          <w:bCs/>
          <w:sz w:val="24"/>
        </w:rPr>
      </w:pPr>
      <w:r>
        <w:rPr>
          <w:rFonts w:hint="eastAsia" w:ascii="宋体" w:hAnsi="宋体"/>
          <w:b/>
          <w:bCs/>
          <w:sz w:val="24"/>
        </w:rPr>
        <w:t>（6）在系统上公布评审结果。</w:t>
      </w:r>
    </w:p>
    <w:p w14:paraId="782DF26D">
      <w:pPr>
        <w:spacing w:line="440" w:lineRule="exact"/>
        <w:ind w:firstLine="482" w:firstLineChars="200"/>
      </w:pPr>
      <w:r>
        <w:rPr>
          <w:rFonts w:hint="eastAsia" w:ascii="宋体" w:hAnsi="宋体"/>
          <w:b/>
          <w:bCs/>
          <w:sz w:val="24"/>
        </w:rPr>
        <w:t>特别说明：政采云公司如对电子化开标及评审程序有调整的，按调整后的程序操作。</w:t>
      </w:r>
    </w:p>
    <w:p w14:paraId="41DAF763">
      <w:pPr>
        <w:pStyle w:val="17"/>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14:paraId="7A408E2D">
      <w:pPr>
        <w:pStyle w:val="17"/>
        <w:snapToGrid w:val="0"/>
        <w:spacing w:beforeLines="0" w:afterLines="0" w:line="360" w:lineRule="auto"/>
        <w:ind w:left="720" w:leftChars="228" w:hanging="241" w:hangingChars="100"/>
        <w:rPr>
          <w:rFonts w:hAnsi="宋体"/>
          <w:b/>
        </w:rPr>
      </w:pPr>
      <w:r>
        <w:rPr>
          <w:rFonts w:hAnsi="宋体"/>
          <w:b/>
        </w:rPr>
        <w:t>（一）组建评标委员会</w:t>
      </w:r>
    </w:p>
    <w:p w14:paraId="446D81AB">
      <w:pPr>
        <w:spacing w:line="440" w:lineRule="exact"/>
        <w:ind w:firstLine="482" w:firstLineChars="200"/>
        <w:rPr>
          <w:rFonts w:hint="eastAsia" w:ascii="宋体" w:hAnsi="宋体" w:eastAsia="宋体" w:cs="Times New Roman"/>
          <w:b/>
          <w:bCs/>
          <w:sz w:val="24"/>
          <w:u w:val="single"/>
          <w:lang w:val="en-US" w:eastAsia="zh-CN"/>
        </w:rPr>
      </w:pPr>
      <w:r>
        <w:rPr>
          <w:rFonts w:hint="eastAsia" w:ascii="宋体" w:hAnsi="宋体" w:eastAsia="宋体" w:cs="Times New Roman"/>
          <w:b/>
          <w:bCs/>
          <w:sz w:val="24"/>
          <w:u w:val="single"/>
          <w:lang w:val="en-US" w:eastAsia="zh-CN"/>
        </w:rPr>
        <w:t>本项目评标委员会由政府采购评审专家（4人）和采购人代表（1人），共 5人及以上单数组成。</w:t>
      </w:r>
    </w:p>
    <w:p w14:paraId="1F1F3197">
      <w:pPr>
        <w:spacing w:line="44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（二）评标的方式</w:t>
      </w:r>
    </w:p>
    <w:p w14:paraId="7DF3504A">
      <w:pPr>
        <w:pStyle w:val="17"/>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14:paraId="143C7D2E">
      <w:pPr>
        <w:pStyle w:val="17"/>
        <w:numPr>
          <w:ilvl w:val="0"/>
          <w:numId w:val="13"/>
        </w:numPr>
        <w:snapToGrid w:val="0"/>
        <w:spacing w:beforeLines="0" w:afterLines="0" w:line="360" w:lineRule="auto"/>
        <w:rPr>
          <w:rFonts w:hAnsi="宋体"/>
          <w:b/>
          <w:bCs/>
        </w:rPr>
      </w:pPr>
      <w:r>
        <w:rPr>
          <w:rFonts w:hAnsi="宋体"/>
          <w:b/>
          <w:bCs/>
        </w:rPr>
        <w:t>评标程序</w:t>
      </w:r>
    </w:p>
    <w:p w14:paraId="5ABE85C8">
      <w:pPr>
        <w:snapToGrid w:val="0"/>
        <w:spacing w:line="312" w:lineRule="auto"/>
        <w:ind w:firstLine="472" w:firstLineChars="196"/>
        <w:rPr>
          <w:rFonts w:ascii="宋体" w:hAnsi="宋体"/>
          <w:b/>
          <w:bCs/>
          <w:sz w:val="24"/>
        </w:rPr>
      </w:pPr>
      <w:r>
        <w:rPr>
          <w:rFonts w:hint="eastAsia" w:ascii="宋体" w:hAnsi="宋体"/>
          <w:b/>
          <w:bCs/>
          <w:sz w:val="24"/>
        </w:rPr>
        <w:t>1.资格审查</w:t>
      </w:r>
    </w:p>
    <w:p w14:paraId="122B0854">
      <w:pPr>
        <w:snapToGrid w:val="0"/>
        <w:spacing w:line="360" w:lineRule="auto"/>
        <w:ind w:firstLine="480" w:firstLineChars="200"/>
        <w:rPr>
          <w:rFonts w:ascii="宋体" w:hAnsi="宋体"/>
          <w:sz w:val="24"/>
        </w:rPr>
      </w:pPr>
      <w:r>
        <w:rPr>
          <w:rFonts w:hint="eastAsia" w:ascii="宋体" w:hAnsi="宋体"/>
          <w:sz w:val="24"/>
        </w:rPr>
        <w:t>采购人依法对投标人的资格进行审查。</w:t>
      </w:r>
    </w:p>
    <w:p w14:paraId="3BE31B9A">
      <w:pPr>
        <w:snapToGrid w:val="0"/>
        <w:spacing w:line="360" w:lineRule="auto"/>
        <w:ind w:firstLine="472" w:firstLineChars="196"/>
        <w:rPr>
          <w:rFonts w:ascii="宋体" w:hAnsi="宋体"/>
          <w:b/>
          <w:bCs/>
          <w:sz w:val="24"/>
          <w:szCs w:val="20"/>
        </w:rPr>
      </w:pPr>
      <w:r>
        <w:rPr>
          <w:rFonts w:hint="eastAsia" w:ascii="宋体" w:hAnsi="宋体"/>
          <w:b/>
          <w:bCs/>
          <w:sz w:val="24"/>
        </w:rPr>
        <w:t>2.</w:t>
      </w:r>
      <w:r>
        <w:rPr>
          <w:rFonts w:ascii="宋体" w:hAnsi="宋体"/>
          <w:b/>
          <w:bCs/>
          <w:sz w:val="24"/>
        </w:rPr>
        <w:t>形式审查</w:t>
      </w:r>
    </w:p>
    <w:p w14:paraId="3E9C3ADA">
      <w:pPr>
        <w:snapToGrid w:val="0"/>
        <w:spacing w:line="360" w:lineRule="auto"/>
        <w:ind w:firstLine="480" w:firstLineChars="200"/>
        <w:rPr>
          <w:rFonts w:ascii="宋体" w:hAnsi="宋体"/>
          <w:b/>
          <w:sz w:val="24"/>
          <w:szCs w:val="20"/>
        </w:rPr>
      </w:pPr>
      <w:r>
        <w:rPr>
          <w:rFonts w:hint="eastAsia" w:ascii="宋体" w:hAnsi="宋体"/>
          <w:sz w:val="24"/>
        </w:rPr>
        <w:t>招标方工作人员协助评标委员会对投标人的资格</w:t>
      </w:r>
      <w:r>
        <w:rPr>
          <w:rFonts w:ascii="宋体" w:hAnsi="宋体"/>
          <w:sz w:val="24"/>
        </w:rPr>
        <w:t>和投标文件的完整性、合法性等进行审查。</w:t>
      </w:r>
    </w:p>
    <w:p w14:paraId="2610C9F9">
      <w:pPr>
        <w:snapToGrid w:val="0"/>
        <w:spacing w:line="360" w:lineRule="auto"/>
        <w:ind w:firstLine="472" w:firstLineChars="196"/>
        <w:rPr>
          <w:rFonts w:ascii="宋体" w:hAnsi="宋体"/>
          <w:b/>
          <w:bCs/>
          <w:sz w:val="24"/>
          <w:szCs w:val="20"/>
        </w:rPr>
      </w:pPr>
      <w:r>
        <w:rPr>
          <w:rFonts w:ascii="宋体" w:hAnsi="宋体"/>
          <w:b/>
          <w:bCs/>
          <w:sz w:val="24"/>
        </w:rPr>
        <w:t>2</w:t>
      </w:r>
      <w:r>
        <w:rPr>
          <w:rFonts w:hint="eastAsia" w:ascii="宋体" w:hAnsi="宋体"/>
          <w:b/>
          <w:bCs/>
          <w:sz w:val="24"/>
        </w:rPr>
        <w:t>.</w:t>
      </w:r>
      <w:r>
        <w:rPr>
          <w:rFonts w:ascii="宋体" w:hAnsi="宋体"/>
          <w:b/>
          <w:bCs/>
          <w:sz w:val="24"/>
        </w:rPr>
        <w:t>实质审查与比较</w:t>
      </w:r>
    </w:p>
    <w:p w14:paraId="1126E89F">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1）评标委员会审查投标文件的实质性内容是否符合招标文件的实质性要求。</w:t>
      </w:r>
    </w:p>
    <w:p w14:paraId="44C3D4AF">
      <w:pPr>
        <w:spacing w:line="360" w:lineRule="auto"/>
        <w:ind w:firstLine="482" w:firstLineChars="200"/>
        <w:rPr>
          <w:rFonts w:ascii="宋体" w:hAnsi="宋体"/>
          <w:b/>
          <w:bCs/>
          <w:sz w:val="24"/>
        </w:rPr>
      </w:pPr>
      <w:r>
        <w:rPr>
          <w:rFonts w:hint="eastAsia" w:ascii="宋体" w:hAnsi="宋体"/>
          <w:b/>
          <w:bCs/>
          <w:sz w:val="24"/>
        </w:rPr>
        <w:t>（2）评标委员会将对投标人的投标文件进行审查、核对,如有疑问,将对投标人进行电子询标,投标人须在规定的时间内向评标委员会澄清有关问题,并在政采云上进行询标答复。</w:t>
      </w:r>
    </w:p>
    <w:p w14:paraId="105FA579">
      <w:pPr>
        <w:snapToGrid w:val="0"/>
        <w:spacing w:line="360" w:lineRule="auto"/>
        <w:ind w:firstLine="482" w:firstLineChars="200"/>
      </w:pPr>
      <w:r>
        <w:rPr>
          <w:rFonts w:hint="eastAsia" w:ascii="宋体" w:hAnsi="宋体"/>
          <w:b/>
          <w:bCs/>
          <w:sz w:val="24"/>
        </w:rPr>
        <w:t>投标人代表未在规定的时间内进行澄清、拒绝澄清或者澄清的内容改变了投标文件的实质性内容的，评标委员会有权对该投标文件作出不利于投标人的评判。</w:t>
      </w:r>
      <w:r>
        <w:rPr>
          <w:rFonts w:hint="eastAsia" w:ascii="宋体" w:hAnsi="宋体" w:cs="宋体"/>
          <w:b/>
          <w:bCs/>
          <w:sz w:val="24"/>
        </w:rPr>
        <w:t>评标委员会认为投标人不符合招标文件实质性要求明确时，可不经过询标而直接予以无效标认定，但代理机构应将无效标原因当场告知投标人。</w:t>
      </w:r>
    </w:p>
    <w:p w14:paraId="18DD562F">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技术、商务、资信及其他分按照评标委员会成员的独立评分结果的算术平均分计算，</w:t>
      </w:r>
      <w:r>
        <w:rPr>
          <w:rFonts w:ascii="宋体" w:hAnsi="宋体"/>
          <w:sz w:val="24"/>
        </w:rPr>
        <w:t>由指定专人进行计算复核。</w:t>
      </w:r>
    </w:p>
    <w:p w14:paraId="7A12EBDD">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4）</w:t>
      </w:r>
      <w:r>
        <w:rPr>
          <w:rFonts w:hint="eastAsia" w:ascii="宋体" w:hAnsi="宋体"/>
          <w:sz w:val="24"/>
        </w:rPr>
        <w:t>招标方工作人员协助</w:t>
      </w:r>
      <w:r>
        <w:rPr>
          <w:rFonts w:ascii="宋体" w:hAnsi="宋体"/>
          <w:sz w:val="24"/>
        </w:rPr>
        <w:t>评标委员会</w:t>
      </w:r>
      <w:r>
        <w:rPr>
          <w:rFonts w:hint="eastAsia" w:ascii="宋体" w:hAnsi="宋体"/>
          <w:sz w:val="24"/>
        </w:rPr>
        <w:t>审核投标报价有无计算错误，政采云系统</w:t>
      </w:r>
      <w:r>
        <w:rPr>
          <w:rFonts w:ascii="宋体" w:hAnsi="宋体"/>
          <w:sz w:val="24"/>
        </w:rPr>
        <w:t>根据</w:t>
      </w:r>
      <w:r>
        <w:rPr>
          <w:rFonts w:hint="eastAsia" w:ascii="宋体" w:hAnsi="宋体"/>
          <w:sz w:val="24"/>
        </w:rPr>
        <w:t>本项目的评分标准</w:t>
      </w:r>
      <w:r>
        <w:rPr>
          <w:rFonts w:ascii="宋体" w:hAnsi="宋体"/>
          <w:sz w:val="24"/>
        </w:rPr>
        <w:t>计算各投标人的报价得分</w:t>
      </w:r>
      <w:r>
        <w:rPr>
          <w:rFonts w:hint="eastAsia" w:ascii="宋体" w:hAnsi="宋体"/>
          <w:sz w:val="24"/>
        </w:rPr>
        <w:t>。</w:t>
      </w:r>
    </w:p>
    <w:p w14:paraId="06EB684A">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5）评标委员会完成评标后,</w:t>
      </w:r>
      <w:r>
        <w:rPr>
          <w:rFonts w:hint="eastAsia" w:ascii="宋体" w:hAnsi="宋体"/>
          <w:sz w:val="24"/>
        </w:rPr>
        <w:t>招标方工作人员通过政采云系统</w:t>
      </w:r>
      <w:r>
        <w:rPr>
          <w:rFonts w:ascii="宋体" w:hAnsi="宋体"/>
          <w:sz w:val="24"/>
        </w:rPr>
        <w:t>对各部分得分</w:t>
      </w:r>
      <w:r>
        <w:rPr>
          <w:rFonts w:hint="eastAsia" w:ascii="宋体" w:hAnsi="宋体"/>
          <w:sz w:val="24"/>
        </w:rPr>
        <w:t>进行</w:t>
      </w:r>
      <w:r>
        <w:rPr>
          <w:rFonts w:ascii="宋体" w:hAnsi="宋体"/>
          <w:sz w:val="24"/>
        </w:rPr>
        <w:t>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并</w:t>
      </w:r>
      <w:r>
        <w:rPr>
          <w:rFonts w:ascii="宋体" w:hAnsi="宋体"/>
          <w:sz w:val="24"/>
        </w:rPr>
        <w:t>起草评标报告。</w:t>
      </w:r>
    </w:p>
    <w:p w14:paraId="01482445">
      <w:pPr>
        <w:snapToGrid w:val="0"/>
        <w:spacing w:line="360" w:lineRule="auto"/>
        <w:ind w:firstLine="482" w:firstLineChars="200"/>
        <w:rPr>
          <w:rFonts w:ascii="宋体" w:hAnsi="宋体"/>
          <w:b/>
          <w:sz w:val="24"/>
          <w:szCs w:val="20"/>
        </w:rPr>
      </w:pPr>
      <w:r>
        <w:rPr>
          <w:rFonts w:hint="eastAsia" w:ascii="宋体" w:hAnsi="宋体"/>
          <w:b/>
          <w:sz w:val="24"/>
        </w:rPr>
        <w:t>（四）澄清问题的形式</w:t>
      </w:r>
    </w:p>
    <w:p w14:paraId="7CFDDDAF">
      <w:pPr>
        <w:snapToGrid w:val="0"/>
        <w:spacing w:line="360" w:lineRule="auto"/>
        <w:ind w:firstLine="480" w:firstLineChars="200"/>
        <w:rPr>
          <w:rFonts w:ascii="宋体" w:hAnsi="宋体"/>
          <w:sz w:val="24"/>
          <w:szCs w:val="20"/>
        </w:rPr>
      </w:pPr>
      <w:r>
        <w:rPr>
          <w:rFonts w:hint="eastAsia" w:ascii="宋体" w:hAnsi="宋体"/>
          <w:sz w:val="24"/>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内容。</w:t>
      </w:r>
    </w:p>
    <w:p w14:paraId="11A94733">
      <w:pPr>
        <w:pStyle w:val="17"/>
        <w:snapToGrid w:val="0"/>
        <w:spacing w:beforeLines="0" w:afterLines="0" w:line="360" w:lineRule="auto"/>
        <w:ind w:left="720" w:leftChars="228" w:hanging="241" w:hangingChars="100"/>
        <w:rPr>
          <w:rFonts w:hAnsi="宋体"/>
          <w:b/>
        </w:rPr>
      </w:pPr>
      <w:r>
        <w:rPr>
          <w:rFonts w:hAnsi="宋体"/>
          <w:b/>
        </w:rPr>
        <w:t>（五）错误修正</w:t>
      </w:r>
    </w:p>
    <w:p w14:paraId="41E5C0A7">
      <w:pPr>
        <w:pStyle w:val="17"/>
        <w:snapToGrid w:val="0"/>
        <w:spacing w:beforeLines="0" w:afterLines="0" w:line="360" w:lineRule="auto"/>
        <w:ind w:left="719" w:leftChars="228" w:hanging="240" w:hangingChars="100"/>
        <w:rPr>
          <w:rFonts w:hAnsi="宋体"/>
        </w:rPr>
      </w:pPr>
      <w:r>
        <w:rPr>
          <w:rFonts w:hAnsi="宋体"/>
        </w:rPr>
        <w:t>投标文件如果出现计算或表达上的错误，修正错误的原则如下：</w:t>
      </w:r>
    </w:p>
    <w:p w14:paraId="0F546242">
      <w:pPr>
        <w:snapToGrid w:val="0"/>
        <w:spacing w:line="360" w:lineRule="auto"/>
        <w:ind w:firstLine="480" w:firstLineChars="200"/>
        <w:rPr>
          <w:rFonts w:hint="default" w:ascii="宋体" w:hAnsi="宋体"/>
          <w:sz w:val="24"/>
          <w:lang w:val="en-US" w:eastAsia="zh-CN"/>
        </w:rPr>
      </w:pPr>
      <w:r>
        <w:rPr>
          <w:rFonts w:hint="eastAsia" w:ascii="宋体" w:hAnsi="宋体"/>
          <w:sz w:val="24"/>
          <w:lang w:val="en-US" w:eastAsia="zh-CN"/>
        </w:rPr>
        <w:t>1.电子交易平台客户端里开标一览表录入的投标报价信息与扫描上传的报价文件不一致的，以扫描上传的文件为准；</w:t>
      </w:r>
    </w:p>
    <w:p w14:paraId="25FFB4AA">
      <w:pPr>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2.开标一览表总价与投标报价明细表汇总数不一致的，以开标一览表为准；</w:t>
      </w:r>
    </w:p>
    <w:p w14:paraId="26133E07">
      <w:pPr>
        <w:pStyle w:val="17"/>
        <w:snapToGrid w:val="0"/>
        <w:spacing w:beforeLines="0" w:afterLines="0" w:line="360" w:lineRule="auto"/>
        <w:ind w:firstLine="480" w:firstLineChars="200"/>
        <w:rPr>
          <w:rFonts w:hAnsi="宋体"/>
        </w:rPr>
      </w:pPr>
      <w:r>
        <w:rPr>
          <w:rFonts w:hint="eastAsia" w:hAnsi="宋体"/>
          <w:lang w:val="en-US" w:eastAsia="zh-CN"/>
        </w:rPr>
        <w:t>3</w:t>
      </w:r>
      <w:r>
        <w:rPr>
          <w:rFonts w:hint="eastAsia" w:hAnsi="宋体"/>
        </w:rPr>
        <w:t>.</w:t>
      </w:r>
      <w:r>
        <w:rPr>
          <w:rFonts w:hAnsi="宋体"/>
        </w:rPr>
        <w:t>投标文件的大写金额和小写金额不一致的，以大写金额为准</w:t>
      </w:r>
      <w:r>
        <w:rPr>
          <w:rFonts w:hint="eastAsia" w:hAnsi="宋体"/>
        </w:rPr>
        <w:t>；</w:t>
      </w:r>
    </w:p>
    <w:p w14:paraId="1C8B7328">
      <w:pPr>
        <w:pStyle w:val="17"/>
        <w:snapToGrid w:val="0"/>
        <w:spacing w:beforeLines="0" w:afterLines="0" w:line="360" w:lineRule="auto"/>
        <w:ind w:firstLine="480" w:firstLineChars="200"/>
        <w:rPr>
          <w:rFonts w:hAnsi="宋体"/>
        </w:rPr>
      </w:pPr>
      <w:r>
        <w:rPr>
          <w:rFonts w:hint="eastAsia" w:hAnsi="宋体"/>
          <w:lang w:val="en-US" w:eastAsia="zh-CN"/>
        </w:rPr>
        <w:t>4</w:t>
      </w:r>
      <w:r>
        <w:rPr>
          <w:rFonts w:hint="eastAsia" w:hAnsi="宋体"/>
        </w:rPr>
        <w:t>.</w:t>
      </w:r>
      <w:r>
        <w:rPr>
          <w:rFonts w:hAnsi="宋体"/>
        </w:rPr>
        <w:t>总价金额与按单价汇总金额不一致的，以单价金额计算结果为准</w:t>
      </w:r>
      <w:r>
        <w:rPr>
          <w:rFonts w:hint="eastAsia" w:hAnsi="宋体"/>
        </w:rPr>
        <w:t>；</w:t>
      </w:r>
    </w:p>
    <w:p w14:paraId="5C3BD6FC">
      <w:pPr>
        <w:pStyle w:val="17"/>
        <w:snapToGrid w:val="0"/>
        <w:spacing w:beforeLines="0" w:afterLines="0" w:line="360" w:lineRule="auto"/>
        <w:ind w:firstLine="480" w:firstLineChars="200"/>
        <w:rPr>
          <w:rFonts w:hAnsi="宋体"/>
        </w:rPr>
      </w:pPr>
      <w:r>
        <w:rPr>
          <w:rFonts w:hint="eastAsia" w:hAnsi="宋体"/>
          <w:lang w:val="en-US" w:eastAsia="zh-CN"/>
        </w:rPr>
        <w:t>5</w:t>
      </w:r>
      <w:r>
        <w:rPr>
          <w:rFonts w:hint="eastAsia" w:hAnsi="宋体"/>
        </w:rPr>
        <w:t>.</w:t>
      </w:r>
      <w:r>
        <w:rPr>
          <w:rFonts w:hAnsi="宋体"/>
        </w:rPr>
        <w:t>对不同文字文本投标文件的解释发生异议的，以中文文本为准。</w:t>
      </w:r>
    </w:p>
    <w:p w14:paraId="50D2BB45">
      <w:pPr>
        <w:pStyle w:val="17"/>
        <w:snapToGrid w:val="0"/>
        <w:spacing w:beforeLines="0" w:afterLines="0" w:line="312" w:lineRule="auto"/>
        <w:ind w:firstLine="482" w:firstLineChars="200"/>
        <w:rPr>
          <w:rFonts w:hAnsi="宋体"/>
          <w:b/>
          <w:bCs/>
        </w:rPr>
      </w:pPr>
      <w:r>
        <w:rPr>
          <w:rFonts w:hint="eastAsia" w:hAnsi="宋体"/>
          <w:b/>
          <w:bCs/>
        </w:rPr>
        <w:t>同时出现两种以上不一致的，按照前款规定的顺序修正。修正后的报价经</w:t>
      </w:r>
      <w:r>
        <w:rPr>
          <w:rFonts w:hAnsi="宋体"/>
          <w:b/>
          <w:bCs/>
        </w:rPr>
        <w:t>投标人同意</w:t>
      </w:r>
      <w:r>
        <w:rPr>
          <w:rFonts w:hint="eastAsia" w:hAnsi="宋体"/>
          <w:b/>
          <w:bCs/>
        </w:rPr>
        <w:t>并签字确认</w:t>
      </w:r>
      <w:r>
        <w:rPr>
          <w:rFonts w:hAnsi="宋体"/>
          <w:b/>
          <w:bCs/>
        </w:rPr>
        <w:t>，</w:t>
      </w:r>
      <w:r>
        <w:rPr>
          <w:rFonts w:hint="eastAsia" w:hAnsi="宋体"/>
          <w:b/>
          <w:bCs/>
        </w:rPr>
        <w:t>经投标人确认</w:t>
      </w:r>
      <w:r>
        <w:rPr>
          <w:rFonts w:hAnsi="宋体"/>
          <w:b/>
          <w:bCs/>
        </w:rPr>
        <w:t>后的投标报价对投标人具有</w:t>
      </w:r>
      <w:r>
        <w:rPr>
          <w:rFonts w:hint="eastAsia" w:hAnsi="宋体"/>
          <w:b/>
          <w:bCs/>
        </w:rPr>
        <w:t>约束力，投标人不确认的，</w:t>
      </w:r>
      <w:r>
        <w:rPr>
          <w:rFonts w:hint="eastAsia" w:hAnsi="宋体"/>
          <w:b/>
          <w:bCs/>
          <w:lang w:val="en-US" w:eastAsia="zh-CN"/>
        </w:rPr>
        <w:t>或者</w:t>
      </w:r>
      <w:r>
        <w:rPr>
          <w:rFonts w:hAnsi="宋体"/>
          <w:b/>
          <w:bCs/>
        </w:rPr>
        <w:t>投标人不接受修正后的报价，则其投标将</w:t>
      </w:r>
      <w:r>
        <w:rPr>
          <w:rFonts w:hint="eastAsia" w:hAnsi="宋体"/>
          <w:b/>
          <w:bCs/>
        </w:rPr>
        <w:t>作为无效投标处理</w:t>
      </w:r>
      <w:r>
        <w:rPr>
          <w:rFonts w:hAnsi="宋体"/>
          <w:b/>
          <w:bCs/>
        </w:rPr>
        <w:t>。</w:t>
      </w:r>
    </w:p>
    <w:p w14:paraId="575290D3">
      <w:pPr>
        <w:pStyle w:val="17"/>
        <w:tabs>
          <w:tab w:val="left" w:pos="630"/>
        </w:tabs>
        <w:snapToGrid w:val="0"/>
        <w:spacing w:beforeLines="0" w:afterLines="0" w:line="360" w:lineRule="auto"/>
        <w:ind w:firstLine="472" w:firstLineChars="196"/>
        <w:rPr>
          <w:rFonts w:hAnsi="宋体"/>
          <w:b/>
        </w:rPr>
      </w:pPr>
      <w:r>
        <w:rPr>
          <w:rFonts w:hAnsi="宋体"/>
          <w:b/>
        </w:rPr>
        <w:t>（六）评标原则</w:t>
      </w:r>
      <w:r>
        <w:rPr>
          <w:rFonts w:hint="eastAsia" w:hAnsi="宋体"/>
          <w:b/>
        </w:rPr>
        <w:t>、</w:t>
      </w:r>
      <w:r>
        <w:rPr>
          <w:rFonts w:hAnsi="宋体"/>
          <w:b/>
        </w:rPr>
        <w:t>办法</w:t>
      </w:r>
      <w:r>
        <w:rPr>
          <w:rFonts w:hint="eastAsia" w:hAnsi="宋体"/>
          <w:b/>
        </w:rPr>
        <w:t>及依据</w:t>
      </w:r>
    </w:p>
    <w:p w14:paraId="362E9502">
      <w:pPr>
        <w:pStyle w:val="17"/>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w:t>
      </w:r>
      <w:r>
        <w:rPr>
          <w:rFonts w:hint="eastAsia" w:hAnsi="宋体"/>
        </w:rPr>
        <w:t>；</w:t>
      </w:r>
      <w:r>
        <w:rPr>
          <w:rFonts w:hAnsi="宋体"/>
        </w:rPr>
        <w:t>不得向外界透露任何与评标有关的内容</w:t>
      </w:r>
      <w:r>
        <w:rPr>
          <w:rFonts w:hint="eastAsia" w:hAnsi="宋体"/>
        </w:rPr>
        <w:t>；</w:t>
      </w:r>
      <w:r>
        <w:rPr>
          <w:rFonts w:hAnsi="宋体"/>
        </w:rPr>
        <w:t>任何单位和个人不得干扰、影响评标的正常进行</w:t>
      </w:r>
      <w:r>
        <w:rPr>
          <w:rFonts w:hint="eastAsia" w:hAnsi="宋体"/>
        </w:rPr>
        <w:t>；</w:t>
      </w:r>
      <w:r>
        <w:rPr>
          <w:rFonts w:hAnsi="宋体"/>
        </w:rPr>
        <w:t>评标委员会及有关工作人员不得私下与投标人接触。</w:t>
      </w:r>
    </w:p>
    <w:p w14:paraId="586DB350">
      <w:pPr>
        <w:pStyle w:val="17"/>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b/>
          <w:bCs/>
          <w:u w:val="single"/>
        </w:rPr>
        <w:t>综合评分法</w:t>
      </w:r>
      <w:r>
        <w:rPr>
          <w:rFonts w:hAnsi="宋体"/>
        </w:rPr>
        <w:t>，具体评标内容及评分标准等详见《第四章：评标办法及评分标准》。</w:t>
      </w:r>
    </w:p>
    <w:p w14:paraId="72B25D7A">
      <w:pPr>
        <w:pStyle w:val="17"/>
        <w:snapToGrid w:val="0"/>
        <w:spacing w:beforeLines="0" w:afterLines="0" w:line="360" w:lineRule="auto"/>
        <w:ind w:firstLine="480" w:firstLineChars="200"/>
        <w:rPr>
          <w:rFonts w:hAnsi="宋体"/>
        </w:rPr>
      </w:pPr>
      <w:r>
        <w:rPr>
          <w:rFonts w:hint="eastAsia" w:hAnsi="宋体"/>
        </w:rPr>
        <w:t>3、评标依据：评标委员会决定投标的响应性只根据投标文件的内容，而不寻求外部的证据。</w:t>
      </w:r>
    </w:p>
    <w:p w14:paraId="455CF2C6">
      <w:pPr>
        <w:pStyle w:val="17"/>
        <w:snapToGrid w:val="0"/>
        <w:spacing w:beforeLines="0" w:afterLines="0" w:line="360" w:lineRule="auto"/>
        <w:ind w:firstLine="472" w:firstLineChars="196"/>
        <w:rPr>
          <w:rFonts w:hAnsi="宋体"/>
          <w:b/>
        </w:rPr>
      </w:pPr>
      <w:r>
        <w:rPr>
          <w:rFonts w:hAnsi="宋体"/>
          <w:b/>
        </w:rPr>
        <w:t>（七）评标过程的监控</w:t>
      </w:r>
    </w:p>
    <w:p w14:paraId="3B7278BE">
      <w:pPr>
        <w:pStyle w:val="17"/>
        <w:snapToGrid w:val="0"/>
        <w:spacing w:beforeLines="0" w:afterLines="0" w:line="360" w:lineRule="auto"/>
        <w:ind w:firstLine="480" w:firstLineChars="200"/>
        <w:rPr>
          <w:rFonts w:hAnsi="宋体"/>
        </w:rPr>
      </w:pPr>
      <w:r>
        <w:rPr>
          <w:rFonts w:hAnsi="宋体"/>
        </w:rPr>
        <w:t>本项目评标过程实行全程录音、录像监控</w:t>
      </w:r>
      <w:r>
        <w:rPr>
          <w:rFonts w:hint="eastAsia" w:hAnsi="宋体"/>
        </w:rPr>
        <w:t>，同时</w:t>
      </w:r>
      <w:r>
        <w:rPr>
          <w:rFonts w:hAnsi="宋体"/>
        </w:rPr>
        <w:t>聘请</w:t>
      </w:r>
      <w:r>
        <w:rPr>
          <w:rFonts w:hint="eastAsia" w:hAnsi="宋体"/>
          <w:b/>
          <w:bCs/>
          <w:u w:val="single"/>
        </w:rPr>
        <w:t>东阳市</w:t>
      </w:r>
      <w:r>
        <w:rPr>
          <w:rFonts w:hAnsi="宋体"/>
          <w:b/>
          <w:bCs/>
          <w:u w:val="single"/>
        </w:rPr>
        <w:t>公证处公证员</w:t>
      </w:r>
      <w:r>
        <w:rPr>
          <w:rFonts w:hAnsi="宋体"/>
        </w:rPr>
        <w:t>进行现场监督，投标人在评标过程中所进行的</w:t>
      </w:r>
      <w:r>
        <w:rPr>
          <w:rFonts w:hint="eastAsia" w:hAnsi="宋体"/>
        </w:rPr>
        <w:t>试</w:t>
      </w:r>
      <w:r>
        <w:rPr>
          <w:rFonts w:hAnsi="宋体"/>
        </w:rPr>
        <w:t>图影响评标结果的不公正活动，可能导致其投标被拒绝。</w:t>
      </w:r>
    </w:p>
    <w:p w14:paraId="33E64C51">
      <w:pPr>
        <w:pStyle w:val="25"/>
        <w:adjustRightInd w:val="0"/>
        <w:snapToGrid w:val="0"/>
        <w:spacing w:beforeAutospacing="0" w:afterAutospacing="0" w:line="360" w:lineRule="auto"/>
        <w:ind w:firstLine="482" w:firstLineChars="200"/>
        <w:rPr>
          <w:b/>
          <w:color w:val="auto"/>
          <w:kern w:val="2"/>
        </w:rPr>
      </w:pPr>
      <w:r>
        <w:rPr>
          <w:rFonts w:hint="eastAsia"/>
          <w:b/>
          <w:color w:val="auto"/>
          <w:kern w:val="2"/>
        </w:rPr>
        <w:t>（八）评审纪律和要求</w:t>
      </w:r>
    </w:p>
    <w:p w14:paraId="4DDEC9A5">
      <w:pPr>
        <w:pStyle w:val="17"/>
        <w:snapToGrid w:val="0"/>
        <w:spacing w:beforeLines="0" w:afterLines="0" w:line="360" w:lineRule="auto"/>
        <w:ind w:firstLine="480" w:firstLineChars="200"/>
        <w:rPr>
          <w:rFonts w:hAnsi="宋体"/>
        </w:rPr>
      </w:pPr>
      <w:r>
        <w:rPr>
          <w:rFonts w:hint="eastAsia" w:hAnsi="宋体"/>
        </w:rPr>
        <w:t>1.评审专家必须公平、公正评审，遵纪守法，客观、廉洁地履行职责。</w:t>
      </w:r>
    </w:p>
    <w:p w14:paraId="6C099B14">
      <w:pPr>
        <w:pStyle w:val="17"/>
        <w:snapToGrid w:val="0"/>
        <w:spacing w:beforeLines="0" w:afterLines="0" w:line="360" w:lineRule="auto"/>
        <w:ind w:firstLine="480" w:firstLineChars="200"/>
        <w:rPr>
          <w:rFonts w:hAnsi="宋体"/>
        </w:rPr>
      </w:pPr>
      <w:r>
        <w:rPr>
          <w:rFonts w:hint="eastAsia" w:hAnsi="宋体"/>
        </w:rPr>
        <w:t>2.评审专家在评审开始前，应关闭并上交随身携带的各种通信工具。</w:t>
      </w:r>
    </w:p>
    <w:p w14:paraId="12C1816D">
      <w:pPr>
        <w:pStyle w:val="17"/>
        <w:snapToGrid w:val="0"/>
        <w:spacing w:beforeLines="0" w:afterLines="0" w:line="360" w:lineRule="auto"/>
        <w:ind w:firstLine="480" w:firstLineChars="200"/>
        <w:rPr>
          <w:rFonts w:hAnsi="宋体"/>
        </w:rPr>
      </w:pPr>
      <w:r>
        <w:rPr>
          <w:rFonts w:hint="eastAsia" w:hAnsi="宋体"/>
        </w:rPr>
        <w:t>3.评审专家在评审过程中，未经许可不得中途离开评审现场，不得迟到早退。</w:t>
      </w:r>
    </w:p>
    <w:p w14:paraId="03A5CDB1">
      <w:pPr>
        <w:pStyle w:val="17"/>
        <w:snapToGrid w:val="0"/>
        <w:spacing w:beforeLines="0" w:afterLines="0" w:line="360" w:lineRule="auto"/>
        <w:ind w:firstLine="480" w:firstLineChars="200"/>
        <w:rPr>
          <w:rFonts w:hAnsi="宋体"/>
        </w:rPr>
      </w:pPr>
      <w:r>
        <w:rPr>
          <w:rFonts w:hint="eastAsia" w:hAnsi="宋体"/>
        </w:rPr>
        <w:t>4.评审专家和工作人员不得透露评审过程中的讨论情况和评审结果。</w:t>
      </w:r>
    </w:p>
    <w:p w14:paraId="2485B23E">
      <w:pPr>
        <w:pStyle w:val="17"/>
        <w:snapToGrid w:val="0"/>
        <w:spacing w:beforeLines="0" w:afterLines="0" w:line="360" w:lineRule="auto"/>
        <w:ind w:firstLine="480" w:firstLineChars="200"/>
        <w:rPr>
          <w:rFonts w:hAnsi="宋体"/>
        </w:rPr>
      </w:pPr>
      <w:r>
        <w:rPr>
          <w:rFonts w:hint="eastAsia" w:hAnsi="宋体"/>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D5E9564">
      <w:pPr>
        <w:pStyle w:val="17"/>
        <w:snapToGrid w:val="0"/>
        <w:spacing w:beforeLines="0" w:afterLines="0" w:line="360" w:lineRule="auto"/>
        <w:ind w:firstLine="480" w:firstLineChars="200"/>
        <w:rPr>
          <w:rFonts w:hAnsi="宋体"/>
        </w:rPr>
      </w:pPr>
      <w:r>
        <w:rPr>
          <w:rFonts w:hint="eastAsia" w:hAnsi="宋体"/>
        </w:rPr>
        <w:t>6.采购人、采购代理机构不得向评审委员会的评审专家作倾向性、误导性的解释或者说明。</w:t>
      </w:r>
    </w:p>
    <w:p w14:paraId="6E292902">
      <w:pPr>
        <w:pStyle w:val="17"/>
        <w:snapToGrid w:val="0"/>
        <w:spacing w:beforeLines="0" w:afterLines="0" w:line="360" w:lineRule="auto"/>
        <w:ind w:firstLine="480" w:firstLineChars="200"/>
        <w:rPr>
          <w:rFonts w:hAnsi="宋体"/>
        </w:rPr>
      </w:pPr>
      <w:r>
        <w:rPr>
          <w:rFonts w:hint="eastAsia" w:hAnsi="宋体"/>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D7AF82D">
      <w:pPr>
        <w:pStyle w:val="17"/>
        <w:snapToGrid w:val="0"/>
        <w:spacing w:beforeLines="0" w:afterLines="0" w:line="360" w:lineRule="auto"/>
        <w:ind w:firstLine="480" w:firstLineChars="200"/>
        <w:rPr>
          <w:rFonts w:hAnsi="宋体"/>
        </w:rPr>
      </w:pPr>
      <w:r>
        <w:rPr>
          <w:rFonts w:hint="eastAsia" w:hAnsi="宋体"/>
        </w:rPr>
        <w:t>8.评审专家在评审过程中不得将自己的观点强加给其他评审专家，评审专家应自主发表见解，对评审意见承担个人责任。</w:t>
      </w:r>
    </w:p>
    <w:p w14:paraId="350E60AA">
      <w:pPr>
        <w:pStyle w:val="17"/>
        <w:snapToGrid w:val="0"/>
        <w:spacing w:beforeLines="0" w:afterLines="0" w:line="360" w:lineRule="auto"/>
        <w:ind w:firstLine="480" w:firstLineChars="200"/>
        <w:rPr>
          <w:rFonts w:hAnsi="宋体"/>
        </w:rPr>
      </w:pPr>
      <w:r>
        <w:rPr>
          <w:rFonts w:hint="eastAsia" w:hAnsi="宋体"/>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DB4DAE4">
      <w:pPr>
        <w:pStyle w:val="17"/>
        <w:snapToGrid w:val="0"/>
        <w:spacing w:beforeLines="0" w:afterLines="0" w:line="360" w:lineRule="auto"/>
        <w:ind w:firstLine="480" w:firstLineChars="200"/>
        <w:rPr>
          <w:rFonts w:hAnsi="宋体"/>
        </w:rPr>
      </w:pPr>
      <w:r>
        <w:rPr>
          <w:rFonts w:hint="eastAsia" w:hAnsi="宋体"/>
        </w:rPr>
        <w:t>10.评审专家应当独立、客观、公正地提出评审意见，不得带有倾向性，不得影响其他评审专家评审，并在评审报告上签字；如对评审报告有异议的，可在报告上签署不同意见，并说明理由，否则将视为同意。</w:t>
      </w:r>
    </w:p>
    <w:p w14:paraId="72492127">
      <w:pPr>
        <w:pStyle w:val="17"/>
        <w:snapToGrid w:val="0"/>
        <w:spacing w:beforeLines="0" w:afterLines="0" w:line="360" w:lineRule="auto"/>
        <w:ind w:firstLine="480" w:firstLineChars="200"/>
        <w:rPr>
          <w:rFonts w:hAnsi="宋体"/>
        </w:rPr>
      </w:pPr>
      <w:r>
        <w:rPr>
          <w:rFonts w:hint="eastAsia" w:hAnsi="宋体"/>
        </w:rPr>
        <w:t>11.评审专家应当遵守评审工作纪律，不得泄露评审文件、评审情况和评审中获悉的商业秘密。</w:t>
      </w:r>
    </w:p>
    <w:p w14:paraId="0CA46DA0">
      <w:pPr>
        <w:pStyle w:val="17"/>
        <w:snapToGrid w:val="0"/>
        <w:spacing w:beforeLines="0" w:afterLines="0" w:line="360" w:lineRule="auto"/>
        <w:ind w:firstLine="480" w:firstLineChars="200"/>
        <w:rPr>
          <w:rFonts w:hAnsi="宋体"/>
        </w:rPr>
      </w:pPr>
      <w:r>
        <w:rPr>
          <w:rFonts w:hint="eastAsia" w:hAnsi="宋体"/>
        </w:rPr>
        <w:t>评审委员会在评审过程中发现投标人有行贿、提供虚假材料或者串通等违法行为的，应当及时向财政部门报告。</w:t>
      </w:r>
    </w:p>
    <w:p w14:paraId="6D5AEBBA">
      <w:pPr>
        <w:pStyle w:val="17"/>
        <w:snapToGrid w:val="0"/>
        <w:spacing w:beforeLines="0" w:afterLines="0" w:line="360" w:lineRule="auto"/>
        <w:ind w:firstLine="480" w:firstLineChars="200"/>
        <w:rPr>
          <w:rFonts w:hAnsi="宋体"/>
        </w:rPr>
      </w:pPr>
      <w:r>
        <w:rPr>
          <w:rFonts w:hint="eastAsia" w:hAnsi="宋体"/>
        </w:rPr>
        <w:t>12.招标文件内容违反国家有关强制性规定的，评审委员会应当停止评审并向采购代理机构说明情况。</w:t>
      </w:r>
    </w:p>
    <w:p w14:paraId="5855ED7F">
      <w:pPr>
        <w:pStyle w:val="17"/>
        <w:snapToGrid w:val="0"/>
        <w:spacing w:beforeLines="0" w:afterLines="0" w:line="360" w:lineRule="auto"/>
        <w:ind w:firstLine="480" w:firstLineChars="200"/>
        <w:rPr>
          <w:rFonts w:hAnsi="宋体"/>
        </w:rPr>
      </w:pPr>
      <w:r>
        <w:rPr>
          <w:rFonts w:hint="eastAsia" w:hAnsi="宋体"/>
        </w:rPr>
        <w:t>13.评审专家应当配合采购代理机构答复投标人提出的质疑。</w:t>
      </w:r>
    </w:p>
    <w:p w14:paraId="7E646F63">
      <w:pPr>
        <w:pStyle w:val="17"/>
        <w:snapToGrid w:val="0"/>
        <w:spacing w:beforeLines="0" w:afterLines="0" w:line="360" w:lineRule="auto"/>
        <w:ind w:firstLine="480" w:firstLineChars="200"/>
        <w:rPr>
          <w:rFonts w:hAnsi="宋体"/>
        </w:rPr>
      </w:pPr>
      <w:r>
        <w:rPr>
          <w:rFonts w:hint="eastAsia" w:hAnsi="宋体"/>
        </w:rPr>
        <w:t>14.评审专家应当配合财政部门的投诉处理工作。</w:t>
      </w:r>
    </w:p>
    <w:p w14:paraId="36FFEC2F">
      <w:pPr>
        <w:pStyle w:val="17"/>
        <w:snapToGrid w:val="0"/>
        <w:spacing w:beforeLines="0" w:afterLines="0" w:line="360" w:lineRule="auto"/>
        <w:ind w:firstLine="480" w:firstLineChars="200"/>
        <w:rPr>
          <w:rFonts w:hAnsi="宋体"/>
        </w:rPr>
      </w:pPr>
      <w:r>
        <w:rPr>
          <w:rFonts w:hint="eastAsia" w:hAnsi="宋体"/>
        </w:rPr>
        <w:t>15.评审专家有如下行为之一的，责令改正，给予警告，可以并处一千元以下的罚款：</w:t>
      </w:r>
    </w:p>
    <w:p w14:paraId="44F1F868">
      <w:pPr>
        <w:pStyle w:val="17"/>
        <w:snapToGrid w:val="0"/>
        <w:spacing w:beforeLines="0" w:afterLines="0" w:line="360" w:lineRule="auto"/>
        <w:ind w:firstLine="480" w:firstLineChars="200"/>
        <w:rPr>
          <w:rFonts w:hAnsi="宋体"/>
        </w:rPr>
      </w:pPr>
      <w:r>
        <w:rPr>
          <w:rFonts w:hint="eastAsia" w:hAnsi="宋体"/>
        </w:rPr>
        <w:t>①明知应当回避而未主动回避的；</w:t>
      </w:r>
    </w:p>
    <w:p w14:paraId="0A2B4C10">
      <w:pPr>
        <w:pStyle w:val="17"/>
        <w:snapToGrid w:val="0"/>
        <w:spacing w:beforeLines="0" w:afterLines="0" w:line="360" w:lineRule="auto"/>
        <w:ind w:firstLine="480" w:firstLineChars="200"/>
        <w:rPr>
          <w:rFonts w:hAnsi="宋体"/>
        </w:rPr>
      </w:pPr>
      <w:r>
        <w:rPr>
          <w:rFonts w:hint="eastAsia" w:hAnsi="宋体"/>
        </w:rPr>
        <w:t>②在得知自己为评审专家身份后至评审结束前时段内私下接触投标人的；</w:t>
      </w:r>
    </w:p>
    <w:p w14:paraId="7F4EF3AD">
      <w:pPr>
        <w:pStyle w:val="17"/>
        <w:snapToGrid w:val="0"/>
        <w:spacing w:beforeLines="0" w:afterLines="0" w:line="360" w:lineRule="auto"/>
        <w:ind w:firstLine="480" w:firstLineChars="200"/>
        <w:rPr>
          <w:rFonts w:hAnsi="宋体"/>
        </w:rPr>
      </w:pPr>
      <w:r>
        <w:rPr>
          <w:rFonts w:hint="eastAsia" w:hAnsi="宋体"/>
        </w:rPr>
        <w:t>③在评审过程中擅离职守，影响评审程序正常进行的；</w:t>
      </w:r>
    </w:p>
    <w:p w14:paraId="2EC2FBF7">
      <w:pPr>
        <w:pStyle w:val="17"/>
        <w:snapToGrid w:val="0"/>
        <w:spacing w:beforeLines="0" w:afterLines="0" w:line="360" w:lineRule="auto"/>
        <w:ind w:firstLine="480" w:firstLineChars="200"/>
        <w:rPr>
          <w:rFonts w:hAnsi="宋体"/>
        </w:rPr>
      </w:pPr>
      <w:r>
        <w:rPr>
          <w:rFonts w:hint="eastAsia" w:hAnsi="宋体"/>
        </w:rPr>
        <w:t>④在评审过程有明显不合理或者不正当倾向性的；</w:t>
      </w:r>
    </w:p>
    <w:p w14:paraId="159DF3A1">
      <w:pPr>
        <w:pStyle w:val="17"/>
        <w:snapToGrid w:val="0"/>
        <w:spacing w:beforeLines="0" w:afterLines="0" w:line="360" w:lineRule="auto"/>
        <w:ind w:firstLine="480" w:firstLineChars="200"/>
        <w:rPr>
          <w:rFonts w:hAnsi="宋体"/>
        </w:rPr>
      </w:pPr>
      <w:r>
        <w:rPr>
          <w:rFonts w:hint="eastAsia" w:hAnsi="宋体"/>
        </w:rPr>
        <w:t>⑤未按招标文件规定的评审方法和标准进行评审的。</w:t>
      </w:r>
    </w:p>
    <w:p w14:paraId="1EBDAACA">
      <w:pPr>
        <w:pStyle w:val="17"/>
        <w:snapToGrid w:val="0"/>
        <w:spacing w:beforeLines="0" w:afterLines="0" w:line="360" w:lineRule="auto"/>
        <w:ind w:firstLine="480" w:firstLineChars="200"/>
        <w:rPr>
          <w:rFonts w:hAnsi="宋体"/>
        </w:rPr>
      </w:pPr>
      <w:r>
        <w:rPr>
          <w:rFonts w:hint="eastAsia" w:hAnsi="宋体"/>
        </w:rPr>
        <w:t>⑥上述①至⑤行为影响中标结果的，中标结果无效。</w:t>
      </w:r>
    </w:p>
    <w:p w14:paraId="3CA7C3CF">
      <w:pPr>
        <w:pStyle w:val="17"/>
        <w:snapToGrid w:val="0"/>
        <w:spacing w:beforeLines="0" w:afterLines="0" w:line="360" w:lineRule="auto"/>
        <w:ind w:firstLine="480" w:firstLineChars="200"/>
        <w:rPr>
          <w:rFonts w:hAnsi="宋体"/>
        </w:rPr>
      </w:pPr>
      <w:r>
        <w:rPr>
          <w:rFonts w:hint="eastAsia" w:hAnsi="宋体"/>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6F660DF">
      <w:pPr>
        <w:pStyle w:val="17"/>
        <w:snapToGrid w:val="0"/>
        <w:spacing w:beforeLines="0" w:afterLines="0" w:line="360" w:lineRule="auto"/>
        <w:ind w:firstLine="480" w:firstLineChars="200"/>
        <w:rPr>
          <w:rFonts w:hAnsi="宋体"/>
        </w:rPr>
      </w:pPr>
      <w:r>
        <w:rPr>
          <w:rFonts w:hint="eastAsia" w:hAnsi="宋体"/>
        </w:rPr>
        <w:t>政府采购评审专家与投标人存在利害关系未回避的，处2万元以上5万元以下的罚款，禁止其参加政府采购评审活动。</w:t>
      </w:r>
    </w:p>
    <w:p w14:paraId="453D9242">
      <w:pPr>
        <w:pStyle w:val="17"/>
        <w:snapToGrid w:val="0"/>
        <w:spacing w:beforeLines="0" w:afterLines="0" w:line="360" w:lineRule="auto"/>
        <w:ind w:firstLine="480" w:firstLineChars="200"/>
        <w:rPr>
          <w:rFonts w:hAnsi="宋体"/>
        </w:rPr>
      </w:pPr>
      <w:r>
        <w:rPr>
          <w:rFonts w:hint="eastAsia" w:hAnsi="宋体"/>
        </w:rPr>
        <w:t>政府采购评审专家收受采购人、采购代理机构、投标人贿赂或者获取其他不正当利益，构成犯罪的，依法追究刑事责任；尚不构成犯罪的，处2万元以上5万元以下的罚款，禁止其参加政府采购评审活动。</w:t>
      </w:r>
    </w:p>
    <w:p w14:paraId="24C33507">
      <w:pPr>
        <w:pStyle w:val="17"/>
        <w:snapToGrid w:val="0"/>
        <w:spacing w:beforeLines="0" w:afterLines="0" w:line="360" w:lineRule="auto"/>
        <w:ind w:firstLine="480" w:firstLineChars="200"/>
        <w:rPr>
          <w:rFonts w:hAnsi="宋体"/>
          <w:b/>
          <w:sz w:val="28"/>
          <w:szCs w:val="28"/>
        </w:rPr>
      </w:pPr>
      <w:r>
        <w:rPr>
          <w:rFonts w:hint="eastAsia" w:hAnsi="宋体"/>
        </w:rPr>
        <w:t>政府采购评审专家有上述违法行为的，其评审意见无效，不得获取评审费；有违法所得的，没收违法所得；给他人造成损失的，依法承担民事责任。</w:t>
      </w:r>
    </w:p>
    <w:p w14:paraId="46B4AE33">
      <w:pPr>
        <w:pStyle w:val="17"/>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14:paraId="16CE38AA">
      <w:pPr>
        <w:pStyle w:val="17"/>
        <w:snapToGrid w:val="0"/>
        <w:spacing w:before="120" w:after="120" w:line="360" w:lineRule="auto"/>
        <w:ind w:firstLine="472" w:firstLineChars="196"/>
        <w:outlineLvl w:val="1"/>
        <w:rPr>
          <w:rFonts w:hAnsi="宋体"/>
          <w:b/>
          <w:bCs/>
        </w:rPr>
      </w:pPr>
      <w:r>
        <w:rPr>
          <w:rFonts w:hint="eastAsia" w:hAnsi="宋体"/>
          <w:b/>
          <w:bCs/>
        </w:rPr>
        <w:t>（一）确定中标人。本项目由采购人或者采购人授权评标委员会确定中标人。</w:t>
      </w:r>
    </w:p>
    <w:p w14:paraId="53A3ADF7">
      <w:pPr>
        <w:pStyle w:val="17"/>
        <w:snapToGrid w:val="0"/>
        <w:spacing w:beforeLines="0" w:afterLines="0" w:line="360" w:lineRule="auto"/>
        <w:ind w:firstLine="480" w:firstLineChars="200"/>
        <w:rPr>
          <w:rFonts w:hAnsi="宋体"/>
        </w:rPr>
      </w:pPr>
      <w:r>
        <w:rPr>
          <w:rFonts w:hint="eastAsia" w:hAnsi="宋体"/>
        </w:rPr>
        <w:t>1．排名第一的候选供应商，因自身原因放弃中标成交或因不可抗力不能履行合同的，</w:t>
      </w:r>
      <w:r>
        <w:rPr>
          <w:rFonts w:hAnsi="宋体"/>
        </w:rPr>
        <w:t>采购人</w:t>
      </w:r>
      <w:r>
        <w:rPr>
          <w:rFonts w:hint="eastAsia" w:hAnsi="宋体"/>
        </w:rPr>
        <w:t>或者采购人授权的评标委员会</w:t>
      </w:r>
      <w:r>
        <w:rPr>
          <w:rFonts w:hAnsi="宋体"/>
        </w:rPr>
        <w:t>可以按照评审报告推荐的中标或者成交候选人名单排序，确定下一候选人为中标或者成交供应商，也可以重新开展政府采购活动。</w:t>
      </w:r>
    </w:p>
    <w:p w14:paraId="00C2B2D1">
      <w:pPr>
        <w:pStyle w:val="17"/>
        <w:snapToGrid w:val="0"/>
        <w:spacing w:beforeLines="0" w:afterLines="0" w:line="360" w:lineRule="auto"/>
        <w:ind w:firstLine="480" w:firstLineChars="200"/>
        <w:rPr>
          <w:rFonts w:hAnsi="宋体"/>
        </w:rPr>
      </w:pPr>
      <w:r>
        <w:rPr>
          <w:rFonts w:hint="eastAsia" w:hAnsi="宋体"/>
        </w:rPr>
        <w:t>2.经质疑，采购组织机构审查确认因排名第一的候选供应商在本次采购活动中存在违法违规行为或其他原因使质疑成立的，依照相关法律法规有关规定执行。</w:t>
      </w:r>
    </w:p>
    <w:p w14:paraId="54C6CCE8">
      <w:pPr>
        <w:pStyle w:val="17"/>
        <w:snapToGrid w:val="0"/>
        <w:spacing w:beforeLines="0" w:afterLines="0" w:line="360" w:lineRule="auto"/>
        <w:ind w:firstLine="480" w:firstLineChars="200"/>
        <w:rPr>
          <w:rFonts w:hAnsi="宋体" w:cs="宋体"/>
        </w:rPr>
      </w:pPr>
      <w:r>
        <w:rPr>
          <w:rFonts w:hint="eastAsia" w:hAnsi="宋体" w:cs="宋体"/>
        </w:rPr>
        <w:t>3.采购人应当自收到评审报告之日起5个工作日内在评审报告推荐的中标或者成交候选人中按顺序确定中标或者成交供应商。如有投标人对评标结果提出质疑的，采购人可在质疑处理完毕后确定中标人。</w:t>
      </w:r>
    </w:p>
    <w:p w14:paraId="41660A70">
      <w:pPr>
        <w:pStyle w:val="17"/>
        <w:snapToGrid w:val="0"/>
        <w:spacing w:beforeLines="0" w:afterLines="0" w:line="360" w:lineRule="auto"/>
        <w:ind w:firstLine="480" w:firstLineChars="200"/>
        <w:rPr>
          <w:rFonts w:hAnsi="宋体" w:cs="宋体"/>
          <w:bCs/>
        </w:rPr>
      </w:pPr>
      <w:r>
        <w:rPr>
          <w:rFonts w:hint="eastAsia" w:hAnsi="宋体" w:cs="宋体"/>
        </w:rPr>
        <w:t>4.采购人或者采购代理机构应当自中标、成交供应商确定之日起2个工作日内，发出中标、成交通知书，并在省级以上人民政府财政部门指定的媒体上公告中标、成交结果。</w:t>
      </w:r>
    </w:p>
    <w:p w14:paraId="675FC462">
      <w:pPr>
        <w:pStyle w:val="17"/>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14:paraId="01D72D1F">
      <w:pPr>
        <w:snapToGrid w:val="0"/>
        <w:spacing w:line="360" w:lineRule="auto"/>
        <w:ind w:firstLine="472" w:firstLineChars="196"/>
        <w:rPr>
          <w:rFonts w:ascii="宋体" w:hAnsi="宋体"/>
          <w:b/>
          <w:bCs/>
          <w:sz w:val="24"/>
          <w:szCs w:val="20"/>
        </w:rPr>
      </w:pPr>
      <w:r>
        <w:rPr>
          <w:rFonts w:hint="eastAsia" w:ascii="宋体" w:hAnsi="宋体"/>
          <w:b/>
          <w:bCs/>
          <w:sz w:val="24"/>
        </w:rPr>
        <w:t>1</w:t>
      </w:r>
      <w:r>
        <w:rPr>
          <w:rFonts w:hint="eastAsia" w:ascii="宋体" w:hAnsi="宋体" w:cs="宋体"/>
          <w:b/>
          <w:sz w:val="24"/>
        </w:rPr>
        <w:t xml:space="preserve">. </w:t>
      </w:r>
      <w:r>
        <w:rPr>
          <w:rFonts w:hint="eastAsia" w:ascii="宋体" w:hAnsi="宋体"/>
          <w:b/>
          <w:bCs/>
          <w:sz w:val="24"/>
        </w:rPr>
        <w:t>签订合同</w:t>
      </w:r>
    </w:p>
    <w:p w14:paraId="296156A6">
      <w:pPr>
        <w:adjustRightInd w:val="0"/>
        <w:snapToGrid w:val="0"/>
        <w:spacing w:line="360" w:lineRule="auto"/>
        <w:ind w:firstLine="480" w:firstLineChars="200"/>
        <w:rPr>
          <w:rFonts w:ascii="宋体" w:hAnsi="宋体" w:cs="宋体"/>
          <w:sz w:val="24"/>
        </w:rPr>
      </w:pPr>
      <w:r>
        <w:rPr>
          <w:rFonts w:hint="eastAsia" w:ascii="宋体" w:hAnsi="宋体" w:cs="宋体"/>
          <w:sz w:val="24"/>
        </w:rPr>
        <w:t>1.1除不可抗力等特殊情况外，采购人原则上应当在中标通知书发出之日起</w:t>
      </w:r>
      <w:r>
        <w:rPr>
          <w:rFonts w:hint="eastAsia" w:ascii="宋体" w:hAnsi="宋体" w:cs="宋体"/>
          <w:b/>
          <w:bCs/>
          <w:sz w:val="24"/>
        </w:rPr>
        <w:t>20日</w:t>
      </w:r>
      <w:r>
        <w:rPr>
          <w:rFonts w:hint="eastAsia" w:ascii="宋体" w:hAnsi="宋体" w:cs="宋体"/>
          <w:sz w:val="24"/>
        </w:rPr>
        <w:t>内，与成交人按照采购文件确定的事项签订政府采购合同，并在签订之日起2个工作日内将政府采购合同在浙江政府采购网上公告。</w:t>
      </w:r>
    </w:p>
    <w:p w14:paraId="2A85715F">
      <w:pPr>
        <w:pStyle w:val="68"/>
        <w:adjustRightInd w:val="0"/>
        <w:snapToGrid w:val="0"/>
        <w:spacing w:before="120" w:after="120"/>
        <w:rPr>
          <w:rFonts w:ascii="宋体" w:hAnsi="宋体" w:cs="宋体"/>
          <w:kern w:val="0"/>
          <w:szCs w:val="24"/>
        </w:rPr>
      </w:pPr>
      <w:r>
        <w:rPr>
          <w:rFonts w:hint="eastAsia" w:ascii="宋体" w:hAnsi="宋体" w:cs="宋体"/>
          <w:kern w:val="0"/>
          <w:szCs w:val="24"/>
        </w:rPr>
        <w:t>1</w:t>
      </w:r>
      <w:r>
        <w:rPr>
          <w:rFonts w:hint="eastAsia" w:ascii="宋体" w:hAnsi="宋体" w:cs="宋体"/>
          <w:kern w:val="0"/>
          <w:szCs w:val="24"/>
          <w:lang w:val="zh-CN"/>
        </w:rPr>
        <w:t>.2成交人按规定的日期、时间、地点，由法定代表人或其授权代表与采购人代表签订合同。如成交人为联合体的，由联合体成员各方法定代表人或其授权代表与采购人代表签订合同。</w:t>
      </w:r>
    </w:p>
    <w:p w14:paraId="459762D0">
      <w:pPr>
        <w:pStyle w:val="68"/>
        <w:adjustRightInd w:val="0"/>
        <w:snapToGrid w:val="0"/>
        <w:spacing w:before="120" w:after="120"/>
        <w:rPr>
          <w:rFonts w:ascii="宋体" w:hAnsi="宋体" w:cs="宋体"/>
          <w:szCs w:val="24"/>
        </w:rPr>
      </w:pPr>
      <w:r>
        <w:rPr>
          <w:rFonts w:hint="eastAsia" w:ascii="宋体" w:hAnsi="宋体" w:cs="宋体"/>
          <w:szCs w:val="24"/>
        </w:rPr>
        <w:t>1.3如签订合同并生效后，供应商无故拒绝或延期，除按照合同条款处理外，列入不良行为记录一次，并给予通报。</w:t>
      </w:r>
    </w:p>
    <w:p w14:paraId="064E0E71">
      <w:pPr>
        <w:pStyle w:val="68"/>
        <w:adjustRightInd w:val="0"/>
        <w:snapToGrid w:val="0"/>
        <w:spacing w:before="120" w:after="120"/>
        <w:rPr>
          <w:rFonts w:ascii="宋体" w:hAnsi="宋体" w:cs="宋体"/>
          <w:szCs w:val="24"/>
        </w:rPr>
      </w:pPr>
      <w:r>
        <w:rPr>
          <w:rFonts w:hint="eastAsia" w:ascii="宋体" w:hAnsi="宋体" w:cs="宋体"/>
          <w:szCs w:val="24"/>
        </w:rPr>
        <w:t>1.4成交人拒绝与采购人签订合同的，采购人可以按照评审报告推荐的中标或者成交候选人名单排序，确定下一候选人为成交人，也可以重新开展政府采购活动。</w:t>
      </w:r>
    </w:p>
    <w:p w14:paraId="64B52628">
      <w:pPr>
        <w:pStyle w:val="68"/>
        <w:adjustRightInd w:val="0"/>
        <w:snapToGrid w:val="0"/>
        <w:spacing w:before="120" w:after="120"/>
        <w:ind w:firstLine="482"/>
        <w:rPr>
          <w:rFonts w:ascii="宋体" w:hAnsi="宋体" w:cs="宋体"/>
          <w:b/>
          <w:bCs/>
          <w:szCs w:val="24"/>
        </w:rPr>
      </w:pPr>
      <w:r>
        <w:rPr>
          <w:rFonts w:hint="eastAsia" w:ascii="宋体" w:hAnsi="宋体" w:cs="宋体"/>
          <w:b/>
          <w:bCs/>
          <w:szCs w:val="24"/>
        </w:rPr>
        <w:t>1.5政府采购货物和服务项目不得收取质量保证金。政府采购工程以及与工程建设有关的货物、服务，采用招标方式采购的，按国家和省有关规定执行。</w:t>
      </w:r>
    </w:p>
    <w:p w14:paraId="012092AE">
      <w:pPr>
        <w:pStyle w:val="16"/>
        <w:adjustRightInd w:val="0"/>
        <w:snapToGrid w:val="0"/>
        <w:spacing w:line="360" w:lineRule="auto"/>
        <w:ind w:left="403" w:leftChars="192" w:firstLine="0"/>
        <w:rPr>
          <w:rFonts w:hAnsi="宋体" w:cs="宋体"/>
          <w:b/>
          <w:sz w:val="24"/>
          <w:szCs w:val="24"/>
        </w:rPr>
      </w:pPr>
      <w:r>
        <w:rPr>
          <w:rFonts w:hint="eastAsia" w:hAnsi="宋体" w:cs="宋体"/>
          <w:b/>
          <w:sz w:val="24"/>
          <w:szCs w:val="24"/>
        </w:rPr>
        <w:t>2. 履约保证金</w:t>
      </w:r>
    </w:p>
    <w:p w14:paraId="3481F90F">
      <w:pPr>
        <w:pStyle w:val="25"/>
        <w:adjustRightInd w:val="0"/>
        <w:snapToGrid w:val="0"/>
        <w:spacing w:beforeAutospacing="0" w:afterAutospacing="0" w:line="360" w:lineRule="auto"/>
        <w:ind w:firstLine="482" w:firstLineChars="200"/>
        <w:rPr>
          <w:rFonts w:cs="宋体"/>
          <w:b/>
          <w:bCs/>
          <w:color w:val="auto"/>
        </w:rPr>
      </w:pPr>
      <w:r>
        <w:rPr>
          <w:rFonts w:hint="eastAsia" w:cs="宋体"/>
          <w:b/>
          <w:bCs/>
          <w:color w:val="auto"/>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5DD4FE42">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D1AB77">
      <w:pPr>
        <w:pStyle w:val="2"/>
        <w:numPr>
          <w:ilvl w:val="0"/>
          <w:numId w:val="14"/>
        </w:numPr>
        <w:tabs>
          <w:tab w:val="left" w:pos="432"/>
        </w:tabs>
        <w:rPr>
          <w:rFonts w:ascii="宋体" w:hAnsi="宋体" w:cs="宋体"/>
          <w:sz w:val="24"/>
          <w:szCs w:val="24"/>
        </w:rPr>
      </w:pPr>
      <w:r>
        <w:rPr>
          <w:rFonts w:hint="eastAsia" w:ascii="宋体" w:hAnsi="宋体" w:cs="宋体"/>
          <w:sz w:val="24"/>
          <w:szCs w:val="24"/>
        </w:rPr>
        <w:t>预付款</w:t>
      </w:r>
    </w:p>
    <w:p w14:paraId="49CAF802">
      <w:pPr>
        <w:pStyle w:val="2"/>
        <w:numPr>
          <w:ilvl w:val="0"/>
          <w:numId w:val="0"/>
        </w:numPr>
        <w:tabs>
          <w:tab w:val="left" w:pos="432"/>
        </w:tabs>
        <w:spacing w:line="240" w:lineRule="auto"/>
        <w:ind w:left="481" w:leftChars="0"/>
        <w:rPr>
          <w:rFonts w:hint="eastAsia" w:ascii="宋体" w:hAnsi="宋体" w:cs="宋体"/>
          <w:sz w:val="24"/>
          <w:szCs w:val="24"/>
        </w:rPr>
      </w:pPr>
      <w:r>
        <w:rPr>
          <w:rFonts w:hint="eastAsia" w:ascii="宋体" w:hAnsi="宋体" w:cs="宋体"/>
          <w:sz w:val="24"/>
          <w:szCs w:val="24"/>
        </w:rPr>
        <w:t>根据具体项目结算，按照框架服务合同要求，具体项目根据采购单位需求另行签订《项目服务实施委托工作联系单》，各项目在完成对应服务内容并交付完整的成果资料后，按结算项目委托工作联系单按实支付。</w:t>
      </w:r>
    </w:p>
    <w:p w14:paraId="2610CC3C">
      <w:pPr>
        <w:pStyle w:val="2"/>
        <w:numPr>
          <w:ilvl w:val="0"/>
          <w:numId w:val="0"/>
        </w:numPr>
        <w:tabs>
          <w:tab w:val="left" w:pos="432"/>
        </w:tabs>
        <w:spacing w:line="240" w:lineRule="auto"/>
        <w:ind w:left="481" w:leftChars="0"/>
        <w:rPr>
          <w:rFonts w:hint="eastAsia" w:ascii="宋体" w:hAnsi="宋体" w:cs="宋体"/>
          <w:sz w:val="24"/>
          <w:szCs w:val="24"/>
        </w:rPr>
      </w:pPr>
      <w:r>
        <w:rPr>
          <w:rFonts w:hint="eastAsia" w:ascii="宋体" w:hAnsi="宋体" w:cs="宋体"/>
          <w:sz w:val="24"/>
          <w:szCs w:val="24"/>
        </w:rPr>
        <w:t>《项目服务实施委托工作联系单》签订后，7个工作日内由采购单位支付合同金额的40%作为项目的预付款。</w:t>
      </w:r>
    </w:p>
    <w:p w14:paraId="4FE67919">
      <w:pPr>
        <w:pStyle w:val="2"/>
        <w:numPr>
          <w:ilvl w:val="0"/>
          <w:numId w:val="0"/>
        </w:numPr>
        <w:tabs>
          <w:tab w:val="left" w:pos="432"/>
        </w:tabs>
        <w:spacing w:line="240" w:lineRule="auto"/>
        <w:ind w:left="481" w:leftChars="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资金支付</w:t>
      </w:r>
    </w:p>
    <w:p w14:paraId="51070050">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采购单位应当及时组织项目验收，</w:t>
      </w:r>
      <w:r>
        <w:rPr>
          <w:rFonts w:hint="eastAsia" w:ascii="宋体" w:hAnsi="宋体" w:cs="宋体"/>
          <w:b/>
          <w:bCs/>
          <w:sz w:val="24"/>
        </w:rPr>
        <w:t>不得以政府部门审计作为支付供应商款项的条件。</w:t>
      </w:r>
      <w:r>
        <w:rPr>
          <w:rFonts w:hint="eastAsia" w:ascii="宋体" w:hAnsi="宋体" w:cs="宋体"/>
          <w:sz w:val="24"/>
        </w:rPr>
        <w:t>采购单位对于满足合同约定支付条件的，</w:t>
      </w:r>
      <w:r>
        <w:rPr>
          <w:rFonts w:hint="eastAsia" w:ascii="宋体" w:hAnsi="宋体" w:cs="宋体"/>
          <w:b/>
          <w:bCs/>
          <w:sz w:val="24"/>
        </w:rPr>
        <w:t>自收到发票后7个工作日内</w:t>
      </w:r>
      <w:r>
        <w:rPr>
          <w:rFonts w:hint="eastAsia" w:ascii="宋体" w:hAnsi="宋体" w:cs="宋体"/>
          <w:sz w:val="24"/>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3ADF16BE">
      <w:pPr>
        <w:pStyle w:val="25"/>
        <w:adjustRightInd w:val="0"/>
        <w:snapToGrid w:val="0"/>
        <w:spacing w:beforeAutospacing="0" w:afterAutospacing="0" w:line="360" w:lineRule="auto"/>
        <w:ind w:left="419"/>
        <w:rPr>
          <w:rFonts w:cs="宋体"/>
          <w:b/>
          <w:bCs/>
          <w:sz w:val="28"/>
          <w:szCs w:val="28"/>
        </w:rPr>
      </w:pPr>
      <w:bookmarkStart w:id="12" w:name="_Toc97649962"/>
      <w:r>
        <w:rPr>
          <w:rFonts w:hint="eastAsia" w:cs="宋体"/>
          <w:b/>
          <w:bCs/>
          <w:sz w:val="28"/>
          <w:szCs w:val="28"/>
        </w:rPr>
        <w:t>八、验收</w:t>
      </w:r>
      <w:bookmarkEnd w:id="12"/>
    </w:p>
    <w:p w14:paraId="463B832C">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2200E3">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2.采购人可以邀请参加本项目的其他供应商或者第三方机构参与验收。参与验收的供应商或者第三方机构的意见作为验收书的参考资料一并存档。</w:t>
      </w:r>
    </w:p>
    <w:p w14:paraId="0579121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A0C650">
      <w:pPr>
        <w:adjustRightInd w:val="0"/>
        <w:snapToGrid w:val="0"/>
        <w:spacing w:line="360" w:lineRule="auto"/>
        <w:ind w:firstLine="480" w:firstLineChars="200"/>
        <w:rPr>
          <w:rFonts w:ascii="宋体" w:hAnsi="宋体" w:cs="宋体"/>
          <w:b/>
          <w:bCs/>
          <w:kern w:val="0"/>
          <w:sz w:val="24"/>
        </w:rPr>
      </w:pPr>
      <w:r>
        <w:rPr>
          <w:rFonts w:hint="eastAsia" w:ascii="宋体" w:hAnsi="宋体" w:cs="宋体"/>
          <w:kern w:val="0"/>
          <w:sz w:val="24"/>
        </w:rPr>
        <w:t>4.</w:t>
      </w:r>
      <w:r>
        <w:rPr>
          <w:rFonts w:hint="eastAsia" w:ascii="宋体" w:hAnsi="宋体" w:cs="宋体"/>
          <w:sz w:val="24"/>
        </w:rPr>
        <w:t>采购人原则上应当在</w:t>
      </w:r>
      <w:r>
        <w:rPr>
          <w:rFonts w:hint="eastAsia" w:ascii="宋体" w:hAnsi="宋体" w:cs="宋体"/>
          <w:b/>
          <w:bCs/>
          <w:sz w:val="24"/>
        </w:rPr>
        <w:t>履约验收之日起2个工作日内</w:t>
      </w:r>
      <w:r>
        <w:rPr>
          <w:rFonts w:hint="eastAsia" w:ascii="宋体" w:hAnsi="宋体" w:cs="宋体"/>
          <w:sz w:val="24"/>
        </w:rPr>
        <w:t>，将</w:t>
      </w:r>
      <w:r>
        <w:rPr>
          <w:rFonts w:hint="eastAsia" w:ascii="宋体" w:hAnsi="宋体" w:cs="宋体"/>
          <w:b/>
          <w:bCs/>
          <w:sz w:val="24"/>
        </w:rPr>
        <w:t>履约验收结果在浙江政府采购网上公告。</w:t>
      </w:r>
    </w:p>
    <w:p w14:paraId="6658596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5.验收合格的项目，采购人将根据采购合同的约定及时向供应商支付采购资金、退还履约保证金。</w:t>
      </w:r>
    </w:p>
    <w:p w14:paraId="4ED87D88">
      <w:pPr>
        <w:tabs>
          <w:tab w:val="left" w:pos="0"/>
        </w:tabs>
        <w:snapToGrid w:val="0"/>
        <w:spacing w:line="360" w:lineRule="auto"/>
        <w:ind w:firstLine="480"/>
        <w:rPr>
          <w:rFonts w:ascii="宋体" w:hAnsi="宋体" w:cs="宋体"/>
          <w:sz w:val="24"/>
        </w:rPr>
      </w:pPr>
      <w:r>
        <w:rPr>
          <w:rFonts w:hint="eastAsia" w:ascii="宋体" w:hAnsi="宋体" w:cs="宋体"/>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EF1D475">
      <w:pPr>
        <w:pStyle w:val="17"/>
        <w:snapToGrid w:val="0"/>
        <w:spacing w:beforeLines="0" w:afterLines="0" w:line="360" w:lineRule="auto"/>
        <w:rPr>
          <w:rFonts w:hAnsi="宋体"/>
          <w:b/>
          <w:sz w:val="32"/>
          <w:szCs w:val="32"/>
        </w:rPr>
      </w:pPr>
    </w:p>
    <w:p w14:paraId="15A31B59">
      <w:pPr>
        <w:pStyle w:val="15"/>
      </w:pPr>
    </w:p>
    <w:p w14:paraId="151B65C0">
      <w:pPr>
        <w:pStyle w:val="23"/>
      </w:pPr>
    </w:p>
    <w:p w14:paraId="251F085D"/>
    <w:p w14:paraId="4961E283">
      <w:pPr>
        <w:rPr>
          <w:rFonts w:ascii="黑体" w:hAnsi="宋体" w:eastAsia="黑体"/>
          <w:b/>
          <w:bCs/>
          <w:sz w:val="32"/>
          <w:szCs w:val="32"/>
        </w:rPr>
      </w:pPr>
      <w:r>
        <w:rPr>
          <w:rFonts w:hint="eastAsia" w:ascii="黑体" w:hAnsi="宋体" w:eastAsia="黑体"/>
          <w:b/>
          <w:bCs/>
          <w:sz w:val="32"/>
          <w:szCs w:val="32"/>
        </w:rPr>
        <w:br w:type="page"/>
      </w:r>
    </w:p>
    <w:p w14:paraId="683408C2">
      <w:pPr>
        <w:pStyle w:val="17"/>
        <w:snapToGrid w:val="0"/>
        <w:spacing w:before="120" w:after="120" w:line="360" w:lineRule="auto"/>
        <w:jc w:val="center"/>
        <w:rPr>
          <w:rFonts w:ascii="黑体" w:hAnsi="宋体" w:eastAsia="黑体"/>
          <w:sz w:val="30"/>
          <w:szCs w:val="30"/>
        </w:rPr>
      </w:pPr>
      <w:r>
        <w:rPr>
          <w:rFonts w:hint="eastAsia" w:ascii="黑体" w:hAnsi="宋体" w:eastAsia="黑体"/>
          <w:b/>
          <w:bCs/>
          <w:sz w:val="32"/>
          <w:szCs w:val="32"/>
        </w:rPr>
        <w:t>第四章 评标办法及评分标准</w:t>
      </w:r>
    </w:p>
    <w:p w14:paraId="01F0529F">
      <w:pPr>
        <w:spacing w:beforeLines="50" w:afterLines="50" w:line="320" w:lineRule="exact"/>
        <w:ind w:firstLine="420"/>
        <w:rPr>
          <w:rFonts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14:paraId="60172D89">
      <w:pPr>
        <w:spacing w:beforeLines="50" w:afterLines="50" w:line="320" w:lineRule="exact"/>
        <w:ind w:firstLine="420"/>
        <w:rPr>
          <w:rFonts w:ascii="宋体" w:hAnsi="宋体"/>
          <w:sz w:val="24"/>
        </w:rPr>
      </w:pPr>
      <w:r>
        <w:rPr>
          <w:rFonts w:hint="eastAsia" w:ascii="宋体" w:hAnsi="宋体"/>
          <w:sz w:val="24"/>
        </w:rPr>
        <w:t>本办法适用于</w:t>
      </w:r>
      <w:r>
        <w:rPr>
          <w:rFonts w:hint="eastAsia" w:ascii="宋体" w:hAnsi="宋体"/>
          <w:b/>
          <w:bCs/>
          <w:sz w:val="24"/>
          <w:u w:val="single"/>
        </w:rPr>
        <w:t>东阳市教育局信息化项目监理服务采购项目</w:t>
      </w:r>
      <w:r>
        <w:rPr>
          <w:rFonts w:hint="eastAsia" w:ascii="宋体" w:hAnsi="宋体"/>
          <w:sz w:val="24"/>
        </w:rPr>
        <w:t>的评标。</w:t>
      </w:r>
    </w:p>
    <w:p w14:paraId="1F31FB92">
      <w:pPr>
        <w:spacing w:line="360" w:lineRule="auto"/>
        <w:ind w:firstLine="482" w:firstLineChars="200"/>
        <w:rPr>
          <w:rFonts w:ascii="宋体" w:hAnsi="宋体" w:cs="宋体"/>
          <w:b/>
          <w:sz w:val="24"/>
        </w:rPr>
      </w:pPr>
      <w:r>
        <w:rPr>
          <w:rFonts w:hint="eastAsia" w:ascii="宋体" w:hAnsi="宋体" w:cs="宋体"/>
          <w:b/>
          <w:sz w:val="24"/>
        </w:rPr>
        <w:t xml:space="preserve"> 一、 总则</w:t>
      </w:r>
    </w:p>
    <w:p w14:paraId="34CB72AC">
      <w:pPr>
        <w:spacing w:line="360" w:lineRule="auto"/>
        <w:ind w:firstLine="480" w:firstLineChars="200"/>
        <w:rPr>
          <w:rFonts w:ascii="宋体" w:hAnsi="宋体" w:cs="宋体"/>
          <w:bCs/>
          <w:sz w:val="24"/>
        </w:rPr>
      </w:pPr>
      <w:r>
        <w:rPr>
          <w:rFonts w:hint="eastAsia" w:ascii="宋体" w:hAnsi="宋体" w:cs="宋体"/>
          <w:sz w:val="24"/>
        </w:rPr>
        <w:t>本次评标采用综合评分法，总分为100分，其中价格分30分；技术、商务、资信及其他分共70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w:t>
      </w:r>
      <w:r>
        <w:rPr>
          <w:rFonts w:hint="eastAsia" w:ascii="宋体" w:hAnsi="宋体" w:cs="宋体"/>
          <w:bCs/>
          <w:sz w:val="24"/>
        </w:rPr>
        <w:t>评分过程中采用四舍五入法，并保留小数2位。</w:t>
      </w:r>
    </w:p>
    <w:p w14:paraId="61CC0DA3">
      <w:pPr>
        <w:spacing w:line="360" w:lineRule="auto"/>
        <w:ind w:firstLine="480" w:firstLineChars="200"/>
        <w:rPr>
          <w:rFonts w:ascii="宋体" w:hAnsi="宋体" w:cs="宋体"/>
          <w:sz w:val="24"/>
        </w:rPr>
      </w:pPr>
      <w:r>
        <w:rPr>
          <w:rFonts w:hint="eastAsia" w:ascii="宋体" w:hAnsi="宋体" w:cs="宋体"/>
          <w:sz w:val="24"/>
        </w:rPr>
        <w:t>投标人评标</w:t>
      </w:r>
      <w:r>
        <w:rPr>
          <w:rFonts w:hint="eastAsia" w:ascii="宋体" w:hAnsi="宋体" w:cs="宋体"/>
          <w:bCs/>
          <w:sz w:val="24"/>
        </w:rPr>
        <w:t>综合得分=价格分+(技术分+商务分+资信及其他分)</w:t>
      </w:r>
    </w:p>
    <w:p w14:paraId="60F6BFF5">
      <w:pPr>
        <w:spacing w:line="360" w:lineRule="auto"/>
        <w:ind w:firstLine="482" w:firstLineChars="200"/>
        <w:rPr>
          <w:rFonts w:ascii="宋体" w:hAnsi="宋体" w:cs="宋体"/>
          <w:b/>
          <w:sz w:val="24"/>
        </w:rPr>
      </w:pPr>
      <w:r>
        <w:rPr>
          <w:rFonts w:hint="eastAsia" w:ascii="宋体" w:hAnsi="宋体" w:cs="宋体"/>
          <w:b/>
          <w:sz w:val="24"/>
        </w:rPr>
        <w:t>二、评标内容及标准</w:t>
      </w:r>
    </w:p>
    <w:p w14:paraId="5F28982B">
      <w:pPr>
        <w:spacing w:line="360" w:lineRule="auto"/>
        <w:ind w:firstLine="498" w:firstLineChars="200"/>
        <w:rPr>
          <w:rFonts w:ascii="宋体" w:hAnsi="宋体" w:cs="宋体"/>
          <w:b/>
          <w:bCs/>
          <w:sz w:val="24"/>
        </w:rPr>
      </w:pPr>
      <w:r>
        <w:rPr>
          <w:rFonts w:hint="eastAsia" w:ascii="宋体" w:hAnsi="宋体" w:cs="宋体"/>
          <w:b/>
          <w:bCs/>
          <w:spacing w:val="4"/>
          <w:sz w:val="24"/>
        </w:rPr>
        <w:t>1、</w:t>
      </w:r>
      <w:r>
        <w:rPr>
          <w:rFonts w:hint="eastAsia" w:ascii="宋体" w:hAnsi="宋体" w:cs="宋体"/>
          <w:b/>
          <w:bCs/>
          <w:sz w:val="24"/>
        </w:rPr>
        <w:t>资信/商务/技术分</w:t>
      </w:r>
    </w:p>
    <w:p w14:paraId="064767FE">
      <w:pPr>
        <w:pStyle w:val="17"/>
        <w:snapToGrid w:val="0"/>
        <w:spacing w:before="0" w:beforeLines="0" w:after="0" w:afterLines="0" w:line="360" w:lineRule="auto"/>
        <w:ind w:firstLine="480" w:firstLineChars="200"/>
        <w:rPr>
          <w:rFonts w:hAnsi="宋体" w:cs="宋体"/>
        </w:rPr>
      </w:pPr>
      <w:r>
        <w:rPr>
          <w:rFonts w:hint="eastAsia" w:hAnsi="宋体" w:cs="宋体"/>
        </w:rPr>
        <w:t>评分标准中的国家标准如有新版时，以新版标准为准。</w:t>
      </w:r>
      <w:r>
        <w:rPr>
          <w:rFonts w:hint="eastAsia" w:hAnsi="宋体" w:cs="宋体"/>
          <w:bCs/>
        </w:rPr>
        <w:t>有关评分的证书资料等原件请投标人单独装在档案袋中，如有需要将统一在线递交</w:t>
      </w:r>
      <w:r>
        <w:rPr>
          <w:rFonts w:hint="eastAsia" w:hAnsi="宋体" w:cs="宋体"/>
        </w:rPr>
        <w:t>。</w:t>
      </w:r>
    </w:p>
    <w:p w14:paraId="1A71BCB5">
      <w:pPr>
        <w:pStyle w:val="17"/>
        <w:snapToGrid w:val="0"/>
        <w:spacing w:before="0" w:beforeLines="0" w:after="0" w:afterLines="0" w:line="360" w:lineRule="auto"/>
        <w:ind w:firstLine="482" w:firstLineChars="200"/>
        <w:rPr>
          <w:rFonts w:hAnsi="宋体" w:cs="宋体"/>
        </w:rPr>
      </w:pPr>
      <w:r>
        <w:rPr>
          <w:rFonts w:hint="eastAsia" w:hAnsi="宋体" w:cs="宋体"/>
          <w:b/>
          <w:bCs/>
        </w:rPr>
        <w:t>2、</w:t>
      </w:r>
      <w:r>
        <w:rPr>
          <w:rFonts w:hint="eastAsia" w:hAnsi="宋体" w:cs="宋体"/>
          <w:b/>
        </w:rPr>
        <w:t>技术、商务、资信及其他分的计算</w:t>
      </w:r>
    </w:p>
    <w:p w14:paraId="64BA73BB">
      <w:pPr>
        <w:pStyle w:val="17"/>
        <w:snapToGrid w:val="0"/>
        <w:spacing w:before="0" w:beforeLines="0" w:after="0" w:afterLines="0" w:line="360" w:lineRule="auto"/>
        <w:ind w:firstLine="480" w:firstLineChars="200"/>
        <w:rPr>
          <w:rFonts w:hAnsi="宋体" w:cs="宋体"/>
        </w:rPr>
      </w:pPr>
      <w:r>
        <w:rPr>
          <w:rFonts w:hint="eastAsia" w:hAnsi="宋体" w:cs="宋体"/>
        </w:rPr>
        <w:t>技术、商务、资信及其他分按照评标委员会成员的独立评分结果汇总数的算术平均分计算，计算公式为：</w:t>
      </w:r>
    </w:p>
    <w:p w14:paraId="7EF01843">
      <w:pPr>
        <w:spacing w:line="360" w:lineRule="auto"/>
        <w:ind w:firstLine="480" w:firstLineChars="200"/>
        <w:rPr>
          <w:rFonts w:ascii="宋体" w:hAnsi="宋体" w:cs="宋体"/>
          <w:sz w:val="24"/>
        </w:rPr>
      </w:pPr>
      <w:r>
        <w:rPr>
          <w:rFonts w:hint="eastAsia" w:ascii="宋体" w:hAnsi="宋体" w:cs="宋体"/>
          <w:sz w:val="24"/>
        </w:rPr>
        <w:t>技术商务资信及其他分=（评标委员会所有成员评分合计数）/（评标委员会组成人数）</w:t>
      </w:r>
    </w:p>
    <w:p w14:paraId="7FACE2FA">
      <w:pPr>
        <w:pStyle w:val="16"/>
        <w:numPr>
          <w:ilvl w:val="0"/>
          <w:numId w:val="15"/>
        </w:numPr>
        <w:spacing w:line="360" w:lineRule="auto"/>
        <w:ind w:firstLine="466" w:firstLineChars="200"/>
        <w:rPr>
          <w:rFonts w:hAnsi="宋体" w:cs="宋体"/>
          <w:b/>
          <w:bCs/>
          <w:sz w:val="24"/>
          <w:szCs w:val="24"/>
        </w:rPr>
      </w:pPr>
      <w:r>
        <w:rPr>
          <w:rFonts w:hint="eastAsia" w:hAnsi="宋体" w:cs="宋体"/>
          <w:b/>
          <w:bCs/>
          <w:sz w:val="24"/>
          <w:szCs w:val="24"/>
        </w:rPr>
        <w:t>投标报价分</w:t>
      </w:r>
      <w:r>
        <w:rPr>
          <w:rFonts w:hint="eastAsia" w:hAnsi="宋体" w:cs="宋体"/>
          <w:b/>
          <w:bCs/>
          <w:sz w:val="24"/>
          <w:szCs w:val="24"/>
          <w:lang w:eastAsia="zh-CN"/>
        </w:rPr>
        <w:t>（</w:t>
      </w:r>
      <w:r>
        <w:rPr>
          <w:rFonts w:hint="eastAsia" w:hAnsi="宋体" w:cs="宋体"/>
          <w:b/>
          <w:bCs/>
          <w:sz w:val="24"/>
          <w:szCs w:val="24"/>
          <w:lang w:val="en-US" w:eastAsia="zh-CN"/>
        </w:rPr>
        <w:t>30分</w:t>
      </w:r>
      <w:r>
        <w:rPr>
          <w:rFonts w:hint="eastAsia" w:hAnsi="宋体" w:cs="宋体"/>
          <w:b/>
          <w:bCs/>
          <w:sz w:val="24"/>
          <w:szCs w:val="24"/>
          <w:lang w:eastAsia="zh-CN"/>
        </w:rPr>
        <w:t>）</w:t>
      </w:r>
    </w:p>
    <w:p w14:paraId="7E7C8CD9">
      <w:pPr>
        <w:pStyle w:val="16"/>
        <w:spacing w:line="360" w:lineRule="auto"/>
        <w:ind w:firstLine="464" w:firstLineChars="200"/>
        <w:rPr>
          <w:rFonts w:hAnsi="宋体" w:cs="宋体"/>
          <w:sz w:val="24"/>
          <w:szCs w:val="24"/>
        </w:rPr>
      </w:pPr>
      <w:r>
        <w:rPr>
          <w:rFonts w:hint="eastAsia" w:hAnsi="宋体" w:cs="宋体"/>
          <w:sz w:val="24"/>
          <w:szCs w:val="24"/>
        </w:rPr>
        <w:t>（1）价格分采用低价优先法计算，取所有投标技术入围投标人中，投标价格最低的投标报价为评标基准价（中小企业待遇报价低于最低投标报价时，中小企业待遇报价为评标基准价），其他投标人的价格分按照下列公式计算：</w:t>
      </w:r>
    </w:p>
    <w:p w14:paraId="6D1182C8">
      <w:pPr>
        <w:snapToGrid w:val="0"/>
        <w:spacing w:line="360" w:lineRule="auto"/>
        <w:ind w:firstLine="472" w:firstLineChars="196"/>
        <w:rPr>
          <w:rFonts w:ascii="宋体" w:hAnsi="宋体"/>
          <w:b/>
          <w:bCs/>
          <w:sz w:val="24"/>
          <w:highlight w:val="none"/>
          <w:u w:val="none"/>
        </w:rPr>
      </w:pPr>
      <w:r>
        <w:rPr>
          <w:rFonts w:hint="eastAsia" w:ascii="宋体" w:hAnsi="宋体"/>
          <w:b/>
          <w:bCs/>
          <w:sz w:val="24"/>
          <w:highlight w:val="none"/>
          <w:u w:val="none"/>
        </w:rPr>
        <w:t>价格分</w:t>
      </w:r>
      <w:r>
        <w:rPr>
          <w:rFonts w:ascii="宋体" w:hAnsi="宋体"/>
          <w:b/>
          <w:bCs/>
          <w:sz w:val="24"/>
          <w:highlight w:val="none"/>
          <w:u w:val="none"/>
        </w:rPr>
        <w:t>=</w:t>
      </w:r>
      <w:r>
        <w:rPr>
          <w:rFonts w:hint="eastAsia" w:ascii="宋体" w:hAnsi="宋体"/>
          <w:b/>
          <w:bCs/>
          <w:sz w:val="24"/>
          <w:highlight w:val="none"/>
          <w:u w:val="none"/>
        </w:rPr>
        <w:t>（</w:t>
      </w:r>
      <w:r>
        <w:rPr>
          <w:rFonts w:hint="eastAsia" w:ascii="宋体" w:hAnsi="宋体" w:cs="宋体"/>
          <w:b/>
          <w:bCs/>
          <w:sz w:val="24"/>
          <w:highlight w:val="none"/>
          <w:u w:val="none"/>
        </w:rPr>
        <w:t>项目全过程监理服务（软件）</w:t>
      </w:r>
      <w:r>
        <w:rPr>
          <w:rFonts w:hint="eastAsia" w:ascii="宋体" w:hAnsi="宋体"/>
          <w:b/>
          <w:bCs/>
          <w:sz w:val="24"/>
          <w:highlight w:val="none"/>
          <w:u w:val="none"/>
        </w:rPr>
        <w:t>评标</w:t>
      </w:r>
      <w:r>
        <w:rPr>
          <w:rFonts w:hint="eastAsia" w:ascii="宋体" w:hAnsi="宋体"/>
          <w:b/>
          <w:bCs/>
          <w:sz w:val="24"/>
          <w:highlight w:val="none"/>
          <w:u w:val="none"/>
          <w:lang w:eastAsia="zh-CN"/>
        </w:rPr>
        <w:t>基准</w:t>
      </w:r>
      <w:r>
        <w:rPr>
          <w:rFonts w:hint="eastAsia" w:ascii="宋体" w:hAnsi="宋体"/>
          <w:b/>
          <w:bCs/>
          <w:sz w:val="24"/>
          <w:highlight w:val="none"/>
          <w:u w:val="none"/>
        </w:rPr>
        <w:t>服务费率</w:t>
      </w:r>
      <w:r>
        <w:rPr>
          <w:rFonts w:ascii="宋体" w:hAnsi="宋体"/>
          <w:b/>
          <w:bCs/>
          <w:sz w:val="24"/>
          <w:highlight w:val="none"/>
          <w:u w:val="none"/>
        </w:rPr>
        <w:t>/</w:t>
      </w:r>
      <w:r>
        <w:rPr>
          <w:rFonts w:hint="eastAsia" w:ascii="宋体" w:hAnsi="宋体"/>
          <w:b/>
          <w:bCs/>
          <w:sz w:val="24"/>
          <w:highlight w:val="none"/>
          <w:u w:val="none"/>
        </w:rPr>
        <w:t>投标服务费率报价）×4+（</w:t>
      </w:r>
      <w:r>
        <w:rPr>
          <w:rFonts w:hint="eastAsia" w:ascii="宋体" w:hAnsi="宋体" w:cs="宋体"/>
          <w:b/>
          <w:bCs/>
          <w:sz w:val="24"/>
          <w:highlight w:val="none"/>
          <w:u w:val="none"/>
        </w:rPr>
        <w:t>项目全过程监理服务（硬件）</w:t>
      </w:r>
      <w:r>
        <w:rPr>
          <w:rFonts w:hint="eastAsia" w:ascii="宋体" w:hAnsi="宋体"/>
          <w:b/>
          <w:bCs/>
          <w:sz w:val="24"/>
          <w:highlight w:val="none"/>
          <w:u w:val="none"/>
        </w:rPr>
        <w:t>评标</w:t>
      </w:r>
      <w:r>
        <w:rPr>
          <w:rFonts w:hint="eastAsia" w:ascii="宋体" w:hAnsi="宋体"/>
          <w:b/>
          <w:bCs/>
          <w:sz w:val="24"/>
          <w:highlight w:val="none"/>
          <w:u w:val="none"/>
          <w:lang w:eastAsia="zh-CN"/>
        </w:rPr>
        <w:t>基准</w:t>
      </w:r>
      <w:r>
        <w:rPr>
          <w:rFonts w:hint="eastAsia" w:ascii="宋体" w:hAnsi="宋体"/>
          <w:b/>
          <w:bCs/>
          <w:sz w:val="24"/>
          <w:highlight w:val="none"/>
          <w:u w:val="none"/>
        </w:rPr>
        <w:t>服务费率</w:t>
      </w:r>
      <w:r>
        <w:rPr>
          <w:rFonts w:ascii="宋体" w:hAnsi="宋体"/>
          <w:b/>
          <w:bCs/>
          <w:sz w:val="24"/>
          <w:highlight w:val="none"/>
          <w:u w:val="none"/>
        </w:rPr>
        <w:t>/</w:t>
      </w:r>
      <w:r>
        <w:rPr>
          <w:rFonts w:hint="eastAsia" w:ascii="宋体" w:hAnsi="宋体"/>
          <w:b/>
          <w:bCs/>
          <w:sz w:val="24"/>
          <w:highlight w:val="none"/>
          <w:u w:val="none"/>
        </w:rPr>
        <w:t>投标服务费率报价）×8+（</w:t>
      </w:r>
      <w:r>
        <w:rPr>
          <w:rFonts w:hint="eastAsia" w:ascii="宋体" w:hAnsi="宋体" w:cs="宋体"/>
          <w:b/>
          <w:bCs/>
          <w:sz w:val="24"/>
          <w:highlight w:val="none"/>
          <w:u w:val="none"/>
        </w:rPr>
        <w:t>验收型监理</w:t>
      </w:r>
      <w:r>
        <w:rPr>
          <w:rFonts w:hint="eastAsia" w:ascii="宋体" w:hAnsi="宋体"/>
          <w:b/>
          <w:bCs/>
          <w:sz w:val="24"/>
          <w:highlight w:val="none"/>
          <w:u w:val="none"/>
        </w:rPr>
        <w:t>评标</w:t>
      </w:r>
      <w:r>
        <w:rPr>
          <w:rFonts w:hint="eastAsia" w:ascii="宋体" w:hAnsi="宋体"/>
          <w:b/>
          <w:bCs/>
          <w:sz w:val="24"/>
          <w:highlight w:val="none"/>
          <w:u w:val="none"/>
          <w:lang w:eastAsia="zh-CN"/>
        </w:rPr>
        <w:t>基准</w:t>
      </w:r>
      <w:r>
        <w:rPr>
          <w:rFonts w:hint="eastAsia" w:ascii="宋体" w:hAnsi="宋体"/>
          <w:b/>
          <w:bCs/>
          <w:sz w:val="24"/>
          <w:highlight w:val="none"/>
          <w:u w:val="none"/>
        </w:rPr>
        <w:t>服务费率</w:t>
      </w:r>
      <w:r>
        <w:rPr>
          <w:rFonts w:ascii="宋体" w:hAnsi="宋体"/>
          <w:b/>
          <w:bCs/>
          <w:sz w:val="24"/>
          <w:highlight w:val="none"/>
          <w:u w:val="none"/>
        </w:rPr>
        <w:t>/</w:t>
      </w:r>
      <w:r>
        <w:rPr>
          <w:rFonts w:hint="eastAsia" w:ascii="宋体" w:hAnsi="宋体"/>
          <w:b/>
          <w:bCs/>
          <w:sz w:val="24"/>
          <w:highlight w:val="none"/>
          <w:u w:val="none"/>
        </w:rPr>
        <w:t>投标服务费率报价）×18</w:t>
      </w:r>
    </w:p>
    <w:p w14:paraId="007C2BF5">
      <w:pPr>
        <w:tabs>
          <w:tab w:val="left" w:pos="982"/>
        </w:tabs>
        <w:snapToGrid w:val="0"/>
        <w:ind w:firstLine="464" w:firstLineChars="200"/>
        <w:rPr>
          <w:rFonts w:ascii="宋体" w:hAnsi="宋体"/>
          <w:b w:val="0"/>
          <w:bCs/>
          <w:spacing w:val="-4"/>
          <w:sz w:val="24"/>
        </w:rPr>
      </w:pPr>
      <w:r>
        <w:rPr>
          <w:rFonts w:hint="eastAsia" w:ascii="宋体" w:hAnsi="宋体"/>
          <w:b w:val="0"/>
          <w:bCs/>
          <w:spacing w:val="-4"/>
          <w:sz w:val="24"/>
          <w:lang w:eastAsia="zh-CN"/>
        </w:rPr>
        <w:t>（</w:t>
      </w:r>
      <w:r>
        <w:rPr>
          <w:rFonts w:hint="eastAsia" w:ascii="宋体" w:hAnsi="宋体"/>
          <w:b w:val="0"/>
          <w:bCs/>
          <w:spacing w:val="-4"/>
          <w:sz w:val="24"/>
          <w:lang w:val="en-US" w:eastAsia="zh-CN"/>
        </w:rPr>
        <w:t>2</w:t>
      </w:r>
      <w:r>
        <w:rPr>
          <w:rFonts w:hint="eastAsia" w:ascii="宋体" w:hAnsi="宋体"/>
          <w:b w:val="0"/>
          <w:bCs/>
          <w:spacing w:val="-4"/>
          <w:sz w:val="24"/>
          <w:lang w:eastAsia="zh-CN"/>
        </w:rPr>
        <w:t>）</w:t>
      </w:r>
      <w:r>
        <w:rPr>
          <w:rFonts w:hint="eastAsia" w:ascii="宋体" w:hAnsi="宋体"/>
          <w:b w:val="0"/>
          <w:bCs/>
          <w:spacing w:val="-4"/>
          <w:sz w:val="24"/>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w:t>
      </w:r>
      <w:r>
        <w:rPr>
          <w:rStyle w:val="43"/>
          <w:rFonts w:hint="eastAsia" w:ascii="宋体" w:hAnsi="宋体" w:cs="宋体"/>
          <w:b w:val="0"/>
          <w:bCs/>
          <w:sz w:val="24"/>
          <w:szCs w:val="24"/>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b w:val="0"/>
          <w:bCs/>
          <w:spacing w:val="-4"/>
          <w:sz w:val="24"/>
        </w:rPr>
        <w:t>《浙江省财政厅关于进一步加大政府采购支持中小企业力度 助力扎实稳住经济的通知》（浙财采监[2022]8号）的规定，对小型和微型企业、监狱企业、残疾人福利性单位生产的产品价格给予10%～20%的扣除，用扣除后的价格参与评审。</w:t>
      </w:r>
      <w:r>
        <w:rPr>
          <w:rFonts w:hint="eastAsia" w:ascii="宋体" w:hAnsi="宋体"/>
          <w:b w:val="0"/>
          <w:bCs/>
          <w:spacing w:val="-4"/>
          <w:sz w:val="24"/>
          <w:u w:val="double"/>
        </w:rPr>
        <w:t>本项目</w:t>
      </w:r>
      <w:r>
        <w:rPr>
          <w:rFonts w:hint="eastAsia" w:ascii="宋体" w:hAnsi="宋体" w:cs="宋体"/>
          <w:b w:val="0"/>
          <w:bCs/>
          <w:sz w:val="24"/>
          <w:u w:val="double"/>
        </w:rPr>
        <w:t>已对中小微企业进行预留，不再重复享受价格扣除的优惠政策</w:t>
      </w:r>
      <w:r>
        <w:rPr>
          <w:rFonts w:hint="eastAsia" w:ascii="宋体" w:hAnsi="宋体"/>
          <w:b w:val="0"/>
          <w:bCs/>
          <w:spacing w:val="-4"/>
          <w:sz w:val="24"/>
          <w:u w:val="double"/>
        </w:rPr>
        <w:t>。</w:t>
      </w:r>
      <w:r>
        <w:rPr>
          <w:rFonts w:hint="eastAsia" w:ascii="宋体" w:hAnsi="宋体"/>
          <w:b w:val="0"/>
          <w:bCs/>
          <w:spacing w:val="-4"/>
          <w:sz w:val="24"/>
        </w:rPr>
        <w:t>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4D2A7840">
      <w:pPr>
        <w:spacing w:beforeLines="50" w:afterLines="50"/>
        <w:ind w:firstLine="472" w:firstLineChars="196"/>
        <w:rPr>
          <w:rFonts w:ascii="宋体" w:hAnsi="宋体" w:cs="宋体"/>
          <w:b/>
          <w:bCs/>
          <w:sz w:val="24"/>
        </w:rPr>
      </w:pPr>
      <w:r>
        <w:rPr>
          <w:rFonts w:hint="eastAsia" w:ascii="宋体" w:hAnsi="宋体" w:cs="宋体"/>
          <w:b/>
          <w:sz w:val="24"/>
          <w:lang w:eastAsia="zh-CN"/>
        </w:rPr>
        <w:t>三、</w:t>
      </w:r>
      <w:r>
        <w:rPr>
          <w:rFonts w:hint="eastAsia" w:ascii="宋体" w:hAnsi="宋体" w:cs="宋体"/>
          <w:b/>
          <w:sz w:val="24"/>
        </w:rPr>
        <w:t>技术分、商务分、资信及其他分</w:t>
      </w:r>
      <w:r>
        <w:rPr>
          <w:rFonts w:hint="eastAsia" w:ascii="宋体" w:hAnsi="宋体" w:cs="宋体"/>
          <w:b/>
          <w:sz w:val="24"/>
          <w:lang w:eastAsia="zh-CN"/>
        </w:rPr>
        <w:t>（</w:t>
      </w:r>
      <w:r>
        <w:rPr>
          <w:rFonts w:hint="eastAsia" w:ascii="宋体" w:hAnsi="宋体" w:cs="宋体"/>
          <w:b/>
          <w:sz w:val="24"/>
          <w:lang w:val="en-US" w:eastAsia="zh-CN"/>
        </w:rPr>
        <w:t>7</w:t>
      </w:r>
      <w:r>
        <w:rPr>
          <w:rFonts w:hint="eastAsia" w:ascii="宋体" w:hAnsi="宋体" w:cs="宋体"/>
          <w:b/>
          <w:sz w:val="24"/>
        </w:rPr>
        <w:t>0分</w:t>
      </w:r>
      <w:r>
        <w:rPr>
          <w:rFonts w:hint="eastAsia" w:ascii="宋体" w:hAnsi="宋体" w:cs="宋体"/>
          <w:b/>
          <w:sz w:val="24"/>
          <w:lang w:eastAsia="zh-CN"/>
        </w:rPr>
        <w:t>）</w:t>
      </w:r>
    </w:p>
    <w:p w14:paraId="2DB608B9">
      <w:pPr>
        <w:tabs>
          <w:tab w:val="left" w:pos="1154"/>
        </w:tabs>
        <w:ind w:firstLine="482" w:firstLineChars="200"/>
        <w:rPr>
          <w:rFonts w:hAnsi="宋体" w:cs="宋体"/>
          <w:b/>
          <w:sz w:val="24"/>
        </w:rPr>
      </w:pPr>
      <w:r>
        <w:rPr>
          <w:rFonts w:hint="eastAsia" w:ascii="宋体" w:hAnsi="宋体" w:cs="宋体"/>
          <w:b/>
          <w:bCs/>
          <w:sz w:val="24"/>
        </w:rPr>
        <w:t>所有投标人均开启报价文件并唱标，符合第三章（八）特别说明1.规定的情况时，多个供应商按一个供应商计算，并取其中价格最低的一家进入价格评审。有效投标人不足3名时，本标项予以废标，择期将重新组织招标。</w:t>
      </w:r>
    </w:p>
    <w:p w14:paraId="3B8A929B">
      <w:pPr>
        <w:tabs>
          <w:tab w:val="left" w:pos="1154"/>
        </w:tabs>
        <w:spacing w:line="360" w:lineRule="auto"/>
        <w:rPr>
          <w:rFonts w:hint="eastAsia"/>
          <w:b/>
          <w:sz w:val="24"/>
          <w:szCs w:val="22"/>
        </w:rPr>
      </w:pPr>
    </w:p>
    <w:p w14:paraId="11D12935">
      <w:pPr>
        <w:tabs>
          <w:tab w:val="left" w:pos="1154"/>
        </w:tabs>
        <w:spacing w:line="360" w:lineRule="auto"/>
        <w:rPr>
          <w:rFonts w:ascii="宋体" w:hAnsi="宋体"/>
          <w:b/>
          <w:sz w:val="32"/>
          <w:szCs w:val="28"/>
        </w:rPr>
      </w:pPr>
      <w:r>
        <w:rPr>
          <w:rFonts w:hint="eastAsia"/>
          <w:b/>
          <w:sz w:val="24"/>
          <w:szCs w:val="22"/>
        </w:rPr>
        <w:t>附件：评分表格式（技术、商务、资信及其他分，共</w:t>
      </w:r>
      <w:r>
        <w:rPr>
          <w:rFonts w:hint="eastAsia"/>
          <w:b/>
          <w:sz w:val="24"/>
          <w:szCs w:val="22"/>
          <w:lang w:val="en-US" w:eastAsia="zh-CN"/>
        </w:rPr>
        <w:t>7</w:t>
      </w:r>
      <w:r>
        <w:rPr>
          <w:rFonts w:hint="eastAsia"/>
          <w:b/>
          <w:sz w:val="24"/>
          <w:szCs w:val="22"/>
        </w:rPr>
        <w:t>0分）</w:t>
      </w:r>
    </w:p>
    <w:tbl>
      <w:tblPr>
        <w:tblStyle w:val="30"/>
        <w:tblW w:w="54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75"/>
        <w:gridCol w:w="6058"/>
        <w:gridCol w:w="811"/>
      </w:tblGrid>
      <w:tr w14:paraId="06FB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2" w:type="pct"/>
            <w:vAlign w:val="center"/>
          </w:tcPr>
          <w:p w14:paraId="42EEDD9D">
            <w:pPr>
              <w:pStyle w:val="25"/>
              <w:adjustRightInd w:val="0"/>
              <w:spacing w:before="0" w:beforeAutospacing="0" w:after="0" w:afterAutospacing="0" w:line="360" w:lineRule="auto"/>
              <w:jc w:val="center"/>
              <w:rPr>
                <w:rFonts w:cs="宋体"/>
                <w:b/>
                <w:bCs/>
                <w:color w:val="auto"/>
                <w:highlight w:val="none"/>
              </w:rPr>
            </w:pPr>
            <w:r>
              <w:rPr>
                <w:rFonts w:hint="eastAsia" w:cs="宋体"/>
                <w:b/>
                <w:bCs/>
                <w:color w:val="auto"/>
                <w:highlight w:val="none"/>
              </w:rPr>
              <w:t>序号</w:t>
            </w:r>
          </w:p>
        </w:tc>
        <w:tc>
          <w:tcPr>
            <w:tcW w:w="901" w:type="pct"/>
            <w:vAlign w:val="center"/>
          </w:tcPr>
          <w:p w14:paraId="4DCB121F">
            <w:pPr>
              <w:pStyle w:val="25"/>
              <w:adjustRightInd w:val="0"/>
              <w:spacing w:before="0" w:beforeAutospacing="0" w:after="0" w:afterAutospacing="0" w:line="360" w:lineRule="auto"/>
              <w:jc w:val="center"/>
              <w:rPr>
                <w:rFonts w:cs="宋体"/>
                <w:b/>
                <w:bCs/>
                <w:color w:val="auto"/>
                <w:highlight w:val="none"/>
              </w:rPr>
            </w:pPr>
            <w:r>
              <w:rPr>
                <w:rFonts w:hint="eastAsia" w:cs="宋体"/>
                <w:b/>
                <w:bCs/>
                <w:color w:val="auto"/>
                <w:highlight w:val="none"/>
              </w:rPr>
              <w:t>评审内容</w:t>
            </w:r>
          </w:p>
        </w:tc>
        <w:tc>
          <w:tcPr>
            <w:tcW w:w="3260" w:type="pct"/>
            <w:vAlign w:val="center"/>
          </w:tcPr>
          <w:p w14:paraId="41F26D74">
            <w:pPr>
              <w:pStyle w:val="25"/>
              <w:adjustRightInd w:val="0"/>
              <w:spacing w:before="0" w:beforeAutospacing="0" w:after="0" w:afterAutospacing="0" w:line="360" w:lineRule="auto"/>
              <w:jc w:val="center"/>
              <w:rPr>
                <w:rFonts w:cs="宋体"/>
                <w:b/>
                <w:bCs/>
                <w:color w:val="auto"/>
                <w:highlight w:val="none"/>
              </w:rPr>
            </w:pPr>
            <w:r>
              <w:rPr>
                <w:rFonts w:hint="eastAsia" w:cs="宋体"/>
                <w:b/>
                <w:bCs/>
                <w:color w:val="auto"/>
                <w:highlight w:val="none"/>
              </w:rPr>
              <w:t>评分标准</w:t>
            </w:r>
          </w:p>
        </w:tc>
        <w:tc>
          <w:tcPr>
            <w:tcW w:w="436" w:type="pct"/>
            <w:vAlign w:val="center"/>
          </w:tcPr>
          <w:p w14:paraId="68B46AD8">
            <w:pPr>
              <w:pStyle w:val="25"/>
              <w:adjustRightInd w:val="0"/>
              <w:spacing w:before="0" w:beforeAutospacing="0" w:after="0" w:afterAutospacing="0" w:line="360" w:lineRule="auto"/>
              <w:jc w:val="center"/>
              <w:rPr>
                <w:rFonts w:cs="宋体"/>
                <w:b/>
                <w:bCs/>
                <w:color w:val="auto"/>
                <w:highlight w:val="none"/>
              </w:rPr>
            </w:pPr>
            <w:r>
              <w:rPr>
                <w:rFonts w:hint="eastAsia" w:cs="宋体"/>
                <w:b/>
                <w:bCs/>
                <w:color w:val="auto"/>
                <w:highlight w:val="none"/>
              </w:rPr>
              <w:t>分值</w:t>
            </w:r>
          </w:p>
        </w:tc>
      </w:tr>
      <w:tr w14:paraId="2138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02" w:type="pct"/>
            <w:vAlign w:val="center"/>
          </w:tcPr>
          <w:p w14:paraId="736B4B33">
            <w:pPr>
              <w:adjustRightInd w:val="0"/>
              <w:spacing w:line="360" w:lineRule="auto"/>
              <w:jc w:val="center"/>
              <w:rPr>
                <w:rFonts w:ascii="宋体" w:hAnsi="宋体" w:cs="宋体"/>
                <w:b/>
                <w:sz w:val="24"/>
                <w:highlight w:val="none"/>
              </w:rPr>
            </w:pPr>
            <w:r>
              <w:rPr>
                <w:rFonts w:hint="eastAsia" w:ascii="宋体" w:hAnsi="宋体" w:cs="宋体"/>
                <w:b/>
                <w:sz w:val="24"/>
                <w:highlight w:val="none"/>
              </w:rPr>
              <w:t>一</w:t>
            </w:r>
          </w:p>
        </w:tc>
        <w:tc>
          <w:tcPr>
            <w:tcW w:w="4161" w:type="pct"/>
            <w:gridSpan w:val="2"/>
            <w:vAlign w:val="center"/>
          </w:tcPr>
          <w:p w14:paraId="35048335">
            <w:pPr>
              <w:pStyle w:val="25"/>
              <w:adjustRightInd w:val="0"/>
              <w:spacing w:before="0" w:beforeAutospacing="0" w:after="0" w:afterAutospacing="0" w:line="360" w:lineRule="auto"/>
              <w:jc w:val="center"/>
              <w:rPr>
                <w:rFonts w:cs="宋体"/>
                <w:b/>
                <w:color w:val="auto"/>
                <w:highlight w:val="none"/>
              </w:rPr>
            </w:pPr>
            <w:r>
              <w:rPr>
                <w:rFonts w:hint="eastAsia" w:cs="宋体"/>
                <w:b/>
                <w:color w:val="auto"/>
                <w:highlight w:val="none"/>
              </w:rPr>
              <w:t>技术分</w:t>
            </w:r>
          </w:p>
        </w:tc>
        <w:tc>
          <w:tcPr>
            <w:tcW w:w="436" w:type="pct"/>
            <w:vAlign w:val="center"/>
          </w:tcPr>
          <w:p w14:paraId="35377119">
            <w:pPr>
              <w:pStyle w:val="25"/>
              <w:adjustRightInd w:val="0"/>
              <w:spacing w:before="0" w:beforeAutospacing="0" w:after="0" w:afterAutospacing="0" w:line="360" w:lineRule="auto"/>
              <w:jc w:val="center"/>
              <w:rPr>
                <w:rFonts w:cs="宋体"/>
                <w:b/>
                <w:color w:val="auto"/>
                <w:highlight w:val="none"/>
              </w:rPr>
            </w:pPr>
            <w:r>
              <w:rPr>
                <w:rFonts w:hint="eastAsia" w:cs="宋体"/>
                <w:b/>
                <w:color w:val="auto"/>
                <w:highlight w:val="none"/>
              </w:rPr>
              <w:t>5</w:t>
            </w:r>
            <w:r>
              <w:rPr>
                <w:rFonts w:hint="eastAsia" w:cs="宋体"/>
                <w:b/>
                <w:color w:val="auto"/>
                <w:highlight w:val="none"/>
                <w:lang w:val="en-US" w:eastAsia="zh-CN"/>
              </w:rPr>
              <w:t>7</w:t>
            </w:r>
            <w:r>
              <w:rPr>
                <w:rFonts w:hint="eastAsia" w:cs="宋体"/>
                <w:b/>
                <w:color w:val="auto"/>
                <w:highlight w:val="none"/>
              </w:rPr>
              <w:t>分</w:t>
            </w:r>
          </w:p>
        </w:tc>
      </w:tr>
      <w:tr w14:paraId="7A58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9" w:hRule="atLeast"/>
          <w:jc w:val="center"/>
        </w:trPr>
        <w:tc>
          <w:tcPr>
            <w:tcW w:w="402" w:type="pct"/>
            <w:vMerge w:val="restart"/>
            <w:vAlign w:val="center"/>
          </w:tcPr>
          <w:p w14:paraId="59EA5A13">
            <w:pPr>
              <w:adjustRightIn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901" w:type="pct"/>
            <w:vMerge w:val="restart"/>
            <w:vAlign w:val="center"/>
          </w:tcPr>
          <w:p w14:paraId="5B9053DA">
            <w:pPr>
              <w:adjustRightInd w:val="0"/>
              <w:snapToGrid w:val="0"/>
              <w:spacing w:line="360" w:lineRule="auto"/>
              <w:textAlignment w:val="baseline"/>
              <w:rPr>
                <w:rFonts w:ascii="宋体" w:hAnsi="宋体" w:cs="宋体"/>
                <w:b/>
                <w:bCs/>
                <w:sz w:val="24"/>
                <w:highlight w:val="none"/>
              </w:rPr>
            </w:pPr>
            <w:r>
              <w:rPr>
                <w:rFonts w:hint="eastAsia" w:ascii="宋体" w:hAnsi="宋体" w:cs="宋体"/>
                <w:b/>
                <w:bCs/>
                <w:sz w:val="24"/>
                <w:highlight w:val="none"/>
              </w:rPr>
              <w:t>对教育局信息化建设的总体了解</w:t>
            </w:r>
          </w:p>
        </w:tc>
        <w:tc>
          <w:tcPr>
            <w:tcW w:w="3260" w:type="pct"/>
            <w:vAlign w:val="center"/>
          </w:tcPr>
          <w:p w14:paraId="544D974B">
            <w:pPr>
              <w:adjustRightInd w:val="0"/>
              <w:snapToGrid w:val="0"/>
              <w:spacing w:line="360" w:lineRule="auto"/>
              <w:jc w:val="left"/>
              <w:textAlignment w:val="baseline"/>
              <w:rPr>
                <w:rFonts w:ascii="宋体" w:hAnsi="宋体" w:cs="宋体"/>
                <w:snapToGrid w:val="0"/>
                <w:sz w:val="24"/>
                <w:highlight w:val="none"/>
              </w:rPr>
            </w:pPr>
            <w:r>
              <w:rPr>
                <w:rFonts w:hint="eastAsia" w:ascii="宋体" w:hAnsi="宋体" w:cs="宋体"/>
                <w:bCs/>
                <w:sz w:val="24"/>
                <w:highlight w:val="none"/>
              </w:rPr>
              <w:t>根据投标人对教育局信息化建设管理现状的总体理解，重点分析项目建设地教育信息化发展趋势（0-2分）、</w:t>
            </w:r>
            <w:r>
              <w:rPr>
                <w:rFonts w:hint="eastAsia" w:ascii="宋体" w:hAnsi="宋体" w:cs="宋体"/>
                <w:sz w:val="24"/>
                <w:highlight w:val="none"/>
              </w:rPr>
              <w:t>现有信息化建设成果</w:t>
            </w:r>
            <w:r>
              <w:rPr>
                <w:rFonts w:hint="eastAsia" w:ascii="宋体" w:hAnsi="宋体" w:cs="宋体"/>
                <w:bCs/>
                <w:sz w:val="24"/>
                <w:highlight w:val="none"/>
              </w:rPr>
              <w:t>（0-2分）</w:t>
            </w:r>
            <w:r>
              <w:rPr>
                <w:rFonts w:hint="eastAsia" w:ascii="宋体" w:hAnsi="宋体" w:cs="宋体"/>
                <w:sz w:val="24"/>
                <w:highlight w:val="none"/>
              </w:rPr>
              <w:t>和存在的问题</w:t>
            </w:r>
            <w:r>
              <w:rPr>
                <w:rFonts w:hint="eastAsia" w:ascii="宋体" w:hAnsi="宋体" w:cs="宋体"/>
                <w:bCs/>
                <w:sz w:val="24"/>
                <w:highlight w:val="none"/>
              </w:rPr>
              <w:t>（0-2分）</w:t>
            </w:r>
            <w:r>
              <w:rPr>
                <w:rFonts w:hint="eastAsia" w:ascii="宋体" w:hAnsi="宋体" w:cs="宋体"/>
                <w:sz w:val="24"/>
                <w:highlight w:val="none"/>
              </w:rPr>
              <w:t>，根据</w:t>
            </w:r>
            <w:r>
              <w:rPr>
                <w:rFonts w:hint="eastAsia" w:ascii="宋体" w:hAnsi="宋体" w:cs="宋体"/>
                <w:snapToGrid w:val="0"/>
                <w:kern w:val="0"/>
                <w:sz w:val="24"/>
                <w:highlight w:val="none"/>
              </w:rPr>
              <w:t>阐述内容的合理性、科学性、可行性、与实际情况符合程度酌情打分。</w:t>
            </w:r>
          </w:p>
        </w:tc>
        <w:tc>
          <w:tcPr>
            <w:tcW w:w="436" w:type="pct"/>
            <w:vAlign w:val="center"/>
          </w:tcPr>
          <w:p w14:paraId="0E8626E2">
            <w:pPr>
              <w:adjustRightInd w:val="0"/>
              <w:snapToGrid w:val="0"/>
              <w:spacing w:line="360" w:lineRule="auto"/>
              <w:jc w:val="center"/>
              <w:textAlignment w:val="baseline"/>
              <w:rPr>
                <w:rFonts w:ascii="宋体" w:hAnsi="宋体" w:cs="宋体"/>
                <w:sz w:val="24"/>
                <w:highlight w:val="none"/>
              </w:rPr>
            </w:pPr>
            <w:r>
              <w:rPr>
                <w:rFonts w:hint="eastAsia" w:ascii="宋体" w:hAnsi="宋体" w:cs="宋体"/>
                <w:sz w:val="24"/>
                <w:highlight w:val="none"/>
              </w:rPr>
              <w:t>6</w:t>
            </w:r>
          </w:p>
        </w:tc>
      </w:tr>
      <w:tr w14:paraId="6766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9" w:hRule="atLeast"/>
          <w:jc w:val="center"/>
        </w:trPr>
        <w:tc>
          <w:tcPr>
            <w:tcW w:w="402" w:type="pct"/>
            <w:vMerge w:val="continue"/>
            <w:vAlign w:val="center"/>
          </w:tcPr>
          <w:p w14:paraId="219BB12B">
            <w:pPr>
              <w:adjustRightInd w:val="0"/>
              <w:spacing w:line="360" w:lineRule="auto"/>
              <w:jc w:val="center"/>
              <w:rPr>
                <w:rFonts w:ascii="宋体" w:hAnsi="宋体" w:cs="宋体"/>
                <w:sz w:val="24"/>
                <w:highlight w:val="none"/>
              </w:rPr>
            </w:pPr>
          </w:p>
        </w:tc>
        <w:tc>
          <w:tcPr>
            <w:tcW w:w="901" w:type="pct"/>
            <w:vMerge w:val="continue"/>
            <w:vAlign w:val="center"/>
          </w:tcPr>
          <w:p w14:paraId="4DBBB2A9">
            <w:pPr>
              <w:adjustRightInd w:val="0"/>
              <w:snapToGrid w:val="0"/>
              <w:spacing w:line="360" w:lineRule="auto"/>
              <w:textAlignment w:val="baseline"/>
              <w:rPr>
                <w:rFonts w:ascii="宋体" w:hAnsi="宋体" w:cs="宋体"/>
                <w:b/>
                <w:bCs/>
                <w:sz w:val="24"/>
                <w:highlight w:val="none"/>
              </w:rPr>
            </w:pPr>
          </w:p>
        </w:tc>
        <w:tc>
          <w:tcPr>
            <w:tcW w:w="3260" w:type="pct"/>
            <w:vAlign w:val="center"/>
          </w:tcPr>
          <w:p w14:paraId="718CF94E">
            <w:pPr>
              <w:adjustRightInd w:val="0"/>
              <w:snapToGrid w:val="0"/>
              <w:spacing w:line="360" w:lineRule="auto"/>
              <w:jc w:val="left"/>
              <w:textAlignment w:val="baseline"/>
              <w:rPr>
                <w:rFonts w:ascii="宋体" w:hAnsi="宋体" w:cs="宋体"/>
                <w:bCs/>
                <w:sz w:val="24"/>
                <w:highlight w:val="none"/>
              </w:rPr>
            </w:pPr>
            <w:r>
              <w:rPr>
                <w:rFonts w:hint="eastAsia" w:ascii="宋体" w:hAnsi="宋体" w:cs="宋体"/>
                <w:bCs/>
                <w:sz w:val="24"/>
                <w:highlight w:val="none"/>
              </w:rPr>
              <w:t>基于投标人对教育局信息化建设情况的了解，</w:t>
            </w:r>
            <w:r>
              <w:rPr>
                <w:rFonts w:hint="eastAsia" w:ascii="宋体" w:hAnsi="宋体" w:cs="宋体"/>
                <w:sz w:val="24"/>
                <w:highlight w:val="none"/>
              </w:rPr>
              <w:t>阐述</w:t>
            </w:r>
            <w:r>
              <w:rPr>
                <w:rFonts w:hint="eastAsia" w:ascii="宋体" w:hAnsi="宋体" w:cs="宋体"/>
                <w:bCs/>
                <w:sz w:val="24"/>
                <w:highlight w:val="none"/>
              </w:rPr>
              <w:t>本次服务招标范围内，信息化建设需求（</w:t>
            </w:r>
            <w:r>
              <w:rPr>
                <w:rFonts w:hint="eastAsia" w:ascii="宋体" w:hAnsi="宋体" w:cs="宋体"/>
                <w:bCs/>
                <w:sz w:val="24"/>
                <w:highlight w:val="none"/>
                <w:lang w:val="en-US" w:eastAsia="zh-CN"/>
              </w:rPr>
              <w:t>1</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分）、项目清单（0-2分），</w:t>
            </w:r>
            <w:r>
              <w:rPr>
                <w:rFonts w:hint="eastAsia" w:ascii="宋体" w:hAnsi="宋体" w:cs="宋体"/>
                <w:sz w:val="24"/>
                <w:highlight w:val="none"/>
              </w:rPr>
              <w:t>根据</w:t>
            </w:r>
            <w:r>
              <w:rPr>
                <w:rFonts w:hint="eastAsia" w:ascii="宋体" w:hAnsi="宋体" w:cs="宋体"/>
                <w:snapToGrid w:val="0"/>
                <w:kern w:val="0"/>
                <w:sz w:val="24"/>
                <w:highlight w:val="none"/>
              </w:rPr>
              <w:t>阐述内容的合理性、科学性、可行性、与实际情况符合程度酌情打分。</w:t>
            </w:r>
          </w:p>
        </w:tc>
        <w:tc>
          <w:tcPr>
            <w:tcW w:w="436" w:type="pct"/>
            <w:vAlign w:val="center"/>
          </w:tcPr>
          <w:p w14:paraId="72F0959F">
            <w:pPr>
              <w:adjustRightInd w:val="0"/>
              <w:snapToGrid w:val="0"/>
              <w:spacing w:line="360" w:lineRule="auto"/>
              <w:jc w:val="center"/>
              <w:textAlignment w:val="baseline"/>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5</w:t>
            </w:r>
          </w:p>
        </w:tc>
      </w:tr>
      <w:tr w14:paraId="1AA0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9" w:hRule="atLeast"/>
          <w:jc w:val="center"/>
        </w:trPr>
        <w:tc>
          <w:tcPr>
            <w:tcW w:w="402" w:type="pct"/>
            <w:vMerge w:val="continue"/>
            <w:vAlign w:val="center"/>
          </w:tcPr>
          <w:p w14:paraId="60ADAC1D">
            <w:pPr>
              <w:adjustRightInd w:val="0"/>
              <w:spacing w:line="360" w:lineRule="auto"/>
              <w:jc w:val="center"/>
              <w:rPr>
                <w:rFonts w:ascii="宋体" w:hAnsi="宋体" w:cs="宋体"/>
                <w:sz w:val="24"/>
                <w:highlight w:val="none"/>
              </w:rPr>
            </w:pPr>
          </w:p>
        </w:tc>
        <w:tc>
          <w:tcPr>
            <w:tcW w:w="901" w:type="pct"/>
            <w:vMerge w:val="continue"/>
            <w:vAlign w:val="center"/>
          </w:tcPr>
          <w:p w14:paraId="76453589">
            <w:pPr>
              <w:adjustRightInd w:val="0"/>
              <w:snapToGrid w:val="0"/>
              <w:spacing w:line="360" w:lineRule="auto"/>
              <w:textAlignment w:val="baseline"/>
              <w:rPr>
                <w:rFonts w:ascii="宋体" w:hAnsi="宋体" w:cs="宋体"/>
                <w:b/>
                <w:bCs/>
                <w:sz w:val="24"/>
                <w:highlight w:val="none"/>
              </w:rPr>
            </w:pPr>
          </w:p>
        </w:tc>
        <w:tc>
          <w:tcPr>
            <w:tcW w:w="3260" w:type="pct"/>
            <w:vAlign w:val="center"/>
          </w:tcPr>
          <w:p w14:paraId="4E1920CA">
            <w:pPr>
              <w:adjustRightInd w:val="0"/>
              <w:snapToGrid w:val="0"/>
              <w:spacing w:line="360" w:lineRule="auto"/>
              <w:jc w:val="left"/>
              <w:textAlignment w:val="baseline"/>
              <w:rPr>
                <w:rFonts w:ascii="宋体" w:hAnsi="宋体" w:cs="宋体"/>
                <w:bCs/>
                <w:sz w:val="24"/>
                <w:highlight w:val="none"/>
              </w:rPr>
            </w:pPr>
            <w:r>
              <w:rPr>
                <w:rFonts w:hint="eastAsia" w:ascii="宋体" w:hAnsi="宋体" w:cs="宋体"/>
                <w:bCs/>
                <w:sz w:val="24"/>
                <w:highlight w:val="none"/>
              </w:rPr>
              <w:t>根据项目建设需求，阐述分析后续教育信息化建设需求（</w:t>
            </w:r>
            <w:r>
              <w:rPr>
                <w:rFonts w:hint="eastAsia" w:ascii="宋体" w:hAnsi="宋体" w:cs="宋体"/>
                <w:bCs/>
                <w:sz w:val="24"/>
                <w:highlight w:val="none"/>
                <w:lang w:val="en-US" w:eastAsia="zh-CN"/>
              </w:rPr>
              <w:t>1</w:t>
            </w:r>
            <w:r>
              <w:rPr>
                <w:rFonts w:hint="eastAsia" w:ascii="宋体" w:hAnsi="宋体" w:cs="宋体"/>
                <w:bCs/>
                <w:sz w:val="24"/>
                <w:highlight w:val="none"/>
              </w:rPr>
              <w:t>-3分）与当前实际应用现状的满足情况（</w:t>
            </w:r>
            <w:r>
              <w:rPr>
                <w:rFonts w:hint="eastAsia" w:ascii="宋体" w:hAnsi="宋体" w:cs="宋体"/>
                <w:bCs/>
                <w:sz w:val="24"/>
                <w:highlight w:val="none"/>
                <w:lang w:val="en-US" w:eastAsia="zh-CN"/>
              </w:rPr>
              <w:t>1</w:t>
            </w:r>
            <w:r>
              <w:rPr>
                <w:rFonts w:hint="eastAsia" w:ascii="宋体" w:hAnsi="宋体" w:cs="宋体"/>
                <w:bCs/>
                <w:sz w:val="24"/>
                <w:highlight w:val="none"/>
              </w:rPr>
              <w:t>-3分），</w:t>
            </w:r>
            <w:r>
              <w:rPr>
                <w:rFonts w:hint="eastAsia" w:ascii="宋体" w:hAnsi="宋体" w:cs="宋体"/>
                <w:sz w:val="24"/>
                <w:highlight w:val="none"/>
              </w:rPr>
              <w:t>根据</w:t>
            </w:r>
            <w:r>
              <w:rPr>
                <w:rFonts w:hint="eastAsia" w:ascii="宋体" w:hAnsi="宋体" w:cs="宋体"/>
                <w:snapToGrid w:val="0"/>
                <w:kern w:val="0"/>
                <w:sz w:val="24"/>
                <w:highlight w:val="none"/>
              </w:rPr>
              <w:t>阐述内容的合理性、科学性、可行性、与实际情况符合程度酌情打分。</w:t>
            </w:r>
          </w:p>
        </w:tc>
        <w:tc>
          <w:tcPr>
            <w:tcW w:w="436" w:type="pct"/>
            <w:vAlign w:val="center"/>
          </w:tcPr>
          <w:p w14:paraId="71E4FDC9">
            <w:pPr>
              <w:adjustRightInd w:val="0"/>
              <w:snapToGrid w:val="0"/>
              <w:spacing w:line="360" w:lineRule="auto"/>
              <w:jc w:val="center"/>
              <w:textAlignment w:val="baseline"/>
              <w:rPr>
                <w:rFonts w:ascii="宋体" w:hAnsi="宋体" w:cs="宋体"/>
                <w:bCs/>
                <w:sz w:val="24"/>
                <w:highlight w:val="none"/>
              </w:rPr>
            </w:pPr>
            <w:r>
              <w:rPr>
                <w:rFonts w:hint="eastAsia" w:ascii="宋体" w:hAnsi="宋体" w:cs="宋体"/>
                <w:bCs/>
                <w:sz w:val="24"/>
                <w:highlight w:val="none"/>
              </w:rPr>
              <w:t>6</w:t>
            </w:r>
          </w:p>
        </w:tc>
      </w:tr>
      <w:tr w14:paraId="1DA0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jc w:val="center"/>
        </w:trPr>
        <w:tc>
          <w:tcPr>
            <w:tcW w:w="402" w:type="pct"/>
            <w:vMerge w:val="continue"/>
            <w:vAlign w:val="center"/>
          </w:tcPr>
          <w:p w14:paraId="508324A8">
            <w:pPr>
              <w:adjustRightInd w:val="0"/>
              <w:spacing w:line="360" w:lineRule="auto"/>
              <w:jc w:val="center"/>
              <w:rPr>
                <w:rFonts w:ascii="宋体" w:hAnsi="宋体" w:cs="宋体"/>
                <w:sz w:val="24"/>
                <w:highlight w:val="none"/>
              </w:rPr>
            </w:pPr>
          </w:p>
        </w:tc>
        <w:tc>
          <w:tcPr>
            <w:tcW w:w="901" w:type="pct"/>
            <w:vMerge w:val="continue"/>
            <w:vAlign w:val="center"/>
          </w:tcPr>
          <w:p w14:paraId="6188BCCB">
            <w:pPr>
              <w:rPr>
                <w:highlight w:val="none"/>
                <w:lang w:val="zh-CN"/>
              </w:rPr>
            </w:pPr>
          </w:p>
        </w:tc>
        <w:tc>
          <w:tcPr>
            <w:tcW w:w="3260" w:type="pct"/>
            <w:vAlign w:val="center"/>
          </w:tcPr>
          <w:p w14:paraId="5509CE64">
            <w:pPr>
              <w:adjustRightInd w:val="0"/>
              <w:snapToGrid w:val="0"/>
              <w:spacing w:line="360" w:lineRule="auto"/>
              <w:jc w:val="left"/>
              <w:textAlignment w:val="baseline"/>
              <w:rPr>
                <w:rFonts w:ascii="宋体" w:hAnsi="宋体" w:cs="宋体"/>
                <w:kern w:val="0"/>
                <w:sz w:val="24"/>
                <w:highlight w:val="none"/>
                <w:lang w:bidi="ar"/>
              </w:rPr>
            </w:pPr>
            <w:r>
              <w:rPr>
                <w:rFonts w:hint="eastAsia" w:ascii="宋体" w:hAnsi="宋体" w:cs="宋体"/>
                <w:bCs/>
                <w:sz w:val="24"/>
                <w:highlight w:val="none"/>
              </w:rPr>
              <w:t>分析本项目服务要求及项目现状（0-2分）、第三方监理服务的必要性（0-2分）、工作目标（0-2分）、服务内容（0-2分）、服务优化提升建议（0-2分）与实际情况符合程度等内容</w:t>
            </w:r>
            <w:r>
              <w:rPr>
                <w:rFonts w:hint="eastAsia" w:ascii="宋体" w:hAnsi="宋体" w:cs="宋体"/>
                <w:snapToGrid w:val="0"/>
                <w:kern w:val="0"/>
                <w:sz w:val="24"/>
                <w:highlight w:val="none"/>
              </w:rPr>
              <w:t>酌情</w:t>
            </w:r>
            <w:r>
              <w:rPr>
                <w:rFonts w:hint="eastAsia" w:ascii="宋体" w:hAnsi="宋体" w:cs="宋体"/>
                <w:bCs/>
                <w:sz w:val="24"/>
                <w:highlight w:val="none"/>
              </w:rPr>
              <w:t>打分。</w:t>
            </w:r>
          </w:p>
        </w:tc>
        <w:tc>
          <w:tcPr>
            <w:tcW w:w="436" w:type="pct"/>
            <w:vAlign w:val="center"/>
          </w:tcPr>
          <w:p w14:paraId="3F423029">
            <w:pPr>
              <w:adjustRightInd w:val="0"/>
              <w:snapToGrid w:val="0"/>
              <w:spacing w:line="360" w:lineRule="auto"/>
              <w:jc w:val="center"/>
              <w:textAlignment w:val="baseline"/>
              <w:rPr>
                <w:rFonts w:ascii="宋体" w:hAnsi="宋体" w:cs="宋体"/>
                <w:sz w:val="24"/>
                <w:highlight w:val="none"/>
              </w:rPr>
            </w:pPr>
            <w:r>
              <w:rPr>
                <w:rFonts w:hint="eastAsia" w:ascii="宋体" w:hAnsi="宋体" w:cs="宋体"/>
                <w:sz w:val="24"/>
                <w:highlight w:val="none"/>
              </w:rPr>
              <w:t>10</w:t>
            </w:r>
          </w:p>
        </w:tc>
      </w:tr>
      <w:tr w14:paraId="01B5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1" w:hRule="atLeast"/>
          <w:jc w:val="center"/>
        </w:trPr>
        <w:tc>
          <w:tcPr>
            <w:tcW w:w="402" w:type="pct"/>
            <w:vMerge w:val="continue"/>
            <w:vAlign w:val="center"/>
          </w:tcPr>
          <w:p w14:paraId="74F95760">
            <w:pPr>
              <w:adjustRightInd w:val="0"/>
              <w:spacing w:line="360" w:lineRule="auto"/>
              <w:jc w:val="center"/>
              <w:rPr>
                <w:rFonts w:ascii="宋体" w:hAnsi="宋体" w:cs="宋体"/>
                <w:sz w:val="24"/>
                <w:highlight w:val="none"/>
              </w:rPr>
            </w:pPr>
          </w:p>
        </w:tc>
        <w:tc>
          <w:tcPr>
            <w:tcW w:w="901" w:type="pct"/>
            <w:vMerge w:val="continue"/>
            <w:vAlign w:val="center"/>
          </w:tcPr>
          <w:p w14:paraId="03E510FF">
            <w:pPr>
              <w:rPr>
                <w:highlight w:val="none"/>
                <w:lang w:val="zh-CN"/>
              </w:rPr>
            </w:pPr>
          </w:p>
        </w:tc>
        <w:tc>
          <w:tcPr>
            <w:tcW w:w="3260" w:type="pct"/>
            <w:vAlign w:val="center"/>
          </w:tcPr>
          <w:p w14:paraId="1288A67E">
            <w:pPr>
              <w:adjustRightInd w:val="0"/>
              <w:snapToGrid w:val="0"/>
              <w:spacing w:line="360" w:lineRule="auto"/>
              <w:jc w:val="left"/>
              <w:textAlignment w:val="baseline"/>
              <w:rPr>
                <w:rFonts w:ascii="宋体" w:hAnsi="宋体" w:cs="宋体"/>
                <w:kern w:val="0"/>
                <w:sz w:val="24"/>
                <w:highlight w:val="none"/>
                <w:lang w:bidi="ar"/>
              </w:rPr>
            </w:pPr>
            <w:r>
              <w:rPr>
                <w:rFonts w:hint="eastAsia" w:ascii="宋体" w:hAnsi="宋体" w:cs="宋体"/>
                <w:kern w:val="0"/>
                <w:sz w:val="24"/>
                <w:highlight w:val="none"/>
                <w:lang w:bidi="ar"/>
              </w:rPr>
              <w:t>基于教育局信息化建设总体情况，</w:t>
            </w:r>
            <w:r>
              <w:rPr>
                <w:rFonts w:hint="eastAsia" w:ascii="宋体" w:hAnsi="宋体" w:cs="宋体"/>
                <w:sz w:val="24"/>
                <w:highlight w:val="none"/>
              </w:rPr>
              <w:t>要求提供适用于本项目评价的绩效评价方案（</w:t>
            </w:r>
            <w:r>
              <w:rPr>
                <w:rFonts w:hint="eastAsia" w:ascii="宋体" w:hAnsi="宋体" w:cs="宋体"/>
                <w:bCs/>
                <w:sz w:val="24"/>
                <w:highlight w:val="none"/>
                <w:lang w:val="en-US" w:eastAsia="zh-CN"/>
              </w:rPr>
              <w:t>1</w:t>
            </w:r>
            <w:r>
              <w:rPr>
                <w:rFonts w:hint="eastAsia" w:ascii="宋体" w:hAnsi="宋体" w:cs="宋体"/>
                <w:bCs/>
                <w:sz w:val="24"/>
                <w:highlight w:val="none"/>
              </w:rPr>
              <w:t>-</w:t>
            </w:r>
            <w:r>
              <w:rPr>
                <w:rFonts w:hint="eastAsia" w:ascii="宋体" w:hAnsi="宋体" w:cs="宋体"/>
                <w:sz w:val="24"/>
                <w:highlight w:val="none"/>
              </w:rPr>
              <w:t>3分）、绩效评价指标体系（</w:t>
            </w:r>
            <w:r>
              <w:rPr>
                <w:rFonts w:hint="eastAsia" w:ascii="宋体" w:hAnsi="宋体" w:cs="宋体"/>
                <w:bCs/>
                <w:sz w:val="24"/>
                <w:highlight w:val="none"/>
                <w:lang w:val="en-US" w:eastAsia="zh-CN"/>
              </w:rPr>
              <w:t>1</w:t>
            </w:r>
            <w:r>
              <w:rPr>
                <w:rFonts w:hint="eastAsia" w:ascii="宋体" w:hAnsi="宋体" w:cs="宋体"/>
                <w:bCs/>
                <w:sz w:val="24"/>
                <w:highlight w:val="none"/>
              </w:rPr>
              <w:t>-</w:t>
            </w:r>
            <w:r>
              <w:rPr>
                <w:rFonts w:hint="eastAsia" w:ascii="宋体" w:hAnsi="宋体" w:cs="宋体"/>
                <w:sz w:val="24"/>
                <w:highlight w:val="none"/>
              </w:rPr>
              <w:t>3分），</w:t>
            </w:r>
            <w:r>
              <w:rPr>
                <w:rFonts w:hint="eastAsia" w:ascii="宋体" w:hAnsi="宋体" w:cs="宋体"/>
                <w:snapToGrid w:val="0"/>
                <w:kern w:val="0"/>
                <w:sz w:val="24"/>
                <w:highlight w:val="none"/>
              </w:rPr>
              <w:t>由评委根据响应文件的合理性、可行性、与实际情况符合程度进行打分，不提供不得分。</w:t>
            </w:r>
          </w:p>
        </w:tc>
        <w:tc>
          <w:tcPr>
            <w:tcW w:w="436" w:type="pct"/>
            <w:vAlign w:val="center"/>
          </w:tcPr>
          <w:p w14:paraId="6F7752C4">
            <w:pPr>
              <w:adjustRightInd w:val="0"/>
              <w:snapToGrid w:val="0"/>
              <w:spacing w:line="360" w:lineRule="auto"/>
              <w:jc w:val="center"/>
              <w:textAlignment w:val="baseline"/>
              <w:rPr>
                <w:rFonts w:ascii="宋体" w:hAnsi="宋体" w:cs="宋体"/>
                <w:sz w:val="24"/>
                <w:highlight w:val="none"/>
              </w:rPr>
            </w:pPr>
            <w:r>
              <w:rPr>
                <w:rFonts w:hint="eastAsia" w:ascii="宋体" w:hAnsi="宋体" w:cs="宋体"/>
                <w:sz w:val="24"/>
                <w:highlight w:val="none"/>
              </w:rPr>
              <w:t>6</w:t>
            </w:r>
          </w:p>
        </w:tc>
      </w:tr>
      <w:tr w14:paraId="75B3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402" w:type="pct"/>
            <w:vAlign w:val="center"/>
          </w:tcPr>
          <w:p w14:paraId="002181D1">
            <w:pPr>
              <w:adjustRightIn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c>
          <w:tcPr>
            <w:tcW w:w="901" w:type="pct"/>
            <w:vAlign w:val="center"/>
          </w:tcPr>
          <w:p w14:paraId="18925928">
            <w:pPr>
              <w:adjustRightInd w:val="0"/>
              <w:snapToGrid w:val="0"/>
              <w:spacing w:line="360" w:lineRule="auto"/>
              <w:jc w:val="center"/>
              <w:textAlignment w:val="baseline"/>
              <w:rPr>
                <w:rFonts w:ascii="宋体" w:hAnsi="宋体" w:cs="宋体"/>
                <w:b/>
                <w:bCs/>
                <w:sz w:val="24"/>
                <w:highlight w:val="none"/>
              </w:rPr>
            </w:pPr>
            <w:r>
              <w:rPr>
                <w:rFonts w:hint="eastAsia" w:ascii="宋体" w:hAnsi="宋体" w:cs="宋体"/>
                <w:b/>
                <w:bCs/>
                <w:sz w:val="24"/>
                <w:highlight w:val="none"/>
              </w:rPr>
              <w:t>资产监理服务方案</w:t>
            </w:r>
          </w:p>
        </w:tc>
        <w:tc>
          <w:tcPr>
            <w:tcW w:w="3260" w:type="pct"/>
            <w:vAlign w:val="center"/>
          </w:tcPr>
          <w:p w14:paraId="4B69ED16">
            <w:pPr>
              <w:adjustRightInd w:val="0"/>
              <w:snapToGrid w:val="0"/>
              <w:spacing w:line="360" w:lineRule="auto"/>
              <w:jc w:val="left"/>
              <w:textAlignment w:val="baseline"/>
              <w:rPr>
                <w:rFonts w:ascii="宋体" w:hAnsi="宋体" w:cs="宋体"/>
                <w:kern w:val="0"/>
                <w:sz w:val="24"/>
                <w:highlight w:val="none"/>
                <w:lang w:bidi="ar"/>
              </w:rPr>
            </w:pPr>
            <w:r>
              <w:rPr>
                <w:rFonts w:hint="eastAsia" w:ascii="宋体" w:hAnsi="宋体" w:cs="宋体"/>
                <w:kern w:val="0"/>
                <w:sz w:val="24"/>
                <w:highlight w:val="none"/>
                <w:lang w:bidi="ar"/>
              </w:rPr>
              <w:t>基于教育局项目建设完成后，针对项目资产的分类、盘点、处置、管理、维护等方面，阐述资产的管理措施（</w:t>
            </w:r>
            <w:r>
              <w:rPr>
                <w:rFonts w:hint="eastAsia" w:ascii="宋体" w:hAnsi="宋体" w:cs="宋体"/>
                <w:bCs/>
                <w:sz w:val="24"/>
                <w:highlight w:val="none"/>
                <w:lang w:val="en-US" w:eastAsia="zh-CN"/>
              </w:rPr>
              <w:t>2</w:t>
            </w:r>
            <w:r>
              <w:rPr>
                <w:rFonts w:hint="eastAsia" w:ascii="宋体" w:hAnsi="宋体" w:cs="宋体"/>
                <w:bCs/>
                <w:sz w:val="24"/>
                <w:highlight w:val="none"/>
              </w:rPr>
              <w:t>-</w:t>
            </w:r>
            <w:r>
              <w:rPr>
                <w:rFonts w:hint="eastAsia" w:ascii="宋体" w:hAnsi="宋体" w:cs="宋体"/>
                <w:kern w:val="0"/>
                <w:sz w:val="24"/>
                <w:highlight w:val="none"/>
                <w:lang w:bidi="ar"/>
              </w:rPr>
              <w:t>4分）和风险控制策略（</w:t>
            </w:r>
            <w:r>
              <w:rPr>
                <w:rFonts w:hint="eastAsia" w:ascii="宋体" w:hAnsi="宋体" w:cs="宋体"/>
                <w:bCs/>
                <w:sz w:val="24"/>
                <w:highlight w:val="none"/>
                <w:lang w:val="en-US" w:eastAsia="zh-CN"/>
              </w:rPr>
              <w:t>1</w:t>
            </w:r>
            <w:r>
              <w:rPr>
                <w:rFonts w:hint="eastAsia" w:ascii="宋体" w:hAnsi="宋体" w:cs="宋体"/>
                <w:bCs/>
                <w:sz w:val="24"/>
                <w:highlight w:val="none"/>
              </w:rPr>
              <w:t>-3</w:t>
            </w:r>
            <w:r>
              <w:rPr>
                <w:rFonts w:hint="eastAsia" w:ascii="宋体" w:hAnsi="宋体" w:cs="宋体"/>
                <w:kern w:val="0"/>
                <w:sz w:val="24"/>
                <w:highlight w:val="none"/>
                <w:lang w:bidi="ar"/>
              </w:rPr>
              <w:t>分）</w:t>
            </w:r>
            <w:r>
              <w:rPr>
                <w:rFonts w:hint="eastAsia" w:ascii="宋体" w:hAnsi="宋体" w:cs="宋体"/>
                <w:kern w:val="28"/>
                <w:sz w:val="24"/>
                <w:highlight w:val="none"/>
                <w:lang w:val="zh-CN"/>
              </w:rPr>
              <w:t>，根据响应文件的针对性、完整性、满足度进行打分。</w:t>
            </w:r>
          </w:p>
        </w:tc>
        <w:tc>
          <w:tcPr>
            <w:tcW w:w="436" w:type="pct"/>
            <w:vAlign w:val="center"/>
          </w:tcPr>
          <w:p w14:paraId="322121D7">
            <w:pPr>
              <w:adjustRightInd w:val="0"/>
              <w:snapToGrid w:val="0"/>
              <w:spacing w:line="360" w:lineRule="auto"/>
              <w:jc w:val="center"/>
              <w:textAlignment w:val="baseline"/>
              <w:rPr>
                <w:rFonts w:ascii="宋体" w:hAnsi="宋体" w:cs="宋体"/>
                <w:sz w:val="24"/>
                <w:highlight w:val="none"/>
              </w:rPr>
            </w:pPr>
            <w:r>
              <w:rPr>
                <w:rFonts w:hint="eastAsia" w:ascii="宋体" w:hAnsi="宋体" w:cs="宋体"/>
                <w:sz w:val="24"/>
                <w:highlight w:val="none"/>
              </w:rPr>
              <w:t>7</w:t>
            </w:r>
          </w:p>
        </w:tc>
      </w:tr>
      <w:tr w14:paraId="799A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1" w:hRule="atLeast"/>
          <w:jc w:val="center"/>
        </w:trPr>
        <w:tc>
          <w:tcPr>
            <w:tcW w:w="402" w:type="pct"/>
            <w:vAlign w:val="center"/>
          </w:tcPr>
          <w:p w14:paraId="57ED6C05">
            <w:pPr>
              <w:widowControl/>
              <w:adjustRightIn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901" w:type="pct"/>
            <w:vAlign w:val="center"/>
          </w:tcPr>
          <w:p w14:paraId="241BD98A">
            <w:pPr>
              <w:adjustRightInd w:val="0"/>
              <w:snapToGrid w:val="0"/>
              <w:spacing w:line="360" w:lineRule="auto"/>
              <w:jc w:val="center"/>
              <w:textAlignment w:val="baseline"/>
              <w:rPr>
                <w:rFonts w:ascii="宋体" w:hAnsi="宋体" w:cs="宋体"/>
                <w:b/>
                <w:bCs/>
                <w:sz w:val="24"/>
                <w:highlight w:val="none"/>
              </w:rPr>
            </w:pPr>
            <w:r>
              <w:rPr>
                <w:rFonts w:hint="eastAsia" w:ascii="宋体" w:hAnsi="宋体" w:cs="宋体"/>
                <w:b/>
                <w:bCs/>
                <w:sz w:val="24"/>
                <w:highlight w:val="none"/>
              </w:rPr>
              <w:t>项目技术服务方案</w:t>
            </w:r>
          </w:p>
        </w:tc>
        <w:tc>
          <w:tcPr>
            <w:tcW w:w="3260" w:type="pct"/>
            <w:vAlign w:val="center"/>
          </w:tcPr>
          <w:p w14:paraId="6DC9C0C1">
            <w:pPr>
              <w:adjustRightInd w:val="0"/>
              <w:snapToGrid w:val="0"/>
              <w:spacing w:line="360" w:lineRule="auto"/>
              <w:jc w:val="left"/>
              <w:textAlignment w:val="baseline"/>
              <w:rPr>
                <w:rFonts w:ascii="宋体" w:hAnsi="宋体" w:cs="宋体"/>
                <w:sz w:val="24"/>
                <w:highlight w:val="none"/>
              </w:rPr>
            </w:pPr>
            <w:r>
              <w:rPr>
                <w:rFonts w:hint="eastAsia" w:ascii="宋体" w:hAnsi="宋体" w:cs="宋体"/>
                <w:kern w:val="28"/>
                <w:sz w:val="24"/>
                <w:highlight w:val="none"/>
                <w:lang w:val="zh-CN"/>
              </w:rPr>
              <w:t>根据项目的特点，结合行业规范和地区政策性文件，提出针对不同类型项目的工作思路、方法及主要评估方案（含①信息化设备、教学仪器设备、成品软件采购（0-2分）；②软件定制开发（0-2分）；③信息系统集成、安装施工、运维服务等（0-2分））；④项目工期情况</w:t>
            </w:r>
            <w:r>
              <w:rPr>
                <w:rFonts w:hint="eastAsia" w:ascii="宋体" w:hAnsi="宋体" w:cs="宋体"/>
                <w:kern w:val="28"/>
                <w:sz w:val="24"/>
                <w:highlight w:val="none"/>
                <w:lang w:val="en-US" w:eastAsia="zh-CN"/>
              </w:rPr>
              <w:t>0-1分</w:t>
            </w:r>
            <w:r>
              <w:rPr>
                <w:rFonts w:hint="eastAsia" w:ascii="宋体" w:hAnsi="宋体" w:cs="宋体"/>
                <w:kern w:val="28"/>
                <w:sz w:val="24"/>
                <w:highlight w:val="none"/>
                <w:lang w:val="zh-CN"/>
              </w:rPr>
              <w:t>⑤项目保密情况</w:t>
            </w:r>
            <w:r>
              <w:rPr>
                <w:rFonts w:hint="eastAsia" w:ascii="宋体" w:hAnsi="宋体" w:cs="宋体"/>
                <w:kern w:val="28"/>
                <w:sz w:val="24"/>
                <w:highlight w:val="none"/>
                <w:lang w:val="en-US" w:eastAsia="zh-CN"/>
              </w:rPr>
              <w:t xml:space="preserve">0-1分 </w:t>
            </w:r>
            <w:r>
              <w:rPr>
                <w:rFonts w:hint="eastAsia" w:ascii="宋体" w:hAnsi="宋体" w:cs="宋体"/>
                <w:kern w:val="28"/>
                <w:sz w:val="24"/>
                <w:highlight w:val="none"/>
                <w:lang w:val="zh-CN"/>
              </w:rPr>
              <w:t>根据响应文件的针对性、完整性、满足度进行打分。</w:t>
            </w:r>
          </w:p>
        </w:tc>
        <w:tc>
          <w:tcPr>
            <w:tcW w:w="436" w:type="pct"/>
            <w:vAlign w:val="center"/>
          </w:tcPr>
          <w:p w14:paraId="694EFA4B">
            <w:pPr>
              <w:adjustRightInd w:val="0"/>
              <w:snapToGrid w:val="0"/>
              <w:spacing w:line="360" w:lineRule="auto"/>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p>
        </w:tc>
      </w:tr>
      <w:tr w14:paraId="59B8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6" w:hRule="atLeast"/>
          <w:jc w:val="center"/>
        </w:trPr>
        <w:tc>
          <w:tcPr>
            <w:tcW w:w="402" w:type="pct"/>
            <w:vAlign w:val="center"/>
          </w:tcPr>
          <w:p w14:paraId="1C35F8CD">
            <w:pPr>
              <w:widowControl/>
              <w:adjustRightIn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c>
          <w:tcPr>
            <w:tcW w:w="901" w:type="pct"/>
            <w:vAlign w:val="center"/>
          </w:tcPr>
          <w:p w14:paraId="3829A9BE">
            <w:pPr>
              <w:adjustRightInd w:val="0"/>
              <w:snapToGrid w:val="0"/>
              <w:spacing w:line="360" w:lineRule="auto"/>
              <w:jc w:val="center"/>
              <w:textAlignment w:val="baseline"/>
              <w:rPr>
                <w:rFonts w:ascii="宋体" w:hAnsi="宋体" w:cs="宋体"/>
                <w:b/>
                <w:bCs/>
                <w:sz w:val="24"/>
                <w:highlight w:val="none"/>
              </w:rPr>
            </w:pPr>
            <w:r>
              <w:rPr>
                <w:rFonts w:hint="eastAsia" w:ascii="宋体" w:hAnsi="宋体" w:cs="宋体"/>
                <w:b/>
                <w:bCs/>
                <w:sz w:val="24"/>
                <w:highlight w:val="none"/>
              </w:rPr>
              <w:t>项目服务组织机构计划</w:t>
            </w:r>
          </w:p>
        </w:tc>
        <w:tc>
          <w:tcPr>
            <w:tcW w:w="3260" w:type="pct"/>
            <w:vAlign w:val="center"/>
          </w:tcPr>
          <w:p w14:paraId="24C4DAC9">
            <w:pPr>
              <w:wordWrap w:val="0"/>
              <w:spacing w:line="360" w:lineRule="auto"/>
              <w:jc w:val="left"/>
              <w:rPr>
                <w:rFonts w:ascii="宋体" w:hAnsi="宋体" w:cs="宋体"/>
                <w:bCs/>
                <w:sz w:val="24"/>
                <w:highlight w:val="none"/>
              </w:rPr>
            </w:pPr>
            <w:r>
              <w:rPr>
                <w:rFonts w:hint="eastAsia" w:ascii="宋体" w:hAnsi="宋体" w:cs="宋体"/>
                <w:bCs/>
                <w:sz w:val="24"/>
                <w:highlight w:val="none"/>
              </w:rPr>
              <w:t>①项目负责人</w:t>
            </w:r>
            <w:r>
              <w:rPr>
                <w:rFonts w:hint="eastAsia" w:ascii="宋体" w:hAnsi="宋体" w:cs="宋体"/>
                <w:bCs/>
                <w:strike w:val="0"/>
                <w:dstrike w:val="0"/>
                <w:sz w:val="24"/>
                <w:highlight w:val="none"/>
              </w:rPr>
              <w:t>同时</w:t>
            </w:r>
            <w:r>
              <w:rPr>
                <w:rFonts w:hint="eastAsia" w:ascii="宋体" w:hAnsi="宋体" w:cs="宋体"/>
                <w:bCs/>
                <w:strike w:val="0"/>
                <w:sz w:val="24"/>
                <w:highlight w:val="none"/>
              </w:rPr>
              <w:t>具有</w:t>
            </w:r>
            <w:r>
              <w:rPr>
                <w:rFonts w:hint="eastAsia" w:ascii="宋体" w:hAnsi="宋体" w:cs="宋体"/>
                <w:bCs/>
                <w:strike w:val="0"/>
                <w:dstrike w:val="0"/>
                <w:sz w:val="24"/>
                <w:highlight w:val="none"/>
              </w:rPr>
              <w:t>注册监理工程师、</w:t>
            </w:r>
            <w:r>
              <w:rPr>
                <w:rFonts w:hint="eastAsia" w:ascii="宋体" w:hAnsi="宋体" w:cs="宋体"/>
                <w:bCs/>
                <w:sz w:val="24"/>
                <w:highlight w:val="none"/>
              </w:rPr>
              <w:t>信息系统监理师证书的得2分，否则不得分；</w:t>
            </w:r>
          </w:p>
          <w:p w14:paraId="4EF85F90">
            <w:pPr>
              <w:wordWrap w:val="0"/>
              <w:spacing w:line="360" w:lineRule="auto"/>
              <w:jc w:val="left"/>
              <w:rPr>
                <w:rFonts w:ascii="宋体" w:hAnsi="宋体" w:cs="宋体"/>
                <w:bCs/>
                <w:sz w:val="24"/>
                <w:highlight w:val="none"/>
              </w:rPr>
            </w:pPr>
            <w:r>
              <w:rPr>
                <w:rFonts w:hint="eastAsia" w:ascii="宋体" w:hAnsi="宋体" w:cs="宋体"/>
                <w:bCs/>
                <w:sz w:val="24"/>
                <w:highlight w:val="none"/>
              </w:rPr>
              <w:t>②项目组成员具有注册咨询师、一级造价工程师、软件工程造价师、网络工程师、信息技术应用证书、</w:t>
            </w:r>
            <w:bookmarkStart w:id="13" w:name="OLE_LINK1"/>
            <w:r>
              <w:rPr>
                <w:rFonts w:hint="eastAsia" w:ascii="宋体" w:hAnsi="宋体" w:cs="宋体"/>
                <w:bCs/>
                <w:sz w:val="24"/>
                <w:highlight w:val="none"/>
              </w:rPr>
              <w:t>注册信息安全专业人员（CISP</w:t>
            </w:r>
            <w:bookmarkEnd w:id="13"/>
            <w:r>
              <w:rPr>
                <w:rFonts w:hint="eastAsia" w:ascii="宋体" w:hAnsi="宋体" w:cs="宋体"/>
                <w:bCs/>
                <w:sz w:val="24"/>
                <w:highlight w:val="none"/>
              </w:rPr>
              <w:t>）</w:t>
            </w:r>
            <w:r>
              <w:rPr>
                <w:rFonts w:hint="eastAsia" w:ascii="宋体" w:hAnsi="宋体" w:cs="宋体"/>
                <w:bCs/>
                <w:sz w:val="24"/>
                <w:highlight w:val="none"/>
                <w:lang w:eastAsia="zh-CN"/>
              </w:rPr>
              <w:t>等相关政府部门颁发的证书</w:t>
            </w:r>
            <w:r>
              <w:rPr>
                <w:rFonts w:hint="eastAsia" w:ascii="宋体" w:hAnsi="宋体" w:cs="宋体"/>
                <w:bCs/>
                <w:sz w:val="24"/>
                <w:highlight w:val="none"/>
              </w:rPr>
              <w:t>，每提供一类人员证书得0.5分，最高得3分，每类证书重复提供不得分，提供相关证明材料。</w:t>
            </w:r>
          </w:p>
          <w:p w14:paraId="6F4737C4">
            <w:pPr>
              <w:adjustRightInd w:val="0"/>
              <w:snapToGrid w:val="0"/>
              <w:spacing w:line="360" w:lineRule="auto"/>
              <w:jc w:val="left"/>
              <w:textAlignment w:val="baseline"/>
              <w:rPr>
                <w:rFonts w:ascii="宋体" w:hAnsi="宋体" w:cs="宋体"/>
                <w:sz w:val="24"/>
                <w:highlight w:val="none"/>
              </w:rPr>
            </w:pPr>
            <w:r>
              <w:rPr>
                <w:rFonts w:hint="eastAsia" w:ascii="宋体" w:hAnsi="宋体" w:cs="宋体"/>
                <w:bCs/>
                <w:sz w:val="24"/>
                <w:highlight w:val="none"/>
              </w:rPr>
              <w:t>（注：项目人员必须是投标单位正式员工，需提供社保缴纳凭证，否则不得分）</w:t>
            </w:r>
          </w:p>
        </w:tc>
        <w:tc>
          <w:tcPr>
            <w:tcW w:w="436" w:type="pct"/>
            <w:vAlign w:val="center"/>
          </w:tcPr>
          <w:p w14:paraId="3FBDB9AD">
            <w:pPr>
              <w:adjustRightInd w:val="0"/>
              <w:snapToGrid w:val="0"/>
              <w:spacing w:line="360" w:lineRule="auto"/>
              <w:jc w:val="center"/>
              <w:textAlignment w:val="baseline"/>
              <w:rPr>
                <w:rFonts w:ascii="宋体" w:hAnsi="宋体" w:cs="宋体"/>
                <w:sz w:val="24"/>
                <w:highlight w:val="none"/>
              </w:rPr>
            </w:pPr>
            <w:r>
              <w:rPr>
                <w:rFonts w:hint="eastAsia" w:ascii="宋体" w:hAnsi="宋体" w:cs="宋体"/>
                <w:sz w:val="24"/>
                <w:highlight w:val="none"/>
              </w:rPr>
              <w:t>5</w:t>
            </w:r>
          </w:p>
        </w:tc>
      </w:tr>
      <w:tr w14:paraId="751F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2" w:hRule="atLeast"/>
          <w:jc w:val="center"/>
        </w:trPr>
        <w:tc>
          <w:tcPr>
            <w:tcW w:w="402" w:type="pct"/>
            <w:vAlign w:val="center"/>
          </w:tcPr>
          <w:p w14:paraId="15123DD1">
            <w:pPr>
              <w:widowControl/>
              <w:adjustRightInd w:val="0"/>
              <w:spacing w:line="360" w:lineRule="auto"/>
              <w:jc w:val="center"/>
              <w:rPr>
                <w:rFonts w:hint="eastAsia" w:ascii="宋体" w:hAnsi="宋体" w:eastAsia="宋体" w:cs="宋体"/>
                <w:b/>
                <w:bCs/>
                <w:sz w:val="24"/>
                <w:highlight w:val="none"/>
                <w:lang w:eastAsia="zh-CN"/>
              </w:rPr>
            </w:pPr>
            <w:r>
              <w:rPr>
                <w:rFonts w:hint="eastAsia" w:ascii="宋体" w:hAnsi="宋体" w:cs="宋体"/>
                <w:sz w:val="24"/>
                <w:highlight w:val="none"/>
                <w:lang w:val="en-US" w:eastAsia="zh-CN"/>
              </w:rPr>
              <w:t>5</w:t>
            </w:r>
          </w:p>
        </w:tc>
        <w:tc>
          <w:tcPr>
            <w:tcW w:w="901" w:type="pct"/>
            <w:vAlign w:val="center"/>
          </w:tcPr>
          <w:p w14:paraId="24F31B8A">
            <w:pPr>
              <w:adjustRightInd w:val="0"/>
              <w:snapToGrid w:val="0"/>
              <w:spacing w:line="360" w:lineRule="auto"/>
              <w:jc w:val="center"/>
              <w:textAlignment w:val="baseline"/>
              <w:rPr>
                <w:rFonts w:ascii="宋体" w:hAnsi="宋体" w:cs="宋体"/>
                <w:b/>
                <w:bCs/>
                <w:sz w:val="24"/>
                <w:highlight w:val="none"/>
              </w:rPr>
            </w:pPr>
            <w:r>
              <w:rPr>
                <w:rFonts w:hint="eastAsia" w:ascii="宋体" w:hAnsi="宋体" w:cs="宋体"/>
                <w:b/>
                <w:bCs/>
                <w:kern w:val="0"/>
                <w:sz w:val="24"/>
                <w:highlight w:val="none"/>
                <w:lang w:bidi="ar"/>
              </w:rPr>
              <w:t>企业服务能力</w:t>
            </w:r>
          </w:p>
        </w:tc>
        <w:tc>
          <w:tcPr>
            <w:tcW w:w="3260" w:type="pct"/>
            <w:vAlign w:val="center"/>
          </w:tcPr>
          <w:p w14:paraId="6A208FEA">
            <w:pPr>
              <w:adjustRightInd w:val="0"/>
              <w:snapToGrid w:val="0"/>
              <w:spacing w:line="360" w:lineRule="auto"/>
              <w:jc w:val="left"/>
              <w:textAlignment w:val="baseline"/>
              <w:rPr>
                <w:rFonts w:ascii="宋体" w:hAnsi="宋体" w:cs="宋体"/>
                <w:kern w:val="0"/>
                <w:sz w:val="24"/>
                <w:highlight w:val="none"/>
                <w:lang w:bidi="ar"/>
              </w:rPr>
            </w:pPr>
            <w:r>
              <w:rPr>
                <w:rFonts w:hint="eastAsia" w:ascii="宋体" w:hAnsi="宋体" w:cs="宋体"/>
                <w:kern w:val="0"/>
                <w:sz w:val="24"/>
                <w:highlight w:val="none"/>
                <w:lang w:bidi="ar"/>
              </w:rPr>
              <w:t>投标人具有ISO9001质量管理体系认证证书，且认证范围包含信息系统咨询服务相关（2分）；</w:t>
            </w:r>
            <w:r>
              <w:rPr>
                <w:rFonts w:hint="eastAsia" w:ascii="宋体" w:hAnsi="宋体" w:cs="宋体"/>
                <w:kern w:val="0"/>
                <w:sz w:val="24"/>
                <w:highlight w:val="none"/>
                <w:lang w:bidi="ar"/>
              </w:rPr>
              <w:br w:type="textWrapping"/>
            </w:r>
            <w:r>
              <w:rPr>
                <w:rFonts w:hint="eastAsia" w:ascii="宋体" w:hAnsi="宋体" w:cs="宋体"/>
                <w:kern w:val="0"/>
                <w:sz w:val="24"/>
                <w:highlight w:val="none"/>
                <w:lang w:bidi="ar"/>
              </w:rPr>
              <w:t>投标人具有电子、信息工程的工程咨询单位乙级及以上专业资信证书。（2分）。</w:t>
            </w:r>
          </w:p>
          <w:p w14:paraId="65725A21">
            <w:pPr>
              <w:adjustRightInd w:val="0"/>
              <w:snapToGrid w:val="0"/>
              <w:spacing w:line="360" w:lineRule="auto"/>
              <w:jc w:val="left"/>
              <w:textAlignment w:val="baseline"/>
              <w:rPr>
                <w:rFonts w:ascii="宋体" w:hAnsi="宋体" w:cs="宋体"/>
                <w:sz w:val="24"/>
                <w:highlight w:val="none"/>
              </w:rPr>
            </w:pPr>
            <w:r>
              <w:rPr>
                <w:rFonts w:hint="eastAsia" w:ascii="宋体" w:hAnsi="宋体" w:cs="宋体"/>
                <w:kern w:val="0"/>
                <w:sz w:val="24"/>
                <w:highlight w:val="none"/>
                <w:lang w:bidi="ar"/>
              </w:rPr>
              <w:t>（注：需提供相关证书复印件并加盖公章，不提供的不得分）</w:t>
            </w:r>
          </w:p>
        </w:tc>
        <w:tc>
          <w:tcPr>
            <w:tcW w:w="436" w:type="pct"/>
            <w:vAlign w:val="center"/>
          </w:tcPr>
          <w:p w14:paraId="068D5A79">
            <w:pPr>
              <w:adjustRightInd w:val="0"/>
              <w:snapToGrid w:val="0"/>
              <w:spacing w:line="360" w:lineRule="auto"/>
              <w:jc w:val="center"/>
              <w:textAlignment w:val="baseline"/>
              <w:rPr>
                <w:rFonts w:ascii="宋体" w:hAnsi="宋体" w:cs="宋体"/>
                <w:b/>
                <w:bCs/>
                <w:sz w:val="24"/>
                <w:highlight w:val="none"/>
              </w:rPr>
            </w:pPr>
            <w:r>
              <w:rPr>
                <w:rFonts w:hint="eastAsia" w:ascii="宋体" w:hAnsi="宋体" w:cs="宋体"/>
                <w:sz w:val="24"/>
                <w:highlight w:val="none"/>
              </w:rPr>
              <w:t>4</w:t>
            </w:r>
          </w:p>
        </w:tc>
      </w:tr>
      <w:tr w14:paraId="084C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402" w:type="pct"/>
            <w:vAlign w:val="center"/>
          </w:tcPr>
          <w:p w14:paraId="1E8608C9">
            <w:pPr>
              <w:widowControl/>
              <w:adjustRightInd w:val="0"/>
              <w:spacing w:line="360" w:lineRule="auto"/>
              <w:jc w:val="center"/>
              <w:rPr>
                <w:rFonts w:ascii="宋体" w:hAnsi="宋体" w:cs="宋体"/>
                <w:sz w:val="24"/>
                <w:highlight w:val="none"/>
              </w:rPr>
            </w:pPr>
            <w:r>
              <w:rPr>
                <w:rFonts w:hint="eastAsia" w:ascii="宋体" w:hAnsi="宋体" w:cs="宋体"/>
                <w:b/>
                <w:bCs/>
                <w:sz w:val="24"/>
                <w:highlight w:val="none"/>
              </w:rPr>
              <w:t>二</w:t>
            </w:r>
          </w:p>
        </w:tc>
        <w:tc>
          <w:tcPr>
            <w:tcW w:w="4161" w:type="pct"/>
            <w:gridSpan w:val="2"/>
            <w:vAlign w:val="center"/>
          </w:tcPr>
          <w:p w14:paraId="66050F04">
            <w:pPr>
              <w:adjustRightInd w:val="0"/>
              <w:snapToGrid w:val="0"/>
              <w:spacing w:line="360" w:lineRule="auto"/>
              <w:jc w:val="center"/>
              <w:textAlignment w:val="baseline"/>
              <w:rPr>
                <w:rFonts w:ascii="宋体" w:hAnsi="宋体" w:cs="宋体"/>
                <w:sz w:val="24"/>
                <w:highlight w:val="none"/>
              </w:rPr>
            </w:pPr>
            <w:r>
              <w:rPr>
                <w:rFonts w:hint="eastAsia" w:ascii="宋体" w:hAnsi="宋体" w:cs="宋体"/>
                <w:b/>
                <w:bCs/>
                <w:sz w:val="24"/>
                <w:highlight w:val="none"/>
              </w:rPr>
              <w:t>商务/</w:t>
            </w:r>
            <w:r>
              <w:rPr>
                <w:rFonts w:hint="eastAsia" w:ascii="宋体" w:hAnsi="宋体" w:cs="宋体"/>
                <w:b/>
                <w:sz w:val="24"/>
                <w:highlight w:val="none"/>
              </w:rPr>
              <w:t>资信</w:t>
            </w:r>
            <w:r>
              <w:rPr>
                <w:rFonts w:hint="eastAsia" w:ascii="宋体" w:hAnsi="宋体" w:cs="宋体"/>
                <w:b/>
                <w:bCs/>
                <w:sz w:val="24"/>
                <w:highlight w:val="none"/>
              </w:rPr>
              <w:t>分</w:t>
            </w:r>
          </w:p>
        </w:tc>
        <w:tc>
          <w:tcPr>
            <w:tcW w:w="436" w:type="pct"/>
            <w:vAlign w:val="center"/>
          </w:tcPr>
          <w:p w14:paraId="48053A1E">
            <w:pPr>
              <w:adjustRightInd w:val="0"/>
              <w:snapToGrid w:val="0"/>
              <w:spacing w:line="360" w:lineRule="auto"/>
              <w:jc w:val="center"/>
              <w:textAlignment w:val="baseline"/>
              <w:rPr>
                <w:rFonts w:ascii="宋体" w:hAnsi="宋体" w:cs="宋体"/>
                <w:b/>
                <w:bCs/>
                <w:sz w:val="24"/>
                <w:highlight w:val="none"/>
              </w:rPr>
            </w:pPr>
            <w:r>
              <w:rPr>
                <w:rFonts w:hint="eastAsia" w:ascii="宋体" w:hAnsi="宋体" w:cs="宋体"/>
                <w:b/>
                <w:bCs/>
                <w:sz w:val="24"/>
                <w:highlight w:val="none"/>
                <w:lang w:val="en-US" w:eastAsia="zh-CN"/>
              </w:rPr>
              <w:t>13</w:t>
            </w:r>
            <w:r>
              <w:rPr>
                <w:rFonts w:hint="eastAsia" w:ascii="宋体" w:hAnsi="宋体" w:cs="宋体"/>
                <w:b/>
                <w:bCs/>
                <w:sz w:val="24"/>
                <w:highlight w:val="none"/>
              </w:rPr>
              <w:t>分</w:t>
            </w:r>
          </w:p>
        </w:tc>
      </w:tr>
      <w:tr w14:paraId="7E20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jc w:val="center"/>
        </w:trPr>
        <w:tc>
          <w:tcPr>
            <w:tcW w:w="402" w:type="pct"/>
            <w:vAlign w:val="center"/>
          </w:tcPr>
          <w:p w14:paraId="189B83BD">
            <w:pPr>
              <w:widowControl/>
              <w:adjustRightIn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c>
          <w:tcPr>
            <w:tcW w:w="901" w:type="pct"/>
            <w:vAlign w:val="center"/>
          </w:tcPr>
          <w:p w14:paraId="3C49B0F2">
            <w:pPr>
              <w:adjustRightInd w:val="0"/>
              <w:snapToGrid w:val="0"/>
              <w:spacing w:line="360" w:lineRule="auto"/>
              <w:jc w:val="center"/>
              <w:textAlignment w:val="baseline"/>
              <w:rPr>
                <w:rFonts w:ascii="宋体" w:hAnsi="宋体" w:cs="宋体"/>
                <w:b/>
                <w:sz w:val="24"/>
                <w:highlight w:val="none"/>
                <w:lang w:val="zh-CN"/>
              </w:rPr>
            </w:pPr>
            <w:r>
              <w:rPr>
                <w:rFonts w:hint="eastAsia" w:ascii="宋体" w:hAnsi="宋体" w:cs="宋体"/>
                <w:b/>
                <w:sz w:val="24"/>
                <w:highlight w:val="none"/>
              </w:rPr>
              <w:t>投标人业绩</w:t>
            </w:r>
          </w:p>
        </w:tc>
        <w:tc>
          <w:tcPr>
            <w:tcW w:w="3260" w:type="pct"/>
            <w:vAlign w:val="center"/>
          </w:tcPr>
          <w:p w14:paraId="235BD301">
            <w:pPr>
              <w:pStyle w:val="94"/>
              <w:spacing w:before="0" w:line="360" w:lineRule="auto"/>
              <w:ind w:left="0" w:firstLine="0"/>
              <w:rPr>
                <w:rFonts w:ascii="宋体" w:hAnsi="宋体" w:cs="宋体"/>
                <w:sz w:val="24"/>
                <w:szCs w:val="24"/>
                <w:highlight w:val="none"/>
              </w:rPr>
            </w:pPr>
            <w:r>
              <w:rPr>
                <w:rFonts w:hint="eastAsia" w:ascii="宋体" w:hAnsi="宋体" w:cs="宋体"/>
                <w:bCs/>
                <w:sz w:val="24"/>
                <w:szCs w:val="24"/>
                <w:highlight w:val="none"/>
              </w:rPr>
              <w:t>根据投标人2022年1月以来的同类项目（全过程管理服务）业绩（以合同签订日期为准），每提供1个业绩合同得1分，本项最多得3分，每个案例不重复计分。（注：需提供合同复印件并加盖公章，不提供不得分）</w:t>
            </w:r>
          </w:p>
        </w:tc>
        <w:tc>
          <w:tcPr>
            <w:tcW w:w="436" w:type="pct"/>
            <w:vAlign w:val="center"/>
          </w:tcPr>
          <w:p w14:paraId="3C33FB6A">
            <w:pPr>
              <w:pStyle w:val="94"/>
              <w:spacing w:before="0" w:line="360" w:lineRule="auto"/>
              <w:ind w:left="0" w:firstLine="0"/>
              <w:jc w:val="center"/>
              <w:rPr>
                <w:rFonts w:ascii="宋体" w:hAnsi="宋体" w:cs="宋体"/>
                <w:sz w:val="24"/>
                <w:szCs w:val="24"/>
                <w:highlight w:val="none"/>
              </w:rPr>
            </w:pPr>
            <w:r>
              <w:rPr>
                <w:rFonts w:hint="eastAsia" w:ascii="宋体" w:hAnsi="宋体" w:cs="宋体"/>
                <w:sz w:val="24"/>
                <w:szCs w:val="24"/>
                <w:highlight w:val="none"/>
              </w:rPr>
              <w:t>3</w:t>
            </w:r>
          </w:p>
        </w:tc>
      </w:tr>
      <w:tr w14:paraId="1C90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402" w:type="pct"/>
            <w:vAlign w:val="center"/>
          </w:tcPr>
          <w:p w14:paraId="4F30D2A1">
            <w:pPr>
              <w:widowControl/>
              <w:adjustRightIn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c>
          <w:tcPr>
            <w:tcW w:w="901" w:type="pct"/>
            <w:vAlign w:val="center"/>
          </w:tcPr>
          <w:p w14:paraId="5EF24ED6">
            <w:pPr>
              <w:adjustRightInd w:val="0"/>
              <w:snapToGrid w:val="0"/>
              <w:spacing w:line="360" w:lineRule="auto"/>
              <w:jc w:val="center"/>
              <w:textAlignment w:val="baseline"/>
              <w:rPr>
                <w:rFonts w:ascii="宋体" w:hAnsi="宋体" w:cs="宋体"/>
                <w:b/>
                <w:sz w:val="24"/>
                <w:highlight w:val="none"/>
                <w:lang w:val="zh-CN"/>
              </w:rPr>
            </w:pPr>
            <w:r>
              <w:rPr>
                <w:rFonts w:hint="eastAsia" w:ascii="宋体" w:hAnsi="宋体" w:cs="宋体"/>
                <w:b/>
                <w:sz w:val="24"/>
                <w:highlight w:val="none"/>
              </w:rPr>
              <w:t>优惠承诺及合理化建议</w:t>
            </w:r>
          </w:p>
        </w:tc>
        <w:tc>
          <w:tcPr>
            <w:tcW w:w="3260" w:type="pct"/>
            <w:vAlign w:val="center"/>
          </w:tcPr>
          <w:p w14:paraId="00BB88E4">
            <w:pPr>
              <w:adjustRightInd w:val="0"/>
              <w:snapToGrid w:val="0"/>
              <w:spacing w:line="360" w:lineRule="auto"/>
              <w:jc w:val="left"/>
              <w:textAlignment w:val="baseline"/>
              <w:rPr>
                <w:rFonts w:ascii="宋体" w:hAnsi="宋体" w:cs="宋体"/>
                <w:sz w:val="24"/>
                <w:highlight w:val="none"/>
              </w:rPr>
            </w:pPr>
            <w:r>
              <w:rPr>
                <w:rFonts w:hint="eastAsia" w:ascii="宋体" w:hAnsi="宋体" w:cs="宋体"/>
                <w:sz w:val="24"/>
                <w:highlight w:val="none"/>
              </w:rPr>
              <w:t>根据投标人提出的优惠承诺及合理化建议的合理性、针对性、可实现程度评判,本项最高为2分。</w:t>
            </w:r>
          </w:p>
        </w:tc>
        <w:tc>
          <w:tcPr>
            <w:tcW w:w="436" w:type="pct"/>
            <w:vAlign w:val="center"/>
          </w:tcPr>
          <w:p w14:paraId="4D0F68AD">
            <w:pPr>
              <w:adjustRightInd w:val="0"/>
              <w:snapToGrid w:val="0"/>
              <w:spacing w:line="360" w:lineRule="auto"/>
              <w:jc w:val="center"/>
              <w:textAlignment w:val="baseline"/>
              <w:rPr>
                <w:rFonts w:ascii="宋体" w:hAnsi="宋体" w:cs="宋体"/>
                <w:sz w:val="24"/>
                <w:highlight w:val="none"/>
              </w:rPr>
            </w:pPr>
            <w:r>
              <w:rPr>
                <w:rFonts w:hint="eastAsia" w:ascii="宋体" w:hAnsi="宋体" w:cs="宋体"/>
                <w:sz w:val="24"/>
                <w:highlight w:val="none"/>
              </w:rPr>
              <w:t>2</w:t>
            </w:r>
          </w:p>
        </w:tc>
      </w:tr>
      <w:tr w14:paraId="29B4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02" w:type="pct"/>
            <w:vMerge w:val="restart"/>
            <w:vAlign w:val="center"/>
          </w:tcPr>
          <w:p w14:paraId="4392DD2A">
            <w:pPr>
              <w:widowControl/>
              <w:adjustRightIn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bookmarkStart w:id="17" w:name="_GoBack"/>
            <w:bookmarkEnd w:id="17"/>
          </w:p>
        </w:tc>
        <w:tc>
          <w:tcPr>
            <w:tcW w:w="901" w:type="pct"/>
            <w:vMerge w:val="restart"/>
            <w:vAlign w:val="center"/>
          </w:tcPr>
          <w:p w14:paraId="233218C8">
            <w:pPr>
              <w:adjustRightInd w:val="0"/>
              <w:snapToGrid w:val="0"/>
              <w:spacing w:line="360" w:lineRule="auto"/>
              <w:jc w:val="center"/>
              <w:textAlignment w:val="baseline"/>
              <w:rPr>
                <w:rFonts w:ascii="宋体" w:hAnsi="宋体" w:cs="宋体"/>
                <w:b/>
                <w:sz w:val="24"/>
                <w:highlight w:val="none"/>
                <w:lang w:val="zh-CN"/>
              </w:rPr>
            </w:pPr>
            <w:r>
              <w:rPr>
                <w:rFonts w:hint="eastAsia" w:ascii="宋体" w:hAnsi="宋体" w:cs="宋体"/>
                <w:b/>
                <w:sz w:val="24"/>
                <w:highlight w:val="none"/>
              </w:rPr>
              <w:t>售后服务能力</w:t>
            </w:r>
          </w:p>
        </w:tc>
        <w:tc>
          <w:tcPr>
            <w:tcW w:w="3260" w:type="pct"/>
            <w:vAlign w:val="center"/>
          </w:tcPr>
          <w:p w14:paraId="0E311436">
            <w:pPr>
              <w:adjustRightInd w:val="0"/>
              <w:snapToGrid w:val="0"/>
              <w:spacing w:line="360" w:lineRule="auto"/>
              <w:jc w:val="left"/>
              <w:textAlignment w:val="baseline"/>
              <w:rPr>
                <w:rFonts w:ascii="宋体" w:hAnsi="宋体" w:cs="宋体"/>
                <w:sz w:val="24"/>
                <w:highlight w:val="none"/>
              </w:rPr>
            </w:pPr>
            <w:r>
              <w:rPr>
                <w:rFonts w:hint="eastAsia" w:ascii="宋体" w:hAnsi="宋体" w:cs="宋体"/>
                <w:sz w:val="24"/>
                <w:highlight w:val="none"/>
              </w:rPr>
              <w:t>根据投标人</w:t>
            </w:r>
            <w:r>
              <w:rPr>
                <w:rFonts w:hint="eastAsia" w:ascii="宋体" w:hAnsi="宋体" w:cs="宋体"/>
                <w:sz w:val="24"/>
                <w:highlight w:val="none"/>
                <w:lang w:eastAsia="zh-CN"/>
              </w:rPr>
              <w:t>服务</w:t>
            </w:r>
            <w:r>
              <w:rPr>
                <w:rFonts w:hint="eastAsia" w:ascii="宋体" w:hAnsi="宋体" w:cs="宋体"/>
                <w:sz w:val="24"/>
                <w:highlight w:val="none"/>
              </w:rPr>
              <w:t>的便捷性、规范性进行打分，本项最高为</w:t>
            </w:r>
            <w:r>
              <w:rPr>
                <w:rFonts w:hint="eastAsia" w:ascii="宋体" w:hAnsi="宋体" w:cs="宋体"/>
                <w:b w:val="0"/>
                <w:bCs w:val="0"/>
                <w:sz w:val="24"/>
                <w:highlight w:val="none"/>
                <w:lang w:val="en-US" w:eastAsia="zh-CN"/>
              </w:rPr>
              <w:t>1</w:t>
            </w:r>
            <w:r>
              <w:rPr>
                <w:rFonts w:hint="eastAsia" w:ascii="宋体" w:hAnsi="宋体" w:cs="宋体"/>
                <w:b/>
                <w:bCs/>
                <w:sz w:val="24"/>
                <w:highlight w:val="none"/>
                <w:lang w:val="en-US" w:eastAsia="zh-CN"/>
              </w:rPr>
              <w:t>-</w:t>
            </w:r>
            <w:r>
              <w:rPr>
                <w:rFonts w:hint="eastAsia" w:ascii="宋体" w:hAnsi="宋体" w:cs="宋体"/>
                <w:sz w:val="24"/>
                <w:highlight w:val="none"/>
              </w:rPr>
              <w:t>3分。</w:t>
            </w:r>
          </w:p>
        </w:tc>
        <w:tc>
          <w:tcPr>
            <w:tcW w:w="436" w:type="pct"/>
            <w:vAlign w:val="center"/>
          </w:tcPr>
          <w:p w14:paraId="07FAB9CB">
            <w:pPr>
              <w:adjustRightInd w:val="0"/>
              <w:snapToGrid w:val="0"/>
              <w:spacing w:line="360" w:lineRule="auto"/>
              <w:jc w:val="center"/>
              <w:textAlignment w:val="baseline"/>
              <w:rPr>
                <w:rFonts w:ascii="宋体" w:hAnsi="宋体" w:cs="宋体"/>
                <w:sz w:val="24"/>
                <w:highlight w:val="none"/>
              </w:rPr>
            </w:pPr>
            <w:r>
              <w:rPr>
                <w:rFonts w:hint="eastAsia" w:ascii="宋体" w:hAnsi="宋体" w:cs="宋体"/>
                <w:sz w:val="24"/>
                <w:highlight w:val="none"/>
              </w:rPr>
              <w:t>3</w:t>
            </w:r>
          </w:p>
        </w:tc>
      </w:tr>
      <w:tr w14:paraId="751B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02" w:type="pct"/>
            <w:vMerge w:val="continue"/>
            <w:vAlign w:val="center"/>
          </w:tcPr>
          <w:p w14:paraId="551CF247">
            <w:pPr>
              <w:widowControl/>
              <w:adjustRightInd w:val="0"/>
              <w:spacing w:line="360" w:lineRule="auto"/>
              <w:jc w:val="center"/>
              <w:rPr>
                <w:rFonts w:ascii="宋体" w:hAnsi="宋体" w:cs="宋体"/>
                <w:sz w:val="24"/>
                <w:highlight w:val="none"/>
              </w:rPr>
            </w:pPr>
          </w:p>
        </w:tc>
        <w:tc>
          <w:tcPr>
            <w:tcW w:w="901" w:type="pct"/>
            <w:vMerge w:val="continue"/>
            <w:vAlign w:val="center"/>
          </w:tcPr>
          <w:p w14:paraId="0270F6C4">
            <w:pPr>
              <w:adjustRightInd w:val="0"/>
              <w:snapToGrid w:val="0"/>
              <w:spacing w:line="360" w:lineRule="auto"/>
              <w:jc w:val="center"/>
              <w:textAlignment w:val="baseline"/>
              <w:rPr>
                <w:rFonts w:ascii="宋体" w:hAnsi="宋体" w:cs="宋体"/>
                <w:b/>
                <w:sz w:val="24"/>
                <w:highlight w:val="none"/>
              </w:rPr>
            </w:pPr>
          </w:p>
        </w:tc>
        <w:tc>
          <w:tcPr>
            <w:tcW w:w="3260" w:type="pct"/>
            <w:vAlign w:val="center"/>
          </w:tcPr>
          <w:p w14:paraId="69F9FCB0">
            <w:pPr>
              <w:widowControl/>
              <w:spacing w:line="360" w:lineRule="auto"/>
              <w:rPr>
                <w:rFonts w:ascii="宋体" w:hAnsi="宋体" w:cs="宋体"/>
                <w:sz w:val="24"/>
              </w:rPr>
            </w:pPr>
            <w:r>
              <w:rPr>
                <w:rFonts w:hint="eastAsia" w:ascii="宋体" w:hAnsi="宋体" w:cs="宋体"/>
                <w:sz w:val="24"/>
                <w:lang w:val="zh-CN"/>
              </w:rPr>
              <w:t>投标人对用户增加人力需求时的即时响应的高效性、</w:t>
            </w:r>
            <w:r>
              <w:rPr>
                <w:rFonts w:hint="eastAsia" w:ascii="宋体" w:hAnsi="宋体" w:cs="宋体"/>
                <w:sz w:val="24"/>
                <w:lang w:val="en-US" w:eastAsia="zh-CN"/>
              </w:rPr>
              <w:t>合理性</w:t>
            </w:r>
            <w:r>
              <w:rPr>
                <w:rFonts w:hint="eastAsia" w:ascii="宋体" w:hAnsi="宋体" w:cs="宋体"/>
                <w:sz w:val="24"/>
                <w:lang w:val="zh-CN"/>
              </w:rPr>
              <w:t>, 根据服务机构常驻技术力量配置及响应</w:t>
            </w:r>
            <w:r>
              <w:rPr>
                <w:rFonts w:hint="eastAsia" w:ascii="宋体" w:hAnsi="宋体" w:cs="宋体"/>
                <w:sz w:val="24"/>
                <w:lang w:val="en-US" w:eastAsia="zh-CN"/>
              </w:rPr>
              <w:t>等</w:t>
            </w:r>
            <w:r>
              <w:rPr>
                <w:rFonts w:hint="eastAsia" w:ascii="宋体" w:hAnsi="宋体" w:cs="宋体"/>
                <w:sz w:val="24"/>
                <w:lang w:val="zh-CN"/>
              </w:rPr>
              <w:t>情况</w:t>
            </w:r>
            <w:r>
              <w:rPr>
                <w:rFonts w:hint="eastAsia" w:ascii="宋体" w:hAnsi="宋体" w:cs="宋体"/>
                <w:sz w:val="24"/>
              </w:rPr>
              <w:t>进行</w:t>
            </w:r>
            <w:r>
              <w:rPr>
                <w:rFonts w:hint="eastAsia" w:ascii="宋体" w:hAnsi="宋体" w:cs="宋体"/>
                <w:sz w:val="24"/>
                <w:lang w:val="zh-CN"/>
              </w:rPr>
              <w:t>打分（</w:t>
            </w:r>
            <w:r>
              <w:rPr>
                <w:rFonts w:hint="eastAsia" w:ascii="宋体" w:hAnsi="宋体" w:cs="宋体"/>
                <w:sz w:val="24"/>
                <w:lang w:val="en-US" w:eastAsia="zh-CN"/>
              </w:rPr>
              <w:t>2-</w:t>
            </w:r>
            <w:r>
              <w:rPr>
                <w:rFonts w:hint="eastAsia" w:ascii="宋体" w:hAnsi="宋体" w:cs="宋体"/>
                <w:sz w:val="24"/>
              </w:rPr>
              <w:t>5分</w:t>
            </w:r>
            <w:r>
              <w:rPr>
                <w:rFonts w:hint="eastAsia" w:ascii="宋体" w:hAnsi="宋体" w:cs="宋体"/>
                <w:sz w:val="24"/>
                <w:lang w:val="zh-CN"/>
              </w:rPr>
              <w:t>）</w:t>
            </w:r>
          </w:p>
          <w:p w14:paraId="3F7DEE37">
            <w:pPr>
              <w:adjustRightInd w:val="0"/>
              <w:snapToGrid w:val="0"/>
              <w:spacing w:line="360" w:lineRule="auto"/>
              <w:jc w:val="left"/>
              <w:textAlignment w:val="baseline"/>
              <w:rPr>
                <w:rFonts w:ascii="宋体" w:hAnsi="宋体" w:cs="宋体"/>
                <w:sz w:val="24"/>
                <w:highlight w:val="none"/>
              </w:rPr>
            </w:pPr>
            <w:r>
              <w:rPr>
                <w:rFonts w:hint="eastAsia" w:ascii="宋体" w:hAnsi="宋体" w:cs="宋体"/>
                <w:sz w:val="24"/>
                <w:lang w:val="zh-CN"/>
              </w:rPr>
              <w:t>（注：</w:t>
            </w:r>
            <w:r>
              <w:rPr>
                <w:rFonts w:hint="eastAsia" w:ascii="宋体" w:hAnsi="宋体" w:cs="宋体"/>
                <w:bCs/>
                <w:sz w:val="24"/>
              </w:rPr>
              <w:t>项目人员必须是投标单位正式员工，需提供社保缴纳凭证，否则不得分</w:t>
            </w:r>
            <w:r>
              <w:rPr>
                <w:rFonts w:hint="eastAsia" w:ascii="宋体" w:hAnsi="宋体" w:cs="宋体"/>
                <w:sz w:val="24"/>
                <w:lang w:val="zh-CN"/>
              </w:rPr>
              <w:t>）</w:t>
            </w:r>
          </w:p>
        </w:tc>
        <w:tc>
          <w:tcPr>
            <w:tcW w:w="436" w:type="pct"/>
            <w:vAlign w:val="center"/>
          </w:tcPr>
          <w:p w14:paraId="2CA2E6AA">
            <w:pPr>
              <w:pStyle w:val="94"/>
              <w:spacing w:before="0" w:line="360" w:lineRule="auto"/>
              <w:ind w:left="0" w:firstLine="0"/>
              <w:jc w:val="center"/>
              <w:rPr>
                <w:rFonts w:ascii="宋体" w:hAnsi="宋体" w:cs="宋体"/>
                <w:sz w:val="24"/>
                <w:szCs w:val="24"/>
                <w:highlight w:val="none"/>
              </w:rPr>
            </w:pPr>
            <w:r>
              <w:rPr>
                <w:rFonts w:hint="eastAsia" w:ascii="宋体" w:hAnsi="宋体" w:cs="宋体"/>
                <w:sz w:val="24"/>
                <w:szCs w:val="24"/>
                <w:highlight w:val="none"/>
              </w:rPr>
              <w:t>5</w:t>
            </w:r>
          </w:p>
        </w:tc>
      </w:tr>
    </w:tbl>
    <w:p w14:paraId="415E9106">
      <w:pPr>
        <w:jc w:val="center"/>
        <w:rPr>
          <w:rFonts w:hint="eastAsia" w:ascii="宋体" w:hAnsi="宋体" w:cs="宋体"/>
          <w:b/>
          <w:bCs/>
          <w:sz w:val="32"/>
          <w:szCs w:val="32"/>
          <w:lang w:eastAsia="zh-CN"/>
        </w:rPr>
      </w:pPr>
      <w:r>
        <w:rPr>
          <w:rFonts w:hint="eastAsia" w:ascii="宋体" w:hAnsi="宋体" w:cs="宋体"/>
          <w:b/>
          <w:bCs/>
          <w:sz w:val="32"/>
          <w:szCs w:val="32"/>
          <w:lang w:eastAsia="zh-CN"/>
        </w:rPr>
        <w:t>第五章</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 xml:space="preserve"> 东阳市政府采购合同（服务类样本）</w:t>
      </w:r>
    </w:p>
    <w:p w14:paraId="0435ABDC">
      <w:pPr>
        <w:pStyle w:val="17"/>
        <w:snapToGrid w:val="0"/>
        <w:spacing w:before="120" w:after="120" w:line="336" w:lineRule="auto"/>
        <w:rPr>
          <w:rFonts w:hAnsi="宋体"/>
        </w:rPr>
      </w:pPr>
      <w:r>
        <w:rPr>
          <w:rFonts w:hint="eastAsia" w:hAnsi="宋体"/>
        </w:rPr>
        <w:t>项目名称：</w:t>
      </w:r>
      <w:r>
        <w:rPr>
          <w:rFonts w:hAnsi="宋体"/>
        </w:rPr>
        <w:t xml:space="preserve">                    </w:t>
      </w:r>
      <w:r>
        <w:rPr>
          <w:rFonts w:hint="eastAsia" w:hAnsi="宋体"/>
        </w:rPr>
        <w:t>项目编号：</w:t>
      </w:r>
      <w:r>
        <w:rPr>
          <w:rFonts w:hAnsi="宋体"/>
        </w:rPr>
        <w:t xml:space="preserve">                     </w:t>
      </w:r>
      <w:r>
        <w:rPr>
          <w:rFonts w:hint="eastAsia" w:hAnsi="宋体"/>
        </w:rPr>
        <w:t>合同号：</w:t>
      </w:r>
    </w:p>
    <w:p w14:paraId="073177CF">
      <w:pPr>
        <w:pStyle w:val="17"/>
        <w:snapToGrid w:val="0"/>
        <w:spacing w:before="120" w:after="120" w:line="336" w:lineRule="auto"/>
        <w:rPr>
          <w:rFonts w:hAnsi="宋体"/>
        </w:rPr>
      </w:pPr>
      <w:r>
        <w:rPr>
          <w:rFonts w:hint="eastAsia" w:hAnsi="宋体"/>
        </w:rPr>
        <w:t>甲方（买方）：</w:t>
      </w:r>
    </w:p>
    <w:p w14:paraId="43444D38">
      <w:pPr>
        <w:pStyle w:val="17"/>
        <w:snapToGrid w:val="0"/>
        <w:spacing w:before="120" w:after="120" w:line="336" w:lineRule="auto"/>
        <w:rPr>
          <w:rFonts w:hAnsi="宋体"/>
        </w:rPr>
      </w:pPr>
      <w:r>
        <w:rPr>
          <w:rFonts w:hint="eastAsia" w:hAnsi="宋体"/>
        </w:rPr>
        <w:t>乙方（卖方）：</w:t>
      </w:r>
    </w:p>
    <w:p w14:paraId="1B364305">
      <w:pPr>
        <w:pStyle w:val="17"/>
        <w:snapToGrid w:val="0"/>
        <w:spacing w:before="120" w:after="120" w:line="336" w:lineRule="auto"/>
        <w:ind w:firstLine="480" w:firstLineChars="200"/>
        <w:rPr>
          <w:rFonts w:hAnsi="宋体"/>
          <w:b/>
        </w:rPr>
      </w:pPr>
      <w:r>
        <w:rPr>
          <w:rFonts w:hint="eastAsia" w:hAnsi="宋体"/>
        </w:rPr>
        <w:t>甲、乙双方根据</w:t>
      </w:r>
      <w:r>
        <w:rPr>
          <w:rFonts w:hAnsi="宋体"/>
          <w:u w:val="single"/>
        </w:rPr>
        <w:t xml:space="preserve">    </w:t>
      </w:r>
      <w:r>
        <w:rPr>
          <w:rFonts w:hint="eastAsia" w:hAnsi="宋体"/>
        </w:rPr>
        <w:t>年</w:t>
      </w:r>
      <w:r>
        <w:rPr>
          <w:rFonts w:hAnsi="宋体"/>
          <w:u w:val="single"/>
        </w:rPr>
        <w:t xml:space="preserve">   </w:t>
      </w:r>
      <w:r>
        <w:rPr>
          <w:rFonts w:hint="eastAsia" w:hAnsi="宋体"/>
        </w:rPr>
        <w:t>月</w:t>
      </w:r>
      <w:r>
        <w:rPr>
          <w:rFonts w:hAnsi="宋体"/>
          <w:u w:val="single"/>
        </w:rPr>
        <w:t xml:space="preserve">    </w:t>
      </w:r>
      <w:r>
        <w:rPr>
          <w:rFonts w:hint="eastAsia" w:hAnsi="宋体"/>
        </w:rPr>
        <w:t>日金华市公共资源交易中心东阳分中心关于</w:t>
      </w:r>
      <w:r>
        <w:rPr>
          <w:rFonts w:hAnsi="宋体"/>
          <w:u w:val="single"/>
        </w:rPr>
        <w:t xml:space="preserve">     </w:t>
      </w:r>
      <w:r>
        <w:rPr>
          <w:rFonts w:hint="eastAsia" w:hAnsi="宋体"/>
        </w:rPr>
        <w:t>项目公开招标的结果，签署本合同。</w:t>
      </w:r>
    </w:p>
    <w:p w14:paraId="5C369B45">
      <w:pPr>
        <w:pStyle w:val="17"/>
        <w:snapToGrid w:val="0"/>
        <w:spacing w:before="120" w:after="120"/>
        <w:ind w:firstLine="482" w:firstLineChars="200"/>
      </w:pPr>
      <w:r>
        <w:rPr>
          <w:rFonts w:hint="eastAsia" w:hAnsi="宋体"/>
          <w:b/>
          <w:bCs/>
        </w:rPr>
        <w:t>一、服务内容</w:t>
      </w:r>
    </w:p>
    <w:p w14:paraId="5AB0BA94">
      <w:pPr>
        <w:pStyle w:val="17"/>
        <w:snapToGrid w:val="0"/>
        <w:spacing w:before="120" w:after="120"/>
        <w:ind w:firstLine="482" w:firstLineChars="200"/>
        <w:rPr>
          <w:rFonts w:hAnsi="宋体"/>
          <w:b/>
          <w:bCs/>
        </w:rPr>
      </w:pPr>
      <w:r>
        <w:rPr>
          <w:rFonts w:hint="eastAsia" w:hAnsi="宋体"/>
          <w:b/>
          <w:bCs/>
        </w:rPr>
        <w:t>二、合同金额</w:t>
      </w:r>
    </w:p>
    <w:p w14:paraId="24FFA4CC">
      <w:pPr>
        <w:pStyle w:val="17"/>
        <w:snapToGrid w:val="0"/>
        <w:spacing w:before="120" w:after="120"/>
        <w:ind w:firstLine="480" w:firstLineChars="200"/>
        <w:rPr>
          <w:rFonts w:hAnsi="宋体"/>
        </w:rPr>
      </w:pPr>
      <w:r>
        <w:rPr>
          <w:rFonts w:hint="eastAsia" w:hAnsi="宋体"/>
        </w:rPr>
        <w:t>本合同金额为（大写）：</w:t>
      </w:r>
      <w:r>
        <w:rPr>
          <w:rFonts w:hAnsi="宋体"/>
        </w:rPr>
        <w:t>____________________________________</w:t>
      </w:r>
      <w:r>
        <w:rPr>
          <w:rFonts w:hint="eastAsia" w:hAnsi="宋体"/>
        </w:rPr>
        <w:t>元（￥</w:t>
      </w:r>
      <w:r>
        <w:rPr>
          <w:rFonts w:hAnsi="宋体"/>
        </w:rPr>
        <w:t>_______________</w:t>
      </w:r>
      <w:r>
        <w:rPr>
          <w:rFonts w:hint="eastAsia" w:hAnsi="宋体"/>
        </w:rPr>
        <w:t>元）人民币。</w:t>
      </w:r>
    </w:p>
    <w:p w14:paraId="4D823F49">
      <w:pPr>
        <w:pStyle w:val="17"/>
        <w:snapToGrid w:val="0"/>
        <w:spacing w:before="120" w:after="120"/>
        <w:ind w:firstLine="482" w:firstLineChars="200"/>
        <w:rPr>
          <w:rFonts w:hAnsi="宋体"/>
          <w:b/>
          <w:bCs/>
        </w:rPr>
      </w:pPr>
      <w:r>
        <w:rPr>
          <w:rFonts w:hint="eastAsia" w:hAnsi="宋体"/>
          <w:b/>
          <w:bCs/>
        </w:rPr>
        <w:t>三、技术资料</w:t>
      </w:r>
    </w:p>
    <w:p w14:paraId="67CCA5A4">
      <w:pPr>
        <w:pStyle w:val="17"/>
        <w:snapToGrid w:val="0"/>
        <w:spacing w:before="120" w:after="120"/>
        <w:ind w:firstLine="480" w:firstLineChars="200"/>
        <w:rPr>
          <w:rFonts w:hAnsi="宋体"/>
        </w:rPr>
      </w:pPr>
      <w:r>
        <w:rPr>
          <w:rFonts w:hAnsi="宋体"/>
        </w:rPr>
        <w:t>1.</w:t>
      </w:r>
      <w:r>
        <w:rPr>
          <w:rFonts w:hint="eastAsia" w:hAnsi="宋体"/>
        </w:rPr>
        <w:t>乙方应按招标文件规定的时间向甲方提供有关技术资料。</w:t>
      </w:r>
    </w:p>
    <w:p w14:paraId="05B8906A">
      <w:pPr>
        <w:pStyle w:val="17"/>
        <w:snapToGrid w:val="0"/>
        <w:spacing w:before="120" w:after="120"/>
        <w:ind w:firstLine="480" w:firstLineChars="200"/>
        <w:rPr>
          <w:rFonts w:hAnsi="宋体"/>
        </w:rPr>
      </w:pPr>
      <w:r>
        <w:rPr>
          <w:rFonts w:hAnsi="宋体"/>
        </w:rPr>
        <w:t>2.</w:t>
      </w:r>
      <w:r>
        <w:rPr>
          <w:rFonts w:hint="eastAsia"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5C198D1">
      <w:pPr>
        <w:pStyle w:val="17"/>
        <w:snapToGrid w:val="0"/>
        <w:spacing w:before="120" w:after="120"/>
        <w:ind w:firstLine="482" w:firstLineChars="200"/>
        <w:rPr>
          <w:rFonts w:hAnsi="宋体"/>
          <w:b/>
          <w:bCs/>
        </w:rPr>
      </w:pPr>
      <w:r>
        <w:rPr>
          <w:rFonts w:hint="eastAsia" w:hAnsi="宋体"/>
          <w:b/>
          <w:bCs/>
        </w:rPr>
        <w:t>四、知识产权</w:t>
      </w:r>
    </w:p>
    <w:p w14:paraId="04951393">
      <w:pPr>
        <w:pStyle w:val="17"/>
        <w:snapToGrid w:val="0"/>
        <w:spacing w:before="120" w:after="120"/>
        <w:ind w:firstLine="480" w:firstLineChars="200"/>
        <w:rPr>
          <w:rFonts w:hAnsi="宋体"/>
          <w:b/>
          <w:bCs/>
        </w:rPr>
      </w:pPr>
      <w:r>
        <w:rPr>
          <w:rFonts w:hint="eastAsia" w:hAnsi="宋体"/>
        </w:rPr>
        <w:t>乙方应保证提供服务过程中不会侵犯任何第三方的</w:t>
      </w:r>
      <w:r>
        <w:rPr>
          <w:rFonts w:hint="eastAsia" w:hAnsi="宋体"/>
          <w:b/>
          <w:bCs/>
        </w:rPr>
        <w:t>知识产权。</w:t>
      </w:r>
    </w:p>
    <w:p w14:paraId="3CD189B0">
      <w:pPr>
        <w:pStyle w:val="17"/>
        <w:snapToGrid w:val="0"/>
        <w:spacing w:before="120" w:after="120"/>
        <w:ind w:firstLine="482" w:firstLineChars="200"/>
        <w:rPr>
          <w:rFonts w:hAnsi="宋体"/>
          <w:b/>
          <w:bCs/>
        </w:rPr>
      </w:pPr>
      <w:r>
        <w:rPr>
          <w:rFonts w:hint="eastAsia" w:hAnsi="宋体"/>
          <w:b/>
          <w:bCs/>
        </w:rPr>
        <w:t>五、转包或分包</w:t>
      </w:r>
    </w:p>
    <w:p w14:paraId="2D92E900">
      <w:pPr>
        <w:snapToGrid w:val="0"/>
        <w:spacing w:line="400" w:lineRule="exact"/>
        <w:ind w:firstLine="480" w:firstLineChars="200"/>
        <w:rPr>
          <w:rFonts w:ascii="宋体"/>
          <w:sz w:val="24"/>
        </w:rPr>
      </w:pPr>
      <w:r>
        <w:rPr>
          <w:rFonts w:ascii="宋体" w:hAnsi="宋体"/>
          <w:sz w:val="24"/>
        </w:rPr>
        <w:t>1.</w:t>
      </w:r>
      <w:r>
        <w:rPr>
          <w:rFonts w:hint="eastAsia" w:ascii="宋体" w:hAnsi="宋体"/>
          <w:sz w:val="24"/>
        </w:rPr>
        <w:t>本合同范围的服务，应由乙方直接供应，不得转让他人供应；</w:t>
      </w:r>
    </w:p>
    <w:p w14:paraId="4BD5306A">
      <w:pPr>
        <w:snapToGrid w:val="0"/>
        <w:spacing w:line="400" w:lineRule="exact"/>
        <w:ind w:firstLine="480" w:firstLineChars="200"/>
        <w:rPr>
          <w:rFonts w:ascii="宋体"/>
          <w:sz w:val="24"/>
        </w:rPr>
      </w:pPr>
      <w:r>
        <w:rPr>
          <w:rFonts w:ascii="宋体" w:hAnsi="宋体"/>
          <w:sz w:val="24"/>
        </w:rPr>
        <w:t>2.</w:t>
      </w:r>
      <w:r>
        <w:rPr>
          <w:rFonts w:hint="eastAsia" w:ascii="宋体" w:hAnsi="宋体"/>
          <w:sz w:val="24"/>
        </w:rPr>
        <w:t>如有转让和未经甲方同意的分包行为，甲方有权解除合同，没收履约保证金并追究乙方的违约责任。</w:t>
      </w:r>
    </w:p>
    <w:p w14:paraId="374A23AD">
      <w:pPr>
        <w:pStyle w:val="17"/>
        <w:snapToGrid w:val="0"/>
        <w:spacing w:before="120" w:after="120"/>
        <w:ind w:firstLine="482" w:firstLineChars="200"/>
        <w:rPr>
          <w:rFonts w:hAnsi="宋体"/>
        </w:rPr>
      </w:pPr>
      <w:r>
        <w:rPr>
          <w:rFonts w:hint="eastAsia" w:hAnsi="宋体"/>
          <w:b/>
          <w:bCs/>
        </w:rPr>
        <w:t>六、服务质量保证期</w:t>
      </w:r>
    </w:p>
    <w:p w14:paraId="41FC05E0">
      <w:pPr>
        <w:pStyle w:val="17"/>
        <w:snapToGrid w:val="0"/>
        <w:spacing w:before="120" w:after="120"/>
        <w:ind w:firstLine="480" w:firstLineChars="200"/>
        <w:rPr>
          <w:rFonts w:hAnsi="宋体"/>
        </w:rPr>
      </w:pPr>
      <w:r>
        <w:rPr>
          <w:rFonts w:hAnsi="宋体"/>
        </w:rPr>
        <w:t xml:space="preserve">1. </w:t>
      </w:r>
      <w:r>
        <w:rPr>
          <w:rFonts w:hint="eastAsia" w:hAnsi="宋体"/>
        </w:rPr>
        <w:t>服务质量保证期</w:t>
      </w:r>
      <w:r>
        <w:rPr>
          <w:rFonts w:hAnsi="宋体"/>
          <w:u w:val="single"/>
        </w:rPr>
        <w:t xml:space="preserve">    </w:t>
      </w:r>
      <w:r>
        <w:rPr>
          <w:rFonts w:hint="eastAsia" w:hAnsi="宋体"/>
          <w:u w:val="single"/>
          <w:lang w:val="en-US" w:eastAsia="zh-CN"/>
        </w:rPr>
        <w:t xml:space="preserve">  </w:t>
      </w:r>
      <w:r>
        <w:rPr>
          <w:rFonts w:hAnsi="宋体"/>
          <w:u w:val="single"/>
        </w:rPr>
        <w:t xml:space="preserve">  </w:t>
      </w:r>
      <w:r>
        <w:rPr>
          <w:rFonts w:hint="eastAsia" w:hAnsi="宋体"/>
          <w:u w:val="none"/>
          <w:lang w:eastAsia="zh-CN"/>
        </w:rPr>
        <w:t>年</w:t>
      </w:r>
      <w:r>
        <w:rPr>
          <w:rFonts w:hint="eastAsia" w:hAnsi="宋体"/>
        </w:rPr>
        <w:t>。（自验收合格之日起计）</w:t>
      </w:r>
    </w:p>
    <w:p w14:paraId="1563F84E">
      <w:pPr>
        <w:pStyle w:val="17"/>
        <w:snapToGrid w:val="0"/>
        <w:spacing w:before="120" w:after="120"/>
        <w:ind w:firstLine="482" w:firstLineChars="200"/>
        <w:rPr>
          <w:rFonts w:hAnsi="宋体"/>
          <w:b/>
          <w:bCs/>
        </w:rPr>
      </w:pPr>
      <w:r>
        <w:rPr>
          <w:rFonts w:hint="eastAsia" w:hAnsi="宋体"/>
          <w:b/>
          <w:bCs/>
          <w:lang w:eastAsia="zh-CN"/>
        </w:rPr>
        <w:t>七</w:t>
      </w:r>
      <w:r>
        <w:rPr>
          <w:rFonts w:hint="eastAsia" w:hAnsi="宋体"/>
          <w:b/>
          <w:bCs/>
        </w:rPr>
        <w:t>、合同履行时间、履行方式及履行地点</w:t>
      </w:r>
    </w:p>
    <w:p w14:paraId="4CAFA124">
      <w:pPr>
        <w:pStyle w:val="17"/>
        <w:snapToGrid w:val="0"/>
        <w:spacing w:before="120" w:after="120"/>
        <w:ind w:firstLine="480" w:firstLineChars="200"/>
        <w:rPr>
          <w:rFonts w:hAnsi="宋体"/>
        </w:rPr>
      </w:pPr>
      <w:r>
        <w:rPr>
          <w:rFonts w:hAnsi="宋体"/>
        </w:rPr>
        <w:t xml:space="preserve">1. </w:t>
      </w:r>
      <w:r>
        <w:rPr>
          <w:rFonts w:hint="eastAsia" w:hAnsi="宋体"/>
        </w:rPr>
        <w:t>履行时间：</w:t>
      </w:r>
    </w:p>
    <w:p w14:paraId="52ED229F">
      <w:pPr>
        <w:pStyle w:val="17"/>
        <w:snapToGrid w:val="0"/>
        <w:spacing w:before="120" w:after="120"/>
        <w:ind w:firstLine="480" w:firstLineChars="200"/>
        <w:rPr>
          <w:rFonts w:hAnsi="宋体"/>
        </w:rPr>
      </w:pPr>
      <w:r>
        <w:rPr>
          <w:rFonts w:hAnsi="宋体"/>
        </w:rPr>
        <w:t xml:space="preserve">2. </w:t>
      </w:r>
      <w:r>
        <w:rPr>
          <w:rFonts w:hint="eastAsia" w:hAnsi="宋体"/>
        </w:rPr>
        <w:t>履行方式：</w:t>
      </w:r>
    </w:p>
    <w:p w14:paraId="75D16DBA">
      <w:pPr>
        <w:pStyle w:val="17"/>
        <w:snapToGrid w:val="0"/>
        <w:spacing w:before="120" w:after="120"/>
        <w:ind w:firstLine="480" w:firstLineChars="200"/>
        <w:rPr>
          <w:rFonts w:hAnsi="宋体"/>
        </w:rPr>
      </w:pPr>
      <w:r>
        <w:rPr>
          <w:rFonts w:hAnsi="宋体"/>
        </w:rPr>
        <w:t xml:space="preserve">3. </w:t>
      </w:r>
      <w:r>
        <w:rPr>
          <w:rFonts w:hint="eastAsia" w:hAnsi="宋体"/>
        </w:rPr>
        <w:t>履行地点：</w:t>
      </w:r>
    </w:p>
    <w:p w14:paraId="44A91A36">
      <w:pPr>
        <w:pStyle w:val="17"/>
        <w:snapToGrid w:val="0"/>
        <w:spacing w:before="120" w:after="120"/>
        <w:ind w:firstLine="482" w:firstLineChars="200"/>
      </w:pPr>
      <w:r>
        <w:rPr>
          <w:rFonts w:hint="eastAsia" w:hAnsi="宋体"/>
          <w:b/>
          <w:bCs/>
          <w:lang w:eastAsia="zh-CN"/>
        </w:rPr>
        <w:t>八</w:t>
      </w:r>
      <w:r>
        <w:rPr>
          <w:rFonts w:hint="eastAsia" w:hAnsi="宋体"/>
          <w:b/>
          <w:bCs/>
        </w:rPr>
        <w:t>、款项支付：</w:t>
      </w:r>
      <w:r>
        <w:rPr>
          <w:rFonts w:hAnsi="宋体"/>
        </w:rPr>
        <w:t xml:space="preserve"> </w:t>
      </w:r>
      <w:r>
        <w:rPr>
          <w:rFonts w:hint="eastAsia" w:ascii="宋体" w:hAnsi="宋体" w:cs="宋体"/>
          <w:sz w:val="24"/>
        </w:rPr>
        <w:t xml:space="preserve">  </w:t>
      </w:r>
    </w:p>
    <w:p w14:paraId="2126AAE8">
      <w:pPr>
        <w:snapToGrid w:val="0"/>
        <w:spacing w:line="400" w:lineRule="exact"/>
        <w:ind w:firstLine="482" w:firstLineChars="200"/>
        <w:rPr>
          <w:rFonts w:ascii="宋体"/>
          <w:b/>
          <w:bCs/>
          <w:sz w:val="24"/>
        </w:rPr>
      </w:pPr>
      <w:r>
        <w:rPr>
          <w:rFonts w:hint="eastAsia" w:ascii="宋体" w:hAnsi="宋体"/>
          <w:b/>
          <w:bCs/>
          <w:sz w:val="24"/>
          <w:lang w:eastAsia="zh-CN"/>
        </w:rPr>
        <w:t>九</w:t>
      </w:r>
      <w:r>
        <w:rPr>
          <w:rFonts w:hint="eastAsia" w:ascii="宋体" w:hAnsi="宋体"/>
          <w:b/>
          <w:bCs/>
          <w:sz w:val="24"/>
        </w:rPr>
        <w:t>、税费</w:t>
      </w:r>
    </w:p>
    <w:p w14:paraId="4E7DA137">
      <w:pPr>
        <w:snapToGrid w:val="0"/>
        <w:spacing w:line="400" w:lineRule="exact"/>
        <w:ind w:firstLine="480" w:firstLineChars="200"/>
        <w:rPr>
          <w:rFonts w:ascii="宋体"/>
          <w:sz w:val="24"/>
        </w:rPr>
      </w:pPr>
      <w:r>
        <w:rPr>
          <w:rFonts w:hint="eastAsia" w:ascii="宋体" w:hAnsi="宋体"/>
          <w:sz w:val="24"/>
        </w:rPr>
        <w:t>本合同执行中相关的一切税费均由乙方负担。</w:t>
      </w:r>
    </w:p>
    <w:p w14:paraId="266A227E">
      <w:pPr>
        <w:pStyle w:val="17"/>
        <w:snapToGrid w:val="0"/>
        <w:spacing w:before="120" w:after="120"/>
        <w:ind w:firstLine="482" w:firstLineChars="200"/>
        <w:rPr>
          <w:rFonts w:hAnsi="宋体"/>
        </w:rPr>
      </w:pPr>
      <w:r>
        <w:rPr>
          <w:rFonts w:hint="eastAsia" w:hAnsi="宋体"/>
          <w:b/>
          <w:bCs/>
        </w:rPr>
        <w:t>十、质量保证及后续服务</w:t>
      </w:r>
    </w:p>
    <w:p w14:paraId="6AA915B9">
      <w:pPr>
        <w:pStyle w:val="17"/>
        <w:snapToGrid w:val="0"/>
        <w:spacing w:before="120" w:after="120"/>
        <w:ind w:firstLine="480" w:firstLineChars="200"/>
        <w:rPr>
          <w:rFonts w:hAnsi="宋体"/>
        </w:rPr>
      </w:pPr>
      <w:r>
        <w:rPr>
          <w:rFonts w:hAnsi="宋体"/>
        </w:rPr>
        <w:t>1</w:t>
      </w:r>
      <w:r>
        <w:rPr>
          <w:rFonts w:hint="eastAsia" w:hAnsi="宋体"/>
        </w:rPr>
        <w:t>．乙方应按招标文件规定向甲方提供服务。</w:t>
      </w:r>
    </w:p>
    <w:p w14:paraId="74E50F87">
      <w:pPr>
        <w:pStyle w:val="17"/>
        <w:snapToGrid w:val="0"/>
        <w:spacing w:before="120" w:after="120"/>
        <w:ind w:firstLine="480" w:firstLineChars="200"/>
        <w:rPr>
          <w:rFonts w:hAnsi="宋体"/>
        </w:rPr>
      </w:pPr>
      <w:r>
        <w:rPr>
          <w:rFonts w:hAnsi="宋体"/>
        </w:rPr>
        <w:t>2</w:t>
      </w:r>
      <w:r>
        <w:rPr>
          <w:rFonts w:hint="eastAsia" w:hAnsi="宋体"/>
        </w:rPr>
        <w:t>．乙方提供的服务成果在服务质量保证期内发生故障，乙方应负责免费提供后续服务。对达不到要求者，根据实际情况，经双方协商，可按以下办法处理：</w:t>
      </w:r>
    </w:p>
    <w:p w14:paraId="40637A40">
      <w:pPr>
        <w:pStyle w:val="17"/>
        <w:snapToGrid w:val="0"/>
        <w:spacing w:before="120" w:after="120"/>
        <w:ind w:firstLine="480" w:firstLineChars="200"/>
        <w:rPr>
          <w:rFonts w:hAnsi="宋体"/>
        </w:rPr>
      </w:pPr>
      <w:r>
        <w:rPr>
          <w:rFonts w:hint="eastAsia" w:hAnsi="宋体"/>
        </w:rPr>
        <w:t>⑴重做：由乙方承担所发生的全部费用。</w:t>
      </w:r>
    </w:p>
    <w:p w14:paraId="12E7DF32">
      <w:pPr>
        <w:pStyle w:val="17"/>
        <w:snapToGrid w:val="0"/>
        <w:spacing w:before="120" w:after="120"/>
        <w:ind w:firstLine="480" w:firstLineChars="200"/>
        <w:rPr>
          <w:rFonts w:hAnsi="宋体"/>
        </w:rPr>
      </w:pPr>
      <w:r>
        <w:rPr>
          <w:rFonts w:hint="eastAsia" w:hAnsi="宋体"/>
        </w:rPr>
        <w:t>⑵贬值处理：由甲乙双方合议定价。</w:t>
      </w:r>
    </w:p>
    <w:p w14:paraId="7A48C1B7">
      <w:pPr>
        <w:pStyle w:val="17"/>
        <w:snapToGrid w:val="0"/>
        <w:spacing w:before="120" w:after="120"/>
        <w:ind w:firstLine="480" w:firstLineChars="200"/>
        <w:rPr>
          <w:rFonts w:hAnsi="宋体"/>
        </w:rPr>
      </w:pPr>
      <w:r>
        <w:rPr>
          <w:rFonts w:hint="eastAsia" w:hAnsi="宋体"/>
        </w:rPr>
        <w:t>⑶解除合同。</w:t>
      </w:r>
    </w:p>
    <w:p w14:paraId="57F628AF">
      <w:pPr>
        <w:pStyle w:val="17"/>
        <w:snapToGrid w:val="0"/>
        <w:spacing w:before="120" w:after="120"/>
        <w:ind w:firstLine="480" w:firstLineChars="200"/>
        <w:rPr>
          <w:rFonts w:hAnsi="宋体"/>
        </w:rPr>
      </w:pPr>
      <w:r>
        <w:rPr>
          <w:rFonts w:hAnsi="宋体"/>
        </w:rPr>
        <w:t>3</w:t>
      </w:r>
      <w:r>
        <w:rPr>
          <w:rFonts w:hint="eastAsia" w:hAnsi="宋体"/>
        </w:rPr>
        <w:t>．如在使用过程中发生问题，乙方在接到甲方通知后在</w:t>
      </w:r>
      <w:r>
        <w:rPr>
          <w:rFonts w:hAnsi="宋体"/>
        </w:rPr>
        <w:t>2</w:t>
      </w:r>
      <w:r>
        <w:rPr>
          <w:rFonts w:hint="eastAsia" w:hAnsi="宋体"/>
        </w:rPr>
        <w:t>小时内到达甲方现场。</w:t>
      </w:r>
    </w:p>
    <w:p w14:paraId="3D2E33FC">
      <w:pPr>
        <w:pStyle w:val="17"/>
        <w:snapToGrid w:val="0"/>
        <w:spacing w:before="120" w:after="120"/>
        <w:ind w:firstLine="480" w:firstLineChars="200"/>
        <w:rPr>
          <w:rFonts w:hAnsi="宋体"/>
        </w:rPr>
      </w:pPr>
      <w:r>
        <w:rPr>
          <w:rFonts w:hAnsi="宋体"/>
        </w:rPr>
        <w:t>4.</w:t>
      </w:r>
      <w:r>
        <w:rPr>
          <w:rFonts w:hint="eastAsia" w:hAnsi="宋体"/>
        </w:rPr>
        <w:t>在</w:t>
      </w:r>
      <w:r>
        <w:rPr>
          <w:rFonts w:hint="eastAsia" w:hAnsi="宋体"/>
          <w:b/>
          <w:bCs/>
        </w:rPr>
        <w:t>服务质量保证期</w:t>
      </w:r>
      <w:r>
        <w:rPr>
          <w:rFonts w:hint="eastAsia" w:hAnsi="宋体"/>
        </w:rPr>
        <w:t>内，乙方应对出现的质量及安全问题负责处理解决并承担一切费用。</w:t>
      </w:r>
    </w:p>
    <w:p w14:paraId="3ACBA988">
      <w:pPr>
        <w:pStyle w:val="17"/>
        <w:snapToGrid w:val="0"/>
        <w:spacing w:before="120" w:after="120"/>
        <w:ind w:firstLine="482" w:firstLineChars="200"/>
        <w:rPr>
          <w:rFonts w:hAnsi="宋体"/>
          <w:b/>
          <w:bCs/>
        </w:rPr>
      </w:pPr>
      <w:r>
        <w:rPr>
          <w:rFonts w:hint="eastAsia" w:hAnsi="宋体"/>
          <w:b/>
          <w:bCs/>
        </w:rPr>
        <w:t>十</w:t>
      </w:r>
      <w:r>
        <w:rPr>
          <w:rFonts w:hint="eastAsia" w:hAnsi="宋体"/>
          <w:b/>
          <w:bCs/>
          <w:lang w:eastAsia="zh-CN"/>
        </w:rPr>
        <w:t>一</w:t>
      </w:r>
      <w:r>
        <w:rPr>
          <w:rFonts w:hint="eastAsia" w:hAnsi="宋体"/>
          <w:b/>
          <w:bCs/>
        </w:rPr>
        <w:t>、违约责任</w:t>
      </w:r>
    </w:p>
    <w:p w14:paraId="7D9F1922">
      <w:pPr>
        <w:pStyle w:val="17"/>
        <w:snapToGrid w:val="0"/>
        <w:spacing w:before="120" w:after="120"/>
        <w:ind w:firstLine="480" w:firstLineChars="200"/>
        <w:rPr>
          <w:rFonts w:hAnsi="宋体"/>
        </w:rPr>
      </w:pPr>
      <w:r>
        <w:rPr>
          <w:rFonts w:hAnsi="宋体"/>
        </w:rPr>
        <w:t>1</w:t>
      </w:r>
      <w:r>
        <w:rPr>
          <w:rFonts w:hint="eastAsia" w:hAnsi="宋体"/>
        </w:rPr>
        <w:t>．甲方无正当理由拒收接受服务的，甲方向乙方偿付合同款项百分之五作为违约金。</w:t>
      </w:r>
    </w:p>
    <w:p w14:paraId="22F9F8DF">
      <w:pPr>
        <w:pStyle w:val="17"/>
        <w:snapToGrid w:val="0"/>
        <w:spacing w:before="120" w:after="120"/>
        <w:ind w:firstLine="480" w:firstLineChars="200"/>
        <w:rPr>
          <w:rFonts w:hAnsi="宋体"/>
        </w:rPr>
      </w:pPr>
      <w:r>
        <w:rPr>
          <w:rFonts w:hAnsi="宋体"/>
        </w:rPr>
        <w:t>2</w:t>
      </w:r>
      <w:r>
        <w:rPr>
          <w:rFonts w:hint="eastAsia" w:hAnsi="宋体"/>
        </w:rPr>
        <w:t>．甲方无故逾期验收和办理款项支付手续的</w:t>
      </w:r>
      <w:r>
        <w:rPr>
          <w:rFonts w:hAnsi="宋体"/>
        </w:rPr>
        <w:t>,</w:t>
      </w:r>
      <w:r>
        <w:rPr>
          <w:rFonts w:hint="eastAsia" w:hAnsi="宋体"/>
        </w:rPr>
        <w:t>甲方应按逾期付款总额每日万分之五向乙方支付违约金。</w:t>
      </w:r>
    </w:p>
    <w:p w14:paraId="71489F96">
      <w:pPr>
        <w:pStyle w:val="17"/>
        <w:snapToGrid w:val="0"/>
        <w:spacing w:before="120" w:after="120"/>
        <w:ind w:firstLine="480" w:firstLineChars="200"/>
        <w:rPr>
          <w:rFonts w:hAnsi="宋体"/>
        </w:rPr>
      </w:pPr>
      <w:r>
        <w:rPr>
          <w:rFonts w:hAnsi="宋体"/>
        </w:rPr>
        <w:t>3</w:t>
      </w:r>
      <w:r>
        <w:rPr>
          <w:rFonts w:hint="eastAsia" w:hAnsi="宋体"/>
        </w:rPr>
        <w:t>．乙方未能如期提供服务的，每日向甲方支付合同款项的千分之六作为违约金。乙方超过约定日期</w:t>
      </w:r>
      <w:r>
        <w:rPr>
          <w:rFonts w:hAnsi="宋体"/>
        </w:rPr>
        <w:t>10</w:t>
      </w:r>
      <w:r>
        <w:rPr>
          <w:rFonts w:hint="eastAsia" w:hAnsi="宋体"/>
        </w:rPr>
        <w:t>个工作日仍不能提供服务的，甲方可解除本合同。乙方因未能如期提供服务或因其他违约行为导致甲方解除合同的，乙方应向甲方支付合同总值</w:t>
      </w:r>
      <w:r>
        <w:rPr>
          <w:rFonts w:hAnsi="宋体"/>
        </w:rPr>
        <w:t>5%</w:t>
      </w:r>
      <w:r>
        <w:rPr>
          <w:rFonts w:hint="eastAsia" w:hAnsi="宋体"/>
        </w:rPr>
        <w:t>的违约金，如造成甲方损失超过违约金的，超出部分由乙方继续承担赔偿责任。</w:t>
      </w:r>
      <w:r>
        <w:rPr>
          <w:rFonts w:hAnsi="宋体"/>
        </w:rPr>
        <w:t xml:space="preserve"> </w:t>
      </w:r>
    </w:p>
    <w:p w14:paraId="57839371">
      <w:pPr>
        <w:pStyle w:val="17"/>
        <w:snapToGrid w:val="0"/>
        <w:spacing w:before="120" w:after="120"/>
        <w:ind w:firstLine="482" w:firstLineChars="200"/>
        <w:rPr>
          <w:rFonts w:hAnsi="宋体"/>
          <w:b/>
          <w:bCs/>
        </w:rPr>
      </w:pPr>
      <w:r>
        <w:rPr>
          <w:rFonts w:hint="eastAsia" w:hAnsi="宋体"/>
          <w:b/>
          <w:bCs/>
        </w:rPr>
        <w:t>十</w:t>
      </w:r>
      <w:r>
        <w:rPr>
          <w:rFonts w:hint="eastAsia" w:hAnsi="宋体"/>
          <w:b/>
          <w:bCs/>
          <w:lang w:eastAsia="zh-CN"/>
        </w:rPr>
        <w:t>二</w:t>
      </w:r>
      <w:r>
        <w:rPr>
          <w:rFonts w:hint="eastAsia" w:hAnsi="宋体"/>
          <w:b/>
          <w:bCs/>
        </w:rPr>
        <w:t>、不可抗力事件处理</w:t>
      </w:r>
    </w:p>
    <w:p w14:paraId="4A248D38">
      <w:pPr>
        <w:pStyle w:val="17"/>
        <w:snapToGrid w:val="0"/>
        <w:spacing w:before="120" w:after="120"/>
        <w:ind w:firstLine="480" w:firstLineChars="200"/>
        <w:rPr>
          <w:rFonts w:hAnsi="宋体"/>
        </w:rPr>
      </w:pPr>
      <w:r>
        <w:rPr>
          <w:rFonts w:hAnsi="宋体"/>
        </w:rPr>
        <w:t>1</w:t>
      </w:r>
      <w:r>
        <w:rPr>
          <w:rFonts w:hint="eastAsia" w:hAnsi="宋体"/>
        </w:rPr>
        <w:t>．在合同有效期内，任何一方因不可抗力事件导致不能履行合同，则合同履行期可延长，其延长期与不可抗力影响期相同。</w:t>
      </w:r>
    </w:p>
    <w:p w14:paraId="6492C9B6">
      <w:pPr>
        <w:pStyle w:val="17"/>
        <w:snapToGrid w:val="0"/>
        <w:spacing w:before="120" w:after="120"/>
        <w:ind w:firstLine="480" w:firstLineChars="200"/>
        <w:rPr>
          <w:rFonts w:hAnsi="宋体"/>
        </w:rPr>
      </w:pPr>
      <w:r>
        <w:rPr>
          <w:rFonts w:hAnsi="宋体"/>
        </w:rPr>
        <w:t>2</w:t>
      </w:r>
      <w:r>
        <w:rPr>
          <w:rFonts w:hint="eastAsia" w:hAnsi="宋体"/>
        </w:rPr>
        <w:t>．不可抗力事件发生后，应立即通知对方，并寄送有关权威机构出具的证明。</w:t>
      </w:r>
    </w:p>
    <w:p w14:paraId="1977079E">
      <w:pPr>
        <w:pStyle w:val="17"/>
        <w:snapToGrid w:val="0"/>
        <w:spacing w:before="120" w:after="120"/>
        <w:ind w:firstLine="480" w:firstLineChars="200"/>
        <w:rPr>
          <w:rFonts w:hAnsi="宋体"/>
        </w:rPr>
      </w:pPr>
      <w:r>
        <w:rPr>
          <w:rFonts w:hAnsi="宋体"/>
        </w:rPr>
        <w:t>3</w:t>
      </w:r>
      <w:r>
        <w:rPr>
          <w:rFonts w:hint="eastAsia" w:hAnsi="宋体"/>
        </w:rPr>
        <w:t>．不可抗力事件延续</w:t>
      </w:r>
      <w:r>
        <w:rPr>
          <w:rFonts w:hAnsi="宋体"/>
        </w:rPr>
        <w:t>120</w:t>
      </w:r>
      <w:r>
        <w:rPr>
          <w:rFonts w:hint="eastAsia" w:hAnsi="宋体"/>
        </w:rPr>
        <w:t>天以上，双方应通过友好协商，确定是否继续履行合同。</w:t>
      </w:r>
    </w:p>
    <w:p w14:paraId="6BBB5987">
      <w:pPr>
        <w:pStyle w:val="17"/>
        <w:snapToGrid w:val="0"/>
        <w:spacing w:before="120" w:after="120"/>
        <w:ind w:firstLine="482" w:firstLineChars="200"/>
        <w:rPr>
          <w:rFonts w:hAnsi="宋体"/>
          <w:b/>
          <w:bCs/>
        </w:rPr>
      </w:pPr>
      <w:r>
        <w:rPr>
          <w:rFonts w:hint="eastAsia" w:hAnsi="宋体"/>
          <w:b/>
          <w:bCs/>
        </w:rPr>
        <w:t>十</w:t>
      </w:r>
      <w:r>
        <w:rPr>
          <w:rFonts w:hint="eastAsia" w:hAnsi="宋体"/>
          <w:b/>
          <w:bCs/>
          <w:lang w:eastAsia="zh-CN"/>
        </w:rPr>
        <w:t>三</w:t>
      </w:r>
      <w:r>
        <w:rPr>
          <w:rFonts w:hint="eastAsia" w:hAnsi="宋体"/>
          <w:b/>
          <w:bCs/>
        </w:rPr>
        <w:t>、诉讼</w:t>
      </w:r>
    </w:p>
    <w:p w14:paraId="3DD8A926">
      <w:pPr>
        <w:pStyle w:val="17"/>
        <w:snapToGrid w:val="0"/>
        <w:spacing w:before="120" w:after="120"/>
        <w:ind w:firstLine="480" w:firstLineChars="200"/>
        <w:rPr>
          <w:rFonts w:hAnsi="宋体"/>
        </w:rPr>
      </w:pPr>
      <w:r>
        <w:rPr>
          <w:rFonts w:hAnsi="宋体"/>
        </w:rPr>
        <w:t xml:space="preserve"> </w:t>
      </w:r>
      <w:r>
        <w:rPr>
          <w:rFonts w:hint="eastAsia" w:hAnsi="宋体"/>
        </w:rPr>
        <w:t>双方在执行合同中所发生的一切争议，应通过协商解决。如协商不成，可向甲方所在地法院起诉。</w:t>
      </w:r>
    </w:p>
    <w:p w14:paraId="483431BF">
      <w:pPr>
        <w:pStyle w:val="17"/>
        <w:snapToGrid w:val="0"/>
        <w:spacing w:before="120" w:after="120" w:line="240" w:lineRule="auto"/>
        <w:ind w:firstLine="482" w:firstLineChars="200"/>
        <w:rPr>
          <w:rFonts w:hAnsi="宋体"/>
          <w:b/>
        </w:rPr>
      </w:pPr>
      <w:r>
        <w:rPr>
          <w:rFonts w:hint="eastAsia" w:hAnsi="宋体"/>
          <w:b/>
        </w:rPr>
        <w:t>十</w:t>
      </w:r>
      <w:r>
        <w:rPr>
          <w:rFonts w:hint="eastAsia" w:hAnsi="宋体"/>
          <w:b/>
          <w:lang w:eastAsia="zh-CN"/>
        </w:rPr>
        <w:t>四</w:t>
      </w:r>
      <w:r>
        <w:rPr>
          <w:rFonts w:hint="eastAsia" w:hAnsi="宋体"/>
          <w:b/>
        </w:rPr>
        <w:t>、合同生效及其它</w:t>
      </w:r>
    </w:p>
    <w:p w14:paraId="7BE9502A">
      <w:pPr>
        <w:pStyle w:val="17"/>
        <w:snapToGrid w:val="0"/>
        <w:spacing w:before="120" w:after="120" w:line="360" w:lineRule="auto"/>
        <w:ind w:firstLine="480" w:firstLineChars="200"/>
        <w:rPr>
          <w:rFonts w:hAnsi="宋体"/>
        </w:rPr>
      </w:pPr>
      <w:r>
        <w:rPr>
          <w:rFonts w:hAnsi="宋体"/>
        </w:rPr>
        <w:t>1.</w:t>
      </w:r>
      <w:r>
        <w:rPr>
          <w:rFonts w:hint="eastAsia" w:hAnsi="宋体"/>
        </w:rPr>
        <w:t>合同经双方法定代表人或授权代表签字并加盖单位公章后，报金华市公共资源交易中心东阳分中心鉴证、东阳市财政局采购办备案后生效。</w:t>
      </w:r>
    </w:p>
    <w:p w14:paraId="04DBF2AE">
      <w:pPr>
        <w:pStyle w:val="17"/>
        <w:snapToGrid w:val="0"/>
        <w:spacing w:before="120" w:after="120" w:line="360" w:lineRule="auto"/>
        <w:ind w:firstLine="480" w:firstLineChars="200"/>
        <w:rPr>
          <w:rFonts w:hint="eastAsia" w:hAnsi="宋体"/>
        </w:rPr>
      </w:pPr>
      <w:r>
        <w:rPr>
          <w:rFonts w:hAnsi="宋体"/>
        </w:rPr>
        <w:t>2.</w:t>
      </w:r>
      <w:r>
        <w:rPr>
          <w:rFonts w:hint="eastAsia" w:hAnsi="宋体"/>
        </w:rPr>
        <w:t>合同执行中涉及采购资金和采购内容修改或补充的，须经财政部门审批，并签书面补充协议报政府采购监督管理部门备案，方可作为主合同不可分割的一部分。</w:t>
      </w:r>
    </w:p>
    <w:p w14:paraId="1F44E235">
      <w:pPr>
        <w:pStyle w:val="17"/>
        <w:snapToGrid w:val="0"/>
        <w:spacing w:before="120" w:after="120" w:line="360" w:lineRule="auto"/>
        <w:ind w:firstLine="480" w:firstLineChars="200"/>
        <w:rPr>
          <w:rFonts w:hAnsi="宋体"/>
        </w:rPr>
      </w:pPr>
      <w:r>
        <w:rPr>
          <w:rFonts w:hAnsi="宋体"/>
        </w:rPr>
        <w:t>3.</w:t>
      </w:r>
      <w:r>
        <w:rPr>
          <w:rFonts w:hint="eastAsia" w:hAnsi="宋体"/>
        </w:rPr>
        <w:t>本合同未尽事宜，遵照《民法典》有关条文执行。</w:t>
      </w:r>
    </w:p>
    <w:p w14:paraId="1A6966DA">
      <w:pPr>
        <w:pStyle w:val="17"/>
        <w:snapToGrid w:val="0"/>
        <w:spacing w:before="120" w:after="120" w:line="240" w:lineRule="auto"/>
        <w:ind w:firstLine="48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本合同正本一式五份，甲方两份，金华市公共资源交易中心东阳分中心、乙方、东阳市财政局采购办各执一份，具有同等法律效力。</w:t>
      </w:r>
    </w:p>
    <w:p w14:paraId="3DDC49A9">
      <w:pPr>
        <w:pStyle w:val="17"/>
        <w:snapToGrid w:val="0"/>
        <w:spacing w:before="120" w:after="120" w:line="240" w:lineRule="auto"/>
        <w:ind w:firstLine="480" w:firstLineChars="200"/>
      </w:pPr>
      <w:r>
        <w:rPr>
          <w:rFonts w:ascii="宋体" w:hAnsi="宋体" w:eastAsia="宋体" w:cs="Times New Roman"/>
        </w:rPr>
        <w:t>5</w:t>
      </w:r>
      <w:r>
        <w:rPr>
          <w:rFonts w:hint="eastAsia" w:ascii="宋体" w:hAnsi="宋体" w:eastAsia="宋体" w:cs="Times New Roman"/>
        </w:rPr>
        <w:t>、声明：本合同样本仅供参考，甲乙双方可就招标文件的非实质性条款进行修改，但不能修改项目的工期、单价、付款方式、品牌型号、质保期等实质性</w:t>
      </w:r>
      <w:r>
        <w:rPr>
          <w:rFonts w:hint="eastAsia"/>
        </w:rPr>
        <w:t>条款，甲乙双方对合同的真实性负责，鉴证方只负责鉴证项目招标的真实性。</w:t>
      </w:r>
    </w:p>
    <w:p w14:paraId="6B29FEFC">
      <w:pPr>
        <w:snapToGrid w:val="0"/>
        <w:spacing w:line="360" w:lineRule="auto"/>
        <w:rPr>
          <w:rFonts w:ascii="宋体"/>
          <w:sz w:val="24"/>
        </w:rPr>
      </w:pPr>
      <w:r>
        <w:rPr>
          <w:rFonts w:hint="eastAsia" w:ascii="宋体" w:hAnsi="宋体"/>
          <w:b/>
          <w:sz w:val="24"/>
        </w:rPr>
        <w:t>甲方（公章）：</w:t>
      </w:r>
      <w:r>
        <w:rPr>
          <w:rFonts w:ascii="宋体" w:hAnsi="宋体"/>
          <w:b/>
          <w:sz w:val="24"/>
        </w:rPr>
        <w:t xml:space="preserve">        </w:t>
      </w:r>
      <w:r>
        <w:rPr>
          <w:rFonts w:hint="eastAsia" w:ascii="宋体" w:hAnsi="宋体"/>
          <w:b/>
          <w:sz w:val="24"/>
        </w:rPr>
        <w:t>乙方（公章）：</w:t>
      </w:r>
    </w:p>
    <w:p w14:paraId="0E348681">
      <w:pPr>
        <w:snapToGrid w:val="0"/>
        <w:spacing w:line="360" w:lineRule="auto"/>
        <w:rPr>
          <w:rFonts w:ascii="宋体"/>
          <w:sz w:val="24"/>
        </w:rPr>
      </w:pPr>
      <w:r>
        <w:rPr>
          <w:rFonts w:hint="eastAsia" w:ascii="宋体" w:hAnsi="宋体"/>
          <w:sz w:val="24"/>
        </w:rPr>
        <w:t>法定代表人或受委托人</w:t>
      </w:r>
      <w:r>
        <w:rPr>
          <w:rFonts w:ascii="宋体" w:hAnsi="宋体"/>
          <w:sz w:val="24"/>
        </w:rPr>
        <w:t xml:space="preserve">               </w:t>
      </w:r>
      <w:r>
        <w:rPr>
          <w:rFonts w:hint="eastAsia" w:ascii="宋体" w:hAnsi="宋体"/>
          <w:sz w:val="24"/>
        </w:rPr>
        <w:t>法定代表人或受委托人</w:t>
      </w:r>
    </w:p>
    <w:p w14:paraId="457410F5">
      <w:pPr>
        <w:snapToGrid w:val="0"/>
        <w:spacing w:line="360" w:lineRule="auto"/>
        <w:rPr>
          <w:rFonts w:ascii="宋体"/>
          <w:sz w:val="24"/>
        </w:rPr>
      </w:pPr>
      <w:r>
        <w:rPr>
          <w:rFonts w:hint="eastAsia" w:ascii="宋体" w:hAnsi="宋体"/>
          <w:sz w:val="24"/>
        </w:rPr>
        <w:t>（签字）</w:t>
      </w:r>
      <w:r>
        <w:rPr>
          <w:rFonts w:ascii="宋体" w:hAnsi="宋体"/>
          <w:sz w:val="24"/>
        </w:rPr>
        <w:t xml:space="preserve">                            </w:t>
      </w:r>
      <w:r>
        <w:rPr>
          <w:rFonts w:hint="eastAsia" w:ascii="宋体" w:hAnsi="宋体"/>
          <w:sz w:val="24"/>
        </w:rPr>
        <w:t>（签字）</w:t>
      </w:r>
    </w:p>
    <w:p w14:paraId="4063063E">
      <w:pPr>
        <w:snapToGrid w:val="0"/>
        <w:spacing w:line="360" w:lineRule="auto"/>
        <w:rPr>
          <w:rFonts w:ascii="宋体" w:hAns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r>
        <w:rPr>
          <w:rFonts w:ascii="宋体" w:hAnsi="宋体"/>
          <w:sz w:val="24"/>
        </w:rPr>
        <w:t xml:space="preserve">                             </w:t>
      </w:r>
    </w:p>
    <w:p w14:paraId="5177A80F">
      <w:pPr>
        <w:snapToGrid w:val="0"/>
        <w:spacing w:line="360" w:lineRule="auto"/>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14:paraId="2AC123F2">
      <w:pPr>
        <w:snapToGrid w:val="0"/>
        <w:spacing w:line="360" w:lineRule="auto"/>
        <w:rPr>
          <w:rFonts w:ascii="宋体"/>
          <w:sz w:val="24"/>
        </w:rPr>
      </w:pPr>
      <w:r>
        <w:rPr>
          <w:rFonts w:hint="eastAsia" w:ascii="宋体" w:hAnsi="宋体"/>
          <w:sz w:val="24"/>
        </w:rPr>
        <w:t>传真：</w:t>
      </w:r>
      <w:r>
        <w:rPr>
          <w:rFonts w:ascii="宋体" w:hAnsi="宋体"/>
          <w:sz w:val="24"/>
        </w:rPr>
        <w:t xml:space="preserve">                             </w:t>
      </w:r>
      <w:r>
        <w:rPr>
          <w:rFonts w:hint="eastAsia" w:ascii="宋体" w:hAnsi="宋体"/>
          <w:sz w:val="24"/>
        </w:rPr>
        <w:t>传真：</w:t>
      </w:r>
    </w:p>
    <w:p w14:paraId="0C73C956">
      <w:pPr>
        <w:snapToGrid w:val="0"/>
        <w:spacing w:line="360" w:lineRule="auto"/>
        <w:rPr>
          <w:rFonts w:ascii="宋体"/>
          <w:b/>
          <w:bCs/>
          <w:szCs w:val="21"/>
        </w:rPr>
      </w:pPr>
      <w:r>
        <w:rPr>
          <w:rFonts w:hint="eastAsia" w:ascii="宋体" w:hAnsi="宋体"/>
          <w:sz w:val="24"/>
        </w:rPr>
        <w:t>户名：</w:t>
      </w:r>
      <w:r>
        <w:rPr>
          <w:rFonts w:ascii="宋体" w:hAnsi="宋体"/>
          <w:sz w:val="24"/>
        </w:rPr>
        <w:t xml:space="preserve">                             </w:t>
      </w:r>
      <w:r>
        <w:rPr>
          <w:rFonts w:hint="eastAsia" w:ascii="宋体" w:hAnsi="宋体"/>
          <w:sz w:val="24"/>
        </w:rPr>
        <w:t>户名：</w:t>
      </w:r>
    </w:p>
    <w:p w14:paraId="04573BDA">
      <w:pPr>
        <w:snapToGrid w:val="0"/>
        <w:spacing w:line="360" w:lineRule="auto"/>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14:paraId="5E160D6C">
      <w:pPr>
        <w:snapToGrid w:val="0"/>
        <w:spacing w:line="360" w:lineRule="auto"/>
        <w:rPr>
          <w:rFonts w:ascii="宋体"/>
          <w:sz w:val="24"/>
        </w:rPr>
      </w:pPr>
      <w:r>
        <w:rPr>
          <w:rFonts w:hint="eastAsia" w:ascii="宋体" w:hAnsi="宋体"/>
          <w:sz w:val="24"/>
        </w:rPr>
        <w:t>帐号：</w:t>
      </w:r>
      <w:r>
        <w:rPr>
          <w:rFonts w:ascii="宋体" w:hAnsi="宋体"/>
          <w:sz w:val="24"/>
        </w:rPr>
        <w:t xml:space="preserve">                             </w:t>
      </w:r>
      <w:r>
        <w:rPr>
          <w:rFonts w:hint="eastAsia" w:ascii="宋体" w:hAnsi="宋体"/>
          <w:sz w:val="24"/>
        </w:rPr>
        <w:t>帐号：</w:t>
      </w:r>
    </w:p>
    <w:p w14:paraId="36988897">
      <w:pPr>
        <w:snapToGrid w:val="0"/>
        <w:spacing w:line="276" w:lineRule="auto"/>
        <w:rPr>
          <w:rFonts w:ascii="黑体" w:hAnsi="宋体" w:eastAsia="黑体"/>
          <w:sz w:val="32"/>
          <w:szCs w:val="32"/>
        </w:rPr>
      </w:pPr>
      <w:r>
        <w:rPr>
          <w:rFonts w:ascii="宋体" w:hAnsi="宋体"/>
          <w:sz w:val="24"/>
        </w:rPr>
        <w:t xml:space="preserve"> </w:t>
      </w:r>
      <w:r>
        <w:rPr>
          <w:rFonts w:hint="eastAsia" w:ascii="宋体" w:hAnsi="宋体"/>
          <w:sz w:val="24"/>
        </w:rPr>
        <w:t>签约地点：</w:t>
      </w:r>
      <w:r>
        <w:rPr>
          <w:rFonts w:ascii="宋体" w:hAnsi="宋体"/>
          <w:sz w:val="24"/>
        </w:rPr>
        <w:t xml:space="preserve">                            </w:t>
      </w:r>
      <w:r>
        <w:rPr>
          <w:rFonts w:hint="eastAsia" w:ascii="宋体" w:hAnsi="宋体"/>
          <w:sz w:val="24"/>
        </w:rPr>
        <w:t>签约时间：</w:t>
      </w:r>
    </w:p>
    <w:p w14:paraId="064E757E">
      <w:r>
        <w:rPr>
          <w:rFonts w:hint="eastAsia" w:ascii="宋体" w:hAnsi="宋体"/>
          <w:b/>
          <w:sz w:val="32"/>
          <w:szCs w:val="28"/>
        </w:rPr>
        <w:br w:type="page"/>
      </w:r>
    </w:p>
    <w:p w14:paraId="70FDFC8E">
      <w:pPr>
        <w:spacing w:line="360" w:lineRule="auto"/>
        <w:jc w:val="center"/>
        <w:rPr>
          <w:b/>
          <w:bCs/>
        </w:rPr>
      </w:pPr>
      <w:r>
        <w:rPr>
          <w:rFonts w:hint="eastAsia" w:ascii="黑体" w:hAnsi="宋体" w:eastAsia="黑体"/>
          <w:b/>
          <w:bCs/>
          <w:sz w:val="32"/>
          <w:szCs w:val="32"/>
        </w:rPr>
        <w:t>第六章　投标文件格式</w:t>
      </w:r>
    </w:p>
    <w:p w14:paraId="12CDAB93">
      <w:pPr>
        <w:snapToGrid w:val="0"/>
        <w:spacing w:before="50" w:beforeLines="0" w:after="50" w:line="360" w:lineRule="auto"/>
        <w:outlineLvl w:val="1"/>
        <w:rPr>
          <w:rFonts w:hint="eastAsia" w:ascii="宋体" w:hAnsi="宋体"/>
          <w:b/>
          <w:sz w:val="24"/>
        </w:rPr>
      </w:pPr>
      <w:r>
        <w:rPr>
          <w:rFonts w:hint="eastAsia" w:ascii="宋体" w:hAnsi="宋体"/>
          <w:sz w:val="32"/>
          <w:szCs w:val="20"/>
        </w:rPr>
        <w:t>附件1：</w:t>
      </w:r>
      <w:r>
        <w:rPr>
          <w:rFonts w:hint="eastAsia" w:ascii="宋体" w:hAnsi="宋体"/>
          <w:b/>
          <w:sz w:val="24"/>
        </w:rPr>
        <w:t xml:space="preserve">所有投标文件封面格式： </w:t>
      </w:r>
    </w:p>
    <w:p w14:paraId="3ADA35F9">
      <w:pPr>
        <w:snapToGrid w:val="0"/>
        <w:spacing w:before="156" w:beforeLines="50" w:after="50"/>
        <w:rPr>
          <w:rFonts w:hint="eastAsia" w:ascii="宋体" w:hAnsi="宋体"/>
          <w:b/>
          <w:sz w:val="24"/>
        </w:rPr>
      </w:pPr>
    </w:p>
    <w:p w14:paraId="5D3957AD">
      <w:pPr>
        <w:snapToGrid w:val="0"/>
        <w:spacing w:before="156" w:beforeLines="50" w:after="50"/>
        <w:rPr>
          <w:rFonts w:hint="eastAsia" w:ascii="宋体" w:hAnsi="宋体"/>
          <w:b/>
          <w:bCs/>
          <w:sz w:val="32"/>
          <w:szCs w:val="20"/>
        </w:rPr>
      </w:pPr>
      <w:r>
        <w:rPr>
          <w:rFonts w:hint="eastAsia" w:ascii="宋体" w:hAnsi="宋体"/>
          <w:sz w:val="24"/>
        </w:rPr>
        <w:t xml:space="preserve">                                                    </w:t>
      </w:r>
      <w:r>
        <w:rPr>
          <w:rFonts w:hint="eastAsia" w:ascii="宋体" w:hAnsi="宋体"/>
          <w:b/>
          <w:bCs/>
        </w:rPr>
        <w:t>正本/或副本</w:t>
      </w:r>
    </w:p>
    <w:p w14:paraId="17AE5DE3">
      <w:pPr>
        <w:snapToGrid w:val="0"/>
        <w:spacing w:before="156" w:beforeLines="50" w:after="50"/>
        <w:rPr>
          <w:rFonts w:hint="eastAsia" w:ascii="宋体" w:hAnsi="宋体"/>
          <w:bCs/>
          <w:sz w:val="24"/>
          <w:szCs w:val="20"/>
        </w:rPr>
      </w:pPr>
    </w:p>
    <w:p w14:paraId="66F19914">
      <w:pPr>
        <w:snapToGrid w:val="0"/>
        <w:spacing w:before="156" w:beforeLines="50" w:after="50" w:line="360" w:lineRule="auto"/>
        <w:jc w:val="center"/>
        <w:rPr>
          <w:rFonts w:hint="eastAsia" w:ascii="宋体" w:hAnsi="宋体" w:cs="宋体"/>
          <w:bCs/>
          <w:sz w:val="24"/>
          <w:szCs w:val="20"/>
        </w:rPr>
      </w:pPr>
      <w:r>
        <w:rPr>
          <w:rFonts w:hint="eastAsia" w:ascii="宋体" w:hAnsi="宋体" w:cs="宋体"/>
          <w:b/>
          <w:bCs/>
          <w:sz w:val="24"/>
        </w:rPr>
        <w:t>资格响应文件、报价要求响应文件、商务技术响应文件（选一）</w:t>
      </w:r>
    </w:p>
    <w:p w14:paraId="3B176212">
      <w:pPr>
        <w:snapToGrid w:val="0"/>
        <w:spacing w:before="156" w:beforeLines="50" w:after="50"/>
        <w:rPr>
          <w:rFonts w:hint="eastAsia" w:ascii="宋体" w:hAnsi="宋体"/>
          <w:bCs/>
          <w:sz w:val="24"/>
          <w:szCs w:val="20"/>
        </w:rPr>
      </w:pPr>
    </w:p>
    <w:p w14:paraId="04895843">
      <w:pPr>
        <w:snapToGrid w:val="0"/>
        <w:spacing w:before="156" w:beforeLines="50" w:after="50"/>
        <w:ind w:firstLine="1068" w:firstLineChars="445"/>
        <w:rPr>
          <w:rFonts w:hint="eastAsia" w:ascii="宋体" w:hAnsi="宋体"/>
          <w:bCs/>
          <w:sz w:val="24"/>
        </w:rPr>
      </w:pPr>
      <w:r>
        <w:rPr>
          <w:rFonts w:hint="eastAsia" w:ascii="宋体" w:hAnsi="宋体"/>
          <w:bCs/>
          <w:sz w:val="24"/>
        </w:rPr>
        <w:t>项目名称：</w:t>
      </w:r>
    </w:p>
    <w:p w14:paraId="6A3EF164">
      <w:pPr>
        <w:snapToGrid w:val="0"/>
        <w:spacing w:before="156" w:beforeLines="50" w:after="50"/>
        <w:ind w:firstLine="1068" w:firstLineChars="445"/>
        <w:rPr>
          <w:rFonts w:hint="eastAsia" w:ascii="宋体" w:hAnsi="宋体"/>
          <w:bCs/>
          <w:sz w:val="24"/>
        </w:rPr>
      </w:pPr>
      <w:r>
        <w:rPr>
          <w:rFonts w:hint="eastAsia" w:ascii="宋体" w:hAnsi="宋体"/>
          <w:bCs/>
          <w:sz w:val="24"/>
        </w:rPr>
        <w:t>项目编号：</w:t>
      </w:r>
    </w:p>
    <w:p w14:paraId="1864F0B6">
      <w:pPr>
        <w:snapToGrid w:val="0"/>
        <w:spacing w:before="156" w:beforeLines="50" w:after="50"/>
        <w:ind w:firstLine="1068" w:firstLineChars="445"/>
        <w:rPr>
          <w:rFonts w:hint="eastAsia" w:ascii="宋体" w:hAnsi="宋体"/>
          <w:bCs/>
          <w:sz w:val="24"/>
        </w:rPr>
      </w:pPr>
      <w:r>
        <w:rPr>
          <w:rFonts w:hint="eastAsia" w:ascii="宋体" w:hAnsi="宋体"/>
          <w:bCs/>
          <w:sz w:val="24"/>
        </w:rPr>
        <w:t>投标人名称：</w:t>
      </w:r>
    </w:p>
    <w:p w14:paraId="15D5A98B">
      <w:pPr>
        <w:snapToGrid w:val="0"/>
        <w:spacing w:before="156" w:beforeLines="50" w:after="50"/>
        <w:ind w:firstLine="1068" w:firstLineChars="445"/>
        <w:rPr>
          <w:rFonts w:hint="eastAsia" w:ascii="宋体" w:hAnsi="宋体"/>
          <w:bCs/>
          <w:sz w:val="24"/>
        </w:rPr>
      </w:pPr>
      <w:r>
        <w:rPr>
          <w:rFonts w:hint="eastAsia" w:ascii="宋体" w:hAnsi="宋体"/>
          <w:bCs/>
          <w:sz w:val="24"/>
        </w:rPr>
        <w:t>投标人地址：</w:t>
      </w:r>
    </w:p>
    <w:p w14:paraId="22B94642">
      <w:pPr>
        <w:pStyle w:val="25"/>
        <w:snapToGrid w:val="0"/>
        <w:spacing w:before="50" w:after="50"/>
        <w:ind w:firstLine="960" w:firstLineChars="400"/>
        <w:rPr>
          <w:rFonts w:hint="eastAsia"/>
          <w:bCs/>
          <w:color w:val="auto"/>
        </w:rPr>
      </w:pPr>
    </w:p>
    <w:p w14:paraId="27495E14">
      <w:pPr>
        <w:snapToGrid w:val="0"/>
        <w:spacing w:before="156" w:beforeLines="50" w:after="50"/>
        <w:rPr>
          <w:rFonts w:hint="eastAsia" w:ascii="宋体" w:hAnsi="宋体"/>
          <w:sz w:val="24"/>
          <w:szCs w:val="20"/>
        </w:rPr>
      </w:pPr>
    </w:p>
    <w:p w14:paraId="0970EE14">
      <w:pPr>
        <w:snapToGrid w:val="0"/>
        <w:spacing w:before="156" w:beforeLines="50" w:after="50"/>
        <w:ind w:firstLine="645"/>
        <w:jc w:val="center"/>
        <w:rPr>
          <w:rFonts w:hint="eastAsia" w:ascii="宋体" w:hAnsi="宋体"/>
          <w:sz w:val="24"/>
        </w:rPr>
      </w:pPr>
      <w:r>
        <w:rPr>
          <w:rFonts w:hint="eastAsia" w:ascii="宋体" w:hAnsi="宋体"/>
          <w:sz w:val="24"/>
        </w:rPr>
        <w:t xml:space="preserve">                        年  月  日</w:t>
      </w:r>
    </w:p>
    <w:p w14:paraId="740B7A4F">
      <w:pPr>
        <w:snapToGrid w:val="0"/>
        <w:spacing w:before="156" w:beforeLines="50" w:after="50"/>
        <w:ind w:firstLine="645"/>
        <w:jc w:val="center"/>
        <w:rPr>
          <w:rFonts w:hint="eastAsia" w:ascii="宋体" w:hAnsi="宋体"/>
          <w:sz w:val="24"/>
        </w:rPr>
      </w:pPr>
    </w:p>
    <w:p w14:paraId="4A47DA7E">
      <w:pPr>
        <w:snapToGrid w:val="0"/>
        <w:spacing w:before="156" w:beforeLines="50" w:after="50"/>
        <w:ind w:firstLine="645"/>
        <w:jc w:val="center"/>
        <w:rPr>
          <w:rFonts w:hint="eastAsia" w:ascii="宋体" w:hAnsi="宋体"/>
          <w:sz w:val="24"/>
        </w:rPr>
      </w:pPr>
    </w:p>
    <w:p w14:paraId="658A7271">
      <w:pPr>
        <w:snapToGrid w:val="0"/>
        <w:spacing w:before="156" w:beforeLines="50" w:after="50"/>
        <w:ind w:firstLine="645"/>
        <w:jc w:val="center"/>
        <w:rPr>
          <w:rFonts w:hint="eastAsia" w:ascii="宋体" w:hAnsi="宋体"/>
          <w:sz w:val="24"/>
        </w:rPr>
      </w:pPr>
    </w:p>
    <w:p w14:paraId="15A8BB4B">
      <w:pPr>
        <w:snapToGrid w:val="0"/>
        <w:spacing w:before="156" w:beforeLines="50" w:after="50"/>
        <w:ind w:firstLine="645"/>
        <w:jc w:val="center"/>
        <w:rPr>
          <w:rFonts w:hint="eastAsia" w:ascii="宋体" w:hAnsi="宋体"/>
          <w:sz w:val="24"/>
        </w:rPr>
      </w:pPr>
    </w:p>
    <w:p w14:paraId="692DEDA6">
      <w:pPr>
        <w:pStyle w:val="39"/>
        <w:rPr>
          <w:rFonts w:hint="eastAsia" w:ascii="宋体" w:hAnsi="宋体"/>
          <w:sz w:val="24"/>
        </w:rPr>
      </w:pPr>
    </w:p>
    <w:p w14:paraId="6A0394BB">
      <w:pPr>
        <w:pStyle w:val="39"/>
        <w:rPr>
          <w:rFonts w:hint="eastAsia" w:ascii="宋体" w:hAnsi="宋体"/>
          <w:sz w:val="24"/>
        </w:rPr>
      </w:pPr>
    </w:p>
    <w:p w14:paraId="292BC8B3">
      <w:pPr>
        <w:pStyle w:val="2"/>
        <w:rPr>
          <w:rFonts w:hint="eastAsia" w:ascii="宋体" w:hAnsi="宋体"/>
          <w:sz w:val="24"/>
        </w:rPr>
      </w:pPr>
    </w:p>
    <w:p w14:paraId="50939036">
      <w:pPr>
        <w:pStyle w:val="2"/>
        <w:rPr>
          <w:rFonts w:hint="eastAsia" w:ascii="宋体" w:hAnsi="宋体"/>
          <w:sz w:val="24"/>
        </w:rPr>
      </w:pPr>
    </w:p>
    <w:p w14:paraId="3CFCCBB7">
      <w:pPr>
        <w:pStyle w:val="2"/>
        <w:rPr>
          <w:rFonts w:hint="eastAsia" w:ascii="宋体" w:hAnsi="宋体"/>
          <w:sz w:val="24"/>
        </w:rPr>
      </w:pPr>
    </w:p>
    <w:p w14:paraId="7BD824A5">
      <w:pPr>
        <w:rPr>
          <w:rFonts w:hint="eastAsia"/>
        </w:rPr>
      </w:pPr>
    </w:p>
    <w:p w14:paraId="0E933444">
      <w:pPr>
        <w:pStyle w:val="2"/>
        <w:rPr>
          <w:rFonts w:ascii="宋体" w:hAnsi="宋体"/>
          <w:sz w:val="24"/>
        </w:rPr>
      </w:pPr>
      <w:r>
        <w:rPr>
          <w:rFonts w:hint="eastAsia" w:ascii="宋体" w:hAnsi="宋体"/>
          <w:sz w:val="24"/>
        </w:rPr>
        <w:t>▲附件2：投标人具有良好的商业信誉和健全的财务会计制度声明函</w:t>
      </w:r>
    </w:p>
    <w:p w14:paraId="22366C61">
      <w:pPr>
        <w:pStyle w:val="2"/>
        <w:jc w:val="center"/>
        <w:rPr>
          <w:rFonts w:ascii="宋体" w:hAnsi="宋体"/>
          <w:sz w:val="30"/>
          <w:szCs w:val="30"/>
        </w:rPr>
      </w:pPr>
      <w:r>
        <w:rPr>
          <w:rFonts w:hint="eastAsia" w:ascii="宋体" w:hAnsi="宋体"/>
          <w:sz w:val="30"/>
          <w:szCs w:val="30"/>
        </w:rPr>
        <w:t>投标人具有良好的商业信誉和健全的财务会计制度声明函</w:t>
      </w:r>
    </w:p>
    <w:p w14:paraId="5D1CC35E">
      <w:pPr>
        <w:snapToGrid w:val="0"/>
        <w:spacing w:line="360" w:lineRule="auto"/>
        <w:rPr>
          <w:rFonts w:ascii="宋体" w:hAnsi="宋体"/>
          <w:sz w:val="24"/>
        </w:rPr>
      </w:pPr>
      <w:r>
        <w:rPr>
          <w:rFonts w:hint="eastAsia" w:ascii="宋体" w:hAnsi="宋体"/>
          <w:sz w:val="24"/>
        </w:rPr>
        <w:t>致：采购人</w:t>
      </w:r>
    </w:p>
    <w:p w14:paraId="1CF61AE9">
      <w:pPr>
        <w:pStyle w:val="2"/>
        <w:ind w:firstLine="480" w:firstLineChars="200"/>
        <w:rPr>
          <w:rFonts w:ascii="宋体" w:hAnsi="宋体"/>
          <w:b w:val="0"/>
          <w:bCs w:val="0"/>
          <w:sz w:val="24"/>
          <w:szCs w:val="24"/>
        </w:rPr>
      </w:pPr>
      <w:r>
        <w:rPr>
          <w:rFonts w:hint="eastAsia" w:ascii="宋体" w:hAnsi="宋体"/>
          <w:b w:val="0"/>
          <w:bCs w:val="0"/>
          <w:sz w:val="24"/>
          <w:szCs w:val="24"/>
        </w:rPr>
        <w:t>本公司（单位）在参加采购编号为</w:t>
      </w:r>
      <w:r>
        <w:rPr>
          <w:rFonts w:hint="eastAsia" w:ascii="宋体" w:hAnsi="宋体"/>
          <w:b w:val="0"/>
          <w:bCs w:val="0"/>
          <w:sz w:val="24"/>
          <w:szCs w:val="24"/>
          <w:u w:val="single"/>
        </w:rPr>
        <w:t xml:space="preserve">            </w:t>
      </w:r>
      <w:r>
        <w:rPr>
          <w:rFonts w:hint="eastAsia" w:ascii="宋体" w:hAnsi="宋体"/>
          <w:b w:val="0"/>
          <w:bCs w:val="0"/>
          <w:sz w:val="24"/>
          <w:szCs w:val="24"/>
        </w:rPr>
        <w:t>，项目名称为</w:t>
      </w:r>
      <w:r>
        <w:rPr>
          <w:rFonts w:hint="eastAsia" w:ascii="宋体" w:hAnsi="宋体"/>
          <w:b w:val="0"/>
          <w:bCs w:val="0"/>
          <w:sz w:val="24"/>
          <w:szCs w:val="24"/>
          <w:u w:val="single"/>
        </w:rPr>
        <w:t xml:space="preserve">         </w:t>
      </w:r>
      <w:r>
        <w:rPr>
          <w:rFonts w:hint="eastAsia" w:ascii="宋体" w:hAnsi="宋体"/>
          <w:b w:val="0"/>
          <w:bCs w:val="0"/>
          <w:sz w:val="24"/>
          <w:szCs w:val="24"/>
        </w:rPr>
        <w:t>的政府采购活动前，在生产经营活动中始终做到遵纪守法，诚实守信，并具有良好的履约业绩，严格执行现行的财务会计管理制度，财务管理制度健全，账务清晰，能够按规定真实、全面地反映企业的生产经营活动。</w:t>
      </w:r>
    </w:p>
    <w:p w14:paraId="2DA9AB45">
      <w:pPr>
        <w:pStyle w:val="2"/>
        <w:ind w:firstLine="480" w:firstLineChars="200"/>
        <w:rPr>
          <w:rFonts w:ascii="宋体" w:hAnsi="宋体"/>
          <w:b w:val="0"/>
          <w:bCs w:val="0"/>
          <w:sz w:val="24"/>
          <w:szCs w:val="24"/>
        </w:rPr>
      </w:pPr>
      <w:r>
        <w:rPr>
          <w:rFonts w:hint="eastAsia" w:ascii="宋体" w:hAnsi="宋体"/>
          <w:b w:val="0"/>
          <w:bCs w:val="0"/>
          <w:sz w:val="24"/>
          <w:szCs w:val="24"/>
        </w:rPr>
        <w:t>特此声明。</w:t>
      </w:r>
    </w:p>
    <w:p w14:paraId="05BCE0BD">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3BC2D867">
      <w:pPr>
        <w:snapToGrid w:val="0"/>
        <w:spacing w:line="360" w:lineRule="auto"/>
        <w:ind w:firstLine="5040" w:firstLineChars="2100"/>
        <w:rPr>
          <w:rFonts w:ascii="宋体" w:hAnsi="宋体"/>
          <w:b/>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rPr>
        <w:br w:type="page"/>
      </w:r>
      <w:r>
        <w:rPr>
          <w:rFonts w:hint="eastAsia" w:ascii="宋体" w:hAnsi="宋体"/>
          <w:sz w:val="24"/>
        </w:rPr>
        <w:t>▲</w:t>
      </w:r>
      <w:r>
        <w:rPr>
          <w:rFonts w:hint="eastAsia" w:ascii="宋体" w:hAnsi="宋体"/>
          <w:b/>
          <w:sz w:val="24"/>
        </w:rPr>
        <w:t>附件3：具有履行合同所必需的的设备和专业技术能力的承诺函</w:t>
      </w:r>
    </w:p>
    <w:p w14:paraId="51FFE2E4">
      <w:pPr>
        <w:pStyle w:val="2"/>
        <w:jc w:val="center"/>
        <w:rPr>
          <w:rFonts w:ascii="宋体" w:hAnsi="宋体"/>
          <w:sz w:val="30"/>
          <w:szCs w:val="30"/>
        </w:rPr>
      </w:pPr>
      <w:r>
        <w:rPr>
          <w:rFonts w:hint="eastAsia" w:ascii="宋体" w:hAnsi="宋体"/>
          <w:sz w:val="30"/>
          <w:szCs w:val="30"/>
        </w:rPr>
        <w:t>具有履行合同所必需的的设备和专业技术能力的承诺函</w:t>
      </w:r>
    </w:p>
    <w:p w14:paraId="6C92AB09">
      <w:pPr>
        <w:snapToGrid w:val="0"/>
        <w:spacing w:line="360" w:lineRule="auto"/>
        <w:ind w:firstLine="720" w:firstLineChars="300"/>
        <w:rPr>
          <w:rFonts w:ascii="宋体" w:hAnsi="宋体"/>
          <w:sz w:val="24"/>
        </w:rPr>
      </w:pPr>
      <w:r>
        <w:rPr>
          <w:rFonts w:ascii="宋体" w:hAnsi="宋体"/>
          <w:sz w:val="24"/>
        </w:rPr>
        <w:t>我</w:t>
      </w:r>
      <w:r>
        <w:rPr>
          <w:rFonts w:hint="eastAsia" w:ascii="宋体" w:hAnsi="宋体"/>
          <w:sz w:val="24"/>
        </w:rPr>
        <w:t>公司（单位）具备履行合同所需的设备和专业技术能力，具体情况介绍如下：</w:t>
      </w:r>
    </w:p>
    <w:p w14:paraId="5EF02565">
      <w:pPr>
        <w:pStyle w:val="2"/>
        <w:rPr>
          <w:rFonts w:ascii="宋体" w:hAnsi="宋体"/>
          <w:sz w:val="24"/>
        </w:rPr>
      </w:pPr>
      <w:r>
        <w:rPr>
          <w:rFonts w:hint="eastAsia" w:ascii="宋体" w:hAnsi="宋体"/>
          <w:sz w:val="24"/>
        </w:rPr>
        <w:t>（内容包括：主要设备、专业技术人员、公司资质等）</w:t>
      </w:r>
    </w:p>
    <w:p w14:paraId="6BFF089D">
      <w:r>
        <w:rPr>
          <w:rFonts w:hint="eastAsia"/>
        </w:rPr>
        <w:t>……</w:t>
      </w:r>
    </w:p>
    <w:p w14:paraId="0170F690">
      <w:pPr>
        <w:snapToGrid w:val="0"/>
        <w:spacing w:line="360" w:lineRule="auto"/>
        <w:ind w:firstLine="720" w:firstLineChars="300"/>
        <w:rPr>
          <w:rFonts w:ascii="宋体" w:hAnsi="宋体"/>
          <w:sz w:val="24"/>
        </w:rPr>
      </w:pPr>
      <w:r>
        <w:rPr>
          <w:rFonts w:hint="eastAsia" w:ascii="宋体" w:hAnsi="宋体"/>
          <w:sz w:val="24"/>
        </w:rPr>
        <w:t>特此承诺。</w:t>
      </w:r>
    </w:p>
    <w:p w14:paraId="658F91C6">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6D148F22">
      <w:pPr>
        <w:snapToGrid w:val="0"/>
        <w:spacing w:line="360" w:lineRule="auto"/>
        <w:ind w:firstLine="5040" w:firstLineChars="21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3645EC70">
      <w:pPr>
        <w:snapToGrid w:val="0"/>
        <w:spacing w:line="360" w:lineRule="auto"/>
        <w:ind w:firstLine="5520" w:firstLineChars="2300"/>
        <w:rPr>
          <w:rFonts w:ascii="宋体" w:hAnsi="宋体"/>
          <w:sz w:val="24"/>
        </w:rPr>
      </w:pPr>
    </w:p>
    <w:p w14:paraId="643C3856">
      <w:pPr>
        <w:snapToGrid w:val="0"/>
        <w:spacing w:line="360" w:lineRule="auto"/>
        <w:ind w:firstLine="5520" w:firstLineChars="2300"/>
        <w:rPr>
          <w:rFonts w:ascii="宋体" w:hAnsi="宋体"/>
          <w:sz w:val="24"/>
        </w:rPr>
      </w:pPr>
      <w:r>
        <w:rPr>
          <w:rFonts w:hint="eastAsia" w:ascii="宋体" w:hAnsi="宋体"/>
          <w:sz w:val="24"/>
        </w:rPr>
        <w:t xml:space="preserve">                            </w:t>
      </w:r>
    </w:p>
    <w:p w14:paraId="456B205B">
      <w:pPr>
        <w:pStyle w:val="2"/>
        <w:rPr>
          <w:rFonts w:ascii="宋体" w:hAnsi="宋体"/>
          <w:sz w:val="24"/>
        </w:rPr>
      </w:pPr>
    </w:p>
    <w:p w14:paraId="434E271C">
      <w:pPr>
        <w:pStyle w:val="2"/>
        <w:rPr>
          <w:rFonts w:hint="eastAsia" w:eastAsia="宋体"/>
          <w:lang w:eastAsia="zh-CN"/>
        </w:rPr>
      </w:pPr>
      <w:r>
        <w:rPr>
          <w:rFonts w:hint="eastAsia" w:ascii="宋体" w:hAnsi="宋体"/>
          <w:sz w:val="24"/>
        </w:rPr>
        <w:t xml:space="preserve">  </w:t>
      </w:r>
      <w:r>
        <w:rPr>
          <w:rFonts w:hint="eastAsia"/>
        </w:rPr>
        <w:t xml:space="preserve"> </w:t>
      </w:r>
      <w:r>
        <w:rPr>
          <w:rFonts w:hint="eastAsia"/>
          <w:lang w:eastAsia="zh-CN"/>
        </w:rPr>
        <w:t>注：</w:t>
      </w:r>
      <w:r>
        <w:rPr>
          <w:rFonts w:hint="eastAsia" w:ascii="宋体" w:hAnsi="宋体"/>
          <w:sz w:val="24"/>
        </w:rPr>
        <w:t>主要设备、专业技术人员、公司资质等</w:t>
      </w:r>
      <w:r>
        <w:rPr>
          <w:rFonts w:hint="eastAsia" w:ascii="宋体" w:hAnsi="宋体"/>
          <w:sz w:val="24"/>
          <w:lang w:eastAsia="zh-CN"/>
        </w:rPr>
        <w:t>须根据自己公司实际情况填写，未如</w:t>
      </w:r>
      <w:r>
        <w:rPr>
          <w:rFonts w:hint="eastAsia" w:ascii="宋体" w:hAnsi="宋体" w:eastAsia="宋体" w:cs="Times New Roman"/>
          <w:sz w:val="24"/>
          <w:lang w:eastAsia="zh-CN"/>
        </w:rPr>
        <w:t>实填写的，视为不具备“</w:t>
      </w:r>
      <w:r>
        <w:rPr>
          <w:rFonts w:hint="eastAsia" w:ascii="宋体" w:hAnsi="宋体" w:eastAsia="宋体" w:cs="Times New Roman"/>
          <w:sz w:val="24"/>
          <w:szCs w:val="32"/>
        </w:rPr>
        <w:t>具有履行合同所必需的的设备和专业技术能力</w:t>
      </w:r>
      <w:r>
        <w:rPr>
          <w:rFonts w:hint="eastAsia" w:ascii="宋体" w:hAnsi="宋体" w:eastAsia="宋体" w:cs="Times New Roman"/>
          <w:sz w:val="24"/>
          <w:lang w:eastAsia="zh-CN"/>
        </w:rPr>
        <w:t>”。</w:t>
      </w:r>
    </w:p>
    <w:p w14:paraId="6F58B704">
      <w:pPr>
        <w:pStyle w:val="2"/>
        <w:rPr>
          <w:rFonts w:ascii="宋体" w:hAnsi="宋体"/>
          <w:b w:val="0"/>
          <w:sz w:val="24"/>
        </w:rPr>
      </w:pPr>
    </w:p>
    <w:p w14:paraId="10D046C8">
      <w:pPr>
        <w:rPr>
          <w:rFonts w:ascii="宋体" w:hAnsi="宋体"/>
          <w:b/>
          <w:sz w:val="24"/>
        </w:rPr>
      </w:pPr>
    </w:p>
    <w:p w14:paraId="767EEF83">
      <w:pPr>
        <w:pStyle w:val="2"/>
        <w:rPr>
          <w:rFonts w:ascii="宋体" w:hAnsi="宋体"/>
          <w:b w:val="0"/>
          <w:sz w:val="24"/>
        </w:rPr>
      </w:pPr>
    </w:p>
    <w:p w14:paraId="58AFAB6E">
      <w:pPr>
        <w:rPr>
          <w:rFonts w:ascii="宋体" w:hAnsi="宋体"/>
          <w:b/>
          <w:sz w:val="24"/>
        </w:rPr>
      </w:pPr>
    </w:p>
    <w:p w14:paraId="7AD822A4">
      <w:pPr>
        <w:pStyle w:val="2"/>
        <w:rPr>
          <w:rFonts w:ascii="宋体" w:hAnsi="宋体"/>
          <w:b w:val="0"/>
          <w:sz w:val="24"/>
        </w:rPr>
      </w:pPr>
    </w:p>
    <w:p w14:paraId="7A308E65">
      <w:pPr>
        <w:rPr>
          <w:rFonts w:ascii="宋体" w:hAnsi="宋体"/>
          <w:b/>
          <w:sz w:val="24"/>
        </w:rPr>
      </w:pPr>
    </w:p>
    <w:p w14:paraId="5C1BCDBC">
      <w:pPr>
        <w:pStyle w:val="2"/>
        <w:jc w:val="left"/>
        <w:rPr>
          <w:rFonts w:ascii="宋体" w:hAnsi="宋体"/>
          <w:bCs w:val="0"/>
          <w:sz w:val="24"/>
          <w:szCs w:val="24"/>
        </w:rPr>
      </w:pPr>
      <w:r>
        <w:rPr>
          <w:rFonts w:hint="eastAsia" w:ascii="宋体" w:hAnsi="宋体"/>
          <w:sz w:val="24"/>
        </w:rPr>
        <w:t>▲</w:t>
      </w:r>
      <w:r>
        <w:rPr>
          <w:rFonts w:hint="eastAsia" w:ascii="宋体" w:hAnsi="宋体"/>
          <w:bCs w:val="0"/>
          <w:sz w:val="24"/>
          <w:szCs w:val="24"/>
        </w:rPr>
        <w:t>附件4：投标声明书格式：</w:t>
      </w:r>
    </w:p>
    <w:p w14:paraId="4E3BCCE1">
      <w:pPr>
        <w:snapToGrid w:val="0"/>
        <w:spacing w:before="156" w:beforeLines="50" w:after="50"/>
        <w:jc w:val="center"/>
        <w:rPr>
          <w:rFonts w:hint="eastAsia" w:ascii="宋体" w:hAnsi="宋体"/>
          <w:sz w:val="36"/>
          <w:szCs w:val="36"/>
        </w:rPr>
      </w:pPr>
      <w:r>
        <w:rPr>
          <w:rFonts w:hint="eastAsia" w:ascii="宋体" w:hAnsi="宋体"/>
          <w:sz w:val="36"/>
          <w:szCs w:val="36"/>
        </w:rPr>
        <w:t>投标声明书</w:t>
      </w:r>
    </w:p>
    <w:p w14:paraId="230E6CA6">
      <w:pPr>
        <w:snapToGrid w:val="0"/>
        <w:spacing w:before="156" w:beforeLines="50" w:after="50"/>
        <w:rPr>
          <w:rFonts w:hint="eastAsia" w:ascii="宋体" w:hAnsi="宋体"/>
          <w:sz w:val="24"/>
          <w:szCs w:val="20"/>
        </w:rPr>
      </w:pPr>
      <w:r>
        <w:rPr>
          <w:rFonts w:hint="eastAsia" w:ascii="宋体" w:hAnsi="宋体"/>
          <w:sz w:val="24"/>
        </w:rPr>
        <w:t>致：</w:t>
      </w:r>
      <w:r>
        <w:rPr>
          <w:rFonts w:hint="eastAsia" w:ascii="宋体" w:hAnsi="宋体"/>
          <w:sz w:val="24"/>
          <w:u w:val="single"/>
          <w:lang w:val="en-US" w:eastAsia="zh-CN"/>
        </w:rPr>
        <w:t xml:space="preserve">           </w:t>
      </w:r>
      <w:r>
        <w:rPr>
          <w:rFonts w:hint="eastAsia" w:ascii="宋体" w:hAnsi="宋体"/>
          <w:sz w:val="24"/>
        </w:rPr>
        <w:t>（采购单位名称）：</w:t>
      </w:r>
    </w:p>
    <w:p w14:paraId="694EA0EA">
      <w:pPr>
        <w:snapToGrid w:val="0"/>
        <w:spacing w:before="156" w:beforeLines="50" w:after="50"/>
        <w:ind w:firstLine="480" w:firstLineChars="200"/>
        <w:rPr>
          <w:rFonts w:hint="eastAsia" w:ascii="宋体" w:hAnsi="宋体"/>
          <w:sz w:val="24"/>
          <w:szCs w:val="20"/>
        </w:rPr>
      </w:pPr>
      <w:r>
        <w:rPr>
          <w:rFonts w:hint="eastAsia" w:ascii="宋体" w:hAnsi="宋体"/>
          <w:sz w:val="24"/>
          <w:u w:val="single"/>
          <w:lang w:val="en-US" w:eastAsia="zh-CN"/>
        </w:rPr>
        <w:t xml:space="preserve">           </w:t>
      </w:r>
      <w:r>
        <w:rPr>
          <w:rFonts w:hint="eastAsia" w:ascii="宋体" w:hAnsi="宋体"/>
          <w:sz w:val="24"/>
        </w:rPr>
        <w:t>（投标人名称）系中华人民共和国合法企业，经营地址</w:t>
      </w:r>
      <w:r>
        <w:rPr>
          <w:rFonts w:hint="eastAsia" w:ascii="宋体" w:hAnsi="宋体"/>
          <w:sz w:val="24"/>
          <w:u w:val="single"/>
        </w:rPr>
        <w:t xml:space="preserve">                               </w:t>
      </w:r>
      <w:r>
        <w:rPr>
          <w:rFonts w:hint="eastAsia" w:ascii="宋体" w:hAnsi="宋体"/>
          <w:sz w:val="24"/>
        </w:rPr>
        <w:t>。</w:t>
      </w:r>
    </w:p>
    <w:p w14:paraId="0609E14F">
      <w:pPr>
        <w:snapToGrid w:val="0"/>
        <w:spacing w:before="156" w:beforeLines="50" w:after="50"/>
        <w:ind w:firstLine="645"/>
        <w:rPr>
          <w:rFonts w:hint="eastAsia" w:ascii="宋体" w:hAnsi="宋体"/>
          <w:sz w:val="24"/>
          <w:szCs w:val="20"/>
        </w:rPr>
      </w:pPr>
      <w:r>
        <w:rPr>
          <w:rFonts w:hint="eastAsia" w:ascii="宋体" w:hAnsi="宋体"/>
          <w:sz w:val="24"/>
        </w:rPr>
        <w:t>我</w:t>
      </w:r>
      <w:r>
        <w:rPr>
          <w:rFonts w:hint="eastAsia" w:ascii="宋体" w:hAnsi="宋体"/>
          <w:sz w:val="24"/>
          <w:u w:val="single"/>
          <w:lang w:val="en-US" w:eastAsia="zh-CN"/>
        </w:rPr>
        <w:t xml:space="preserve">           </w:t>
      </w:r>
      <w:r>
        <w:rPr>
          <w:rFonts w:hint="eastAsia" w:ascii="宋体" w:hAnsi="宋体"/>
          <w:sz w:val="24"/>
        </w:rPr>
        <w:t>（姓名）系</w:t>
      </w:r>
      <w:r>
        <w:rPr>
          <w:rFonts w:hint="eastAsia" w:ascii="宋体" w:hAnsi="宋体"/>
          <w:sz w:val="24"/>
          <w:u w:val="single"/>
          <w:lang w:val="en-US" w:eastAsia="zh-CN"/>
        </w:rPr>
        <w:t xml:space="preserve">           </w:t>
      </w:r>
      <w:r>
        <w:rPr>
          <w:rFonts w:hint="eastAsia" w:ascii="宋体" w:hAnsi="宋体"/>
          <w:sz w:val="24"/>
        </w:rPr>
        <w:t>（投标人名称）的法定代表人，我方愿意参加贵方组织的</w:t>
      </w:r>
      <w:r>
        <w:rPr>
          <w:rFonts w:hint="eastAsia" w:ascii="宋体" w:hAnsi="宋体"/>
          <w:sz w:val="24"/>
          <w:u w:val="single"/>
          <w:lang w:val="en-US" w:eastAsia="zh-CN"/>
        </w:rPr>
        <w:t xml:space="preserve">                       </w:t>
      </w:r>
      <w:r>
        <w:rPr>
          <w:rFonts w:hint="eastAsia" w:ascii="宋体" w:hAnsi="宋体"/>
          <w:sz w:val="24"/>
        </w:rPr>
        <w:t>项目的投标，为便于贵方公正、择优地确定中标人及其投标产品和服务，我方就本次投标有关事项郑重声明如下：</w:t>
      </w:r>
    </w:p>
    <w:p w14:paraId="53FCD881">
      <w:pPr>
        <w:snapToGrid w:val="0"/>
        <w:ind w:firstLine="480" w:firstLineChars="200"/>
        <w:rPr>
          <w:rFonts w:hint="eastAsia" w:ascii="宋体" w:hAnsi="宋体"/>
          <w:sz w:val="24"/>
          <w:szCs w:val="20"/>
        </w:rPr>
      </w:pPr>
      <w:r>
        <w:rPr>
          <w:rFonts w:hint="eastAsia" w:ascii="宋体" w:hAnsi="宋体"/>
          <w:sz w:val="24"/>
        </w:rPr>
        <w:t>1.我方向贵方提交的所有投标文件、资料都是准确的和真实的。</w:t>
      </w:r>
    </w:p>
    <w:p w14:paraId="4870D7C1">
      <w:pPr>
        <w:snapToGrid w:val="0"/>
        <w:spacing w:before="156" w:beforeLines="50"/>
        <w:ind w:firstLine="480" w:firstLineChars="200"/>
        <w:rPr>
          <w:rFonts w:hint="eastAsia" w:ascii="宋体" w:hAnsi="宋体"/>
          <w:sz w:val="24"/>
          <w:szCs w:val="20"/>
        </w:rPr>
      </w:pPr>
      <w:r>
        <w:rPr>
          <w:rFonts w:hint="eastAsia" w:ascii="宋体" w:hAnsi="宋体"/>
          <w:sz w:val="24"/>
        </w:rPr>
        <w:t>2.我方不是采购人的附属机构；在获知本项目采购信息后，与采购人聘请的为此项目提供咨询服务的公司及其附属机构没有任何联系。</w:t>
      </w:r>
    </w:p>
    <w:p w14:paraId="2A36E42B">
      <w:pPr>
        <w:pStyle w:val="25"/>
        <w:snapToGrid w:val="0"/>
        <w:ind w:firstLine="464" w:firstLineChars="200"/>
        <w:rPr>
          <w:rFonts w:hint="eastAsia" w:eastAsia="Times New Roman"/>
          <w:color w:val="auto"/>
          <w:spacing w:val="-4"/>
          <w:szCs w:val="20"/>
        </w:rPr>
      </w:pPr>
      <w:r>
        <w:rPr>
          <w:rFonts w:hint="eastAsia"/>
          <w:color w:val="auto"/>
          <w:spacing w:val="-4"/>
          <w:szCs w:val="20"/>
        </w:rPr>
        <w:t>3</w:t>
      </w:r>
      <w:r>
        <w:rPr>
          <w:rFonts w:hint="eastAsia" w:eastAsia="Times New Roman"/>
          <w:color w:val="auto"/>
          <w:spacing w:val="-4"/>
          <w:szCs w:val="20"/>
        </w:rPr>
        <w:t>.我方及由本人担任法定代表人的其他机构最近三年内被通报或者被处罚的违法行为有：</w:t>
      </w:r>
    </w:p>
    <w:p w14:paraId="19D60089">
      <w:pPr>
        <w:snapToGrid w:val="0"/>
        <w:spacing w:before="156" w:beforeLines="50"/>
        <w:ind w:firstLine="480" w:firstLineChars="200"/>
        <w:rPr>
          <w:rFonts w:hint="eastAsia" w:ascii="宋体" w:hAnsi="宋体"/>
          <w:sz w:val="24"/>
          <w:szCs w:val="20"/>
          <w:u w:val="single"/>
        </w:rPr>
      </w:pPr>
      <w:r>
        <w:rPr>
          <w:rFonts w:hint="eastAsia" w:ascii="宋体" w:hAnsi="宋体"/>
          <w:sz w:val="24"/>
          <w:u w:val="single"/>
        </w:rPr>
        <w:t>　　　　　　　　　　　　　　　　　　　　　　　　　　　</w:t>
      </w:r>
    </w:p>
    <w:p w14:paraId="3AB70822">
      <w:pPr>
        <w:snapToGrid w:val="0"/>
        <w:spacing w:before="156" w:beforeLines="50"/>
        <w:ind w:firstLine="480" w:firstLineChars="200"/>
        <w:rPr>
          <w:rFonts w:hint="eastAsia" w:ascii="宋体" w:hAnsi="宋体"/>
          <w:sz w:val="24"/>
          <w:szCs w:val="20"/>
          <w:u w:val="single"/>
        </w:rPr>
      </w:pPr>
      <w:r>
        <w:rPr>
          <w:rFonts w:hint="eastAsia" w:ascii="宋体" w:hAnsi="宋体"/>
          <w:sz w:val="24"/>
          <w:u w:val="single"/>
        </w:rPr>
        <w:t>　　　　　　　　　　　　　　　　　　　　　　　　　　　</w:t>
      </w:r>
    </w:p>
    <w:p w14:paraId="71B03D84">
      <w:pPr>
        <w:snapToGrid w:val="0"/>
        <w:ind w:firstLine="480" w:firstLineChars="200"/>
        <w:rPr>
          <w:rFonts w:hint="eastAsia" w:ascii="宋体" w:hAnsi="宋体"/>
          <w:sz w:val="24"/>
          <w:szCs w:val="20"/>
        </w:rPr>
      </w:pPr>
      <w:r>
        <w:rPr>
          <w:rFonts w:hint="eastAsia" w:ascii="宋体" w:hAnsi="宋体"/>
          <w:sz w:val="24"/>
        </w:rPr>
        <w:t>4.以上事项如有虚假或隐瞒，我方愿意承担一切后果，并不再寻求任何旨在减轻或免除法律责任的辩解。</w:t>
      </w:r>
    </w:p>
    <w:p w14:paraId="29C87160">
      <w:pPr>
        <w:pStyle w:val="25"/>
        <w:tabs>
          <w:tab w:val="left" w:pos="939"/>
        </w:tabs>
        <w:snapToGrid w:val="0"/>
        <w:ind w:left="773" w:leftChars="150" w:hanging="458" w:hangingChars="191"/>
        <w:rPr>
          <w:rFonts w:hint="eastAsia"/>
          <w:color w:val="auto"/>
        </w:rPr>
      </w:pPr>
    </w:p>
    <w:p w14:paraId="4392EEE0">
      <w:pPr>
        <w:pStyle w:val="102"/>
        <w:snapToGrid w:val="0"/>
        <w:spacing w:before="156" w:beforeLines="50"/>
        <w:ind w:firstLine="200"/>
        <w:rPr>
          <w:rFonts w:hint="eastAsia" w:ascii="宋体" w:hAnsi="宋体"/>
        </w:rPr>
      </w:pPr>
    </w:p>
    <w:p w14:paraId="68150FD5">
      <w:pPr>
        <w:snapToGrid w:val="0"/>
        <w:spacing w:before="156" w:beforeLines="50" w:after="50"/>
        <w:ind w:firstLine="4680" w:firstLineChars="1950"/>
        <w:rPr>
          <w:rFonts w:hint="eastAsia" w:ascii="宋体" w:hAnsi="宋体"/>
          <w:sz w:val="24"/>
        </w:rPr>
      </w:pPr>
      <w:r>
        <w:rPr>
          <w:rFonts w:hint="eastAsia" w:ascii="宋体" w:hAnsi="宋体"/>
          <w:sz w:val="24"/>
        </w:rPr>
        <w:t>投标人公章：</w:t>
      </w:r>
      <w:r>
        <w:rPr>
          <w:rFonts w:hint="eastAsia" w:ascii="宋体" w:hAnsi="宋体"/>
          <w:sz w:val="24"/>
          <w:u w:val="single"/>
        </w:rPr>
        <w:t xml:space="preserve">               </w:t>
      </w:r>
      <w:r>
        <w:rPr>
          <w:rFonts w:hint="eastAsia" w:ascii="宋体" w:hAnsi="宋体"/>
          <w:sz w:val="24"/>
        </w:rPr>
        <w:t xml:space="preserve">                      </w:t>
      </w:r>
    </w:p>
    <w:p w14:paraId="7BF2C8EB">
      <w:pPr>
        <w:snapToGrid w:val="0"/>
        <w:spacing w:before="156" w:beforeLines="50" w:after="50"/>
        <w:ind w:firstLine="6000" w:firstLineChars="2500"/>
        <w:rPr>
          <w:rFonts w:hint="eastAsia" w:ascii="宋体" w:hAnsi="宋体"/>
          <w:sz w:val="24"/>
          <w:szCs w:val="20"/>
        </w:rPr>
      </w:pPr>
      <w:r>
        <w:rPr>
          <w:rFonts w:hint="eastAsia" w:ascii="宋体" w:hAnsi="宋体"/>
          <w:sz w:val="24"/>
        </w:rPr>
        <w:t>年    月    日</w:t>
      </w:r>
    </w:p>
    <w:p w14:paraId="3181DDEB">
      <w:pPr>
        <w:snapToGrid w:val="0"/>
        <w:spacing w:before="50" w:after="156" w:afterLines="50"/>
        <w:jc w:val="left"/>
      </w:pPr>
    </w:p>
    <w:p w14:paraId="3258DB56">
      <w:pPr>
        <w:pStyle w:val="3"/>
      </w:pPr>
    </w:p>
    <w:p w14:paraId="30CBA39F"/>
    <w:p w14:paraId="2ADC7562">
      <w:pPr>
        <w:pStyle w:val="3"/>
      </w:pPr>
    </w:p>
    <w:p w14:paraId="40B0E509">
      <w:pPr>
        <w:snapToGrid w:val="0"/>
        <w:spacing w:beforeLines="50" w:after="50" w:line="360" w:lineRule="auto"/>
        <w:ind w:firstLine="0" w:firstLineChars="0"/>
        <w:rPr>
          <w:rFonts w:hint="eastAsia" w:ascii="宋体" w:hAnsi="宋体"/>
          <w:b/>
          <w:sz w:val="24"/>
        </w:rPr>
      </w:pPr>
    </w:p>
    <w:p w14:paraId="3A33E634">
      <w:pPr>
        <w:snapToGrid w:val="0"/>
        <w:spacing w:beforeLines="50" w:after="50" w:line="360" w:lineRule="auto"/>
        <w:ind w:firstLine="0" w:firstLineChars="0"/>
        <w:rPr>
          <w:rFonts w:hint="eastAsia" w:ascii="宋体" w:hAnsi="宋体"/>
          <w:b/>
          <w:sz w:val="24"/>
        </w:rPr>
      </w:pPr>
    </w:p>
    <w:p w14:paraId="5B43FAA3">
      <w:pPr>
        <w:snapToGrid w:val="0"/>
        <w:spacing w:beforeLines="50" w:after="50" w:line="360" w:lineRule="auto"/>
        <w:ind w:firstLine="0" w:firstLineChars="0"/>
        <w:rPr>
          <w:rFonts w:hint="eastAsia" w:ascii="宋体" w:hAnsi="宋体"/>
          <w:b/>
          <w:sz w:val="24"/>
        </w:rPr>
      </w:pPr>
    </w:p>
    <w:p w14:paraId="32596DFE">
      <w:pPr>
        <w:snapToGrid w:val="0"/>
        <w:spacing w:beforeLines="50" w:after="50" w:line="360" w:lineRule="auto"/>
        <w:ind w:firstLine="0" w:firstLineChars="0"/>
        <w:rPr>
          <w:rFonts w:ascii="宋体" w:hAnsi="宋体"/>
          <w:sz w:val="24"/>
          <w:szCs w:val="20"/>
        </w:rPr>
      </w:pPr>
      <w:r>
        <w:rPr>
          <w:rFonts w:hint="eastAsia" w:ascii="宋体" w:hAnsi="宋体"/>
          <w:sz w:val="24"/>
        </w:rPr>
        <w:t>▲</w:t>
      </w:r>
      <w:r>
        <w:rPr>
          <w:rFonts w:hint="eastAsia" w:ascii="宋体" w:hAnsi="宋体"/>
          <w:b/>
          <w:sz w:val="24"/>
        </w:rPr>
        <w:t>附件5：法定代表人授权委托书格式：</w:t>
      </w:r>
    </w:p>
    <w:p w14:paraId="46E73AFB">
      <w:pPr>
        <w:snapToGrid w:val="0"/>
        <w:spacing w:beforeLines="50" w:after="50" w:line="360" w:lineRule="auto"/>
        <w:jc w:val="center"/>
        <w:rPr>
          <w:rFonts w:ascii="宋体" w:hAnsi="宋体"/>
          <w:sz w:val="30"/>
          <w:szCs w:val="20"/>
        </w:rPr>
      </w:pPr>
    </w:p>
    <w:p w14:paraId="561561D1">
      <w:pPr>
        <w:snapToGrid w:val="0"/>
        <w:spacing w:beforeLines="50" w:after="50" w:line="360" w:lineRule="auto"/>
        <w:jc w:val="center"/>
        <w:rPr>
          <w:rFonts w:ascii="宋体" w:hAnsi="宋体"/>
          <w:b/>
          <w:sz w:val="24"/>
          <w:szCs w:val="20"/>
        </w:rPr>
      </w:pPr>
      <w:r>
        <w:rPr>
          <w:rFonts w:hint="eastAsia" w:ascii="宋体" w:hAnsi="宋体"/>
          <w:b/>
          <w:sz w:val="24"/>
        </w:rPr>
        <w:t>法定代表人授权委托书</w:t>
      </w:r>
    </w:p>
    <w:p w14:paraId="29AE0998">
      <w:pPr>
        <w:snapToGrid w:val="0"/>
        <w:spacing w:beforeLines="50" w:after="50" w:line="360" w:lineRule="auto"/>
        <w:rPr>
          <w:rFonts w:ascii="宋体" w:hAnsi="宋体"/>
          <w:bCs/>
          <w:sz w:val="24"/>
        </w:rPr>
      </w:pPr>
    </w:p>
    <w:p w14:paraId="157048CC">
      <w:pPr>
        <w:snapToGrid w:val="0"/>
        <w:spacing w:beforeLines="50" w:after="50" w:line="360" w:lineRule="auto"/>
        <w:rPr>
          <w:rFonts w:ascii="宋体" w:hAnsi="宋体"/>
          <w:b/>
          <w:bCs/>
          <w:sz w:val="24"/>
          <w:szCs w:val="20"/>
        </w:rPr>
      </w:pPr>
      <w:r>
        <w:rPr>
          <w:rFonts w:hint="eastAsia" w:ascii="宋体" w:hAnsi="宋体"/>
          <w:bCs/>
          <w:sz w:val="24"/>
        </w:rPr>
        <w:t>致：</w:t>
      </w:r>
      <w:r>
        <w:rPr>
          <w:rFonts w:ascii="宋体" w:hAnsi="宋体"/>
          <w:sz w:val="24"/>
        </w:rPr>
        <w:t>_______</w:t>
      </w:r>
      <w:r>
        <w:rPr>
          <w:rFonts w:hint="eastAsia" w:ascii="宋体" w:hAnsi="宋体"/>
          <w:sz w:val="24"/>
        </w:rPr>
        <w:t>（招标采购单位名称）：</w:t>
      </w:r>
    </w:p>
    <w:p w14:paraId="20DCF106">
      <w:pPr>
        <w:snapToGrid w:val="0"/>
        <w:spacing w:beforeLines="50" w:after="50" w:line="360" w:lineRule="auto"/>
        <w:ind w:firstLine="720" w:firstLineChars="300"/>
        <w:rPr>
          <w:rFonts w:ascii="宋体" w:hAnsi="宋体"/>
          <w:sz w:val="24"/>
        </w:rPr>
      </w:pPr>
      <w:r>
        <w:rPr>
          <w:rFonts w:hint="eastAsia" w:ascii="宋体" w:hAnsi="宋体"/>
          <w:sz w:val="24"/>
        </w:rPr>
        <w:t>我</w:t>
      </w:r>
      <w:r>
        <w:rPr>
          <w:rFonts w:ascii="宋体" w:hAnsi="宋体"/>
          <w:sz w:val="24"/>
        </w:rPr>
        <w:t>_______</w:t>
      </w:r>
      <w:r>
        <w:rPr>
          <w:rFonts w:hint="eastAsia" w:ascii="宋体" w:hAnsi="宋体"/>
          <w:sz w:val="24"/>
        </w:rPr>
        <w:t>（姓名）系</w:t>
      </w:r>
      <w:r>
        <w:rPr>
          <w:rFonts w:ascii="宋体" w:hAnsi="宋体"/>
          <w:sz w:val="24"/>
        </w:rPr>
        <w:t>_______</w:t>
      </w:r>
      <w:r>
        <w:rPr>
          <w:rFonts w:hint="eastAsia" w:ascii="宋体" w:hAnsi="宋体"/>
          <w:sz w:val="24"/>
        </w:rPr>
        <w:t>（投标人名称）的法定代表人，现授权委托本单位在职职工（姓名）以我方的名义参加</w:t>
      </w:r>
      <w:r>
        <w:rPr>
          <w:rFonts w:hint="eastAsia"/>
          <w:b/>
          <w:sz w:val="24"/>
          <w:u w:val="single"/>
          <w:lang w:val="en-US" w:eastAsia="zh-CN"/>
        </w:rPr>
        <w:t xml:space="preserve">       </w:t>
      </w:r>
      <w:r>
        <w:rPr>
          <w:rFonts w:hint="eastAsia"/>
          <w:b/>
          <w:sz w:val="24"/>
          <w:u w:val="single"/>
        </w:rPr>
        <w:t>项目</w:t>
      </w:r>
      <w:r>
        <w:rPr>
          <w:rFonts w:hint="eastAsia" w:ascii="宋体" w:hAnsi="宋体"/>
          <w:sz w:val="24"/>
        </w:rPr>
        <w:t>的投标活动，并代表我方全权办理针对上述项目的投标、开标、评标、签约等具体事务和签署相关文件。</w:t>
      </w:r>
    </w:p>
    <w:p w14:paraId="55AA1174">
      <w:pPr>
        <w:snapToGrid w:val="0"/>
        <w:spacing w:beforeLines="50" w:after="50" w:line="360" w:lineRule="auto"/>
        <w:rPr>
          <w:rFonts w:ascii="宋体" w:hAnsi="宋体"/>
          <w:sz w:val="24"/>
        </w:rPr>
      </w:pPr>
      <w:r>
        <w:rPr>
          <w:rFonts w:hint="eastAsia" w:ascii="宋体" w:hAnsi="宋体"/>
          <w:sz w:val="24"/>
        </w:rPr>
        <w:t>我方对被授权人的签名事项负全部责任。</w:t>
      </w:r>
    </w:p>
    <w:p w14:paraId="5B729D10">
      <w:pPr>
        <w:snapToGrid w:val="0"/>
        <w:spacing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2D08D67A">
      <w:pPr>
        <w:snapToGrid w:val="0"/>
        <w:spacing w:beforeLines="50" w:after="50" w:line="360" w:lineRule="auto"/>
        <w:ind w:firstLine="480"/>
        <w:rPr>
          <w:rFonts w:ascii="宋体" w:hAnsi="宋体"/>
          <w:sz w:val="24"/>
          <w:szCs w:val="20"/>
        </w:rPr>
      </w:pPr>
      <w:r>
        <w:rPr>
          <w:rFonts w:hint="eastAsia" w:ascii="宋体" w:hAnsi="宋体"/>
          <w:sz w:val="24"/>
        </w:rPr>
        <w:t>被授权人无转委托权，特此委托。</w:t>
      </w:r>
    </w:p>
    <w:p w14:paraId="3FEB8365">
      <w:pPr>
        <w:snapToGrid w:val="0"/>
        <w:spacing w:beforeLines="50" w:after="50" w:line="360" w:lineRule="auto"/>
        <w:rPr>
          <w:rFonts w:ascii="宋体" w:hAnsi="宋体"/>
          <w:sz w:val="24"/>
          <w:szCs w:val="20"/>
        </w:rPr>
      </w:pPr>
    </w:p>
    <w:p w14:paraId="09952EE4">
      <w:pPr>
        <w:snapToGrid w:val="0"/>
        <w:spacing w:beforeLines="50" w:after="50" w:line="360" w:lineRule="auto"/>
        <w:rPr>
          <w:rFonts w:ascii="宋体" w:hAnsi="宋体"/>
          <w:sz w:val="24"/>
          <w:szCs w:val="20"/>
          <w:u w:val="single"/>
        </w:rPr>
      </w:pPr>
      <w:r>
        <w:rPr>
          <w:rFonts w:hint="eastAsia" w:ascii="宋体" w:hAnsi="宋体"/>
          <w:sz w:val="24"/>
        </w:rPr>
        <w:t>被授权人签名：                                法定代表人签名：</w:t>
      </w:r>
    </w:p>
    <w:p w14:paraId="719CD2A1">
      <w:pPr>
        <w:snapToGrid w:val="0"/>
        <w:spacing w:beforeLines="50" w:after="50" w:line="360" w:lineRule="auto"/>
        <w:rPr>
          <w:rFonts w:ascii="宋体" w:hAnsi="宋体"/>
          <w:sz w:val="24"/>
          <w:szCs w:val="20"/>
        </w:rPr>
      </w:pPr>
      <w:r>
        <w:rPr>
          <w:rFonts w:hint="eastAsia" w:ascii="宋体" w:hAnsi="宋体"/>
          <w:sz w:val="24"/>
        </w:rPr>
        <w:t>职务：                                        职务：</w:t>
      </w:r>
    </w:p>
    <w:p w14:paraId="61F163FE">
      <w:pPr>
        <w:snapToGrid w:val="0"/>
        <w:spacing w:beforeLines="50" w:after="50" w:line="360" w:lineRule="auto"/>
        <w:rPr>
          <w:rFonts w:hint="eastAsia" w:ascii="宋体" w:hAnsi="宋体"/>
          <w:sz w:val="24"/>
        </w:rPr>
      </w:pPr>
      <w:r>
        <w:rPr>
          <w:rFonts w:hint="eastAsia" w:ascii="宋体" w:hAnsi="宋体"/>
          <w:sz w:val="24"/>
        </w:rPr>
        <w:t>被授权人身份证复印件</w:t>
      </w:r>
      <w:r>
        <w:rPr>
          <w:rFonts w:hint="eastAsia" w:ascii="宋体" w:hAnsi="宋体"/>
          <w:sz w:val="24"/>
          <w:lang w:val="en-US" w:eastAsia="zh-CN"/>
        </w:rPr>
        <w:t xml:space="preserve">                          </w:t>
      </w:r>
      <w:r>
        <w:rPr>
          <w:rFonts w:hint="eastAsia" w:ascii="宋体" w:hAnsi="宋体"/>
          <w:sz w:val="24"/>
        </w:rPr>
        <w:t>法定代表人身份证复印件</w:t>
      </w:r>
    </w:p>
    <w:p w14:paraId="0974DF76">
      <w:pPr>
        <w:snapToGrid w:val="0"/>
        <w:spacing w:beforeLines="50" w:after="50" w:line="360" w:lineRule="auto"/>
        <w:rPr>
          <w:rFonts w:ascii="宋体" w:hAnsi="宋体"/>
          <w:sz w:val="24"/>
        </w:rPr>
      </w:pPr>
      <w:r>
        <w:rPr>
          <w:rFonts w:hint="eastAsia" w:ascii="宋体" w:hAnsi="宋体"/>
          <w:sz w:val="24"/>
          <w:lang w:val="en-US" w:eastAsia="zh-CN"/>
        </w:rPr>
        <w:t>或扫描件</w:t>
      </w:r>
      <w:r>
        <w:rPr>
          <w:rFonts w:hint="eastAsia" w:ascii="宋体" w:hAnsi="宋体"/>
          <w:sz w:val="24"/>
        </w:rPr>
        <w:t>：</w:t>
      </w:r>
      <w:r>
        <w:rPr>
          <w:rFonts w:hint="eastAsia" w:ascii="宋体" w:hAnsi="宋体"/>
          <w:sz w:val="24"/>
          <w:lang w:val="en-US" w:eastAsia="zh-CN"/>
        </w:rPr>
        <w:t xml:space="preserve">                                    或扫描件</w:t>
      </w:r>
      <w:r>
        <w:rPr>
          <w:rFonts w:hint="eastAsia" w:ascii="宋体" w:hAnsi="宋体"/>
          <w:sz w:val="24"/>
        </w:rPr>
        <w:t>：</w:t>
      </w:r>
    </w:p>
    <w:p w14:paraId="6143C3EC">
      <w:pPr>
        <w:snapToGrid w:val="0"/>
        <w:spacing w:beforeLines="50" w:after="50" w:line="360" w:lineRule="auto"/>
        <w:rPr>
          <w:rFonts w:ascii="宋体" w:hAnsi="宋体"/>
          <w:sz w:val="24"/>
        </w:rPr>
      </w:pPr>
    </w:p>
    <w:p w14:paraId="1FBC0FC9">
      <w:pPr>
        <w:snapToGrid w:val="0"/>
        <w:spacing w:beforeLines="50" w:after="50" w:line="360" w:lineRule="auto"/>
        <w:rPr>
          <w:rFonts w:ascii="宋体" w:hAnsi="宋体"/>
          <w:sz w:val="24"/>
        </w:rPr>
      </w:pPr>
    </w:p>
    <w:p w14:paraId="54508D76">
      <w:pPr>
        <w:snapToGrid w:val="0"/>
        <w:spacing w:beforeLines="50" w:after="50" w:line="360" w:lineRule="auto"/>
        <w:jc w:val="center"/>
        <w:rPr>
          <w:rFonts w:ascii="宋体" w:hAnsi="宋体"/>
          <w:sz w:val="24"/>
          <w:szCs w:val="20"/>
        </w:rPr>
      </w:pPr>
      <w:r>
        <w:rPr>
          <w:rFonts w:hint="eastAsia" w:ascii="宋体" w:hAnsi="宋体"/>
          <w:sz w:val="24"/>
          <w:lang w:val="en-US" w:eastAsia="zh-CN"/>
        </w:rPr>
        <w:t xml:space="preserve">            </w:t>
      </w:r>
      <w:r>
        <w:rPr>
          <w:rFonts w:hint="eastAsia" w:ascii="宋体" w:hAnsi="宋体"/>
          <w:sz w:val="24"/>
        </w:rPr>
        <w:t>投标人公章：</w:t>
      </w:r>
    </w:p>
    <w:p w14:paraId="382FB4CC">
      <w:pPr>
        <w:snapToGrid w:val="0"/>
        <w:spacing w:beforeLines="50" w:after="50" w:line="360" w:lineRule="auto"/>
        <w:jc w:val="center"/>
        <w:rPr>
          <w:rFonts w:hint="eastAsia" w:ascii="宋体" w:hAnsi="宋体"/>
          <w:b/>
          <w:sz w:val="24"/>
        </w:rPr>
      </w:pPr>
      <w:r>
        <w:rPr>
          <w:rFonts w:hint="eastAsia" w:ascii="宋体" w:hAnsi="宋体"/>
          <w:sz w:val="24"/>
        </w:rPr>
        <w:t xml:space="preserve">            年   月   日</w:t>
      </w:r>
    </w:p>
    <w:p w14:paraId="2A5221AD">
      <w:pPr>
        <w:snapToGrid w:val="0"/>
        <w:spacing w:before="50" w:afterLines="50" w:line="360" w:lineRule="auto"/>
        <w:jc w:val="left"/>
        <w:rPr>
          <w:rFonts w:hint="eastAsia" w:ascii="宋体" w:hAnsi="宋体"/>
          <w:b/>
          <w:sz w:val="24"/>
        </w:rPr>
      </w:pPr>
    </w:p>
    <w:p w14:paraId="19FDB274">
      <w:pPr>
        <w:snapToGrid w:val="0"/>
        <w:spacing w:before="50" w:afterLines="50" w:line="360" w:lineRule="auto"/>
        <w:jc w:val="left"/>
        <w:rPr>
          <w:rFonts w:hint="eastAsia" w:ascii="宋体" w:hAnsi="宋体"/>
          <w:b/>
          <w:sz w:val="24"/>
        </w:rPr>
      </w:pPr>
    </w:p>
    <w:p w14:paraId="1B80CE21">
      <w:pPr>
        <w:snapToGrid w:val="0"/>
        <w:spacing w:before="50" w:afterLines="50" w:line="360" w:lineRule="auto"/>
        <w:jc w:val="left"/>
        <w:rPr>
          <w:rFonts w:ascii="宋体" w:hAnsi="宋体"/>
          <w:b/>
          <w:sz w:val="24"/>
        </w:rPr>
      </w:pPr>
      <w:r>
        <w:rPr>
          <w:rFonts w:hint="eastAsia" w:ascii="宋体" w:hAnsi="宋体"/>
          <w:sz w:val="24"/>
        </w:rPr>
        <w:t>▲</w:t>
      </w:r>
      <w:r>
        <w:rPr>
          <w:rFonts w:hint="eastAsia" w:ascii="宋体" w:hAnsi="宋体"/>
          <w:b/>
          <w:sz w:val="24"/>
        </w:rPr>
        <w:t>附件6：投标单位情况表：</w:t>
      </w:r>
    </w:p>
    <w:p w14:paraId="22D90AA0">
      <w:pPr>
        <w:snapToGrid w:val="0"/>
        <w:spacing w:before="156" w:beforeLines="50" w:after="50"/>
        <w:jc w:val="center"/>
        <w:rPr>
          <w:rFonts w:hint="eastAsia" w:ascii="宋体" w:hAnsi="宋体"/>
          <w:b/>
          <w:sz w:val="24"/>
        </w:rPr>
      </w:pPr>
      <w:r>
        <w:rPr>
          <w:rFonts w:hint="eastAsia" w:ascii="宋体" w:hAnsi="宋体"/>
          <w:b/>
          <w:sz w:val="24"/>
        </w:rPr>
        <w:t>投标单位情况表</w:t>
      </w:r>
    </w:p>
    <w:p w14:paraId="683694B2">
      <w:pPr>
        <w:pStyle w:val="17"/>
        <w:spacing w:line="240" w:lineRule="auto"/>
        <w:rPr>
          <w:rFonts w:hint="eastAsia" w:ascii="Times New Roman" w:hAnsi="Times New Roman"/>
        </w:rPr>
      </w:pPr>
      <w:r>
        <w:rPr>
          <w:rFonts w:hint="eastAsia" w:ascii="Times New Roman" w:hAnsi="Times New Roman"/>
        </w:rPr>
        <w:t>投标单位：                                        填表日期：</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263"/>
        <w:gridCol w:w="624"/>
        <w:gridCol w:w="598"/>
        <w:gridCol w:w="166"/>
        <w:gridCol w:w="2534"/>
      </w:tblGrid>
      <w:tr w14:paraId="40A3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8" w:type="dxa"/>
            <w:gridSpan w:val="2"/>
            <w:noWrap w:val="0"/>
            <w:vAlign w:val="center"/>
          </w:tcPr>
          <w:p w14:paraId="12B7D626">
            <w:pPr>
              <w:pStyle w:val="17"/>
              <w:rPr>
                <w:rFonts w:hint="eastAsia" w:ascii="Times New Roman" w:hAnsi="Times New Roman"/>
              </w:rPr>
            </w:pPr>
            <w:r>
              <w:rPr>
                <w:rFonts w:hint="eastAsia" w:ascii="Times New Roman" w:hAnsi="Times New Roman"/>
              </w:rPr>
              <w:t>单位名称</w:t>
            </w:r>
          </w:p>
        </w:tc>
        <w:tc>
          <w:tcPr>
            <w:tcW w:w="3263" w:type="dxa"/>
            <w:noWrap w:val="0"/>
            <w:vAlign w:val="center"/>
          </w:tcPr>
          <w:p w14:paraId="5EBBB9E9">
            <w:pPr>
              <w:widowControl/>
              <w:jc w:val="center"/>
              <w:rPr>
                <w:rFonts w:hint="eastAsia"/>
                <w:sz w:val="24"/>
              </w:rPr>
            </w:pPr>
          </w:p>
        </w:tc>
        <w:tc>
          <w:tcPr>
            <w:tcW w:w="1388" w:type="dxa"/>
            <w:gridSpan w:val="3"/>
            <w:noWrap w:val="0"/>
            <w:vAlign w:val="center"/>
          </w:tcPr>
          <w:p w14:paraId="420373D8">
            <w:pPr>
              <w:pStyle w:val="17"/>
              <w:rPr>
                <w:rFonts w:hint="eastAsia" w:ascii="Times New Roman" w:hAnsi="Times New Roman"/>
              </w:rPr>
            </w:pPr>
            <w:r>
              <w:rPr>
                <w:rFonts w:hint="eastAsia" w:ascii="Times New Roman" w:hAnsi="Times New Roman"/>
              </w:rPr>
              <w:t>电话</w:t>
            </w:r>
          </w:p>
        </w:tc>
        <w:tc>
          <w:tcPr>
            <w:tcW w:w="2534" w:type="dxa"/>
            <w:noWrap w:val="0"/>
            <w:vAlign w:val="center"/>
          </w:tcPr>
          <w:p w14:paraId="2EF2EDA0">
            <w:pPr>
              <w:pStyle w:val="17"/>
              <w:jc w:val="center"/>
              <w:rPr>
                <w:rFonts w:hint="eastAsia" w:ascii="Times New Roman" w:hAnsi="Times New Roman"/>
              </w:rPr>
            </w:pPr>
          </w:p>
        </w:tc>
      </w:tr>
      <w:tr w14:paraId="057B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28" w:type="dxa"/>
            <w:gridSpan w:val="2"/>
            <w:noWrap w:val="0"/>
            <w:vAlign w:val="center"/>
          </w:tcPr>
          <w:p w14:paraId="3E4D38BE">
            <w:pPr>
              <w:pStyle w:val="17"/>
              <w:rPr>
                <w:rFonts w:hint="eastAsia" w:ascii="Times New Roman" w:hAnsi="Times New Roman"/>
              </w:rPr>
            </w:pPr>
            <w:r>
              <w:rPr>
                <w:rFonts w:hint="eastAsia" w:ascii="Times New Roman" w:hAnsi="Times New Roman"/>
              </w:rPr>
              <w:t>地址</w:t>
            </w:r>
          </w:p>
        </w:tc>
        <w:tc>
          <w:tcPr>
            <w:tcW w:w="3263" w:type="dxa"/>
            <w:noWrap w:val="0"/>
            <w:vAlign w:val="center"/>
          </w:tcPr>
          <w:p w14:paraId="282CA608">
            <w:pPr>
              <w:pStyle w:val="17"/>
              <w:jc w:val="center"/>
              <w:rPr>
                <w:rFonts w:hint="eastAsia" w:ascii="Times New Roman" w:hAnsi="Times New Roman"/>
              </w:rPr>
            </w:pPr>
          </w:p>
        </w:tc>
        <w:tc>
          <w:tcPr>
            <w:tcW w:w="1388" w:type="dxa"/>
            <w:gridSpan w:val="3"/>
            <w:noWrap w:val="0"/>
            <w:vAlign w:val="center"/>
          </w:tcPr>
          <w:p w14:paraId="56EB2318">
            <w:pPr>
              <w:pStyle w:val="17"/>
              <w:rPr>
                <w:rFonts w:hint="eastAsia" w:ascii="Times New Roman" w:hAnsi="Times New Roman"/>
              </w:rPr>
            </w:pPr>
            <w:r>
              <w:rPr>
                <w:rFonts w:hint="eastAsia" w:ascii="Times New Roman" w:hAnsi="Times New Roman"/>
              </w:rPr>
              <w:t>传真</w:t>
            </w:r>
          </w:p>
        </w:tc>
        <w:tc>
          <w:tcPr>
            <w:tcW w:w="2534" w:type="dxa"/>
            <w:noWrap w:val="0"/>
            <w:vAlign w:val="center"/>
          </w:tcPr>
          <w:p w14:paraId="075B1ABE">
            <w:pPr>
              <w:pStyle w:val="17"/>
              <w:jc w:val="center"/>
              <w:rPr>
                <w:rFonts w:hint="eastAsia" w:ascii="Times New Roman" w:hAnsi="Times New Roman"/>
              </w:rPr>
            </w:pPr>
          </w:p>
        </w:tc>
      </w:tr>
      <w:tr w14:paraId="6015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28" w:type="dxa"/>
            <w:gridSpan w:val="2"/>
            <w:noWrap w:val="0"/>
            <w:vAlign w:val="center"/>
          </w:tcPr>
          <w:p w14:paraId="7E5EC80A">
            <w:pPr>
              <w:pStyle w:val="17"/>
              <w:rPr>
                <w:rFonts w:hint="eastAsia" w:ascii="Times New Roman" w:hAnsi="Times New Roman"/>
              </w:rPr>
            </w:pPr>
            <w:r>
              <w:rPr>
                <w:rFonts w:hint="eastAsia" w:ascii="Times New Roman" w:hAnsi="Times New Roman"/>
              </w:rPr>
              <w:t>主管部门</w:t>
            </w:r>
          </w:p>
        </w:tc>
        <w:tc>
          <w:tcPr>
            <w:tcW w:w="3263" w:type="dxa"/>
            <w:noWrap w:val="0"/>
            <w:vAlign w:val="center"/>
          </w:tcPr>
          <w:p w14:paraId="35C7E4D6">
            <w:pPr>
              <w:pStyle w:val="17"/>
              <w:jc w:val="center"/>
              <w:rPr>
                <w:rFonts w:hint="eastAsia" w:ascii="Times New Roman" w:hAnsi="Times New Roman"/>
              </w:rPr>
            </w:pPr>
          </w:p>
        </w:tc>
        <w:tc>
          <w:tcPr>
            <w:tcW w:w="1388" w:type="dxa"/>
            <w:gridSpan w:val="3"/>
            <w:noWrap w:val="0"/>
            <w:vAlign w:val="center"/>
          </w:tcPr>
          <w:p w14:paraId="5F674032">
            <w:pPr>
              <w:pStyle w:val="17"/>
              <w:rPr>
                <w:rFonts w:hint="eastAsia" w:ascii="Times New Roman" w:hAnsi="Times New Roman"/>
              </w:rPr>
            </w:pPr>
            <w:r>
              <w:rPr>
                <w:rFonts w:hint="eastAsia" w:ascii="Times New Roman" w:hAnsi="Times New Roman"/>
              </w:rPr>
              <w:t>企业性质</w:t>
            </w:r>
          </w:p>
        </w:tc>
        <w:tc>
          <w:tcPr>
            <w:tcW w:w="2534" w:type="dxa"/>
            <w:noWrap w:val="0"/>
            <w:vAlign w:val="center"/>
          </w:tcPr>
          <w:p w14:paraId="6244EE92">
            <w:pPr>
              <w:pStyle w:val="17"/>
              <w:jc w:val="center"/>
              <w:rPr>
                <w:rFonts w:hint="eastAsia" w:ascii="Times New Roman" w:hAnsi="Times New Roman"/>
              </w:rPr>
            </w:pPr>
          </w:p>
        </w:tc>
      </w:tr>
      <w:tr w14:paraId="47DB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28" w:type="dxa"/>
            <w:gridSpan w:val="2"/>
            <w:noWrap w:val="0"/>
            <w:vAlign w:val="center"/>
          </w:tcPr>
          <w:p w14:paraId="57B40581">
            <w:pPr>
              <w:pStyle w:val="17"/>
              <w:rPr>
                <w:rFonts w:hint="eastAsia" w:ascii="Times New Roman" w:hAnsi="Times New Roman"/>
              </w:rPr>
            </w:pPr>
            <w:r>
              <w:rPr>
                <w:rFonts w:hint="eastAsia" w:ascii="Times New Roman" w:hAnsi="Times New Roman"/>
              </w:rPr>
              <w:t>企业法人</w:t>
            </w:r>
          </w:p>
        </w:tc>
        <w:tc>
          <w:tcPr>
            <w:tcW w:w="3263" w:type="dxa"/>
            <w:noWrap w:val="0"/>
            <w:vAlign w:val="center"/>
          </w:tcPr>
          <w:p w14:paraId="39AD091B">
            <w:pPr>
              <w:pStyle w:val="17"/>
              <w:jc w:val="center"/>
              <w:rPr>
                <w:rFonts w:hint="eastAsia" w:ascii="Times New Roman" w:hAnsi="Times New Roman"/>
              </w:rPr>
            </w:pPr>
          </w:p>
        </w:tc>
        <w:tc>
          <w:tcPr>
            <w:tcW w:w="1388" w:type="dxa"/>
            <w:gridSpan w:val="3"/>
            <w:noWrap w:val="0"/>
            <w:vAlign w:val="center"/>
          </w:tcPr>
          <w:p w14:paraId="5ADC44C6">
            <w:pPr>
              <w:pStyle w:val="17"/>
              <w:rPr>
                <w:rFonts w:hint="eastAsia" w:ascii="Times New Roman" w:hAnsi="Times New Roman"/>
              </w:rPr>
            </w:pPr>
            <w:r>
              <w:rPr>
                <w:rFonts w:hint="eastAsia"/>
              </w:rPr>
              <w:t>资质等级</w:t>
            </w:r>
          </w:p>
        </w:tc>
        <w:tc>
          <w:tcPr>
            <w:tcW w:w="2534" w:type="dxa"/>
            <w:noWrap w:val="0"/>
            <w:vAlign w:val="center"/>
          </w:tcPr>
          <w:p w14:paraId="19026918">
            <w:pPr>
              <w:pStyle w:val="17"/>
              <w:jc w:val="center"/>
              <w:rPr>
                <w:rFonts w:hint="eastAsia" w:ascii="Times New Roman" w:hAnsi="Times New Roman"/>
              </w:rPr>
            </w:pPr>
          </w:p>
        </w:tc>
      </w:tr>
      <w:tr w14:paraId="1EEB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28" w:type="dxa"/>
            <w:gridSpan w:val="2"/>
            <w:noWrap w:val="0"/>
            <w:vAlign w:val="center"/>
          </w:tcPr>
          <w:p w14:paraId="54C79B78">
            <w:pPr>
              <w:pStyle w:val="17"/>
              <w:rPr>
                <w:rFonts w:hint="eastAsia" w:ascii="Times New Roman" w:hAnsi="Times New Roman"/>
              </w:rPr>
            </w:pPr>
            <w:r>
              <w:rPr>
                <w:rFonts w:hint="eastAsia" w:ascii="Times New Roman" w:hAnsi="Times New Roman"/>
              </w:rPr>
              <w:t>授权代表</w:t>
            </w:r>
          </w:p>
        </w:tc>
        <w:tc>
          <w:tcPr>
            <w:tcW w:w="3263" w:type="dxa"/>
            <w:noWrap w:val="0"/>
            <w:vAlign w:val="center"/>
          </w:tcPr>
          <w:p w14:paraId="3F2EE731">
            <w:pPr>
              <w:pStyle w:val="17"/>
              <w:jc w:val="center"/>
              <w:rPr>
                <w:rFonts w:hint="eastAsia" w:ascii="Times New Roman" w:hAnsi="Times New Roman"/>
              </w:rPr>
            </w:pPr>
          </w:p>
        </w:tc>
        <w:tc>
          <w:tcPr>
            <w:tcW w:w="1388" w:type="dxa"/>
            <w:gridSpan w:val="3"/>
            <w:noWrap w:val="0"/>
            <w:vAlign w:val="center"/>
          </w:tcPr>
          <w:p w14:paraId="6F62CC4A">
            <w:pPr>
              <w:pStyle w:val="17"/>
              <w:rPr>
                <w:rFonts w:hint="eastAsia" w:ascii="Times New Roman" w:hAnsi="Times New Roman"/>
              </w:rPr>
            </w:pPr>
            <w:r>
              <w:rPr>
                <w:rFonts w:hint="eastAsia" w:ascii="Times New Roman" w:hAnsi="Times New Roman"/>
              </w:rPr>
              <w:t>职务</w:t>
            </w:r>
          </w:p>
        </w:tc>
        <w:tc>
          <w:tcPr>
            <w:tcW w:w="2534" w:type="dxa"/>
            <w:noWrap w:val="0"/>
            <w:vAlign w:val="center"/>
          </w:tcPr>
          <w:p w14:paraId="0D611EF2">
            <w:pPr>
              <w:pStyle w:val="17"/>
              <w:jc w:val="center"/>
              <w:rPr>
                <w:rFonts w:hint="eastAsia" w:ascii="Times New Roman" w:hAnsi="Times New Roman"/>
              </w:rPr>
            </w:pPr>
          </w:p>
        </w:tc>
      </w:tr>
      <w:tr w14:paraId="0D36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468" w:type="dxa"/>
            <w:vMerge w:val="restart"/>
            <w:noWrap w:val="0"/>
            <w:vAlign w:val="center"/>
          </w:tcPr>
          <w:p w14:paraId="038BDDE2">
            <w:pPr>
              <w:pStyle w:val="17"/>
              <w:ind w:firstLine="720" w:firstLineChars="300"/>
              <w:jc w:val="center"/>
              <w:rPr>
                <w:rFonts w:hint="eastAsia" w:ascii="Times New Roman" w:hAnsi="Times New Roman"/>
              </w:rPr>
            </w:pPr>
          </w:p>
          <w:p w14:paraId="16A64D65">
            <w:pPr>
              <w:pStyle w:val="17"/>
              <w:jc w:val="center"/>
              <w:rPr>
                <w:rFonts w:hint="eastAsia" w:ascii="Times New Roman" w:hAnsi="Times New Roman"/>
              </w:rPr>
            </w:pPr>
            <w:r>
              <w:rPr>
                <w:rFonts w:hint="eastAsia" w:ascii="Times New Roman" w:hAnsi="Times New Roman"/>
              </w:rPr>
              <w:t>单位概况</w:t>
            </w:r>
          </w:p>
          <w:p w14:paraId="4F9BFBFD">
            <w:pPr>
              <w:pStyle w:val="17"/>
              <w:ind w:firstLine="720" w:firstLineChars="300"/>
              <w:jc w:val="center"/>
              <w:rPr>
                <w:rFonts w:hint="eastAsia" w:ascii="Times New Roman" w:hAnsi="Times New Roman"/>
              </w:rPr>
            </w:pPr>
          </w:p>
          <w:p w14:paraId="1DD1A894">
            <w:pPr>
              <w:pStyle w:val="17"/>
              <w:ind w:firstLine="720" w:firstLineChars="300"/>
              <w:jc w:val="center"/>
              <w:rPr>
                <w:rFonts w:hint="eastAsia" w:ascii="Times New Roman" w:hAnsi="Times New Roman"/>
              </w:rPr>
            </w:pPr>
          </w:p>
          <w:p w14:paraId="48AC1451">
            <w:pPr>
              <w:pStyle w:val="17"/>
              <w:ind w:firstLine="720" w:firstLineChars="300"/>
              <w:jc w:val="center"/>
              <w:rPr>
                <w:rFonts w:hint="eastAsia" w:ascii="Times New Roman" w:hAnsi="Times New Roman"/>
              </w:rPr>
            </w:pPr>
          </w:p>
          <w:p w14:paraId="01A18F8F">
            <w:pPr>
              <w:pStyle w:val="17"/>
              <w:ind w:firstLine="720" w:firstLineChars="300"/>
              <w:jc w:val="center"/>
              <w:rPr>
                <w:rFonts w:hint="eastAsia" w:ascii="Times New Roman" w:hAnsi="Times New Roman"/>
              </w:rPr>
            </w:pPr>
          </w:p>
        </w:tc>
        <w:tc>
          <w:tcPr>
            <w:tcW w:w="1260" w:type="dxa"/>
            <w:vMerge w:val="restart"/>
            <w:noWrap w:val="0"/>
            <w:vAlign w:val="center"/>
          </w:tcPr>
          <w:p w14:paraId="4BA3A51C">
            <w:pPr>
              <w:jc w:val="center"/>
              <w:rPr>
                <w:rFonts w:hint="eastAsia"/>
                <w:sz w:val="24"/>
              </w:rPr>
            </w:pPr>
            <w:r>
              <w:rPr>
                <w:rFonts w:hint="eastAsia"/>
                <w:sz w:val="24"/>
              </w:rPr>
              <w:t>职工总数</w:t>
            </w:r>
          </w:p>
        </w:tc>
        <w:tc>
          <w:tcPr>
            <w:tcW w:w="3887" w:type="dxa"/>
            <w:gridSpan w:val="2"/>
            <w:noWrap w:val="0"/>
            <w:vAlign w:val="center"/>
          </w:tcPr>
          <w:p w14:paraId="2E51B96E">
            <w:pPr>
              <w:pStyle w:val="17"/>
              <w:spacing w:line="288" w:lineRule="auto"/>
              <w:rPr>
                <w:rFonts w:hint="eastAsia" w:ascii="Times New Roman" w:hAnsi="Times New Roman"/>
              </w:rPr>
            </w:pPr>
            <w:r>
              <w:rPr>
                <w:rFonts w:hint="eastAsia" w:ascii="Times New Roman" w:hAnsi="Times New Roman"/>
              </w:rPr>
              <w:t>员工：           人</w:t>
            </w:r>
          </w:p>
        </w:tc>
        <w:tc>
          <w:tcPr>
            <w:tcW w:w="3298" w:type="dxa"/>
            <w:gridSpan w:val="3"/>
            <w:noWrap w:val="0"/>
            <w:vAlign w:val="center"/>
          </w:tcPr>
          <w:p w14:paraId="644C202D">
            <w:pPr>
              <w:pStyle w:val="17"/>
              <w:spacing w:line="288" w:lineRule="auto"/>
              <w:rPr>
                <w:rFonts w:hint="eastAsia" w:ascii="Times New Roman" w:hAnsi="Times New Roman"/>
              </w:rPr>
            </w:pPr>
            <w:r>
              <w:rPr>
                <w:rFonts w:hint="eastAsia" w:ascii="Times New Roman" w:hAnsi="Times New Roman"/>
                <w:lang w:eastAsia="zh-CN"/>
              </w:rPr>
              <w:t>高级工程师：</w:t>
            </w:r>
          </w:p>
        </w:tc>
      </w:tr>
      <w:tr w14:paraId="435C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68" w:type="dxa"/>
            <w:vMerge w:val="continue"/>
            <w:noWrap w:val="0"/>
            <w:vAlign w:val="center"/>
          </w:tcPr>
          <w:p w14:paraId="1FE2F193">
            <w:pPr>
              <w:pStyle w:val="17"/>
              <w:ind w:firstLine="720" w:firstLineChars="300"/>
              <w:jc w:val="center"/>
              <w:rPr>
                <w:rFonts w:hint="eastAsia" w:ascii="Times New Roman" w:hAnsi="Times New Roman"/>
              </w:rPr>
            </w:pPr>
          </w:p>
        </w:tc>
        <w:tc>
          <w:tcPr>
            <w:tcW w:w="1260" w:type="dxa"/>
            <w:vMerge w:val="continue"/>
            <w:noWrap w:val="0"/>
            <w:vAlign w:val="center"/>
          </w:tcPr>
          <w:p w14:paraId="0673B7A4">
            <w:pPr>
              <w:widowControl/>
              <w:jc w:val="center"/>
              <w:rPr>
                <w:sz w:val="24"/>
              </w:rPr>
            </w:pPr>
          </w:p>
        </w:tc>
        <w:tc>
          <w:tcPr>
            <w:tcW w:w="3887" w:type="dxa"/>
            <w:gridSpan w:val="2"/>
            <w:noWrap w:val="0"/>
            <w:vAlign w:val="center"/>
          </w:tcPr>
          <w:p w14:paraId="68990107">
            <w:pPr>
              <w:pStyle w:val="17"/>
              <w:spacing w:line="288" w:lineRule="auto"/>
              <w:rPr>
                <w:rFonts w:hint="eastAsia"/>
              </w:rPr>
            </w:pPr>
            <w:r>
              <w:rPr>
                <w:rFonts w:hint="eastAsia"/>
                <w:lang w:eastAsia="zh-CN"/>
              </w:rPr>
              <w:t>技术人员：</w:t>
            </w:r>
          </w:p>
        </w:tc>
        <w:tc>
          <w:tcPr>
            <w:tcW w:w="3298" w:type="dxa"/>
            <w:gridSpan w:val="3"/>
            <w:noWrap w:val="0"/>
            <w:vAlign w:val="center"/>
          </w:tcPr>
          <w:p w14:paraId="4D8BD43A">
            <w:pPr>
              <w:pStyle w:val="17"/>
              <w:spacing w:line="288" w:lineRule="auto"/>
              <w:rPr>
                <w:rFonts w:hint="eastAsia"/>
              </w:rPr>
            </w:pPr>
            <w:r>
              <w:rPr>
                <w:rFonts w:hint="eastAsia"/>
              </w:rPr>
              <w:t>其他职称：            人</w:t>
            </w:r>
          </w:p>
        </w:tc>
      </w:tr>
      <w:tr w14:paraId="3414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68" w:type="dxa"/>
            <w:vMerge w:val="continue"/>
            <w:noWrap w:val="0"/>
            <w:vAlign w:val="center"/>
          </w:tcPr>
          <w:p w14:paraId="504F53F4">
            <w:pPr>
              <w:pStyle w:val="17"/>
              <w:ind w:firstLine="720" w:firstLineChars="300"/>
              <w:jc w:val="center"/>
              <w:rPr>
                <w:rFonts w:hint="eastAsia" w:ascii="Times New Roman" w:hAnsi="Times New Roman"/>
              </w:rPr>
            </w:pPr>
          </w:p>
        </w:tc>
        <w:tc>
          <w:tcPr>
            <w:tcW w:w="1260" w:type="dxa"/>
            <w:noWrap w:val="0"/>
            <w:vAlign w:val="center"/>
          </w:tcPr>
          <w:p w14:paraId="575CE247">
            <w:pPr>
              <w:pStyle w:val="17"/>
              <w:jc w:val="center"/>
              <w:rPr>
                <w:rFonts w:hint="eastAsia"/>
              </w:rPr>
            </w:pPr>
            <w:r>
              <w:rPr>
                <w:rFonts w:hint="eastAsia"/>
              </w:rPr>
              <w:t>流动资金</w:t>
            </w:r>
          </w:p>
        </w:tc>
        <w:tc>
          <w:tcPr>
            <w:tcW w:w="3263" w:type="dxa"/>
            <w:noWrap w:val="0"/>
            <w:vAlign w:val="center"/>
          </w:tcPr>
          <w:p w14:paraId="5F90ABD4">
            <w:pPr>
              <w:pStyle w:val="17"/>
              <w:jc w:val="center"/>
              <w:rPr>
                <w:rFonts w:hint="eastAsia"/>
              </w:rPr>
            </w:pPr>
          </w:p>
        </w:tc>
        <w:tc>
          <w:tcPr>
            <w:tcW w:w="1222" w:type="dxa"/>
            <w:gridSpan w:val="2"/>
            <w:noWrap w:val="0"/>
            <w:vAlign w:val="center"/>
          </w:tcPr>
          <w:p w14:paraId="5B8B9001">
            <w:pPr>
              <w:pStyle w:val="17"/>
              <w:jc w:val="center"/>
              <w:rPr>
                <w:rFonts w:hint="eastAsia"/>
              </w:rPr>
            </w:pPr>
            <w:r>
              <w:rPr>
                <w:rFonts w:hint="eastAsia"/>
              </w:rPr>
              <w:t>营业面积</w:t>
            </w:r>
          </w:p>
        </w:tc>
        <w:tc>
          <w:tcPr>
            <w:tcW w:w="2700" w:type="dxa"/>
            <w:gridSpan w:val="2"/>
            <w:noWrap w:val="0"/>
            <w:vAlign w:val="center"/>
          </w:tcPr>
          <w:p w14:paraId="0DE2ACAD">
            <w:pPr>
              <w:pStyle w:val="17"/>
              <w:jc w:val="center"/>
              <w:rPr>
                <w:rFonts w:hint="eastAsia"/>
                <w:b/>
              </w:rPr>
            </w:pPr>
            <w:r>
              <w:rPr>
                <w:rFonts w:hint="eastAsia" w:hAnsi="宋体"/>
                <w:b/>
              </w:rPr>
              <w:t xml:space="preserve"> </w:t>
            </w:r>
          </w:p>
        </w:tc>
      </w:tr>
      <w:tr w14:paraId="18D5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468" w:type="dxa"/>
            <w:vMerge w:val="continue"/>
            <w:noWrap w:val="0"/>
            <w:vAlign w:val="center"/>
          </w:tcPr>
          <w:p w14:paraId="39A1EE34">
            <w:pPr>
              <w:pStyle w:val="17"/>
              <w:ind w:firstLine="720" w:firstLineChars="300"/>
              <w:jc w:val="center"/>
              <w:rPr>
                <w:rFonts w:hint="eastAsia" w:ascii="Times New Roman" w:hAnsi="Times New Roman"/>
              </w:rPr>
            </w:pPr>
          </w:p>
        </w:tc>
        <w:tc>
          <w:tcPr>
            <w:tcW w:w="1260" w:type="dxa"/>
            <w:noWrap w:val="0"/>
            <w:vAlign w:val="center"/>
          </w:tcPr>
          <w:p w14:paraId="2E995704">
            <w:pPr>
              <w:pStyle w:val="17"/>
              <w:jc w:val="center"/>
            </w:pPr>
            <w:r>
              <w:rPr>
                <w:rFonts w:hint="eastAsia"/>
              </w:rPr>
              <w:t>固定资金</w:t>
            </w:r>
          </w:p>
        </w:tc>
        <w:tc>
          <w:tcPr>
            <w:tcW w:w="3263" w:type="dxa"/>
            <w:noWrap w:val="0"/>
            <w:vAlign w:val="center"/>
          </w:tcPr>
          <w:p w14:paraId="57741675">
            <w:pPr>
              <w:widowControl/>
              <w:jc w:val="center"/>
              <w:rPr>
                <w:sz w:val="24"/>
              </w:rPr>
            </w:pPr>
          </w:p>
        </w:tc>
        <w:tc>
          <w:tcPr>
            <w:tcW w:w="1222" w:type="dxa"/>
            <w:gridSpan w:val="2"/>
            <w:noWrap w:val="0"/>
            <w:vAlign w:val="center"/>
          </w:tcPr>
          <w:p w14:paraId="16CF48B9">
            <w:pPr>
              <w:pStyle w:val="17"/>
              <w:jc w:val="center"/>
              <w:rPr>
                <w:rFonts w:hint="eastAsia"/>
              </w:rPr>
            </w:pPr>
            <w:r>
              <w:rPr>
                <w:rFonts w:hint="eastAsia"/>
              </w:rPr>
              <w:t>售后服务网点</w:t>
            </w:r>
          </w:p>
        </w:tc>
        <w:tc>
          <w:tcPr>
            <w:tcW w:w="2700" w:type="dxa"/>
            <w:gridSpan w:val="2"/>
            <w:noWrap w:val="0"/>
            <w:vAlign w:val="center"/>
          </w:tcPr>
          <w:p w14:paraId="37A1C2CC">
            <w:pPr>
              <w:widowControl/>
              <w:jc w:val="center"/>
              <w:rPr>
                <w:rFonts w:hint="eastAsia"/>
                <w:sz w:val="24"/>
              </w:rPr>
            </w:pPr>
          </w:p>
        </w:tc>
      </w:tr>
      <w:tr w14:paraId="39DC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468" w:type="dxa"/>
            <w:noWrap w:val="0"/>
            <w:vAlign w:val="center"/>
          </w:tcPr>
          <w:p w14:paraId="199F1827">
            <w:pPr>
              <w:pStyle w:val="17"/>
              <w:jc w:val="center"/>
              <w:rPr>
                <w:rFonts w:hint="eastAsia" w:ascii="Times New Roman" w:hAnsi="Times New Roman"/>
              </w:rPr>
            </w:pPr>
            <w:r>
              <w:rPr>
                <w:rFonts w:hint="eastAsia" w:ascii="Times New Roman" w:hAnsi="Times New Roman"/>
              </w:rPr>
              <w:t>单位简历</w:t>
            </w:r>
          </w:p>
        </w:tc>
        <w:tc>
          <w:tcPr>
            <w:tcW w:w="8445" w:type="dxa"/>
            <w:gridSpan w:val="6"/>
            <w:noWrap w:val="0"/>
            <w:vAlign w:val="top"/>
          </w:tcPr>
          <w:p w14:paraId="795B24A2">
            <w:pPr>
              <w:jc w:val="left"/>
              <w:rPr>
                <w:sz w:val="24"/>
              </w:rPr>
            </w:pPr>
          </w:p>
        </w:tc>
      </w:tr>
      <w:tr w14:paraId="4CC8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68" w:type="dxa"/>
            <w:noWrap w:val="0"/>
            <w:vAlign w:val="center"/>
          </w:tcPr>
          <w:p w14:paraId="22EDB6BC">
            <w:pPr>
              <w:pStyle w:val="17"/>
              <w:jc w:val="center"/>
              <w:rPr>
                <w:rFonts w:hint="eastAsia" w:ascii="Times New Roman" w:hAnsi="Times New Roman"/>
              </w:rPr>
            </w:pPr>
            <w:r>
              <w:rPr>
                <w:rFonts w:hint="eastAsia" w:ascii="Times New Roman" w:hAnsi="Times New Roman"/>
              </w:rPr>
              <w:t>优势及特长</w:t>
            </w:r>
          </w:p>
        </w:tc>
        <w:tc>
          <w:tcPr>
            <w:tcW w:w="8445" w:type="dxa"/>
            <w:gridSpan w:val="6"/>
            <w:noWrap w:val="0"/>
            <w:vAlign w:val="top"/>
          </w:tcPr>
          <w:p w14:paraId="5AE45CDB">
            <w:pPr>
              <w:jc w:val="left"/>
              <w:rPr>
                <w:sz w:val="24"/>
              </w:rPr>
            </w:pPr>
          </w:p>
        </w:tc>
      </w:tr>
    </w:tbl>
    <w:p w14:paraId="43A9390C">
      <w:pPr>
        <w:snapToGrid w:val="0"/>
        <w:spacing w:before="156" w:beforeLines="50" w:after="50" w:line="276" w:lineRule="auto"/>
        <w:rPr>
          <w:rFonts w:hint="eastAsia" w:ascii="宋体" w:hAnsi="宋体"/>
          <w:b/>
          <w:sz w:val="24"/>
        </w:rPr>
      </w:pPr>
    </w:p>
    <w:p w14:paraId="472AA0BB">
      <w:pPr>
        <w:snapToGrid w:val="0"/>
        <w:spacing w:before="156" w:beforeLines="50" w:after="50" w:line="276" w:lineRule="auto"/>
        <w:rPr>
          <w:rFonts w:hint="eastAsia" w:ascii="宋体" w:hAnsi="宋体" w:cs="宋体"/>
          <w:b/>
          <w:sz w:val="24"/>
        </w:rPr>
      </w:pPr>
      <w:r>
        <w:rPr>
          <w:rFonts w:hint="eastAsia" w:ascii="宋体"/>
          <w:sz w:val="24"/>
          <w:highlight w:val="none"/>
        </w:rPr>
        <w:t>▲</w:t>
      </w:r>
      <w:r>
        <w:rPr>
          <w:rFonts w:hint="eastAsia" w:ascii="宋体" w:hAnsi="宋体"/>
          <w:b/>
          <w:sz w:val="24"/>
        </w:rPr>
        <w:t>附件7：</w:t>
      </w:r>
      <w:r>
        <w:rPr>
          <w:rFonts w:hint="eastAsia" w:ascii="宋体" w:hAnsi="宋体" w:cs="宋体"/>
          <w:b/>
          <w:sz w:val="24"/>
        </w:rPr>
        <w:t>投标项目服务计划表</w:t>
      </w:r>
    </w:p>
    <w:p w14:paraId="5A74732A">
      <w:pPr>
        <w:snapToGrid w:val="0"/>
        <w:spacing w:before="156" w:beforeLines="50" w:after="50" w:line="276" w:lineRule="auto"/>
        <w:jc w:val="both"/>
        <w:rPr>
          <w:rFonts w:hint="eastAsia" w:ascii="宋体" w:hAnsi="宋体" w:cs="宋体"/>
          <w:b/>
          <w:sz w:val="24"/>
        </w:rPr>
      </w:pPr>
    </w:p>
    <w:p w14:paraId="4A49D5F0">
      <w:pPr>
        <w:snapToGrid w:val="0"/>
        <w:spacing w:before="156" w:beforeLines="50" w:after="50" w:line="276" w:lineRule="auto"/>
        <w:jc w:val="center"/>
        <w:rPr>
          <w:rFonts w:hint="eastAsia" w:ascii="宋体" w:hAnsi="宋体" w:cs="宋体"/>
          <w:b/>
          <w:sz w:val="24"/>
        </w:rPr>
      </w:pPr>
      <w:r>
        <w:rPr>
          <w:rFonts w:hint="eastAsia" w:ascii="宋体" w:hAnsi="宋体" w:cs="宋体"/>
          <w:b/>
          <w:sz w:val="24"/>
        </w:rPr>
        <w:t>投标项目服务计划表</w:t>
      </w:r>
    </w:p>
    <w:p w14:paraId="0D256115">
      <w:pPr>
        <w:snapToGrid w:val="0"/>
        <w:spacing w:before="50" w:after="50" w:line="360" w:lineRule="auto"/>
        <w:rPr>
          <w:rFonts w:hint="eastAsia"/>
        </w:rPr>
      </w:pPr>
      <w:r>
        <w:rPr>
          <w:rFonts w:hint="eastAsia" w:ascii="宋体" w:hAnsi="宋体"/>
          <w:b/>
          <w:sz w:val="24"/>
        </w:rPr>
        <w:t>投标单位名称</w:t>
      </w:r>
      <w:r>
        <w:rPr>
          <w:rFonts w:hint="eastAsia" w:ascii="宋体" w:hAnsi="宋体"/>
          <w:b/>
          <w:sz w:val="24"/>
          <w:lang w:eastAsia="zh-CN"/>
        </w:rPr>
        <w:t>（公章）</w:t>
      </w:r>
      <w:r>
        <w:rPr>
          <w:rFonts w:hint="eastAsia" w:ascii="宋体" w:hAnsi="宋体"/>
          <w:b/>
          <w:sz w:val="24"/>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09"/>
        <w:gridCol w:w="2862"/>
        <w:gridCol w:w="1927"/>
      </w:tblGrid>
      <w:tr w14:paraId="537A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630B0EF8">
            <w:pPr>
              <w:pStyle w:val="17"/>
              <w:jc w:val="center"/>
              <w:rPr>
                <w:rFonts w:hint="eastAsia" w:ascii="Times New Roman" w:hAnsi="Times New Roman"/>
              </w:rPr>
            </w:pPr>
            <w:r>
              <w:rPr>
                <w:rFonts w:hint="eastAsia" w:ascii="Times New Roman" w:hAnsi="Times New Roman"/>
              </w:rPr>
              <w:t>序号</w:t>
            </w:r>
          </w:p>
        </w:tc>
        <w:tc>
          <w:tcPr>
            <w:tcW w:w="3209" w:type="dxa"/>
            <w:noWrap w:val="0"/>
            <w:vAlign w:val="center"/>
          </w:tcPr>
          <w:p w14:paraId="563112FA">
            <w:pPr>
              <w:pStyle w:val="17"/>
              <w:jc w:val="center"/>
              <w:rPr>
                <w:rFonts w:hint="eastAsia" w:ascii="Times New Roman" w:hAnsi="Times New Roman"/>
              </w:rPr>
            </w:pPr>
            <w:r>
              <w:rPr>
                <w:rFonts w:hint="eastAsia" w:ascii="Times New Roman" w:hAnsi="Times New Roman"/>
              </w:rPr>
              <w:t>招标文件商务条款</w:t>
            </w:r>
          </w:p>
        </w:tc>
        <w:tc>
          <w:tcPr>
            <w:tcW w:w="2862" w:type="dxa"/>
            <w:noWrap w:val="0"/>
            <w:vAlign w:val="center"/>
          </w:tcPr>
          <w:p w14:paraId="3F8FB672">
            <w:pPr>
              <w:pStyle w:val="17"/>
              <w:jc w:val="center"/>
              <w:rPr>
                <w:rFonts w:hint="eastAsia" w:ascii="Times New Roman" w:hAnsi="Times New Roman"/>
              </w:rPr>
            </w:pPr>
            <w:r>
              <w:rPr>
                <w:rFonts w:hint="eastAsia" w:ascii="Times New Roman" w:hAnsi="Times New Roman"/>
              </w:rPr>
              <w:t>承诺</w:t>
            </w:r>
          </w:p>
        </w:tc>
        <w:tc>
          <w:tcPr>
            <w:tcW w:w="1927" w:type="dxa"/>
            <w:noWrap w:val="0"/>
            <w:vAlign w:val="center"/>
          </w:tcPr>
          <w:p w14:paraId="56CA4F13">
            <w:pPr>
              <w:pStyle w:val="17"/>
              <w:jc w:val="center"/>
              <w:rPr>
                <w:rFonts w:hint="eastAsia" w:ascii="Times New Roman" w:hAnsi="Times New Roman"/>
              </w:rPr>
            </w:pPr>
            <w:r>
              <w:rPr>
                <w:rFonts w:hint="eastAsia" w:ascii="Times New Roman" w:hAnsi="Times New Roman"/>
              </w:rPr>
              <w:t>备注</w:t>
            </w:r>
          </w:p>
        </w:tc>
      </w:tr>
      <w:tr w14:paraId="3487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56F9DD77">
            <w:pPr>
              <w:pStyle w:val="17"/>
              <w:jc w:val="center"/>
              <w:rPr>
                <w:rFonts w:hint="eastAsia" w:ascii="Times New Roman" w:hAnsi="Times New Roman"/>
              </w:rPr>
            </w:pPr>
            <w:r>
              <w:rPr>
                <w:rFonts w:hint="eastAsia" w:ascii="Times New Roman" w:hAnsi="Times New Roman"/>
              </w:rPr>
              <w:t>1</w:t>
            </w:r>
          </w:p>
        </w:tc>
        <w:tc>
          <w:tcPr>
            <w:tcW w:w="3209" w:type="dxa"/>
            <w:noWrap w:val="0"/>
            <w:vAlign w:val="center"/>
          </w:tcPr>
          <w:p w14:paraId="0434F7ED">
            <w:pPr>
              <w:pStyle w:val="17"/>
              <w:jc w:val="center"/>
              <w:rPr>
                <w:rFonts w:hint="eastAsia" w:ascii="Times New Roman" w:hAnsi="Times New Roman"/>
              </w:rPr>
            </w:pPr>
            <w:r>
              <w:rPr>
                <w:rFonts w:hint="eastAsia" w:ascii="Times New Roman" w:hAnsi="Times New Roman"/>
              </w:rPr>
              <w:t>实施地点</w:t>
            </w:r>
          </w:p>
        </w:tc>
        <w:tc>
          <w:tcPr>
            <w:tcW w:w="2862" w:type="dxa"/>
            <w:noWrap w:val="0"/>
            <w:vAlign w:val="top"/>
          </w:tcPr>
          <w:p w14:paraId="2E6A10ED">
            <w:pPr>
              <w:pStyle w:val="17"/>
              <w:jc w:val="center"/>
              <w:rPr>
                <w:rFonts w:hint="eastAsia" w:ascii="Times New Roman" w:hAnsi="Times New Roman"/>
              </w:rPr>
            </w:pPr>
          </w:p>
        </w:tc>
        <w:tc>
          <w:tcPr>
            <w:tcW w:w="1927" w:type="dxa"/>
            <w:noWrap w:val="0"/>
            <w:vAlign w:val="top"/>
          </w:tcPr>
          <w:p w14:paraId="2647DE77">
            <w:pPr>
              <w:pStyle w:val="17"/>
              <w:jc w:val="center"/>
              <w:rPr>
                <w:rFonts w:hint="eastAsia" w:ascii="Times New Roman" w:hAnsi="Times New Roman"/>
              </w:rPr>
            </w:pPr>
          </w:p>
        </w:tc>
      </w:tr>
      <w:tr w14:paraId="226B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45A826A0">
            <w:pPr>
              <w:pStyle w:val="17"/>
              <w:jc w:val="center"/>
              <w:rPr>
                <w:rFonts w:hint="eastAsia" w:ascii="Times New Roman" w:hAnsi="Times New Roman"/>
              </w:rPr>
            </w:pPr>
            <w:r>
              <w:rPr>
                <w:rFonts w:hint="eastAsia" w:ascii="Times New Roman" w:hAnsi="Times New Roman"/>
              </w:rPr>
              <w:t>2</w:t>
            </w:r>
          </w:p>
        </w:tc>
        <w:tc>
          <w:tcPr>
            <w:tcW w:w="3209" w:type="dxa"/>
            <w:noWrap w:val="0"/>
            <w:vAlign w:val="center"/>
          </w:tcPr>
          <w:p w14:paraId="6F6B22A2">
            <w:pPr>
              <w:pStyle w:val="17"/>
              <w:jc w:val="center"/>
              <w:rPr>
                <w:rFonts w:hint="eastAsia" w:ascii="Times New Roman" w:hAnsi="Times New Roman"/>
              </w:rPr>
            </w:pPr>
            <w:r>
              <w:rPr>
                <w:rFonts w:hint="eastAsia" w:ascii="Times New Roman" w:hAnsi="Times New Roman"/>
              </w:rPr>
              <w:t>服务期限</w:t>
            </w:r>
          </w:p>
        </w:tc>
        <w:tc>
          <w:tcPr>
            <w:tcW w:w="2862" w:type="dxa"/>
            <w:noWrap w:val="0"/>
            <w:vAlign w:val="top"/>
          </w:tcPr>
          <w:p w14:paraId="3DAC3D6D">
            <w:pPr>
              <w:pStyle w:val="17"/>
              <w:jc w:val="center"/>
              <w:rPr>
                <w:rFonts w:hint="eastAsia" w:ascii="Times New Roman" w:hAnsi="Times New Roman"/>
              </w:rPr>
            </w:pPr>
          </w:p>
        </w:tc>
        <w:tc>
          <w:tcPr>
            <w:tcW w:w="1927" w:type="dxa"/>
            <w:noWrap w:val="0"/>
            <w:vAlign w:val="top"/>
          </w:tcPr>
          <w:p w14:paraId="60A064FE">
            <w:pPr>
              <w:pStyle w:val="17"/>
              <w:jc w:val="center"/>
              <w:rPr>
                <w:rFonts w:hint="eastAsia" w:ascii="Times New Roman" w:hAnsi="Times New Roman"/>
              </w:rPr>
            </w:pPr>
          </w:p>
        </w:tc>
      </w:tr>
      <w:tr w14:paraId="0F52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0F0EF818">
            <w:pPr>
              <w:pStyle w:val="17"/>
              <w:jc w:val="center"/>
              <w:rPr>
                <w:rFonts w:hint="eastAsia" w:ascii="Times New Roman" w:hAnsi="Times New Roman"/>
              </w:rPr>
            </w:pPr>
            <w:r>
              <w:rPr>
                <w:rFonts w:hint="eastAsia" w:ascii="Times New Roman" w:hAnsi="Times New Roman"/>
              </w:rPr>
              <w:t>3</w:t>
            </w:r>
          </w:p>
        </w:tc>
        <w:tc>
          <w:tcPr>
            <w:tcW w:w="3209" w:type="dxa"/>
            <w:noWrap w:val="0"/>
            <w:vAlign w:val="center"/>
          </w:tcPr>
          <w:p w14:paraId="1306B0A7">
            <w:pPr>
              <w:pStyle w:val="17"/>
              <w:jc w:val="center"/>
              <w:rPr>
                <w:rFonts w:hint="eastAsia" w:ascii="Times New Roman" w:hAnsi="Times New Roman"/>
              </w:rPr>
            </w:pPr>
            <w:r>
              <w:rPr>
                <w:rFonts w:hint="eastAsia" w:ascii="Times New Roman" w:hAnsi="Times New Roman"/>
              </w:rPr>
              <w:t>付款方式</w:t>
            </w:r>
          </w:p>
        </w:tc>
        <w:tc>
          <w:tcPr>
            <w:tcW w:w="2862" w:type="dxa"/>
            <w:noWrap w:val="0"/>
            <w:vAlign w:val="top"/>
          </w:tcPr>
          <w:p w14:paraId="667A7007">
            <w:pPr>
              <w:pStyle w:val="17"/>
              <w:jc w:val="center"/>
              <w:rPr>
                <w:rFonts w:hint="eastAsia" w:ascii="Times New Roman" w:hAnsi="Times New Roman"/>
              </w:rPr>
            </w:pPr>
          </w:p>
        </w:tc>
        <w:tc>
          <w:tcPr>
            <w:tcW w:w="1927" w:type="dxa"/>
            <w:noWrap w:val="0"/>
            <w:vAlign w:val="top"/>
          </w:tcPr>
          <w:p w14:paraId="7A285DCC">
            <w:pPr>
              <w:pStyle w:val="17"/>
              <w:jc w:val="center"/>
              <w:rPr>
                <w:rFonts w:hint="eastAsia" w:ascii="Times New Roman" w:hAnsi="Times New Roman"/>
              </w:rPr>
            </w:pPr>
          </w:p>
        </w:tc>
      </w:tr>
      <w:tr w14:paraId="72AF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3A811A37">
            <w:pPr>
              <w:pStyle w:val="17"/>
              <w:jc w:val="center"/>
              <w:rPr>
                <w:rFonts w:hint="eastAsia" w:ascii="Times New Roman" w:hAnsi="Times New Roman"/>
              </w:rPr>
            </w:pPr>
            <w:r>
              <w:rPr>
                <w:rFonts w:hint="eastAsia" w:ascii="Times New Roman" w:hAnsi="Times New Roman"/>
              </w:rPr>
              <w:t>4</w:t>
            </w:r>
          </w:p>
        </w:tc>
        <w:tc>
          <w:tcPr>
            <w:tcW w:w="3209" w:type="dxa"/>
            <w:noWrap w:val="0"/>
            <w:vAlign w:val="center"/>
          </w:tcPr>
          <w:p w14:paraId="147D79B5">
            <w:pPr>
              <w:pStyle w:val="17"/>
              <w:jc w:val="center"/>
              <w:rPr>
                <w:rFonts w:hint="eastAsia" w:ascii="Times New Roman" w:hAnsi="Times New Roman" w:eastAsia="宋体"/>
                <w:lang w:eastAsia="zh-CN"/>
              </w:rPr>
            </w:pPr>
            <w:r>
              <w:rPr>
                <w:rFonts w:hint="eastAsia" w:ascii="Times New Roman" w:hAnsi="Times New Roman"/>
                <w:lang w:eastAsia="zh-CN"/>
              </w:rPr>
              <w:t>产品保修等</w:t>
            </w:r>
          </w:p>
        </w:tc>
        <w:tc>
          <w:tcPr>
            <w:tcW w:w="2862" w:type="dxa"/>
            <w:noWrap w:val="0"/>
            <w:vAlign w:val="top"/>
          </w:tcPr>
          <w:p w14:paraId="3745BE30">
            <w:pPr>
              <w:pStyle w:val="17"/>
              <w:jc w:val="center"/>
              <w:rPr>
                <w:rFonts w:hint="eastAsia" w:ascii="Times New Roman" w:hAnsi="Times New Roman"/>
              </w:rPr>
            </w:pPr>
          </w:p>
        </w:tc>
        <w:tc>
          <w:tcPr>
            <w:tcW w:w="1927" w:type="dxa"/>
            <w:noWrap w:val="0"/>
            <w:vAlign w:val="top"/>
          </w:tcPr>
          <w:p w14:paraId="7EC9E668">
            <w:pPr>
              <w:pStyle w:val="17"/>
              <w:jc w:val="center"/>
              <w:rPr>
                <w:rFonts w:hint="eastAsia" w:ascii="Times New Roman" w:hAnsi="Times New Roman"/>
              </w:rPr>
            </w:pPr>
          </w:p>
        </w:tc>
      </w:tr>
      <w:tr w14:paraId="1BC1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730F9B28">
            <w:pPr>
              <w:pStyle w:val="17"/>
              <w:jc w:val="center"/>
              <w:rPr>
                <w:rFonts w:hint="eastAsia" w:ascii="Times New Roman" w:hAnsi="Times New Roman"/>
              </w:rPr>
            </w:pPr>
            <w:r>
              <w:rPr>
                <w:rFonts w:hint="eastAsia" w:ascii="Times New Roman" w:hAnsi="Times New Roman"/>
              </w:rPr>
              <w:t>5</w:t>
            </w:r>
          </w:p>
        </w:tc>
        <w:tc>
          <w:tcPr>
            <w:tcW w:w="3209" w:type="dxa"/>
            <w:noWrap w:val="0"/>
            <w:vAlign w:val="center"/>
          </w:tcPr>
          <w:p w14:paraId="0324D06B">
            <w:pPr>
              <w:pStyle w:val="17"/>
              <w:jc w:val="center"/>
              <w:rPr>
                <w:rFonts w:hint="eastAsia" w:ascii="Times New Roman" w:hAnsi="Times New Roman"/>
              </w:rPr>
            </w:pPr>
          </w:p>
        </w:tc>
        <w:tc>
          <w:tcPr>
            <w:tcW w:w="2862" w:type="dxa"/>
            <w:noWrap w:val="0"/>
            <w:vAlign w:val="top"/>
          </w:tcPr>
          <w:p w14:paraId="117A67F0">
            <w:pPr>
              <w:pStyle w:val="17"/>
              <w:jc w:val="center"/>
              <w:rPr>
                <w:rFonts w:hint="eastAsia" w:ascii="Times New Roman" w:hAnsi="Times New Roman"/>
              </w:rPr>
            </w:pPr>
          </w:p>
        </w:tc>
        <w:tc>
          <w:tcPr>
            <w:tcW w:w="1927" w:type="dxa"/>
            <w:noWrap w:val="0"/>
            <w:vAlign w:val="top"/>
          </w:tcPr>
          <w:p w14:paraId="3F1CCCFF">
            <w:pPr>
              <w:pStyle w:val="17"/>
              <w:jc w:val="center"/>
              <w:rPr>
                <w:rFonts w:hint="eastAsia" w:ascii="Times New Roman" w:hAnsi="Times New Roman"/>
              </w:rPr>
            </w:pPr>
          </w:p>
        </w:tc>
      </w:tr>
      <w:tr w14:paraId="4070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40FE723F">
            <w:pPr>
              <w:pStyle w:val="17"/>
              <w:jc w:val="center"/>
              <w:rPr>
                <w:rFonts w:hint="eastAsia" w:ascii="Times New Roman" w:hAnsi="Times New Roman"/>
              </w:rPr>
            </w:pPr>
            <w:r>
              <w:rPr>
                <w:rFonts w:hint="eastAsia" w:ascii="Times New Roman" w:hAnsi="Times New Roman"/>
              </w:rPr>
              <w:t>6</w:t>
            </w:r>
          </w:p>
        </w:tc>
        <w:tc>
          <w:tcPr>
            <w:tcW w:w="3209" w:type="dxa"/>
            <w:noWrap w:val="0"/>
            <w:vAlign w:val="center"/>
          </w:tcPr>
          <w:p w14:paraId="0CAF87DB">
            <w:pPr>
              <w:pStyle w:val="17"/>
              <w:jc w:val="center"/>
              <w:rPr>
                <w:rFonts w:hint="eastAsia" w:ascii="Times New Roman" w:hAnsi="Times New Roman"/>
              </w:rPr>
            </w:pPr>
          </w:p>
        </w:tc>
        <w:tc>
          <w:tcPr>
            <w:tcW w:w="2862" w:type="dxa"/>
            <w:noWrap w:val="0"/>
            <w:vAlign w:val="top"/>
          </w:tcPr>
          <w:p w14:paraId="7A613D7F">
            <w:pPr>
              <w:pStyle w:val="17"/>
              <w:jc w:val="center"/>
              <w:rPr>
                <w:rFonts w:hint="eastAsia" w:ascii="Times New Roman" w:hAnsi="Times New Roman"/>
              </w:rPr>
            </w:pPr>
          </w:p>
        </w:tc>
        <w:tc>
          <w:tcPr>
            <w:tcW w:w="1927" w:type="dxa"/>
            <w:noWrap w:val="0"/>
            <w:vAlign w:val="top"/>
          </w:tcPr>
          <w:p w14:paraId="7F40C5E2">
            <w:pPr>
              <w:pStyle w:val="17"/>
              <w:jc w:val="center"/>
              <w:rPr>
                <w:rFonts w:hint="eastAsia" w:ascii="Times New Roman" w:hAnsi="Times New Roman"/>
              </w:rPr>
            </w:pPr>
          </w:p>
        </w:tc>
      </w:tr>
      <w:tr w14:paraId="5DC5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07BFC19A">
            <w:pPr>
              <w:pStyle w:val="17"/>
              <w:jc w:val="center"/>
              <w:rPr>
                <w:rFonts w:hint="eastAsia" w:ascii="Times New Roman" w:hAnsi="Times New Roman"/>
              </w:rPr>
            </w:pPr>
            <w:r>
              <w:rPr>
                <w:rFonts w:hint="eastAsia" w:ascii="Times New Roman" w:hAnsi="Times New Roman"/>
              </w:rPr>
              <w:t>7</w:t>
            </w:r>
          </w:p>
        </w:tc>
        <w:tc>
          <w:tcPr>
            <w:tcW w:w="3209" w:type="dxa"/>
            <w:noWrap w:val="0"/>
            <w:vAlign w:val="center"/>
          </w:tcPr>
          <w:p w14:paraId="592D018E">
            <w:pPr>
              <w:pStyle w:val="17"/>
              <w:jc w:val="center"/>
              <w:rPr>
                <w:rFonts w:hint="eastAsia" w:ascii="Times New Roman" w:hAnsi="Times New Roman"/>
              </w:rPr>
            </w:pPr>
          </w:p>
        </w:tc>
        <w:tc>
          <w:tcPr>
            <w:tcW w:w="2862" w:type="dxa"/>
            <w:noWrap w:val="0"/>
            <w:vAlign w:val="top"/>
          </w:tcPr>
          <w:p w14:paraId="434481A9">
            <w:pPr>
              <w:pStyle w:val="17"/>
              <w:jc w:val="center"/>
              <w:rPr>
                <w:rFonts w:hint="eastAsia" w:ascii="Times New Roman" w:hAnsi="Times New Roman"/>
              </w:rPr>
            </w:pPr>
          </w:p>
        </w:tc>
        <w:tc>
          <w:tcPr>
            <w:tcW w:w="1927" w:type="dxa"/>
            <w:noWrap w:val="0"/>
            <w:vAlign w:val="top"/>
          </w:tcPr>
          <w:p w14:paraId="678A82AB">
            <w:pPr>
              <w:pStyle w:val="17"/>
              <w:jc w:val="center"/>
              <w:rPr>
                <w:rFonts w:hint="eastAsia" w:ascii="Times New Roman" w:hAnsi="Times New Roman"/>
              </w:rPr>
            </w:pPr>
          </w:p>
        </w:tc>
      </w:tr>
      <w:tr w14:paraId="7FDB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3FF17F44">
            <w:pPr>
              <w:pStyle w:val="17"/>
              <w:jc w:val="center"/>
              <w:rPr>
                <w:rFonts w:hint="eastAsia" w:ascii="Times New Roman" w:hAnsi="Times New Roman"/>
              </w:rPr>
            </w:pPr>
            <w:r>
              <w:rPr>
                <w:rFonts w:hint="eastAsia" w:ascii="Times New Roman" w:hAnsi="Times New Roman"/>
              </w:rPr>
              <w:t>8</w:t>
            </w:r>
          </w:p>
        </w:tc>
        <w:tc>
          <w:tcPr>
            <w:tcW w:w="3209" w:type="dxa"/>
            <w:noWrap w:val="0"/>
            <w:vAlign w:val="center"/>
          </w:tcPr>
          <w:p w14:paraId="19929125">
            <w:pPr>
              <w:pStyle w:val="17"/>
              <w:jc w:val="center"/>
              <w:rPr>
                <w:rFonts w:hint="eastAsia" w:ascii="Times New Roman" w:hAnsi="Times New Roman"/>
              </w:rPr>
            </w:pPr>
          </w:p>
        </w:tc>
        <w:tc>
          <w:tcPr>
            <w:tcW w:w="2862" w:type="dxa"/>
            <w:noWrap w:val="0"/>
            <w:vAlign w:val="top"/>
          </w:tcPr>
          <w:p w14:paraId="0117CC30">
            <w:pPr>
              <w:pStyle w:val="17"/>
              <w:jc w:val="center"/>
              <w:rPr>
                <w:rFonts w:hint="eastAsia" w:ascii="Times New Roman" w:hAnsi="Times New Roman"/>
              </w:rPr>
            </w:pPr>
          </w:p>
        </w:tc>
        <w:tc>
          <w:tcPr>
            <w:tcW w:w="1927" w:type="dxa"/>
            <w:noWrap w:val="0"/>
            <w:vAlign w:val="top"/>
          </w:tcPr>
          <w:p w14:paraId="78B62DB3">
            <w:pPr>
              <w:pStyle w:val="17"/>
              <w:jc w:val="center"/>
              <w:rPr>
                <w:rFonts w:hint="eastAsia" w:ascii="Times New Roman" w:hAnsi="Times New Roman"/>
              </w:rPr>
            </w:pPr>
          </w:p>
        </w:tc>
      </w:tr>
    </w:tbl>
    <w:p w14:paraId="2A7F4F42">
      <w:pPr>
        <w:snapToGrid w:val="0"/>
        <w:spacing w:before="50" w:after="156" w:afterLines="50"/>
        <w:jc w:val="left"/>
        <w:rPr>
          <w:rFonts w:hint="eastAsia" w:ascii="宋体" w:hAnsi="宋体"/>
          <w:b/>
          <w:sz w:val="24"/>
        </w:rPr>
      </w:pPr>
    </w:p>
    <w:p w14:paraId="729C7C67">
      <w:pPr>
        <w:pStyle w:val="3"/>
        <w:rPr>
          <w:rFonts w:hint="eastAsia" w:ascii="宋体" w:hAnsi="宋体"/>
          <w:b/>
          <w:sz w:val="24"/>
        </w:rPr>
      </w:pPr>
    </w:p>
    <w:p w14:paraId="17595F94">
      <w:pPr>
        <w:rPr>
          <w:rFonts w:hint="eastAsia" w:ascii="宋体" w:hAnsi="宋体"/>
          <w:b/>
          <w:sz w:val="24"/>
        </w:rPr>
      </w:pPr>
    </w:p>
    <w:p w14:paraId="0E1C3F6C">
      <w:pPr>
        <w:pStyle w:val="3"/>
        <w:rPr>
          <w:rFonts w:hint="eastAsia" w:ascii="宋体" w:hAnsi="宋体"/>
          <w:b/>
          <w:sz w:val="24"/>
        </w:rPr>
      </w:pPr>
    </w:p>
    <w:p w14:paraId="029F10A7">
      <w:pPr>
        <w:rPr>
          <w:rFonts w:hint="eastAsia" w:ascii="宋体" w:hAnsi="宋体"/>
          <w:b/>
          <w:sz w:val="24"/>
        </w:rPr>
      </w:pPr>
    </w:p>
    <w:p w14:paraId="4E1D7925">
      <w:pPr>
        <w:pStyle w:val="3"/>
        <w:rPr>
          <w:rFonts w:hint="eastAsia" w:ascii="宋体" w:hAnsi="宋体"/>
          <w:b/>
          <w:sz w:val="24"/>
        </w:rPr>
      </w:pPr>
    </w:p>
    <w:p w14:paraId="62530ED6">
      <w:pPr>
        <w:rPr>
          <w:rFonts w:hint="eastAsia" w:ascii="宋体" w:hAnsi="宋体"/>
          <w:b/>
          <w:sz w:val="24"/>
        </w:rPr>
      </w:pPr>
    </w:p>
    <w:p w14:paraId="46D98035">
      <w:pPr>
        <w:pStyle w:val="3"/>
        <w:rPr>
          <w:rFonts w:hint="eastAsia" w:ascii="宋体" w:hAnsi="宋体"/>
          <w:b/>
          <w:sz w:val="24"/>
        </w:rPr>
      </w:pPr>
    </w:p>
    <w:p w14:paraId="257C3A88">
      <w:pPr>
        <w:rPr>
          <w:rFonts w:hint="eastAsia" w:ascii="宋体" w:hAnsi="宋体"/>
          <w:b/>
          <w:sz w:val="24"/>
        </w:rPr>
      </w:pPr>
    </w:p>
    <w:p w14:paraId="3A73286C">
      <w:pPr>
        <w:snapToGrid w:val="0"/>
        <w:spacing w:before="50" w:afterLines="50"/>
        <w:jc w:val="left"/>
        <w:rPr>
          <w:rFonts w:hint="eastAsia" w:ascii="宋体" w:hAnsi="宋体"/>
          <w:b/>
          <w:sz w:val="24"/>
        </w:rPr>
      </w:pPr>
    </w:p>
    <w:p w14:paraId="669FEC4D">
      <w:pPr>
        <w:snapToGrid w:val="0"/>
        <w:spacing w:before="156" w:beforeLines="50" w:after="50" w:line="360" w:lineRule="auto"/>
        <w:rPr>
          <w:rFonts w:hint="eastAsia" w:ascii="仿宋_GB2312" w:hAnsi="宋体" w:eastAsia="仿宋_GB2312"/>
          <w:b/>
          <w:sz w:val="24"/>
          <w:highlight w:val="none"/>
        </w:rPr>
      </w:pPr>
      <w:r>
        <w:rPr>
          <w:rFonts w:hint="eastAsia" w:ascii="宋体" w:hAnsi="宋体"/>
          <w:sz w:val="24"/>
        </w:rPr>
        <w:t>▲</w:t>
      </w:r>
      <w:r>
        <w:rPr>
          <w:rFonts w:hint="eastAsia" w:ascii="宋体" w:hAnsi="宋体"/>
          <w:b/>
          <w:sz w:val="24"/>
          <w:highlight w:val="none"/>
        </w:rPr>
        <w:t>附件</w:t>
      </w:r>
      <w:r>
        <w:rPr>
          <w:rFonts w:hint="eastAsia" w:ascii="宋体" w:hAnsi="宋体"/>
          <w:b/>
          <w:sz w:val="24"/>
          <w:highlight w:val="none"/>
          <w:lang w:val="en-US" w:eastAsia="zh-CN"/>
        </w:rPr>
        <w:t>8</w:t>
      </w:r>
      <w:r>
        <w:rPr>
          <w:rFonts w:hint="eastAsia" w:ascii="宋体" w:hAnsi="宋体"/>
          <w:b/>
          <w:sz w:val="24"/>
          <w:highlight w:val="none"/>
        </w:rPr>
        <w:t>：</w:t>
      </w:r>
    </w:p>
    <w:p w14:paraId="21B1FED2">
      <w:pPr>
        <w:pStyle w:val="2"/>
        <w:jc w:val="center"/>
        <w:rPr>
          <w:rFonts w:hint="eastAsia" w:ascii="宋体" w:hAnsi="宋体" w:cs="宋体"/>
          <w:bCs w:val="0"/>
          <w:sz w:val="30"/>
          <w:szCs w:val="30"/>
          <w:highlight w:val="none"/>
        </w:rPr>
      </w:pPr>
      <w:r>
        <w:rPr>
          <w:rFonts w:hint="eastAsia" w:ascii="宋体" w:hAnsi="宋体" w:cs="宋体"/>
          <w:bCs w:val="0"/>
          <w:sz w:val="30"/>
          <w:szCs w:val="30"/>
          <w:highlight w:val="none"/>
        </w:rPr>
        <w:t>投标人依法缴纳税收和社保费、无失信行为的声明函</w:t>
      </w:r>
    </w:p>
    <w:p w14:paraId="6F146C10">
      <w:pPr>
        <w:pStyle w:val="2"/>
        <w:jc w:val="center"/>
        <w:rPr>
          <w:rFonts w:hint="eastAsia" w:ascii="宋体" w:hAnsi="宋体" w:cs="宋体"/>
          <w:bCs w:val="0"/>
          <w:sz w:val="30"/>
          <w:szCs w:val="30"/>
          <w:highlight w:val="none"/>
        </w:rPr>
      </w:pPr>
    </w:p>
    <w:p w14:paraId="2AD885CD">
      <w:pPr>
        <w:snapToGrid w:val="0"/>
        <w:spacing w:line="360" w:lineRule="auto"/>
        <w:rPr>
          <w:rFonts w:hint="eastAsia" w:ascii="宋体" w:hAnsi="宋体" w:cs="宋体"/>
          <w:sz w:val="24"/>
          <w:highlight w:val="none"/>
        </w:rPr>
      </w:pPr>
      <w:r>
        <w:rPr>
          <w:rFonts w:hint="eastAsia" w:ascii="宋体" w:hAnsi="宋体" w:cs="宋体"/>
          <w:sz w:val="24"/>
          <w:highlight w:val="none"/>
        </w:rPr>
        <w:t>致：采购人</w:t>
      </w:r>
    </w:p>
    <w:p w14:paraId="5761645E">
      <w:pPr>
        <w:pStyle w:val="2"/>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本公司（单位）在参加采购编号为            ，项目名称为         的政府采购活动前，在生产经营活动中始终依法缴纳税收和社保费。截至公告发布日止，相关主体在“信用中国”网站(www.creditchina.gov.cn)及中国政府采购网(www.ccgp.gov.cn)无失信行为。</w:t>
      </w:r>
    </w:p>
    <w:p w14:paraId="5DCE50D0">
      <w:pPr>
        <w:pStyle w:val="2"/>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特此声明。</w:t>
      </w:r>
    </w:p>
    <w:p w14:paraId="5BB0127A">
      <w:pPr>
        <w:snapToGrid w:val="0"/>
        <w:spacing w:line="360" w:lineRule="auto"/>
        <w:ind w:firstLine="5520" w:firstLineChars="2300"/>
        <w:rPr>
          <w:rFonts w:hint="eastAsia" w:ascii="宋体" w:hAnsi="宋体" w:cs="宋体"/>
          <w:sz w:val="24"/>
          <w:highlight w:val="none"/>
          <w:u w:val="single"/>
        </w:rPr>
      </w:pPr>
      <w:r>
        <w:rPr>
          <w:rFonts w:hint="eastAsia" w:ascii="宋体" w:hAnsi="宋体" w:cs="宋体"/>
          <w:sz w:val="24"/>
          <w:highlight w:val="none"/>
        </w:rPr>
        <w:t>投标人公章：</w:t>
      </w:r>
      <w:r>
        <w:rPr>
          <w:rFonts w:hint="eastAsia" w:ascii="宋体" w:hAnsi="宋体" w:cs="宋体"/>
          <w:sz w:val="24"/>
          <w:highlight w:val="none"/>
          <w:u w:val="single"/>
        </w:rPr>
        <w:t xml:space="preserve">            </w:t>
      </w:r>
    </w:p>
    <w:p w14:paraId="1913C06D">
      <w:pPr>
        <w:pStyle w:val="2"/>
        <w:jc w:val="righ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日    期：    年   月    日</w:t>
      </w:r>
    </w:p>
    <w:p w14:paraId="24B05E80">
      <w:pPr>
        <w:snapToGrid w:val="0"/>
        <w:spacing w:before="50" w:after="156" w:afterLines="50"/>
        <w:jc w:val="left"/>
        <w:rPr>
          <w:rFonts w:hint="eastAsia" w:ascii="宋体" w:hAnsi="宋体" w:cs="宋体"/>
          <w:b/>
          <w:sz w:val="24"/>
          <w:highlight w:val="none"/>
        </w:rPr>
      </w:pPr>
    </w:p>
    <w:p w14:paraId="769AAAA0">
      <w:pPr>
        <w:pStyle w:val="15"/>
        <w:rPr>
          <w:rFonts w:hint="eastAsia" w:ascii="宋体" w:hAnsi="宋体" w:cs="宋体"/>
          <w:b/>
          <w:sz w:val="24"/>
          <w:highlight w:val="none"/>
        </w:rPr>
      </w:pPr>
    </w:p>
    <w:p w14:paraId="3F2501AB">
      <w:pPr>
        <w:snapToGrid w:val="0"/>
        <w:spacing w:before="50" w:afterLines="50"/>
        <w:jc w:val="left"/>
        <w:rPr>
          <w:rFonts w:hint="eastAsia" w:ascii="宋体" w:hAnsi="宋体"/>
          <w:b/>
          <w:sz w:val="24"/>
        </w:rPr>
      </w:pPr>
    </w:p>
    <w:p w14:paraId="0398C300">
      <w:pPr>
        <w:snapToGrid w:val="0"/>
        <w:spacing w:before="50" w:afterLines="50"/>
        <w:jc w:val="left"/>
        <w:rPr>
          <w:rFonts w:hint="eastAsia" w:ascii="宋体" w:hAnsi="宋体"/>
          <w:b/>
          <w:sz w:val="24"/>
        </w:rPr>
      </w:pPr>
    </w:p>
    <w:p w14:paraId="264C9096">
      <w:pPr>
        <w:snapToGrid w:val="0"/>
        <w:spacing w:before="50" w:afterLines="50"/>
        <w:jc w:val="left"/>
        <w:rPr>
          <w:rFonts w:hint="eastAsia" w:ascii="宋体" w:hAnsi="宋体"/>
          <w:b/>
          <w:sz w:val="24"/>
        </w:rPr>
      </w:pPr>
    </w:p>
    <w:p w14:paraId="509F30B3">
      <w:pPr>
        <w:snapToGrid w:val="0"/>
        <w:spacing w:before="50" w:afterLines="50"/>
        <w:jc w:val="left"/>
        <w:rPr>
          <w:rFonts w:hint="eastAsia" w:ascii="宋体" w:hAnsi="宋体"/>
          <w:b/>
          <w:sz w:val="24"/>
        </w:rPr>
      </w:pPr>
    </w:p>
    <w:p w14:paraId="7B50D508">
      <w:pPr>
        <w:snapToGrid w:val="0"/>
        <w:spacing w:before="50" w:afterLines="50"/>
        <w:jc w:val="left"/>
        <w:rPr>
          <w:rFonts w:hint="eastAsia" w:ascii="宋体" w:hAnsi="宋体"/>
          <w:b/>
          <w:sz w:val="24"/>
        </w:rPr>
      </w:pPr>
    </w:p>
    <w:p w14:paraId="779CC858">
      <w:pPr>
        <w:snapToGrid w:val="0"/>
        <w:spacing w:before="50" w:afterLines="50"/>
        <w:jc w:val="left"/>
        <w:rPr>
          <w:rFonts w:hint="eastAsia" w:ascii="宋体" w:hAnsi="宋体"/>
          <w:b/>
          <w:sz w:val="24"/>
        </w:rPr>
      </w:pPr>
    </w:p>
    <w:p w14:paraId="686E4E7A">
      <w:pPr>
        <w:snapToGrid w:val="0"/>
        <w:spacing w:before="50" w:afterLines="50"/>
        <w:jc w:val="left"/>
        <w:rPr>
          <w:rFonts w:hint="eastAsia" w:ascii="宋体" w:hAnsi="宋体"/>
          <w:b/>
          <w:sz w:val="24"/>
        </w:rPr>
      </w:pPr>
    </w:p>
    <w:p w14:paraId="1713F858">
      <w:pPr>
        <w:snapToGrid w:val="0"/>
        <w:spacing w:before="50" w:afterLines="50"/>
        <w:jc w:val="left"/>
        <w:rPr>
          <w:rFonts w:hint="eastAsia" w:ascii="宋体" w:hAnsi="宋体"/>
          <w:b/>
          <w:sz w:val="24"/>
        </w:rPr>
      </w:pPr>
    </w:p>
    <w:p w14:paraId="0FD95231">
      <w:pPr>
        <w:snapToGrid w:val="0"/>
        <w:spacing w:before="50" w:afterLines="50"/>
        <w:jc w:val="left"/>
        <w:rPr>
          <w:rFonts w:hint="eastAsia" w:ascii="宋体" w:hAnsi="宋体"/>
          <w:b/>
          <w:sz w:val="24"/>
        </w:rPr>
      </w:pPr>
    </w:p>
    <w:p w14:paraId="444FCC69">
      <w:pPr>
        <w:snapToGrid w:val="0"/>
        <w:spacing w:before="50" w:afterLines="50"/>
        <w:jc w:val="left"/>
        <w:rPr>
          <w:rFonts w:hint="eastAsia" w:ascii="宋体" w:hAnsi="宋体"/>
          <w:b/>
          <w:sz w:val="24"/>
        </w:rPr>
      </w:pPr>
    </w:p>
    <w:p w14:paraId="70400E03">
      <w:pPr>
        <w:snapToGrid w:val="0"/>
        <w:spacing w:before="50" w:afterLines="50"/>
        <w:jc w:val="left"/>
        <w:rPr>
          <w:rFonts w:hint="eastAsia" w:ascii="宋体" w:hAnsi="宋体"/>
          <w:b/>
          <w:sz w:val="24"/>
        </w:rPr>
      </w:pPr>
    </w:p>
    <w:p w14:paraId="7177E9F3">
      <w:pPr>
        <w:snapToGrid w:val="0"/>
        <w:spacing w:before="50" w:afterLines="50"/>
        <w:jc w:val="left"/>
        <w:rPr>
          <w:rFonts w:ascii="宋体" w:hAnsi="宋体"/>
          <w:b/>
          <w:sz w:val="24"/>
        </w:rPr>
      </w:pPr>
      <w:r>
        <w:rPr>
          <w:rFonts w:hint="eastAsia" w:ascii="宋体" w:hAnsi="宋体"/>
          <w:sz w:val="24"/>
        </w:rPr>
        <w:t>▲</w:t>
      </w:r>
      <w:r>
        <w:rPr>
          <w:rFonts w:hint="eastAsia" w:ascii="宋体" w:hAnsi="宋体"/>
          <w:b/>
          <w:sz w:val="24"/>
        </w:rPr>
        <w:t>附件</w:t>
      </w:r>
      <w:r>
        <w:rPr>
          <w:rFonts w:hint="eastAsia" w:ascii="宋体" w:hAnsi="宋体"/>
          <w:b/>
          <w:sz w:val="24"/>
          <w:lang w:val="en-US" w:eastAsia="zh-CN"/>
        </w:rPr>
        <w:t>9</w:t>
      </w:r>
      <w:r>
        <w:rPr>
          <w:rFonts w:hint="eastAsia" w:ascii="宋体" w:hAnsi="宋体"/>
          <w:b/>
          <w:sz w:val="24"/>
        </w:rPr>
        <w:t>：评分响应表格式：</w:t>
      </w:r>
    </w:p>
    <w:p w14:paraId="72858D2F">
      <w:pPr>
        <w:snapToGrid w:val="0"/>
        <w:spacing w:beforeLines="50" w:after="50"/>
        <w:rPr>
          <w:rFonts w:ascii="宋体" w:hAnsi="宋体"/>
          <w:b/>
          <w:sz w:val="24"/>
        </w:rPr>
      </w:pPr>
    </w:p>
    <w:p w14:paraId="19095812">
      <w:pPr>
        <w:snapToGrid w:val="0"/>
        <w:spacing w:before="50" w:after="50"/>
        <w:jc w:val="center"/>
        <w:rPr>
          <w:rFonts w:ascii="宋体" w:hAnsi="宋体"/>
          <w:b/>
          <w:sz w:val="36"/>
          <w:szCs w:val="36"/>
        </w:rPr>
      </w:pPr>
      <w:r>
        <w:rPr>
          <w:rFonts w:hint="eastAsia" w:ascii="宋体" w:hAnsi="宋体"/>
          <w:b/>
          <w:sz w:val="36"/>
          <w:szCs w:val="36"/>
        </w:rPr>
        <w:t>评分响应表</w:t>
      </w:r>
    </w:p>
    <w:p w14:paraId="596A65F0">
      <w:pPr>
        <w:snapToGrid w:val="0"/>
        <w:spacing w:before="50" w:after="50" w:line="360" w:lineRule="auto"/>
        <w:rPr>
          <w:rFonts w:ascii="宋体" w:hAnsi="宋体"/>
          <w:b/>
          <w:sz w:val="24"/>
          <w:u w:val="single"/>
        </w:rPr>
      </w:pPr>
      <w:r>
        <w:rPr>
          <w:rFonts w:hint="eastAsia" w:ascii="宋体" w:hAnsi="宋体"/>
          <w:b/>
          <w:sz w:val="24"/>
        </w:rPr>
        <w:t>投标单位名称：</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1F662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7DA574D7">
            <w:pPr>
              <w:pStyle w:val="22"/>
              <w:ind w:firstLine="0" w:firstLineChars="0"/>
              <w:jc w:val="center"/>
              <w:rPr>
                <w:rFonts w:ascii="宋体" w:eastAsia="宋体"/>
                <w:b/>
                <w:bCs/>
                <w:color w:val="auto"/>
              </w:rPr>
            </w:pPr>
            <w:r>
              <w:rPr>
                <w:rFonts w:hint="eastAsia" w:ascii="宋体" w:eastAsia="宋体"/>
                <w:b/>
                <w:bCs/>
                <w:color w:val="auto"/>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DBFE3F5">
            <w:pPr>
              <w:pStyle w:val="22"/>
              <w:ind w:firstLine="0" w:firstLineChars="0"/>
              <w:jc w:val="center"/>
              <w:rPr>
                <w:rFonts w:ascii="宋体" w:eastAsia="宋体"/>
                <w:b/>
                <w:bCs/>
                <w:color w:val="auto"/>
              </w:rPr>
            </w:pPr>
            <w:r>
              <w:rPr>
                <w:rFonts w:hint="eastAsia" w:ascii="宋体" w:eastAsia="宋体"/>
                <w:b/>
                <w:bCs/>
                <w:color w:val="auto"/>
              </w:rPr>
              <w:t>评审内容</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D3A18E">
            <w:pPr>
              <w:pStyle w:val="22"/>
              <w:ind w:firstLine="0" w:firstLineChars="0"/>
              <w:rPr>
                <w:rFonts w:ascii="宋体" w:eastAsia="宋体"/>
                <w:b/>
                <w:bCs/>
                <w:color w:val="auto"/>
              </w:rPr>
            </w:pPr>
            <w:r>
              <w:rPr>
                <w:rFonts w:hint="eastAsia" w:ascii="宋体" w:eastAsia="宋体"/>
                <w:b/>
                <w:bCs/>
                <w:color w:val="auto"/>
              </w:rPr>
              <w:t>评分标准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2CC1ACC">
            <w:pPr>
              <w:pStyle w:val="22"/>
              <w:ind w:firstLine="0" w:firstLineChars="0"/>
              <w:jc w:val="center"/>
              <w:rPr>
                <w:rFonts w:ascii="宋体" w:eastAsia="宋体"/>
                <w:b/>
                <w:bCs/>
                <w:color w:val="auto"/>
              </w:rPr>
            </w:pPr>
            <w:r>
              <w:rPr>
                <w:rFonts w:hint="eastAsia" w:ascii="宋体" w:eastAsia="宋体"/>
                <w:b/>
                <w:bCs/>
                <w:color w:val="auto"/>
              </w:rPr>
              <w:t>评分标准分值</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5817467F">
            <w:pPr>
              <w:pStyle w:val="22"/>
              <w:ind w:firstLine="0" w:firstLineChars="0"/>
              <w:jc w:val="center"/>
              <w:rPr>
                <w:rFonts w:ascii="宋体" w:eastAsia="宋体"/>
                <w:b/>
                <w:bCs/>
                <w:color w:val="auto"/>
              </w:rPr>
            </w:pPr>
            <w:r>
              <w:rPr>
                <w:rFonts w:hint="eastAsia" w:ascii="宋体" w:eastAsia="宋体"/>
                <w:b/>
                <w:bCs/>
                <w:color w:val="auto"/>
              </w:rPr>
              <w:t>自评得分</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4228D949">
            <w:pPr>
              <w:pStyle w:val="22"/>
              <w:ind w:firstLine="0" w:firstLineChars="0"/>
              <w:jc w:val="center"/>
              <w:rPr>
                <w:rFonts w:ascii="宋体" w:eastAsia="宋体"/>
                <w:b/>
                <w:bCs/>
                <w:color w:val="auto"/>
                <w:sz w:val="21"/>
                <w:szCs w:val="21"/>
              </w:rPr>
            </w:pPr>
            <w:r>
              <w:rPr>
                <w:rFonts w:hint="eastAsia" w:ascii="宋体" w:eastAsia="宋体"/>
                <w:b/>
                <w:bCs/>
                <w:color w:val="auto"/>
                <w:sz w:val="21"/>
                <w:szCs w:val="21"/>
              </w:rPr>
              <w:t>其中肯定能得分分值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C5DB81">
            <w:pPr>
              <w:pStyle w:val="22"/>
              <w:ind w:firstLine="0" w:firstLineChars="0"/>
              <w:jc w:val="center"/>
              <w:rPr>
                <w:rFonts w:ascii="宋体" w:eastAsia="宋体"/>
                <w:b/>
                <w:bCs/>
                <w:color w:val="auto"/>
                <w:sz w:val="21"/>
                <w:szCs w:val="21"/>
              </w:rPr>
            </w:pPr>
            <w:r>
              <w:rPr>
                <w:rFonts w:hint="eastAsia" w:ascii="宋体" w:eastAsia="宋体"/>
                <w:b/>
                <w:bCs/>
                <w:color w:val="auto"/>
                <w:sz w:val="21"/>
                <w:szCs w:val="21"/>
              </w:rPr>
              <w:t>可能可以得分分值</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0FAC1E5F">
            <w:pPr>
              <w:pStyle w:val="22"/>
              <w:ind w:firstLine="0" w:firstLineChars="0"/>
              <w:jc w:val="center"/>
              <w:rPr>
                <w:rFonts w:ascii="宋体" w:eastAsia="宋体"/>
                <w:b/>
                <w:bCs/>
                <w:color w:val="auto"/>
              </w:rPr>
            </w:pPr>
            <w:r>
              <w:rPr>
                <w:rFonts w:hint="eastAsia" w:ascii="宋体" w:eastAsia="宋体"/>
                <w:b/>
                <w:bCs/>
                <w:color w:val="auto"/>
              </w:rPr>
              <w:t>页码</w:t>
            </w:r>
          </w:p>
        </w:tc>
      </w:tr>
      <w:tr w14:paraId="3E6EB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E125D1C">
            <w:pPr>
              <w:pStyle w:val="22"/>
              <w:ind w:firstLine="0" w:firstLineChars="0"/>
              <w:jc w:val="center"/>
              <w:rPr>
                <w:rFonts w:ascii="宋体" w:eastAsia="宋体"/>
                <w:b/>
                <w:bCs/>
                <w:color w:val="auto"/>
              </w:rPr>
            </w:pPr>
            <w:r>
              <w:rPr>
                <w:rFonts w:hint="eastAsia" w:ascii="宋体" w:eastAsia="宋体"/>
                <w:b/>
                <w:bCs/>
                <w:color w:val="auto"/>
              </w:rPr>
              <w:t>一</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A9278F9">
            <w:pPr>
              <w:pStyle w:val="22"/>
              <w:ind w:firstLine="0" w:firstLineChars="0"/>
              <w:jc w:val="center"/>
              <w:rPr>
                <w:rFonts w:ascii="宋体" w:eastAsia="宋体"/>
                <w:b/>
                <w:bCs/>
                <w:color w:val="auto"/>
              </w:rPr>
            </w:pPr>
            <w:r>
              <w:rPr>
                <w:rFonts w:hint="eastAsia" w:ascii="宋体" w:eastAsia="宋体"/>
                <w:b/>
                <w:bCs/>
                <w:color w:val="auto"/>
              </w:rPr>
              <w:t>技术分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920B141">
            <w:pPr>
              <w:pStyle w:val="22"/>
              <w:ind w:firstLine="482"/>
              <w:jc w:val="center"/>
              <w:rPr>
                <w:rFonts w:ascii="宋体" w:eastAsia="宋体"/>
                <w:b/>
                <w:bCs/>
                <w:color w:va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90B3831">
            <w:pPr>
              <w:pStyle w:val="22"/>
              <w:ind w:firstLine="0" w:firstLineChars="0"/>
              <w:jc w:val="center"/>
              <w:rPr>
                <w:rFonts w:ascii="宋体" w:eastAsia="宋体"/>
                <w:b/>
                <w:bCs/>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BAD3123">
            <w:pPr>
              <w:pStyle w:val="22"/>
              <w:ind w:firstLine="0" w:firstLineChars="0"/>
              <w:jc w:val="center"/>
              <w:rPr>
                <w:rFonts w:ascii="宋体" w:eastAsia="宋体"/>
                <w:b/>
                <w:bCs/>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72FB4B2">
            <w:pPr>
              <w:pStyle w:val="22"/>
              <w:ind w:firstLine="0" w:firstLineChars="0"/>
              <w:jc w:val="center"/>
              <w:rPr>
                <w:rFonts w:ascii="宋体" w:eastAsia="宋体"/>
                <w:b/>
                <w:bCs/>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C9C9E8">
            <w:pPr>
              <w:pStyle w:val="22"/>
              <w:ind w:firstLine="0" w:firstLineChars="0"/>
              <w:jc w:val="center"/>
              <w:rPr>
                <w:rFonts w:ascii="宋体" w:eastAsia="宋体"/>
                <w:bCs/>
                <w:color w:val="auto"/>
                <w:sz w:val="15"/>
                <w:szCs w:val="15"/>
              </w:rPr>
            </w:pPr>
            <w:r>
              <w:rPr>
                <w:rFonts w:hint="eastAsia" w:ascii="宋体" w:eastAsia="宋体"/>
                <w:bCs/>
                <w:color w:val="auto"/>
                <w:sz w:val="15"/>
                <w:szCs w:val="15"/>
              </w:rPr>
              <w:t>如类似业绩、参数偏离等</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40361B95">
            <w:pPr>
              <w:pStyle w:val="22"/>
              <w:ind w:firstLine="0" w:firstLineChars="0"/>
              <w:jc w:val="center"/>
              <w:rPr>
                <w:rFonts w:ascii="宋体" w:eastAsia="宋体"/>
                <w:b/>
                <w:bCs/>
                <w:color w:val="auto"/>
              </w:rPr>
            </w:pPr>
          </w:p>
        </w:tc>
      </w:tr>
      <w:tr w14:paraId="52A58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9912BA1">
            <w:pPr>
              <w:widowControl/>
              <w:rPr>
                <w:rFonts w:ascii="宋体" w:hAnsi="宋体"/>
                <w:sz w:val="24"/>
              </w:rPr>
            </w:pPr>
            <w:r>
              <w:rPr>
                <w:rFonts w:hint="eastAsia" w:ascii="宋体" w:hAnsi="宋体"/>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73DE54C">
            <w:pPr>
              <w:rPr>
                <w:rFonts w:ascii="宋体" w:hAnsi="宋体"/>
                <w:sz w:val="24"/>
              </w:rPr>
            </w:pPr>
          </w:p>
        </w:tc>
        <w:tc>
          <w:tcPr>
            <w:tcW w:w="1276" w:type="dxa"/>
            <w:tcBorders>
              <w:top w:val="single" w:color="auto" w:sz="4" w:space="0"/>
              <w:left w:val="single" w:color="auto" w:sz="4" w:space="0"/>
              <w:right w:val="single" w:color="auto" w:sz="4" w:space="0"/>
            </w:tcBorders>
            <w:noWrap w:val="0"/>
            <w:vAlign w:val="center"/>
          </w:tcPr>
          <w:p w14:paraId="2E927ECB">
            <w:pPr>
              <w:rPr>
                <w:rFonts w:ascii="宋体" w:hAnsi="宋体"/>
                <w:sz w:val="24"/>
              </w:rPr>
            </w:pPr>
          </w:p>
        </w:tc>
        <w:tc>
          <w:tcPr>
            <w:tcW w:w="1076" w:type="dxa"/>
            <w:tcBorders>
              <w:top w:val="single" w:color="auto" w:sz="4" w:space="0"/>
              <w:left w:val="single" w:color="auto" w:sz="4" w:space="0"/>
              <w:right w:val="single" w:color="auto" w:sz="4" w:space="0"/>
            </w:tcBorders>
            <w:noWrap w:val="0"/>
            <w:vAlign w:val="center"/>
          </w:tcPr>
          <w:p w14:paraId="49B8233C">
            <w:pPr>
              <w:jc w:val="center"/>
              <w:rPr>
                <w:rFonts w:ascii="宋体" w:hAnsi="宋体"/>
                <w:bCs/>
                <w:sz w:val="24"/>
              </w:rPr>
            </w:pPr>
          </w:p>
        </w:tc>
        <w:tc>
          <w:tcPr>
            <w:tcW w:w="859" w:type="dxa"/>
            <w:tcBorders>
              <w:top w:val="single" w:color="auto" w:sz="4" w:space="0"/>
              <w:left w:val="single" w:color="auto" w:sz="4" w:space="0"/>
              <w:right w:val="single" w:color="auto" w:sz="4" w:space="0"/>
            </w:tcBorders>
            <w:noWrap w:val="0"/>
            <w:vAlign w:val="center"/>
          </w:tcPr>
          <w:p w14:paraId="50CB5856">
            <w:pPr>
              <w:jc w:val="center"/>
              <w:rPr>
                <w:rFonts w:ascii="宋体" w:hAnsi="宋体"/>
                <w:bCs/>
                <w:sz w:val="24"/>
              </w:rPr>
            </w:pPr>
          </w:p>
        </w:tc>
        <w:tc>
          <w:tcPr>
            <w:tcW w:w="1042" w:type="dxa"/>
            <w:tcBorders>
              <w:top w:val="single" w:color="auto" w:sz="4" w:space="0"/>
              <w:left w:val="single" w:color="auto" w:sz="4" w:space="0"/>
              <w:right w:val="single" w:color="auto" w:sz="4" w:space="0"/>
            </w:tcBorders>
            <w:noWrap w:val="0"/>
            <w:vAlign w:val="center"/>
          </w:tcPr>
          <w:p w14:paraId="5427B352">
            <w:pPr>
              <w:jc w:val="center"/>
              <w:rPr>
                <w:rFonts w:ascii="宋体" w:hAnsi="宋体"/>
                <w:bCs/>
                <w:sz w:val="24"/>
              </w:rPr>
            </w:pPr>
          </w:p>
        </w:tc>
        <w:tc>
          <w:tcPr>
            <w:tcW w:w="1134" w:type="dxa"/>
            <w:tcBorders>
              <w:top w:val="single" w:color="auto" w:sz="4" w:space="0"/>
              <w:left w:val="single" w:color="auto" w:sz="4" w:space="0"/>
              <w:right w:val="single" w:color="auto" w:sz="4" w:space="0"/>
            </w:tcBorders>
            <w:noWrap w:val="0"/>
            <w:vAlign w:val="center"/>
          </w:tcPr>
          <w:p w14:paraId="2C88CC60">
            <w:pPr>
              <w:jc w:val="center"/>
              <w:rPr>
                <w:rFonts w:ascii="宋体" w:hAnsi="宋体"/>
                <w:bCs/>
                <w:sz w:val="24"/>
              </w:rPr>
            </w:pPr>
          </w:p>
        </w:tc>
        <w:tc>
          <w:tcPr>
            <w:tcW w:w="2404" w:type="dxa"/>
            <w:tcBorders>
              <w:top w:val="single" w:color="auto" w:sz="4" w:space="0"/>
              <w:left w:val="single" w:color="auto" w:sz="4" w:space="0"/>
              <w:right w:val="single" w:color="auto" w:sz="4" w:space="0"/>
            </w:tcBorders>
            <w:noWrap w:val="0"/>
            <w:vAlign w:val="center"/>
          </w:tcPr>
          <w:p w14:paraId="0CDBA220">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r>
              <w:rPr>
                <w:rFonts w:hint="eastAsia" w:ascii="宋体" w:hAnsi="宋体"/>
                <w:bCs/>
                <w:sz w:val="24"/>
              </w:rPr>
              <w:t>第几页</w:t>
            </w:r>
          </w:p>
        </w:tc>
      </w:tr>
      <w:tr w14:paraId="4D630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20423BA5">
            <w:pPr>
              <w:widowControl/>
              <w:rPr>
                <w:rFonts w:ascii="宋体" w:hAnsi="宋体"/>
                <w:sz w:val="24"/>
              </w:rPr>
            </w:pPr>
            <w:r>
              <w:rPr>
                <w:rFonts w:hint="eastAsia" w:ascii="宋体" w:hAnsi="宋体"/>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CCED138">
            <w:pPr>
              <w:spacing w:line="320" w:lineRule="exact"/>
              <w:rPr>
                <w:rFonts w:ascii="宋体" w:hAnsi="宋体"/>
                <w:sz w:val="24"/>
              </w:rPr>
            </w:pPr>
          </w:p>
        </w:tc>
        <w:tc>
          <w:tcPr>
            <w:tcW w:w="1276" w:type="dxa"/>
            <w:tcBorders>
              <w:top w:val="single" w:color="auto" w:sz="4" w:space="0"/>
              <w:left w:val="single" w:color="auto" w:sz="4" w:space="0"/>
              <w:right w:val="single" w:color="auto" w:sz="4" w:space="0"/>
            </w:tcBorders>
            <w:noWrap w:val="0"/>
            <w:vAlign w:val="center"/>
          </w:tcPr>
          <w:p w14:paraId="4FEA4B4C">
            <w:pPr>
              <w:widowControl/>
              <w:rPr>
                <w:rFonts w:ascii="宋体" w:hAnsi="宋体" w:cs="宋体"/>
                <w:kern w:val="0"/>
                <w:sz w:val="24"/>
              </w:rPr>
            </w:pPr>
          </w:p>
        </w:tc>
        <w:tc>
          <w:tcPr>
            <w:tcW w:w="1076" w:type="dxa"/>
            <w:tcBorders>
              <w:top w:val="single" w:color="auto" w:sz="4" w:space="0"/>
              <w:left w:val="single" w:color="auto" w:sz="4" w:space="0"/>
              <w:right w:val="single" w:color="auto" w:sz="4" w:space="0"/>
            </w:tcBorders>
            <w:noWrap w:val="0"/>
            <w:vAlign w:val="center"/>
          </w:tcPr>
          <w:p w14:paraId="3CFB1781">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noWrap w:val="0"/>
            <w:vAlign w:val="center"/>
          </w:tcPr>
          <w:p w14:paraId="77F9F03F">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noWrap w:val="0"/>
            <w:vAlign w:val="center"/>
          </w:tcPr>
          <w:p w14:paraId="296295C2">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noWrap w:val="0"/>
            <w:vAlign w:val="center"/>
          </w:tcPr>
          <w:p w14:paraId="3C096ABB">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noWrap w:val="0"/>
            <w:vAlign w:val="center"/>
          </w:tcPr>
          <w:p w14:paraId="30A68C37">
            <w:pPr>
              <w:jc w:val="center"/>
              <w:rPr>
                <w:rFonts w:ascii="宋体" w:hAnsi="宋体"/>
                <w:bCs/>
                <w:sz w:val="24"/>
              </w:rPr>
            </w:pPr>
            <w:r>
              <w:rPr>
                <w:rFonts w:hint="eastAsia" w:ascii="宋体" w:hAnsi="宋体"/>
                <w:bCs/>
                <w:sz w:val="24"/>
              </w:rPr>
              <w:t>……</w:t>
            </w:r>
          </w:p>
        </w:tc>
      </w:tr>
      <w:tr w14:paraId="1DB86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noWrap w:val="0"/>
            <w:vAlign w:val="center"/>
          </w:tcPr>
          <w:p w14:paraId="6927928D">
            <w:pPr>
              <w:widowControl/>
              <w:rPr>
                <w:rFonts w:ascii="宋体" w:hAnsi="宋体"/>
                <w:sz w:val="24"/>
              </w:rPr>
            </w:pPr>
            <w:r>
              <w:rPr>
                <w:rFonts w:hint="eastAsia" w:ascii="宋体" w:hAnsi="宋体"/>
                <w:sz w:val="24"/>
              </w:rPr>
              <w:t>……</w:t>
            </w:r>
          </w:p>
        </w:tc>
        <w:tc>
          <w:tcPr>
            <w:tcW w:w="1276" w:type="dxa"/>
            <w:tcBorders>
              <w:left w:val="single" w:color="auto" w:sz="4" w:space="0"/>
              <w:bottom w:val="single" w:color="auto" w:sz="4" w:space="0"/>
              <w:right w:val="single" w:color="auto" w:sz="4" w:space="0"/>
            </w:tcBorders>
            <w:noWrap w:val="0"/>
            <w:vAlign w:val="center"/>
          </w:tcPr>
          <w:p w14:paraId="13308668">
            <w:pPr>
              <w:widowControl/>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A4142EF">
            <w:pPr>
              <w:ind w:left="55" w:leftChars="26"/>
              <w:rPr>
                <w:rFonts w:ascii="宋体" w:hAnsi="宋体" w:cs="宋体"/>
                <w:kern w:val="0"/>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F98BAED">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0C7C8FAD">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30B26C87">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4D185B">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75F74754">
            <w:pPr>
              <w:jc w:val="center"/>
              <w:rPr>
                <w:rFonts w:ascii="宋体" w:hAnsi="宋体"/>
                <w:bCs/>
                <w:sz w:val="24"/>
              </w:rPr>
            </w:pPr>
          </w:p>
        </w:tc>
      </w:tr>
      <w:tr w14:paraId="72A92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3759D7F5">
            <w:pPr>
              <w:widowControl/>
              <w:rPr>
                <w:rFonts w:ascii="宋体" w:hAnsi="宋体"/>
                <w:b/>
                <w:sz w:val="24"/>
              </w:rPr>
            </w:pPr>
            <w:r>
              <w:rPr>
                <w:rFonts w:hint="eastAsia" w:ascii="宋体" w:hAnsi="宋体"/>
                <w:b/>
                <w:sz w:val="24"/>
              </w:rPr>
              <w:t>二</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48B1B57">
            <w:pPr>
              <w:widowControl/>
              <w:rPr>
                <w:rFonts w:ascii="宋体" w:hAnsi="宋体"/>
                <w:b/>
                <w:sz w:val="24"/>
              </w:rPr>
            </w:pPr>
            <w:r>
              <w:rPr>
                <w:rFonts w:hint="eastAsia" w:ascii="宋体" w:hAnsi="宋体"/>
                <w:b/>
                <w:sz w:val="24"/>
              </w:rPr>
              <w:t>商务分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E20183D">
            <w:pPr>
              <w:pStyle w:val="22"/>
              <w:ind w:firstLine="0" w:firstLineChars="0"/>
              <w:jc w:val="both"/>
              <w:rPr>
                <w:rFonts w:ascii="宋体" w:eastAsia="宋体"/>
                <w:b/>
                <w:color w:va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7714173">
            <w:pPr>
              <w:pStyle w:val="22"/>
              <w:ind w:firstLine="0" w:firstLineChars="0"/>
              <w:jc w:val="center"/>
              <w:rPr>
                <w:rFonts w:ascii="宋体" w:eastAsia="宋体"/>
                <w:b/>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0BA912C">
            <w:pPr>
              <w:pStyle w:val="22"/>
              <w:ind w:firstLine="0" w:firstLineChars="0"/>
              <w:jc w:val="center"/>
              <w:rPr>
                <w:rFonts w:ascii="宋体" w:eastAsia="宋体"/>
                <w:b/>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4E5AD9B6">
            <w:pPr>
              <w:pStyle w:val="22"/>
              <w:ind w:firstLine="0" w:firstLineChars="0"/>
              <w:jc w:val="center"/>
              <w:rPr>
                <w:rFonts w:ascii="宋体" w:eastAsia="宋体"/>
                <w:b/>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BCEF53">
            <w:pPr>
              <w:pStyle w:val="22"/>
              <w:ind w:firstLine="0" w:firstLineChars="0"/>
              <w:jc w:val="center"/>
              <w:rPr>
                <w:rFonts w:ascii="宋体" w:eastAsia="宋体"/>
                <w:b/>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052C79C2">
            <w:pPr>
              <w:pStyle w:val="22"/>
              <w:ind w:firstLine="0" w:firstLineChars="0"/>
              <w:jc w:val="center"/>
              <w:rPr>
                <w:rFonts w:ascii="宋体" w:eastAsia="宋体"/>
                <w:b/>
                <w:color w:val="auto"/>
              </w:rPr>
            </w:pPr>
          </w:p>
        </w:tc>
      </w:tr>
      <w:tr w14:paraId="4C13A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B969A1C">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C6FC57A">
            <w:pPr>
              <w:spacing w:line="320" w:lineRule="exact"/>
              <w:rPr>
                <w:rFonts w:ascii="宋体" w:hAnsi="宋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46CD7C1">
            <w:pPr>
              <w:spacing w:line="320" w:lineRule="exact"/>
              <w:rPr>
                <w:rFonts w:ascii="宋体" w:hAnsi="宋体"/>
                <w:kern w:val="0"/>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D66FD5F">
            <w:pPr>
              <w:pStyle w:val="22"/>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B5C9A3B">
            <w:pPr>
              <w:pStyle w:val="22"/>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2F4773C8">
            <w:pPr>
              <w:pStyle w:val="22"/>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7E8307">
            <w:pPr>
              <w:pStyle w:val="22"/>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0CBF284D">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23CCF65C">
            <w:pPr>
              <w:jc w:val="center"/>
              <w:rPr>
                <w:rFonts w:ascii="宋体" w:hAnsi="宋体"/>
                <w:bCs/>
                <w:sz w:val="24"/>
              </w:rPr>
            </w:pPr>
            <w:r>
              <w:rPr>
                <w:rFonts w:hint="eastAsia" w:ascii="宋体" w:hAnsi="宋体"/>
                <w:bCs/>
                <w:sz w:val="24"/>
              </w:rPr>
              <w:t>第几页</w:t>
            </w:r>
          </w:p>
        </w:tc>
      </w:tr>
      <w:tr w14:paraId="370A9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D4C9B89">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D88B05D">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F72E040">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BE7A284">
            <w:pPr>
              <w:pStyle w:val="22"/>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1D20C741">
            <w:pPr>
              <w:pStyle w:val="22"/>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5DD10FE1">
            <w:pPr>
              <w:pStyle w:val="22"/>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9CB6B2">
            <w:pPr>
              <w:pStyle w:val="22"/>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72B900A1">
            <w:pPr>
              <w:pStyle w:val="22"/>
              <w:ind w:firstLine="0" w:firstLineChars="0"/>
              <w:jc w:val="center"/>
              <w:rPr>
                <w:rFonts w:ascii="宋体" w:eastAsia="宋体"/>
                <w:color w:val="auto"/>
              </w:rPr>
            </w:pPr>
            <w:r>
              <w:rPr>
                <w:rFonts w:hint="eastAsia" w:ascii="宋体" w:eastAsia="宋体"/>
                <w:color w:val="auto"/>
              </w:rPr>
              <w:t>……</w:t>
            </w:r>
          </w:p>
        </w:tc>
      </w:tr>
      <w:tr w14:paraId="0ED64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F41EB05">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885213A">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AC40B9">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C557335">
            <w:pPr>
              <w:pStyle w:val="22"/>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68ABEC36">
            <w:pPr>
              <w:pStyle w:val="22"/>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A682238">
            <w:pPr>
              <w:pStyle w:val="22"/>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58E9FA">
            <w:pPr>
              <w:pStyle w:val="22"/>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70289B34">
            <w:pPr>
              <w:pStyle w:val="22"/>
              <w:ind w:firstLine="0" w:firstLineChars="0"/>
              <w:jc w:val="center"/>
              <w:rPr>
                <w:rFonts w:ascii="宋体" w:eastAsia="宋体"/>
                <w:color w:val="auto"/>
              </w:rPr>
            </w:pPr>
          </w:p>
        </w:tc>
      </w:tr>
      <w:tr w14:paraId="52E89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noWrap w:val="0"/>
            <w:vAlign w:val="center"/>
          </w:tcPr>
          <w:p w14:paraId="616ABFC5">
            <w:pPr>
              <w:widowControl/>
              <w:rPr>
                <w:rFonts w:ascii="宋体" w:hAnsi="宋体"/>
                <w:sz w:val="24"/>
              </w:rPr>
            </w:pPr>
            <w:r>
              <w:rPr>
                <w:rFonts w:hint="eastAsia" w:ascii="宋体" w:hAnsi="宋体"/>
                <w:sz w:val="24"/>
              </w:rPr>
              <w:t>三</w:t>
            </w:r>
          </w:p>
        </w:tc>
        <w:tc>
          <w:tcPr>
            <w:tcW w:w="1276" w:type="dxa"/>
            <w:tcBorders>
              <w:left w:val="single" w:color="auto" w:sz="4" w:space="0"/>
              <w:bottom w:val="single" w:color="auto" w:sz="4" w:space="0"/>
              <w:right w:val="single" w:color="auto" w:sz="4" w:space="0"/>
            </w:tcBorders>
            <w:noWrap w:val="0"/>
            <w:vAlign w:val="center"/>
          </w:tcPr>
          <w:p w14:paraId="21DDBB64">
            <w:pPr>
              <w:widowControl/>
              <w:rPr>
                <w:rFonts w:ascii="宋体" w:hAnsi="宋体"/>
                <w:b/>
                <w:sz w:val="24"/>
              </w:rPr>
            </w:pPr>
            <w:r>
              <w:rPr>
                <w:rFonts w:hint="eastAsia" w:ascii="宋体" w:hAnsi="宋体"/>
                <w:b/>
                <w:sz w:val="24"/>
              </w:rPr>
              <w:t>资信及其他分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BD0C7DE">
            <w:pPr>
              <w:pStyle w:val="22"/>
              <w:ind w:firstLine="0" w:firstLineChars="0"/>
              <w:jc w:val="both"/>
              <w:rPr>
                <w:rFonts w:ascii="宋体" w:eastAsia="宋体"/>
                <w:color w:va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995A8FC">
            <w:pPr>
              <w:widowControl/>
              <w:jc w:val="center"/>
              <w:rPr>
                <w:rFonts w:ascii="宋体" w:hAnsi="宋体"/>
                <w:b/>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182FFF78">
            <w:pPr>
              <w:widowControl/>
              <w:jc w:val="center"/>
              <w:rPr>
                <w:rFonts w:ascii="宋体" w:hAnsi="宋体"/>
                <w:b/>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EF1BFA7">
            <w:pPr>
              <w:widowControl/>
              <w:jc w:val="center"/>
              <w:rPr>
                <w:rFonts w:ascii="宋体" w:hAnsi="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72B7BC">
            <w:pPr>
              <w:widowControl/>
              <w:jc w:val="center"/>
              <w:rPr>
                <w:rFonts w:ascii="宋体" w:hAnsi="宋体"/>
                <w:b/>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42A8B245">
            <w:pPr>
              <w:widowControl/>
              <w:jc w:val="center"/>
              <w:rPr>
                <w:rFonts w:ascii="宋体" w:hAnsi="宋体"/>
                <w:b/>
                <w:sz w:val="24"/>
              </w:rPr>
            </w:pPr>
          </w:p>
        </w:tc>
      </w:tr>
      <w:tr w14:paraId="6E202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noWrap w:val="0"/>
            <w:vAlign w:val="center"/>
          </w:tcPr>
          <w:p w14:paraId="58F565C3">
            <w:pPr>
              <w:widowControl/>
              <w:rPr>
                <w:rFonts w:ascii="宋体" w:hAnsi="宋体"/>
                <w:sz w:val="24"/>
              </w:rPr>
            </w:pPr>
          </w:p>
        </w:tc>
        <w:tc>
          <w:tcPr>
            <w:tcW w:w="1276" w:type="dxa"/>
            <w:tcBorders>
              <w:left w:val="single" w:color="auto" w:sz="4" w:space="0"/>
              <w:bottom w:val="single" w:color="auto" w:sz="4" w:space="0"/>
              <w:right w:val="single" w:color="auto" w:sz="4" w:space="0"/>
            </w:tcBorders>
            <w:noWrap w:val="0"/>
            <w:vAlign w:val="center"/>
          </w:tcPr>
          <w:p w14:paraId="4E4B62FE">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5F1C1FF">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8582DC8">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454C8E1C">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4EE12C5F">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58E9DC">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72F42184">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79EB6FA1">
            <w:pPr>
              <w:jc w:val="center"/>
              <w:rPr>
                <w:rFonts w:ascii="宋体" w:hAnsi="宋体"/>
                <w:bCs/>
                <w:sz w:val="24"/>
              </w:rPr>
            </w:pPr>
            <w:r>
              <w:rPr>
                <w:rFonts w:hint="eastAsia" w:ascii="宋体" w:hAnsi="宋体"/>
                <w:bCs/>
                <w:sz w:val="24"/>
              </w:rPr>
              <w:t>第几页</w:t>
            </w:r>
          </w:p>
        </w:tc>
      </w:tr>
      <w:tr w14:paraId="5A24B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A1A129A">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94AAA9A">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503C92">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6BA8651">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6FB30918">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5C1E421">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542BC2">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2D22C813">
            <w:pPr>
              <w:jc w:val="center"/>
              <w:rPr>
                <w:rFonts w:ascii="宋体" w:hAnsi="宋体"/>
                <w:bCs/>
                <w:sz w:val="24"/>
              </w:rPr>
            </w:pPr>
            <w:r>
              <w:rPr>
                <w:rFonts w:hint="eastAsia" w:ascii="宋体" w:hAnsi="宋体"/>
                <w:bCs/>
                <w:sz w:val="24"/>
              </w:rPr>
              <w:t>……</w:t>
            </w:r>
          </w:p>
        </w:tc>
      </w:tr>
      <w:tr w14:paraId="17657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75ADD4A8">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8DD6A42">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C7E1F21">
            <w:pPr>
              <w:rPr>
                <w:rFonts w:ascii="宋体" w:hAnsi="宋体"/>
                <w:bCs/>
                <w:sz w:val="24"/>
              </w:rPr>
            </w:pPr>
          </w:p>
        </w:tc>
        <w:tc>
          <w:tcPr>
            <w:tcW w:w="1076" w:type="dxa"/>
            <w:tcBorders>
              <w:top w:val="single" w:color="auto" w:sz="4" w:space="0"/>
              <w:left w:val="single" w:color="auto" w:sz="4" w:space="0"/>
              <w:right w:val="single" w:color="auto" w:sz="4" w:space="0"/>
            </w:tcBorders>
            <w:noWrap w:val="0"/>
            <w:vAlign w:val="center"/>
          </w:tcPr>
          <w:p w14:paraId="080EF073">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noWrap w:val="0"/>
            <w:vAlign w:val="center"/>
          </w:tcPr>
          <w:p w14:paraId="25C74536">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noWrap w:val="0"/>
            <w:vAlign w:val="center"/>
          </w:tcPr>
          <w:p w14:paraId="3E754B1B">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noWrap w:val="0"/>
            <w:vAlign w:val="center"/>
          </w:tcPr>
          <w:p w14:paraId="1333E4C8">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noWrap w:val="0"/>
            <w:vAlign w:val="center"/>
          </w:tcPr>
          <w:p w14:paraId="5880AA50">
            <w:pPr>
              <w:jc w:val="center"/>
              <w:rPr>
                <w:rFonts w:ascii="宋体" w:hAnsi="宋体"/>
                <w:bCs/>
                <w:sz w:val="24"/>
              </w:rPr>
            </w:pPr>
          </w:p>
        </w:tc>
      </w:tr>
    </w:tbl>
    <w:p w14:paraId="6D576C22">
      <w:pPr>
        <w:snapToGrid w:val="0"/>
        <w:spacing w:before="50" w:after="50"/>
        <w:rPr>
          <w:rFonts w:ascii="宋体" w:hAnsi="宋体"/>
          <w:sz w:val="24"/>
        </w:rPr>
      </w:pPr>
    </w:p>
    <w:p w14:paraId="20753B90">
      <w:pPr>
        <w:snapToGrid w:val="0"/>
        <w:rPr>
          <w:rFonts w:ascii="宋体" w:hAnsi="宋体"/>
          <w:sz w:val="24"/>
        </w:rPr>
      </w:pPr>
      <w:r>
        <w:rPr>
          <w:rFonts w:hint="eastAsia" w:ascii="宋体" w:hAnsi="宋体"/>
          <w:sz w:val="24"/>
        </w:rPr>
        <w:t>注：1、投标单位根据所投标项的评分表内容，按此格式提供评分响应表置于商务技术响应文件第1页。</w:t>
      </w:r>
    </w:p>
    <w:p w14:paraId="2DE6EED8">
      <w:pPr>
        <w:pStyle w:val="15"/>
        <w:ind w:firstLine="482" w:firstLineChars="200"/>
        <w:rPr>
          <w:rFonts w:ascii="宋体" w:hAnsi="宋体"/>
          <w:b/>
          <w:bCs/>
          <w:sz w:val="24"/>
        </w:rPr>
      </w:pPr>
      <w:r>
        <w:rPr>
          <w:rFonts w:hint="eastAsia" w:ascii="宋体" w:hAnsi="宋体"/>
          <w:b/>
          <w:bCs/>
          <w:sz w:val="24"/>
        </w:rPr>
        <w:t>2、自评得分=其中肯定能得分分值+可能可以得分分值</w:t>
      </w:r>
    </w:p>
    <w:p w14:paraId="149F977A">
      <w:pPr>
        <w:snapToGrid w:val="0"/>
        <w:rPr>
          <w:rFonts w:ascii="宋体" w:hAnsi="宋体"/>
          <w:sz w:val="24"/>
        </w:rPr>
      </w:pPr>
      <w:r>
        <w:rPr>
          <w:rFonts w:hint="eastAsia" w:ascii="宋体" w:hAnsi="宋体"/>
          <w:sz w:val="24"/>
        </w:rPr>
        <w:t xml:space="preserve">    3、上表中客观分得分分值须认真填写，如故意作假夸大自评得分，且与专家评分分值相差较大的，其将在</w:t>
      </w:r>
      <w:r>
        <w:rPr>
          <w:rFonts w:hint="eastAsia" w:ascii="宋体" w:hAnsi="宋体"/>
          <w:sz w:val="24"/>
          <w:lang w:eastAsia="zh-CN"/>
        </w:rPr>
        <w:t>“</w:t>
      </w:r>
      <w:r>
        <w:rPr>
          <w:rFonts w:ascii="Arial" w:hAnsi="宋体" w:cs="Arial"/>
          <w:bCs/>
          <w:kern w:val="0"/>
          <w:sz w:val="24"/>
        </w:rPr>
        <w:t>审计实施方案</w:t>
      </w:r>
      <w:r>
        <w:rPr>
          <w:rFonts w:hint="eastAsia" w:ascii="宋体" w:hAnsi="宋体"/>
          <w:sz w:val="24"/>
          <w:lang w:eastAsia="zh-CN"/>
        </w:rPr>
        <w:t>”</w:t>
      </w:r>
      <w:r>
        <w:rPr>
          <w:rFonts w:hint="eastAsia" w:ascii="宋体" w:hAnsi="宋体"/>
          <w:sz w:val="24"/>
        </w:rPr>
        <w:t>中被适当扣分。</w:t>
      </w:r>
    </w:p>
    <w:p w14:paraId="72C5B3FA"/>
    <w:p w14:paraId="603FD1C0">
      <w:pPr>
        <w:pStyle w:val="41"/>
      </w:pPr>
    </w:p>
    <w:p w14:paraId="209171B2">
      <w:pPr>
        <w:widowControl/>
        <w:spacing w:before="100" w:beforeAutospacing="1" w:after="190"/>
        <w:rPr>
          <w:rFonts w:ascii="宋体" w:hAnsi="宋体"/>
          <w:sz w:val="24"/>
        </w:rPr>
      </w:pPr>
      <w:r>
        <w:rPr>
          <w:rFonts w:hint="eastAsia" w:ascii="宋体" w:hAnsi="宋体"/>
          <w:sz w:val="24"/>
        </w:rPr>
        <w:t xml:space="preserve"> </w:t>
      </w:r>
      <w:r>
        <w:rPr>
          <w:rFonts w:hint="eastAsia" w:ascii="宋体" w:hAnsi="宋体"/>
          <w:b/>
          <w:sz w:val="24"/>
        </w:rPr>
        <w:t>附件</w:t>
      </w:r>
      <w:r>
        <w:rPr>
          <w:rFonts w:hint="eastAsia" w:ascii="宋体" w:hAnsi="宋体"/>
          <w:b/>
          <w:sz w:val="24"/>
          <w:lang w:val="en-US" w:eastAsia="zh-CN"/>
        </w:rPr>
        <w:t>10</w:t>
      </w:r>
      <w:r>
        <w:rPr>
          <w:rFonts w:hint="eastAsia" w:ascii="宋体" w:hAnsi="宋体"/>
          <w:b/>
          <w:sz w:val="24"/>
        </w:rPr>
        <w:t xml:space="preserve">：政府采购供应商诚信承诺书 </w:t>
      </w:r>
      <w:r>
        <w:rPr>
          <w:rFonts w:hint="eastAsia" w:ascii="宋体" w:hAnsi="宋体"/>
          <w:sz w:val="24"/>
        </w:rPr>
        <w:t xml:space="preserve">                </w:t>
      </w:r>
    </w:p>
    <w:p w14:paraId="43479845">
      <w:pPr>
        <w:widowControl/>
        <w:spacing w:before="100" w:beforeAutospacing="1" w:after="190"/>
        <w:jc w:val="center"/>
        <w:rPr>
          <w:rFonts w:ascii="Arial" w:hAnsi="Arial" w:cs="Arial"/>
          <w:kern w:val="0"/>
          <w:sz w:val="30"/>
          <w:szCs w:val="30"/>
        </w:rPr>
      </w:pPr>
      <w:r>
        <w:rPr>
          <w:rFonts w:ascii="Arial" w:hAnsi="Arial" w:cs="Arial"/>
          <w:b/>
          <w:bCs/>
          <w:kern w:val="0"/>
          <w:sz w:val="30"/>
          <w:szCs w:val="30"/>
        </w:rPr>
        <w:t>政府采购供应商诚信承诺书</w:t>
      </w:r>
    </w:p>
    <w:p w14:paraId="16E7CA6D">
      <w:pPr>
        <w:widowControl/>
        <w:spacing w:before="100" w:beforeAutospacing="1" w:after="190"/>
        <w:jc w:val="left"/>
        <w:rPr>
          <w:rFonts w:ascii="Arial" w:hAnsi="Arial" w:cs="Arial"/>
          <w:b/>
          <w:kern w:val="0"/>
          <w:sz w:val="24"/>
        </w:rPr>
      </w:pPr>
      <w:r>
        <w:rPr>
          <w:rFonts w:hint="eastAsia" w:ascii="Arial" w:hAnsi="Arial" w:cs="Arial"/>
          <w:b/>
          <w:kern w:val="0"/>
          <w:sz w:val="24"/>
        </w:rPr>
        <w:t>金华市公共资源交易</w:t>
      </w:r>
      <w:r>
        <w:rPr>
          <w:rFonts w:ascii="Arial" w:hAnsi="Arial" w:cs="Arial"/>
          <w:b/>
          <w:kern w:val="0"/>
          <w:sz w:val="24"/>
        </w:rPr>
        <w:t>中心</w:t>
      </w:r>
      <w:r>
        <w:rPr>
          <w:rFonts w:hint="eastAsia" w:ascii="Arial" w:hAnsi="Arial" w:cs="Arial"/>
          <w:b/>
          <w:kern w:val="0"/>
          <w:sz w:val="24"/>
        </w:rPr>
        <w:t>东阳分中心</w:t>
      </w:r>
      <w:r>
        <w:rPr>
          <w:rFonts w:ascii="Arial" w:hAnsi="Arial" w:cs="Arial"/>
          <w:b/>
          <w:kern w:val="0"/>
          <w:sz w:val="24"/>
        </w:rPr>
        <w:t>：</w:t>
      </w:r>
    </w:p>
    <w:p w14:paraId="68166665">
      <w:pPr>
        <w:ind w:firstLine="480" w:firstLineChars="200"/>
        <w:rPr>
          <w:sz w:val="24"/>
        </w:rPr>
      </w:pPr>
      <w:r>
        <w:rPr>
          <w:kern w:val="0"/>
          <w:sz w:val="24"/>
        </w:rPr>
        <w:t>我公司自愿参与贵中心组织的</w:t>
      </w:r>
      <w:r>
        <w:rPr>
          <w:rFonts w:hint="eastAsia"/>
          <w:kern w:val="0"/>
          <w:sz w:val="24"/>
          <w:u w:val="single"/>
        </w:rPr>
        <w:t xml:space="preserve">    </w:t>
      </w:r>
      <w:r>
        <w:rPr>
          <w:b/>
          <w:kern w:val="0"/>
          <w:sz w:val="24"/>
          <w:u w:val="single"/>
        </w:rPr>
        <w:t>项目</w:t>
      </w:r>
      <w:r>
        <w:rPr>
          <w:rFonts w:hint="eastAsia"/>
          <w:b/>
          <w:kern w:val="0"/>
          <w:sz w:val="24"/>
          <w:u w:val="single"/>
        </w:rPr>
        <w:t>（招标编号：DYCG202</w:t>
      </w:r>
      <w:r>
        <w:rPr>
          <w:rFonts w:hint="eastAsia"/>
          <w:b/>
          <w:kern w:val="0"/>
          <w:sz w:val="24"/>
          <w:u w:val="single"/>
          <w:lang w:val="en-US" w:eastAsia="zh-CN"/>
        </w:rPr>
        <w:t>5</w:t>
      </w:r>
      <w:r>
        <w:rPr>
          <w:rFonts w:hint="eastAsia"/>
          <w:b/>
          <w:kern w:val="0"/>
          <w:sz w:val="24"/>
          <w:u w:val="single"/>
        </w:rPr>
        <w:t>-  ）</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0A27BEDE">
      <w:pPr>
        <w:spacing w:line="288" w:lineRule="auto"/>
        <w:ind w:firstLine="480" w:firstLineChars="200"/>
        <w:rPr>
          <w:sz w:val="24"/>
        </w:rPr>
      </w:pPr>
      <w:r>
        <w:rPr>
          <w:sz w:val="24"/>
        </w:rPr>
        <w:t>（一）提供虚假材料谋取中标的；</w:t>
      </w:r>
    </w:p>
    <w:p w14:paraId="2F7CC44B">
      <w:pPr>
        <w:spacing w:line="288" w:lineRule="auto"/>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rStyle w:val="34"/>
          <w:color w:val="auto"/>
          <w:sz w:val="24"/>
        </w:rPr>
        <w:t>其他</w:t>
      </w:r>
      <w:r>
        <w:rPr>
          <w:color w:val="auto"/>
          <w:sz w:val="24"/>
        </w:rPr>
        <w:fldChar w:fldCharType="end"/>
      </w:r>
      <w:r>
        <w:rPr>
          <w:sz w:val="24"/>
        </w:rPr>
        <w:t>供应商的；</w:t>
      </w:r>
    </w:p>
    <w:p w14:paraId="5C64AB23">
      <w:pPr>
        <w:spacing w:line="288" w:lineRule="auto"/>
        <w:ind w:firstLine="480" w:firstLineChars="200"/>
        <w:rPr>
          <w:sz w:val="24"/>
        </w:rPr>
      </w:pPr>
      <w:r>
        <w:rPr>
          <w:sz w:val="24"/>
        </w:rPr>
        <w:t>（三）与招标采购单位、其他投标人恶意串通的；</w:t>
      </w:r>
    </w:p>
    <w:p w14:paraId="49BE5C86">
      <w:pPr>
        <w:spacing w:line="288" w:lineRule="auto"/>
        <w:ind w:firstLine="480" w:firstLineChars="200"/>
        <w:rPr>
          <w:sz w:val="24"/>
        </w:rPr>
      </w:pPr>
      <w:r>
        <w:rPr>
          <w:sz w:val="24"/>
        </w:rPr>
        <w:t>（四）向招标采购单位行贿或提供其他不正当利益的；</w:t>
      </w:r>
    </w:p>
    <w:p w14:paraId="13CAD3F6">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14:paraId="66B0F460">
      <w:pPr>
        <w:spacing w:line="288" w:lineRule="auto"/>
        <w:ind w:firstLine="600" w:firstLineChars="250"/>
        <w:rPr>
          <w:sz w:val="24"/>
        </w:rPr>
      </w:pPr>
      <w:r>
        <w:rPr>
          <w:sz w:val="24"/>
        </w:rPr>
        <w:t>（</w:t>
      </w:r>
      <w:r>
        <w:rPr>
          <w:rFonts w:hint="eastAsia"/>
          <w:sz w:val="24"/>
        </w:rPr>
        <w:t>六</w:t>
      </w:r>
      <w:r>
        <w:rPr>
          <w:sz w:val="24"/>
        </w:rPr>
        <w:t>）中标后无正当理由，在规定时间内不与采购单位签订合同的；</w:t>
      </w:r>
    </w:p>
    <w:p w14:paraId="15064F37">
      <w:pPr>
        <w:spacing w:line="288" w:lineRule="auto"/>
        <w:ind w:firstLine="600" w:firstLineChars="250"/>
        <w:rPr>
          <w:sz w:val="24"/>
        </w:rPr>
      </w:pPr>
      <w:r>
        <w:rPr>
          <w:sz w:val="24"/>
        </w:rPr>
        <w:t>（</w:t>
      </w:r>
      <w:r>
        <w:rPr>
          <w:rFonts w:hint="eastAsia"/>
          <w:sz w:val="24"/>
        </w:rPr>
        <w:t>七</w:t>
      </w:r>
      <w:r>
        <w:rPr>
          <w:sz w:val="24"/>
        </w:rPr>
        <w:t>）将中标项目转让给他人或非法分包他人的；</w:t>
      </w:r>
    </w:p>
    <w:p w14:paraId="142250F8">
      <w:pPr>
        <w:spacing w:line="288" w:lineRule="auto"/>
        <w:ind w:firstLine="600" w:firstLineChars="250"/>
        <w:rPr>
          <w:sz w:val="24"/>
        </w:rPr>
      </w:pPr>
      <w:r>
        <w:rPr>
          <w:sz w:val="24"/>
        </w:rPr>
        <w:t>（</w:t>
      </w:r>
      <w:r>
        <w:rPr>
          <w:rFonts w:hint="eastAsia"/>
          <w:sz w:val="24"/>
        </w:rPr>
        <w:t>八</w:t>
      </w:r>
      <w:r>
        <w:rPr>
          <w:sz w:val="24"/>
        </w:rPr>
        <w:t>）无正当理由，拒绝履行合同义务的；</w:t>
      </w:r>
    </w:p>
    <w:p w14:paraId="7D9DB0D3">
      <w:pPr>
        <w:spacing w:line="288" w:lineRule="auto"/>
        <w:ind w:firstLine="600" w:firstLineChars="250"/>
        <w:rPr>
          <w:sz w:val="24"/>
        </w:rPr>
      </w:pPr>
      <w:r>
        <w:rPr>
          <w:sz w:val="24"/>
        </w:rPr>
        <w:t>（</w:t>
      </w:r>
      <w:r>
        <w:rPr>
          <w:rFonts w:hint="eastAsia"/>
          <w:sz w:val="24"/>
        </w:rPr>
        <w:t>九</w:t>
      </w:r>
      <w:r>
        <w:rPr>
          <w:sz w:val="24"/>
        </w:rPr>
        <w:t>）无正当理由放弃中标（成交）项目的；</w:t>
      </w:r>
    </w:p>
    <w:p w14:paraId="6D135B71">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14:paraId="71108631">
      <w:pPr>
        <w:spacing w:line="288" w:lineRule="auto"/>
        <w:ind w:firstLine="480" w:firstLineChars="200"/>
        <w:rPr>
          <w:sz w:val="24"/>
        </w:rPr>
      </w:pPr>
      <w:r>
        <w:rPr>
          <w:sz w:val="24"/>
        </w:rPr>
        <w:t>（十</w:t>
      </w:r>
      <w:r>
        <w:rPr>
          <w:rFonts w:hint="eastAsia"/>
          <w:sz w:val="24"/>
        </w:rPr>
        <w:t>一</w:t>
      </w:r>
      <w:r>
        <w:rPr>
          <w:sz w:val="24"/>
        </w:rPr>
        <w:t>）与采购人串通，对尚未履约完毕的采购项目出具虚假验收报告的；</w:t>
      </w:r>
    </w:p>
    <w:p w14:paraId="2D4D59C8">
      <w:pPr>
        <w:spacing w:line="288" w:lineRule="auto"/>
        <w:ind w:firstLine="480" w:firstLineChars="200"/>
        <w:rPr>
          <w:sz w:val="24"/>
        </w:rPr>
      </w:pPr>
      <w:r>
        <w:rPr>
          <w:sz w:val="24"/>
        </w:rPr>
        <w:t>（十</w:t>
      </w:r>
      <w:r>
        <w:rPr>
          <w:rFonts w:hint="eastAsia"/>
          <w:sz w:val="24"/>
        </w:rPr>
        <w:t>二</w:t>
      </w:r>
      <w:r>
        <w:rPr>
          <w:sz w:val="24"/>
        </w:rPr>
        <w:t>）无不可抗力因素，拒绝提供售后服务、售后服务态度恶劣、故意提高维修配件价格（高于市场平均价）的；</w:t>
      </w:r>
    </w:p>
    <w:p w14:paraId="590B334D">
      <w:pPr>
        <w:spacing w:line="288" w:lineRule="auto"/>
        <w:ind w:firstLine="480" w:firstLineChars="200"/>
        <w:rPr>
          <w:sz w:val="24"/>
        </w:rPr>
      </w:pPr>
      <w:r>
        <w:rPr>
          <w:sz w:val="24"/>
        </w:rPr>
        <w:t>（十</w:t>
      </w:r>
      <w:r>
        <w:rPr>
          <w:rFonts w:hint="eastAsia"/>
          <w:sz w:val="24"/>
        </w:rPr>
        <w:t>三</w:t>
      </w:r>
      <w:r>
        <w:rPr>
          <w:sz w:val="24"/>
        </w:rPr>
        <w:t>）开标后对招标文件的相关内容再进行质疑的；</w:t>
      </w:r>
    </w:p>
    <w:p w14:paraId="4FA7B609">
      <w:pPr>
        <w:spacing w:line="288" w:lineRule="auto"/>
        <w:ind w:firstLine="480" w:firstLineChars="200"/>
        <w:rPr>
          <w:sz w:val="24"/>
        </w:rPr>
      </w:pPr>
      <w:r>
        <w:rPr>
          <w:sz w:val="24"/>
        </w:rPr>
        <w:t>（十</w:t>
      </w:r>
      <w:r>
        <w:rPr>
          <w:rFonts w:hint="eastAsia"/>
          <w:sz w:val="24"/>
        </w:rPr>
        <w:t>四</w:t>
      </w:r>
      <w:r>
        <w:rPr>
          <w:sz w:val="24"/>
        </w:rPr>
        <w:t>）恶意投诉的行为：投诉经查无实据的、捏造事实或者提供虚假投诉材料的；</w:t>
      </w:r>
    </w:p>
    <w:p w14:paraId="32004DE2">
      <w:pPr>
        <w:spacing w:line="288" w:lineRule="auto"/>
        <w:ind w:firstLine="480" w:firstLineChars="200"/>
        <w:rPr>
          <w:sz w:val="24"/>
        </w:rPr>
      </w:pPr>
      <w:r>
        <w:rPr>
          <w:sz w:val="24"/>
        </w:rPr>
        <w:t>（十</w:t>
      </w:r>
      <w:r>
        <w:rPr>
          <w:rFonts w:hint="eastAsia"/>
          <w:sz w:val="24"/>
        </w:rPr>
        <w:t>五</w:t>
      </w:r>
      <w:r>
        <w:rPr>
          <w:sz w:val="24"/>
        </w:rPr>
        <w:t>）拒绝有关部门监督检查或者提供虚假情况的；</w:t>
      </w:r>
    </w:p>
    <w:p w14:paraId="7702B166">
      <w:pPr>
        <w:spacing w:line="288" w:lineRule="auto"/>
        <w:ind w:firstLine="480" w:firstLineChars="200"/>
        <w:rPr>
          <w:sz w:val="24"/>
        </w:rPr>
      </w:pPr>
      <w:r>
        <w:rPr>
          <w:sz w:val="24"/>
        </w:rPr>
        <w:t>（十</w:t>
      </w:r>
      <w:r>
        <w:rPr>
          <w:rFonts w:hint="eastAsia"/>
          <w:sz w:val="24"/>
        </w:rPr>
        <w:t>六</w:t>
      </w:r>
      <w:r>
        <w:rPr>
          <w:sz w:val="24"/>
        </w:rPr>
        <w:t>）财政、监察部门认定的其他不诚信行为。</w:t>
      </w:r>
    </w:p>
    <w:p w14:paraId="4E1DDD02">
      <w:pPr>
        <w:spacing w:line="288" w:lineRule="auto"/>
        <w:ind w:firstLine="480" w:firstLineChars="200"/>
        <w:rPr>
          <w:sz w:val="24"/>
        </w:rPr>
      </w:pPr>
      <w:r>
        <w:rPr>
          <w:rFonts w:hint="eastAsia"/>
          <w:sz w:val="24"/>
        </w:rPr>
        <w:t>（十七）招标文件规定的其他不诚信行为。</w:t>
      </w:r>
    </w:p>
    <w:p w14:paraId="1E1C00BC">
      <w:pPr>
        <w:spacing w:line="288" w:lineRule="auto"/>
        <w:ind w:firstLine="5760" w:firstLineChars="2400"/>
        <w:rPr>
          <w:sz w:val="24"/>
        </w:rPr>
      </w:pPr>
      <w:r>
        <w:rPr>
          <w:sz w:val="24"/>
        </w:rPr>
        <w:t>公司名称</w:t>
      </w:r>
      <w:r>
        <w:rPr>
          <w:rFonts w:hint="eastAsia"/>
          <w:sz w:val="24"/>
        </w:rPr>
        <w:t>：</w:t>
      </w:r>
      <w:r>
        <w:rPr>
          <w:sz w:val="24"/>
        </w:rPr>
        <w:t>（盖章）</w:t>
      </w:r>
    </w:p>
    <w:p w14:paraId="143BF6CE">
      <w:pPr>
        <w:spacing w:line="288" w:lineRule="auto"/>
        <w:ind w:firstLine="5760" w:firstLineChars="2400"/>
        <w:rPr>
          <w:rFonts w:ascii="宋体" w:hAnsi="宋体"/>
          <w:b/>
          <w:sz w:val="24"/>
        </w:rPr>
      </w:pPr>
      <w:r>
        <w:rPr>
          <w:sz w:val="24"/>
        </w:rPr>
        <w:t>年 月 日</w:t>
      </w:r>
    </w:p>
    <w:p w14:paraId="11250A0B">
      <w:pPr>
        <w:snapToGrid w:val="0"/>
        <w:spacing w:before="50" w:afterLines="50"/>
        <w:jc w:val="left"/>
        <w:rPr>
          <w:rFonts w:hint="eastAsia" w:ascii="宋体" w:hAnsi="宋体"/>
          <w:b/>
          <w:sz w:val="24"/>
        </w:rPr>
      </w:pPr>
    </w:p>
    <w:p w14:paraId="12F4862E">
      <w:pPr>
        <w:pStyle w:val="16"/>
        <w:rPr>
          <w:rFonts w:hint="eastAsia" w:ascii="宋体" w:hAnsi="宋体"/>
          <w:b/>
          <w:sz w:val="24"/>
        </w:rPr>
      </w:pPr>
    </w:p>
    <w:p w14:paraId="46AACF4E">
      <w:pPr>
        <w:pStyle w:val="11"/>
        <w:rPr>
          <w:rFonts w:hint="eastAsia"/>
        </w:rPr>
      </w:pPr>
    </w:p>
    <w:p w14:paraId="3241A4F7">
      <w:pPr>
        <w:spacing w:line="360" w:lineRule="auto"/>
        <w:rPr>
          <w:rFonts w:hint="eastAsia" w:ascii="宋体" w:hAnsi="宋体" w:cs="宋体"/>
          <w:b/>
          <w:sz w:val="24"/>
        </w:rPr>
      </w:pPr>
      <w:r>
        <w:rPr>
          <w:rFonts w:hint="eastAsia" w:ascii="宋体" w:hAnsi="宋体"/>
          <w:b/>
          <w:sz w:val="24"/>
        </w:rPr>
        <w:t>附件</w:t>
      </w:r>
      <w:r>
        <w:rPr>
          <w:rFonts w:hint="eastAsia" w:ascii="宋体" w:hAnsi="宋体"/>
          <w:b/>
          <w:sz w:val="24"/>
          <w:lang w:val="en-US" w:eastAsia="zh-CN"/>
        </w:rPr>
        <w:t>11</w:t>
      </w:r>
      <w:r>
        <w:rPr>
          <w:rFonts w:hint="eastAsia" w:ascii="宋体" w:hAnsi="宋体"/>
          <w:b/>
          <w:sz w:val="24"/>
        </w:rPr>
        <w:t>：</w:t>
      </w:r>
      <w:r>
        <w:rPr>
          <w:rFonts w:hint="eastAsia" w:ascii="宋体" w:hAnsi="宋体" w:cs="宋体"/>
          <w:b/>
          <w:sz w:val="24"/>
        </w:rPr>
        <w:t>项目组人员情况表</w:t>
      </w:r>
    </w:p>
    <w:p w14:paraId="3D7BA29D">
      <w:pPr>
        <w:spacing w:line="360" w:lineRule="auto"/>
        <w:rPr>
          <w:rFonts w:hint="eastAsia" w:ascii="宋体" w:hAnsi="宋体" w:cs="宋体"/>
          <w:b/>
          <w:sz w:val="24"/>
        </w:rPr>
      </w:pPr>
    </w:p>
    <w:p w14:paraId="1394E0C5">
      <w:pPr>
        <w:spacing w:line="360" w:lineRule="auto"/>
        <w:jc w:val="center"/>
        <w:rPr>
          <w:rFonts w:hint="eastAsia" w:ascii="宋体" w:hAnsi="宋体"/>
          <w:b/>
          <w:bCs/>
          <w:sz w:val="36"/>
          <w:szCs w:val="36"/>
        </w:rPr>
      </w:pPr>
      <w:r>
        <w:rPr>
          <w:rFonts w:hint="eastAsia" w:ascii="宋体" w:hAnsi="宋体"/>
          <w:b/>
          <w:bCs/>
          <w:sz w:val="36"/>
          <w:szCs w:val="36"/>
        </w:rPr>
        <w:t>项目组人员情况表</w:t>
      </w:r>
    </w:p>
    <w:p w14:paraId="1EA708D3">
      <w:pPr>
        <w:spacing w:line="360" w:lineRule="auto"/>
        <w:rPr>
          <w:rFonts w:hint="eastAsia" w:ascii="宋体" w:hAnsi="宋体"/>
          <w:bCs/>
          <w:sz w:val="24"/>
        </w:rPr>
      </w:pPr>
    </w:p>
    <w:p w14:paraId="137E5B11">
      <w:pPr>
        <w:spacing w:line="360" w:lineRule="auto"/>
        <w:rPr>
          <w:rFonts w:hint="eastAsia" w:ascii="宋体" w:hAnsi="宋体"/>
          <w:bCs/>
          <w:sz w:val="24"/>
        </w:rPr>
      </w:pPr>
      <w:r>
        <w:rPr>
          <w:rFonts w:hint="eastAsia" w:ascii="宋体" w:hAnsi="宋体"/>
          <w:bCs/>
          <w:sz w:val="24"/>
        </w:rPr>
        <w:t>投标方名称（单位公章）：</w:t>
      </w:r>
      <w:r>
        <w:rPr>
          <w:rFonts w:hint="eastAsia" w:ascii="宋体" w:hAnsi="宋体"/>
          <w:bCs/>
          <w:sz w:val="24"/>
          <w:u w:val="single"/>
        </w:rPr>
        <w:t xml:space="preserve">               </w:t>
      </w:r>
    </w:p>
    <w:p w14:paraId="721021C3">
      <w:pPr>
        <w:spacing w:line="360" w:lineRule="auto"/>
        <w:rPr>
          <w:rFonts w:hint="eastAsia" w:ascii="宋体" w:hAnsi="宋体"/>
          <w:bCs/>
          <w:sz w:val="24"/>
        </w:rPr>
      </w:pPr>
      <w:r>
        <w:rPr>
          <w:rFonts w:hint="eastAsia" w:ascii="宋体" w:hAnsi="宋体"/>
          <w:bCs/>
          <w:sz w:val="24"/>
        </w:rPr>
        <w:t>采购编号：</w:t>
      </w:r>
      <w:r>
        <w:rPr>
          <w:rFonts w:hint="eastAsia" w:ascii="宋体" w:hAnsi="宋体"/>
          <w:bCs/>
          <w:sz w:val="24"/>
          <w:u w:val="single"/>
        </w:rPr>
        <w:t xml:space="preserve">             </w:t>
      </w:r>
    </w:p>
    <w:p w14:paraId="31F571DE">
      <w:pPr>
        <w:spacing w:line="360" w:lineRule="auto"/>
        <w:rPr>
          <w:rFonts w:hint="eastAsia" w:ascii="宋体" w:hAnsi="宋体"/>
          <w:bCs/>
          <w:sz w:val="24"/>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459"/>
        <w:gridCol w:w="2835"/>
        <w:gridCol w:w="3592"/>
      </w:tblGrid>
      <w:tr w14:paraId="09DB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4" w:type="dxa"/>
            <w:tcBorders>
              <w:top w:val="single" w:color="auto" w:sz="4" w:space="0"/>
              <w:left w:val="single" w:color="auto" w:sz="4" w:space="0"/>
              <w:bottom w:val="single" w:color="auto" w:sz="4" w:space="0"/>
              <w:right w:val="single" w:color="auto" w:sz="4" w:space="0"/>
            </w:tcBorders>
            <w:noWrap w:val="0"/>
            <w:vAlign w:val="center"/>
          </w:tcPr>
          <w:p w14:paraId="4450DFB2">
            <w:pPr>
              <w:spacing w:line="360" w:lineRule="auto"/>
              <w:jc w:val="center"/>
              <w:rPr>
                <w:rFonts w:ascii="宋体" w:hAnsi="宋体"/>
                <w:bCs/>
                <w:sz w:val="24"/>
              </w:rPr>
            </w:pPr>
            <w:r>
              <w:rPr>
                <w:rFonts w:hint="eastAsia" w:ascii="宋体" w:hAnsi="宋体"/>
                <w:bCs/>
                <w:sz w:val="24"/>
              </w:rPr>
              <w:t>序号</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729B9B83">
            <w:pPr>
              <w:spacing w:line="360" w:lineRule="auto"/>
              <w:jc w:val="center"/>
              <w:rPr>
                <w:rFonts w:hint="eastAsia" w:ascii="宋体" w:hAnsi="宋体"/>
                <w:bCs/>
                <w:sz w:val="24"/>
              </w:rPr>
            </w:pPr>
            <w:r>
              <w:rPr>
                <w:rFonts w:hint="eastAsia" w:ascii="宋体" w:hAnsi="宋体"/>
                <w:bCs/>
                <w:sz w:val="24"/>
              </w:rPr>
              <w:t>姓名</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507358E">
            <w:pPr>
              <w:spacing w:line="360" w:lineRule="auto"/>
              <w:jc w:val="center"/>
              <w:rPr>
                <w:rFonts w:ascii="宋体" w:hAnsi="宋体"/>
                <w:bCs/>
                <w:sz w:val="24"/>
              </w:rPr>
            </w:pPr>
            <w:r>
              <w:rPr>
                <w:rFonts w:hint="eastAsia" w:ascii="宋体" w:hAnsi="宋体"/>
                <w:bCs/>
                <w:sz w:val="24"/>
                <w:lang w:eastAsia="zh-CN"/>
              </w:rPr>
              <w:t>专业证书</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2B3CD91D">
            <w:pPr>
              <w:spacing w:line="360" w:lineRule="auto"/>
              <w:jc w:val="center"/>
              <w:rPr>
                <w:rFonts w:ascii="宋体" w:hAnsi="宋体"/>
                <w:bCs/>
                <w:sz w:val="24"/>
              </w:rPr>
            </w:pPr>
            <w:r>
              <w:rPr>
                <w:rFonts w:hint="eastAsia" w:ascii="宋体" w:hAnsi="宋体"/>
                <w:bCs/>
                <w:sz w:val="24"/>
              </w:rPr>
              <w:t>专业或执业类别</w:t>
            </w:r>
          </w:p>
        </w:tc>
      </w:tr>
      <w:tr w14:paraId="2F48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14:paraId="01664BA3">
            <w:pPr>
              <w:spacing w:line="360" w:lineRule="auto"/>
              <w:jc w:val="center"/>
              <w:rPr>
                <w:rFonts w:ascii="宋体" w:hAnsi="宋体"/>
                <w:bCs/>
                <w:sz w:val="24"/>
              </w:rPr>
            </w:pPr>
            <w:r>
              <w:rPr>
                <w:rFonts w:hint="eastAsia" w:ascii="宋体" w:hAnsi="宋体"/>
                <w:bCs/>
                <w:sz w:val="24"/>
              </w:rPr>
              <w:t>1</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27B3153">
            <w:pPr>
              <w:spacing w:line="360" w:lineRule="auto"/>
              <w:jc w:val="center"/>
              <w:rPr>
                <w:rFonts w:ascii="宋体" w:hAnsi="宋体"/>
                <w:bCs/>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44B1EE9">
            <w:pPr>
              <w:spacing w:line="360" w:lineRule="auto"/>
              <w:jc w:val="center"/>
              <w:rPr>
                <w:rFonts w:ascii="宋体" w:hAnsi="宋体"/>
                <w:bCs/>
                <w:sz w:val="24"/>
              </w:rPr>
            </w:pPr>
          </w:p>
        </w:tc>
        <w:tc>
          <w:tcPr>
            <w:tcW w:w="3592" w:type="dxa"/>
            <w:tcBorders>
              <w:top w:val="single" w:color="auto" w:sz="4" w:space="0"/>
              <w:left w:val="single" w:color="auto" w:sz="4" w:space="0"/>
              <w:bottom w:val="single" w:color="auto" w:sz="4" w:space="0"/>
              <w:right w:val="single" w:color="auto" w:sz="4" w:space="0"/>
            </w:tcBorders>
            <w:noWrap w:val="0"/>
            <w:vAlign w:val="center"/>
          </w:tcPr>
          <w:p w14:paraId="0069CDD1">
            <w:pPr>
              <w:spacing w:line="360" w:lineRule="auto"/>
              <w:jc w:val="center"/>
              <w:rPr>
                <w:rFonts w:ascii="宋体" w:hAnsi="宋体"/>
                <w:bCs/>
                <w:sz w:val="24"/>
              </w:rPr>
            </w:pPr>
          </w:p>
        </w:tc>
      </w:tr>
      <w:tr w14:paraId="13F0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14:paraId="7650D6A7">
            <w:pPr>
              <w:spacing w:line="360" w:lineRule="auto"/>
              <w:jc w:val="center"/>
              <w:rPr>
                <w:rFonts w:ascii="宋体" w:hAnsi="宋体"/>
                <w:bCs/>
                <w:sz w:val="24"/>
              </w:rPr>
            </w:pPr>
            <w:r>
              <w:rPr>
                <w:rFonts w:hint="eastAsia" w:ascii="宋体" w:hAnsi="宋体"/>
                <w:bCs/>
                <w:sz w:val="24"/>
              </w:rPr>
              <w:t>2</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6327E8B1">
            <w:pPr>
              <w:spacing w:line="360" w:lineRule="auto"/>
              <w:jc w:val="center"/>
              <w:rPr>
                <w:rFonts w:ascii="宋体" w:hAnsi="宋体"/>
                <w:bCs/>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EB2EF3D">
            <w:pPr>
              <w:spacing w:line="360" w:lineRule="auto"/>
              <w:jc w:val="center"/>
              <w:rPr>
                <w:rFonts w:ascii="宋体" w:hAnsi="宋体"/>
                <w:bCs/>
                <w:sz w:val="24"/>
              </w:rPr>
            </w:pPr>
          </w:p>
        </w:tc>
        <w:tc>
          <w:tcPr>
            <w:tcW w:w="3592" w:type="dxa"/>
            <w:tcBorders>
              <w:top w:val="single" w:color="auto" w:sz="4" w:space="0"/>
              <w:left w:val="single" w:color="auto" w:sz="4" w:space="0"/>
              <w:bottom w:val="single" w:color="auto" w:sz="4" w:space="0"/>
              <w:right w:val="single" w:color="auto" w:sz="4" w:space="0"/>
            </w:tcBorders>
            <w:noWrap w:val="0"/>
            <w:vAlign w:val="center"/>
          </w:tcPr>
          <w:p w14:paraId="5849B3A3">
            <w:pPr>
              <w:spacing w:line="360" w:lineRule="auto"/>
              <w:jc w:val="center"/>
              <w:rPr>
                <w:rFonts w:ascii="宋体" w:hAnsi="宋体"/>
                <w:bCs/>
                <w:sz w:val="24"/>
              </w:rPr>
            </w:pPr>
          </w:p>
        </w:tc>
      </w:tr>
      <w:tr w14:paraId="5903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14:paraId="490A0FE0">
            <w:pPr>
              <w:spacing w:line="360" w:lineRule="auto"/>
              <w:jc w:val="center"/>
              <w:rPr>
                <w:rFonts w:ascii="宋体" w:hAnsi="宋体"/>
                <w:bCs/>
                <w:sz w:val="24"/>
              </w:rPr>
            </w:pPr>
            <w:r>
              <w:rPr>
                <w:rFonts w:hint="eastAsia" w:ascii="宋体" w:hAnsi="宋体"/>
                <w:bCs/>
                <w:sz w:val="24"/>
              </w:rPr>
              <w:t>3</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7B2EFFD2">
            <w:pPr>
              <w:spacing w:line="360" w:lineRule="auto"/>
              <w:jc w:val="center"/>
              <w:rPr>
                <w:rFonts w:ascii="宋体" w:hAnsi="宋体"/>
                <w:bCs/>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4C2490C">
            <w:pPr>
              <w:spacing w:line="360" w:lineRule="auto"/>
              <w:jc w:val="center"/>
              <w:rPr>
                <w:rFonts w:ascii="宋体" w:hAnsi="宋体"/>
                <w:bCs/>
                <w:sz w:val="24"/>
              </w:rPr>
            </w:pPr>
          </w:p>
        </w:tc>
        <w:tc>
          <w:tcPr>
            <w:tcW w:w="3592" w:type="dxa"/>
            <w:tcBorders>
              <w:top w:val="single" w:color="auto" w:sz="4" w:space="0"/>
              <w:left w:val="single" w:color="auto" w:sz="4" w:space="0"/>
              <w:bottom w:val="single" w:color="auto" w:sz="4" w:space="0"/>
              <w:right w:val="single" w:color="auto" w:sz="4" w:space="0"/>
            </w:tcBorders>
            <w:noWrap w:val="0"/>
            <w:vAlign w:val="center"/>
          </w:tcPr>
          <w:p w14:paraId="3077E0B0">
            <w:pPr>
              <w:spacing w:line="360" w:lineRule="auto"/>
              <w:jc w:val="center"/>
              <w:rPr>
                <w:rFonts w:ascii="宋体" w:hAnsi="宋体"/>
                <w:bCs/>
                <w:sz w:val="24"/>
              </w:rPr>
            </w:pPr>
          </w:p>
        </w:tc>
      </w:tr>
      <w:tr w14:paraId="2C4D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14:paraId="4621F162">
            <w:pPr>
              <w:spacing w:line="360" w:lineRule="auto"/>
              <w:jc w:val="center"/>
              <w:rPr>
                <w:rFonts w:ascii="宋体" w:hAnsi="宋体"/>
                <w:bCs/>
                <w:sz w:val="24"/>
              </w:rPr>
            </w:pPr>
            <w:r>
              <w:rPr>
                <w:rFonts w:hint="eastAsia" w:ascii="宋体" w:hAnsi="宋体"/>
                <w:bCs/>
                <w:sz w:val="24"/>
              </w:rPr>
              <w:t>4</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0F6AFBD">
            <w:pPr>
              <w:spacing w:line="360" w:lineRule="auto"/>
              <w:jc w:val="center"/>
              <w:rPr>
                <w:rFonts w:ascii="宋体" w:hAnsi="宋体"/>
                <w:bCs/>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5F71021">
            <w:pPr>
              <w:spacing w:line="360" w:lineRule="auto"/>
              <w:jc w:val="center"/>
              <w:rPr>
                <w:rFonts w:ascii="宋体" w:hAnsi="宋体"/>
                <w:bCs/>
                <w:sz w:val="24"/>
              </w:rPr>
            </w:pPr>
          </w:p>
        </w:tc>
        <w:tc>
          <w:tcPr>
            <w:tcW w:w="3592" w:type="dxa"/>
            <w:tcBorders>
              <w:top w:val="single" w:color="auto" w:sz="4" w:space="0"/>
              <w:left w:val="single" w:color="auto" w:sz="4" w:space="0"/>
              <w:bottom w:val="single" w:color="auto" w:sz="4" w:space="0"/>
              <w:right w:val="single" w:color="auto" w:sz="4" w:space="0"/>
            </w:tcBorders>
            <w:noWrap w:val="0"/>
            <w:vAlign w:val="center"/>
          </w:tcPr>
          <w:p w14:paraId="69C6AA8D">
            <w:pPr>
              <w:spacing w:line="360" w:lineRule="auto"/>
              <w:jc w:val="center"/>
              <w:rPr>
                <w:rFonts w:ascii="宋体" w:hAnsi="宋体"/>
                <w:bCs/>
                <w:sz w:val="24"/>
              </w:rPr>
            </w:pPr>
          </w:p>
        </w:tc>
      </w:tr>
      <w:tr w14:paraId="105D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14:paraId="027FDCCA">
            <w:pPr>
              <w:spacing w:line="360" w:lineRule="auto"/>
              <w:jc w:val="center"/>
              <w:rPr>
                <w:rFonts w:ascii="宋体" w:hAnsi="宋体"/>
                <w:bCs/>
                <w:sz w:val="24"/>
              </w:rPr>
            </w:pPr>
            <w:r>
              <w:rPr>
                <w:rFonts w:hint="eastAsia" w:ascii="宋体" w:hAnsi="宋体"/>
                <w:bCs/>
                <w:sz w:val="24"/>
              </w:rPr>
              <w:t>5</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21C140B4">
            <w:pPr>
              <w:spacing w:line="360" w:lineRule="auto"/>
              <w:jc w:val="center"/>
              <w:rPr>
                <w:rFonts w:ascii="宋体" w:hAnsi="宋体"/>
                <w:bCs/>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1124A3C">
            <w:pPr>
              <w:spacing w:line="360" w:lineRule="auto"/>
              <w:jc w:val="center"/>
              <w:rPr>
                <w:rFonts w:ascii="宋体" w:hAnsi="宋体"/>
                <w:bCs/>
                <w:sz w:val="24"/>
              </w:rPr>
            </w:pPr>
          </w:p>
        </w:tc>
        <w:tc>
          <w:tcPr>
            <w:tcW w:w="3592" w:type="dxa"/>
            <w:tcBorders>
              <w:top w:val="single" w:color="auto" w:sz="4" w:space="0"/>
              <w:left w:val="single" w:color="auto" w:sz="4" w:space="0"/>
              <w:bottom w:val="single" w:color="auto" w:sz="4" w:space="0"/>
              <w:right w:val="single" w:color="auto" w:sz="4" w:space="0"/>
            </w:tcBorders>
            <w:noWrap w:val="0"/>
            <w:vAlign w:val="center"/>
          </w:tcPr>
          <w:p w14:paraId="264F69E3">
            <w:pPr>
              <w:spacing w:line="360" w:lineRule="auto"/>
              <w:jc w:val="center"/>
              <w:rPr>
                <w:rFonts w:ascii="宋体" w:hAnsi="宋体"/>
                <w:bCs/>
                <w:sz w:val="24"/>
              </w:rPr>
            </w:pPr>
          </w:p>
        </w:tc>
      </w:tr>
      <w:tr w14:paraId="51DC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14:paraId="3DAF38CD">
            <w:pPr>
              <w:spacing w:line="360" w:lineRule="auto"/>
              <w:jc w:val="center"/>
              <w:rPr>
                <w:rFonts w:ascii="宋体" w:hAnsi="宋体"/>
                <w:bCs/>
                <w:sz w:val="24"/>
              </w:rPr>
            </w:pPr>
            <w:r>
              <w:rPr>
                <w:rFonts w:hint="eastAsia" w:ascii="宋体" w:hAnsi="宋体"/>
                <w:bCs/>
                <w:sz w:val="24"/>
              </w:rPr>
              <w:t>6</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7806E946">
            <w:pPr>
              <w:spacing w:line="360" w:lineRule="auto"/>
              <w:jc w:val="center"/>
              <w:rPr>
                <w:rFonts w:ascii="宋体" w:hAnsi="宋体"/>
                <w:bCs/>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A98317B">
            <w:pPr>
              <w:spacing w:line="360" w:lineRule="auto"/>
              <w:jc w:val="center"/>
              <w:rPr>
                <w:rFonts w:ascii="宋体" w:hAnsi="宋体"/>
                <w:bCs/>
                <w:sz w:val="24"/>
              </w:rPr>
            </w:pPr>
          </w:p>
        </w:tc>
        <w:tc>
          <w:tcPr>
            <w:tcW w:w="3592" w:type="dxa"/>
            <w:tcBorders>
              <w:top w:val="single" w:color="auto" w:sz="4" w:space="0"/>
              <w:left w:val="single" w:color="auto" w:sz="4" w:space="0"/>
              <w:bottom w:val="single" w:color="auto" w:sz="4" w:space="0"/>
              <w:right w:val="single" w:color="auto" w:sz="4" w:space="0"/>
            </w:tcBorders>
            <w:noWrap w:val="0"/>
            <w:vAlign w:val="center"/>
          </w:tcPr>
          <w:p w14:paraId="7EEE059E">
            <w:pPr>
              <w:spacing w:line="360" w:lineRule="auto"/>
              <w:jc w:val="center"/>
              <w:rPr>
                <w:rFonts w:ascii="宋体" w:hAnsi="宋体"/>
                <w:bCs/>
                <w:sz w:val="24"/>
              </w:rPr>
            </w:pPr>
          </w:p>
        </w:tc>
      </w:tr>
      <w:tr w14:paraId="6AFF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14:paraId="6A57A2F3">
            <w:pPr>
              <w:spacing w:line="360" w:lineRule="auto"/>
              <w:jc w:val="center"/>
              <w:rPr>
                <w:rFonts w:hint="eastAsia" w:ascii="宋体" w:hAnsi="宋体"/>
                <w:bCs/>
                <w:sz w:val="24"/>
              </w:rPr>
            </w:pPr>
            <w:r>
              <w:rPr>
                <w:rFonts w:hint="eastAsia" w:ascii="宋体" w:hAnsi="宋体"/>
                <w:bCs/>
                <w:sz w:val="24"/>
              </w:rPr>
              <w:t>7</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B20892A">
            <w:pPr>
              <w:spacing w:line="360" w:lineRule="auto"/>
              <w:jc w:val="center"/>
              <w:rPr>
                <w:rFonts w:ascii="宋体" w:hAnsi="宋体"/>
                <w:bCs/>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B54BB65">
            <w:pPr>
              <w:spacing w:line="360" w:lineRule="auto"/>
              <w:jc w:val="center"/>
              <w:rPr>
                <w:rFonts w:ascii="宋体" w:hAnsi="宋体"/>
                <w:bCs/>
                <w:sz w:val="24"/>
              </w:rPr>
            </w:pPr>
          </w:p>
        </w:tc>
        <w:tc>
          <w:tcPr>
            <w:tcW w:w="3592" w:type="dxa"/>
            <w:tcBorders>
              <w:top w:val="single" w:color="auto" w:sz="4" w:space="0"/>
              <w:left w:val="single" w:color="auto" w:sz="4" w:space="0"/>
              <w:bottom w:val="single" w:color="auto" w:sz="4" w:space="0"/>
              <w:right w:val="single" w:color="auto" w:sz="4" w:space="0"/>
            </w:tcBorders>
            <w:noWrap w:val="0"/>
            <w:vAlign w:val="center"/>
          </w:tcPr>
          <w:p w14:paraId="69CF5EB4">
            <w:pPr>
              <w:spacing w:line="360" w:lineRule="auto"/>
              <w:jc w:val="center"/>
              <w:rPr>
                <w:rFonts w:ascii="宋体" w:hAnsi="宋体"/>
                <w:bCs/>
                <w:sz w:val="24"/>
              </w:rPr>
            </w:pPr>
          </w:p>
        </w:tc>
      </w:tr>
    </w:tbl>
    <w:p w14:paraId="7540C789">
      <w:pPr>
        <w:spacing w:line="360" w:lineRule="auto"/>
        <w:rPr>
          <w:rFonts w:hint="eastAsia" w:ascii="宋体" w:hAnsi="宋体"/>
          <w:bCs/>
          <w:sz w:val="24"/>
        </w:rPr>
      </w:pPr>
    </w:p>
    <w:p w14:paraId="7ACED42F">
      <w:pPr>
        <w:spacing w:line="360" w:lineRule="auto"/>
        <w:rPr>
          <w:rFonts w:hint="eastAsia" w:ascii="宋体" w:hAnsi="宋体"/>
          <w:bCs/>
          <w:sz w:val="24"/>
        </w:rPr>
      </w:pPr>
      <w:r>
        <w:rPr>
          <w:rFonts w:hint="eastAsia" w:ascii="宋体" w:hAnsi="宋体"/>
          <w:bCs/>
          <w:sz w:val="24"/>
        </w:rPr>
        <w:t>日  期：</w:t>
      </w:r>
      <w:r>
        <w:rPr>
          <w:rFonts w:hint="eastAsia" w:ascii="宋体" w:hAnsi="宋体"/>
          <w:bCs/>
          <w:sz w:val="24"/>
          <w:u w:val="single"/>
        </w:rPr>
        <w:t xml:space="preserve">             </w:t>
      </w:r>
    </w:p>
    <w:p w14:paraId="180745C5">
      <w:pPr>
        <w:spacing w:line="360" w:lineRule="auto"/>
        <w:rPr>
          <w:rFonts w:hint="eastAsia" w:ascii="宋体" w:hAnsi="宋体"/>
          <w:bCs/>
          <w:sz w:val="24"/>
        </w:rPr>
      </w:pPr>
      <w:r>
        <w:rPr>
          <w:rFonts w:hint="eastAsia" w:ascii="宋体" w:hAnsi="宋体"/>
          <w:bCs/>
          <w:sz w:val="24"/>
        </w:rPr>
        <w:t>备注：1、此表在不改变表式的情况下，可自行制作；</w:t>
      </w:r>
    </w:p>
    <w:p w14:paraId="4DD3E22D">
      <w:pPr>
        <w:spacing w:line="360" w:lineRule="auto"/>
        <w:rPr>
          <w:rFonts w:hint="eastAsia" w:ascii="宋体" w:hAnsi="宋体"/>
          <w:bCs/>
          <w:sz w:val="24"/>
        </w:rPr>
      </w:pPr>
      <w:r>
        <w:rPr>
          <w:rFonts w:hint="eastAsia" w:ascii="宋体" w:hAnsi="宋体"/>
          <w:bCs/>
          <w:sz w:val="24"/>
        </w:rPr>
        <w:t xml:space="preserve">      2、注册证及职称证书证号必须附复印件说明，同时提供本单位的养老保险缴纳证明。</w:t>
      </w:r>
    </w:p>
    <w:p w14:paraId="1B0978C5">
      <w:pPr>
        <w:spacing w:line="360" w:lineRule="auto"/>
        <w:rPr>
          <w:rFonts w:hint="eastAsia" w:ascii="宋体" w:hAnsi="宋体"/>
          <w:bCs/>
          <w:sz w:val="24"/>
        </w:rPr>
      </w:pPr>
      <w:r>
        <w:rPr>
          <w:rFonts w:hint="eastAsia" w:ascii="宋体" w:hAnsi="宋体"/>
          <w:bCs/>
          <w:sz w:val="24"/>
        </w:rPr>
        <w:t xml:space="preserve">      3、无资格项请填无。</w:t>
      </w:r>
    </w:p>
    <w:p w14:paraId="2FD89156">
      <w:pPr>
        <w:spacing w:line="360" w:lineRule="auto"/>
        <w:rPr>
          <w:rFonts w:hint="eastAsia" w:ascii="宋体" w:hAnsi="宋体" w:cs="宋体"/>
          <w:b/>
          <w:sz w:val="24"/>
        </w:rPr>
      </w:pPr>
    </w:p>
    <w:p w14:paraId="5604DDD9">
      <w:pPr>
        <w:spacing w:line="360" w:lineRule="auto"/>
        <w:rPr>
          <w:rFonts w:hint="eastAsia" w:ascii="宋体" w:hAnsi="宋体" w:cs="宋体"/>
          <w:b/>
          <w:sz w:val="24"/>
        </w:rPr>
      </w:pPr>
    </w:p>
    <w:p w14:paraId="696CFD49">
      <w:pPr>
        <w:pStyle w:val="17"/>
        <w:tabs>
          <w:tab w:val="left" w:pos="4312"/>
        </w:tabs>
        <w:spacing w:before="120" w:after="120" w:line="360" w:lineRule="auto"/>
        <w:ind w:firstLine="360" w:firstLineChars="150"/>
        <w:rPr>
          <w:rFonts w:ascii="Times New Roman" w:hAnsi="Times New Roman"/>
        </w:rPr>
      </w:pPr>
    </w:p>
    <w:p w14:paraId="066B4CD9">
      <w:pPr>
        <w:snapToGrid w:val="0"/>
        <w:spacing w:before="50" w:after="156" w:afterLines="50" w:line="360" w:lineRule="auto"/>
        <w:jc w:val="left"/>
        <w:rPr>
          <w:rFonts w:hint="eastAsia" w:ascii="宋体" w:hAnsi="宋体" w:cs="宋体"/>
          <w:b/>
          <w:sz w:val="24"/>
        </w:rPr>
      </w:pPr>
      <w:r>
        <w:rPr>
          <w:rFonts w:hint="eastAsia"/>
        </w:rPr>
        <w:br w:type="page"/>
      </w:r>
      <w:r>
        <w:rPr>
          <w:rFonts w:hint="eastAsia" w:ascii="宋体"/>
          <w:sz w:val="24"/>
          <w:highlight w:val="none"/>
        </w:rPr>
        <w:t>▲</w:t>
      </w:r>
      <w:r>
        <w:rPr>
          <w:rFonts w:hint="eastAsia" w:ascii="宋体" w:hAnsi="宋体" w:cs="宋体"/>
          <w:b/>
          <w:sz w:val="24"/>
        </w:rPr>
        <w:t>附件1</w:t>
      </w:r>
      <w:r>
        <w:rPr>
          <w:rFonts w:hint="eastAsia" w:ascii="宋体" w:hAnsi="宋体" w:cs="宋体"/>
          <w:b/>
          <w:sz w:val="24"/>
          <w:lang w:val="en-US" w:eastAsia="zh-CN"/>
        </w:rPr>
        <w:t>2</w:t>
      </w:r>
      <w:r>
        <w:rPr>
          <w:rFonts w:hint="eastAsia" w:ascii="宋体" w:hAnsi="宋体" w:cs="宋体"/>
          <w:b/>
          <w:sz w:val="24"/>
        </w:rPr>
        <w:t>：技术偏离表格式：</w:t>
      </w:r>
    </w:p>
    <w:p w14:paraId="1B86D8A5">
      <w:pPr>
        <w:snapToGrid w:val="0"/>
        <w:spacing w:before="50" w:after="156" w:afterLines="50" w:line="360" w:lineRule="auto"/>
        <w:jc w:val="center"/>
        <w:rPr>
          <w:rFonts w:hint="eastAsia" w:ascii="宋体" w:hAnsi="宋体" w:cs="宋体"/>
          <w:b/>
          <w:spacing w:val="57"/>
          <w:sz w:val="32"/>
          <w:szCs w:val="32"/>
        </w:rPr>
      </w:pPr>
      <w:r>
        <w:rPr>
          <w:rFonts w:hint="eastAsia" w:ascii="宋体" w:hAnsi="宋体" w:cs="宋体"/>
          <w:b/>
          <w:spacing w:val="57"/>
          <w:sz w:val="32"/>
          <w:szCs w:val="32"/>
        </w:rPr>
        <w:t>技术偏离表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14:paraId="5AED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14:paraId="7D61366B">
            <w:pPr>
              <w:jc w:val="center"/>
              <w:rPr>
                <w:rFonts w:hint="eastAsia" w:ascii="宋体" w:hAnsi="宋体" w:cs="宋体"/>
                <w:sz w:val="24"/>
              </w:rPr>
            </w:pPr>
            <w:r>
              <w:rPr>
                <w:rFonts w:hint="eastAsia" w:ascii="宋体" w:hAnsi="宋体" w:cs="宋体"/>
                <w:sz w:val="24"/>
              </w:rPr>
              <w:t>序号</w:t>
            </w:r>
          </w:p>
        </w:tc>
        <w:tc>
          <w:tcPr>
            <w:tcW w:w="1855" w:type="dxa"/>
            <w:tcBorders>
              <w:bottom w:val="single" w:color="auto" w:sz="4" w:space="0"/>
            </w:tcBorders>
            <w:noWrap w:val="0"/>
            <w:vAlign w:val="center"/>
          </w:tcPr>
          <w:p w14:paraId="0A976C77">
            <w:pPr>
              <w:jc w:val="center"/>
              <w:rPr>
                <w:rFonts w:hint="eastAsia" w:ascii="宋体" w:hAnsi="宋体" w:cs="宋体"/>
                <w:sz w:val="24"/>
              </w:rPr>
            </w:pPr>
            <w:r>
              <w:rPr>
                <w:rFonts w:hint="eastAsia" w:ascii="宋体" w:hAnsi="宋体" w:cs="宋体"/>
                <w:sz w:val="24"/>
              </w:rPr>
              <w:t>内容</w:t>
            </w:r>
          </w:p>
        </w:tc>
        <w:tc>
          <w:tcPr>
            <w:tcW w:w="1957" w:type="dxa"/>
            <w:tcBorders>
              <w:bottom w:val="single" w:color="auto" w:sz="4" w:space="0"/>
            </w:tcBorders>
            <w:noWrap w:val="0"/>
            <w:vAlign w:val="center"/>
          </w:tcPr>
          <w:p w14:paraId="6B93264F">
            <w:pPr>
              <w:jc w:val="center"/>
              <w:rPr>
                <w:rFonts w:hint="eastAsia" w:ascii="宋体" w:hAnsi="宋体" w:cs="宋体"/>
                <w:sz w:val="24"/>
              </w:rPr>
            </w:pPr>
            <w:r>
              <w:rPr>
                <w:rFonts w:hint="eastAsia" w:ascii="宋体" w:hAnsi="宋体" w:cs="宋体"/>
                <w:sz w:val="24"/>
              </w:rPr>
              <w:t>招标文件</w:t>
            </w:r>
          </w:p>
          <w:p w14:paraId="0D5C4AD0">
            <w:pPr>
              <w:jc w:val="center"/>
              <w:rPr>
                <w:rFonts w:hint="eastAsia" w:ascii="宋体" w:hAnsi="宋体" w:cs="宋体"/>
                <w:sz w:val="24"/>
              </w:rPr>
            </w:pPr>
            <w:r>
              <w:rPr>
                <w:rFonts w:hint="eastAsia" w:ascii="宋体" w:hAnsi="宋体" w:cs="宋体"/>
                <w:sz w:val="24"/>
              </w:rPr>
              <w:t>规范要求</w:t>
            </w:r>
          </w:p>
        </w:tc>
        <w:tc>
          <w:tcPr>
            <w:tcW w:w="1620" w:type="dxa"/>
            <w:tcBorders>
              <w:bottom w:val="single" w:color="auto" w:sz="4" w:space="0"/>
            </w:tcBorders>
            <w:noWrap w:val="0"/>
            <w:vAlign w:val="center"/>
          </w:tcPr>
          <w:p w14:paraId="019029F9">
            <w:pPr>
              <w:jc w:val="center"/>
              <w:rPr>
                <w:rFonts w:hint="eastAsia" w:ascii="宋体" w:hAnsi="宋体" w:cs="宋体"/>
                <w:sz w:val="24"/>
                <w:highlight w:val="none"/>
              </w:rPr>
            </w:pPr>
            <w:r>
              <w:rPr>
                <w:rFonts w:hint="eastAsia" w:ascii="宋体" w:hAnsi="宋体" w:cs="宋体"/>
                <w:sz w:val="24"/>
                <w:highlight w:val="none"/>
              </w:rPr>
              <w:t>投标文件</w:t>
            </w:r>
          </w:p>
          <w:p w14:paraId="03311200">
            <w:pPr>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响应参数</w:t>
            </w:r>
          </w:p>
        </w:tc>
        <w:tc>
          <w:tcPr>
            <w:tcW w:w="2328" w:type="dxa"/>
            <w:tcBorders>
              <w:bottom w:val="single" w:color="auto" w:sz="4" w:space="0"/>
            </w:tcBorders>
            <w:noWrap w:val="0"/>
            <w:vAlign w:val="center"/>
          </w:tcPr>
          <w:p w14:paraId="53878615">
            <w:pPr>
              <w:jc w:val="center"/>
              <w:rPr>
                <w:rFonts w:hint="eastAsia" w:ascii="宋体" w:hAnsi="宋体" w:cs="宋体"/>
                <w:sz w:val="24"/>
                <w:highlight w:val="none"/>
              </w:rPr>
            </w:pPr>
            <w:r>
              <w:rPr>
                <w:rFonts w:hint="eastAsia" w:ascii="宋体" w:hAnsi="宋体" w:cs="宋体"/>
                <w:sz w:val="24"/>
                <w:highlight w:val="none"/>
              </w:rPr>
              <w:t>偏离情况</w:t>
            </w:r>
          </w:p>
          <w:p w14:paraId="735C2783">
            <w:pPr>
              <w:jc w:val="center"/>
              <w:rPr>
                <w:rFonts w:hint="eastAsia" w:ascii="宋体" w:hAnsi="宋体" w:cs="宋体"/>
                <w:sz w:val="24"/>
                <w:highlight w:val="none"/>
              </w:rPr>
            </w:pPr>
            <w:r>
              <w:rPr>
                <w:rFonts w:hint="eastAsia" w:ascii="宋体" w:hAnsi="宋体" w:cs="宋体"/>
                <w:sz w:val="24"/>
                <w:highlight w:val="none"/>
              </w:rPr>
              <w:t>（注明正偏离、负偏离或无偏离）</w:t>
            </w:r>
          </w:p>
        </w:tc>
      </w:tr>
      <w:tr w14:paraId="5DE7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noWrap w:val="0"/>
            <w:vAlign w:val="top"/>
          </w:tcPr>
          <w:p w14:paraId="0944A901">
            <w:pPr>
              <w:jc w:val="center"/>
              <w:rPr>
                <w:rFonts w:hint="eastAsia" w:ascii="宋体" w:hAnsi="宋体" w:cs="宋体"/>
                <w:sz w:val="24"/>
              </w:rPr>
            </w:pPr>
          </w:p>
        </w:tc>
        <w:tc>
          <w:tcPr>
            <w:tcW w:w="1855" w:type="dxa"/>
            <w:noWrap w:val="0"/>
            <w:vAlign w:val="top"/>
          </w:tcPr>
          <w:p w14:paraId="12341026">
            <w:pPr>
              <w:rPr>
                <w:rFonts w:hint="eastAsia" w:ascii="宋体" w:hAnsi="宋体" w:cs="宋体"/>
                <w:sz w:val="24"/>
              </w:rPr>
            </w:pPr>
          </w:p>
        </w:tc>
        <w:tc>
          <w:tcPr>
            <w:tcW w:w="1957" w:type="dxa"/>
            <w:noWrap w:val="0"/>
            <w:vAlign w:val="top"/>
          </w:tcPr>
          <w:p w14:paraId="7E32F64C">
            <w:pPr>
              <w:rPr>
                <w:rFonts w:hint="eastAsia" w:ascii="宋体" w:hAnsi="宋体" w:cs="宋体"/>
                <w:sz w:val="24"/>
              </w:rPr>
            </w:pPr>
          </w:p>
        </w:tc>
        <w:tc>
          <w:tcPr>
            <w:tcW w:w="1620" w:type="dxa"/>
            <w:noWrap w:val="0"/>
            <w:vAlign w:val="top"/>
          </w:tcPr>
          <w:p w14:paraId="42DE3D6D">
            <w:pPr>
              <w:rPr>
                <w:rFonts w:hint="eastAsia" w:ascii="宋体" w:hAnsi="宋体" w:cs="宋体"/>
                <w:sz w:val="24"/>
              </w:rPr>
            </w:pPr>
          </w:p>
        </w:tc>
        <w:tc>
          <w:tcPr>
            <w:tcW w:w="2328" w:type="dxa"/>
            <w:noWrap w:val="0"/>
            <w:vAlign w:val="top"/>
          </w:tcPr>
          <w:p w14:paraId="1A3018E3">
            <w:pPr>
              <w:rPr>
                <w:rFonts w:hint="eastAsia" w:ascii="宋体" w:hAnsi="宋体" w:cs="宋体"/>
                <w:sz w:val="24"/>
              </w:rPr>
            </w:pPr>
          </w:p>
        </w:tc>
      </w:tr>
      <w:tr w14:paraId="12B4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noWrap w:val="0"/>
            <w:vAlign w:val="top"/>
          </w:tcPr>
          <w:p w14:paraId="574AC688">
            <w:pPr>
              <w:rPr>
                <w:rFonts w:hint="eastAsia" w:ascii="宋体" w:hAnsi="宋体" w:cs="宋体"/>
                <w:sz w:val="24"/>
              </w:rPr>
            </w:pPr>
          </w:p>
        </w:tc>
        <w:tc>
          <w:tcPr>
            <w:tcW w:w="1855" w:type="dxa"/>
            <w:noWrap w:val="0"/>
            <w:vAlign w:val="top"/>
          </w:tcPr>
          <w:p w14:paraId="09B600A1">
            <w:pPr>
              <w:rPr>
                <w:rFonts w:hint="eastAsia" w:ascii="宋体" w:hAnsi="宋体" w:cs="宋体"/>
                <w:sz w:val="24"/>
              </w:rPr>
            </w:pPr>
          </w:p>
        </w:tc>
        <w:tc>
          <w:tcPr>
            <w:tcW w:w="1957" w:type="dxa"/>
            <w:noWrap w:val="0"/>
            <w:vAlign w:val="top"/>
          </w:tcPr>
          <w:p w14:paraId="38924799">
            <w:pPr>
              <w:rPr>
                <w:rFonts w:hint="eastAsia" w:ascii="宋体" w:hAnsi="宋体" w:cs="宋体"/>
                <w:sz w:val="24"/>
              </w:rPr>
            </w:pPr>
          </w:p>
        </w:tc>
        <w:tc>
          <w:tcPr>
            <w:tcW w:w="1620" w:type="dxa"/>
            <w:noWrap w:val="0"/>
            <w:vAlign w:val="top"/>
          </w:tcPr>
          <w:p w14:paraId="5649D789">
            <w:pPr>
              <w:rPr>
                <w:rFonts w:hint="eastAsia" w:ascii="宋体" w:hAnsi="宋体" w:cs="宋体"/>
                <w:sz w:val="24"/>
              </w:rPr>
            </w:pPr>
          </w:p>
        </w:tc>
        <w:tc>
          <w:tcPr>
            <w:tcW w:w="2328" w:type="dxa"/>
            <w:noWrap w:val="0"/>
            <w:vAlign w:val="top"/>
          </w:tcPr>
          <w:p w14:paraId="359E8674">
            <w:pPr>
              <w:rPr>
                <w:rFonts w:hint="eastAsia" w:ascii="宋体" w:hAnsi="宋体" w:cs="宋体"/>
                <w:sz w:val="24"/>
              </w:rPr>
            </w:pPr>
          </w:p>
        </w:tc>
      </w:tr>
      <w:tr w14:paraId="466C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noWrap w:val="0"/>
            <w:vAlign w:val="top"/>
          </w:tcPr>
          <w:p w14:paraId="7526D78A">
            <w:pPr>
              <w:rPr>
                <w:rFonts w:hint="eastAsia" w:ascii="宋体" w:hAnsi="宋体" w:cs="宋体"/>
                <w:sz w:val="24"/>
              </w:rPr>
            </w:pPr>
          </w:p>
        </w:tc>
        <w:tc>
          <w:tcPr>
            <w:tcW w:w="1855" w:type="dxa"/>
            <w:noWrap w:val="0"/>
            <w:vAlign w:val="top"/>
          </w:tcPr>
          <w:p w14:paraId="7F82703B">
            <w:pPr>
              <w:rPr>
                <w:rFonts w:hint="eastAsia" w:ascii="宋体" w:hAnsi="宋体" w:cs="宋体"/>
                <w:sz w:val="24"/>
              </w:rPr>
            </w:pPr>
          </w:p>
        </w:tc>
        <w:tc>
          <w:tcPr>
            <w:tcW w:w="1957" w:type="dxa"/>
            <w:noWrap w:val="0"/>
            <w:vAlign w:val="top"/>
          </w:tcPr>
          <w:p w14:paraId="13240ABB">
            <w:pPr>
              <w:rPr>
                <w:rFonts w:hint="eastAsia" w:ascii="宋体" w:hAnsi="宋体" w:cs="宋体"/>
                <w:sz w:val="24"/>
              </w:rPr>
            </w:pPr>
          </w:p>
        </w:tc>
        <w:tc>
          <w:tcPr>
            <w:tcW w:w="1620" w:type="dxa"/>
            <w:noWrap w:val="0"/>
            <w:vAlign w:val="top"/>
          </w:tcPr>
          <w:p w14:paraId="4DABB3C9">
            <w:pPr>
              <w:rPr>
                <w:rFonts w:hint="eastAsia" w:ascii="宋体" w:hAnsi="宋体" w:cs="宋体"/>
                <w:sz w:val="24"/>
              </w:rPr>
            </w:pPr>
          </w:p>
        </w:tc>
        <w:tc>
          <w:tcPr>
            <w:tcW w:w="2328" w:type="dxa"/>
            <w:noWrap w:val="0"/>
            <w:vAlign w:val="top"/>
          </w:tcPr>
          <w:p w14:paraId="27D786C2">
            <w:pPr>
              <w:rPr>
                <w:rFonts w:hint="eastAsia" w:ascii="宋体" w:hAnsi="宋体" w:cs="宋体"/>
                <w:sz w:val="24"/>
              </w:rPr>
            </w:pPr>
          </w:p>
        </w:tc>
      </w:tr>
      <w:tr w14:paraId="010D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noWrap w:val="0"/>
            <w:vAlign w:val="top"/>
          </w:tcPr>
          <w:p w14:paraId="7FEDA7CF">
            <w:pPr>
              <w:rPr>
                <w:rFonts w:hint="eastAsia" w:ascii="宋体" w:hAnsi="宋体" w:cs="宋体"/>
                <w:sz w:val="24"/>
              </w:rPr>
            </w:pPr>
          </w:p>
        </w:tc>
        <w:tc>
          <w:tcPr>
            <w:tcW w:w="1855" w:type="dxa"/>
            <w:noWrap w:val="0"/>
            <w:vAlign w:val="top"/>
          </w:tcPr>
          <w:p w14:paraId="08421205">
            <w:pPr>
              <w:rPr>
                <w:rFonts w:hint="eastAsia" w:ascii="宋体" w:hAnsi="宋体" w:cs="宋体"/>
                <w:sz w:val="24"/>
              </w:rPr>
            </w:pPr>
          </w:p>
        </w:tc>
        <w:tc>
          <w:tcPr>
            <w:tcW w:w="1957" w:type="dxa"/>
            <w:noWrap w:val="0"/>
            <w:vAlign w:val="top"/>
          </w:tcPr>
          <w:p w14:paraId="280AE88E">
            <w:pPr>
              <w:rPr>
                <w:rFonts w:hint="eastAsia" w:ascii="宋体" w:hAnsi="宋体" w:cs="宋体"/>
                <w:sz w:val="24"/>
              </w:rPr>
            </w:pPr>
          </w:p>
        </w:tc>
        <w:tc>
          <w:tcPr>
            <w:tcW w:w="1620" w:type="dxa"/>
            <w:noWrap w:val="0"/>
            <w:vAlign w:val="top"/>
          </w:tcPr>
          <w:p w14:paraId="07AADB15">
            <w:pPr>
              <w:rPr>
                <w:rFonts w:hint="eastAsia" w:ascii="宋体" w:hAnsi="宋体" w:cs="宋体"/>
                <w:sz w:val="24"/>
              </w:rPr>
            </w:pPr>
          </w:p>
        </w:tc>
        <w:tc>
          <w:tcPr>
            <w:tcW w:w="2328" w:type="dxa"/>
            <w:noWrap w:val="0"/>
            <w:vAlign w:val="top"/>
          </w:tcPr>
          <w:p w14:paraId="57CE1E4B">
            <w:pPr>
              <w:rPr>
                <w:rFonts w:hint="eastAsia" w:ascii="宋体" w:hAnsi="宋体" w:cs="宋体"/>
                <w:sz w:val="24"/>
              </w:rPr>
            </w:pPr>
          </w:p>
        </w:tc>
      </w:tr>
      <w:tr w14:paraId="4C6A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noWrap w:val="0"/>
            <w:vAlign w:val="top"/>
          </w:tcPr>
          <w:p w14:paraId="4794A3F8">
            <w:pPr>
              <w:rPr>
                <w:rFonts w:hint="eastAsia" w:ascii="宋体" w:hAnsi="宋体" w:cs="宋体"/>
                <w:sz w:val="24"/>
              </w:rPr>
            </w:pPr>
          </w:p>
        </w:tc>
        <w:tc>
          <w:tcPr>
            <w:tcW w:w="1855" w:type="dxa"/>
            <w:noWrap w:val="0"/>
            <w:vAlign w:val="top"/>
          </w:tcPr>
          <w:p w14:paraId="10FD5D85">
            <w:pPr>
              <w:rPr>
                <w:rFonts w:hint="eastAsia" w:ascii="宋体" w:hAnsi="宋体" w:cs="宋体"/>
                <w:sz w:val="24"/>
              </w:rPr>
            </w:pPr>
          </w:p>
        </w:tc>
        <w:tc>
          <w:tcPr>
            <w:tcW w:w="1957" w:type="dxa"/>
            <w:noWrap w:val="0"/>
            <w:vAlign w:val="top"/>
          </w:tcPr>
          <w:p w14:paraId="64C1D1B0">
            <w:pPr>
              <w:rPr>
                <w:rFonts w:hint="eastAsia" w:ascii="宋体" w:hAnsi="宋体" w:cs="宋体"/>
                <w:sz w:val="24"/>
              </w:rPr>
            </w:pPr>
          </w:p>
        </w:tc>
        <w:tc>
          <w:tcPr>
            <w:tcW w:w="1620" w:type="dxa"/>
            <w:noWrap w:val="0"/>
            <w:vAlign w:val="top"/>
          </w:tcPr>
          <w:p w14:paraId="3C168C37">
            <w:pPr>
              <w:rPr>
                <w:rFonts w:hint="eastAsia" w:ascii="宋体" w:hAnsi="宋体" w:cs="宋体"/>
                <w:sz w:val="24"/>
              </w:rPr>
            </w:pPr>
          </w:p>
        </w:tc>
        <w:tc>
          <w:tcPr>
            <w:tcW w:w="2328" w:type="dxa"/>
            <w:noWrap w:val="0"/>
            <w:vAlign w:val="top"/>
          </w:tcPr>
          <w:p w14:paraId="0185EEC7">
            <w:pPr>
              <w:rPr>
                <w:rFonts w:hint="eastAsia" w:ascii="宋体" w:hAnsi="宋体" w:cs="宋体"/>
                <w:sz w:val="24"/>
              </w:rPr>
            </w:pPr>
          </w:p>
        </w:tc>
      </w:tr>
      <w:tr w14:paraId="543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noWrap w:val="0"/>
            <w:vAlign w:val="top"/>
          </w:tcPr>
          <w:p w14:paraId="645A84BE">
            <w:pPr>
              <w:rPr>
                <w:rFonts w:hint="eastAsia" w:ascii="宋体" w:hAnsi="宋体" w:cs="宋体"/>
                <w:sz w:val="24"/>
              </w:rPr>
            </w:pPr>
          </w:p>
        </w:tc>
        <w:tc>
          <w:tcPr>
            <w:tcW w:w="1855" w:type="dxa"/>
            <w:noWrap w:val="0"/>
            <w:vAlign w:val="top"/>
          </w:tcPr>
          <w:p w14:paraId="61405899">
            <w:pPr>
              <w:rPr>
                <w:rFonts w:hint="eastAsia" w:ascii="宋体" w:hAnsi="宋体" w:cs="宋体"/>
                <w:sz w:val="24"/>
              </w:rPr>
            </w:pPr>
          </w:p>
        </w:tc>
        <w:tc>
          <w:tcPr>
            <w:tcW w:w="1957" w:type="dxa"/>
            <w:noWrap w:val="0"/>
            <w:vAlign w:val="top"/>
          </w:tcPr>
          <w:p w14:paraId="39B33964">
            <w:pPr>
              <w:rPr>
                <w:rFonts w:hint="eastAsia" w:ascii="宋体" w:hAnsi="宋体" w:cs="宋体"/>
                <w:sz w:val="24"/>
              </w:rPr>
            </w:pPr>
          </w:p>
        </w:tc>
        <w:tc>
          <w:tcPr>
            <w:tcW w:w="1620" w:type="dxa"/>
            <w:noWrap w:val="0"/>
            <w:vAlign w:val="top"/>
          </w:tcPr>
          <w:p w14:paraId="0845D5A0">
            <w:pPr>
              <w:rPr>
                <w:rFonts w:hint="eastAsia" w:ascii="宋体" w:hAnsi="宋体" w:cs="宋体"/>
                <w:sz w:val="24"/>
              </w:rPr>
            </w:pPr>
          </w:p>
        </w:tc>
        <w:tc>
          <w:tcPr>
            <w:tcW w:w="2328" w:type="dxa"/>
            <w:noWrap w:val="0"/>
            <w:vAlign w:val="top"/>
          </w:tcPr>
          <w:p w14:paraId="77782F17">
            <w:pPr>
              <w:rPr>
                <w:rFonts w:hint="eastAsia" w:ascii="宋体" w:hAnsi="宋体" w:cs="宋体"/>
                <w:sz w:val="24"/>
              </w:rPr>
            </w:pPr>
          </w:p>
        </w:tc>
      </w:tr>
      <w:tr w14:paraId="5716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noWrap w:val="0"/>
            <w:vAlign w:val="top"/>
          </w:tcPr>
          <w:p w14:paraId="6C054D86">
            <w:pPr>
              <w:rPr>
                <w:rFonts w:hint="eastAsia" w:ascii="宋体" w:hAnsi="宋体" w:cs="宋体"/>
                <w:sz w:val="24"/>
              </w:rPr>
            </w:pPr>
          </w:p>
        </w:tc>
        <w:tc>
          <w:tcPr>
            <w:tcW w:w="1855" w:type="dxa"/>
            <w:noWrap w:val="0"/>
            <w:vAlign w:val="top"/>
          </w:tcPr>
          <w:p w14:paraId="75A57346">
            <w:pPr>
              <w:rPr>
                <w:rFonts w:hint="eastAsia" w:ascii="宋体" w:hAnsi="宋体" w:cs="宋体"/>
                <w:sz w:val="24"/>
              </w:rPr>
            </w:pPr>
          </w:p>
        </w:tc>
        <w:tc>
          <w:tcPr>
            <w:tcW w:w="1957" w:type="dxa"/>
            <w:noWrap w:val="0"/>
            <w:vAlign w:val="top"/>
          </w:tcPr>
          <w:p w14:paraId="241DA0E7">
            <w:pPr>
              <w:rPr>
                <w:rFonts w:hint="eastAsia" w:ascii="宋体" w:hAnsi="宋体" w:cs="宋体"/>
                <w:sz w:val="24"/>
              </w:rPr>
            </w:pPr>
          </w:p>
        </w:tc>
        <w:tc>
          <w:tcPr>
            <w:tcW w:w="1620" w:type="dxa"/>
            <w:noWrap w:val="0"/>
            <w:vAlign w:val="top"/>
          </w:tcPr>
          <w:p w14:paraId="1545F3AF">
            <w:pPr>
              <w:rPr>
                <w:rFonts w:hint="eastAsia" w:ascii="宋体" w:hAnsi="宋体" w:cs="宋体"/>
                <w:sz w:val="24"/>
              </w:rPr>
            </w:pPr>
          </w:p>
        </w:tc>
        <w:tc>
          <w:tcPr>
            <w:tcW w:w="2328" w:type="dxa"/>
            <w:noWrap w:val="0"/>
            <w:vAlign w:val="top"/>
          </w:tcPr>
          <w:p w14:paraId="042F0EA5">
            <w:pPr>
              <w:rPr>
                <w:rFonts w:hint="eastAsia" w:ascii="宋体" w:hAnsi="宋体" w:cs="宋体"/>
                <w:sz w:val="24"/>
              </w:rPr>
            </w:pPr>
          </w:p>
        </w:tc>
      </w:tr>
      <w:tr w14:paraId="07FB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noWrap w:val="0"/>
            <w:vAlign w:val="top"/>
          </w:tcPr>
          <w:p w14:paraId="5CE4843B">
            <w:pPr>
              <w:rPr>
                <w:rFonts w:hint="eastAsia" w:ascii="宋体" w:hAnsi="宋体" w:cs="宋体"/>
                <w:sz w:val="24"/>
              </w:rPr>
            </w:pPr>
          </w:p>
        </w:tc>
        <w:tc>
          <w:tcPr>
            <w:tcW w:w="1855" w:type="dxa"/>
            <w:noWrap w:val="0"/>
            <w:vAlign w:val="top"/>
          </w:tcPr>
          <w:p w14:paraId="2DCC2A82">
            <w:pPr>
              <w:rPr>
                <w:rFonts w:hint="eastAsia" w:ascii="宋体" w:hAnsi="宋体" w:cs="宋体"/>
                <w:sz w:val="24"/>
              </w:rPr>
            </w:pPr>
          </w:p>
        </w:tc>
        <w:tc>
          <w:tcPr>
            <w:tcW w:w="1957" w:type="dxa"/>
            <w:noWrap w:val="0"/>
            <w:vAlign w:val="top"/>
          </w:tcPr>
          <w:p w14:paraId="06FAD64E">
            <w:pPr>
              <w:rPr>
                <w:rFonts w:hint="eastAsia" w:ascii="宋体" w:hAnsi="宋体" w:cs="宋体"/>
                <w:sz w:val="24"/>
              </w:rPr>
            </w:pPr>
          </w:p>
        </w:tc>
        <w:tc>
          <w:tcPr>
            <w:tcW w:w="1620" w:type="dxa"/>
            <w:noWrap w:val="0"/>
            <w:vAlign w:val="top"/>
          </w:tcPr>
          <w:p w14:paraId="5452CE37">
            <w:pPr>
              <w:rPr>
                <w:rFonts w:hint="eastAsia" w:ascii="宋体" w:hAnsi="宋体" w:cs="宋体"/>
                <w:sz w:val="24"/>
              </w:rPr>
            </w:pPr>
          </w:p>
        </w:tc>
        <w:tc>
          <w:tcPr>
            <w:tcW w:w="2328" w:type="dxa"/>
            <w:noWrap w:val="0"/>
            <w:vAlign w:val="top"/>
          </w:tcPr>
          <w:p w14:paraId="57C48716">
            <w:pPr>
              <w:rPr>
                <w:rFonts w:hint="eastAsia" w:ascii="宋体" w:hAnsi="宋体" w:cs="宋体"/>
                <w:sz w:val="24"/>
              </w:rPr>
            </w:pPr>
          </w:p>
        </w:tc>
      </w:tr>
      <w:tr w14:paraId="1FAE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noWrap w:val="0"/>
            <w:vAlign w:val="top"/>
          </w:tcPr>
          <w:p w14:paraId="45D262E3">
            <w:pPr>
              <w:rPr>
                <w:rFonts w:hint="eastAsia" w:ascii="宋体" w:hAnsi="宋体" w:cs="宋体"/>
                <w:sz w:val="24"/>
              </w:rPr>
            </w:pPr>
          </w:p>
        </w:tc>
        <w:tc>
          <w:tcPr>
            <w:tcW w:w="1855" w:type="dxa"/>
            <w:noWrap w:val="0"/>
            <w:vAlign w:val="top"/>
          </w:tcPr>
          <w:p w14:paraId="72DD6099">
            <w:pPr>
              <w:rPr>
                <w:rFonts w:hint="eastAsia" w:ascii="宋体" w:hAnsi="宋体" w:cs="宋体"/>
                <w:sz w:val="24"/>
              </w:rPr>
            </w:pPr>
          </w:p>
        </w:tc>
        <w:tc>
          <w:tcPr>
            <w:tcW w:w="1957" w:type="dxa"/>
            <w:noWrap w:val="0"/>
            <w:vAlign w:val="top"/>
          </w:tcPr>
          <w:p w14:paraId="2E1151F8">
            <w:pPr>
              <w:rPr>
                <w:rFonts w:hint="eastAsia" w:ascii="宋体" w:hAnsi="宋体" w:cs="宋体"/>
                <w:sz w:val="24"/>
              </w:rPr>
            </w:pPr>
          </w:p>
        </w:tc>
        <w:tc>
          <w:tcPr>
            <w:tcW w:w="1620" w:type="dxa"/>
            <w:noWrap w:val="0"/>
            <w:vAlign w:val="top"/>
          </w:tcPr>
          <w:p w14:paraId="7AA28E25">
            <w:pPr>
              <w:rPr>
                <w:rFonts w:hint="eastAsia" w:ascii="宋体" w:hAnsi="宋体" w:cs="宋体"/>
                <w:sz w:val="24"/>
              </w:rPr>
            </w:pPr>
          </w:p>
        </w:tc>
        <w:tc>
          <w:tcPr>
            <w:tcW w:w="2328" w:type="dxa"/>
            <w:noWrap w:val="0"/>
            <w:vAlign w:val="top"/>
          </w:tcPr>
          <w:p w14:paraId="3F52617F">
            <w:pPr>
              <w:rPr>
                <w:rFonts w:hint="eastAsia" w:ascii="宋体" w:hAnsi="宋体" w:cs="宋体"/>
                <w:sz w:val="24"/>
              </w:rPr>
            </w:pPr>
          </w:p>
        </w:tc>
      </w:tr>
      <w:tr w14:paraId="78CC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noWrap w:val="0"/>
            <w:vAlign w:val="top"/>
          </w:tcPr>
          <w:p w14:paraId="4200E1AD">
            <w:pPr>
              <w:rPr>
                <w:rFonts w:hint="eastAsia" w:ascii="宋体" w:hAnsi="宋体" w:cs="宋体"/>
                <w:sz w:val="24"/>
              </w:rPr>
            </w:pPr>
          </w:p>
        </w:tc>
        <w:tc>
          <w:tcPr>
            <w:tcW w:w="1855" w:type="dxa"/>
            <w:noWrap w:val="0"/>
            <w:vAlign w:val="top"/>
          </w:tcPr>
          <w:p w14:paraId="7E257E32">
            <w:pPr>
              <w:rPr>
                <w:rFonts w:hint="eastAsia" w:ascii="宋体" w:hAnsi="宋体" w:cs="宋体"/>
                <w:sz w:val="24"/>
              </w:rPr>
            </w:pPr>
          </w:p>
        </w:tc>
        <w:tc>
          <w:tcPr>
            <w:tcW w:w="1957" w:type="dxa"/>
            <w:noWrap w:val="0"/>
            <w:vAlign w:val="top"/>
          </w:tcPr>
          <w:p w14:paraId="1CB1F3B2">
            <w:pPr>
              <w:rPr>
                <w:rFonts w:hint="eastAsia" w:ascii="宋体" w:hAnsi="宋体" w:cs="宋体"/>
                <w:sz w:val="24"/>
              </w:rPr>
            </w:pPr>
          </w:p>
        </w:tc>
        <w:tc>
          <w:tcPr>
            <w:tcW w:w="1620" w:type="dxa"/>
            <w:noWrap w:val="0"/>
            <w:vAlign w:val="top"/>
          </w:tcPr>
          <w:p w14:paraId="48525903">
            <w:pPr>
              <w:rPr>
                <w:rFonts w:hint="eastAsia" w:ascii="宋体" w:hAnsi="宋体" w:cs="宋体"/>
                <w:sz w:val="24"/>
              </w:rPr>
            </w:pPr>
          </w:p>
        </w:tc>
        <w:tc>
          <w:tcPr>
            <w:tcW w:w="2328" w:type="dxa"/>
            <w:noWrap w:val="0"/>
            <w:vAlign w:val="top"/>
          </w:tcPr>
          <w:p w14:paraId="597EC833">
            <w:pPr>
              <w:rPr>
                <w:rFonts w:hint="eastAsia" w:ascii="宋体" w:hAnsi="宋体" w:cs="宋体"/>
                <w:sz w:val="24"/>
              </w:rPr>
            </w:pPr>
          </w:p>
        </w:tc>
      </w:tr>
    </w:tbl>
    <w:p w14:paraId="770D2FF6">
      <w:pPr>
        <w:pStyle w:val="14"/>
        <w:spacing w:line="360" w:lineRule="auto"/>
        <w:rPr>
          <w:rFonts w:hint="eastAsia"/>
        </w:rPr>
      </w:pPr>
      <w:r>
        <w:t>注：投标人应</w:t>
      </w:r>
      <w:r>
        <w:rPr>
          <w:highlight w:val="none"/>
        </w:rPr>
        <w:t>根据</w:t>
      </w:r>
      <w:r>
        <w:rPr>
          <w:rFonts w:hint="eastAsia"/>
          <w:highlight w:val="none"/>
          <w:lang w:eastAsia="zh-CN"/>
        </w:rPr>
        <w:t>实际情况及其提供的服务</w:t>
      </w:r>
      <w:r>
        <w:rPr>
          <w:highlight w:val="none"/>
        </w:rPr>
        <w:t>的</w:t>
      </w:r>
      <w:r>
        <w:rPr>
          <w:rFonts w:hint="eastAsia"/>
          <w:highlight w:val="none"/>
          <w:lang w:eastAsia="zh-CN"/>
        </w:rPr>
        <w:t>能力</w:t>
      </w:r>
      <w:r>
        <w:rPr>
          <w:highlight w:val="none"/>
        </w:rPr>
        <w:t>、对照招标文件要求在“偏离情况”栏</w:t>
      </w:r>
      <w:r>
        <w:rPr>
          <w:rFonts w:hint="eastAsia"/>
          <w:highlight w:val="none"/>
        </w:rPr>
        <w:t>如实</w:t>
      </w:r>
      <w:r>
        <w:rPr>
          <w:highlight w:val="none"/>
        </w:rPr>
        <w:t>注明“正偏离”、“负偏离”或“无偏离”</w:t>
      </w:r>
      <w:r>
        <w:rPr>
          <w:rFonts w:hint="eastAsia"/>
          <w:highlight w:val="none"/>
        </w:rPr>
        <w:t>，如有发现本表填写的偏离情况与</w:t>
      </w:r>
      <w:r>
        <w:rPr>
          <w:rFonts w:hint="eastAsia"/>
          <w:highlight w:val="none"/>
          <w:lang w:eastAsia="zh-CN"/>
        </w:rPr>
        <w:t>实际情况不一致</w:t>
      </w:r>
      <w:r>
        <w:rPr>
          <w:rFonts w:hint="eastAsia"/>
          <w:highlight w:val="none"/>
        </w:rPr>
        <w:t>的，作虚假</w:t>
      </w:r>
      <w:r>
        <w:rPr>
          <w:rFonts w:hint="eastAsia"/>
        </w:rPr>
        <w:t>应标处理，情节严重的，上报财政主管部门依规处理</w:t>
      </w:r>
      <w:r>
        <w:t>。</w:t>
      </w:r>
    </w:p>
    <w:p w14:paraId="1619911C">
      <w:pPr>
        <w:snapToGrid w:val="0"/>
        <w:spacing w:before="50" w:after="50" w:line="360" w:lineRule="auto"/>
        <w:jc w:val="center"/>
        <w:rPr>
          <w:rFonts w:hint="eastAsia" w:ascii="宋体" w:hAnsi="宋体" w:cs="宋体"/>
          <w:spacing w:val="20"/>
          <w:sz w:val="24"/>
        </w:rPr>
      </w:pPr>
      <w:r>
        <w:rPr>
          <w:rFonts w:hint="eastAsia" w:ascii="宋体" w:hAnsi="宋体" w:cs="宋体"/>
          <w:spacing w:val="20"/>
          <w:sz w:val="24"/>
          <w:lang w:val="en-US" w:eastAsia="zh-CN"/>
        </w:rPr>
        <w:t xml:space="preserve">                          </w:t>
      </w:r>
      <w:r>
        <w:rPr>
          <w:rFonts w:hint="eastAsia" w:ascii="宋体" w:hAnsi="宋体" w:cs="宋体"/>
          <w:spacing w:val="20"/>
          <w:sz w:val="24"/>
        </w:rPr>
        <w:t>投标人盖章：</w:t>
      </w:r>
    </w:p>
    <w:p w14:paraId="2EDA2191">
      <w:pPr>
        <w:snapToGrid w:val="0"/>
        <w:spacing w:before="50" w:after="50" w:line="360" w:lineRule="auto"/>
        <w:jc w:val="center"/>
        <w:rPr>
          <w:rFonts w:hint="eastAsia" w:ascii="宋体" w:hAnsi="宋体" w:cs="宋体"/>
          <w:sz w:val="24"/>
          <w:szCs w:val="20"/>
        </w:rPr>
      </w:pPr>
      <w:r>
        <w:rPr>
          <w:rFonts w:hint="eastAsia" w:ascii="宋体" w:hAnsi="宋体" w:cs="宋体"/>
          <w:spacing w:val="20"/>
          <w:sz w:val="24"/>
          <w:lang w:val="en-US" w:eastAsia="zh-CN"/>
        </w:rPr>
        <w:t xml:space="preserve">                       </w:t>
      </w:r>
      <w:r>
        <w:rPr>
          <w:rFonts w:hint="eastAsia" w:ascii="宋体" w:hAnsi="宋体" w:cs="宋体"/>
          <w:spacing w:val="20"/>
          <w:sz w:val="24"/>
        </w:rPr>
        <w:t>日</w:t>
      </w:r>
      <w:r>
        <w:rPr>
          <w:rFonts w:hint="eastAsia" w:ascii="宋体" w:hAnsi="宋体" w:cs="宋体"/>
          <w:spacing w:val="20"/>
          <w:sz w:val="24"/>
          <w:lang w:val="en-US" w:eastAsia="zh-CN"/>
        </w:rPr>
        <w:t xml:space="preserve">  </w:t>
      </w:r>
      <w:r>
        <w:rPr>
          <w:rFonts w:hint="eastAsia" w:ascii="宋体" w:hAnsi="宋体" w:cs="宋体"/>
          <w:spacing w:val="20"/>
          <w:sz w:val="24"/>
        </w:rPr>
        <w:t>期：</w:t>
      </w:r>
    </w:p>
    <w:p w14:paraId="14826EDA">
      <w:pPr>
        <w:spacing w:line="240" w:lineRule="auto"/>
        <w:rPr>
          <w:rFonts w:hint="eastAsia" w:ascii="宋体" w:hAnsi="宋体"/>
          <w:b/>
          <w:sz w:val="24"/>
        </w:rPr>
      </w:pPr>
    </w:p>
    <w:p w14:paraId="3D79B4C0">
      <w:pPr>
        <w:spacing w:line="240" w:lineRule="auto"/>
        <w:rPr>
          <w:rFonts w:hint="eastAsia" w:ascii="宋体" w:hAnsi="宋体"/>
          <w:b/>
          <w:sz w:val="24"/>
        </w:rPr>
      </w:pPr>
    </w:p>
    <w:p w14:paraId="7D89FD45">
      <w:pPr>
        <w:spacing w:line="240" w:lineRule="auto"/>
        <w:rPr>
          <w:rFonts w:hint="eastAsia" w:ascii="宋体" w:hAnsi="宋体"/>
          <w:b/>
          <w:sz w:val="24"/>
        </w:rPr>
      </w:pPr>
    </w:p>
    <w:p w14:paraId="0D8C6FE5">
      <w:pPr>
        <w:spacing w:line="240" w:lineRule="auto"/>
        <w:rPr>
          <w:rFonts w:hint="eastAsia" w:ascii="宋体" w:hAnsi="宋体"/>
          <w:b/>
          <w:sz w:val="24"/>
        </w:rPr>
      </w:pPr>
    </w:p>
    <w:p w14:paraId="441D386B">
      <w:pPr>
        <w:spacing w:line="240" w:lineRule="auto"/>
        <w:rPr>
          <w:rFonts w:hint="eastAsia" w:ascii="宋体" w:hAnsi="宋体"/>
          <w:b/>
          <w:sz w:val="24"/>
        </w:rPr>
      </w:pPr>
    </w:p>
    <w:p w14:paraId="0A34D466">
      <w:pPr>
        <w:spacing w:line="240" w:lineRule="auto"/>
        <w:rPr>
          <w:rFonts w:hint="eastAsia" w:ascii="宋体" w:hAnsi="宋体"/>
          <w:b/>
          <w:sz w:val="24"/>
        </w:rPr>
      </w:pPr>
    </w:p>
    <w:p w14:paraId="604BA3D2">
      <w:pPr>
        <w:spacing w:line="240" w:lineRule="auto"/>
        <w:rPr>
          <w:rFonts w:hint="eastAsia" w:ascii="宋体" w:hAnsi="宋体"/>
          <w:b/>
          <w:sz w:val="24"/>
        </w:rPr>
      </w:pPr>
    </w:p>
    <w:p w14:paraId="5637011E">
      <w:pPr>
        <w:spacing w:line="240" w:lineRule="auto"/>
        <w:rPr>
          <w:rFonts w:hint="eastAsia" w:ascii="宋体" w:hAnsi="宋体"/>
          <w:b/>
          <w:bCs/>
          <w:sz w:val="36"/>
          <w:szCs w:val="36"/>
        </w:rPr>
      </w:pPr>
      <w:r>
        <w:rPr>
          <w:rFonts w:hint="eastAsia" w:ascii="宋体" w:hAnsi="宋体"/>
          <w:b/>
          <w:sz w:val="24"/>
        </w:rPr>
        <w:t>附件1</w:t>
      </w:r>
      <w:r>
        <w:rPr>
          <w:rFonts w:hint="eastAsia" w:ascii="宋体" w:hAnsi="宋体"/>
          <w:b/>
          <w:sz w:val="24"/>
          <w:lang w:val="en-US" w:eastAsia="zh-CN"/>
        </w:rPr>
        <w:t>3</w:t>
      </w:r>
      <w:r>
        <w:rPr>
          <w:rFonts w:hint="eastAsia" w:ascii="宋体" w:hAnsi="宋体"/>
          <w:b/>
          <w:sz w:val="24"/>
        </w:rPr>
        <w:t>：</w:t>
      </w:r>
      <w:r>
        <w:rPr>
          <w:rFonts w:ascii="宋体" w:hAnsi="宋体"/>
          <w:b/>
          <w:bCs/>
          <w:sz w:val="24"/>
        </w:rPr>
        <w:t>服务计划书</w:t>
      </w:r>
    </w:p>
    <w:p w14:paraId="16523B35">
      <w:pPr>
        <w:spacing w:line="360" w:lineRule="auto"/>
        <w:jc w:val="center"/>
        <w:rPr>
          <w:rFonts w:hint="eastAsia" w:ascii="宋体" w:hAnsi="宋体"/>
          <w:b/>
          <w:bCs/>
          <w:sz w:val="28"/>
          <w:szCs w:val="28"/>
        </w:rPr>
      </w:pPr>
      <w:r>
        <w:rPr>
          <w:rFonts w:ascii="宋体" w:hAnsi="宋体"/>
          <w:b/>
          <w:sz w:val="28"/>
          <w:szCs w:val="28"/>
        </w:rPr>
        <w:t>服务计划书</w:t>
      </w:r>
    </w:p>
    <w:p w14:paraId="2C0F3457">
      <w:pPr>
        <w:spacing w:line="360" w:lineRule="auto"/>
        <w:rPr>
          <w:rFonts w:hint="eastAsia" w:ascii="宋体" w:hAnsi="宋体"/>
          <w:sz w:val="24"/>
        </w:rPr>
      </w:pPr>
    </w:p>
    <w:p w14:paraId="74D909B4">
      <w:pPr>
        <w:spacing w:line="360" w:lineRule="auto"/>
        <w:rPr>
          <w:rFonts w:hint="eastAsia" w:ascii="宋体" w:hAnsi="宋体"/>
          <w:sz w:val="24"/>
        </w:rPr>
      </w:pPr>
      <w:r>
        <w:rPr>
          <w:rFonts w:hint="eastAsia" w:ascii="宋体" w:hAnsi="宋体"/>
          <w:sz w:val="24"/>
        </w:rPr>
        <w:t>投标人名称（单位公章）：                          招标编号：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14:paraId="4265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3" w:hRule="atLeast"/>
        </w:trPr>
        <w:tc>
          <w:tcPr>
            <w:tcW w:w="8399" w:type="dxa"/>
            <w:tcBorders>
              <w:top w:val="single" w:color="auto" w:sz="4" w:space="0"/>
              <w:left w:val="single" w:color="auto" w:sz="4" w:space="0"/>
              <w:bottom w:val="single" w:color="auto" w:sz="4" w:space="0"/>
              <w:right w:val="single" w:color="auto" w:sz="4" w:space="0"/>
            </w:tcBorders>
            <w:noWrap w:val="0"/>
            <w:vAlign w:val="top"/>
          </w:tcPr>
          <w:p w14:paraId="6E8818A4">
            <w:pPr>
              <w:spacing w:line="360" w:lineRule="auto"/>
              <w:rPr>
                <w:rFonts w:ascii="宋体" w:hAnsi="宋体"/>
                <w:b/>
                <w:bCs/>
                <w:sz w:val="24"/>
              </w:rPr>
            </w:pPr>
          </w:p>
          <w:p w14:paraId="1D36DB9C">
            <w:pPr>
              <w:spacing w:line="360" w:lineRule="auto"/>
              <w:rPr>
                <w:rFonts w:hint="eastAsia" w:ascii="宋体" w:hAnsi="宋体"/>
                <w:sz w:val="24"/>
              </w:rPr>
            </w:pPr>
          </w:p>
          <w:p w14:paraId="7FA38860">
            <w:pPr>
              <w:spacing w:line="360" w:lineRule="auto"/>
              <w:rPr>
                <w:rFonts w:hint="eastAsia" w:ascii="宋体" w:hAnsi="宋体"/>
                <w:sz w:val="24"/>
              </w:rPr>
            </w:pPr>
          </w:p>
          <w:p w14:paraId="20DDF23A">
            <w:pPr>
              <w:spacing w:line="360" w:lineRule="auto"/>
              <w:rPr>
                <w:rFonts w:hint="eastAsia" w:ascii="宋体" w:hAnsi="宋体"/>
                <w:sz w:val="24"/>
              </w:rPr>
            </w:pPr>
          </w:p>
          <w:p w14:paraId="0EDCA62B">
            <w:pPr>
              <w:spacing w:line="360" w:lineRule="auto"/>
              <w:rPr>
                <w:rFonts w:hint="eastAsia" w:ascii="宋体" w:hAnsi="宋体"/>
                <w:sz w:val="24"/>
              </w:rPr>
            </w:pPr>
          </w:p>
          <w:p w14:paraId="022FD6DA">
            <w:pPr>
              <w:spacing w:line="360" w:lineRule="auto"/>
              <w:rPr>
                <w:rFonts w:hint="eastAsia" w:ascii="宋体" w:hAnsi="宋体"/>
                <w:sz w:val="24"/>
              </w:rPr>
            </w:pPr>
          </w:p>
          <w:p w14:paraId="56D813B1">
            <w:pPr>
              <w:spacing w:line="360" w:lineRule="auto"/>
              <w:rPr>
                <w:rFonts w:hint="eastAsia" w:ascii="宋体" w:hAnsi="宋体"/>
                <w:sz w:val="24"/>
              </w:rPr>
            </w:pPr>
          </w:p>
          <w:p w14:paraId="079A131E">
            <w:pPr>
              <w:spacing w:line="360" w:lineRule="auto"/>
              <w:rPr>
                <w:rFonts w:hint="eastAsia" w:ascii="宋体" w:hAnsi="宋体"/>
                <w:sz w:val="24"/>
              </w:rPr>
            </w:pPr>
          </w:p>
          <w:p w14:paraId="0F7C79A8">
            <w:pPr>
              <w:spacing w:line="360" w:lineRule="auto"/>
              <w:rPr>
                <w:rFonts w:hint="eastAsia" w:ascii="宋体" w:hAnsi="宋体"/>
                <w:sz w:val="24"/>
              </w:rPr>
            </w:pPr>
          </w:p>
          <w:p w14:paraId="7A502A09">
            <w:pPr>
              <w:spacing w:line="360" w:lineRule="auto"/>
              <w:rPr>
                <w:rFonts w:hint="eastAsia" w:ascii="宋体" w:hAnsi="宋体"/>
                <w:sz w:val="24"/>
              </w:rPr>
            </w:pPr>
          </w:p>
          <w:p w14:paraId="6603A5A2">
            <w:pPr>
              <w:spacing w:line="360" w:lineRule="auto"/>
              <w:rPr>
                <w:rFonts w:hint="eastAsia" w:ascii="宋体" w:hAnsi="宋体"/>
                <w:sz w:val="24"/>
              </w:rPr>
            </w:pPr>
          </w:p>
          <w:p w14:paraId="103DCBEB">
            <w:pPr>
              <w:spacing w:line="360" w:lineRule="auto"/>
              <w:rPr>
                <w:rFonts w:hint="eastAsia" w:ascii="宋体" w:hAnsi="宋体"/>
                <w:sz w:val="24"/>
              </w:rPr>
            </w:pPr>
          </w:p>
          <w:p w14:paraId="49A83054">
            <w:pPr>
              <w:spacing w:line="360" w:lineRule="auto"/>
              <w:rPr>
                <w:rFonts w:hint="eastAsia" w:ascii="宋体" w:hAnsi="宋体"/>
                <w:sz w:val="24"/>
              </w:rPr>
            </w:pPr>
          </w:p>
          <w:p w14:paraId="2519A9D5">
            <w:pPr>
              <w:spacing w:line="360" w:lineRule="auto"/>
              <w:rPr>
                <w:rFonts w:hint="eastAsia" w:ascii="宋体" w:hAnsi="宋体"/>
                <w:sz w:val="24"/>
              </w:rPr>
            </w:pPr>
          </w:p>
          <w:p w14:paraId="0565D53E">
            <w:pPr>
              <w:spacing w:line="360" w:lineRule="auto"/>
              <w:rPr>
                <w:rFonts w:hint="eastAsia" w:ascii="宋体" w:hAnsi="宋体"/>
                <w:sz w:val="24"/>
              </w:rPr>
            </w:pPr>
          </w:p>
          <w:p w14:paraId="02E34D60">
            <w:pPr>
              <w:spacing w:line="360" w:lineRule="auto"/>
              <w:rPr>
                <w:rFonts w:ascii="宋体" w:hAnsi="宋体"/>
                <w:sz w:val="24"/>
              </w:rPr>
            </w:pPr>
          </w:p>
        </w:tc>
      </w:tr>
    </w:tbl>
    <w:p w14:paraId="554FB327">
      <w:pPr>
        <w:spacing w:line="360" w:lineRule="auto"/>
        <w:rPr>
          <w:rFonts w:hint="eastAsia" w:ascii="宋体" w:hAnsi="宋体"/>
          <w:sz w:val="24"/>
        </w:rPr>
      </w:pPr>
    </w:p>
    <w:p w14:paraId="5816D8B8">
      <w:pPr>
        <w:spacing w:line="360" w:lineRule="auto"/>
        <w:rPr>
          <w:rFonts w:hint="eastAsia" w:ascii="宋体" w:hAnsi="宋体"/>
          <w:sz w:val="24"/>
        </w:rPr>
      </w:pPr>
      <w:r>
        <w:rPr>
          <w:rFonts w:hint="eastAsia" w:ascii="宋体" w:hAnsi="宋体"/>
          <w:sz w:val="24"/>
        </w:rPr>
        <w:t>投标日期：</w:t>
      </w:r>
      <w:r>
        <w:rPr>
          <w:rFonts w:hint="eastAsia" w:ascii="宋体" w:hAnsi="宋体"/>
          <w:sz w:val="24"/>
          <w:u w:val="single"/>
        </w:rPr>
        <w:t xml:space="preserve">                  </w:t>
      </w:r>
    </w:p>
    <w:p w14:paraId="6B5D8133">
      <w:pPr>
        <w:spacing w:line="360" w:lineRule="auto"/>
        <w:rPr>
          <w:rFonts w:hint="eastAsia" w:ascii="宋体" w:hAnsi="宋体"/>
          <w:b/>
          <w:bCs/>
          <w:sz w:val="24"/>
        </w:rPr>
      </w:pPr>
    </w:p>
    <w:p w14:paraId="31F54854">
      <w:pPr>
        <w:spacing w:line="360" w:lineRule="auto"/>
        <w:rPr>
          <w:rFonts w:hint="eastAsia" w:ascii="宋体" w:hAnsi="宋体"/>
          <w:b/>
          <w:bCs/>
          <w:sz w:val="24"/>
        </w:rPr>
      </w:pPr>
    </w:p>
    <w:p w14:paraId="38D6367C">
      <w:pPr>
        <w:spacing w:line="360" w:lineRule="auto"/>
        <w:rPr>
          <w:rFonts w:hint="eastAsia" w:ascii="宋体" w:hAnsi="宋体"/>
          <w:b/>
          <w:bCs/>
          <w:sz w:val="24"/>
        </w:rPr>
      </w:pPr>
    </w:p>
    <w:p w14:paraId="2A3E4EE6">
      <w:pPr>
        <w:spacing w:line="360" w:lineRule="auto"/>
        <w:rPr>
          <w:rFonts w:hint="eastAsia" w:ascii="宋体" w:hAnsi="宋体"/>
          <w:b/>
          <w:bCs/>
          <w:sz w:val="24"/>
        </w:rPr>
      </w:pPr>
    </w:p>
    <w:p w14:paraId="7D072E3C">
      <w:pPr>
        <w:spacing w:line="360" w:lineRule="auto"/>
        <w:jc w:val="left"/>
        <w:rPr>
          <w:rFonts w:hint="eastAsia" w:ascii="宋体" w:hAnsi="宋体"/>
          <w:b/>
          <w:sz w:val="24"/>
        </w:rPr>
      </w:pPr>
    </w:p>
    <w:p w14:paraId="3AEBEE94">
      <w:pPr>
        <w:spacing w:line="360" w:lineRule="auto"/>
        <w:jc w:val="left"/>
        <w:rPr>
          <w:rFonts w:hint="eastAsia" w:ascii="宋体" w:hAnsi="宋体"/>
          <w:b/>
          <w:sz w:val="24"/>
        </w:rPr>
      </w:pPr>
    </w:p>
    <w:p w14:paraId="13B326BE">
      <w:pPr>
        <w:tabs>
          <w:tab w:val="left" w:pos="901"/>
        </w:tabs>
        <w:spacing w:line="360" w:lineRule="auto"/>
        <w:rPr>
          <w:rFonts w:hint="eastAsia" w:ascii="宋体" w:hAnsi="宋体" w:eastAsia="宋体"/>
          <w:b/>
          <w:sz w:val="24"/>
          <w:lang w:eastAsia="zh-CN"/>
        </w:rPr>
      </w:pPr>
    </w:p>
    <w:p w14:paraId="57A667FB">
      <w:pPr>
        <w:spacing w:line="360" w:lineRule="auto"/>
        <w:jc w:val="left"/>
        <w:rPr>
          <w:rFonts w:hint="eastAsia" w:ascii="宋体" w:hAnsi="宋体"/>
          <w:b/>
          <w:bCs/>
          <w:sz w:val="24"/>
        </w:rPr>
      </w:pPr>
      <w:r>
        <w:rPr>
          <w:rFonts w:hint="eastAsia" w:ascii="宋体" w:hAnsi="宋体"/>
          <w:b/>
          <w:sz w:val="24"/>
        </w:rPr>
        <w:t>附件1</w:t>
      </w:r>
      <w:r>
        <w:rPr>
          <w:rFonts w:hint="eastAsia" w:ascii="宋体" w:hAnsi="宋体"/>
          <w:b/>
          <w:sz w:val="24"/>
          <w:lang w:val="en-US" w:eastAsia="zh-CN"/>
        </w:rPr>
        <w:t>4</w:t>
      </w:r>
      <w:r>
        <w:rPr>
          <w:rFonts w:hint="eastAsia" w:ascii="宋体" w:hAnsi="宋体"/>
          <w:b/>
          <w:sz w:val="24"/>
        </w:rPr>
        <w:t>：</w:t>
      </w:r>
      <w:r>
        <w:rPr>
          <w:rFonts w:hint="eastAsia" w:ascii="宋体" w:hAnsi="宋体"/>
          <w:b/>
          <w:bCs/>
          <w:sz w:val="24"/>
        </w:rPr>
        <w:t>质量控制措施等</w:t>
      </w:r>
    </w:p>
    <w:p w14:paraId="0AFEC76D">
      <w:pPr>
        <w:pStyle w:val="3"/>
        <w:rPr>
          <w:rFonts w:hint="eastAsia"/>
        </w:rPr>
      </w:pPr>
    </w:p>
    <w:p w14:paraId="5E7F6035">
      <w:pPr>
        <w:spacing w:line="360" w:lineRule="auto"/>
        <w:jc w:val="center"/>
        <w:rPr>
          <w:rFonts w:hint="eastAsia" w:ascii="宋体" w:hAnsi="宋体"/>
          <w:b/>
          <w:sz w:val="28"/>
          <w:szCs w:val="28"/>
        </w:rPr>
      </w:pPr>
      <w:r>
        <w:rPr>
          <w:rFonts w:hint="eastAsia" w:ascii="宋体" w:hAnsi="宋体"/>
          <w:b/>
          <w:sz w:val="28"/>
          <w:szCs w:val="28"/>
        </w:rPr>
        <w:t>质量控制措施等</w:t>
      </w:r>
    </w:p>
    <w:p w14:paraId="7F0B1B8A">
      <w:pPr>
        <w:spacing w:line="360" w:lineRule="auto"/>
        <w:rPr>
          <w:rFonts w:hint="eastAsia" w:ascii="宋体" w:hAnsi="宋体"/>
          <w:sz w:val="24"/>
        </w:rPr>
      </w:pPr>
    </w:p>
    <w:p w14:paraId="1D21101B">
      <w:pPr>
        <w:spacing w:line="360" w:lineRule="auto"/>
        <w:rPr>
          <w:rFonts w:hint="eastAsia" w:ascii="宋体" w:hAnsi="宋体"/>
          <w:sz w:val="24"/>
        </w:rPr>
      </w:pPr>
      <w:r>
        <w:rPr>
          <w:rFonts w:hint="eastAsia" w:ascii="宋体" w:hAnsi="宋体"/>
          <w:sz w:val="24"/>
        </w:rPr>
        <w:t>投标人名称（单位公章）：                          招标编号：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14:paraId="47BA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3" w:hRule="atLeast"/>
        </w:trPr>
        <w:tc>
          <w:tcPr>
            <w:tcW w:w="8399" w:type="dxa"/>
            <w:tcBorders>
              <w:top w:val="single" w:color="auto" w:sz="4" w:space="0"/>
              <w:left w:val="single" w:color="auto" w:sz="4" w:space="0"/>
              <w:bottom w:val="single" w:color="auto" w:sz="4" w:space="0"/>
              <w:right w:val="single" w:color="auto" w:sz="4" w:space="0"/>
            </w:tcBorders>
            <w:noWrap w:val="0"/>
            <w:vAlign w:val="top"/>
          </w:tcPr>
          <w:p w14:paraId="14182C32">
            <w:pPr>
              <w:spacing w:line="360" w:lineRule="auto"/>
              <w:rPr>
                <w:rFonts w:ascii="宋体" w:hAnsi="宋体"/>
                <w:b/>
                <w:bCs/>
                <w:sz w:val="24"/>
              </w:rPr>
            </w:pPr>
          </w:p>
          <w:p w14:paraId="03CFE8B2">
            <w:pPr>
              <w:spacing w:line="360" w:lineRule="auto"/>
              <w:rPr>
                <w:rFonts w:hint="eastAsia" w:ascii="宋体" w:hAnsi="宋体"/>
                <w:sz w:val="24"/>
              </w:rPr>
            </w:pPr>
          </w:p>
          <w:p w14:paraId="52853164">
            <w:pPr>
              <w:spacing w:line="360" w:lineRule="auto"/>
              <w:rPr>
                <w:rFonts w:hint="eastAsia" w:ascii="宋体" w:hAnsi="宋体"/>
                <w:sz w:val="24"/>
              </w:rPr>
            </w:pPr>
          </w:p>
          <w:p w14:paraId="74F8E22C">
            <w:pPr>
              <w:spacing w:line="360" w:lineRule="auto"/>
              <w:rPr>
                <w:rFonts w:hint="eastAsia" w:ascii="宋体" w:hAnsi="宋体"/>
                <w:sz w:val="24"/>
              </w:rPr>
            </w:pPr>
          </w:p>
          <w:p w14:paraId="1A930EDF">
            <w:pPr>
              <w:spacing w:line="360" w:lineRule="auto"/>
              <w:rPr>
                <w:rFonts w:hint="eastAsia" w:ascii="宋体" w:hAnsi="宋体"/>
                <w:sz w:val="24"/>
              </w:rPr>
            </w:pPr>
          </w:p>
          <w:p w14:paraId="7393E81E">
            <w:pPr>
              <w:spacing w:line="360" w:lineRule="auto"/>
              <w:rPr>
                <w:rFonts w:hint="eastAsia" w:ascii="宋体" w:hAnsi="宋体"/>
                <w:sz w:val="24"/>
              </w:rPr>
            </w:pPr>
          </w:p>
          <w:p w14:paraId="0CCD166E">
            <w:pPr>
              <w:spacing w:line="360" w:lineRule="auto"/>
              <w:rPr>
                <w:rFonts w:hint="eastAsia" w:ascii="宋体" w:hAnsi="宋体"/>
                <w:sz w:val="24"/>
              </w:rPr>
            </w:pPr>
          </w:p>
          <w:p w14:paraId="01A29BBF">
            <w:pPr>
              <w:spacing w:line="360" w:lineRule="auto"/>
              <w:rPr>
                <w:rFonts w:hint="eastAsia" w:ascii="宋体" w:hAnsi="宋体"/>
                <w:sz w:val="24"/>
              </w:rPr>
            </w:pPr>
          </w:p>
          <w:p w14:paraId="7949C880">
            <w:pPr>
              <w:spacing w:line="360" w:lineRule="auto"/>
              <w:rPr>
                <w:rFonts w:hint="eastAsia" w:ascii="宋体" w:hAnsi="宋体"/>
                <w:sz w:val="24"/>
              </w:rPr>
            </w:pPr>
          </w:p>
          <w:p w14:paraId="03551B54">
            <w:pPr>
              <w:spacing w:line="360" w:lineRule="auto"/>
              <w:rPr>
                <w:rFonts w:hint="eastAsia" w:ascii="宋体" w:hAnsi="宋体"/>
                <w:sz w:val="24"/>
              </w:rPr>
            </w:pPr>
          </w:p>
          <w:p w14:paraId="2172EC87">
            <w:pPr>
              <w:spacing w:line="360" w:lineRule="auto"/>
              <w:rPr>
                <w:rFonts w:hint="eastAsia" w:ascii="宋体" w:hAnsi="宋体"/>
                <w:sz w:val="24"/>
              </w:rPr>
            </w:pPr>
          </w:p>
          <w:p w14:paraId="5A7EE0F6">
            <w:pPr>
              <w:spacing w:line="360" w:lineRule="auto"/>
              <w:rPr>
                <w:rFonts w:hint="eastAsia" w:ascii="宋体" w:hAnsi="宋体"/>
                <w:sz w:val="24"/>
              </w:rPr>
            </w:pPr>
          </w:p>
          <w:p w14:paraId="6558A559">
            <w:pPr>
              <w:spacing w:line="360" w:lineRule="auto"/>
              <w:rPr>
                <w:rFonts w:hint="eastAsia" w:ascii="宋体" w:hAnsi="宋体"/>
                <w:sz w:val="24"/>
              </w:rPr>
            </w:pPr>
          </w:p>
          <w:p w14:paraId="05905D79">
            <w:pPr>
              <w:spacing w:line="360" w:lineRule="auto"/>
              <w:rPr>
                <w:rFonts w:hint="eastAsia" w:ascii="宋体" w:hAnsi="宋体"/>
                <w:sz w:val="24"/>
              </w:rPr>
            </w:pPr>
          </w:p>
          <w:p w14:paraId="1281DEA7">
            <w:pPr>
              <w:spacing w:line="360" w:lineRule="auto"/>
              <w:rPr>
                <w:rFonts w:hint="eastAsia" w:ascii="宋体" w:hAnsi="宋体"/>
                <w:sz w:val="24"/>
              </w:rPr>
            </w:pPr>
          </w:p>
          <w:p w14:paraId="3A5B7691">
            <w:pPr>
              <w:spacing w:line="360" w:lineRule="auto"/>
              <w:rPr>
                <w:rFonts w:ascii="宋体" w:hAnsi="宋体"/>
                <w:sz w:val="24"/>
              </w:rPr>
            </w:pPr>
          </w:p>
        </w:tc>
      </w:tr>
    </w:tbl>
    <w:p w14:paraId="1B770114">
      <w:pPr>
        <w:spacing w:line="360" w:lineRule="auto"/>
        <w:rPr>
          <w:rFonts w:hint="eastAsia" w:ascii="宋体" w:hAnsi="宋体"/>
          <w:sz w:val="24"/>
        </w:rPr>
      </w:pPr>
    </w:p>
    <w:p w14:paraId="43F1F118">
      <w:pPr>
        <w:spacing w:line="360" w:lineRule="auto"/>
        <w:rPr>
          <w:rFonts w:hint="eastAsia" w:ascii="宋体" w:hAnsi="宋体"/>
          <w:sz w:val="24"/>
        </w:rPr>
      </w:pPr>
      <w:r>
        <w:rPr>
          <w:rFonts w:hint="eastAsia" w:ascii="宋体" w:hAnsi="宋体"/>
          <w:sz w:val="24"/>
        </w:rPr>
        <w:t>投标日期：</w:t>
      </w:r>
      <w:r>
        <w:rPr>
          <w:rFonts w:hint="eastAsia" w:ascii="宋体" w:hAnsi="宋体"/>
          <w:sz w:val="24"/>
          <w:u w:val="single"/>
        </w:rPr>
        <w:t xml:space="preserve">                  </w:t>
      </w:r>
    </w:p>
    <w:p w14:paraId="6DA607E7">
      <w:pPr>
        <w:spacing w:line="360" w:lineRule="auto"/>
        <w:rPr>
          <w:rFonts w:hint="eastAsia" w:ascii="宋体" w:hAnsi="宋体"/>
          <w:b/>
          <w:sz w:val="24"/>
        </w:rPr>
      </w:pPr>
    </w:p>
    <w:p w14:paraId="26C372B8">
      <w:pPr>
        <w:spacing w:line="360" w:lineRule="auto"/>
        <w:rPr>
          <w:rFonts w:hint="eastAsia" w:ascii="宋体" w:hAnsi="宋体"/>
          <w:b/>
          <w:sz w:val="24"/>
        </w:rPr>
      </w:pPr>
    </w:p>
    <w:p w14:paraId="4558BB93">
      <w:pPr>
        <w:spacing w:line="360" w:lineRule="auto"/>
        <w:rPr>
          <w:rFonts w:hint="eastAsia" w:ascii="宋体" w:hAnsi="宋体"/>
          <w:b/>
          <w:sz w:val="24"/>
        </w:rPr>
      </w:pPr>
    </w:p>
    <w:p w14:paraId="6AB128EE">
      <w:pPr>
        <w:spacing w:line="360" w:lineRule="auto"/>
        <w:rPr>
          <w:rFonts w:hint="eastAsia" w:ascii="宋体" w:hAnsi="宋体"/>
          <w:b/>
          <w:sz w:val="24"/>
        </w:rPr>
      </w:pPr>
    </w:p>
    <w:p w14:paraId="6753201A">
      <w:pPr>
        <w:spacing w:line="360" w:lineRule="auto"/>
        <w:rPr>
          <w:rFonts w:hint="eastAsia" w:ascii="宋体" w:hAnsi="宋体"/>
          <w:b/>
          <w:sz w:val="24"/>
        </w:rPr>
      </w:pPr>
    </w:p>
    <w:p w14:paraId="7D14D27A">
      <w:pPr>
        <w:spacing w:line="360" w:lineRule="auto"/>
        <w:rPr>
          <w:rFonts w:hint="eastAsia" w:ascii="宋体" w:hAnsi="宋体"/>
          <w:b/>
          <w:sz w:val="24"/>
        </w:rPr>
      </w:pPr>
    </w:p>
    <w:p w14:paraId="30F4589E">
      <w:pPr>
        <w:spacing w:line="360" w:lineRule="auto"/>
        <w:rPr>
          <w:rFonts w:hint="eastAsia" w:ascii="宋体" w:hAnsi="宋体"/>
          <w:sz w:val="24"/>
        </w:rPr>
      </w:pPr>
      <w:r>
        <w:rPr>
          <w:rFonts w:hint="eastAsia" w:ascii="宋体" w:hAnsi="宋体"/>
          <w:b/>
          <w:sz w:val="24"/>
        </w:rPr>
        <w:t>附件1</w:t>
      </w:r>
      <w:r>
        <w:rPr>
          <w:rFonts w:hint="eastAsia" w:ascii="宋体" w:hAnsi="宋体"/>
          <w:b/>
          <w:sz w:val="24"/>
          <w:lang w:val="en-US" w:eastAsia="zh-CN"/>
        </w:rPr>
        <w:t>5</w:t>
      </w:r>
      <w:r>
        <w:rPr>
          <w:rFonts w:hint="eastAsia" w:ascii="宋体" w:hAnsi="宋体"/>
          <w:b/>
          <w:sz w:val="24"/>
        </w:rPr>
        <w:t>：</w:t>
      </w:r>
      <w:r>
        <w:rPr>
          <w:rFonts w:hint="eastAsia" w:ascii="宋体" w:hAnsi="宋体"/>
          <w:b/>
          <w:sz w:val="24"/>
          <w:lang w:eastAsia="zh-CN"/>
        </w:rPr>
        <w:t>投标人</w:t>
      </w:r>
      <w:r>
        <w:rPr>
          <w:rFonts w:hint="eastAsia" w:ascii="宋体" w:hAnsi="宋体"/>
          <w:b/>
          <w:bCs/>
          <w:sz w:val="24"/>
        </w:rPr>
        <w:t>业绩</w:t>
      </w:r>
    </w:p>
    <w:p w14:paraId="7D54B0F2">
      <w:pPr>
        <w:spacing w:line="360" w:lineRule="auto"/>
        <w:jc w:val="center"/>
        <w:rPr>
          <w:rFonts w:hint="eastAsia" w:ascii="宋体" w:hAnsi="宋体"/>
          <w:b/>
          <w:bCs/>
          <w:sz w:val="28"/>
          <w:szCs w:val="28"/>
        </w:rPr>
      </w:pPr>
      <w:r>
        <w:rPr>
          <w:rFonts w:hint="eastAsia" w:ascii="宋体" w:hAnsi="宋体"/>
          <w:b/>
          <w:bCs/>
          <w:sz w:val="28"/>
          <w:szCs w:val="28"/>
          <w:lang w:eastAsia="zh-CN"/>
        </w:rPr>
        <w:t>投标人</w:t>
      </w:r>
      <w:r>
        <w:rPr>
          <w:rFonts w:hint="eastAsia" w:ascii="宋体" w:hAnsi="宋体"/>
          <w:b/>
          <w:bCs/>
          <w:sz w:val="28"/>
          <w:szCs w:val="28"/>
        </w:rPr>
        <w:t>业绩</w:t>
      </w:r>
    </w:p>
    <w:tbl>
      <w:tblPr>
        <w:tblStyle w:val="30"/>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5"/>
        <w:gridCol w:w="1710"/>
        <w:gridCol w:w="2445"/>
        <w:gridCol w:w="2445"/>
      </w:tblGrid>
      <w:tr w14:paraId="5458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top"/>
          </w:tcPr>
          <w:p w14:paraId="0ABAE5C9">
            <w:pPr>
              <w:spacing w:line="360" w:lineRule="auto"/>
              <w:jc w:val="center"/>
              <w:rPr>
                <w:rFonts w:ascii="宋体" w:hAnsi="宋体"/>
                <w:b/>
                <w:bCs/>
                <w:sz w:val="24"/>
              </w:rPr>
            </w:pPr>
            <w:r>
              <w:rPr>
                <w:rFonts w:hint="eastAsia" w:ascii="宋体" w:hAnsi="宋体"/>
                <w:b/>
                <w:bCs/>
                <w:sz w:val="24"/>
              </w:rPr>
              <w:t>序号</w:t>
            </w:r>
          </w:p>
        </w:tc>
        <w:tc>
          <w:tcPr>
            <w:tcW w:w="2145" w:type="dxa"/>
            <w:tcBorders>
              <w:top w:val="single" w:color="auto" w:sz="4" w:space="0"/>
              <w:left w:val="single" w:color="auto" w:sz="4" w:space="0"/>
              <w:bottom w:val="single" w:color="auto" w:sz="4" w:space="0"/>
              <w:right w:val="single" w:color="auto" w:sz="4" w:space="0"/>
            </w:tcBorders>
            <w:noWrap w:val="0"/>
            <w:vAlign w:val="top"/>
          </w:tcPr>
          <w:p w14:paraId="466C9A43">
            <w:pPr>
              <w:spacing w:line="360" w:lineRule="auto"/>
              <w:jc w:val="center"/>
              <w:rPr>
                <w:rFonts w:ascii="宋体" w:hAnsi="宋体"/>
                <w:b/>
                <w:bCs/>
                <w:sz w:val="24"/>
              </w:rPr>
            </w:pPr>
            <w:r>
              <w:rPr>
                <w:rFonts w:hint="eastAsia" w:ascii="宋体" w:hAnsi="宋体"/>
                <w:b/>
                <w:bCs/>
                <w:sz w:val="24"/>
              </w:rPr>
              <w:t>项目名称</w:t>
            </w:r>
          </w:p>
        </w:tc>
        <w:tc>
          <w:tcPr>
            <w:tcW w:w="1710" w:type="dxa"/>
            <w:tcBorders>
              <w:top w:val="single" w:color="auto" w:sz="4" w:space="0"/>
              <w:left w:val="single" w:color="auto" w:sz="4" w:space="0"/>
              <w:bottom w:val="single" w:color="auto" w:sz="4" w:space="0"/>
              <w:right w:val="single" w:color="auto" w:sz="4" w:space="0"/>
            </w:tcBorders>
            <w:noWrap w:val="0"/>
            <w:vAlign w:val="top"/>
          </w:tcPr>
          <w:p w14:paraId="3613B11B">
            <w:pPr>
              <w:spacing w:line="360" w:lineRule="auto"/>
              <w:jc w:val="center"/>
              <w:rPr>
                <w:rFonts w:hint="eastAsia" w:ascii="宋体" w:hAnsi="宋体"/>
                <w:b/>
                <w:bCs/>
                <w:sz w:val="24"/>
              </w:rPr>
            </w:pPr>
            <w:r>
              <w:rPr>
                <w:rFonts w:hint="eastAsia" w:ascii="宋体" w:hAnsi="宋体"/>
                <w:b/>
                <w:bCs/>
                <w:sz w:val="24"/>
              </w:rPr>
              <w:t>项目负责人</w:t>
            </w:r>
          </w:p>
        </w:tc>
        <w:tc>
          <w:tcPr>
            <w:tcW w:w="2445" w:type="dxa"/>
            <w:tcBorders>
              <w:top w:val="single" w:color="auto" w:sz="4" w:space="0"/>
              <w:left w:val="single" w:color="auto" w:sz="4" w:space="0"/>
              <w:bottom w:val="single" w:color="auto" w:sz="4" w:space="0"/>
              <w:right w:val="single" w:color="auto" w:sz="4" w:space="0"/>
            </w:tcBorders>
            <w:noWrap w:val="0"/>
            <w:vAlign w:val="top"/>
          </w:tcPr>
          <w:p w14:paraId="614001A7">
            <w:pPr>
              <w:spacing w:line="360" w:lineRule="auto"/>
              <w:jc w:val="center"/>
              <w:rPr>
                <w:rFonts w:hint="eastAsia" w:ascii="宋体" w:hAnsi="宋体"/>
                <w:b/>
                <w:bCs/>
                <w:sz w:val="24"/>
              </w:rPr>
            </w:pPr>
            <w:r>
              <w:rPr>
                <w:rFonts w:hint="eastAsia" w:ascii="宋体" w:hAnsi="宋体"/>
                <w:b/>
                <w:bCs/>
                <w:sz w:val="24"/>
              </w:rPr>
              <w:t>合同金额</w:t>
            </w:r>
          </w:p>
        </w:tc>
        <w:tc>
          <w:tcPr>
            <w:tcW w:w="2445" w:type="dxa"/>
            <w:tcBorders>
              <w:top w:val="single" w:color="auto" w:sz="4" w:space="0"/>
              <w:left w:val="single" w:color="auto" w:sz="4" w:space="0"/>
              <w:bottom w:val="single" w:color="auto" w:sz="4" w:space="0"/>
              <w:right w:val="single" w:color="auto" w:sz="4" w:space="0"/>
            </w:tcBorders>
            <w:noWrap w:val="0"/>
            <w:vAlign w:val="top"/>
          </w:tcPr>
          <w:p w14:paraId="6D4C0C30">
            <w:pPr>
              <w:spacing w:line="360" w:lineRule="auto"/>
              <w:jc w:val="center"/>
              <w:rPr>
                <w:rFonts w:hint="eastAsia" w:ascii="宋体" w:hAnsi="宋体" w:eastAsia="宋体"/>
                <w:b/>
                <w:bCs/>
                <w:sz w:val="24"/>
                <w:lang w:eastAsia="zh-CN"/>
              </w:rPr>
            </w:pPr>
            <w:r>
              <w:rPr>
                <w:rFonts w:hint="eastAsia" w:ascii="宋体" w:hAnsi="宋体"/>
                <w:b/>
                <w:bCs/>
                <w:sz w:val="24"/>
                <w:lang w:eastAsia="zh-CN"/>
              </w:rPr>
              <w:t>合同签订年份</w:t>
            </w:r>
          </w:p>
        </w:tc>
      </w:tr>
      <w:tr w14:paraId="058A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top"/>
          </w:tcPr>
          <w:p w14:paraId="02E79825">
            <w:pPr>
              <w:spacing w:line="360" w:lineRule="auto"/>
              <w:jc w:val="center"/>
              <w:rPr>
                <w:rFonts w:ascii="宋体" w:hAnsi="宋体"/>
                <w:b/>
                <w:bCs/>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3B473740">
            <w:pPr>
              <w:spacing w:line="360" w:lineRule="auto"/>
              <w:jc w:val="center"/>
              <w:rPr>
                <w:rFonts w:ascii="宋体" w:hAnsi="宋体"/>
                <w:b/>
                <w:bCs/>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1CC91F78">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5631EAE8">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5CDE8E0C">
            <w:pPr>
              <w:spacing w:line="360" w:lineRule="auto"/>
              <w:jc w:val="center"/>
              <w:rPr>
                <w:rFonts w:ascii="宋体" w:hAnsi="宋体"/>
                <w:b/>
                <w:bCs/>
                <w:sz w:val="24"/>
              </w:rPr>
            </w:pPr>
          </w:p>
        </w:tc>
      </w:tr>
      <w:tr w14:paraId="35E8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top"/>
          </w:tcPr>
          <w:p w14:paraId="283F617A">
            <w:pPr>
              <w:spacing w:line="360" w:lineRule="auto"/>
              <w:jc w:val="center"/>
              <w:rPr>
                <w:rFonts w:ascii="宋体" w:hAnsi="宋体"/>
                <w:b/>
                <w:bCs/>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6F33BF3D">
            <w:pPr>
              <w:spacing w:line="360" w:lineRule="auto"/>
              <w:jc w:val="center"/>
              <w:rPr>
                <w:rFonts w:ascii="宋体" w:hAnsi="宋体"/>
                <w:b/>
                <w:bCs/>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29D78AFC">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3E1EDA4C">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03DAB804">
            <w:pPr>
              <w:spacing w:line="360" w:lineRule="auto"/>
              <w:jc w:val="center"/>
              <w:rPr>
                <w:rFonts w:ascii="宋体" w:hAnsi="宋体"/>
                <w:b/>
                <w:bCs/>
                <w:sz w:val="24"/>
              </w:rPr>
            </w:pPr>
          </w:p>
        </w:tc>
      </w:tr>
      <w:tr w14:paraId="192E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top"/>
          </w:tcPr>
          <w:p w14:paraId="69BA98F5">
            <w:pPr>
              <w:spacing w:line="360" w:lineRule="auto"/>
              <w:jc w:val="center"/>
              <w:rPr>
                <w:rFonts w:ascii="宋体" w:hAnsi="宋体"/>
                <w:b/>
                <w:bCs/>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50F0272B">
            <w:pPr>
              <w:spacing w:line="360" w:lineRule="auto"/>
              <w:jc w:val="center"/>
              <w:rPr>
                <w:rFonts w:ascii="宋体" w:hAnsi="宋体"/>
                <w:b/>
                <w:bCs/>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2653ABE1">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1CB14D3C">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62F78830">
            <w:pPr>
              <w:spacing w:line="360" w:lineRule="auto"/>
              <w:jc w:val="center"/>
              <w:rPr>
                <w:rFonts w:ascii="宋体" w:hAnsi="宋体"/>
                <w:b/>
                <w:bCs/>
                <w:sz w:val="24"/>
              </w:rPr>
            </w:pPr>
          </w:p>
        </w:tc>
      </w:tr>
      <w:tr w14:paraId="7D4C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top"/>
          </w:tcPr>
          <w:p w14:paraId="2DA521C0">
            <w:pPr>
              <w:spacing w:line="360" w:lineRule="auto"/>
              <w:jc w:val="center"/>
              <w:rPr>
                <w:rFonts w:ascii="宋体" w:hAnsi="宋体"/>
                <w:b/>
                <w:bCs/>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5CC6BD37">
            <w:pPr>
              <w:spacing w:line="360" w:lineRule="auto"/>
              <w:jc w:val="center"/>
              <w:rPr>
                <w:rFonts w:ascii="宋体" w:hAnsi="宋体"/>
                <w:b/>
                <w:bCs/>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7B50BDE4">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01657B7F">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0CB9B723">
            <w:pPr>
              <w:spacing w:line="360" w:lineRule="auto"/>
              <w:jc w:val="center"/>
              <w:rPr>
                <w:rFonts w:ascii="宋体" w:hAnsi="宋体"/>
                <w:b/>
                <w:bCs/>
                <w:sz w:val="24"/>
              </w:rPr>
            </w:pPr>
          </w:p>
        </w:tc>
      </w:tr>
      <w:tr w14:paraId="2AB1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top"/>
          </w:tcPr>
          <w:p w14:paraId="602214C3">
            <w:pPr>
              <w:spacing w:line="360" w:lineRule="auto"/>
              <w:jc w:val="center"/>
              <w:rPr>
                <w:rFonts w:ascii="宋体" w:hAnsi="宋体"/>
                <w:b/>
                <w:bCs/>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667D40F1">
            <w:pPr>
              <w:spacing w:line="360" w:lineRule="auto"/>
              <w:jc w:val="center"/>
              <w:rPr>
                <w:rFonts w:ascii="宋体" w:hAnsi="宋体"/>
                <w:b/>
                <w:bCs/>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3D30B432">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72B402D5">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32EC1CF5">
            <w:pPr>
              <w:spacing w:line="360" w:lineRule="auto"/>
              <w:jc w:val="center"/>
              <w:rPr>
                <w:rFonts w:ascii="宋体" w:hAnsi="宋体"/>
                <w:b/>
                <w:bCs/>
                <w:sz w:val="24"/>
              </w:rPr>
            </w:pPr>
          </w:p>
        </w:tc>
      </w:tr>
    </w:tbl>
    <w:p w14:paraId="3702F36B">
      <w:pPr>
        <w:spacing w:line="360" w:lineRule="auto"/>
        <w:rPr>
          <w:rFonts w:hint="eastAsia" w:ascii="宋体" w:hAnsi="宋体"/>
          <w:b/>
          <w:bCs/>
          <w:sz w:val="24"/>
        </w:rPr>
      </w:pPr>
    </w:p>
    <w:p w14:paraId="028D7BE9">
      <w:pPr>
        <w:spacing w:line="360" w:lineRule="auto"/>
        <w:rPr>
          <w:rFonts w:hint="eastAsia" w:ascii="宋体" w:hAnsi="宋体"/>
          <w:b/>
          <w:bCs/>
          <w:sz w:val="24"/>
        </w:rPr>
      </w:pPr>
      <w:r>
        <w:rPr>
          <w:rFonts w:hint="eastAsia" w:ascii="宋体" w:hAnsi="宋体"/>
          <w:b/>
          <w:bCs/>
          <w:sz w:val="24"/>
        </w:rPr>
        <w:t>备注说明：</w:t>
      </w:r>
    </w:p>
    <w:p w14:paraId="30B79B97">
      <w:pPr>
        <w:numPr>
          <w:ilvl w:val="0"/>
          <w:numId w:val="16"/>
        </w:numPr>
        <w:spacing w:line="360" w:lineRule="auto"/>
        <w:rPr>
          <w:rFonts w:hint="eastAsia" w:ascii="宋体" w:hAnsi="宋体"/>
          <w:b/>
          <w:bCs/>
          <w:sz w:val="24"/>
        </w:rPr>
      </w:pPr>
      <w:r>
        <w:rPr>
          <w:rFonts w:hint="eastAsia" w:ascii="宋体" w:hAnsi="宋体"/>
          <w:bCs/>
          <w:sz w:val="24"/>
        </w:rPr>
        <w:t>此表在不改变表式的情况下，可自行制作；</w:t>
      </w:r>
    </w:p>
    <w:p w14:paraId="29E8BEF4">
      <w:pPr>
        <w:numPr>
          <w:ilvl w:val="0"/>
          <w:numId w:val="16"/>
        </w:numPr>
        <w:spacing w:line="360" w:lineRule="auto"/>
        <w:rPr>
          <w:rFonts w:hint="eastAsia" w:ascii="宋体" w:hAnsi="宋体"/>
          <w:b/>
          <w:bCs/>
          <w:sz w:val="24"/>
        </w:rPr>
      </w:pPr>
      <w:r>
        <w:rPr>
          <w:rFonts w:hint="eastAsia" w:ascii="宋体" w:hAnsi="宋体"/>
          <w:bCs/>
          <w:sz w:val="24"/>
        </w:rPr>
        <w:t>必须提供有关证明资料复印件，原件备查。</w:t>
      </w:r>
    </w:p>
    <w:p w14:paraId="6A933B25">
      <w:pPr>
        <w:snapToGrid w:val="0"/>
        <w:spacing w:before="50" w:after="156" w:afterLines="50"/>
        <w:jc w:val="left"/>
        <w:rPr>
          <w:rFonts w:hint="eastAsia" w:ascii="宋体" w:hAnsi="宋体"/>
          <w:b/>
          <w:bCs/>
          <w:sz w:val="24"/>
        </w:rPr>
      </w:pPr>
    </w:p>
    <w:p w14:paraId="1A774BC5">
      <w:pPr>
        <w:snapToGrid w:val="0"/>
        <w:spacing w:before="50" w:after="156" w:afterLines="50"/>
        <w:jc w:val="left"/>
        <w:rPr>
          <w:rFonts w:hint="eastAsia" w:ascii="宋体" w:hAnsi="宋体"/>
          <w:b/>
          <w:bCs/>
          <w:sz w:val="24"/>
        </w:rPr>
      </w:pPr>
    </w:p>
    <w:p w14:paraId="3741FD00">
      <w:pPr>
        <w:snapToGrid w:val="0"/>
        <w:spacing w:before="50" w:after="156" w:afterLines="50"/>
        <w:jc w:val="left"/>
        <w:rPr>
          <w:rFonts w:hint="eastAsia" w:ascii="宋体" w:hAnsi="宋体"/>
          <w:b/>
          <w:bCs/>
          <w:sz w:val="24"/>
        </w:rPr>
      </w:pPr>
    </w:p>
    <w:p w14:paraId="0A3D2A3B">
      <w:pPr>
        <w:snapToGrid w:val="0"/>
        <w:spacing w:before="50" w:after="156" w:afterLines="50"/>
        <w:jc w:val="left"/>
        <w:rPr>
          <w:rFonts w:hint="eastAsia" w:ascii="宋体" w:hAnsi="宋体"/>
          <w:b/>
          <w:bCs/>
          <w:sz w:val="24"/>
        </w:rPr>
      </w:pPr>
    </w:p>
    <w:p w14:paraId="2B39B539">
      <w:pPr>
        <w:snapToGrid w:val="0"/>
        <w:spacing w:before="50" w:after="156" w:afterLines="50"/>
        <w:jc w:val="left"/>
        <w:rPr>
          <w:rFonts w:hint="eastAsia" w:ascii="宋体" w:hAnsi="宋体"/>
          <w:b/>
          <w:bCs/>
          <w:sz w:val="24"/>
        </w:rPr>
      </w:pPr>
    </w:p>
    <w:p w14:paraId="4D85CD01">
      <w:pPr>
        <w:snapToGrid w:val="0"/>
        <w:spacing w:before="50" w:after="156" w:afterLines="50"/>
        <w:jc w:val="left"/>
        <w:rPr>
          <w:rFonts w:hint="eastAsia" w:ascii="宋体" w:hAnsi="宋体"/>
          <w:b/>
          <w:bCs/>
          <w:sz w:val="24"/>
        </w:rPr>
      </w:pPr>
    </w:p>
    <w:p w14:paraId="692955B5">
      <w:pPr>
        <w:snapToGrid/>
        <w:spacing w:before="0" w:afterLines="0" w:line="240" w:lineRule="auto"/>
        <w:jc w:val="left"/>
        <w:rPr>
          <w:rFonts w:ascii="宋体" w:hAnsi="宋体"/>
          <w:b/>
          <w:sz w:val="24"/>
        </w:rPr>
      </w:pPr>
      <w:r>
        <w:rPr>
          <w:rFonts w:hint="eastAsia" w:ascii="宋体" w:hAnsi="宋体"/>
          <w:b/>
          <w:sz w:val="24"/>
        </w:rPr>
        <w:br w:type="page"/>
      </w:r>
      <w:r>
        <w:rPr>
          <w:rFonts w:hint="eastAsia" w:ascii="宋体" w:hAnsi="宋体"/>
          <w:b/>
          <w:sz w:val="24"/>
        </w:rPr>
        <w:t>附件1</w:t>
      </w:r>
      <w:r>
        <w:rPr>
          <w:rFonts w:hint="eastAsia" w:ascii="宋体" w:hAnsi="宋体"/>
          <w:b/>
          <w:sz w:val="24"/>
          <w:lang w:val="en-US" w:eastAsia="zh-CN"/>
        </w:rPr>
        <w:t>6</w:t>
      </w:r>
      <w:r>
        <w:rPr>
          <w:rFonts w:hint="eastAsia" w:ascii="宋体" w:hAnsi="宋体"/>
          <w:b/>
          <w:sz w:val="24"/>
        </w:rPr>
        <w:t>：投标函格式：</w:t>
      </w:r>
    </w:p>
    <w:p w14:paraId="4F45FFDA">
      <w:pPr>
        <w:snapToGrid w:val="0"/>
        <w:spacing w:before="156" w:beforeLines="50" w:after="50"/>
        <w:jc w:val="center"/>
        <w:rPr>
          <w:rFonts w:hint="eastAsia" w:ascii="宋体" w:hAnsi="宋体"/>
          <w:b/>
          <w:sz w:val="24"/>
          <w:szCs w:val="20"/>
        </w:rPr>
      </w:pPr>
      <w:r>
        <w:rPr>
          <w:rFonts w:hint="eastAsia" w:ascii="宋体" w:hAnsi="宋体"/>
          <w:b/>
          <w:sz w:val="24"/>
        </w:rPr>
        <w:t>投 标 函</w:t>
      </w:r>
    </w:p>
    <w:p w14:paraId="6CAF6B2A">
      <w:pPr>
        <w:snapToGrid w:val="0"/>
        <w:spacing w:line="360" w:lineRule="auto"/>
        <w:rPr>
          <w:rFonts w:hint="eastAsia" w:ascii="宋体" w:hAnsi="宋体"/>
          <w:sz w:val="24"/>
          <w:szCs w:val="20"/>
        </w:rPr>
      </w:pPr>
      <w:r>
        <w:rPr>
          <w:rFonts w:hint="eastAsia" w:ascii="宋体" w:hAnsi="宋体"/>
          <w:sz w:val="24"/>
        </w:rPr>
        <w:t>致：_____________（采购单位名称）：</w:t>
      </w:r>
    </w:p>
    <w:p w14:paraId="65C69DA7">
      <w:pPr>
        <w:snapToGrid w:val="0"/>
        <w:spacing w:line="360" w:lineRule="auto"/>
        <w:ind w:firstLine="480"/>
        <w:rPr>
          <w:rFonts w:hint="eastAsia" w:ascii="宋体" w:hAnsi="宋体"/>
          <w:sz w:val="24"/>
          <w:szCs w:val="20"/>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项目的招标公告/投标邀请书</w:t>
      </w:r>
    </w:p>
    <w:p w14:paraId="77361E6C">
      <w:pPr>
        <w:snapToGrid w:val="0"/>
        <w:spacing w:line="360" w:lineRule="auto"/>
        <w:rPr>
          <w:rFonts w:hint="eastAsia" w:ascii="宋体" w:hAnsi="宋体"/>
          <w:sz w:val="24"/>
          <w:szCs w:val="20"/>
        </w:rPr>
      </w:pPr>
      <w:r>
        <w:rPr>
          <w:rFonts w:hint="eastAsia" w:ascii="宋体" w:hAnsi="宋体"/>
          <w:sz w:val="24"/>
        </w:rPr>
        <w:t>（项目编号：___________），签字代表___________（全名）经正式授权并代表投标人__________________（投标人名称）</w:t>
      </w:r>
      <w:r>
        <w:rPr>
          <w:rFonts w:hint="eastAsia" w:ascii="宋体" w:hAnsi="宋体" w:cs="宋体"/>
          <w:sz w:val="24"/>
        </w:rPr>
        <w:t>提交电子投标文件一份，中标后提供资格响应文件、报价要求响应文件、商务技术响应文件正本各一份，副本各两份。</w:t>
      </w:r>
    </w:p>
    <w:p w14:paraId="7778771B">
      <w:pPr>
        <w:snapToGrid w:val="0"/>
        <w:spacing w:line="360" w:lineRule="auto"/>
        <w:ind w:firstLine="480" w:firstLineChars="200"/>
        <w:rPr>
          <w:rFonts w:hint="eastAsia" w:ascii="宋体" w:hAnsi="宋体"/>
          <w:sz w:val="24"/>
          <w:szCs w:val="20"/>
        </w:rPr>
      </w:pPr>
      <w:r>
        <w:rPr>
          <w:rFonts w:hint="eastAsia" w:ascii="宋体" w:hAnsi="宋体"/>
          <w:sz w:val="24"/>
        </w:rPr>
        <w:t>据此函，签字代表宣布同意如下：</w:t>
      </w:r>
    </w:p>
    <w:p w14:paraId="4246528B">
      <w:pPr>
        <w:snapToGrid w:val="0"/>
        <w:spacing w:line="360" w:lineRule="auto"/>
        <w:ind w:firstLine="480" w:firstLineChars="200"/>
        <w:rPr>
          <w:rFonts w:hint="eastAsia" w:ascii="宋体" w:hAnsi="宋体"/>
          <w:sz w:val="24"/>
          <w:szCs w:val="20"/>
        </w:rPr>
      </w:pPr>
      <w:r>
        <w:rPr>
          <w:rFonts w:hint="eastAsia" w:ascii="宋体" w:hAnsi="宋体"/>
          <w:sz w:val="24"/>
        </w:rPr>
        <w:t>1.投标人已详细审查全部“招标文件”，包括修改文件（如有的话）以及全部参考资料和有关附件，已经了解我方对于招标文件、采购过程、采购结果有依法进行询问、质疑、投诉的权利及相关渠道和要求。</w:t>
      </w:r>
    </w:p>
    <w:p w14:paraId="4F72FDC4">
      <w:pPr>
        <w:snapToGrid w:val="0"/>
        <w:spacing w:line="360" w:lineRule="auto"/>
        <w:ind w:firstLine="480" w:firstLineChars="200"/>
        <w:rPr>
          <w:rFonts w:hint="eastAsia" w:ascii="宋体" w:hAnsi="宋体"/>
          <w:sz w:val="24"/>
          <w:szCs w:val="20"/>
        </w:rPr>
      </w:pPr>
      <w:r>
        <w:rPr>
          <w:rFonts w:hint="eastAsia" w:ascii="宋体" w:hAnsi="宋体"/>
          <w:sz w:val="24"/>
        </w:rPr>
        <w:t>2.投标人在投标之前已经与贵方进行了充分的沟通，完全理解并接受招标文件的各项规定和要求，对招标文件的合理性、合法性不再有异议。</w:t>
      </w:r>
    </w:p>
    <w:p w14:paraId="5253AE7A">
      <w:pPr>
        <w:snapToGrid w:val="0"/>
        <w:spacing w:line="360" w:lineRule="auto"/>
        <w:ind w:firstLine="480" w:firstLineChars="200"/>
        <w:rPr>
          <w:rFonts w:hint="eastAsia" w:ascii="宋体" w:hAnsi="宋体"/>
          <w:sz w:val="24"/>
          <w:szCs w:val="20"/>
        </w:rPr>
      </w:pPr>
      <w:r>
        <w:rPr>
          <w:rFonts w:hint="eastAsia" w:ascii="宋体" w:hAnsi="宋体"/>
          <w:sz w:val="24"/>
        </w:rPr>
        <w:t>3.本投标有效期自开标日起 ______天。</w:t>
      </w:r>
    </w:p>
    <w:p w14:paraId="7BDD6C31">
      <w:pPr>
        <w:snapToGrid w:val="0"/>
        <w:spacing w:line="360" w:lineRule="auto"/>
        <w:ind w:firstLine="480" w:firstLineChars="200"/>
        <w:rPr>
          <w:rFonts w:hint="eastAsia" w:ascii="宋体" w:hAnsi="宋体"/>
          <w:sz w:val="24"/>
          <w:szCs w:val="20"/>
        </w:rPr>
      </w:pPr>
      <w:r>
        <w:rPr>
          <w:rFonts w:hint="eastAsia" w:ascii="宋体" w:hAnsi="宋体"/>
          <w:sz w:val="24"/>
        </w:rPr>
        <w:t>4.如中标，本投标文件至本项目合同履行完毕止均保持有效，本投标人将按“招标文件”及政府采购法律、法规的规定履行合同责任和义务。</w:t>
      </w:r>
    </w:p>
    <w:p w14:paraId="045E540F">
      <w:pPr>
        <w:snapToGrid w:val="0"/>
        <w:spacing w:line="360" w:lineRule="auto"/>
        <w:ind w:firstLine="480" w:firstLineChars="200"/>
        <w:rPr>
          <w:rFonts w:hint="eastAsia" w:ascii="宋体" w:hAnsi="宋体"/>
          <w:sz w:val="24"/>
          <w:szCs w:val="20"/>
        </w:rPr>
      </w:pPr>
      <w:r>
        <w:rPr>
          <w:rFonts w:hint="eastAsia" w:ascii="宋体" w:hAnsi="宋体"/>
          <w:sz w:val="24"/>
        </w:rPr>
        <w:t>5.投标人同意按照贵方要求提供与投标有关的一切数据或资料。</w:t>
      </w:r>
    </w:p>
    <w:p w14:paraId="3C4C960F">
      <w:pPr>
        <w:snapToGrid w:val="0"/>
        <w:spacing w:line="360" w:lineRule="auto"/>
        <w:ind w:firstLine="480" w:firstLineChars="200"/>
        <w:rPr>
          <w:rFonts w:hint="eastAsia" w:ascii="宋体" w:hAnsi="宋体"/>
          <w:sz w:val="24"/>
          <w:szCs w:val="20"/>
        </w:rPr>
      </w:pPr>
      <w:r>
        <w:rPr>
          <w:rFonts w:hint="eastAsia" w:ascii="宋体" w:hAnsi="宋体"/>
          <w:sz w:val="24"/>
        </w:rPr>
        <w:t>6.与本投标有关的一切正式往来信函请寄：</w:t>
      </w:r>
    </w:p>
    <w:p w14:paraId="22E84516">
      <w:pPr>
        <w:snapToGrid w:val="0"/>
        <w:spacing w:line="360" w:lineRule="auto"/>
        <w:rPr>
          <w:rFonts w:hint="eastAsia" w:ascii="宋体" w:hAnsi="宋体"/>
          <w:sz w:val="24"/>
          <w:szCs w:val="20"/>
        </w:rPr>
      </w:pPr>
      <w:r>
        <w:rPr>
          <w:rFonts w:hint="eastAsia" w:ascii="宋体" w:hAnsi="宋体"/>
          <w:sz w:val="24"/>
        </w:rPr>
        <w:t>地址：______________________邮编：__________   电话：______________</w:t>
      </w:r>
    </w:p>
    <w:p w14:paraId="61902679">
      <w:pPr>
        <w:snapToGrid w:val="0"/>
        <w:spacing w:line="360" w:lineRule="auto"/>
        <w:rPr>
          <w:rFonts w:hint="default" w:ascii="宋体" w:hAnsi="宋体" w:eastAsia="宋体"/>
          <w:sz w:val="24"/>
          <w:szCs w:val="20"/>
          <w:lang w:val="en-US" w:eastAsia="zh-CN"/>
        </w:rPr>
      </w:pPr>
      <w:r>
        <w:rPr>
          <w:rFonts w:hint="eastAsia" w:ascii="宋体" w:hAnsi="宋体"/>
          <w:sz w:val="24"/>
        </w:rPr>
        <w:t>传真：______________投标人代表姓名 ___________  职务：___________</w:t>
      </w:r>
      <w:r>
        <w:rPr>
          <w:rFonts w:hint="eastAsia" w:ascii="宋体" w:hAnsi="宋体"/>
          <w:sz w:val="24"/>
          <w:lang w:val="en-US" w:eastAsia="zh-CN"/>
        </w:rPr>
        <w:t xml:space="preserve">  </w:t>
      </w:r>
    </w:p>
    <w:p w14:paraId="43819F2D">
      <w:pPr>
        <w:snapToGrid w:val="0"/>
        <w:spacing w:line="360" w:lineRule="auto"/>
        <w:rPr>
          <w:rFonts w:hint="eastAsia" w:ascii="宋体" w:hAnsi="宋体"/>
          <w:sz w:val="24"/>
          <w:szCs w:val="20"/>
        </w:rPr>
      </w:pPr>
      <w:r>
        <w:rPr>
          <w:rFonts w:hint="eastAsia" w:ascii="宋体" w:hAnsi="宋体"/>
          <w:sz w:val="24"/>
        </w:rPr>
        <w:t>投标人名称(单位公章):___________________</w:t>
      </w:r>
    </w:p>
    <w:p w14:paraId="779A5024">
      <w:pPr>
        <w:snapToGrid w:val="0"/>
        <w:spacing w:line="360" w:lineRule="auto"/>
        <w:rPr>
          <w:rFonts w:hint="eastAsia" w:ascii="宋体" w:hAnsi="宋体"/>
          <w:sz w:val="24"/>
        </w:rPr>
      </w:pPr>
      <w:r>
        <w:rPr>
          <w:rFonts w:hint="eastAsia" w:ascii="宋体" w:hAnsi="宋体"/>
          <w:sz w:val="24"/>
        </w:rPr>
        <w:t xml:space="preserve">委托代理人签字:___________ </w:t>
      </w:r>
    </w:p>
    <w:p w14:paraId="56F4A2F1">
      <w:pPr>
        <w:snapToGrid w:val="0"/>
        <w:spacing w:line="360" w:lineRule="auto"/>
        <w:rPr>
          <w:rFonts w:hint="eastAsia" w:ascii="宋体" w:hAnsi="宋体"/>
          <w:sz w:val="30"/>
          <w:szCs w:val="20"/>
        </w:rPr>
      </w:pPr>
      <w:r>
        <w:rPr>
          <w:rFonts w:hint="eastAsia" w:ascii="宋体" w:hAnsi="宋体"/>
          <w:sz w:val="24"/>
        </w:rPr>
        <w:t>日期:_____年___月___日</w:t>
      </w:r>
    </w:p>
    <w:p w14:paraId="0D60F9C7">
      <w:pPr>
        <w:snapToGrid w:val="0"/>
        <w:spacing w:before="50" w:after="156" w:afterLines="50" w:line="360" w:lineRule="auto"/>
        <w:jc w:val="left"/>
        <w:rPr>
          <w:rFonts w:hint="eastAsia" w:ascii="宋体" w:hAnsi="宋体"/>
          <w:b/>
          <w:sz w:val="24"/>
        </w:rPr>
      </w:pPr>
    </w:p>
    <w:p w14:paraId="680F5AE6">
      <w:pPr>
        <w:snapToGrid w:val="0"/>
        <w:spacing w:before="50" w:after="50" w:line="360" w:lineRule="auto"/>
        <w:ind w:left="-2" w:leftChars="-72" w:right="-817" w:rightChars="-389" w:hanging="149" w:hangingChars="62"/>
        <w:rPr>
          <w:rFonts w:ascii="宋体" w:hAnsi="宋体"/>
          <w:b/>
          <w:sz w:val="24"/>
        </w:rPr>
      </w:pPr>
    </w:p>
    <w:p w14:paraId="2E140141">
      <w:pPr>
        <w:snapToGrid w:val="0"/>
        <w:spacing w:before="50" w:after="50" w:line="360" w:lineRule="auto"/>
        <w:ind w:left="-2" w:leftChars="-72" w:right="-817" w:rightChars="-389" w:hanging="149" w:hangingChars="62"/>
        <w:rPr>
          <w:rFonts w:ascii="宋体" w:hAnsi="宋体"/>
          <w:b/>
          <w:sz w:val="24"/>
        </w:rPr>
      </w:pPr>
    </w:p>
    <w:p w14:paraId="05B757EE">
      <w:pPr>
        <w:snapToGrid w:val="0"/>
        <w:spacing w:before="50" w:after="50" w:line="360" w:lineRule="auto"/>
        <w:ind w:left="-2" w:leftChars="-72" w:right="-817" w:rightChars="-389" w:hanging="149" w:hangingChars="62"/>
        <w:rPr>
          <w:rFonts w:ascii="宋体" w:hAnsi="宋体"/>
          <w:b/>
          <w:sz w:val="24"/>
        </w:rPr>
      </w:pPr>
    </w:p>
    <w:p w14:paraId="5D2B4737">
      <w:pPr>
        <w:snapToGrid w:val="0"/>
        <w:spacing w:before="50" w:after="50" w:line="360" w:lineRule="auto"/>
        <w:ind w:left="-2" w:leftChars="-72" w:right="-817" w:rightChars="-389" w:hanging="149" w:hangingChars="62"/>
        <w:rPr>
          <w:rFonts w:ascii="宋体" w:hAnsi="宋体"/>
          <w:b/>
          <w:sz w:val="24"/>
        </w:rPr>
      </w:pPr>
    </w:p>
    <w:p w14:paraId="48D03BD4">
      <w:pPr>
        <w:snapToGrid w:val="0"/>
        <w:spacing w:before="156" w:beforeLines="50" w:after="50" w:line="360" w:lineRule="auto"/>
        <w:rPr>
          <w:rFonts w:hint="eastAsia" w:ascii="宋体" w:hAnsi="宋体" w:cs="Arial"/>
          <w:b/>
          <w:bCs/>
          <w:kern w:val="0"/>
          <w:sz w:val="30"/>
          <w:szCs w:val="30"/>
          <w:highlight w:val="none"/>
        </w:rPr>
        <w:sectPr>
          <w:headerReference r:id="rId11" w:type="first"/>
          <w:footerReference r:id="rId14" w:type="first"/>
          <w:headerReference r:id="rId10" w:type="default"/>
          <w:footerReference r:id="rId12" w:type="default"/>
          <w:footerReference r:id="rId13" w:type="even"/>
          <w:type w:val="continuous"/>
          <w:pgSz w:w="11906" w:h="16838"/>
          <w:pgMar w:top="1440" w:right="1800" w:bottom="1440" w:left="1800" w:header="851" w:footer="992" w:gutter="0"/>
          <w:pgNumType w:fmt="decimal"/>
          <w:cols w:space="720" w:num="1"/>
          <w:docGrid w:type="lines" w:linePitch="312" w:charSpace="0"/>
        </w:sectPr>
      </w:pPr>
    </w:p>
    <w:p w14:paraId="2770F36C">
      <w:pPr>
        <w:snapToGrid/>
        <w:spacing w:before="0" w:afterLines="0" w:line="240" w:lineRule="auto"/>
        <w:jc w:val="left"/>
        <w:rPr>
          <w:rFonts w:ascii="宋体" w:hAnsi="宋体"/>
          <w:b/>
          <w:sz w:val="24"/>
          <w:highlight w:val="none"/>
        </w:rPr>
      </w:pPr>
      <w:r>
        <w:rPr>
          <w:rFonts w:hint="eastAsia" w:ascii="宋体"/>
          <w:sz w:val="24"/>
          <w:highlight w:val="none"/>
        </w:rPr>
        <w:t>▲</w:t>
      </w:r>
      <w:r>
        <w:rPr>
          <w:rFonts w:hint="eastAsia" w:ascii="宋体" w:hAnsi="宋体"/>
          <w:b/>
          <w:sz w:val="24"/>
          <w:highlight w:val="none"/>
        </w:rPr>
        <w:t>附件1</w:t>
      </w:r>
      <w:r>
        <w:rPr>
          <w:rFonts w:hint="eastAsia" w:ascii="宋体" w:hAnsi="宋体"/>
          <w:b/>
          <w:sz w:val="24"/>
          <w:highlight w:val="none"/>
          <w:lang w:val="en-US" w:eastAsia="zh-CN"/>
        </w:rPr>
        <w:t>7</w:t>
      </w:r>
      <w:r>
        <w:rPr>
          <w:rFonts w:hint="eastAsia" w:ascii="宋体" w:hAnsi="宋体"/>
          <w:b/>
          <w:sz w:val="24"/>
          <w:highlight w:val="none"/>
        </w:rPr>
        <w:t>：</w:t>
      </w:r>
    </w:p>
    <w:p w14:paraId="3609D83B">
      <w:pPr>
        <w:snapToGrid w:val="0"/>
        <w:spacing w:before="50" w:after="50"/>
        <w:jc w:val="center"/>
        <w:rPr>
          <w:rFonts w:ascii="宋体" w:hAnsi="宋体" w:cs="宋体"/>
          <w:sz w:val="24"/>
          <w:highlight w:val="yellow"/>
        </w:rPr>
      </w:pPr>
      <w:r>
        <w:rPr>
          <w:rFonts w:hint="eastAsia" w:ascii="宋体" w:hAnsi="宋体" w:cs="宋体"/>
          <w:b/>
          <w:sz w:val="30"/>
          <w:highlight w:val="none"/>
        </w:rPr>
        <w:t>开标一览表</w:t>
      </w:r>
    </w:p>
    <w:p w14:paraId="3B0FA6D0">
      <w:pPr>
        <w:snapToGrid w:val="0"/>
        <w:spacing w:before="50" w:after="50" w:line="360" w:lineRule="auto"/>
        <w:rPr>
          <w:rFonts w:ascii="宋体" w:hAnsi="宋体" w:cs="宋体"/>
          <w:b/>
          <w:bCs/>
          <w:sz w:val="24"/>
          <w:highlight w:val="none"/>
          <w:u w:val="single"/>
        </w:rPr>
      </w:pPr>
      <w:r>
        <w:rPr>
          <w:rFonts w:hint="eastAsia" w:ascii="宋体" w:hAnsi="宋体" w:cs="宋体"/>
          <w:b/>
          <w:bCs/>
          <w:sz w:val="24"/>
          <w:highlight w:val="none"/>
        </w:rPr>
        <w:t>项目名称：</w:t>
      </w:r>
      <w:r>
        <w:rPr>
          <w:rFonts w:hint="eastAsia" w:ascii="宋体" w:hAnsi="宋体" w:cs="宋体"/>
          <w:b/>
          <w:bCs/>
          <w:sz w:val="24"/>
          <w:highlight w:val="none"/>
          <w:u w:val="single"/>
        </w:rPr>
        <w:t xml:space="preserve">                    </w:t>
      </w:r>
    </w:p>
    <w:p w14:paraId="75C66ECA">
      <w:pPr>
        <w:snapToGrid w:val="0"/>
        <w:spacing w:before="50" w:after="50"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t>招标编号：</w:t>
      </w:r>
      <w:r>
        <w:rPr>
          <w:rFonts w:hint="eastAsia" w:ascii="宋体" w:hAnsi="宋体" w:cs="宋体"/>
          <w:b/>
          <w:bCs/>
          <w:sz w:val="24"/>
          <w:highlight w:val="none"/>
          <w:u w:val="single"/>
        </w:rPr>
        <w:t xml:space="preserve">                    </w:t>
      </w:r>
      <w:r>
        <w:rPr>
          <w:rFonts w:hint="eastAsia" w:ascii="宋体" w:hAnsi="宋体" w:cs="宋体"/>
          <w:b/>
          <w:bCs/>
          <w:sz w:val="24"/>
          <w:highlight w:val="none"/>
        </w:rPr>
        <w:t xml:space="preserve">                               单位：</w:t>
      </w:r>
      <w:r>
        <w:rPr>
          <w:rFonts w:hint="eastAsia" w:ascii="宋体" w:hAnsi="宋体" w:cs="宋体"/>
          <w:b/>
          <w:bCs/>
          <w:sz w:val="24"/>
          <w:highlight w:val="none"/>
          <w:lang w:val="en-US" w:eastAsia="zh-CN"/>
        </w:rPr>
        <w:t>%</w:t>
      </w:r>
    </w:p>
    <w:tbl>
      <w:tblPr>
        <w:tblStyle w:val="30"/>
        <w:tblW w:w="88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
        <w:gridCol w:w="2538"/>
        <w:gridCol w:w="1113"/>
        <w:gridCol w:w="2742"/>
        <w:gridCol w:w="1566"/>
      </w:tblGrid>
      <w:tr w14:paraId="31C81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07" w:type="dxa"/>
            <w:tcBorders>
              <w:top w:val="single" w:color="auto" w:sz="4" w:space="0"/>
              <w:bottom w:val="single" w:color="auto" w:sz="4" w:space="0"/>
              <w:right w:val="single" w:color="auto" w:sz="4" w:space="0"/>
            </w:tcBorders>
            <w:noWrap w:val="0"/>
            <w:vAlign w:val="center"/>
          </w:tcPr>
          <w:p w14:paraId="4F990876">
            <w:pPr>
              <w:snapToGrid w:val="0"/>
              <w:spacing w:before="50" w:after="50" w:line="240" w:lineRule="exact"/>
              <w:jc w:val="center"/>
              <w:rPr>
                <w:rFonts w:ascii="宋体" w:hAnsi="宋体"/>
                <w:b/>
                <w:bCs/>
                <w:color w:val="000000"/>
                <w:sz w:val="24"/>
                <w:highlight w:val="none"/>
              </w:rPr>
            </w:pPr>
            <w:r>
              <w:rPr>
                <w:rFonts w:hint="eastAsia" w:ascii="宋体" w:hAnsi="宋体" w:cs="宋体"/>
                <w:b/>
                <w:bCs/>
                <w:color w:val="000000"/>
                <w:sz w:val="24"/>
                <w:highlight w:val="none"/>
              </w:rPr>
              <w:t>序号</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23413757">
            <w:pPr>
              <w:snapToGrid w:val="0"/>
              <w:spacing w:before="50" w:after="50" w:line="240" w:lineRule="exact"/>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eastAsia="zh-CN"/>
              </w:rPr>
              <w:t>服务</w:t>
            </w:r>
            <w:r>
              <w:rPr>
                <w:rFonts w:hint="eastAsia" w:ascii="宋体" w:hAnsi="宋体" w:eastAsia="宋体" w:cs="宋体"/>
                <w:b/>
                <w:bCs/>
                <w:color w:val="000000"/>
                <w:sz w:val="24"/>
                <w:highlight w:val="none"/>
              </w:rPr>
              <w:t>内容</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469AC2DA">
            <w:pPr>
              <w:snapToGrid w:val="0"/>
              <w:spacing w:before="50" w:after="50" w:line="240" w:lineRule="exact"/>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数量</w:t>
            </w:r>
          </w:p>
        </w:tc>
        <w:tc>
          <w:tcPr>
            <w:tcW w:w="2742" w:type="dxa"/>
            <w:tcBorders>
              <w:top w:val="single" w:color="auto" w:sz="4" w:space="0"/>
              <w:left w:val="single" w:color="auto" w:sz="4" w:space="0"/>
              <w:bottom w:val="single" w:color="auto" w:sz="4" w:space="0"/>
              <w:right w:val="single" w:color="auto" w:sz="4" w:space="0"/>
            </w:tcBorders>
            <w:noWrap w:val="0"/>
            <w:vAlign w:val="center"/>
          </w:tcPr>
          <w:p w14:paraId="4134BE76">
            <w:pPr>
              <w:snapToGrid w:val="0"/>
              <w:spacing w:before="50" w:after="50" w:line="240" w:lineRule="exact"/>
              <w:jc w:val="center"/>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rPr>
              <w:t>投标服务费率报价</w:t>
            </w:r>
            <w:r>
              <w:rPr>
                <w:rFonts w:hint="eastAsia" w:ascii="宋体" w:hAnsi="宋体" w:eastAsia="宋体" w:cs="宋体"/>
                <w:b/>
                <w:bCs/>
                <w:color w:val="000000"/>
                <w:sz w:val="24"/>
                <w:highlight w:val="none"/>
                <w:lang w:eastAsia="zh-CN"/>
              </w:rPr>
              <w:t>（</w:t>
            </w:r>
            <w:r>
              <w:rPr>
                <w:rFonts w:hint="eastAsia" w:ascii="宋体" w:hAnsi="宋体" w:eastAsia="宋体" w:cs="宋体"/>
                <w:b/>
                <w:bCs/>
                <w:color w:val="000000"/>
                <w:sz w:val="24"/>
                <w:highlight w:val="none"/>
                <w:lang w:val="en-US" w:eastAsia="zh-CN"/>
              </w:rPr>
              <w:t>%</w:t>
            </w:r>
            <w:r>
              <w:rPr>
                <w:rFonts w:hint="eastAsia" w:ascii="宋体" w:hAnsi="宋体" w:eastAsia="宋体" w:cs="宋体"/>
                <w:b/>
                <w:bCs/>
                <w:color w:val="000000"/>
                <w:sz w:val="24"/>
                <w:highlight w:val="none"/>
                <w:lang w:eastAsia="zh-CN"/>
              </w:rPr>
              <w:t>）</w:t>
            </w:r>
          </w:p>
        </w:tc>
        <w:tc>
          <w:tcPr>
            <w:tcW w:w="1566" w:type="dxa"/>
            <w:tcBorders>
              <w:top w:val="single" w:color="auto" w:sz="4" w:space="0"/>
              <w:left w:val="single" w:color="auto" w:sz="4" w:space="0"/>
              <w:bottom w:val="single" w:color="auto" w:sz="4" w:space="0"/>
            </w:tcBorders>
            <w:noWrap w:val="0"/>
            <w:vAlign w:val="center"/>
          </w:tcPr>
          <w:p w14:paraId="3775B8FF">
            <w:pPr>
              <w:snapToGrid w:val="0"/>
              <w:spacing w:before="50" w:after="50" w:line="240" w:lineRule="exact"/>
              <w:jc w:val="center"/>
              <w:rPr>
                <w:rFonts w:ascii="宋体" w:hAnsi="宋体" w:cs="宋体"/>
                <w:b/>
                <w:bCs/>
                <w:color w:val="000000"/>
                <w:sz w:val="24"/>
                <w:highlight w:val="none"/>
              </w:rPr>
            </w:pPr>
            <w:r>
              <w:rPr>
                <w:rFonts w:hint="eastAsia" w:ascii="宋体" w:hAnsi="宋体" w:cs="宋体"/>
                <w:b/>
                <w:bCs/>
                <w:color w:val="000000"/>
                <w:sz w:val="24"/>
                <w:highlight w:val="none"/>
              </w:rPr>
              <w:t>备注</w:t>
            </w:r>
          </w:p>
        </w:tc>
      </w:tr>
      <w:tr w14:paraId="1A5FE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907" w:type="dxa"/>
            <w:tcBorders>
              <w:top w:val="single" w:color="auto" w:sz="4" w:space="0"/>
              <w:bottom w:val="single" w:color="auto" w:sz="4" w:space="0"/>
              <w:right w:val="single" w:color="auto" w:sz="4" w:space="0"/>
            </w:tcBorders>
            <w:noWrap w:val="0"/>
            <w:vAlign w:val="center"/>
          </w:tcPr>
          <w:p w14:paraId="00B87965">
            <w:pPr>
              <w:snapToGrid w:val="0"/>
              <w:spacing w:before="50" w:after="50" w:line="240" w:lineRule="exact"/>
              <w:jc w:val="center"/>
              <w:rPr>
                <w:rFonts w:ascii="宋体" w:hAnsi="宋体"/>
                <w:color w:val="000000"/>
                <w:sz w:val="24"/>
                <w:highlight w:val="none"/>
              </w:rPr>
            </w:pPr>
            <w:r>
              <w:rPr>
                <w:rFonts w:ascii="宋体" w:hAnsi="宋体" w:cs="宋体"/>
                <w:color w:val="000000"/>
                <w:sz w:val="24"/>
                <w:highlight w:val="none"/>
              </w:rPr>
              <w:t>1</w:t>
            </w:r>
          </w:p>
        </w:tc>
        <w:tc>
          <w:tcPr>
            <w:tcW w:w="2538" w:type="dxa"/>
            <w:tcBorders>
              <w:top w:val="single" w:color="auto" w:sz="4" w:space="0"/>
              <w:left w:val="single" w:color="auto" w:sz="4" w:space="0"/>
              <w:right w:val="single" w:color="auto" w:sz="4" w:space="0"/>
            </w:tcBorders>
            <w:noWrap w:val="0"/>
            <w:vAlign w:val="center"/>
          </w:tcPr>
          <w:p w14:paraId="015D5FDF">
            <w:pPr>
              <w:widowControl/>
              <w:spacing w:line="360" w:lineRule="auto"/>
              <w:jc w:val="center"/>
              <w:rPr>
                <w:rFonts w:ascii="宋体" w:hAnsi="宋体" w:cs="宋体"/>
                <w:color w:val="000000"/>
                <w:sz w:val="24"/>
                <w:highlight w:val="none"/>
              </w:rPr>
            </w:pPr>
            <w:r>
              <w:rPr>
                <w:rFonts w:hint="eastAsia" w:ascii="宋体" w:hAnsi="宋体" w:cs="宋体"/>
                <w:sz w:val="24"/>
              </w:rPr>
              <w:t>项目全过程监理服务（软件）</w:t>
            </w:r>
          </w:p>
        </w:tc>
        <w:tc>
          <w:tcPr>
            <w:tcW w:w="1113" w:type="dxa"/>
            <w:tcBorders>
              <w:top w:val="single" w:color="auto" w:sz="4" w:space="0"/>
              <w:left w:val="single" w:color="auto" w:sz="4" w:space="0"/>
              <w:right w:val="single" w:color="auto" w:sz="4" w:space="0"/>
            </w:tcBorders>
            <w:noWrap w:val="0"/>
            <w:vAlign w:val="center"/>
          </w:tcPr>
          <w:p w14:paraId="5FDF81FF">
            <w:pPr>
              <w:snapToGrid w:val="0"/>
              <w:spacing w:before="50" w:after="50" w:line="240" w:lineRule="exact"/>
              <w:jc w:val="center"/>
              <w:rPr>
                <w:rFonts w:ascii="宋体" w:hAnsi="宋体" w:cs="宋体"/>
                <w:color w:val="000000"/>
                <w:sz w:val="24"/>
                <w:highlight w:val="none"/>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07CA4C93">
            <w:pPr>
              <w:snapToGrid w:val="0"/>
              <w:spacing w:before="50" w:after="50" w:line="240" w:lineRule="exact"/>
              <w:jc w:val="center"/>
              <w:rPr>
                <w:rFonts w:hint="default" w:ascii="宋体" w:hAnsi="宋体" w:eastAsia="宋体" w:cs="宋体"/>
                <w:color w:val="000000"/>
                <w:sz w:val="24"/>
                <w:highlight w:val="none"/>
                <w:lang w:val="en-US" w:eastAsia="zh-CN"/>
              </w:rPr>
            </w:pPr>
          </w:p>
        </w:tc>
        <w:tc>
          <w:tcPr>
            <w:tcW w:w="1566" w:type="dxa"/>
            <w:tcBorders>
              <w:top w:val="single" w:color="auto" w:sz="4" w:space="0"/>
              <w:left w:val="single" w:color="auto" w:sz="4" w:space="0"/>
              <w:bottom w:val="single" w:color="auto" w:sz="4" w:space="0"/>
            </w:tcBorders>
            <w:noWrap w:val="0"/>
            <w:vAlign w:val="center"/>
          </w:tcPr>
          <w:p w14:paraId="072544DF">
            <w:pPr>
              <w:snapToGrid w:val="0"/>
              <w:spacing w:before="50" w:after="50" w:line="240" w:lineRule="exact"/>
              <w:jc w:val="center"/>
              <w:rPr>
                <w:rFonts w:ascii="宋体" w:hAnsi="宋体"/>
                <w:b/>
                <w:bCs w:val="0"/>
                <w:color w:val="000000"/>
                <w:szCs w:val="21"/>
                <w:highlight w:val="none"/>
              </w:rPr>
            </w:pPr>
          </w:p>
        </w:tc>
      </w:tr>
      <w:tr w14:paraId="1821C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907" w:type="dxa"/>
            <w:tcBorders>
              <w:top w:val="single" w:color="auto" w:sz="4" w:space="0"/>
              <w:bottom w:val="single" w:color="auto" w:sz="4" w:space="0"/>
              <w:right w:val="single" w:color="auto" w:sz="4" w:space="0"/>
            </w:tcBorders>
            <w:noWrap w:val="0"/>
            <w:vAlign w:val="center"/>
          </w:tcPr>
          <w:p w14:paraId="08C8CE5F">
            <w:pPr>
              <w:snapToGrid w:val="0"/>
              <w:spacing w:before="50" w:after="50" w:line="24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w:t>
            </w:r>
          </w:p>
        </w:tc>
        <w:tc>
          <w:tcPr>
            <w:tcW w:w="2538" w:type="dxa"/>
            <w:tcBorders>
              <w:top w:val="single" w:color="auto" w:sz="4" w:space="0"/>
              <w:left w:val="single" w:color="auto" w:sz="4" w:space="0"/>
              <w:right w:val="single" w:color="auto" w:sz="4" w:space="0"/>
            </w:tcBorders>
            <w:noWrap w:val="0"/>
            <w:vAlign w:val="center"/>
          </w:tcPr>
          <w:p w14:paraId="198C1523">
            <w:pPr>
              <w:widowControl/>
              <w:spacing w:line="360" w:lineRule="auto"/>
              <w:jc w:val="center"/>
              <w:rPr>
                <w:rFonts w:ascii="宋体" w:hAnsi="宋体" w:cs="宋体"/>
                <w:color w:val="000000"/>
                <w:sz w:val="24"/>
                <w:highlight w:val="none"/>
              </w:rPr>
            </w:pPr>
            <w:r>
              <w:rPr>
                <w:rFonts w:hint="eastAsia" w:ascii="宋体" w:hAnsi="宋体" w:cs="宋体"/>
                <w:sz w:val="24"/>
              </w:rPr>
              <w:t>项目全过程监理服务（硬件）</w:t>
            </w:r>
          </w:p>
        </w:tc>
        <w:tc>
          <w:tcPr>
            <w:tcW w:w="1113" w:type="dxa"/>
            <w:tcBorders>
              <w:top w:val="single" w:color="auto" w:sz="4" w:space="0"/>
              <w:left w:val="single" w:color="auto" w:sz="4" w:space="0"/>
              <w:right w:val="single" w:color="auto" w:sz="4" w:space="0"/>
            </w:tcBorders>
            <w:noWrap w:val="0"/>
            <w:vAlign w:val="center"/>
          </w:tcPr>
          <w:p w14:paraId="31EBAC6D">
            <w:pPr>
              <w:snapToGrid w:val="0"/>
              <w:spacing w:before="50" w:after="50" w:line="240" w:lineRule="exact"/>
              <w:jc w:val="center"/>
              <w:rPr>
                <w:rFonts w:ascii="宋体" w:hAnsi="宋体" w:cs="宋体"/>
                <w:color w:val="000000"/>
                <w:sz w:val="24"/>
                <w:highlight w:val="none"/>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13635091">
            <w:pPr>
              <w:snapToGrid w:val="0"/>
              <w:spacing w:before="50" w:after="50" w:line="240" w:lineRule="exact"/>
              <w:jc w:val="center"/>
              <w:rPr>
                <w:rFonts w:hint="eastAsia" w:ascii="宋体" w:hAnsi="宋体" w:eastAsia="宋体" w:cs="宋体"/>
                <w:color w:val="000000"/>
                <w:sz w:val="24"/>
                <w:highlight w:val="none"/>
                <w:lang w:eastAsia="zh-CN"/>
              </w:rPr>
            </w:pPr>
          </w:p>
        </w:tc>
        <w:tc>
          <w:tcPr>
            <w:tcW w:w="1566" w:type="dxa"/>
            <w:tcBorders>
              <w:top w:val="single" w:color="auto" w:sz="4" w:space="0"/>
              <w:left w:val="single" w:color="auto" w:sz="4" w:space="0"/>
              <w:bottom w:val="single" w:color="auto" w:sz="4" w:space="0"/>
            </w:tcBorders>
            <w:noWrap w:val="0"/>
            <w:vAlign w:val="center"/>
          </w:tcPr>
          <w:p w14:paraId="27453F3C">
            <w:pPr>
              <w:snapToGrid w:val="0"/>
              <w:spacing w:before="50" w:after="50" w:line="240" w:lineRule="exact"/>
              <w:jc w:val="center"/>
              <w:rPr>
                <w:rFonts w:ascii="宋体" w:hAnsi="宋体"/>
                <w:b/>
                <w:bCs w:val="0"/>
                <w:color w:val="000000"/>
                <w:szCs w:val="21"/>
                <w:highlight w:val="none"/>
              </w:rPr>
            </w:pPr>
          </w:p>
        </w:tc>
      </w:tr>
      <w:tr w14:paraId="3B94A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907" w:type="dxa"/>
            <w:tcBorders>
              <w:top w:val="single" w:color="auto" w:sz="4" w:space="0"/>
              <w:bottom w:val="single" w:color="auto" w:sz="4" w:space="0"/>
              <w:right w:val="single" w:color="auto" w:sz="4" w:space="0"/>
            </w:tcBorders>
            <w:noWrap w:val="0"/>
            <w:vAlign w:val="center"/>
          </w:tcPr>
          <w:p w14:paraId="76768712">
            <w:pPr>
              <w:snapToGrid w:val="0"/>
              <w:spacing w:before="50" w:after="50" w:line="24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3</w:t>
            </w:r>
          </w:p>
        </w:tc>
        <w:tc>
          <w:tcPr>
            <w:tcW w:w="2538" w:type="dxa"/>
            <w:tcBorders>
              <w:top w:val="single" w:color="auto" w:sz="4" w:space="0"/>
              <w:left w:val="single" w:color="auto" w:sz="4" w:space="0"/>
              <w:right w:val="single" w:color="auto" w:sz="4" w:space="0"/>
            </w:tcBorders>
            <w:noWrap w:val="0"/>
            <w:vAlign w:val="center"/>
          </w:tcPr>
          <w:p w14:paraId="6F6BF665">
            <w:pPr>
              <w:widowControl/>
              <w:spacing w:line="360" w:lineRule="auto"/>
              <w:jc w:val="center"/>
              <w:rPr>
                <w:rFonts w:ascii="宋体" w:hAnsi="宋体" w:cs="宋体"/>
                <w:color w:val="000000"/>
                <w:sz w:val="24"/>
                <w:highlight w:val="none"/>
              </w:rPr>
            </w:pPr>
            <w:r>
              <w:rPr>
                <w:rFonts w:hint="eastAsia" w:ascii="宋体" w:hAnsi="宋体" w:cs="宋体"/>
                <w:bCs/>
                <w:sz w:val="24"/>
              </w:rPr>
              <w:t>验收型监理服务</w:t>
            </w:r>
          </w:p>
        </w:tc>
        <w:tc>
          <w:tcPr>
            <w:tcW w:w="1113" w:type="dxa"/>
            <w:tcBorders>
              <w:top w:val="single" w:color="auto" w:sz="4" w:space="0"/>
              <w:left w:val="single" w:color="auto" w:sz="4" w:space="0"/>
              <w:right w:val="single" w:color="auto" w:sz="4" w:space="0"/>
            </w:tcBorders>
            <w:noWrap w:val="0"/>
            <w:vAlign w:val="center"/>
          </w:tcPr>
          <w:p w14:paraId="26016729">
            <w:pPr>
              <w:snapToGrid w:val="0"/>
              <w:spacing w:before="50" w:after="50" w:line="240" w:lineRule="exact"/>
              <w:jc w:val="center"/>
              <w:rPr>
                <w:rFonts w:ascii="宋体" w:hAnsi="宋体" w:cs="宋体"/>
                <w:color w:val="000000"/>
                <w:sz w:val="24"/>
                <w:highlight w:val="none"/>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2443D3EF">
            <w:pPr>
              <w:snapToGrid w:val="0"/>
              <w:spacing w:before="50" w:after="50" w:line="240" w:lineRule="exact"/>
              <w:jc w:val="center"/>
              <w:rPr>
                <w:rFonts w:hint="eastAsia" w:ascii="宋体" w:hAnsi="宋体" w:eastAsia="宋体" w:cs="宋体"/>
                <w:color w:val="000000"/>
                <w:sz w:val="24"/>
                <w:highlight w:val="none"/>
                <w:lang w:eastAsia="zh-CN"/>
              </w:rPr>
            </w:pPr>
          </w:p>
        </w:tc>
        <w:tc>
          <w:tcPr>
            <w:tcW w:w="1566" w:type="dxa"/>
            <w:tcBorders>
              <w:top w:val="single" w:color="auto" w:sz="4" w:space="0"/>
              <w:left w:val="single" w:color="auto" w:sz="4" w:space="0"/>
              <w:bottom w:val="single" w:color="auto" w:sz="4" w:space="0"/>
            </w:tcBorders>
            <w:noWrap w:val="0"/>
            <w:vAlign w:val="center"/>
          </w:tcPr>
          <w:p w14:paraId="02FABF35">
            <w:pPr>
              <w:snapToGrid w:val="0"/>
              <w:spacing w:before="50" w:after="50" w:line="240" w:lineRule="exact"/>
              <w:jc w:val="center"/>
              <w:rPr>
                <w:rFonts w:ascii="宋体" w:hAnsi="宋体"/>
                <w:b/>
                <w:bCs w:val="0"/>
                <w:color w:val="000000"/>
                <w:szCs w:val="21"/>
                <w:highlight w:val="none"/>
              </w:rPr>
            </w:pPr>
          </w:p>
        </w:tc>
      </w:tr>
    </w:tbl>
    <w:p w14:paraId="182C11C3">
      <w:pPr>
        <w:snapToGrid w:val="0"/>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rPr>
        <w:t>注: 1、报价一经涂改，应在涂改处加盖单位公章或者由法定代表人或授权委托</w:t>
      </w:r>
      <w:r>
        <w:rPr>
          <w:rFonts w:hint="eastAsia" w:ascii="宋体" w:hAnsi="宋体" w:eastAsia="宋体" w:cs="宋体"/>
          <w:sz w:val="24"/>
          <w:highlight w:val="none"/>
        </w:rPr>
        <w:t>人签字或盖章，否则其投标作无效标处理。</w:t>
      </w:r>
    </w:p>
    <w:p w14:paraId="102AE41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2、按招标项目的技术要求，投标人根据项目特点和企业条件确定投标报价，本招标项目要求投标方提供的服务内容，除招标文件有特别规定外，都应包含在本报价范围内，须包括</w:t>
      </w:r>
      <w:r>
        <w:rPr>
          <w:rFonts w:hint="eastAsia" w:ascii="宋体" w:hAnsi="宋体" w:eastAsia="宋体" w:cs="宋体"/>
          <w:sz w:val="24"/>
          <w:highlight w:val="none"/>
          <w:lang w:eastAsia="zh-CN"/>
        </w:rPr>
        <w:t>人</w:t>
      </w:r>
      <w:r>
        <w:rPr>
          <w:rFonts w:hint="eastAsia" w:ascii="宋体" w:hAnsi="宋体" w:eastAsia="宋体" w:cs="宋体"/>
          <w:sz w:val="24"/>
          <w:highlight w:val="none"/>
        </w:rPr>
        <w:t>工、材料、差旅费、税金等一切税金和费用。如有漏项，视同已包含在其它项目中，合同总价不作调整。</w:t>
      </w:r>
    </w:p>
    <w:p w14:paraId="2C30DAF7">
      <w:pPr>
        <w:snapToGrid w:val="0"/>
        <w:spacing w:line="360" w:lineRule="auto"/>
        <w:ind w:firstLine="482" w:firstLineChars="200"/>
        <w:rPr>
          <w:rFonts w:hint="default" w:eastAsia="宋体"/>
          <w:b/>
          <w:bCs/>
          <w:lang w:val="en-US" w:eastAsia="zh-CN"/>
        </w:rPr>
      </w:pPr>
      <w:r>
        <w:rPr>
          <w:rFonts w:hint="eastAsia" w:ascii="宋体" w:hAnsi="宋体" w:eastAsia="宋体" w:cs="宋体"/>
          <w:b/>
          <w:bCs/>
          <w:sz w:val="24"/>
          <w:highlight w:val="none"/>
        </w:rPr>
        <w:t>3、本项目设有</w:t>
      </w:r>
      <w:r>
        <w:rPr>
          <w:rFonts w:hint="eastAsia" w:ascii="宋体" w:hAnsi="宋体" w:eastAsia="宋体" w:cs="宋体"/>
          <w:b/>
          <w:bCs/>
          <w:sz w:val="24"/>
          <w:highlight w:val="none"/>
          <w:lang w:eastAsia="zh-CN"/>
        </w:rPr>
        <w:t>最高限价</w:t>
      </w:r>
      <w:r>
        <w:rPr>
          <w:rFonts w:hint="eastAsia" w:ascii="宋体" w:hAnsi="宋体" w:eastAsia="宋体" w:cs="宋体"/>
          <w:b/>
          <w:bCs/>
          <w:sz w:val="24"/>
          <w:highlight w:val="none"/>
        </w:rPr>
        <w:t>，投标报价高于</w:t>
      </w:r>
      <w:r>
        <w:rPr>
          <w:rFonts w:hint="eastAsia" w:ascii="宋体" w:hAnsi="宋体" w:eastAsia="宋体" w:cs="宋体"/>
          <w:b/>
          <w:bCs/>
          <w:sz w:val="24"/>
          <w:highlight w:val="none"/>
          <w:lang w:eastAsia="zh-CN"/>
        </w:rPr>
        <w:t>最高限价</w:t>
      </w:r>
      <w:r>
        <w:rPr>
          <w:rFonts w:hint="eastAsia" w:ascii="宋体" w:hAnsi="宋体" w:eastAsia="宋体" w:cs="宋体"/>
          <w:b/>
          <w:bCs/>
          <w:sz w:val="24"/>
          <w:highlight w:val="none"/>
        </w:rPr>
        <w:t>按无效标处理。</w:t>
      </w:r>
      <w:r>
        <w:rPr>
          <w:rFonts w:hint="eastAsia" w:ascii="宋体" w:hAnsi="宋体" w:eastAsia="宋体" w:cs="宋体"/>
          <w:b/>
          <w:bCs/>
          <w:sz w:val="24"/>
          <w:highlight w:val="none"/>
          <w:lang w:eastAsia="zh-CN"/>
        </w:rPr>
        <w:t>（</w:t>
      </w:r>
      <w:r>
        <w:rPr>
          <w:rFonts w:hint="eastAsia" w:ascii="宋体" w:hAnsi="宋体" w:cs="宋体"/>
          <w:b/>
          <w:bCs/>
          <w:sz w:val="24"/>
        </w:rPr>
        <w:t>项目全过程监理服务（软件）</w:t>
      </w:r>
      <w:r>
        <w:rPr>
          <w:rFonts w:hint="eastAsia" w:ascii="宋体" w:hAnsi="宋体" w:cs="宋体"/>
          <w:b/>
          <w:bCs/>
          <w:sz w:val="24"/>
          <w:lang w:eastAsia="zh-CN"/>
        </w:rPr>
        <w:t>最高限价</w:t>
      </w:r>
      <w:r>
        <w:rPr>
          <w:rFonts w:hint="eastAsia" w:ascii="宋体" w:hAnsi="宋体" w:cs="宋体"/>
          <w:b/>
          <w:bCs/>
          <w:sz w:val="24"/>
          <w:lang w:val="en-US" w:eastAsia="zh-CN"/>
        </w:rPr>
        <w:t>2.5</w:t>
      </w:r>
      <w:r>
        <w:rPr>
          <w:rFonts w:hint="eastAsia" w:ascii="宋体" w:hAnsi="宋体" w:cs="宋体"/>
          <w:b/>
          <w:bCs/>
          <w:sz w:val="24"/>
          <w:highlight w:val="none"/>
          <w:lang w:val="en-US" w:eastAsia="zh-CN"/>
        </w:rPr>
        <w:t>%</w:t>
      </w:r>
      <w:r>
        <w:rPr>
          <w:rFonts w:hint="eastAsia" w:ascii="宋体" w:hAnsi="宋体" w:cs="宋体"/>
          <w:b/>
          <w:bCs/>
          <w:sz w:val="24"/>
          <w:lang w:eastAsia="zh-CN"/>
        </w:rPr>
        <w:t>、</w:t>
      </w:r>
      <w:r>
        <w:rPr>
          <w:rFonts w:hint="eastAsia" w:ascii="宋体" w:hAnsi="宋体" w:cs="宋体"/>
          <w:b/>
          <w:bCs/>
          <w:sz w:val="24"/>
        </w:rPr>
        <w:t>项目全过程监理服务（硬件）</w:t>
      </w:r>
      <w:r>
        <w:rPr>
          <w:rFonts w:hint="eastAsia" w:ascii="宋体" w:hAnsi="宋体" w:cs="宋体"/>
          <w:b/>
          <w:bCs/>
          <w:sz w:val="24"/>
          <w:lang w:eastAsia="zh-CN"/>
        </w:rPr>
        <w:t>最高限价</w:t>
      </w:r>
      <w:r>
        <w:rPr>
          <w:rFonts w:hint="eastAsia" w:ascii="宋体" w:hAnsi="宋体" w:cs="宋体"/>
          <w:b/>
          <w:bCs/>
          <w:sz w:val="24"/>
          <w:lang w:val="en-US" w:eastAsia="zh-CN"/>
        </w:rPr>
        <w:t>2%</w:t>
      </w:r>
      <w:r>
        <w:rPr>
          <w:rFonts w:hint="eastAsia" w:ascii="宋体" w:hAnsi="宋体" w:cs="宋体"/>
          <w:b/>
          <w:bCs/>
          <w:sz w:val="24"/>
          <w:lang w:eastAsia="zh-CN"/>
        </w:rPr>
        <w:t>、</w:t>
      </w:r>
      <w:r>
        <w:rPr>
          <w:rFonts w:hint="eastAsia" w:ascii="宋体" w:hAnsi="宋体" w:cs="宋体"/>
          <w:b/>
          <w:bCs/>
          <w:sz w:val="24"/>
        </w:rPr>
        <w:t>验收型监理服务</w:t>
      </w:r>
      <w:r>
        <w:rPr>
          <w:rFonts w:hint="eastAsia" w:ascii="宋体" w:hAnsi="宋体" w:cs="宋体"/>
          <w:b/>
          <w:bCs/>
          <w:sz w:val="24"/>
          <w:lang w:eastAsia="zh-CN"/>
        </w:rPr>
        <w:t>最高限价</w:t>
      </w:r>
      <w:r>
        <w:rPr>
          <w:rFonts w:hint="eastAsia" w:ascii="宋体" w:hAnsi="宋体" w:cs="宋体"/>
          <w:b/>
          <w:bCs/>
          <w:sz w:val="24"/>
          <w:lang w:val="en-US" w:eastAsia="zh-CN"/>
        </w:rPr>
        <w:t>1%）。</w:t>
      </w:r>
    </w:p>
    <w:p w14:paraId="3783377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、本表格不允许修改，否则作无效标处理。</w:t>
      </w:r>
    </w:p>
    <w:p w14:paraId="512D214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法定代表人或授权代表（签字或盖章）： </w:t>
      </w:r>
    </w:p>
    <w:p w14:paraId="12D42D9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投标人名称（盖章）： </w:t>
      </w:r>
    </w:p>
    <w:p w14:paraId="18B3C7E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日期：    年   月   日</w:t>
      </w:r>
    </w:p>
    <w:p w14:paraId="12DB6486">
      <w:pPr>
        <w:snapToGrid w:val="0"/>
        <w:spacing w:beforeLines="50" w:after="50"/>
        <w:rPr>
          <w:rFonts w:hint="eastAsia" w:ascii="宋体" w:hAnsi="宋体"/>
          <w:b/>
          <w:sz w:val="24"/>
          <w:highlight w:val="none"/>
        </w:rPr>
      </w:pPr>
    </w:p>
    <w:p w14:paraId="6E242CFB">
      <w:pPr>
        <w:snapToGrid w:val="0"/>
        <w:spacing w:beforeLines="50" w:after="50"/>
        <w:rPr>
          <w:rFonts w:hint="eastAsia" w:ascii="宋体" w:hAnsi="宋体"/>
          <w:b/>
          <w:sz w:val="24"/>
          <w:highlight w:val="none"/>
        </w:rPr>
      </w:pPr>
    </w:p>
    <w:p w14:paraId="4035399D">
      <w:pPr>
        <w:snapToGrid w:val="0"/>
        <w:spacing w:beforeLines="50" w:after="50"/>
        <w:rPr>
          <w:rFonts w:hint="eastAsia" w:ascii="宋体" w:hAnsi="宋体"/>
          <w:b/>
          <w:sz w:val="24"/>
          <w:highlight w:val="none"/>
        </w:rPr>
      </w:pPr>
    </w:p>
    <w:p w14:paraId="51DA69BE">
      <w:pPr>
        <w:snapToGrid w:val="0"/>
        <w:spacing w:beforeLines="50" w:after="50"/>
        <w:rPr>
          <w:rFonts w:hint="eastAsia" w:ascii="宋体" w:hAnsi="宋体"/>
          <w:b/>
          <w:sz w:val="24"/>
        </w:rPr>
      </w:pPr>
    </w:p>
    <w:p w14:paraId="4B4336CC">
      <w:pPr>
        <w:snapToGrid w:val="0"/>
        <w:spacing w:beforeLines="50" w:after="50"/>
        <w:rPr>
          <w:rFonts w:hint="eastAsia" w:ascii="宋体" w:hAnsi="宋体"/>
          <w:b/>
          <w:sz w:val="24"/>
        </w:rPr>
      </w:pPr>
    </w:p>
    <w:p w14:paraId="3E27DF77">
      <w:pPr>
        <w:snapToGrid w:val="0"/>
        <w:spacing w:beforeLines="50" w:after="50"/>
        <w:rPr>
          <w:rFonts w:ascii="Arial" w:hAnsi="Arial"/>
          <w:b/>
          <w:bCs/>
          <w:sz w:val="28"/>
          <w:szCs w:val="32"/>
        </w:rPr>
      </w:pPr>
      <w:r>
        <w:rPr>
          <w:rFonts w:hint="eastAsia" w:ascii="宋体" w:hAnsi="宋体"/>
          <w:b/>
          <w:sz w:val="24"/>
        </w:rPr>
        <w:t>附件</w:t>
      </w:r>
      <w:r>
        <w:rPr>
          <w:rFonts w:hint="eastAsia" w:ascii="宋体" w:hAnsi="宋体"/>
          <w:b/>
          <w:sz w:val="24"/>
          <w:lang w:val="en-US" w:eastAsia="zh-CN"/>
        </w:rPr>
        <w:t>18</w:t>
      </w:r>
      <w:r>
        <w:rPr>
          <w:rFonts w:hint="eastAsia" w:ascii="宋体" w:hAnsi="宋体"/>
          <w:b/>
          <w:sz w:val="24"/>
        </w:rPr>
        <w:t>：分包意向协议、联合体协议</w:t>
      </w:r>
    </w:p>
    <w:p w14:paraId="3CB79613">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211537B1">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w:t>
      </w:r>
      <w:r>
        <w:rPr>
          <w:rFonts w:hint="eastAsia" w:ascii="仿宋_GB2312" w:hAnsi="仿宋" w:eastAsia="仿宋_GB2312" w:cs="仿宋_GB2312"/>
          <w:sz w:val="24"/>
        </w:rPr>
        <w:t>）</w:t>
      </w:r>
    </w:p>
    <w:p w14:paraId="4A15EFE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6CDDB51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59563224">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7189B3A">
      <w:pPr>
        <w:pStyle w:val="2"/>
        <w:tabs>
          <w:tab w:val="left" w:pos="432"/>
        </w:tabs>
        <w:ind w:left="664" w:leftChars="316" w:firstLine="229" w:firstLineChars="95"/>
        <w:rPr>
          <w:rFonts w:cs="仿宋_GB2312"/>
          <w:kern w:val="0"/>
          <w:sz w:val="24"/>
          <w:szCs w:val="24"/>
        </w:rPr>
      </w:pPr>
      <w:r>
        <w:rPr>
          <w:rFonts w:hint="eastAsia" w:cs="仿宋_GB2312"/>
          <w:kern w:val="0"/>
          <w:sz w:val="24"/>
          <w:szCs w:val="24"/>
        </w:rPr>
        <w:t>……</w:t>
      </w:r>
    </w:p>
    <w:p w14:paraId="2E3DD98B">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64A34D73">
      <w:pPr>
        <w:pStyle w:val="2"/>
        <w:tabs>
          <w:tab w:val="left" w:pos="432"/>
        </w:tabs>
        <w:ind w:left="664" w:leftChars="316" w:firstLine="229" w:firstLineChars="95"/>
      </w:pPr>
      <w:r>
        <w:rPr>
          <w:rFonts w:hint="eastAsia" w:cs="仿宋_GB2312"/>
          <w:kern w:val="0"/>
          <w:sz w:val="24"/>
          <w:szCs w:val="24"/>
        </w:rPr>
        <w:t>……</w:t>
      </w:r>
    </w:p>
    <w:p w14:paraId="4D027244"/>
    <w:p w14:paraId="0D6B2B7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1C364F37">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4E9F9CA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7B553A1B">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46805BE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7DD5F118">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14:paraId="435F2699">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5099775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3FEBFB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62A46A7E">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788EDDA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573196AD">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分包合同1合同金额</w:t>
      </w:r>
      <w:r>
        <w:rPr>
          <w:rFonts w:hint="eastAsia" w:ascii="仿宋_GB2312" w:hAnsi="仿宋" w:eastAsia="仿宋_GB2312"/>
          <w:color w:val="auto"/>
          <w:sz w:val="24"/>
          <w:lang w:eastAsia="zh-CN"/>
        </w:rPr>
        <w:t>（小微企业提供的服务合计金额）</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14:paraId="3997C7EC">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分包合同2合同金额</w:t>
      </w:r>
      <w:r>
        <w:rPr>
          <w:rFonts w:hint="eastAsia" w:ascii="仿宋_GB2312" w:hAnsi="仿宋" w:eastAsia="仿宋_GB2312"/>
          <w:color w:val="auto"/>
          <w:sz w:val="24"/>
          <w:lang w:eastAsia="zh-CN"/>
        </w:rPr>
        <w:t>（小微企业提供的服务合计金额）</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14:paraId="05BDB02F">
      <w:pPr>
        <w:snapToGrid w:val="0"/>
        <w:spacing w:line="360" w:lineRule="auto"/>
        <w:ind w:left="5746" w:leftChars="2622" w:hanging="240" w:hangingChars="100"/>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p>
    <w:p w14:paraId="56242FAB">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00D091F9">
      <w:pPr>
        <w:snapToGrid w:val="0"/>
        <w:spacing w:line="360" w:lineRule="auto"/>
        <w:ind w:firstLine="5760" w:firstLineChars="2400"/>
      </w:pPr>
      <w:r>
        <w:rPr>
          <w:rFonts w:hint="eastAsia" w:ascii="仿宋_GB2312" w:hAnsi="仿宋" w:eastAsia="仿宋_GB2312" w:cs="仿宋_GB2312"/>
          <w:kern w:val="0"/>
          <w:sz w:val="24"/>
          <w:lang w:val="zh-CN"/>
        </w:rPr>
        <w:t>……</w:t>
      </w:r>
    </w:p>
    <w:p w14:paraId="4949866A">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EABE046">
      <w:pPr>
        <w:snapToGrid w:val="0"/>
        <w:rPr>
          <w:rFonts w:ascii="宋体" w:hAnsi="宋体"/>
          <w:color w:val="000000"/>
          <w:kern w:val="0"/>
          <w:sz w:val="24"/>
        </w:rPr>
      </w:pPr>
    </w:p>
    <w:p w14:paraId="3F603690">
      <w:pPr>
        <w:snapToGrid w:val="0"/>
        <w:rPr>
          <w:rFonts w:ascii="宋体" w:hAnsi="宋体"/>
          <w:color w:val="000000"/>
          <w:kern w:val="0"/>
          <w:sz w:val="24"/>
        </w:rPr>
      </w:pPr>
    </w:p>
    <w:p w14:paraId="1EB13670">
      <w:pPr>
        <w:pStyle w:val="2"/>
        <w:rPr>
          <w:rFonts w:ascii="宋体" w:hAnsi="宋体"/>
          <w:color w:val="000000"/>
          <w:kern w:val="0"/>
          <w:sz w:val="24"/>
          <w:szCs w:val="24"/>
        </w:rPr>
      </w:pPr>
    </w:p>
    <w:p w14:paraId="3F03ACFB">
      <w:pPr>
        <w:rPr>
          <w:rFonts w:ascii="宋体" w:hAnsi="宋体"/>
          <w:color w:val="000000"/>
          <w:kern w:val="0"/>
          <w:sz w:val="24"/>
        </w:rPr>
      </w:pPr>
    </w:p>
    <w:p w14:paraId="6A75D892">
      <w:pPr>
        <w:pStyle w:val="2"/>
        <w:rPr>
          <w:rFonts w:ascii="宋体" w:hAnsi="宋体"/>
          <w:color w:val="000000"/>
          <w:kern w:val="0"/>
          <w:sz w:val="24"/>
          <w:szCs w:val="24"/>
        </w:rPr>
      </w:pPr>
    </w:p>
    <w:p w14:paraId="6B0F5795">
      <w:pPr>
        <w:rPr>
          <w:rFonts w:ascii="宋体" w:hAnsi="宋体"/>
          <w:color w:val="000000"/>
          <w:kern w:val="0"/>
          <w:sz w:val="24"/>
        </w:rPr>
      </w:pPr>
    </w:p>
    <w:p w14:paraId="7EFED947">
      <w:pPr>
        <w:pStyle w:val="2"/>
        <w:rPr>
          <w:rFonts w:ascii="宋体" w:hAnsi="宋体"/>
          <w:color w:val="000000"/>
          <w:kern w:val="0"/>
          <w:sz w:val="24"/>
          <w:szCs w:val="24"/>
        </w:rPr>
      </w:pPr>
    </w:p>
    <w:p w14:paraId="7E886A32">
      <w:pPr>
        <w:rPr>
          <w:rFonts w:ascii="宋体" w:hAnsi="宋体"/>
          <w:color w:val="000000"/>
          <w:kern w:val="0"/>
          <w:sz w:val="24"/>
        </w:rPr>
      </w:pPr>
    </w:p>
    <w:p w14:paraId="0216A36B">
      <w:pPr>
        <w:pStyle w:val="2"/>
        <w:rPr>
          <w:rFonts w:ascii="宋体" w:hAnsi="宋体"/>
          <w:color w:val="000000"/>
          <w:kern w:val="0"/>
          <w:sz w:val="24"/>
          <w:szCs w:val="24"/>
        </w:rPr>
      </w:pPr>
    </w:p>
    <w:p w14:paraId="71A2EA95">
      <w:pPr>
        <w:rPr>
          <w:rFonts w:ascii="宋体" w:hAnsi="宋体"/>
          <w:color w:val="000000"/>
          <w:kern w:val="0"/>
          <w:sz w:val="24"/>
        </w:rPr>
      </w:pPr>
    </w:p>
    <w:p w14:paraId="700DF0C0">
      <w:pPr>
        <w:pStyle w:val="2"/>
        <w:rPr>
          <w:rFonts w:ascii="宋体" w:hAnsi="宋体"/>
          <w:color w:val="000000"/>
          <w:kern w:val="0"/>
          <w:sz w:val="24"/>
          <w:szCs w:val="24"/>
        </w:rPr>
      </w:pPr>
    </w:p>
    <w:p w14:paraId="0CB7678D">
      <w:pPr>
        <w:rPr>
          <w:rFonts w:ascii="宋体" w:hAnsi="宋体"/>
          <w:color w:val="000000"/>
          <w:kern w:val="0"/>
          <w:sz w:val="24"/>
        </w:rPr>
      </w:pPr>
    </w:p>
    <w:p w14:paraId="01003000">
      <w:pPr>
        <w:pStyle w:val="2"/>
        <w:rPr>
          <w:rFonts w:ascii="宋体" w:hAnsi="宋体"/>
          <w:color w:val="000000"/>
          <w:kern w:val="0"/>
          <w:sz w:val="24"/>
          <w:szCs w:val="24"/>
        </w:rPr>
      </w:pPr>
    </w:p>
    <w:p w14:paraId="14BF3176">
      <w:pPr>
        <w:rPr>
          <w:rFonts w:ascii="宋体" w:hAnsi="宋体"/>
          <w:color w:val="000000"/>
          <w:kern w:val="0"/>
          <w:sz w:val="24"/>
        </w:rPr>
      </w:pPr>
    </w:p>
    <w:p w14:paraId="192EB848">
      <w:pPr>
        <w:pStyle w:val="2"/>
        <w:rPr>
          <w:rFonts w:ascii="宋体" w:hAnsi="宋体"/>
          <w:color w:val="000000"/>
          <w:kern w:val="0"/>
          <w:sz w:val="24"/>
          <w:szCs w:val="24"/>
        </w:rPr>
      </w:pPr>
    </w:p>
    <w:p w14:paraId="0B105A4F">
      <w:pPr>
        <w:rPr>
          <w:rFonts w:ascii="宋体" w:hAnsi="宋体"/>
          <w:color w:val="000000"/>
          <w:kern w:val="0"/>
          <w:sz w:val="24"/>
        </w:rPr>
      </w:pPr>
    </w:p>
    <w:p w14:paraId="0A4223EE">
      <w:pPr>
        <w:snapToGrid w:val="0"/>
        <w:rPr>
          <w:rFonts w:ascii="宋体" w:hAnsi="宋体"/>
          <w:color w:val="000000"/>
          <w:kern w:val="0"/>
          <w:sz w:val="24"/>
        </w:rPr>
      </w:pPr>
    </w:p>
    <w:p w14:paraId="32DEE738">
      <w:pPr>
        <w:snapToGrid w:val="0"/>
        <w:rPr>
          <w:rFonts w:ascii="宋体" w:hAnsi="宋体"/>
          <w:color w:val="000000"/>
          <w:kern w:val="0"/>
          <w:sz w:val="24"/>
        </w:rPr>
      </w:pPr>
    </w:p>
    <w:p w14:paraId="0063A0AC">
      <w:pPr>
        <w:snapToGrid w:val="0"/>
        <w:rPr>
          <w:rFonts w:ascii="宋体" w:hAnsi="宋体"/>
          <w:color w:val="000000"/>
          <w:kern w:val="0"/>
          <w:sz w:val="24"/>
        </w:rPr>
      </w:pPr>
      <w:r>
        <w:rPr>
          <w:rFonts w:ascii="宋体" w:hAnsi="宋体"/>
          <w:color w:val="000000"/>
          <w:kern w:val="0"/>
          <w:sz w:val="24"/>
        </w:rPr>
        <w:t>联合投标协议书格式（</w:t>
      </w:r>
      <w:r>
        <w:rPr>
          <w:rFonts w:ascii="宋体" w:hAnsi="宋体"/>
          <w:b/>
          <w:bCs/>
          <w:color w:val="000000"/>
          <w:kern w:val="0"/>
          <w:sz w:val="24"/>
        </w:rPr>
        <w:t>本表联合体投标时适用</w:t>
      </w:r>
      <w:r>
        <w:rPr>
          <w:rFonts w:ascii="宋体" w:hAnsi="宋体"/>
          <w:color w:val="000000"/>
          <w:kern w:val="0"/>
          <w:sz w:val="24"/>
        </w:rPr>
        <w:t>）</w:t>
      </w:r>
    </w:p>
    <w:p w14:paraId="6D532777">
      <w:pPr>
        <w:snapToGrid w:val="0"/>
        <w:spacing w:line="460" w:lineRule="atLeast"/>
        <w:ind w:firstLine="538" w:firstLineChars="200"/>
        <w:jc w:val="center"/>
        <w:rPr>
          <w:rFonts w:ascii="宋体" w:hAnsi="宋体"/>
          <w:b/>
          <w:bCs/>
          <w:color w:val="000000"/>
          <w:spacing w:val="14"/>
          <w:kern w:val="24"/>
          <w:sz w:val="24"/>
        </w:rPr>
      </w:pPr>
      <w:r>
        <w:rPr>
          <w:rFonts w:ascii="宋体" w:hAnsi="宋体"/>
          <w:b/>
          <w:bCs/>
          <w:color w:val="000000"/>
          <w:spacing w:val="14"/>
          <w:kern w:val="24"/>
          <w:sz w:val="24"/>
        </w:rPr>
        <w:t>联合投标协议书</w:t>
      </w:r>
    </w:p>
    <w:p w14:paraId="2DF96F76">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甲方：</w:t>
      </w:r>
    </w:p>
    <w:p w14:paraId="2DA6C52F">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乙方：</w:t>
      </w:r>
    </w:p>
    <w:p w14:paraId="5E96370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（如果有的话，可按甲、乙、丙、丁…序列增加）</w:t>
      </w:r>
    </w:p>
    <w:p w14:paraId="05433BE7">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各方经协商，就响应 </w:t>
      </w:r>
      <w:r>
        <w:rPr>
          <w:rFonts w:ascii="宋体" w:hAnsi="宋体"/>
          <w:color w:val="000000"/>
          <w:spacing w:val="14"/>
          <w:kern w:val="24"/>
          <w:sz w:val="24"/>
          <w:u w:val="single"/>
        </w:rPr>
        <w:t xml:space="preserve">                </w:t>
      </w:r>
      <w:r>
        <w:rPr>
          <w:rFonts w:ascii="宋体" w:hAnsi="宋体"/>
          <w:color w:val="000000"/>
          <w:spacing w:val="14"/>
          <w:kern w:val="24"/>
          <w:sz w:val="24"/>
        </w:rPr>
        <w:t>组织实施的编号为</w:t>
      </w:r>
      <w:r>
        <w:rPr>
          <w:rFonts w:ascii="宋体" w:hAnsi="宋体"/>
          <w:color w:val="000000"/>
          <w:spacing w:val="14"/>
          <w:kern w:val="24"/>
          <w:sz w:val="24"/>
          <w:u w:val="single"/>
        </w:rPr>
        <w:t xml:space="preserve">           </w:t>
      </w:r>
      <w:r>
        <w:rPr>
          <w:rFonts w:ascii="宋体" w:hAnsi="宋体"/>
          <w:color w:val="000000"/>
          <w:spacing w:val="14"/>
          <w:kern w:val="24"/>
          <w:sz w:val="24"/>
        </w:rPr>
        <w:t>号的招标活动联合进行投标之事宜，达成如下协议：</w:t>
      </w:r>
    </w:p>
    <w:p w14:paraId="2CBCDAC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一、各方一致决定，以 </w:t>
      </w:r>
      <w:r>
        <w:rPr>
          <w:rFonts w:ascii="宋体" w:hAnsi="宋体"/>
          <w:color w:val="000000"/>
          <w:spacing w:val="14"/>
          <w:kern w:val="24"/>
          <w:sz w:val="24"/>
          <w:u w:val="single"/>
        </w:rPr>
        <w:t xml:space="preserve">                           </w:t>
      </w:r>
      <w:r>
        <w:rPr>
          <w:rFonts w:ascii="宋体" w:hAnsi="宋体"/>
          <w:color w:val="000000"/>
          <w:spacing w:val="14"/>
          <w:kern w:val="24"/>
          <w:sz w:val="24"/>
        </w:rPr>
        <w:t xml:space="preserve"> 为主办人进行投标，并按照招标文件的规定分别提交资格文件。</w:t>
      </w:r>
    </w:p>
    <w:p w14:paraId="61499BC5">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二、在本次投标过程中，主办人的</w:t>
      </w:r>
      <w:r>
        <w:rPr>
          <w:rFonts w:ascii="宋体" w:hAnsi="宋体"/>
          <w:color w:val="000000"/>
          <w:spacing w:val="14"/>
          <w:kern w:val="24"/>
          <w:sz w:val="24"/>
          <w:u w:val="single"/>
        </w:rPr>
        <w:t>法定代表人或授权代理人</w:t>
      </w:r>
      <w:r>
        <w:rPr>
          <w:rFonts w:ascii="宋体" w:hAnsi="宋体"/>
          <w:color w:val="000000"/>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39C31D2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三、联合投标其余各方保证对主办人为响应本次招标而提供的产品和服务提供全部质量保证及售后服务支持。</w:t>
      </w:r>
    </w:p>
    <w:p w14:paraId="6741A07C">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四、本次联合投标中，甲方承担的工作</w:t>
      </w:r>
      <w:r>
        <w:rPr>
          <w:rFonts w:hint="eastAsia" w:ascii="宋体" w:hAnsi="宋体"/>
          <w:color w:val="000000"/>
          <w:spacing w:val="14"/>
          <w:kern w:val="24"/>
          <w:sz w:val="24"/>
        </w:rPr>
        <w:t>和提供的标的</w:t>
      </w:r>
      <w:r>
        <w:rPr>
          <w:rFonts w:hint="eastAsia" w:ascii="宋体" w:hAnsi="宋体"/>
          <w:color w:val="000000"/>
          <w:spacing w:val="14"/>
          <w:kern w:val="24"/>
          <w:sz w:val="24"/>
          <w:lang w:eastAsia="zh-CN"/>
        </w:rPr>
        <w:t>（本项目为服务）</w:t>
      </w:r>
      <w:r>
        <w:rPr>
          <w:rFonts w:ascii="宋体" w:hAnsi="宋体"/>
          <w:color w:val="000000"/>
          <w:spacing w:val="14"/>
          <w:kern w:val="24"/>
          <w:sz w:val="24"/>
        </w:rPr>
        <w:t>为:</w:t>
      </w:r>
    </w:p>
    <w:p w14:paraId="48A0E113">
      <w:pPr>
        <w:snapToGrid w:val="0"/>
        <w:spacing w:line="460" w:lineRule="atLeast"/>
        <w:ind w:firstLine="200"/>
        <w:rPr>
          <w:rFonts w:ascii="宋体" w:hAnsi="宋体"/>
          <w:color w:val="000000"/>
          <w:spacing w:val="14"/>
          <w:sz w:val="24"/>
        </w:rPr>
      </w:pPr>
    </w:p>
    <w:p w14:paraId="713E89F9">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   乙方承担的工作</w:t>
      </w:r>
      <w:r>
        <w:rPr>
          <w:rFonts w:hint="eastAsia" w:ascii="宋体" w:hAnsi="宋体"/>
          <w:color w:val="000000"/>
          <w:spacing w:val="14"/>
          <w:kern w:val="24"/>
          <w:sz w:val="24"/>
        </w:rPr>
        <w:t>和提供的标的</w:t>
      </w:r>
      <w:r>
        <w:rPr>
          <w:rFonts w:hint="eastAsia" w:ascii="宋体" w:hAnsi="宋体"/>
          <w:color w:val="000000"/>
          <w:spacing w:val="14"/>
          <w:kern w:val="24"/>
          <w:sz w:val="24"/>
          <w:lang w:eastAsia="zh-CN"/>
        </w:rPr>
        <w:t>（本项目为服务）</w:t>
      </w:r>
      <w:r>
        <w:rPr>
          <w:rFonts w:ascii="宋体" w:hAnsi="宋体"/>
          <w:color w:val="000000"/>
          <w:spacing w:val="14"/>
          <w:kern w:val="24"/>
          <w:sz w:val="24"/>
        </w:rPr>
        <w:t>为：</w:t>
      </w:r>
    </w:p>
    <w:p w14:paraId="4B97AAEA">
      <w:pPr>
        <w:snapToGrid w:val="0"/>
        <w:spacing w:line="460" w:lineRule="atLeast"/>
        <w:ind w:firstLine="536" w:firstLineChars="200"/>
        <w:rPr>
          <w:rFonts w:ascii="宋体" w:hAnsi="宋体"/>
          <w:color w:val="000000"/>
          <w:spacing w:val="14"/>
          <w:sz w:val="24"/>
        </w:rPr>
      </w:pPr>
    </w:p>
    <w:p w14:paraId="668C8F52">
      <w:pPr>
        <w:snapToGrid w:val="0"/>
        <w:spacing w:line="460" w:lineRule="atLeast"/>
        <w:ind w:firstLine="536" w:firstLineChars="200"/>
        <w:rPr>
          <w:rFonts w:ascii="宋体" w:hAnsi="宋体"/>
          <w:color w:val="000000"/>
          <w:spacing w:val="14"/>
          <w:kern w:val="24"/>
          <w:sz w:val="24"/>
        </w:rPr>
      </w:pP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方为</w:t>
      </w: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企业（此处填中型、小型、微型）；预计承当的合同金额</w:t>
      </w:r>
      <w:r>
        <w:rPr>
          <w:rFonts w:hint="eastAsia" w:ascii="宋体" w:hAnsi="宋体"/>
          <w:color w:val="000000"/>
          <w:spacing w:val="14"/>
          <w:kern w:val="24"/>
          <w:sz w:val="24"/>
          <w:lang w:eastAsia="zh-CN"/>
        </w:rPr>
        <w:t>（提供的服务）</w:t>
      </w:r>
      <w:r>
        <w:rPr>
          <w:rFonts w:hint="eastAsia" w:ascii="宋体" w:hAnsi="宋体"/>
          <w:color w:val="000000"/>
          <w:spacing w:val="14"/>
          <w:kern w:val="24"/>
          <w:sz w:val="24"/>
        </w:rPr>
        <w:t>为</w:t>
      </w: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w:t>
      </w:r>
    </w:p>
    <w:p w14:paraId="689B140A">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五、有关本次联合投标的其他事宜：</w:t>
      </w:r>
    </w:p>
    <w:p w14:paraId="4C63FFDD">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六、本协议提交招标方后，联合投标各方不得以任何形式对上述实质内容进行修改或撤销。</w:t>
      </w:r>
    </w:p>
    <w:p w14:paraId="6DEE8937">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七、本协议一式肆份，签约各方各持一份，交政府采购管理部门及招标机构各一份。</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14:paraId="0721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cBorders>
            <w:noWrap w:val="0"/>
            <w:vAlign w:val="center"/>
          </w:tcPr>
          <w:p w14:paraId="658A7679">
            <w:pPr>
              <w:snapToGrid w:val="0"/>
              <w:spacing w:line="460" w:lineRule="atLeast"/>
              <w:rPr>
                <w:rFonts w:ascii="宋体" w:hAnsi="宋体"/>
                <w:color w:val="000000"/>
                <w:spacing w:val="14"/>
                <w:kern w:val="24"/>
                <w:sz w:val="24"/>
              </w:rPr>
            </w:pPr>
            <w:r>
              <w:rPr>
                <w:rFonts w:ascii="宋体" w:hAnsi="宋体"/>
                <w:color w:val="000000"/>
                <w:spacing w:val="14"/>
                <w:kern w:val="24"/>
                <w:sz w:val="24"/>
              </w:rPr>
              <w:t>甲方单位：          （公章）</w:t>
            </w:r>
          </w:p>
          <w:p w14:paraId="7FED6D35">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59B32FFF">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c>
          <w:tcPr>
            <w:tcW w:w="4260" w:type="dxa"/>
            <w:tcBorders>
              <w:top w:val="nil"/>
              <w:left w:val="nil"/>
              <w:bottom w:val="nil"/>
              <w:right w:val="nil"/>
            </w:tcBorders>
            <w:noWrap w:val="0"/>
            <w:vAlign w:val="center"/>
          </w:tcPr>
          <w:p w14:paraId="16577CD5">
            <w:pPr>
              <w:snapToGrid w:val="0"/>
              <w:spacing w:line="460" w:lineRule="atLeast"/>
              <w:ind w:firstLine="200"/>
              <w:rPr>
                <w:rFonts w:ascii="宋体" w:hAnsi="宋体"/>
                <w:color w:val="000000"/>
                <w:spacing w:val="14"/>
                <w:kern w:val="24"/>
                <w:sz w:val="24"/>
              </w:rPr>
            </w:pPr>
            <w:r>
              <w:rPr>
                <w:rFonts w:ascii="宋体" w:hAnsi="宋体"/>
                <w:color w:val="000000"/>
                <w:spacing w:val="14"/>
                <w:kern w:val="24"/>
                <w:sz w:val="24"/>
              </w:rPr>
              <w:t>乙方单位：           （公章）</w:t>
            </w:r>
          </w:p>
          <w:p w14:paraId="061AD2A1">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034F37CC">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r>
    </w:tbl>
    <w:p w14:paraId="0BE69ADE">
      <w:pPr>
        <w:rPr>
          <w:rFonts w:ascii="宋体" w:hAnsi="宋体"/>
          <w:b/>
          <w:sz w:val="24"/>
        </w:rPr>
      </w:pPr>
    </w:p>
    <w:p w14:paraId="1A161FBC">
      <w:pPr>
        <w:rPr>
          <w:rFonts w:ascii="宋体" w:hAnsi="宋体"/>
          <w:b/>
          <w:sz w:val="24"/>
        </w:rPr>
      </w:pPr>
    </w:p>
    <w:p w14:paraId="1F55B504">
      <w:pPr>
        <w:rPr>
          <w:rFonts w:ascii="宋体" w:hAnsi="宋体"/>
          <w:b/>
          <w:sz w:val="24"/>
        </w:rPr>
      </w:pPr>
    </w:p>
    <w:p w14:paraId="6ED046FF">
      <w:pPr>
        <w:rPr>
          <w:rFonts w:ascii="宋体" w:hAnsi="宋体"/>
          <w:b/>
          <w:sz w:val="24"/>
        </w:rPr>
      </w:pPr>
    </w:p>
    <w:p w14:paraId="3FA89670">
      <w:pPr>
        <w:rPr>
          <w:rFonts w:ascii="宋体" w:hAnsi="宋体"/>
          <w:b/>
          <w:sz w:val="24"/>
        </w:rPr>
      </w:pPr>
    </w:p>
    <w:p w14:paraId="7175A7BB">
      <w:pPr>
        <w:rPr>
          <w:rFonts w:ascii="宋体" w:hAnsi="宋体"/>
          <w:b/>
          <w:sz w:val="24"/>
        </w:rPr>
      </w:pPr>
    </w:p>
    <w:p w14:paraId="1D66FAE9">
      <w:pPr>
        <w:rPr>
          <w:rFonts w:ascii="宋体" w:hAnsi="宋体"/>
          <w:b/>
          <w:sz w:val="24"/>
        </w:rPr>
      </w:pPr>
    </w:p>
    <w:p w14:paraId="04290040">
      <w:pPr>
        <w:rPr>
          <w:rFonts w:ascii="宋体" w:hAnsi="宋体"/>
          <w:b/>
          <w:sz w:val="24"/>
        </w:rPr>
      </w:pPr>
    </w:p>
    <w:p w14:paraId="17CC0763">
      <w:pPr>
        <w:rPr>
          <w:rFonts w:ascii="宋体" w:hAnsi="宋体"/>
          <w:b/>
          <w:sz w:val="24"/>
        </w:rPr>
      </w:pPr>
    </w:p>
    <w:p w14:paraId="5A8EFA31">
      <w:pPr>
        <w:rPr>
          <w:rFonts w:ascii="宋体" w:hAnsi="宋体"/>
          <w:b/>
          <w:sz w:val="24"/>
        </w:rPr>
      </w:pPr>
    </w:p>
    <w:p w14:paraId="7FBF90C9">
      <w:pPr>
        <w:rPr>
          <w:rFonts w:ascii="宋体" w:hAnsi="宋体"/>
          <w:b/>
          <w:sz w:val="24"/>
        </w:rPr>
      </w:pPr>
    </w:p>
    <w:p w14:paraId="5A724DCE">
      <w:pPr>
        <w:rPr>
          <w:rFonts w:ascii="宋体" w:hAnsi="宋体"/>
          <w:b/>
          <w:sz w:val="24"/>
        </w:rPr>
      </w:pPr>
    </w:p>
    <w:p w14:paraId="1B2771EC">
      <w:pPr>
        <w:rPr>
          <w:rFonts w:ascii="宋体" w:hAnsi="宋体"/>
          <w:b/>
          <w:sz w:val="24"/>
        </w:rPr>
      </w:pPr>
    </w:p>
    <w:p w14:paraId="6B0448D8">
      <w:pPr>
        <w:rPr>
          <w:rFonts w:ascii="宋体" w:hAnsi="宋体"/>
          <w:b/>
          <w:sz w:val="24"/>
        </w:rPr>
      </w:pPr>
    </w:p>
    <w:p w14:paraId="3CDF0BC8">
      <w:pPr>
        <w:rPr>
          <w:rFonts w:ascii="宋体" w:hAnsi="宋体"/>
          <w:b/>
          <w:sz w:val="24"/>
        </w:rPr>
      </w:pPr>
    </w:p>
    <w:p w14:paraId="4A645620">
      <w:pPr>
        <w:rPr>
          <w:rFonts w:ascii="宋体" w:hAnsi="宋体"/>
          <w:b/>
          <w:sz w:val="24"/>
        </w:rPr>
      </w:pPr>
    </w:p>
    <w:p w14:paraId="61D75366">
      <w:pPr>
        <w:rPr>
          <w:rFonts w:ascii="宋体" w:hAnsi="宋体"/>
          <w:b/>
          <w:sz w:val="24"/>
        </w:rPr>
      </w:pPr>
    </w:p>
    <w:p w14:paraId="31800A36">
      <w:pPr>
        <w:rPr>
          <w:rFonts w:ascii="宋体" w:hAnsi="宋体"/>
          <w:b/>
          <w:sz w:val="24"/>
        </w:rPr>
      </w:pPr>
    </w:p>
    <w:p w14:paraId="7A91DD03">
      <w:pPr>
        <w:rPr>
          <w:rFonts w:ascii="宋体" w:hAnsi="宋体"/>
          <w:b/>
          <w:sz w:val="24"/>
        </w:rPr>
      </w:pPr>
    </w:p>
    <w:p w14:paraId="12C6C3BB">
      <w:pPr>
        <w:rPr>
          <w:rFonts w:ascii="宋体" w:hAnsi="宋体"/>
          <w:b/>
          <w:sz w:val="24"/>
        </w:rPr>
      </w:pPr>
    </w:p>
    <w:p w14:paraId="11DA00EF">
      <w:pPr>
        <w:rPr>
          <w:rFonts w:ascii="宋体" w:hAnsi="宋体"/>
          <w:b/>
          <w:sz w:val="24"/>
        </w:rPr>
      </w:pPr>
    </w:p>
    <w:p w14:paraId="7B34F8A2">
      <w:pPr>
        <w:rPr>
          <w:rFonts w:ascii="宋体" w:hAnsi="宋体"/>
          <w:b/>
          <w:sz w:val="24"/>
        </w:rPr>
      </w:pPr>
    </w:p>
    <w:p w14:paraId="45F44759">
      <w:pPr>
        <w:rPr>
          <w:rFonts w:ascii="宋体" w:hAnsi="宋体"/>
          <w:b/>
          <w:sz w:val="24"/>
        </w:rPr>
      </w:pPr>
    </w:p>
    <w:p w14:paraId="5CFFFE07">
      <w:pPr>
        <w:rPr>
          <w:rFonts w:ascii="宋体" w:hAnsi="宋体"/>
          <w:b/>
          <w:sz w:val="24"/>
        </w:rPr>
      </w:pPr>
    </w:p>
    <w:p w14:paraId="611A9120">
      <w:pPr>
        <w:rPr>
          <w:rFonts w:ascii="宋体" w:hAnsi="宋体"/>
          <w:b/>
          <w:sz w:val="24"/>
        </w:rPr>
      </w:pPr>
    </w:p>
    <w:p w14:paraId="2147B01A">
      <w:pPr>
        <w:rPr>
          <w:rFonts w:ascii="宋体" w:hAnsi="宋体"/>
          <w:b/>
          <w:sz w:val="24"/>
        </w:rPr>
      </w:pPr>
    </w:p>
    <w:p w14:paraId="30BD814B">
      <w:pPr>
        <w:rPr>
          <w:rFonts w:ascii="宋体" w:hAnsi="宋体"/>
          <w:b/>
          <w:sz w:val="24"/>
        </w:rPr>
      </w:pPr>
    </w:p>
    <w:p w14:paraId="354D5739">
      <w:pPr>
        <w:rPr>
          <w:rFonts w:ascii="宋体" w:hAnsi="宋体"/>
          <w:b/>
          <w:sz w:val="24"/>
        </w:rPr>
      </w:pPr>
    </w:p>
    <w:p w14:paraId="05E2A54C">
      <w:pPr>
        <w:rPr>
          <w:rFonts w:ascii="宋体" w:hAnsi="宋体"/>
          <w:b/>
          <w:sz w:val="24"/>
        </w:rPr>
      </w:pPr>
    </w:p>
    <w:p w14:paraId="6A96C83F">
      <w:pPr>
        <w:rPr>
          <w:rFonts w:ascii="宋体" w:hAnsi="宋体"/>
          <w:b/>
          <w:sz w:val="24"/>
        </w:rPr>
      </w:pPr>
    </w:p>
    <w:p w14:paraId="7C9DFB60">
      <w:pPr>
        <w:rPr>
          <w:rFonts w:ascii="宋体" w:hAnsi="宋体"/>
          <w:b/>
          <w:sz w:val="24"/>
        </w:rPr>
      </w:pPr>
    </w:p>
    <w:p w14:paraId="02A744B4">
      <w:pPr>
        <w:rPr>
          <w:rFonts w:ascii="宋体" w:hAnsi="宋体"/>
          <w:b/>
          <w:sz w:val="24"/>
        </w:rPr>
      </w:pPr>
    </w:p>
    <w:p w14:paraId="7B7021D0">
      <w:pPr>
        <w:rPr>
          <w:rFonts w:ascii="宋体" w:hAnsi="宋体"/>
          <w:b/>
          <w:sz w:val="24"/>
        </w:rPr>
      </w:pPr>
    </w:p>
    <w:p w14:paraId="0203E693">
      <w:pPr>
        <w:rPr>
          <w:rFonts w:ascii="宋体" w:hAnsi="宋体"/>
          <w:b/>
          <w:sz w:val="24"/>
        </w:rPr>
      </w:pPr>
    </w:p>
    <w:p w14:paraId="476D6A8C">
      <w:pPr>
        <w:rPr>
          <w:rFonts w:ascii="宋体" w:hAnsi="宋体"/>
          <w:b/>
          <w:sz w:val="24"/>
        </w:rPr>
      </w:pPr>
    </w:p>
    <w:p w14:paraId="5BBF716F">
      <w:pPr>
        <w:rPr>
          <w:rFonts w:ascii="宋体" w:hAnsi="宋体"/>
          <w:b/>
          <w:sz w:val="24"/>
        </w:rPr>
      </w:pPr>
    </w:p>
    <w:p w14:paraId="42BDA481">
      <w:pPr>
        <w:rPr>
          <w:rFonts w:ascii="宋体" w:hAnsi="宋体"/>
          <w:b/>
          <w:sz w:val="24"/>
        </w:rPr>
      </w:pPr>
    </w:p>
    <w:p w14:paraId="3A37E075">
      <w:pPr>
        <w:rPr>
          <w:rFonts w:ascii="宋体" w:hAnsi="宋体"/>
          <w:b/>
          <w:sz w:val="24"/>
        </w:rPr>
      </w:pPr>
    </w:p>
    <w:p w14:paraId="05B5C394">
      <w:pPr>
        <w:rPr>
          <w:rFonts w:ascii="宋体" w:hAnsi="宋体"/>
          <w:b/>
          <w:sz w:val="24"/>
        </w:rPr>
      </w:pPr>
      <w:r>
        <w:rPr>
          <w:rFonts w:hint="eastAsia" w:ascii="宋体" w:hAnsi="宋体"/>
          <w:b/>
          <w:sz w:val="24"/>
        </w:rPr>
        <w:t>附件1</w:t>
      </w:r>
      <w:r>
        <w:rPr>
          <w:rFonts w:hint="eastAsia" w:ascii="宋体" w:hAnsi="宋体"/>
          <w:b/>
          <w:sz w:val="24"/>
          <w:lang w:val="en-US" w:eastAsia="zh-CN"/>
        </w:rPr>
        <w:t>9</w:t>
      </w:r>
      <w:r>
        <w:rPr>
          <w:rFonts w:hint="eastAsia" w:ascii="宋体" w:hAnsi="宋体"/>
          <w:b/>
          <w:sz w:val="24"/>
        </w:rPr>
        <w:t>：</w:t>
      </w:r>
    </w:p>
    <w:p w14:paraId="3AD52FBF">
      <w:pPr>
        <w:pStyle w:val="11"/>
        <w:overflowPunct w:val="0"/>
        <w:spacing w:line="460" w:lineRule="exact"/>
        <w:jc w:val="both"/>
        <w:rPr>
          <w:rFonts w:hint="eastAsia" w:ascii="仿宋" w:hAnsi="仿宋" w:eastAsia="仿宋"/>
          <w:b/>
          <w:sz w:val="30"/>
          <w:szCs w:val="30"/>
        </w:rPr>
      </w:pPr>
    </w:p>
    <w:p w14:paraId="282F8943">
      <w:pPr>
        <w:pStyle w:val="11"/>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34551E86">
      <w:pPr>
        <w:pStyle w:val="11"/>
        <w:overflowPunct w:val="0"/>
        <w:spacing w:line="460" w:lineRule="exact"/>
        <w:rPr>
          <w:rFonts w:ascii="仿宋" w:hAnsi="仿宋" w:eastAsia="仿宋"/>
          <w:sz w:val="30"/>
          <w:szCs w:val="30"/>
        </w:rPr>
      </w:pPr>
    </w:p>
    <w:p w14:paraId="2CA07B5D">
      <w:pPr>
        <w:pStyle w:val="11"/>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2F65EF6A">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695B924">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29DE8831">
      <w:pPr>
        <w:pStyle w:val="11"/>
        <w:overflowPunct w:val="0"/>
        <w:spacing w:line="460" w:lineRule="exact"/>
        <w:rPr>
          <w:rFonts w:ascii="仿宋" w:hAnsi="仿宋" w:eastAsia="仿宋"/>
          <w:sz w:val="30"/>
          <w:szCs w:val="30"/>
        </w:rPr>
      </w:pPr>
    </w:p>
    <w:p w14:paraId="6FCBC01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556842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2162F47">
      <w:pPr>
        <w:tabs>
          <w:tab w:val="left" w:pos="606"/>
        </w:tabs>
        <w:spacing w:line="460" w:lineRule="exact"/>
        <w:rPr>
          <w:rFonts w:ascii="仿宋" w:hAnsi="仿宋" w:eastAsia="仿宋"/>
          <w:spacing w:val="20"/>
          <w:sz w:val="30"/>
          <w:szCs w:val="30"/>
        </w:rPr>
      </w:pPr>
    </w:p>
    <w:p w14:paraId="29CF55F9">
      <w:pPr>
        <w:tabs>
          <w:tab w:val="left" w:pos="606"/>
        </w:tabs>
        <w:spacing w:line="460" w:lineRule="exact"/>
        <w:rPr>
          <w:rFonts w:ascii="仿宋" w:hAnsi="仿宋" w:eastAsia="仿宋"/>
          <w:spacing w:val="20"/>
          <w:sz w:val="30"/>
          <w:szCs w:val="30"/>
        </w:rPr>
      </w:pPr>
    </w:p>
    <w:tbl>
      <w:tblPr>
        <w:tblStyle w:val="30"/>
        <w:tblW w:w="8530" w:type="dxa"/>
        <w:jc w:val="center"/>
        <w:tblLayout w:type="fixed"/>
        <w:tblCellMar>
          <w:top w:w="0" w:type="dxa"/>
          <w:left w:w="108" w:type="dxa"/>
          <w:bottom w:w="0" w:type="dxa"/>
          <w:right w:w="108" w:type="dxa"/>
        </w:tblCellMar>
      </w:tblPr>
      <w:tblGrid>
        <w:gridCol w:w="4265"/>
        <w:gridCol w:w="4265"/>
      </w:tblGrid>
      <w:tr w14:paraId="39A244C9">
        <w:tblPrEx>
          <w:tblCellMar>
            <w:top w:w="0" w:type="dxa"/>
            <w:left w:w="108" w:type="dxa"/>
            <w:bottom w:w="0" w:type="dxa"/>
            <w:right w:w="108" w:type="dxa"/>
          </w:tblCellMar>
        </w:tblPrEx>
        <w:trPr>
          <w:jc w:val="center"/>
        </w:trPr>
        <w:tc>
          <w:tcPr>
            <w:tcW w:w="4264" w:type="dxa"/>
            <w:noWrap w:val="0"/>
            <w:vAlign w:val="top"/>
          </w:tcPr>
          <w:p w14:paraId="00A534FD">
            <w:pPr>
              <w:pStyle w:val="11"/>
              <w:overflowPunct w:val="0"/>
              <w:spacing w:line="460" w:lineRule="exact"/>
              <w:ind w:firstLine="0"/>
              <w:rPr>
                <w:rFonts w:ascii="仿宋" w:hAnsi="仿宋" w:eastAsia="仿宋"/>
                <w:sz w:val="30"/>
                <w:szCs w:val="30"/>
              </w:rPr>
            </w:pPr>
          </w:p>
          <w:p w14:paraId="2F1613CE">
            <w:pPr>
              <w:pStyle w:val="11"/>
              <w:overflowPunct w:val="0"/>
              <w:spacing w:line="460" w:lineRule="exact"/>
              <w:ind w:firstLine="0"/>
              <w:rPr>
                <w:rFonts w:ascii="仿宋" w:hAnsi="仿宋" w:eastAsia="仿宋"/>
                <w:sz w:val="30"/>
                <w:szCs w:val="30"/>
              </w:rPr>
            </w:pPr>
          </w:p>
          <w:p w14:paraId="2F00C4D2">
            <w:pPr>
              <w:pStyle w:val="11"/>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5D7F0AC">
            <w:pPr>
              <w:pStyle w:val="11"/>
              <w:overflowPunct w:val="0"/>
              <w:spacing w:line="460" w:lineRule="exact"/>
              <w:ind w:firstLine="0"/>
              <w:rPr>
                <w:rFonts w:ascii="仿宋" w:hAnsi="仿宋" w:eastAsia="仿宋"/>
                <w:sz w:val="30"/>
                <w:szCs w:val="30"/>
              </w:rPr>
            </w:pPr>
          </w:p>
          <w:p w14:paraId="1AE52C7D">
            <w:pPr>
              <w:pStyle w:val="11"/>
              <w:overflowPunct w:val="0"/>
              <w:spacing w:line="460" w:lineRule="exact"/>
              <w:ind w:firstLine="0"/>
              <w:rPr>
                <w:rFonts w:ascii="仿宋" w:hAnsi="仿宋" w:eastAsia="仿宋"/>
                <w:sz w:val="30"/>
                <w:szCs w:val="30"/>
              </w:rPr>
            </w:pPr>
          </w:p>
          <w:p w14:paraId="6A0252CE">
            <w:pPr>
              <w:pStyle w:val="1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590DB3A">
            <w:pPr>
              <w:pStyle w:val="11"/>
              <w:overflowPunct w:val="0"/>
              <w:spacing w:line="460" w:lineRule="exact"/>
              <w:ind w:firstLine="0"/>
              <w:rPr>
                <w:rFonts w:ascii="仿宋" w:hAnsi="仿宋" w:eastAsia="仿宋"/>
                <w:sz w:val="30"/>
                <w:szCs w:val="30"/>
              </w:rPr>
            </w:pPr>
          </w:p>
          <w:p w14:paraId="17A36315">
            <w:pPr>
              <w:pStyle w:val="11"/>
              <w:overflowPunct w:val="0"/>
              <w:spacing w:line="460" w:lineRule="exact"/>
              <w:ind w:firstLine="0"/>
              <w:rPr>
                <w:rFonts w:ascii="仿宋" w:hAnsi="仿宋" w:eastAsia="仿宋"/>
                <w:sz w:val="30"/>
                <w:szCs w:val="30"/>
              </w:rPr>
            </w:pPr>
          </w:p>
          <w:p w14:paraId="1CB430E7">
            <w:pPr>
              <w:pStyle w:val="11"/>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14:paraId="2DE87A73">
            <w:pPr>
              <w:pStyle w:val="11"/>
              <w:overflowPunct w:val="0"/>
              <w:spacing w:line="460" w:lineRule="exact"/>
              <w:ind w:firstLine="0"/>
              <w:rPr>
                <w:rFonts w:ascii="仿宋" w:hAnsi="仿宋" w:eastAsia="仿宋"/>
                <w:sz w:val="30"/>
                <w:szCs w:val="30"/>
              </w:rPr>
            </w:pPr>
          </w:p>
          <w:p w14:paraId="44350762">
            <w:pPr>
              <w:pStyle w:val="11"/>
              <w:overflowPunct w:val="0"/>
              <w:spacing w:line="460" w:lineRule="exact"/>
              <w:ind w:firstLine="0"/>
              <w:rPr>
                <w:rFonts w:ascii="仿宋" w:hAnsi="仿宋" w:eastAsia="仿宋"/>
                <w:sz w:val="30"/>
                <w:szCs w:val="30"/>
              </w:rPr>
            </w:pPr>
          </w:p>
          <w:p w14:paraId="72837068">
            <w:pPr>
              <w:pStyle w:val="11"/>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88EA151">
            <w:pPr>
              <w:pStyle w:val="11"/>
              <w:overflowPunct w:val="0"/>
              <w:spacing w:line="460" w:lineRule="exact"/>
              <w:ind w:firstLine="0"/>
              <w:rPr>
                <w:rFonts w:ascii="仿宋" w:hAnsi="仿宋" w:eastAsia="仿宋"/>
                <w:sz w:val="30"/>
                <w:szCs w:val="30"/>
              </w:rPr>
            </w:pPr>
          </w:p>
          <w:p w14:paraId="08D113EB">
            <w:pPr>
              <w:pStyle w:val="11"/>
              <w:overflowPunct w:val="0"/>
              <w:spacing w:line="460" w:lineRule="exact"/>
              <w:ind w:firstLine="0"/>
              <w:rPr>
                <w:rFonts w:ascii="仿宋" w:hAnsi="仿宋" w:eastAsia="仿宋"/>
                <w:sz w:val="30"/>
                <w:szCs w:val="30"/>
              </w:rPr>
            </w:pPr>
          </w:p>
          <w:p w14:paraId="56F86286">
            <w:pPr>
              <w:pStyle w:val="1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76A599D">
            <w:pPr>
              <w:pStyle w:val="11"/>
              <w:overflowPunct w:val="0"/>
              <w:spacing w:line="460" w:lineRule="exact"/>
              <w:ind w:firstLine="0"/>
              <w:rPr>
                <w:rFonts w:ascii="仿宋" w:hAnsi="仿宋" w:eastAsia="仿宋"/>
                <w:sz w:val="30"/>
                <w:szCs w:val="30"/>
              </w:rPr>
            </w:pPr>
          </w:p>
          <w:p w14:paraId="262B4D15">
            <w:pPr>
              <w:pStyle w:val="11"/>
              <w:overflowPunct w:val="0"/>
              <w:spacing w:line="460" w:lineRule="exact"/>
              <w:ind w:firstLine="0"/>
              <w:rPr>
                <w:rFonts w:ascii="仿宋" w:hAnsi="仿宋" w:eastAsia="仿宋"/>
                <w:sz w:val="30"/>
                <w:szCs w:val="30"/>
              </w:rPr>
            </w:pPr>
          </w:p>
          <w:p w14:paraId="55451F99">
            <w:pPr>
              <w:pStyle w:val="11"/>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86CEABC"/>
    <w:p w14:paraId="406C2023">
      <w:pPr>
        <w:rPr>
          <w:rFonts w:hint="eastAsia" w:ascii="宋体" w:hAnsi="宋体"/>
          <w:b/>
          <w:sz w:val="24"/>
        </w:rPr>
      </w:pPr>
    </w:p>
    <w:p w14:paraId="39BDD926">
      <w:pPr>
        <w:rPr>
          <w:rFonts w:hint="eastAsia" w:ascii="宋体" w:hAnsi="宋体"/>
          <w:b/>
          <w:sz w:val="24"/>
        </w:rPr>
      </w:pPr>
    </w:p>
    <w:p w14:paraId="3DF4CCAB">
      <w:pPr>
        <w:rPr>
          <w:rFonts w:hint="eastAsia" w:ascii="宋体" w:hAnsi="宋体"/>
          <w:b/>
          <w:sz w:val="24"/>
        </w:rPr>
      </w:pPr>
    </w:p>
    <w:p w14:paraId="359F32A6">
      <w:pPr>
        <w:rPr>
          <w:rFonts w:hint="eastAsia" w:ascii="宋体" w:hAnsi="宋体"/>
          <w:b/>
          <w:sz w:val="24"/>
        </w:rPr>
      </w:pPr>
    </w:p>
    <w:p w14:paraId="5D48B1E6">
      <w:pPr>
        <w:rPr>
          <w:rFonts w:hint="eastAsia" w:ascii="宋体" w:hAnsi="宋体"/>
          <w:b/>
          <w:sz w:val="24"/>
        </w:rPr>
      </w:pPr>
    </w:p>
    <w:p w14:paraId="631F032C">
      <w:pPr>
        <w:rPr>
          <w:rFonts w:ascii="宋体" w:hAnsi="宋体"/>
          <w:b/>
          <w:sz w:val="24"/>
        </w:rPr>
      </w:pPr>
      <w:r>
        <w:rPr>
          <w:rFonts w:hint="eastAsia" w:ascii="宋体" w:hAnsi="宋体"/>
          <w:sz w:val="24"/>
        </w:rPr>
        <w:t>▲</w:t>
      </w:r>
      <w:r>
        <w:rPr>
          <w:rFonts w:hint="eastAsia" w:ascii="宋体" w:hAnsi="宋体"/>
          <w:b/>
          <w:sz w:val="24"/>
        </w:rPr>
        <w:t>附件</w:t>
      </w:r>
      <w:r>
        <w:rPr>
          <w:rFonts w:hint="eastAsia" w:ascii="宋体" w:hAnsi="宋体"/>
          <w:b/>
          <w:sz w:val="24"/>
          <w:lang w:val="en-US" w:eastAsia="zh-CN"/>
        </w:rPr>
        <w:t>20</w:t>
      </w:r>
      <w:r>
        <w:rPr>
          <w:rFonts w:hint="eastAsia" w:ascii="宋体" w:hAnsi="宋体"/>
          <w:b/>
          <w:sz w:val="24"/>
        </w:rPr>
        <w:t>：中小企业声明函：</w:t>
      </w:r>
    </w:p>
    <w:p w14:paraId="779F8343">
      <w:pPr>
        <w:tabs>
          <w:tab w:val="left" w:pos="420"/>
        </w:tabs>
        <w:ind w:firstLine="482" w:firstLineChars="200"/>
        <w:jc w:val="center"/>
        <w:rPr>
          <w:rFonts w:ascii="宋体" w:hAnsi="宋体" w:cs="Arial"/>
          <w:b/>
          <w:bCs/>
          <w:kern w:val="0"/>
          <w:sz w:val="24"/>
        </w:rPr>
      </w:pPr>
    </w:p>
    <w:p w14:paraId="5AE07321">
      <w:pPr>
        <w:tabs>
          <w:tab w:val="left" w:pos="420"/>
        </w:tabs>
        <w:ind w:firstLine="0" w:firstLineChars="0"/>
        <w:jc w:val="both"/>
        <w:rPr>
          <w:rFonts w:ascii="宋体" w:hAnsi="宋体" w:cs="Arial"/>
          <w:b/>
          <w:bCs/>
          <w:kern w:val="0"/>
          <w:sz w:val="24"/>
        </w:rPr>
      </w:pPr>
    </w:p>
    <w:p w14:paraId="6DEECB84">
      <w:pPr>
        <w:tabs>
          <w:tab w:val="left" w:pos="420"/>
        </w:tabs>
        <w:ind w:firstLine="482" w:firstLineChars="200"/>
        <w:jc w:val="center"/>
        <w:rPr>
          <w:rFonts w:ascii="宋体" w:hAnsi="宋体" w:cs="Arial"/>
          <w:b/>
          <w:bCs/>
          <w:kern w:val="0"/>
          <w:sz w:val="24"/>
        </w:rPr>
      </w:pPr>
    </w:p>
    <w:p w14:paraId="387F7563">
      <w:pPr>
        <w:tabs>
          <w:tab w:val="left" w:pos="420"/>
        </w:tabs>
        <w:ind w:firstLine="482" w:firstLineChars="200"/>
        <w:jc w:val="center"/>
        <w:rPr>
          <w:rFonts w:hint="eastAsia" w:ascii="宋体" w:hAnsi="宋体" w:cs="Arial"/>
          <w:b/>
          <w:bCs/>
          <w:kern w:val="0"/>
          <w:sz w:val="24"/>
        </w:rPr>
      </w:pPr>
      <w:r>
        <w:rPr>
          <w:rFonts w:hint="eastAsia" w:ascii="宋体" w:hAnsi="宋体" w:cs="Arial"/>
          <w:b/>
          <w:bCs/>
          <w:kern w:val="0"/>
          <w:sz w:val="24"/>
        </w:rPr>
        <w:t>中小企业声明函（服务、工程适用）</w:t>
      </w:r>
    </w:p>
    <w:p w14:paraId="0D4D9291">
      <w:pPr>
        <w:rPr>
          <w:rFonts w:hint="eastAsia"/>
        </w:rPr>
      </w:pPr>
    </w:p>
    <w:p w14:paraId="6081C92A">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705AAF07">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1. （标的名称） ，属于 （采购文件中明确的所属行业）行业 ；承接企业为</w:t>
      </w:r>
      <w:r>
        <w:rPr>
          <w:rFonts w:hint="eastAsia" w:ascii="宋体" w:hAnsi="宋体" w:cs="Arial"/>
          <w:bCs/>
          <w:kern w:val="0"/>
          <w:sz w:val="24"/>
          <w:u w:val="single"/>
          <w:lang w:val="en-US" w:eastAsia="zh-CN"/>
        </w:rPr>
        <w:t xml:space="preserve">        </w:t>
      </w:r>
      <w:r>
        <w:rPr>
          <w:rFonts w:hint="eastAsia" w:ascii="宋体" w:hAnsi="宋体" w:cs="Arial"/>
          <w:bCs/>
          <w:kern w:val="0"/>
          <w:sz w:val="24"/>
        </w:rPr>
        <w:t>（企业名称） ，从业人员_____人，营业收入为_____万元，资产总额为_____万元，属于</w:t>
      </w:r>
      <w:r>
        <w:rPr>
          <w:rFonts w:hint="eastAsia" w:ascii="宋体" w:hAnsi="宋体" w:cs="Arial"/>
          <w:bCs/>
          <w:kern w:val="0"/>
          <w:sz w:val="24"/>
          <w:u w:val="single"/>
        </w:rPr>
        <w:t xml:space="preserve">     </w:t>
      </w:r>
      <w:r>
        <w:rPr>
          <w:rFonts w:hint="eastAsia" w:ascii="宋体" w:hAnsi="宋体" w:cs="Arial"/>
          <w:bCs/>
          <w:kern w:val="0"/>
          <w:sz w:val="24"/>
          <w:u w:val="single"/>
          <w:lang w:val="en-US" w:eastAsia="zh-CN"/>
        </w:rPr>
        <w:t xml:space="preserve">  </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 ；</w:t>
      </w:r>
    </w:p>
    <w:p w14:paraId="5E2F8FE6">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2. （标的名称） ，属于 （采购文件中明确的所属行业）行业 ；承接企业为</w:t>
      </w:r>
      <w:r>
        <w:rPr>
          <w:rFonts w:hint="eastAsia" w:ascii="宋体" w:hAnsi="宋体" w:cs="Arial"/>
          <w:bCs/>
          <w:kern w:val="0"/>
          <w:sz w:val="24"/>
          <w:u w:val="single"/>
        </w:rPr>
        <w:t xml:space="preserve">    </w:t>
      </w:r>
      <w:r>
        <w:rPr>
          <w:rFonts w:hint="eastAsia" w:ascii="宋体" w:hAnsi="宋体" w:cs="Arial"/>
          <w:bCs/>
          <w:kern w:val="0"/>
          <w:sz w:val="24"/>
          <w:u w:val="single"/>
          <w:lang w:val="en-US" w:eastAsia="zh-CN"/>
        </w:rPr>
        <w:t xml:space="preserve">   </w:t>
      </w:r>
      <w:r>
        <w:rPr>
          <w:rFonts w:hint="eastAsia" w:ascii="宋体" w:hAnsi="宋体" w:cs="Arial"/>
          <w:bCs/>
          <w:kern w:val="0"/>
          <w:sz w:val="24"/>
          <w:u w:val="single"/>
        </w:rPr>
        <w:t xml:space="preserve">  </w:t>
      </w:r>
      <w:r>
        <w:rPr>
          <w:rFonts w:hint="eastAsia" w:ascii="宋体" w:hAnsi="宋体" w:cs="Arial"/>
          <w:bCs/>
          <w:kern w:val="0"/>
          <w:sz w:val="24"/>
        </w:rPr>
        <w:t>（企业名称） ，从业人员_____人，营业收入为_____万元，资产总额为_____元，属于</w:t>
      </w:r>
      <w:r>
        <w:rPr>
          <w:rFonts w:hint="eastAsia" w:ascii="宋体" w:hAnsi="宋体" w:cs="Arial"/>
          <w:bCs/>
          <w:kern w:val="0"/>
          <w:sz w:val="24"/>
          <w:u w:val="single"/>
        </w:rPr>
        <w:t xml:space="preserve">           </w:t>
      </w:r>
      <w:r>
        <w:rPr>
          <w:rFonts w:hint="eastAsia" w:ascii="宋体" w:hAnsi="宋体" w:cs="Arial"/>
          <w:bCs/>
          <w:kern w:val="0"/>
          <w:sz w:val="24"/>
        </w:rPr>
        <w:t xml:space="preserve"> （中型企业、小型企业、微型企业） ；以上企业，不属于大企业的分支机构，不存在控股股东为大企业的情形，也不存在与大企业的负责人为同一人的情形。</w:t>
      </w:r>
    </w:p>
    <w:p w14:paraId="6780D6D9">
      <w:pPr>
        <w:pStyle w:val="3"/>
        <w:rPr>
          <w:rFonts w:hint="eastAsia" w:eastAsia="宋体"/>
          <w:lang w:eastAsia="zh-CN"/>
        </w:rPr>
      </w:pPr>
      <w:r>
        <w:rPr>
          <w:rFonts w:hint="eastAsia" w:ascii="宋体" w:hAnsi="宋体" w:cs="Arial"/>
          <w:bCs/>
          <w:kern w:val="0"/>
          <w:sz w:val="24"/>
          <w:lang w:eastAsia="zh-CN"/>
        </w:rPr>
        <w:t>……</w:t>
      </w:r>
    </w:p>
    <w:p w14:paraId="6B8F82CC">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45CC39B6">
      <w:pPr>
        <w:tabs>
          <w:tab w:val="left" w:pos="420"/>
        </w:tabs>
        <w:spacing w:line="360" w:lineRule="auto"/>
        <w:ind w:firstLine="480" w:firstLineChars="200"/>
        <w:jc w:val="left"/>
        <w:rPr>
          <w:rFonts w:hint="eastAsia" w:ascii="宋体" w:hAnsi="宋体" w:cs="Arial"/>
          <w:bCs/>
          <w:kern w:val="0"/>
          <w:sz w:val="24"/>
        </w:rPr>
      </w:pPr>
    </w:p>
    <w:p w14:paraId="30E4D5AF">
      <w:pPr>
        <w:tabs>
          <w:tab w:val="left" w:pos="420"/>
        </w:tabs>
        <w:spacing w:line="360" w:lineRule="auto"/>
        <w:ind w:firstLine="480" w:firstLineChars="200"/>
        <w:jc w:val="center"/>
        <w:rPr>
          <w:rFonts w:hint="eastAsia" w:ascii="宋体" w:hAnsi="宋体" w:cs="Arial"/>
          <w:bCs/>
          <w:kern w:val="0"/>
          <w:sz w:val="24"/>
        </w:rPr>
      </w:pPr>
      <w:r>
        <w:rPr>
          <w:rFonts w:hint="eastAsia" w:ascii="宋体" w:hAnsi="宋体" w:cs="Arial"/>
          <w:bCs/>
          <w:kern w:val="0"/>
          <w:sz w:val="24"/>
        </w:rPr>
        <w:t>企业名称（盖章）：</w:t>
      </w:r>
    </w:p>
    <w:p w14:paraId="29A3344F">
      <w:pPr>
        <w:tabs>
          <w:tab w:val="left" w:pos="420"/>
        </w:tabs>
        <w:spacing w:before="100" w:beforeAutospacing="1" w:after="100" w:afterAutospacing="1" w:line="360" w:lineRule="auto"/>
        <w:ind w:firstLine="480" w:firstLineChars="200"/>
        <w:jc w:val="center"/>
        <w:rPr>
          <w:rFonts w:hint="eastAsia" w:ascii="宋体" w:hAnsi="宋体" w:cs="Arial"/>
          <w:bCs/>
          <w:kern w:val="0"/>
          <w:sz w:val="24"/>
        </w:rPr>
      </w:pPr>
      <w:r>
        <w:rPr>
          <w:rFonts w:hint="eastAsia" w:ascii="宋体" w:hAnsi="宋体" w:cs="Arial"/>
          <w:bCs/>
          <w:kern w:val="0"/>
          <w:sz w:val="24"/>
        </w:rPr>
        <w:t>日 期：</w:t>
      </w:r>
    </w:p>
    <w:p w14:paraId="35496999">
      <w:pPr>
        <w:rPr>
          <w:rFonts w:hint="eastAsia" w:ascii="宋体" w:hAnsi="宋体" w:eastAsia="宋体" w:cs="宋体"/>
          <w:bCs/>
          <w:sz w:val="24"/>
          <w:szCs w:val="24"/>
        </w:rPr>
      </w:pPr>
      <w:bookmarkStart w:id="14" w:name="_Toc518487308"/>
      <w:r>
        <w:rPr>
          <w:rFonts w:hint="eastAsia" w:ascii="宋体" w:hAnsi="宋体" w:eastAsia="宋体" w:cs="宋体"/>
          <w:bCs/>
          <w:sz w:val="24"/>
          <w:szCs w:val="24"/>
        </w:rPr>
        <w:t>注：</w:t>
      </w:r>
    </w:p>
    <w:p w14:paraId="2D3E92CE">
      <w:pPr>
        <w:rPr>
          <w:rFonts w:hint="eastAsia" w:ascii="宋体" w:hAnsi="宋体" w:eastAsia="宋体" w:cs="宋体"/>
          <w:bCs/>
          <w:sz w:val="24"/>
          <w:szCs w:val="24"/>
        </w:rPr>
      </w:pPr>
      <w:r>
        <w:rPr>
          <w:rFonts w:hint="eastAsia" w:ascii="宋体" w:hAnsi="宋体" w:eastAsia="宋体" w:cs="宋体"/>
          <w:bCs/>
          <w:sz w:val="24"/>
          <w:szCs w:val="24"/>
        </w:rPr>
        <w:t>1、如投标人为</w:t>
      </w:r>
      <w:r>
        <w:rPr>
          <w:rFonts w:hint="eastAsia" w:ascii="宋体" w:hAnsi="宋体" w:eastAsia="宋体" w:cs="宋体"/>
          <w:bCs/>
          <w:sz w:val="24"/>
          <w:szCs w:val="24"/>
          <w:lang w:eastAsia="zh-CN"/>
        </w:rPr>
        <w:t>中</w:t>
      </w:r>
      <w:r>
        <w:rPr>
          <w:rFonts w:hint="eastAsia" w:ascii="宋体" w:hAnsi="宋体" w:eastAsia="宋体" w:cs="宋体"/>
          <w:bCs/>
          <w:sz w:val="24"/>
          <w:szCs w:val="24"/>
        </w:rPr>
        <w:t>小微企业，则需提供中小企业声明函。</w:t>
      </w:r>
    </w:p>
    <w:p w14:paraId="6E312EF2">
      <w:pPr>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从业人员、营业收入、资产总额填报上一年度数据。</w:t>
      </w:r>
    </w:p>
    <w:p w14:paraId="405EC776">
      <w:pPr>
        <w:rPr>
          <w:rFonts w:hint="default"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新成立企业</w:t>
      </w:r>
      <w:r>
        <w:rPr>
          <w:rFonts w:hint="eastAsia" w:ascii="宋体" w:hAnsi="宋体" w:eastAsia="宋体" w:cs="宋体"/>
          <w:bCs/>
          <w:sz w:val="24"/>
          <w:szCs w:val="24"/>
          <w:lang w:eastAsia="zh-CN"/>
        </w:rPr>
        <w:t>（无上一年数据的企业）</w:t>
      </w:r>
      <w:r>
        <w:rPr>
          <w:rFonts w:hint="eastAsia" w:ascii="宋体" w:hAnsi="宋体" w:eastAsia="宋体" w:cs="宋体"/>
          <w:bCs/>
          <w:sz w:val="24"/>
          <w:szCs w:val="24"/>
          <w:lang w:val="en-US" w:eastAsia="zh-CN"/>
        </w:rPr>
        <w:t>应参照国务院批准的中小企业划分标准，根据企业自身情况如实判断并填写中小企业申明函。认为本企业属于中小企业的，可按照《办法》的规定出具《中小企业声明函》，享受相关扶持政策。</w:t>
      </w:r>
    </w:p>
    <w:p w14:paraId="3991C9E5">
      <w:pPr>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、如中标人声明为</w:t>
      </w:r>
      <w:r>
        <w:rPr>
          <w:rFonts w:hint="eastAsia" w:ascii="宋体" w:hAnsi="宋体" w:eastAsia="宋体" w:cs="宋体"/>
          <w:bCs/>
          <w:sz w:val="24"/>
          <w:szCs w:val="24"/>
          <w:lang w:eastAsia="zh-CN"/>
        </w:rPr>
        <w:t>中</w:t>
      </w:r>
      <w:r>
        <w:rPr>
          <w:rFonts w:hint="eastAsia" w:ascii="宋体" w:hAnsi="宋体" w:eastAsia="宋体" w:cs="宋体"/>
          <w:bCs/>
          <w:sz w:val="24"/>
          <w:szCs w:val="24"/>
        </w:rPr>
        <w:t>小微企业，本声明函将随中标结果同时公告，接受社会监督。</w:t>
      </w:r>
    </w:p>
    <w:p w14:paraId="5274A412">
      <w:pPr>
        <w:rPr>
          <w:rFonts w:hint="eastAsia" w:ascii="宋体" w:hAnsi="宋体" w:cs="宋体"/>
          <w:b/>
          <w:sz w:val="24"/>
          <w:highlight w:val="none"/>
        </w:rPr>
      </w:pPr>
    </w:p>
    <w:p w14:paraId="43DB57BF">
      <w:pPr>
        <w:rPr>
          <w:rFonts w:hint="eastAsia" w:ascii="宋体" w:hAnsi="宋体" w:eastAsia="宋体" w:cs="Times New Roman"/>
          <w:b/>
          <w:sz w:val="24"/>
        </w:rPr>
      </w:pPr>
      <w:r>
        <w:rPr>
          <w:rFonts w:hint="eastAsia" w:ascii="宋体" w:hAnsi="宋体" w:eastAsia="宋体" w:cs="Times New Roman"/>
          <w:b/>
          <w:sz w:val="24"/>
        </w:rPr>
        <w:t>附表：大中小微型企业划分标准</w:t>
      </w:r>
    </w:p>
    <w:tbl>
      <w:tblPr>
        <w:tblStyle w:val="30"/>
        <w:tblW w:w="9284"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4"/>
        <w:gridCol w:w="1425"/>
        <w:gridCol w:w="690"/>
        <w:gridCol w:w="1260"/>
        <w:gridCol w:w="1740"/>
        <w:gridCol w:w="1710"/>
        <w:gridCol w:w="1065"/>
      </w:tblGrid>
      <w:tr w14:paraId="61A3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394" w:type="dxa"/>
            <w:noWrap w:val="0"/>
            <w:tcMar>
              <w:top w:w="0" w:type="dxa"/>
              <w:left w:w="108" w:type="dxa"/>
              <w:bottom w:w="0" w:type="dxa"/>
              <w:right w:w="108" w:type="dxa"/>
            </w:tcMar>
            <w:vAlign w:val="center"/>
          </w:tcPr>
          <w:p w14:paraId="70EA998D">
            <w:pPr>
              <w:spacing w:after="0" w:line="240" w:lineRule="auto"/>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行业名称</w:t>
            </w:r>
          </w:p>
        </w:tc>
        <w:tc>
          <w:tcPr>
            <w:tcW w:w="1425" w:type="dxa"/>
            <w:noWrap w:val="0"/>
            <w:tcMar>
              <w:top w:w="0" w:type="dxa"/>
              <w:left w:w="108" w:type="dxa"/>
              <w:bottom w:w="0" w:type="dxa"/>
              <w:right w:w="108" w:type="dxa"/>
            </w:tcMar>
            <w:vAlign w:val="center"/>
          </w:tcPr>
          <w:p w14:paraId="6EDDDDAC">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指标名称</w:t>
            </w:r>
          </w:p>
        </w:tc>
        <w:tc>
          <w:tcPr>
            <w:tcW w:w="690" w:type="dxa"/>
            <w:noWrap w:val="0"/>
            <w:tcMar>
              <w:top w:w="0" w:type="dxa"/>
              <w:left w:w="108" w:type="dxa"/>
              <w:bottom w:w="0" w:type="dxa"/>
              <w:right w:w="108" w:type="dxa"/>
            </w:tcMar>
            <w:vAlign w:val="center"/>
          </w:tcPr>
          <w:p w14:paraId="5AA1C63A">
            <w:pPr>
              <w:spacing w:after="0" w:line="240" w:lineRule="auto"/>
              <w:ind w:left="0" w:leftChars="0"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计量</w:t>
            </w:r>
          </w:p>
          <w:p w14:paraId="1817215C">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单位</w:t>
            </w:r>
          </w:p>
        </w:tc>
        <w:tc>
          <w:tcPr>
            <w:tcW w:w="1260" w:type="dxa"/>
            <w:noWrap w:val="0"/>
            <w:tcMar>
              <w:top w:w="0" w:type="dxa"/>
              <w:left w:w="108" w:type="dxa"/>
              <w:bottom w:w="0" w:type="dxa"/>
              <w:right w:w="108" w:type="dxa"/>
            </w:tcMar>
            <w:vAlign w:val="center"/>
          </w:tcPr>
          <w:p w14:paraId="6065C303">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大型</w:t>
            </w:r>
          </w:p>
        </w:tc>
        <w:tc>
          <w:tcPr>
            <w:tcW w:w="1740" w:type="dxa"/>
            <w:noWrap w:val="0"/>
            <w:tcMar>
              <w:top w:w="0" w:type="dxa"/>
              <w:left w:w="108" w:type="dxa"/>
              <w:bottom w:w="0" w:type="dxa"/>
              <w:right w:w="108" w:type="dxa"/>
            </w:tcMar>
            <w:vAlign w:val="center"/>
          </w:tcPr>
          <w:p w14:paraId="10DA4081">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中型</w:t>
            </w:r>
          </w:p>
        </w:tc>
        <w:tc>
          <w:tcPr>
            <w:tcW w:w="1710" w:type="dxa"/>
            <w:noWrap w:val="0"/>
            <w:tcMar>
              <w:top w:w="0" w:type="dxa"/>
              <w:left w:w="108" w:type="dxa"/>
              <w:bottom w:w="0" w:type="dxa"/>
              <w:right w:w="108" w:type="dxa"/>
            </w:tcMar>
            <w:vAlign w:val="center"/>
          </w:tcPr>
          <w:p w14:paraId="4AA8B2AB">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小型</w:t>
            </w:r>
          </w:p>
        </w:tc>
        <w:tc>
          <w:tcPr>
            <w:tcW w:w="1065" w:type="dxa"/>
            <w:noWrap w:val="0"/>
            <w:tcMar>
              <w:top w:w="0" w:type="dxa"/>
              <w:left w:w="108" w:type="dxa"/>
              <w:bottom w:w="0" w:type="dxa"/>
              <w:right w:w="108" w:type="dxa"/>
            </w:tcMar>
            <w:vAlign w:val="center"/>
          </w:tcPr>
          <w:p w14:paraId="31FBFCC0">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微型</w:t>
            </w:r>
          </w:p>
        </w:tc>
      </w:tr>
      <w:tr w14:paraId="2A4B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noWrap w:val="0"/>
            <w:tcMar>
              <w:top w:w="0" w:type="dxa"/>
              <w:left w:w="108" w:type="dxa"/>
              <w:bottom w:w="0" w:type="dxa"/>
              <w:right w:w="108" w:type="dxa"/>
            </w:tcMar>
            <w:vAlign w:val="center"/>
          </w:tcPr>
          <w:p w14:paraId="5F8728A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1425" w:type="dxa"/>
            <w:noWrap w:val="0"/>
            <w:tcMar>
              <w:top w:w="0" w:type="dxa"/>
              <w:left w:w="108" w:type="dxa"/>
              <w:bottom w:w="0" w:type="dxa"/>
              <w:right w:w="108" w:type="dxa"/>
            </w:tcMar>
            <w:vAlign w:val="center"/>
          </w:tcPr>
          <w:p w14:paraId="336C986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F8DF60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2B542A5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Y≥20000</w:t>
            </w:r>
          </w:p>
        </w:tc>
        <w:tc>
          <w:tcPr>
            <w:tcW w:w="1740" w:type="dxa"/>
            <w:noWrap w:val="0"/>
            <w:tcMar>
              <w:top w:w="0" w:type="dxa"/>
              <w:left w:w="108" w:type="dxa"/>
              <w:bottom w:w="0" w:type="dxa"/>
              <w:right w:w="108" w:type="dxa"/>
            </w:tcMar>
            <w:vAlign w:val="center"/>
          </w:tcPr>
          <w:p w14:paraId="0AA5E63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500≤Y＜20000</w:t>
            </w:r>
          </w:p>
        </w:tc>
        <w:tc>
          <w:tcPr>
            <w:tcW w:w="1710" w:type="dxa"/>
            <w:noWrap w:val="0"/>
            <w:tcMar>
              <w:top w:w="0" w:type="dxa"/>
              <w:left w:w="108" w:type="dxa"/>
              <w:bottom w:w="0" w:type="dxa"/>
              <w:right w:w="108" w:type="dxa"/>
            </w:tcMar>
            <w:vAlign w:val="center"/>
          </w:tcPr>
          <w:p w14:paraId="11754ED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50≤Y＜500</w:t>
            </w:r>
          </w:p>
        </w:tc>
        <w:tc>
          <w:tcPr>
            <w:tcW w:w="1065" w:type="dxa"/>
            <w:noWrap w:val="0"/>
            <w:tcMar>
              <w:top w:w="0" w:type="dxa"/>
              <w:left w:w="108" w:type="dxa"/>
              <w:bottom w:w="0" w:type="dxa"/>
              <w:right w:w="108" w:type="dxa"/>
            </w:tcMar>
            <w:vAlign w:val="center"/>
          </w:tcPr>
          <w:p w14:paraId="5619DAD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w:t>
            </w:r>
          </w:p>
        </w:tc>
      </w:tr>
      <w:tr w14:paraId="7598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3A9F5A1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 *</w:t>
            </w:r>
          </w:p>
        </w:tc>
        <w:tc>
          <w:tcPr>
            <w:tcW w:w="1425" w:type="dxa"/>
            <w:noWrap w:val="0"/>
            <w:tcMar>
              <w:top w:w="0" w:type="dxa"/>
              <w:left w:w="108" w:type="dxa"/>
              <w:bottom w:w="0" w:type="dxa"/>
              <w:right w:w="108" w:type="dxa"/>
            </w:tcMar>
            <w:vAlign w:val="center"/>
          </w:tcPr>
          <w:p w14:paraId="2877899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5DFE6A9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613C02B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59AE541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4E506F4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20≤X＜300</w:t>
            </w:r>
          </w:p>
        </w:tc>
        <w:tc>
          <w:tcPr>
            <w:tcW w:w="1065" w:type="dxa"/>
            <w:noWrap w:val="0"/>
            <w:tcMar>
              <w:top w:w="0" w:type="dxa"/>
              <w:left w:w="108" w:type="dxa"/>
              <w:bottom w:w="0" w:type="dxa"/>
              <w:right w:w="108" w:type="dxa"/>
            </w:tcMar>
            <w:vAlign w:val="center"/>
          </w:tcPr>
          <w:p w14:paraId="4A7B704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5DD0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4DF39F27">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03397D4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93503A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52DB9CA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Y≥40000</w:t>
            </w:r>
          </w:p>
        </w:tc>
        <w:tc>
          <w:tcPr>
            <w:tcW w:w="1740" w:type="dxa"/>
            <w:noWrap w:val="0"/>
            <w:tcMar>
              <w:top w:w="0" w:type="dxa"/>
              <w:left w:w="108" w:type="dxa"/>
              <w:bottom w:w="0" w:type="dxa"/>
              <w:right w:w="108" w:type="dxa"/>
            </w:tcMar>
            <w:vAlign w:val="center"/>
          </w:tcPr>
          <w:p w14:paraId="24D48CA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2000≤Y＜40000</w:t>
            </w:r>
          </w:p>
        </w:tc>
        <w:tc>
          <w:tcPr>
            <w:tcW w:w="1710" w:type="dxa"/>
            <w:noWrap w:val="0"/>
            <w:tcMar>
              <w:top w:w="0" w:type="dxa"/>
              <w:left w:w="108" w:type="dxa"/>
              <w:bottom w:w="0" w:type="dxa"/>
              <w:right w:w="108" w:type="dxa"/>
            </w:tcMar>
            <w:vAlign w:val="center"/>
          </w:tcPr>
          <w:p w14:paraId="0C3EACC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300≤Y＜2000</w:t>
            </w:r>
          </w:p>
        </w:tc>
        <w:tc>
          <w:tcPr>
            <w:tcW w:w="1065" w:type="dxa"/>
            <w:noWrap w:val="0"/>
            <w:tcMar>
              <w:top w:w="0" w:type="dxa"/>
              <w:left w:w="108" w:type="dxa"/>
              <w:bottom w:w="0" w:type="dxa"/>
              <w:right w:w="108" w:type="dxa"/>
            </w:tcMar>
            <w:vAlign w:val="center"/>
          </w:tcPr>
          <w:p w14:paraId="2FF49C8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w:t>
            </w:r>
          </w:p>
        </w:tc>
      </w:tr>
      <w:tr w14:paraId="2352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0C7C853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1425" w:type="dxa"/>
            <w:noWrap w:val="0"/>
            <w:tcMar>
              <w:top w:w="0" w:type="dxa"/>
              <w:left w:w="108" w:type="dxa"/>
              <w:bottom w:w="0" w:type="dxa"/>
              <w:right w:w="108" w:type="dxa"/>
            </w:tcMar>
            <w:vAlign w:val="center"/>
          </w:tcPr>
          <w:p w14:paraId="49A9CEE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44918E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71CA4AB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Y≥80000</w:t>
            </w:r>
          </w:p>
        </w:tc>
        <w:tc>
          <w:tcPr>
            <w:tcW w:w="1740" w:type="dxa"/>
            <w:noWrap w:val="0"/>
            <w:tcMar>
              <w:top w:w="0" w:type="dxa"/>
              <w:left w:w="108" w:type="dxa"/>
              <w:bottom w:w="0" w:type="dxa"/>
              <w:right w:w="108" w:type="dxa"/>
            </w:tcMar>
            <w:vAlign w:val="center"/>
          </w:tcPr>
          <w:p w14:paraId="440648C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6000≤Y＜80000</w:t>
            </w:r>
          </w:p>
        </w:tc>
        <w:tc>
          <w:tcPr>
            <w:tcW w:w="1710" w:type="dxa"/>
            <w:noWrap w:val="0"/>
            <w:tcMar>
              <w:top w:w="0" w:type="dxa"/>
              <w:left w:w="108" w:type="dxa"/>
              <w:bottom w:w="0" w:type="dxa"/>
              <w:right w:w="108" w:type="dxa"/>
            </w:tcMar>
            <w:vAlign w:val="center"/>
          </w:tcPr>
          <w:p w14:paraId="5B53905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300≤Y＜6000</w:t>
            </w:r>
          </w:p>
        </w:tc>
        <w:tc>
          <w:tcPr>
            <w:tcW w:w="1065" w:type="dxa"/>
            <w:noWrap w:val="0"/>
            <w:tcMar>
              <w:top w:w="0" w:type="dxa"/>
              <w:left w:w="108" w:type="dxa"/>
              <w:bottom w:w="0" w:type="dxa"/>
              <w:right w:w="108" w:type="dxa"/>
            </w:tcMar>
            <w:vAlign w:val="center"/>
          </w:tcPr>
          <w:p w14:paraId="6EAB883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w:t>
            </w:r>
          </w:p>
        </w:tc>
      </w:tr>
      <w:tr w14:paraId="12B6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7E966857">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2C27609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资产总额(Z)</w:t>
            </w:r>
          </w:p>
        </w:tc>
        <w:tc>
          <w:tcPr>
            <w:tcW w:w="690" w:type="dxa"/>
            <w:noWrap w:val="0"/>
            <w:tcMar>
              <w:top w:w="0" w:type="dxa"/>
              <w:left w:w="108" w:type="dxa"/>
              <w:bottom w:w="0" w:type="dxa"/>
              <w:right w:w="108" w:type="dxa"/>
            </w:tcMar>
            <w:vAlign w:val="center"/>
          </w:tcPr>
          <w:p w14:paraId="29222A3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0F64F6D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Z≥80000</w:t>
            </w:r>
          </w:p>
        </w:tc>
        <w:tc>
          <w:tcPr>
            <w:tcW w:w="1740" w:type="dxa"/>
            <w:noWrap w:val="0"/>
            <w:tcMar>
              <w:top w:w="0" w:type="dxa"/>
              <w:left w:w="108" w:type="dxa"/>
              <w:bottom w:w="0" w:type="dxa"/>
              <w:right w:w="108" w:type="dxa"/>
            </w:tcMar>
            <w:vAlign w:val="center"/>
          </w:tcPr>
          <w:p w14:paraId="17B68C4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5000≤Z＜80000</w:t>
            </w:r>
          </w:p>
        </w:tc>
        <w:tc>
          <w:tcPr>
            <w:tcW w:w="1710" w:type="dxa"/>
            <w:noWrap w:val="0"/>
            <w:tcMar>
              <w:top w:w="0" w:type="dxa"/>
              <w:left w:w="108" w:type="dxa"/>
              <w:bottom w:w="0" w:type="dxa"/>
              <w:right w:w="108" w:type="dxa"/>
            </w:tcMar>
            <w:vAlign w:val="center"/>
          </w:tcPr>
          <w:p w14:paraId="3F6AA4A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300≤Z＜5000</w:t>
            </w:r>
          </w:p>
        </w:tc>
        <w:tc>
          <w:tcPr>
            <w:tcW w:w="1065" w:type="dxa"/>
            <w:noWrap w:val="0"/>
            <w:tcMar>
              <w:top w:w="0" w:type="dxa"/>
              <w:left w:w="108" w:type="dxa"/>
              <w:bottom w:w="0" w:type="dxa"/>
              <w:right w:w="108" w:type="dxa"/>
            </w:tcMar>
            <w:vAlign w:val="center"/>
          </w:tcPr>
          <w:p w14:paraId="3E78257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Z＜300</w:t>
            </w:r>
          </w:p>
        </w:tc>
      </w:tr>
      <w:tr w14:paraId="108C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1ACFDED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1425" w:type="dxa"/>
            <w:noWrap w:val="0"/>
            <w:tcMar>
              <w:top w:w="0" w:type="dxa"/>
              <w:left w:w="108" w:type="dxa"/>
              <w:bottom w:w="0" w:type="dxa"/>
              <w:right w:w="108" w:type="dxa"/>
            </w:tcMar>
            <w:vAlign w:val="center"/>
          </w:tcPr>
          <w:p w14:paraId="6D670C5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48BB473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1B59836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X≥200</w:t>
            </w:r>
          </w:p>
        </w:tc>
        <w:tc>
          <w:tcPr>
            <w:tcW w:w="1740" w:type="dxa"/>
            <w:noWrap w:val="0"/>
            <w:tcMar>
              <w:top w:w="0" w:type="dxa"/>
              <w:left w:w="108" w:type="dxa"/>
              <w:bottom w:w="0" w:type="dxa"/>
              <w:right w:w="108" w:type="dxa"/>
            </w:tcMar>
            <w:vAlign w:val="center"/>
          </w:tcPr>
          <w:p w14:paraId="0CDE8E6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20≤X＜200</w:t>
            </w:r>
          </w:p>
        </w:tc>
        <w:tc>
          <w:tcPr>
            <w:tcW w:w="1710" w:type="dxa"/>
            <w:noWrap w:val="0"/>
            <w:tcMar>
              <w:top w:w="0" w:type="dxa"/>
              <w:left w:w="108" w:type="dxa"/>
              <w:bottom w:w="0" w:type="dxa"/>
              <w:right w:w="108" w:type="dxa"/>
            </w:tcMar>
            <w:vAlign w:val="center"/>
          </w:tcPr>
          <w:p w14:paraId="166940C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5≤X＜20</w:t>
            </w:r>
          </w:p>
        </w:tc>
        <w:tc>
          <w:tcPr>
            <w:tcW w:w="1065" w:type="dxa"/>
            <w:noWrap w:val="0"/>
            <w:tcMar>
              <w:top w:w="0" w:type="dxa"/>
              <w:left w:w="108" w:type="dxa"/>
              <w:bottom w:w="0" w:type="dxa"/>
              <w:right w:w="108" w:type="dxa"/>
            </w:tcMar>
            <w:vAlign w:val="center"/>
          </w:tcPr>
          <w:p w14:paraId="62472C4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X＜5</w:t>
            </w:r>
          </w:p>
        </w:tc>
      </w:tr>
      <w:tr w14:paraId="092E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7869D2BD">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872877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5191C5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5721D36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Y≥40000</w:t>
            </w:r>
          </w:p>
        </w:tc>
        <w:tc>
          <w:tcPr>
            <w:tcW w:w="1740" w:type="dxa"/>
            <w:noWrap w:val="0"/>
            <w:tcMar>
              <w:top w:w="0" w:type="dxa"/>
              <w:left w:w="108" w:type="dxa"/>
              <w:bottom w:w="0" w:type="dxa"/>
              <w:right w:w="108" w:type="dxa"/>
            </w:tcMar>
            <w:vAlign w:val="center"/>
          </w:tcPr>
          <w:p w14:paraId="3CA7E48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5000≤Y＜40000</w:t>
            </w:r>
          </w:p>
        </w:tc>
        <w:tc>
          <w:tcPr>
            <w:tcW w:w="1710" w:type="dxa"/>
            <w:noWrap w:val="0"/>
            <w:tcMar>
              <w:top w:w="0" w:type="dxa"/>
              <w:left w:w="108" w:type="dxa"/>
              <w:bottom w:w="0" w:type="dxa"/>
              <w:right w:w="108" w:type="dxa"/>
            </w:tcMar>
            <w:vAlign w:val="center"/>
          </w:tcPr>
          <w:p w14:paraId="04DF07C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1000≤Y＜5000</w:t>
            </w:r>
          </w:p>
        </w:tc>
        <w:tc>
          <w:tcPr>
            <w:tcW w:w="1065" w:type="dxa"/>
            <w:noWrap w:val="0"/>
            <w:tcMar>
              <w:top w:w="0" w:type="dxa"/>
              <w:left w:w="108" w:type="dxa"/>
              <w:bottom w:w="0" w:type="dxa"/>
              <w:right w:w="108" w:type="dxa"/>
            </w:tcMar>
            <w:vAlign w:val="center"/>
          </w:tcPr>
          <w:p w14:paraId="2E0D88A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w:t>
            </w:r>
          </w:p>
        </w:tc>
      </w:tr>
      <w:tr w14:paraId="1C44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10B05E9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1425" w:type="dxa"/>
            <w:noWrap w:val="0"/>
            <w:tcMar>
              <w:top w:w="0" w:type="dxa"/>
              <w:left w:w="108" w:type="dxa"/>
              <w:bottom w:w="0" w:type="dxa"/>
              <w:right w:w="108" w:type="dxa"/>
            </w:tcMar>
            <w:vAlign w:val="center"/>
          </w:tcPr>
          <w:p w14:paraId="33596CB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222F8E6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0EAED3D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0A768DF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50≤X＜300</w:t>
            </w:r>
          </w:p>
        </w:tc>
        <w:tc>
          <w:tcPr>
            <w:tcW w:w="1710" w:type="dxa"/>
            <w:noWrap w:val="0"/>
            <w:tcMar>
              <w:top w:w="0" w:type="dxa"/>
              <w:left w:w="108" w:type="dxa"/>
              <w:bottom w:w="0" w:type="dxa"/>
              <w:right w:w="108" w:type="dxa"/>
            </w:tcMar>
            <w:vAlign w:val="center"/>
          </w:tcPr>
          <w:p w14:paraId="7028DCB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10≤X＜50</w:t>
            </w:r>
          </w:p>
        </w:tc>
        <w:tc>
          <w:tcPr>
            <w:tcW w:w="1065" w:type="dxa"/>
            <w:noWrap w:val="0"/>
            <w:tcMar>
              <w:top w:w="0" w:type="dxa"/>
              <w:left w:w="108" w:type="dxa"/>
              <w:bottom w:w="0" w:type="dxa"/>
              <w:right w:w="108" w:type="dxa"/>
            </w:tcMar>
            <w:vAlign w:val="center"/>
          </w:tcPr>
          <w:p w14:paraId="5484929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3C8C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54ECF9E2">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48611B1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7D2B51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6730FE0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Y≥20000</w:t>
            </w:r>
          </w:p>
        </w:tc>
        <w:tc>
          <w:tcPr>
            <w:tcW w:w="1740" w:type="dxa"/>
            <w:noWrap w:val="0"/>
            <w:tcMar>
              <w:top w:w="0" w:type="dxa"/>
              <w:left w:w="108" w:type="dxa"/>
              <w:bottom w:w="0" w:type="dxa"/>
              <w:right w:w="108" w:type="dxa"/>
            </w:tcMar>
            <w:vAlign w:val="center"/>
          </w:tcPr>
          <w:p w14:paraId="52A21F7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500≤Y＜20000</w:t>
            </w:r>
          </w:p>
        </w:tc>
        <w:tc>
          <w:tcPr>
            <w:tcW w:w="1710" w:type="dxa"/>
            <w:noWrap w:val="0"/>
            <w:tcMar>
              <w:top w:w="0" w:type="dxa"/>
              <w:left w:w="108" w:type="dxa"/>
              <w:bottom w:w="0" w:type="dxa"/>
              <w:right w:w="108" w:type="dxa"/>
            </w:tcMar>
            <w:vAlign w:val="center"/>
          </w:tcPr>
          <w:p w14:paraId="19BE556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100≤Y＜500</w:t>
            </w:r>
          </w:p>
        </w:tc>
        <w:tc>
          <w:tcPr>
            <w:tcW w:w="1065" w:type="dxa"/>
            <w:noWrap w:val="0"/>
            <w:tcMar>
              <w:top w:w="0" w:type="dxa"/>
              <w:left w:w="108" w:type="dxa"/>
              <w:bottom w:w="0" w:type="dxa"/>
              <w:right w:w="108" w:type="dxa"/>
            </w:tcMar>
            <w:vAlign w:val="center"/>
          </w:tcPr>
          <w:p w14:paraId="2448085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6077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B86A7B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 *</w:t>
            </w:r>
          </w:p>
        </w:tc>
        <w:tc>
          <w:tcPr>
            <w:tcW w:w="1425" w:type="dxa"/>
            <w:noWrap w:val="0"/>
            <w:tcMar>
              <w:top w:w="0" w:type="dxa"/>
              <w:left w:w="108" w:type="dxa"/>
              <w:bottom w:w="0" w:type="dxa"/>
              <w:right w:w="108" w:type="dxa"/>
            </w:tcMar>
            <w:vAlign w:val="center"/>
          </w:tcPr>
          <w:p w14:paraId="0503015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5F40BC7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01F5D0C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3840497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34401E4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20≤X＜300</w:t>
            </w:r>
          </w:p>
        </w:tc>
        <w:tc>
          <w:tcPr>
            <w:tcW w:w="1065" w:type="dxa"/>
            <w:noWrap w:val="0"/>
            <w:tcMar>
              <w:top w:w="0" w:type="dxa"/>
              <w:left w:w="108" w:type="dxa"/>
              <w:bottom w:w="0" w:type="dxa"/>
              <w:right w:w="108" w:type="dxa"/>
            </w:tcMar>
            <w:vAlign w:val="center"/>
          </w:tcPr>
          <w:p w14:paraId="617A144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692E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5B7037AE">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FF02E0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2B164B7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0EE054B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Y≥30000</w:t>
            </w:r>
          </w:p>
        </w:tc>
        <w:tc>
          <w:tcPr>
            <w:tcW w:w="1740" w:type="dxa"/>
            <w:noWrap w:val="0"/>
            <w:tcMar>
              <w:top w:w="0" w:type="dxa"/>
              <w:left w:w="108" w:type="dxa"/>
              <w:bottom w:w="0" w:type="dxa"/>
              <w:right w:w="108" w:type="dxa"/>
            </w:tcMar>
            <w:vAlign w:val="center"/>
          </w:tcPr>
          <w:p w14:paraId="66C2702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3000≤Y＜30000</w:t>
            </w:r>
          </w:p>
        </w:tc>
        <w:tc>
          <w:tcPr>
            <w:tcW w:w="1710" w:type="dxa"/>
            <w:noWrap w:val="0"/>
            <w:tcMar>
              <w:top w:w="0" w:type="dxa"/>
              <w:left w:w="108" w:type="dxa"/>
              <w:bottom w:w="0" w:type="dxa"/>
              <w:right w:w="108" w:type="dxa"/>
            </w:tcMar>
            <w:vAlign w:val="center"/>
          </w:tcPr>
          <w:p w14:paraId="7EFC728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200≤Y＜3000</w:t>
            </w:r>
          </w:p>
        </w:tc>
        <w:tc>
          <w:tcPr>
            <w:tcW w:w="1065" w:type="dxa"/>
            <w:noWrap w:val="0"/>
            <w:tcMar>
              <w:top w:w="0" w:type="dxa"/>
              <w:left w:w="108" w:type="dxa"/>
              <w:bottom w:w="0" w:type="dxa"/>
              <w:right w:w="108" w:type="dxa"/>
            </w:tcMar>
            <w:vAlign w:val="center"/>
          </w:tcPr>
          <w:p w14:paraId="39E0FAC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w:t>
            </w:r>
          </w:p>
        </w:tc>
      </w:tr>
      <w:tr w14:paraId="001B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80924C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1425" w:type="dxa"/>
            <w:noWrap w:val="0"/>
            <w:tcMar>
              <w:top w:w="0" w:type="dxa"/>
              <w:left w:w="108" w:type="dxa"/>
              <w:bottom w:w="0" w:type="dxa"/>
              <w:right w:w="108" w:type="dxa"/>
            </w:tcMar>
            <w:vAlign w:val="center"/>
          </w:tcPr>
          <w:p w14:paraId="11240C3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05DD4C8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6A9047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X≥200</w:t>
            </w:r>
          </w:p>
        </w:tc>
        <w:tc>
          <w:tcPr>
            <w:tcW w:w="1740" w:type="dxa"/>
            <w:noWrap w:val="0"/>
            <w:tcMar>
              <w:top w:w="0" w:type="dxa"/>
              <w:left w:w="108" w:type="dxa"/>
              <w:bottom w:w="0" w:type="dxa"/>
              <w:right w:w="108" w:type="dxa"/>
            </w:tcMar>
            <w:vAlign w:val="center"/>
          </w:tcPr>
          <w:p w14:paraId="5B4BABE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100≤X＜200</w:t>
            </w:r>
          </w:p>
        </w:tc>
        <w:tc>
          <w:tcPr>
            <w:tcW w:w="1710" w:type="dxa"/>
            <w:noWrap w:val="0"/>
            <w:tcMar>
              <w:top w:w="0" w:type="dxa"/>
              <w:left w:w="108" w:type="dxa"/>
              <w:bottom w:w="0" w:type="dxa"/>
              <w:right w:w="108" w:type="dxa"/>
            </w:tcMar>
            <w:vAlign w:val="center"/>
          </w:tcPr>
          <w:p w14:paraId="3159AF1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20≤X＜100</w:t>
            </w:r>
          </w:p>
        </w:tc>
        <w:tc>
          <w:tcPr>
            <w:tcW w:w="1065" w:type="dxa"/>
            <w:noWrap w:val="0"/>
            <w:tcMar>
              <w:top w:w="0" w:type="dxa"/>
              <w:left w:w="108" w:type="dxa"/>
              <w:bottom w:w="0" w:type="dxa"/>
              <w:right w:w="108" w:type="dxa"/>
            </w:tcMar>
            <w:vAlign w:val="center"/>
          </w:tcPr>
          <w:p w14:paraId="0A4E869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6900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5101E544">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16F675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F739CE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39AA931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Y≥30000</w:t>
            </w:r>
          </w:p>
        </w:tc>
        <w:tc>
          <w:tcPr>
            <w:tcW w:w="1740" w:type="dxa"/>
            <w:noWrap w:val="0"/>
            <w:tcMar>
              <w:top w:w="0" w:type="dxa"/>
              <w:left w:w="108" w:type="dxa"/>
              <w:bottom w:w="0" w:type="dxa"/>
              <w:right w:w="108" w:type="dxa"/>
            </w:tcMar>
            <w:vAlign w:val="center"/>
          </w:tcPr>
          <w:p w14:paraId="5C7F26F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1000≤Y＜30000</w:t>
            </w:r>
          </w:p>
        </w:tc>
        <w:tc>
          <w:tcPr>
            <w:tcW w:w="1710" w:type="dxa"/>
            <w:noWrap w:val="0"/>
            <w:tcMar>
              <w:top w:w="0" w:type="dxa"/>
              <w:left w:w="108" w:type="dxa"/>
              <w:bottom w:w="0" w:type="dxa"/>
              <w:right w:w="108" w:type="dxa"/>
            </w:tcMar>
            <w:vAlign w:val="center"/>
          </w:tcPr>
          <w:p w14:paraId="15E0F24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100≤Y＜1000</w:t>
            </w:r>
          </w:p>
        </w:tc>
        <w:tc>
          <w:tcPr>
            <w:tcW w:w="1065" w:type="dxa"/>
            <w:noWrap w:val="0"/>
            <w:tcMar>
              <w:top w:w="0" w:type="dxa"/>
              <w:left w:w="108" w:type="dxa"/>
              <w:bottom w:w="0" w:type="dxa"/>
              <w:right w:w="108" w:type="dxa"/>
            </w:tcMar>
            <w:vAlign w:val="center"/>
          </w:tcPr>
          <w:p w14:paraId="03AB77E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02E9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C1E699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1425" w:type="dxa"/>
            <w:noWrap w:val="0"/>
            <w:tcMar>
              <w:top w:w="0" w:type="dxa"/>
              <w:left w:w="108" w:type="dxa"/>
              <w:bottom w:w="0" w:type="dxa"/>
              <w:right w:w="108" w:type="dxa"/>
            </w:tcMar>
            <w:vAlign w:val="center"/>
          </w:tcPr>
          <w:p w14:paraId="0DB00F5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1344E85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63998E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392FCDE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15C4623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20≤X＜300</w:t>
            </w:r>
          </w:p>
        </w:tc>
        <w:tc>
          <w:tcPr>
            <w:tcW w:w="1065" w:type="dxa"/>
            <w:noWrap w:val="0"/>
            <w:tcMar>
              <w:top w:w="0" w:type="dxa"/>
              <w:left w:w="108" w:type="dxa"/>
              <w:bottom w:w="0" w:type="dxa"/>
              <w:right w:w="108" w:type="dxa"/>
            </w:tcMar>
            <w:vAlign w:val="center"/>
          </w:tcPr>
          <w:p w14:paraId="2490519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7968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1A7933BD">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38FADBE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FBF45A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3683B48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Y≥30000</w:t>
            </w:r>
          </w:p>
        </w:tc>
        <w:tc>
          <w:tcPr>
            <w:tcW w:w="1740" w:type="dxa"/>
            <w:noWrap w:val="0"/>
            <w:tcMar>
              <w:top w:w="0" w:type="dxa"/>
              <w:left w:w="108" w:type="dxa"/>
              <w:bottom w:w="0" w:type="dxa"/>
              <w:right w:w="108" w:type="dxa"/>
            </w:tcMar>
            <w:vAlign w:val="center"/>
          </w:tcPr>
          <w:p w14:paraId="027D62F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2000≤Y＜30000</w:t>
            </w:r>
          </w:p>
        </w:tc>
        <w:tc>
          <w:tcPr>
            <w:tcW w:w="1710" w:type="dxa"/>
            <w:noWrap w:val="0"/>
            <w:tcMar>
              <w:top w:w="0" w:type="dxa"/>
              <w:left w:w="108" w:type="dxa"/>
              <w:bottom w:w="0" w:type="dxa"/>
              <w:right w:w="108" w:type="dxa"/>
            </w:tcMar>
            <w:vAlign w:val="center"/>
          </w:tcPr>
          <w:p w14:paraId="4FF9B5F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100≤Y＜2000</w:t>
            </w:r>
          </w:p>
        </w:tc>
        <w:tc>
          <w:tcPr>
            <w:tcW w:w="1065" w:type="dxa"/>
            <w:noWrap w:val="0"/>
            <w:tcMar>
              <w:top w:w="0" w:type="dxa"/>
              <w:left w:w="108" w:type="dxa"/>
              <w:bottom w:w="0" w:type="dxa"/>
              <w:right w:w="108" w:type="dxa"/>
            </w:tcMar>
            <w:vAlign w:val="center"/>
          </w:tcPr>
          <w:p w14:paraId="2101985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1633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0BB1E10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1425" w:type="dxa"/>
            <w:noWrap w:val="0"/>
            <w:tcMar>
              <w:top w:w="0" w:type="dxa"/>
              <w:left w:w="108" w:type="dxa"/>
              <w:bottom w:w="0" w:type="dxa"/>
              <w:right w:w="108" w:type="dxa"/>
            </w:tcMar>
            <w:vAlign w:val="center"/>
          </w:tcPr>
          <w:p w14:paraId="080890C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56CDEFB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A29290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1BF148A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641DFE9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16A5548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5B45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32CCBFAA">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72B943A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2F264E4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7289006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w:t>
            </w:r>
          </w:p>
        </w:tc>
        <w:tc>
          <w:tcPr>
            <w:tcW w:w="1740" w:type="dxa"/>
            <w:noWrap w:val="0"/>
            <w:tcMar>
              <w:top w:w="0" w:type="dxa"/>
              <w:left w:w="108" w:type="dxa"/>
              <w:bottom w:w="0" w:type="dxa"/>
              <w:right w:w="108" w:type="dxa"/>
            </w:tcMar>
            <w:vAlign w:val="center"/>
          </w:tcPr>
          <w:p w14:paraId="38AF557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2000≤Y＜10000</w:t>
            </w:r>
          </w:p>
        </w:tc>
        <w:tc>
          <w:tcPr>
            <w:tcW w:w="1710" w:type="dxa"/>
            <w:noWrap w:val="0"/>
            <w:tcMar>
              <w:top w:w="0" w:type="dxa"/>
              <w:left w:w="108" w:type="dxa"/>
              <w:bottom w:w="0" w:type="dxa"/>
              <w:right w:w="108" w:type="dxa"/>
            </w:tcMar>
            <w:vAlign w:val="center"/>
          </w:tcPr>
          <w:p w14:paraId="1346182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100≤Y＜2000</w:t>
            </w:r>
          </w:p>
        </w:tc>
        <w:tc>
          <w:tcPr>
            <w:tcW w:w="1065" w:type="dxa"/>
            <w:noWrap w:val="0"/>
            <w:tcMar>
              <w:top w:w="0" w:type="dxa"/>
              <w:left w:w="108" w:type="dxa"/>
              <w:bottom w:w="0" w:type="dxa"/>
              <w:right w:w="108" w:type="dxa"/>
            </w:tcMar>
            <w:vAlign w:val="center"/>
          </w:tcPr>
          <w:p w14:paraId="07559D0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2F6C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3B29182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1425" w:type="dxa"/>
            <w:noWrap w:val="0"/>
            <w:tcMar>
              <w:top w:w="0" w:type="dxa"/>
              <w:left w:w="108" w:type="dxa"/>
              <w:bottom w:w="0" w:type="dxa"/>
              <w:right w:w="108" w:type="dxa"/>
            </w:tcMar>
            <w:vAlign w:val="center"/>
          </w:tcPr>
          <w:p w14:paraId="62781D7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39131C7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175A1B1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77A8392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13BDB67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69326DF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19B1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30350AD0">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133C49E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666CAA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22095BB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w:t>
            </w:r>
          </w:p>
        </w:tc>
        <w:tc>
          <w:tcPr>
            <w:tcW w:w="1740" w:type="dxa"/>
            <w:noWrap w:val="0"/>
            <w:tcMar>
              <w:top w:w="0" w:type="dxa"/>
              <w:left w:w="108" w:type="dxa"/>
              <w:bottom w:w="0" w:type="dxa"/>
              <w:right w:w="108" w:type="dxa"/>
            </w:tcMar>
            <w:vAlign w:val="center"/>
          </w:tcPr>
          <w:p w14:paraId="1762C03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2000≤Y＜10000</w:t>
            </w:r>
          </w:p>
        </w:tc>
        <w:tc>
          <w:tcPr>
            <w:tcW w:w="1710" w:type="dxa"/>
            <w:noWrap w:val="0"/>
            <w:tcMar>
              <w:top w:w="0" w:type="dxa"/>
              <w:left w:w="108" w:type="dxa"/>
              <w:bottom w:w="0" w:type="dxa"/>
              <w:right w:w="108" w:type="dxa"/>
            </w:tcMar>
            <w:vAlign w:val="center"/>
          </w:tcPr>
          <w:p w14:paraId="6A457BC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100≤Y＜2000</w:t>
            </w:r>
          </w:p>
        </w:tc>
        <w:tc>
          <w:tcPr>
            <w:tcW w:w="1065" w:type="dxa"/>
            <w:noWrap w:val="0"/>
            <w:tcMar>
              <w:top w:w="0" w:type="dxa"/>
              <w:left w:w="108" w:type="dxa"/>
              <w:bottom w:w="0" w:type="dxa"/>
              <w:right w:w="108" w:type="dxa"/>
            </w:tcMar>
            <w:vAlign w:val="center"/>
          </w:tcPr>
          <w:p w14:paraId="2FE60CB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04E6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ED3120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 *</w:t>
            </w:r>
          </w:p>
        </w:tc>
        <w:tc>
          <w:tcPr>
            <w:tcW w:w="1425" w:type="dxa"/>
            <w:noWrap w:val="0"/>
            <w:tcMar>
              <w:top w:w="0" w:type="dxa"/>
              <w:left w:w="108" w:type="dxa"/>
              <w:bottom w:w="0" w:type="dxa"/>
              <w:right w:w="108" w:type="dxa"/>
            </w:tcMar>
            <w:vAlign w:val="center"/>
          </w:tcPr>
          <w:p w14:paraId="21558C9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0E601B4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1BB779A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X≥2000</w:t>
            </w:r>
          </w:p>
        </w:tc>
        <w:tc>
          <w:tcPr>
            <w:tcW w:w="1740" w:type="dxa"/>
            <w:noWrap w:val="0"/>
            <w:tcMar>
              <w:top w:w="0" w:type="dxa"/>
              <w:left w:w="108" w:type="dxa"/>
              <w:bottom w:w="0" w:type="dxa"/>
              <w:right w:w="108" w:type="dxa"/>
            </w:tcMar>
            <w:vAlign w:val="center"/>
          </w:tcPr>
          <w:p w14:paraId="2C0700D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100≤X＜2000</w:t>
            </w:r>
          </w:p>
        </w:tc>
        <w:tc>
          <w:tcPr>
            <w:tcW w:w="1710" w:type="dxa"/>
            <w:noWrap w:val="0"/>
            <w:tcMar>
              <w:top w:w="0" w:type="dxa"/>
              <w:left w:w="108" w:type="dxa"/>
              <w:bottom w:w="0" w:type="dxa"/>
              <w:right w:w="108" w:type="dxa"/>
            </w:tcMar>
            <w:vAlign w:val="center"/>
          </w:tcPr>
          <w:p w14:paraId="204FFDE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39B1DDA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0784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12C365B8">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2E9090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02DEF1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467A2C8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Y≥100000</w:t>
            </w:r>
          </w:p>
        </w:tc>
        <w:tc>
          <w:tcPr>
            <w:tcW w:w="1740" w:type="dxa"/>
            <w:noWrap w:val="0"/>
            <w:tcMar>
              <w:top w:w="0" w:type="dxa"/>
              <w:left w:w="108" w:type="dxa"/>
              <w:bottom w:w="0" w:type="dxa"/>
              <w:right w:w="108" w:type="dxa"/>
            </w:tcMar>
            <w:vAlign w:val="center"/>
          </w:tcPr>
          <w:p w14:paraId="2A855D7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≤Y＜100000</w:t>
            </w:r>
          </w:p>
        </w:tc>
        <w:tc>
          <w:tcPr>
            <w:tcW w:w="1710" w:type="dxa"/>
            <w:noWrap w:val="0"/>
            <w:tcMar>
              <w:top w:w="0" w:type="dxa"/>
              <w:left w:w="108" w:type="dxa"/>
              <w:bottom w:w="0" w:type="dxa"/>
              <w:right w:w="108" w:type="dxa"/>
            </w:tcMar>
            <w:vAlign w:val="center"/>
          </w:tcPr>
          <w:p w14:paraId="11F1472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100≤Y＜1000</w:t>
            </w:r>
          </w:p>
        </w:tc>
        <w:tc>
          <w:tcPr>
            <w:tcW w:w="1065" w:type="dxa"/>
            <w:noWrap w:val="0"/>
            <w:tcMar>
              <w:top w:w="0" w:type="dxa"/>
              <w:left w:w="108" w:type="dxa"/>
              <w:bottom w:w="0" w:type="dxa"/>
              <w:right w:w="108" w:type="dxa"/>
            </w:tcMar>
            <w:vAlign w:val="center"/>
          </w:tcPr>
          <w:p w14:paraId="32FC3DC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2F48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restart"/>
            <w:noWrap w:val="0"/>
            <w:tcMar>
              <w:top w:w="0" w:type="dxa"/>
              <w:left w:w="108" w:type="dxa"/>
              <w:bottom w:w="0" w:type="dxa"/>
              <w:right w:w="108" w:type="dxa"/>
            </w:tcMar>
            <w:vAlign w:val="center"/>
          </w:tcPr>
          <w:p w14:paraId="50354E5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1425" w:type="dxa"/>
            <w:noWrap w:val="0"/>
            <w:tcMar>
              <w:top w:w="0" w:type="dxa"/>
              <w:left w:w="108" w:type="dxa"/>
              <w:bottom w:w="0" w:type="dxa"/>
              <w:right w:w="108" w:type="dxa"/>
            </w:tcMar>
            <w:vAlign w:val="center"/>
          </w:tcPr>
          <w:p w14:paraId="4EFCE11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178131A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78D55F3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5E1C5E0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19734FE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08BD3A5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3A1E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394" w:type="dxa"/>
            <w:vMerge w:val="continue"/>
            <w:noWrap w:val="0"/>
            <w:vAlign w:val="center"/>
          </w:tcPr>
          <w:p w14:paraId="28320CB9">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15E211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5A082BB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60695ED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w:t>
            </w:r>
          </w:p>
        </w:tc>
        <w:tc>
          <w:tcPr>
            <w:tcW w:w="1740" w:type="dxa"/>
            <w:noWrap w:val="0"/>
            <w:tcMar>
              <w:top w:w="0" w:type="dxa"/>
              <w:left w:w="108" w:type="dxa"/>
              <w:bottom w:w="0" w:type="dxa"/>
              <w:right w:w="108" w:type="dxa"/>
            </w:tcMar>
            <w:vAlign w:val="center"/>
          </w:tcPr>
          <w:p w14:paraId="37CBFC8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1000≤Y＜10000</w:t>
            </w:r>
          </w:p>
        </w:tc>
        <w:tc>
          <w:tcPr>
            <w:tcW w:w="1710" w:type="dxa"/>
            <w:noWrap w:val="0"/>
            <w:tcMar>
              <w:top w:w="0" w:type="dxa"/>
              <w:left w:w="108" w:type="dxa"/>
              <w:bottom w:w="0" w:type="dxa"/>
              <w:right w:w="108" w:type="dxa"/>
            </w:tcMar>
            <w:vAlign w:val="center"/>
          </w:tcPr>
          <w:p w14:paraId="1DBD41D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50≤Y＜1000</w:t>
            </w:r>
          </w:p>
        </w:tc>
        <w:tc>
          <w:tcPr>
            <w:tcW w:w="1065" w:type="dxa"/>
            <w:noWrap w:val="0"/>
            <w:tcMar>
              <w:top w:w="0" w:type="dxa"/>
              <w:left w:w="108" w:type="dxa"/>
              <w:bottom w:w="0" w:type="dxa"/>
              <w:right w:w="108" w:type="dxa"/>
            </w:tcMar>
            <w:vAlign w:val="center"/>
          </w:tcPr>
          <w:p w14:paraId="2283A00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w:t>
            </w:r>
          </w:p>
        </w:tc>
      </w:tr>
      <w:tr w14:paraId="12E3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394" w:type="dxa"/>
            <w:vMerge w:val="restart"/>
            <w:noWrap w:val="0"/>
            <w:tcMar>
              <w:top w:w="0" w:type="dxa"/>
              <w:left w:w="108" w:type="dxa"/>
              <w:bottom w:w="0" w:type="dxa"/>
              <w:right w:w="108" w:type="dxa"/>
            </w:tcMar>
            <w:vAlign w:val="center"/>
          </w:tcPr>
          <w:p w14:paraId="7FB3C4E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1425" w:type="dxa"/>
            <w:noWrap w:val="0"/>
            <w:tcMar>
              <w:top w:w="0" w:type="dxa"/>
              <w:left w:w="108" w:type="dxa"/>
              <w:bottom w:w="0" w:type="dxa"/>
              <w:right w:w="108" w:type="dxa"/>
            </w:tcMar>
            <w:vAlign w:val="center"/>
          </w:tcPr>
          <w:p w14:paraId="7E4F9AD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2EB64A8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152193E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Y≥200000</w:t>
            </w:r>
          </w:p>
        </w:tc>
        <w:tc>
          <w:tcPr>
            <w:tcW w:w="1740" w:type="dxa"/>
            <w:noWrap w:val="0"/>
            <w:tcMar>
              <w:top w:w="0" w:type="dxa"/>
              <w:left w:w="108" w:type="dxa"/>
              <w:bottom w:w="0" w:type="dxa"/>
              <w:right w:w="108" w:type="dxa"/>
            </w:tcMar>
            <w:vAlign w:val="center"/>
          </w:tcPr>
          <w:p w14:paraId="325D406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1000≤Y＜200000</w:t>
            </w:r>
          </w:p>
        </w:tc>
        <w:tc>
          <w:tcPr>
            <w:tcW w:w="1710" w:type="dxa"/>
            <w:noWrap w:val="0"/>
            <w:tcMar>
              <w:top w:w="0" w:type="dxa"/>
              <w:left w:w="108" w:type="dxa"/>
              <w:bottom w:w="0" w:type="dxa"/>
              <w:right w:w="108" w:type="dxa"/>
            </w:tcMar>
            <w:vAlign w:val="center"/>
          </w:tcPr>
          <w:p w14:paraId="2DF0000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100≤Y＜1000</w:t>
            </w:r>
          </w:p>
        </w:tc>
        <w:tc>
          <w:tcPr>
            <w:tcW w:w="1065" w:type="dxa"/>
            <w:noWrap w:val="0"/>
            <w:tcMar>
              <w:top w:w="0" w:type="dxa"/>
              <w:left w:w="108" w:type="dxa"/>
              <w:bottom w:w="0" w:type="dxa"/>
              <w:right w:w="108" w:type="dxa"/>
            </w:tcMar>
            <w:vAlign w:val="center"/>
          </w:tcPr>
          <w:p w14:paraId="2101C8A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371C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continue"/>
            <w:noWrap w:val="0"/>
            <w:vAlign w:val="center"/>
          </w:tcPr>
          <w:p w14:paraId="7E684A53">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4206191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资产总额(Z)</w:t>
            </w:r>
          </w:p>
        </w:tc>
        <w:tc>
          <w:tcPr>
            <w:tcW w:w="690" w:type="dxa"/>
            <w:noWrap w:val="0"/>
            <w:tcMar>
              <w:top w:w="0" w:type="dxa"/>
              <w:left w:w="108" w:type="dxa"/>
              <w:bottom w:w="0" w:type="dxa"/>
              <w:right w:w="108" w:type="dxa"/>
            </w:tcMar>
            <w:vAlign w:val="center"/>
          </w:tcPr>
          <w:p w14:paraId="3FC1156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4CCE3CA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Z≥10000</w:t>
            </w:r>
          </w:p>
        </w:tc>
        <w:tc>
          <w:tcPr>
            <w:tcW w:w="1740" w:type="dxa"/>
            <w:noWrap w:val="0"/>
            <w:tcMar>
              <w:top w:w="0" w:type="dxa"/>
              <w:left w:w="108" w:type="dxa"/>
              <w:bottom w:w="0" w:type="dxa"/>
              <w:right w:w="108" w:type="dxa"/>
            </w:tcMar>
            <w:vAlign w:val="center"/>
          </w:tcPr>
          <w:p w14:paraId="3A8B0C3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5000≤Z＜10000</w:t>
            </w:r>
          </w:p>
        </w:tc>
        <w:tc>
          <w:tcPr>
            <w:tcW w:w="1710" w:type="dxa"/>
            <w:noWrap w:val="0"/>
            <w:tcMar>
              <w:top w:w="0" w:type="dxa"/>
              <w:left w:w="108" w:type="dxa"/>
              <w:bottom w:w="0" w:type="dxa"/>
              <w:right w:w="108" w:type="dxa"/>
            </w:tcMar>
            <w:vAlign w:val="center"/>
          </w:tcPr>
          <w:p w14:paraId="02B5276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2000≤Z＜5000  </w:t>
            </w:r>
          </w:p>
        </w:tc>
        <w:tc>
          <w:tcPr>
            <w:tcW w:w="1065" w:type="dxa"/>
            <w:noWrap w:val="0"/>
            <w:tcMar>
              <w:top w:w="0" w:type="dxa"/>
              <w:left w:w="108" w:type="dxa"/>
              <w:bottom w:w="0" w:type="dxa"/>
              <w:right w:w="108" w:type="dxa"/>
            </w:tcMar>
            <w:vAlign w:val="center"/>
          </w:tcPr>
          <w:p w14:paraId="30DBA6D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Z＜2000</w:t>
            </w:r>
          </w:p>
        </w:tc>
      </w:tr>
      <w:tr w14:paraId="71A3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restart"/>
            <w:noWrap w:val="0"/>
            <w:tcMar>
              <w:top w:w="0" w:type="dxa"/>
              <w:left w:w="108" w:type="dxa"/>
              <w:bottom w:w="0" w:type="dxa"/>
              <w:right w:w="108" w:type="dxa"/>
            </w:tcMar>
            <w:vAlign w:val="center"/>
          </w:tcPr>
          <w:p w14:paraId="41C0C87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1425" w:type="dxa"/>
            <w:noWrap w:val="0"/>
            <w:tcMar>
              <w:top w:w="0" w:type="dxa"/>
              <w:left w:w="108" w:type="dxa"/>
              <w:bottom w:w="0" w:type="dxa"/>
              <w:right w:w="108" w:type="dxa"/>
            </w:tcMar>
            <w:vAlign w:val="center"/>
          </w:tcPr>
          <w:p w14:paraId="5BFDE9B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2EE907D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44F181F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6DB4C77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6F17FB5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065" w:type="dxa"/>
            <w:noWrap w:val="0"/>
            <w:tcMar>
              <w:top w:w="0" w:type="dxa"/>
              <w:left w:w="108" w:type="dxa"/>
              <w:bottom w:w="0" w:type="dxa"/>
              <w:right w:w="108" w:type="dxa"/>
            </w:tcMar>
            <w:vAlign w:val="center"/>
          </w:tcPr>
          <w:p w14:paraId="4B0E6BF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w:t>
            </w:r>
          </w:p>
        </w:tc>
      </w:tr>
      <w:tr w14:paraId="32E8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continue"/>
            <w:noWrap w:val="0"/>
            <w:vAlign w:val="center"/>
          </w:tcPr>
          <w:p w14:paraId="63E67896">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38BA7E3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5C8D5EC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02B2170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Y≥5000</w:t>
            </w:r>
          </w:p>
        </w:tc>
        <w:tc>
          <w:tcPr>
            <w:tcW w:w="1740" w:type="dxa"/>
            <w:noWrap w:val="0"/>
            <w:tcMar>
              <w:top w:w="0" w:type="dxa"/>
              <w:left w:w="108" w:type="dxa"/>
              <w:bottom w:w="0" w:type="dxa"/>
              <w:right w:w="108" w:type="dxa"/>
            </w:tcMar>
            <w:vAlign w:val="center"/>
          </w:tcPr>
          <w:p w14:paraId="3137552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1000≤Y＜5000</w:t>
            </w:r>
          </w:p>
        </w:tc>
        <w:tc>
          <w:tcPr>
            <w:tcW w:w="1710" w:type="dxa"/>
            <w:noWrap w:val="0"/>
            <w:tcMar>
              <w:top w:w="0" w:type="dxa"/>
              <w:left w:w="108" w:type="dxa"/>
              <w:bottom w:w="0" w:type="dxa"/>
              <w:right w:w="108" w:type="dxa"/>
            </w:tcMar>
            <w:vAlign w:val="center"/>
          </w:tcPr>
          <w:p w14:paraId="4B970D0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500≤Y＜1000</w:t>
            </w:r>
          </w:p>
        </w:tc>
        <w:tc>
          <w:tcPr>
            <w:tcW w:w="1065" w:type="dxa"/>
            <w:noWrap w:val="0"/>
            <w:tcMar>
              <w:top w:w="0" w:type="dxa"/>
              <w:left w:w="108" w:type="dxa"/>
              <w:bottom w:w="0" w:type="dxa"/>
              <w:right w:w="108" w:type="dxa"/>
            </w:tcMar>
            <w:vAlign w:val="center"/>
          </w:tcPr>
          <w:p w14:paraId="7CE8FA0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Y＜500</w:t>
            </w:r>
          </w:p>
        </w:tc>
      </w:tr>
      <w:tr w14:paraId="5657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restart"/>
            <w:noWrap w:val="0"/>
            <w:tcMar>
              <w:top w:w="0" w:type="dxa"/>
              <w:left w:w="108" w:type="dxa"/>
              <w:bottom w:w="0" w:type="dxa"/>
              <w:right w:w="108" w:type="dxa"/>
            </w:tcMar>
            <w:vAlign w:val="center"/>
          </w:tcPr>
          <w:p w14:paraId="19CAC48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c>
          <w:tcPr>
            <w:tcW w:w="1425" w:type="dxa"/>
            <w:noWrap w:val="0"/>
            <w:tcMar>
              <w:top w:w="0" w:type="dxa"/>
              <w:left w:w="108" w:type="dxa"/>
              <w:bottom w:w="0" w:type="dxa"/>
              <w:right w:w="108" w:type="dxa"/>
            </w:tcMar>
            <w:vAlign w:val="center"/>
          </w:tcPr>
          <w:p w14:paraId="707050B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174EF32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34831E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2EAACDD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27C428D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1805C7F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5A24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continue"/>
            <w:noWrap w:val="0"/>
            <w:vAlign w:val="center"/>
          </w:tcPr>
          <w:p w14:paraId="58BE4B73">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127C90C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资产总额(Z)</w:t>
            </w:r>
          </w:p>
        </w:tc>
        <w:tc>
          <w:tcPr>
            <w:tcW w:w="690" w:type="dxa"/>
            <w:noWrap w:val="0"/>
            <w:tcMar>
              <w:top w:w="0" w:type="dxa"/>
              <w:left w:w="108" w:type="dxa"/>
              <w:bottom w:w="0" w:type="dxa"/>
              <w:right w:w="108" w:type="dxa"/>
            </w:tcMar>
            <w:vAlign w:val="center"/>
          </w:tcPr>
          <w:p w14:paraId="4FA5EEF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568400D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Z≥120000</w:t>
            </w:r>
          </w:p>
        </w:tc>
        <w:tc>
          <w:tcPr>
            <w:tcW w:w="1740" w:type="dxa"/>
            <w:noWrap w:val="0"/>
            <w:tcMar>
              <w:top w:w="0" w:type="dxa"/>
              <w:left w:w="108" w:type="dxa"/>
              <w:bottom w:w="0" w:type="dxa"/>
              <w:right w:w="108" w:type="dxa"/>
            </w:tcMar>
            <w:vAlign w:val="center"/>
          </w:tcPr>
          <w:p w14:paraId="009493B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8000≤Z＜120000</w:t>
            </w:r>
          </w:p>
        </w:tc>
        <w:tc>
          <w:tcPr>
            <w:tcW w:w="1710" w:type="dxa"/>
            <w:noWrap w:val="0"/>
            <w:tcMar>
              <w:top w:w="0" w:type="dxa"/>
              <w:left w:w="108" w:type="dxa"/>
              <w:bottom w:w="0" w:type="dxa"/>
              <w:right w:w="108" w:type="dxa"/>
            </w:tcMar>
            <w:vAlign w:val="center"/>
          </w:tcPr>
          <w:p w14:paraId="4165D9C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100≤Z＜8000</w:t>
            </w:r>
          </w:p>
        </w:tc>
        <w:tc>
          <w:tcPr>
            <w:tcW w:w="1065" w:type="dxa"/>
            <w:noWrap w:val="0"/>
            <w:tcMar>
              <w:top w:w="0" w:type="dxa"/>
              <w:left w:w="108" w:type="dxa"/>
              <w:bottom w:w="0" w:type="dxa"/>
              <w:right w:w="108" w:type="dxa"/>
            </w:tcMar>
            <w:vAlign w:val="center"/>
          </w:tcPr>
          <w:p w14:paraId="3286F69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Z＜100</w:t>
            </w:r>
          </w:p>
        </w:tc>
      </w:tr>
      <w:tr w14:paraId="429F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noWrap w:val="0"/>
            <w:tcMar>
              <w:top w:w="0" w:type="dxa"/>
              <w:left w:w="108" w:type="dxa"/>
              <w:bottom w:w="0" w:type="dxa"/>
              <w:right w:w="108" w:type="dxa"/>
            </w:tcMar>
            <w:vAlign w:val="center"/>
          </w:tcPr>
          <w:p w14:paraId="7C01583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 *</w:t>
            </w:r>
          </w:p>
        </w:tc>
        <w:tc>
          <w:tcPr>
            <w:tcW w:w="1425" w:type="dxa"/>
            <w:noWrap w:val="0"/>
            <w:tcMar>
              <w:top w:w="0" w:type="dxa"/>
              <w:left w:w="108" w:type="dxa"/>
              <w:bottom w:w="0" w:type="dxa"/>
              <w:right w:w="108" w:type="dxa"/>
            </w:tcMar>
            <w:vAlign w:val="center"/>
          </w:tcPr>
          <w:p w14:paraId="1F5BC57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06B3842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5D4AB85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1231B24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12C55E7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6AC5D0C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bl>
    <w:p w14:paraId="5CCAC2E5">
      <w:pPr>
        <w:shd w:val="clear" w:color="auto" w:fill="FFFFFF"/>
        <w:spacing w:line="375" w:lineRule="atLeas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pacing w:val="8"/>
          <w:sz w:val="21"/>
          <w:szCs w:val="21"/>
          <w:highlight w:val="none"/>
        </w:rPr>
        <w:t>　　说明：</w:t>
      </w:r>
    </w:p>
    <w:p w14:paraId="3F58B1A1">
      <w:pPr>
        <w:shd w:val="clear" w:color="auto" w:fill="FFFFFF"/>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 1.大型、中型和小型企业须同时满足所列指标的下限，否则下划一档；微型企业只须满足所列指标中的一项即可。</w:t>
      </w:r>
    </w:p>
    <w:p w14:paraId="10034232">
      <w:pPr>
        <w:shd w:val="clear" w:color="auto" w:fill="FFFFFF"/>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F99414">
      <w:pPr>
        <w:shd w:val="clear" w:color="auto" w:fill="FFFFFF"/>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C1F754F">
      <w:pPr>
        <w:snapToGrid w:val="0"/>
        <w:spacing w:beforeLines="50" w:after="50"/>
        <w:jc w:val="left"/>
        <w:rPr>
          <w:rFonts w:hint="eastAsia" w:ascii="宋体" w:hAnsi="宋体"/>
          <w:b/>
          <w:sz w:val="24"/>
        </w:rPr>
      </w:pPr>
    </w:p>
    <w:p w14:paraId="77BBE22B">
      <w:pPr>
        <w:snapToGrid w:val="0"/>
        <w:spacing w:beforeLines="50" w:after="50"/>
        <w:jc w:val="left"/>
        <w:rPr>
          <w:rFonts w:hint="eastAsia" w:ascii="宋体" w:hAnsi="宋体"/>
          <w:b/>
          <w:sz w:val="24"/>
        </w:rPr>
      </w:pPr>
    </w:p>
    <w:p w14:paraId="2A634059">
      <w:pPr>
        <w:snapToGrid w:val="0"/>
        <w:spacing w:beforeLines="50" w:after="50"/>
        <w:jc w:val="left"/>
        <w:rPr>
          <w:rFonts w:hint="eastAsia" w:ascii="宋体" w:hAnsi="宋体"/>
          <w:b/>
          <w:sz w:val="24"/>
        </w:rPr>
      </w:pPr>
    </w:p>
    <w:p w14:paraId="0D845AAE">
      <w:pPr>
        <w:snapToGrid w:val="0"/>
        <w:spacing w:beforeLines="50" w:after="50"/>
        <w:jc w:val="left"/>
        <w:rPr>
          <w:rFonts w:hint="eastAsia" w:ascii="宋体" w:hAnsi="宋体"/>
          <w:b/>
          <w:sz w:val="24"/>
        </w:rPr>
      </w:pPr>
    </w:p>
    <w:p w14:paraId="1C8AC232">
      <w:pPr>
        <w:snapToGrid w:val="0"/>
        <w:spacing w:beforeLines="50" w:after="50"/>
        <w:jc w:val="left"/>
        <w:rPr>
          <w:rFonts w:hint="eastAsia" w:ascii="宋体" w:hAnsi="宋体"/>
          <w:b/>
          <w:sz w:val="24"/>
        </w:rPr>
      </w:pPr>
    </w:p>
    <w:p w14:paraId="1A47F89A">
      <w:pPr>
        <w:snapToGrid w:val="0"/>
        <w:spacing w:beforeLines="50" w:after="50"/>
        <w:jc w:val="left"/>
        <w:rPr>
          <w:rFonts w:hint="eastAsia" w:ascii="宋体" w:hAnsi="宋体"/>
          <w:b/>
          <w:sz w:val="24"/>
        </w:rPr>
      </w:pPr>
    </w:p>
    <w:p w14:paraId="2735E67E">
      <w:pPr>
        <w:snapToGrid w:val="0"/>
        <w:spacing w:beforeLines="50" w:after="50"/>
        <w:jc w:val="left"/>
        <w:rPr>
          <w:rFonts w:hint="eastAsia" w:ascii="宋体" w:hAnsi="宋体"/>
          <w:b/>
          <w:sz w:val="24"/>
        </w:rPr>
      </w:pPr>
    </w:p>
    <w:p w14:paraId="5C11DE07">
      <w:pPr>
        <w:snapToGrid w:val="0"/>
        <w:spacing w:beforeLines="50" w:after="50"/>
        <w:jc w:val="left"/>
        <w:rPr>
          <w:rFonts w:hint="eastAsia" w:ascii="宋体" w:hAnsi="宋体"/>
          <w:b/>
          <w:sz w:val="24"/>
        </w:rPr>
      </w:pPr>
    </w:p>
    <w:p w14:paraId="5018B7DB">
      <w:pPr>
        <w:snapToGrid w:val="0"/>
        <w:spacing w:beforeLines="50" w:after="50"/>
        <w:jc w:val="left"/>
        <w:rPr>
          <w:rFonts w:hint="eastAsia" w:ascii="宋体" w:hAnsi="宋体"/>
          <w:b/>
          <w:sz w:val="24"/>
        </w:rPr>
      </w:pPr>
    </w:p>
    <w:p w14:paraId="4BF9474D">
      <w:pPr>
        <w:snapToGrid w:val="0"/>
        <w:spacing w:beforeLines="50" w:after="50"/>
        <w:jc w:val="left"/>
        <w:rPr>
          <w:rFonts w:hint="eastAsia" w:ascii="宋体" w:hAnsi="宋体"/>
          <w:b/>
          <w:sz w:val="24"/>
        </w:rPr>
      </w:pPr>
    </w:p>
    <w:p w14:paraId="4473E58E">
      <w:pPr>
        <w:snapToGrid w:val="0"/>
        <w:spacing w:beforeLines="50" w:after="50"/>
        <w:jc w:val="left"/>
        <w:rPr>
          <w:rFonts w:hint="eastAsia" w:ascii="宋体" w:hAnsi="宋体"/>
          <w:b/>
          <w:sz w:val="24"/>
        </w:rPr>
      </w:pPr>
    </w:p>
    <w:p w14:paraId="51EC1054">
      <w:pPr>
        <w:snapToGrid w:val="0"/>
        <w:spacing w:beforeLines="50" w:after="50"/>
        <w:jc w:val="left"/>
        <w:rPr>
          <w:rFonts w:hint="eastAsia" w:ascii="宋体" w:hAnsi="宋体"/>
          <w:b/>
          <w:sz w:val="24"/>
        </w:rPr>
      </w:pPr>
    </w:p>
    <w:p w14:paraId="1789C9F5">
      <w:pPr>
        <w:snapToGrid w:val="0"/>
        <w:spacing w:beforeLines="50" w:after="50"/>
        <w:jc w:val="left"/>
        <w:rPr>
          <w:rFonts w:hint="eastAsia" w:ascii="宋体" w:hAnsi="宋体"/>
          <w:b/>
          <w:sz w:val="24"/>
        </w:rPr>
      </w:pPr>
    </w:p>
    <w:p w14:paraId="5A4E2A01">
      <w:pPr>
        <w:snapToGrid w:val="0"/>
        <w:spacing w:beforeLines="50" w:after="50"/>
        <w:jc w:val="left"/>
        <w:rPr>
          <w:rFonts w:hint="eastAsia" w:ascii="宋体" w:hAnsi="宋体"/>
          <w:b/>
          <w:sz w:val="24"/>
        </w:rPr>
      </w:pPr>
    </w:p>
    <w:p w14:paraId="23A1E24F">
      <w:pPr>
        <w:snapToGrid w:val="0"/>
        <w:spacing w:beforeLines="50" w:after="50"/>
        <w:jc w:val="left"/>
        <w:rPr>
          <w:rFonts w:hint="eastAsia" w:ascii="宋体" w:hAnsi="宋体"/>
          <w:b/>
          <w:sz w:val="24"/>
        </w:rPr>
      </w:pPr>
    </w:p>
    <w:p w14:paraId="052312A8">
      <w:pPr>
        <w:snapToGrid w:val="0"/>
        <w:spacing w:beforeLines="50" w:after="50"/>
        <w:jc w:val="left"/>
        <w:rPr>
          <w:rFonts w:hint="eastAsia" w:ascii="宋体" w:hAnsi="宋体"/>
          <w:b/>
          <w:sz w:val="24"/>
        </w:rPr>
      </w:pPr>
    </w:p>
    <w:p w14:paraId="2F58447F">
      <w:pPr>
        <w:snapToGrid w:val="0"/>
        <w:spacing w:beforeLines="50" w:after="50"/>
        <w:jc w:val="left"/>
        <w:rPr>
          <w:rFonts w:hint="eastAsia" w:ascii="宋体" w:hAnsi="宋体"/>
          <w:b/>
          <w:sz w:val="24"/>
        </w:rPr>
      </w:pPr>
    </w:p>
    <w:p w14:paraId="526DA9AC">
      <w:pPr>
        <w:snapToGrid w:val="0"/>
        <w:spacing w:beforeLines="50" w:after="50"/>
        <w:jc w:val="left"/>
        <w:rPr>
          <w:rFonts w:hint="eastAsia" w:ascii="宋体" w:hAnsi="宋体"/>
          <w:b/>
          <w:sz w:val="24"/>
        </w:rPr>
      </w:pPr>
    </w:p>
    <w:p w14:paraId="50299740">
      <w:pPr>
        <w:snapToGrid w:val="0"/>
        <w:spacing w:beforeLines="50" w:after="50"/>
        <w:jc w:val="left"/>
        <w:rPr>
          <w:rFonts w:hint="eastAsia" w:ascii="宋体" w:hAnsi="宋体"/>
          <w:b/>
          <w:sz w:val="24"/>
        </w:rPr>
      </w:pPr>
    </w:p>
    <w:p w14:paraId="2A12111C">
      <w:pPr>
        <w:snapToGrid w:val="0"/>
        <w:spacing w:beforeLines="50" w:after="50"/>
        <w:jc w:val="left"/>
        <w:rPr>
          <w:rFonts w:ascii="宋体" w:hAnsi="宋体"/>
          <w:b/>
          <w:sz w:val="24"/>
        </w:rPr>
      </w:pPr>
      <w:r>
        <w:rPr>
          <w:rFonts w:hint="eastAsia" w:ascii="宋体" w:hAnsi="宋体"/>
          <w:b/>
          <w:sz w:val="24"/>
        </w:rPr>
        <w:t>附件</w:t>
      </w:r>
      <w:r>
        <w:rPr>
          <w:rFonts w:hint="eastAsia" w:ascii="宋体" w:hAnsi="宋体"/>
          <w:b/>
          <w:sz w:val="24"/>
          <w:lang w:val="en-US" w:eastAsia="zh-CN"/>
        </w:rPr>
        <w:t>21</w:t>
      </w:r>
      <w:r>
        <w:rPr>
          <w:rFonts w:hint="eastAsia" w:ascii="宋体" w:hAnsi="宋体"/>
          <w:b/>
          <w:sz w:val="24"/>
        </w:rPr>
        <w:t xml:space="preserve">： </w:t>
      </w:r>
      <w:bookmarkStart w:id="15" w:name="OLE_LINK14"/>
      <w:bookmarkStart w:id="16" w:name="OLE_LINK13"/>
      <w:r>
        <w:rPr>
          <w:rFonts w:hint="eastAsia" w:ascii="宋体" w:hAnsi="宋体"/>
          <w:b/>
          <w:sz w:val="24"/>
        </w:rPr>
        <w:t>残疾人福利性单位声明函</w:t>
      </w:r>
      <w:bookmarkEnd w:id="14"/>
      <w:r>
        <w:rPr>
          <w:rFonts w:hint="eastAsia" w:ascii="宋体" w:hAnsi="宋体"/>
          <w:b/>
          <w:sz w:val="24"/>
        </w:rPr>
        <w:t>及残疾人福利性单位残疾人聘用情况</w:t>
      </w:r>
    </w:p>
    <w:p w14:paraId="746CC66E">
      <w:pPr>
        <w:pStyle w:val="2"/>
      </w:pPr>
    </w:p>
    <w:p w14:paraId="082214BD">
      <w:pPr>
        <w:widowControl/>
        <w:spacing w:before="100" w:beforeAutospacing="1" w:after="190"/>
        <w:jc w:val="center"/>
        <w:rPr>
          <w:rFonts w:ascii="宋体" w:hAnsi="宋体"/>
          <w:b/>
          <w:spacing w:val="6"/>
          <w:sz w:val="30"/>
          <w:szCs w:val="30"/>
        </w:rPr>
      </w:pPr>
      <w:r>
        <w:rPr>
          <w:rFonts w:hint="eastAsia" w:ascii="宋体" w:hAnsi="宋体" w:cs="Arial"/>
          <w:b/>
          <w:bCs/>
          <w:kern w:val="0"/>
          <w:sz w:val="30"/>
          <w:szCs w:val="30"/>
        </w:rPr>
        <w:t>残疾人福利性单位声明函</w:t>
      </w:r>
    </w:p>
    <w:p w14:paraId="2FF984C5">
      <w:pPr>
        <w:spacing w:line="588" w:lineRule="exact"/>
        <w:ind w:firstLine="420" w:firstLineChars="200"/>
        <w:rPr>
          <w:rFonts w:ascii="宋体" w:hAns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7046196B">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14:paraId="5094591F">
      <w:pPr>
        <w:spacing w:line="588" w:lineRule="exact"/>
        <w:ind w:firstLine="624" w:firstLineChars="200"/>
        <w:rPr>
          <w:rFonts w:ascii="宋体" w:hAnsi="宋体"/>
          <w:spacing w:val="6"/>
          <w:sz w:val="30"/>
          <w:szCs w:val="30"/>
        </w:rPr>
      </w:pPr>
    </w:p>
    <w:p w14:paraId="03DF4C87">
      <w:pPr>
        <w:spacing w:line="588" w:lineRule="exact"/>
        <w:ind w:firstLine="624" w:firstLineChars="200"/>
        <w:rPr>
          <w:rFonts w:ascii="宋体" w:hAnsi="宋体"/>
          <w:spacing w:val="6"/>
          <w:sz w:val="30"/>
          <w:szCs w:val="30"/>
        </w:rPr>
      </w:pPr>
    </w:p>
    <w:p w14:paraId="3D92EF5E">
      <w:pPr>
        <w:tabs>
          <w:tab w:val="left" w:pos="4860"/>
        </w:tabs>
        <w:spacing w:line="588" w:lineRule="exact"/>
        <w:ind w:right="1560" w:firstLine="420" w:firstLineChars="200"/>
        <w:jc w:val="center"/>
        <w:rPr>
          <w:rFonts w:ascii="宋体" w:hAnsi="宋体"/>
        </w:rPr>
      </w:pPr>
      <w:r>
        <w:rPr>
          <w:rFonts w:hint="eastAsia" w:ascii="宋体" w:hAnsi="宋体"/>
        </w:rPr>
        <w:t xml:space="preserve">                                             单位名称（盖章）：</w:t>
      </w:r>
    </w:p>
    <w:p w14:paraId="26C7AB00">
      <w:pPr>
        <w:rPr>
          <w:rFonts w:ascii="宋体" w:hAnsi="宋体"/>
        </w:rPr>
      </w:pPr>
      <w:r>
        <w:rPr>
          <w:rFonts w:hint="eastAsia" w:ascii="宋体" w:hAnsi="宋体"/>
        </w:rPr>
        <w:t xml:space="preserve">                                                 日期：</w:t>
      </w:r>
    </w:p>
    <w:p w14:paraId="714ACD32">
      <w:pPr>
        <w:rPr>
          <w:rFonts w:ascii="宋体" w:hAnsi="宋体"/>
        </w:rPr>
      </w:pPr>
    </w:p>
    <w:p w14:paraId="4AECE733">
      <w:pPr>
        <w:rPr>
          <w:rFonts w:ascii="宋体" w:hAnsi="宋体"/>
        </w:rPr>
      </w:pPr>
    </w:p>
    <w:p w14:paraId="01E89A38">
      <w:pPr>
        <w:rPr>
          <w:rFonts w:ascii="宋体" w:hAnsi="宋体"/>
        </w:rPr>
      </w:pPr>
    </w:p>
    <w:p w14:paraId="4CAE3B56">
      <w:pPr>
        <w:numPr>
          <w:ilvl w:val="0"/>
          <w:numId w:val="17"/>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残疾人福利性单位视同小型、微型企业，享受价格扣除。</w:t>
      </w:r>
    </w:p>
    <w:p w14:paraId="6BB5615B">
      <w:pPr>
        <w:numPr>
          <w:ilvl w:val="0"/>
          <w:numId w:val="17"/>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残疾人福利性单位属于小型、微型企业的，不重复享受政策。</w:t>
      </w:r>
    </w:p>
    <w:p w14:paraId="7071AC1E">
      <w:pPr>
        <w:numPr>
          <w:ilvl w:val="0"/>
          <w:numId w:val="17"/>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如中标人声明为残疾人福利性单位，本声明函将随中标结果同时公告，接受社会监督。</w:t>
      </w:r>
    </w:p>
    <w:p w14:paraId="3A7910B6"/>
    <w:p w14:paraId="457249ED">
      <w:pPr>
        <w:pStyle w:val="2"/>
      </w:pPr>
    </w:p>
    <w:p w14:paraId="3B5FE355"/>
    <w:p w14:paraId="3E1C6762">
      <w:pPr>
        <w:snapToGrid w:val="0"/>
        <w:spacing w:beforeLines="50" w:after="50"/>
        <w:jc w:val="center"/>
        <w:rPr>
          <w:rFonts w:ascii="宋体" w:hAnsi="宋体" w:cs="宋体"/>
          <w:b/>
          <w:sz w:val="30"/>
          <w:szCs w:val="30"/>
        </w:rPr>
      </w:pPr>
    </w:p>
    <w:p w14:paraId="7781681F">
      <w:pPr>
        <w:rPr>
          <w:rFonts w:ascii="宋体" w:hAnsi="宋体" w:cs="宋体"/>
          <w:b/>
          <w:sz w:val="30"/>
          <w:szCs w:val="30"/>
        </w:rPr>
      </w:pPr>
    </w:p>
    <w:p w14:paraId="5D5E9911">
      <w:pPr>
        <w:snapToGrid w:val="0"/>
        <w:spacing w:beforeLines="50" w:after="50"/>
        <w:jc w:val="center"/>
        <w:rPr>
          <w:rFonts w:hint="eastAsia" w:ascii="宋体" w:hAnsi="宋体" w:cs="宋体"/>
          <w:b/>
          <w:sz w:val="30"/>
          <w:szCs w:val="30"/>
        </w:rPr>
      </w:pPr>
    </w:p>
    <w:bookmarkEnd w:id="15"/>
    <w:bookmarkEnd w:id="16"/>
    <w:p w14:paraId="44B84B67">
      <w:pPr>
        <w:snapToGrid w:val="0"/>
        <w:spacing w:before="50" w:after="50"/>
        <w:ind w:right="-817" w:rightChars="-389"/>
        <w:rPr>
          <w:rFonts w:hint="eastAsia" w:ascii="宋体" w:hAnsi="宋体"/>
          <w:b/>
          <w:sz w:val="24"/>
        </w:rPr>
      </w:pPr>
    </w:p>
    <w:p w14:paraId="4D756FE6">
      <w:pPr>
        <w:snapToGrid w:val="0"/>
        <w:spacing w:before="50" w:after="50"/>
        <w:ind w:right="-817" w:rightChars="-389"/>
        <w:rPr>
          <w:rFonts w:ascii="宋体" w:hAnsi="宋体"/>
          <w:b/>
          <w:sz w:val="24"/>
        </w:rPr>
      </w:pPr>
      <w:r>
        <w:rPr>
          <w:rFonts w:hint="eastAsia" w:ascii="宋体" w:hAnsi="宋体"/>
          <w:b/>
          <w:sz w:val="24"/>
        </w:rPr>
        <w:t>附件</w:t>
      </w:r>
      <w:r>
        <w:rPr>
          <w:rFonts w:hint="eastAsia" w:ascii="宋体" w:hAnsi="宋体"/>
          <w:b/>
          <w:sz w:val="24"/>
          <w:lang w:val="en-US" w:eastAsia="zh-CN"/>
        </w:rPr>
        <w:t>22</w:t>
      </w:r>
      <w:r>
        <w:rPr>
          <w:rFonts w:hint="eastAsia" w:ascii="宋体" w:hAnsi="宋体"/>
          <w:b/>
          <w:sz w:val="24"/>
        </w:rPr>
        <w:t>：项目验收单及附件格式：</w:t>
      </w:r>
      <w:r>
        <w:rPr>
          <w:rFonts w:ascii="宋体" w:hAnsi="宋体"/>
          <w:b/>
          <w:sz w:val="24"/>
        </w:rPr>
        <w:t xml:space="preserve"> </w:t>
      </w:r>
    </w:p>
    <w:p w14:paraId="57BA2F55">
      <w:pPr>
        <w:jc w:val="center"/>
        <w:rPr>
          <w:rFonts w:hAnsi="宋体"/>
          <w:b/>
          <w:sz w:val="44"/>
          <w:szCs w:val="44"/>
        </w:rPr>
      </w:pPr>
      <w:r>
        <w:rPr>
          <w:rFonts w:hint="eastAsia" w:hAnsi="宋体"/>
          <w:b/>
          <w:sz w:val="44"/>
          <w:szCs w:val="44"/>
        </w:rPr>
        <w:t>东阳市政府采购初验报告</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924"/>
        <w:gridCol w:w="63"/>
        <w:gridCol w:w="1017"/>
        <w:gridCol w:w="900"/>
        <w:gridCol w:w="360"/>
        <w:gridCol w:w="1180"/>
      </w:tblGrid>
      <w:tr w14:paraId="5897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noWrap w:val="0"/>
            <w:vAlign w:val="center"/>
          </w:tcPr>
          <w:p w14:paraId="6D88AA7D">
            <w:pPr>
              <w:rPr>
                <w:b/>
                <w:szCs w:val="21"/>
              </w:rPr>
            </w:pPr>
            <w:r>
              <w:rPr>
                <w:rFonts w:hint="eastAsia" w:hAnsi="宋体"/>
                <w:b/>
                <w:szCs w:val="21"/>
              </w:rPr>
              <w:t>采购</w:t>
            </w:r>
            <w:r>
              <w:rPr>
                <w:rFonts w:hAnsi="宋体"/>
                <w:b/>
                <w:szCs w:val="21"/>
              </w:rPr>
              <w:t>项目名称</w:t>
            </w:r>
          </w:p>
        </w:tc>
        <w:tc>
          <w:tcPr>
            <w:tcW w:w="2880" w:type="dxa"/>
            <w:gridSpan w:val="2"/>
            <w:tcBorders>
              <w:top w:val="single" w:color="auto" w:sz="6" w:space="0"/>
              <w:left w:val="single" w:color="auto" w:sz="6" w:space="0"/>
              <w:right w:val="single" w:color="auto" w:sz="6" w:space="0"/>
            </w:tcBorders>
            <w:noWrap w:val="0"/>
            <w:vAlign w:val="center"/>
          </w:tcPr>
          <w:p w14:paraId="7FA1C136">
            <w:pPr>
              <w:jc w:val="center"/>
              <w:rPr>
                <w:sz w:val="18"/>
                <w:szCs w:val="18"/>
              </w:rPr>
            </w:pPr>
          </w:p>
        </w:tc>
        <w:tc>
          <w:tcPr>
            <w:tcW w:w="2004" w:type="dxa"/>
            <w:gridSpan w:val="3"/>
            <w:tcBorders>
              <w:top w:val="single" w:color="auto" w:sz="6" w:space="0"/>
              <w:left w:val="single" w:color="auto" w:sz="6" w:space="0"/>
              <w:right w:val="single" w:color="auto" w:sz="4" w:space="0"/>
            </w:tcBorders>
            <w:noWrap w:val="0"/>
            <w:vAlign w:val="center"/>
          </w:tcPr>
          <w:p w14:paraId="1A9650EF">
            <w:pPr>
              <w:jc w:val="center"/>
              <w:rPr>
                <w:b/>
                <w:szCs w:val="21"/>
              </w:rPr>
            </w:pPr>
            <w:r>
              <w:rPr>
                <w:rFonts w:hint="eastAsia"/>
                <w:b/>
                <w:szCs w:val="21"/>
              </w:rPr>
              <w:t>采购项目编号</w:t>
            </w:r>
          </w:p>
        </w:tc>
        <w:tc>
          <w:tcPr>
            <w:tcW w:w="2440" w:type="dxa"/>
            <w:gridSpan w:val="3"/>
            <w:tcBorders>
              <w:top w:val="single" w:color="auto" w:sz="6" w:space="0"/>
              <w:left w:val="single" w:color="auto" w:sz="4" w:space="0"/>
              <w:right w:val="single" w:color="auto" w:sz="6" w:space="0"/>
            </w:tcBorders>
            <w:noWrap w:val="0"/>
            <w:vAlign w:val="center"/>
          </w:tcPr>
          <w:p w14:paraId="13B62BA5">
            <w:pPr>
              <w:jc w:val="center"/>
              <w:rPr>
                <w:szCs w:val="21"/>
              </w:rPr>
            </w:pPr>
          </w:p>
        </w:tc>
      </w:tr>
      <w:tr w14:paraId="19FC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0"/>
            <w:vAlign w:val="center"/>
          </w:tcPr>
          <w:p w14:paraId="1064BF5A">
            <w:pPr>
              <w:jc w:val="center"/>
              <w:rPr>
                <w:b/>
                <w:szCs w:val="21"/>
              </w:rPr>
            </w:pPr>
            <w:r>
              <w:rPr>
                <w:rFonts w:hint="eastAsia" w:hAnsi="宋体"/>
                <w:b/>
                <w:szCs w:val="21"/>
              </w:rPr>
              <w:t>开标时间</w:t>
            </w:r>
          </w:p>
        </w:tc>
        <w:tc>
          <w:tcPr>
            <w:tcW w:w="2880" w:type="dxa"/>
            <w:gridSpan w:val="2"/>
            <w:tcBorders>
              <w:top w:val="single" w:color="auto" w:sz="6" w:space="0"/>
              <w:left w:val="single" w:color="auto" w:sz="6" w:space="0"/>
              <w:right w:val="single" w:color="auto" w:sz="6" w:space="0"/>
            </w:tcBorders>
            <w:noWrap w:val="0"/>
            <w:vAlign w:val="center"/>
          </w:tcPr>
          <w:p w14:paraId="1ED356AA">
            <w:pPr>
              <w:jc w:val="center"/>
              <w:rPr>
                <w:szCs w:val="21"/>
              </w:rPr>
            </w:pPr>
          </w:p>
        </w:tc>
        <w:tc>
          <w:tcPr>
            <w:tcW w:w="2004" w:type="dxa"/>
            <w:gridSpan w:val="3"/>
            <w:tcBorders>
              <w:top w:val="dotted" w:color="auto" w:sz="4" w:space="0"/>
              <w:left w:val="single" w:color="auto" w:sz="6" w:space="0"/>
              <w:right w:val="single" w:color="auto" w:sz="6" w:space="0"/>
            </w:tcBorders>
            <w:noWrap w:val="0"/>
            <w:vAlign w:val="center"/>
          </w:tcPr>
          <w:p w14:paraId="4A39EB3B">
            <w:pPr>
              <w:jc w:val="center"/>
              <w:rPr>
                <w:b/>
                <w:szCs w:val="21"/>
              </w:rPr>
            </w:pPr>
            <w:r>
              <w:rPr>
                <w:rFonts w:hint="eastAsia"/>
                <w:b/>
                <w:szCs w:val="21"/>
              </w:rPr>
              <w:t>验收时间</w:t>
            </w:r>
          </w:p>
        </w:tc>
        <w:tc>
          <w:tcPr>
            <w:tcW w:w="2440" w:type="dxa"/>
            <w:gridSpan w:val="3"/>
            <w:tcBorders>
              <w:top w:val="dotted" w:color="auto" w:sz="4" w:space="0"/>
              <w:left w:val="single" w:color="auto" w:sz="6" w:space="0"/>
              <w:right w:val="single" w:color="auto" w:sz="6" w:space="0"/>
            </w:tcBorders>
            <w:noWrap w:val="0"/>
            <w:vAlign w:val="center"/>
          </w:tcPr>
          <w:p w14:paraId="4833B14E">
            <w:pPr>
              <w:ind w:firstLine="105" w:firstLineChars="50"/>
              <w:jc w:val="center"/>
              <w:rPr>
                <w:szCs w:val="21"/>
              </w:rPr>
            </w:pPr>
          </w:p>
        </w:tc>
      </w:tr>
      <w:tr w14:paraId="7D0B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0"/>
            <w:vAlign w:val="center"/>
          </w:tcPr>
          <w:p w14:paraId="4F27EFDF">
            <w:pPr>
              <w:jc w:val="center"/>
              <w:rPr>
                <w:rFonts w:hAnsi="宋体"/>
                <w:b/>
                <w:szCs w:val="21"/>
              </w:rPr>
            </w:pPr>
            <w:r>
              <w:rPr>
                <w:rFonts w:hint="eastAsia" w:hAnsi="宋体"/>
                <w:b/>
                <w:szCs w:val="21"/>
              </w:rPr>
              <w:t>采购人名称</w:t>
            </w:r>
          </w:p>
        </w:tc>
        <w:tc>
          <w:tcPr>
            <w:tcW w:w="2880" w:type="dxa"/>
            <w:gridSpan w:val="2"/>
            <w:tcBorders>
              <w:top w:val="single" w:color="auto" w:sz="6" w:space="0"/>
              <w:left w:val="single" w:color="auto" w:sz="6" w:space="0"/>
              <w:right w:val="single" w:color="auto" w:sz="4" w:space="0"/>
            </w:tcBorders>
            <w:noWrap w:val="0"/>
            <w:vAlign w:val="center"/>
          </w:tcPr>
          <w:p w14:paraId="788EFE71">
            <w:pPr>
              <w:jc w:val="center"/>
              <w:rPr>
                <w:szCs w:val="21"/>
              </w:rPr>
            </w:pPr>
          </w:p>
        </w:tc>
        <w:tc>
          <w:tcPr>
            <w:tcW w:w="987" w:type="dxa"/>
            <w:gridSpan w:val="2"/>
            <w:tcBorders>
              <w:top w:val="single" w:color="auto" w:sz="6" w:space="0"/>
              <w:left w:val="single" w:color="auto" w:sz="4" w:space="0"/>
              <w:right w:val="single" w:color="auto" w:sz="4" w:space="0"/>
            </w:tcBorders>
            <w:noWrap w:val="0"/>
            <w:vAlign w:val="center"/>
          </w:tcPr>
          <w:p w14:paraId="3CC14F0E">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noWrap w:val="0"/>
            <w:vAlign w:val="center"/>
          </w:tcPr>
          <w:p w14:paraId="7B27E980">
            <w:pPr>
              <w:ind w:firstLine="105" w:firstLineChars="50"/>
              <w:rPr>
                <w:szCs w:val="21"/>
              </w:rPr>
            </w:pPr>
          </w:p>
        </w:tc>
        <w:tc>
          <w:tcPr>
            <w:tcW w:w="900" w:type="dxa"/>
            <w:tcBorders>
              <w:top w:val="single" w:color="auto" w:sz="6" w:space="0"/>
              <w:left w:val="single" w:color="auto" w:sz="4" w:space="0"/>
              <w:right w:val="single" w:color="auto" w:sz="4" w:space="0"/>
            </w:tcBorders>
            <w:noWrap w:val="0"/>
            <w:vAlign w:val="center"/>
          </w:tcPr>
          <w:p w14:paraId="328639DF">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noWrap w:val="0"/>
            <w:vAlign w:val="center"/>
          </w:tcPr>
          <w:p w14:paraId="58698607">
            <w:pPr>
              <w:ind w:firstLine="105" w:firstLineChars="50"/>
              <w:rPr>
                <w:szCs w:val="21"/>
              </w:rPr>
            </w:pPr>
          </w:p>
        </w:tc>
      </w:tr>
      <w:tr w14:paraId="15AA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0"/>
            <w:vAlign w:val="center"/>
          </w:tcPr>
          <w:p w14:paraId="3B2D4592">
            <w:pPr>
              <w:jc w:val="center"/>
              <w:rPr>
                <w:rFonts w:hAnsi="宋体"/>
                <w:b/>
                <w:szCs w:val="21"/>
              </w:rPr>
            </w:pPr>
            <w:r>
              <w:rPr>
                <w:rFonts w:hint="eastAsia" w:hAnsi="宋体"/>
                <w:b/>
                <w:szCs w:val="21"/>
              </w:rPr>
              <w:t>供应商名称</w:t>
            </w:r>
          </w:p>
        </w:tc>
        <w:tc>
          <w:tcPr>
            <w:tcW w:w="2880" w:type="dxa"/>
            <w:gridSpan w:val="2"/>
            <w:tcBorders>
              <w:top w:val="single" w:color="auto" w:sz="6" w:space="0"/>
              <w:left w:val="single" w:color="auto" w:sz="6" w:space="0"/>
              <w:right w:val="single" w:color="auto" w:sz="4" w:space="0"/>
            </w:tcBorders>
            <w:noWrap w:val="0"/>
            <w:vAlign w:val="center"/>
          </w:tcPr>
          <w:p w14:paraId="6FFFC871">
            <w:pPr>
              <w:jc w:val="center"/>
              <w:rPr>
                <w:szCs w:val="21"/>
              </w:rPr>
            </w:pPr>
          </w:p>
        </w:tc>
        <w:tc>
          <w:tcPr>
            <w:tcW w:w="987" w:type="dxa"/>
            <w:gridSpan w:val="2"/>
            <w:tcBorders>
              <w:top w:val="single" w:color="auto" w:sz="6" w:space="0"/>
              <w:left w:val="single" w:color="auto" w:sz="4" w:space="0"/>
              <w:right w:val="single" w:color="auto" w:sz="4" w:space="0"/>
            </w:tcBorders>
            <w:noWrap w:val="0"/>
            <w:vAlign w:val="center"/>
          </w:tcPr>
          <w:p w14:paraId="206052F5">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noWrap w:val="0"/>
            <w:vAlign w:val="center"/>
          </w:tcPr>
          <w:p w14:paraId="7B475D0B">
            <w:pPr>
              <w:ind w:firstLine="105" w:firstLineChars="50"/>
              <w:rPr>
                <w:szCs w:val="21"/>
              </w:rPr>
            </w:pPr>
          </w:p>
        </w:tc>
        <w:tc>
          <w:tcPr>
            <w:tcW w:w="900" w:type="dxa"/>
            <w:tcBorders>
              <w:top w:val="single" w:color="auto" w:sz="6" w:space="0"/>
              <w:left w:val="single" w:color="auto" w:sz="4" w:space="0"/>
              <w:right w:val="single" w:color="auto" w:sz="4" w:space="0"/>
            </w:tcBorders>
            <w:noWrap w:val="0"/>
            <w:vAlign w:val="center"/>
          </w:tcPr>
          <w:p w14:paraId="70EADED8">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noWrap w:val="0"/>
            <w:vAlign w:val="center"/>
          </w:tcPr>
          <w:p w14:paraId="4C703DDE">
            <w:pPr>
              <w:ind w:firstLine="105" w:firstLineChars="50"/>
              <w:rPr>
                <w:szCs w:val="21"/>
              </w:rPr>
            </w:pPr>
          </w:p>
        </w:tc>
      </w:tr>
      <w:tr w14:paraId="3F3B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noWrap w:val="0"/>
            <w:vAlign w:val="center"/>
          </w:tcPr>
          <w:p w14:paraId="2DF6221E">
            <w:pPr>
              <w:jc w:val="center"/>
              <w:rPr>
                <w:rFonts w:hAnsi="宋体"/>
                <w:b/>
                <w:szCs w:val="21"/>
              </w:rPr>
            </w:pPr>
            <w:r>
              <w:rPr>
                <w:rFonts w:hint="eastAsia" w:hAnsi="宋体"/>
                <w:b/>
                <w:szCs w:val="21"/>
              </w:rPr>
              <w:t>采购内容</w:t>
            </w:r>
          </w:p>
        </w:tc>
        <w:tc>
          <w:tcPr>
            <w:tcW w:w="2880" w:type="dxa"/>
            <w:gridSpan w:val="2"/>
            <w:tcBorders>
              <w:top w:val="single" w:color="auto" w:sz="6" w:space="0"/>
              <w:left w:val="single" w:color="auto" w:sz="6" w:space="0"/>
              <w:right w:val="single" w:color="auto" w:sz="4" w:space="0"/>
            </w:tcBorders>
            <w:noWrap w:val="0"/>
            <w:vAlign w:val="center"/>
          </w:tcPr>
          <w:p w14:paraId="67693261">
            <w:pPr>
              <w:jc w:val="center"/>
              <w:rPr>
                <w:szCs w:val="21"/>
              </w:rPr>
            </w:pPr>
          </w:p>
        </w:tc>
        <w:tc>
          <w:tcPr>
            <w:tcW w:w="924" w:type="dxa"/>
            <w:tcBorders>
              <w:top w:val="single" w:color="auto" w:sz="6" w:space="0"/>
              <w:left w:val="single" w:color="auto" w:sz="4" w:space="0"/>
              <w:right w:val="single" w:color="auto" w:sz="6" w:space="0"/>
            </w:tcBorders>
            <w:noWrap w:val="0"/>
            <w:vAlign w:val="center"/>
          </w:tcPr>
          <w:p w14:paraId="0EDC1920">
            <w:pPr>
              <w:rPr>
                <w:b/>
                <w:szCs w:val="21"/>
              </w:rPr>
            </w:pPr>
            <w:r>
              <w:rPr>
                <w:rFonts w:hint="eastAsia"/>
                <w:b/>
                <w:szCs w:val="21"/>
              </w:rPr>
              <w:t>金 额</w:t>
            </w:r>
          </w:p>
        </w:tc>
        <w:tc>
          <w:tcPr>
            <w:tcW w:w="1080" w:type="dxa"/>
            <w:gridSpan w:val="2"/>
            <w:tcBorders>
              <w:top w:val="single" w:color="auto" w:sz="6" w:space="0"/>
              <w:left w:val="single" w:color="auto" w:sz="4" w:space="0"/>
              <w:right w:val="single" w:color="auto" w:sz="6" w:space="0"/>
            </w:tcBorders>
            <w:noWrap w:val="0"/>
            <w:vAlign w:val="center"/>
          </w:tcPr>
          <w:p w14:paraId="26446841">
            <w:pPr>
              <w:ind w:firstLine="105" w:firstLineChars="50"/>
              <w:rPr>
                <w:szCs w:val="21"/>
              </w:rPr>
            </w:pPr>
          </w:p>
        </w:tc>
        <w:tc>
          <w:tcPr>
            <w:tcW w:w="1260" w:type="dxa"/>
            <w:gridSpan w:val="2"/>
            <w:tcBorders>
              <w:top w:val="single" w:color="auto" w:sz="6" w:space="0"/>
              <w:left w:val="single" w:color="auto" w:sz="4" w:space="0"/>
              <w:right w:val="single" w:color="auto" w:sz="6" w:space="0"/>
            </w:tcBorders>
            <w:noWrap w:val="0"/>
            <w:vAlign w:val="center"/>
          </w:tcPr>
          <w:p w14:paraId="2F832044">
            <w:pPr>
              <w:ind w:firstLine="105" w:firstLineChars="50"/>
              <w:rPr>
                <w:b/>
                <w:szCs w:val="21"/>
              </w:rPr>
            </w:pPr>
            <w:r>
              <w:rPr>
                <w:rFonts w:hint="eastAsia"/>
                <w:b/>
                <w:szCs w:val="21"/>
              </w:rPr>
              <w:t>验收方式</w:t>
            </w:r>
          </w:p>
        </w:tc>
        <w:tc>
          <w:tcPr>
            <w:tcW w:w="1180" w:type="dxa"/>
            <w:tcBorders>
              <w:top w:val="single" w:color="auto" w:sz="6" w:space="0"/>
              <w:left w:val="single" w:color="auto" w:sz="4" w:space="0"/>
              <w:right w:val="single" w:color="auto" w:sz="6" w:space="0"/>
            </w:tcBorders>
            <w:noWrap w:val="0"/>
            <w:vAlign w:val="center"/>
          </w:tcPr>
          <w:p w14:paraId="761FE5C6">
            <w:pPr>
              <w:ind w:firstLine="105" w:firstLineChars="50"/>
              <w:rPr>
                <w:szCs w:val="21"/>
              </w:rPr>
            </w:pPr>
            <w:r>
              <w:rPr>
                <w:rFonts w:hint="eastAsia"/>
                <w:szCs w:val="21"/>
              </w:rPr>
              <w:t>全验</w:t>
            </w:r>
          </w:p>
        </w:tc>
      </w:tr>
      <w:tr w14:paraId="2B17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noWrap w:val="0"/>
            <w:vAlign w:val="center"/>
          </w:tcPr>
          <w:p w14:paraId="7D20B5F5">
            <w:pPr>
              <w:jc w:val="center"/>
              <w:rPr>
                <w:rFonts w:hAnsi="宋体"/>
                <w:b/>
                <w:szCs w:val="21"/>
              </w:rPr>
            </w:pPr>
            <w:r>
              <w:rPr>
                <w:rFonts w:hAnsi="宋体"/>
                <w:b/>
                <w:szCs w:val="21"/>
              </w:rPr>
              <w:t>对照</w:t>
            </w:r>
            <w:r>
              <w:rPr>
                <w:rFonts w:hint="eastAsia" w:hAnsi="宋体"/>
                <w:b/>
                <w:szCs w:val="21"/>
              </w:rPr>
              <w:t>投标文件</w:t>
            </w:r>
            <w:r>
              <w:rPr>
                <w:rFonts w:hAnsi="宋体"/>
                <w:b/>
                <w:szCs w:val="21"/>
              </w:rPr>
              <w:t>合同</w:t>
            </w:r>
            <w:r>
              <w:rPr>
                <w:rFonts w:hint="eastAsia" w:hAnsi="宋体"/>
                <w:b/>
                <w:szCs w:val="21"/>
              </w:rPr>
              <w:t>等</w:t>
            </w:r>
          </w:p>
          <w:p w14:paraId="072BB971">
            <w:pPr>
              <w:jc w:val="center"/>
              <w:rPr>
                <w:rFonts w:hAnsi="宋体"/>
                <w:b/>
                <w:szCs w:val="21"/>
              </w:rPr>
            </w:pPr>
            <w:r>
              <w:rPr>
                <w:rFonts w:hint="eastAsia" w:hAnsi="宋体"/>
                <w:b/>
                <w:szCs w:val="21"/>
              </w:rPr>
              <w:t>验收</w:t>
            </w:r>
          </w:p>
          <w:p w14:paraId="6270550B">
            <w:pPr>
              <w:jc w:val="center"/>
              <w:rPr>
                <w:b/>
                <w:szCs w:val="21"/>
              </w:rPr>
            </w:pPr>
            <w:r>
              <w:rPr>
                <w:rFonts w:hint="eastAsia" w:hAnsi="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noWrap w:val="0"/>
            <w:vAlign w:val="center"/>
          </w:tcPr>
          <w:p w14:paraId="3F699014">
            <w:pPr>
              <w:jc w:val="center"/>
              <w:rPr>
                <w:szCs w:val="21"/>
              </w:rPr>
            </w:pPr>
            <w:r>
              <w:rPr>
                <w:rFonts w:hint="eastAsia" w:hAnsi="宋体"/>
                <w:szCs w:val="21"/>
                <w:lang w:eastAsia="zh-CN"/>
              </w:rPr>
              <w:t>审计项目</w:t>
            </w:r>
            <w:r>
              <w:rPr>
                <w:rFonts w:hAnsi="宋体"/>
                <w:szCs w:val="21"/>
              </w:rPr>
              <w:t>数量</w:t>
            </w:r>
          </w:p>
        </w:tc>
        <w:tc>
          <w:tcPr>
            <w:tcW w:w="5351" w:type="dxa"/>
            <w:gridSpan w:val="7"/>
            <w:tcBorders>
              <w:top w:val="single" w:color="auto" w:sz="6" w:space="0"/>
              <w:left w:val="dotted" w:color="auto" w:sz="4" w:space="0"/>
              <w:bottom w:val="dotted" w:color="auto" w:sz="4" w:space="0"/>
              <w:right w:val="single" w:color="auto" w:sz="6" w:space="0"/>
            </w:tcBorders>
            <w:noWrap w:val="0"/>
            <w:vAlign w:val="center"/>
          </w:tcPr>
          <w:p w14:paraId="6A0502C8">
            <w:pPr>
              <w:rPr>
                <w:szCs w:val="21"/>
              </w:rPr>
            </w:pPr>
          </w:p>
        </w:tc>
      </w:tr>
      <w:tr w14:paraId="7481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noWrap w:val="0"/>
            <w:vAlign w:val="center"/>
          </w:tcPr>
          <w:p w14:paraId="255D6805">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noWrap w:val="0"/>
            <w:vAlign w:val="center"/>
          </w:tcPr>
          <w:p w14:paraId="6A3FA2B3">
            <w:pPr>
              <w:jc w:val="center"/>
              <w:rPr>
                <w:rFonts w:hint="eastAsia" w:eastAsia="宋体"/>
                <w:szCs w:val="21"/>
                <w:lang w:eastAsia="zh-CN"/>
              </w:rPr>
            </w:pPr>
            <w:r>
              <w:rPr>
                <w:rFonts w:hint="eastAsia"/>
                <w:szCs w:val="21"/>
                <w:lang w:eastAsia="zh-CN"/>
              </w:rPr>
              <w:t>审计项目实施质量</w:t>
            </w:r>
          </w:p>
        </w:tc>
        <w:tc>
          <w:tcPr>
            <w:tcW w:w="5351" w:type="dxa"/>
            <w:gridSpan w:val="7"/>
            <w:tcBorders>
              <w:top w:val="dotted" w:color="auto" w:sz="4" w:space="0"/>
              <w:left w:val="dotted" w:color="auto" w:sz="4" w:space="0"/>
              <w:bottom w:val="dotted" w:color="auto" w:sz="4" w:space="0"/>
              <w:right w:val="single" w:color="auto" w:sz="6" w:space="0"/>
            </w:tcBorders>
            <w:noWrap w:val="0"/>
            <w:vAlign w:val="center"/>
          </w:tcPr>
          <w:p w14:paraId="3004CF07">
            <w:pPr>
              <w:jc w:val="center"/>
              <w:rPr>
                <w:szCs w:val="21"/>
              </w:rPr>
            </w:pPr>
          </w:p>
        </w:tc>
      </w:tr>
      <w:tr w14:paraId="595C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noWrap w:val="0"/>
            <w:vAlign w:val="center"/>
          </w:tcPr>
          <w:p w14:paraId="6FD285FF">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noWrap w:val="0"/>
            <w:vAlign w:val="center"/>
          </w:tcPr>
          <w:p w14:paraId="43E7462C">
            <w:pPr>
              <w:jc w:val="center"/>
              <w:rPr>
                <w:szCs w:val="21"/>
              </w:rPr>
            </w:pPr>
            <w:r>
              <w:rPr>
                <w:rFonts w:hAnsi="宋体"/>
                <w:szCs w:val="21"/>
              </w:rPr>
              <w:t>技术资料、售后服务资料等</w:t>
            </w:r>
            <w:r>
              <w:rPr>
                <w:rFonts w:hint="eastAsia" w:hAnsi="宋体"/>
                <w:szCs w:val="21"/>
              </w:rPr>
              <w:t>档案清点</w:t>
            </w:r>
            <w:r>
              <w:rPr>
                <w:rFonts w:hAnsi="宋体"/>
                <w:szCs w:val="21"/>
              </w:rPr>
              <w:t>移交</w:t>
            </w:r>
          </w:p>
        </w:tc>
        <w:tc>
          <w:tcPr>
            <w:tcW w:w="5351" w:type="dxa"/>
            <w:gridSpan w:val="7"/>
            <w:tcBorders>
              <w:top w:val="dotted" w:color="auto" w:sz="4" w:space="0"/>
              <w:left w:val="dotted" w:color="auto" w:sz="4" w:space="0"/>
              <w:bottom w:val="dotted" w:color="auto" w:sz="4" w:space="0"/>
              <w:right w:val="single" w:color="auto" w:sz="4" w:space="0"/>
            </w:tcBorders>
            <w:noWrap w:val="0"/>
            <w:vAlign w:val="center"/>
          </w:tcPr>
          <w:p w14:paraId="43FBD4CB">
            <w:pPr>
              <w:jc w:val="center"/>
              <w:rPr>
                <w:szCs w:val="21"/>
              </w:rPr>
            </w:pPr>
          </w:p>
        </w:tc>
      </w:tr>
      <w:tr w14:paraId="7C4B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noWrap w:val="0"/>
            <w:vAlign w:val="center"/>
          </w:tcPr>
          <w:p w14:paraId="388430F0">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noWrap w:val="0"/>
            <w:vAlign w:val="center"/>
          </w:tcPr>
          <w:p w14:paraId="00401897">
            <w:pPr>
              <w:jc w:val="center"/>
              <w:rPr>
                <w:rFonts w:hint="eastAsia" w:eastAsia="宋体"/>
                <w:szCs w:val="21"/>
                <w:lang w:eastAsia="zh-CN"/>
              </w:rPr>
            </w:pPr>
            <w:r>
              <w:rPr>
                <w:rFonts w:hint="eastAsia"/>
                <w:szCs w:val="21"/>
                <w:lang w:eastAsia="zh-CN"/>
              </w:rPr>
              <w:t>其他</w:t>
            </w:r>
          </w:p>
        </w:tc>
        <w:tc>
          <w:tcPr>
            <w:tcW w:w="5351" w:type="dxa"/>
            <w:gridSpan w:val="7"/>
            <w:tcBorders>
              <w:top w:val="dotted" w:color="auto" w:sz="4" w:space="0"/>
              <w:left w:val="dotted" w:color="auto" w:sz="4" w:space="0"/>
              <w:bottom w:val="dotted" w:color="auto" w:sz="4" w:space="0"/>
              <w:right w:val="single" w:color="auto" w:sz="4" w:space="0"/>
            </w:tcBorders>
            <w:noWrap w:val="0"/>
            <w:vAlign w:val="center"/>
          </w:tcPr>
          <w:p w14:paraId="382CEED1">
            <w:pPr>
              <w:jc w:val="center"/>
              <w:rPr>
                <w:szCs w:val="21"/>
              </w:rPr>
            </w:pPr>
          </w:p>
        </w:tc>
      </w:tr>
      <w:tr w14:paraId="0AB5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noWrap w:val="0"/>
            <w:vAlign w:val="center"/>
          </w:tcPr>
          <w:p w14:paraId="5412F76D">
            <w:pPr>
              <w:jc w:val="center"/>
              <w:rPr>
                <w:szCs w:val="21"/>
              </w:rPr>
            </w:pPr>
          </w:p>
        </w:tc>
        <w:tc>
          <w:tcPr>
            <w:tcW w:w="2794" w:type="dxa"/>
            <w:gridSpan w:val="2"/>
            <w:tcBorders>
              <w:top w:val="dotted" w:color="auto" w:sz="4" w:space="0"/>
              <w:left w:val="single" w:color="auto" w:sz="4" w:space="0"/>
              <w:bottom w:val="single" w:color="auto" w:sz="6" w:space="0"/>
              <w:right w:val="dotted" w:color="auto" w:sz="4" w:space="0"/>
            </w:tcBorders>
            <w:noWrap w:val="0"/>
            <w:vAlign w:val="center"/>
          </w:tcPr>
          <w:p w14:paraId="02288EF4">
            <w:pPr>
              <w:jc w:val="center"/>
              <w:rPr>
                <w:rFonts w:hAnsi="宋体"/>
                <w:szCs w:val="21"/>
              </w:rPr>
            </w:pPr>
          </w:p>
        </w:tc>
        <w:tc>
          <w:tcPr>
            <w:tcW w:w="5351" w:type="dxa"/>
            <w:gridSpan w:val="7"/>
            <w:tcBorders>
              <w:top w:val="dotted" w:color="auto" w:sz="4" w:space="0"/>
              <w:left w:val="dotted" w:color="auto" w:sz="4" w:space="0"/>
              <w:bottom w:val="single" w:color="auto" w:sz="6" w:space="0"/>
              <w:right w:val="single" w:color="auto" w:sz="4" w:space="0"/>
            </w:tcBorders>
            <w:noWrap w:val="0"/>
            <w:vAlign w:val="center"/>
          </w:tcPr>
          <w:p w14:paraId="3FFB8A42">
            <w:pPr>
              <w:jc w:val="center"/>
              <w:rPr>
                <w:szCs w:val="21"/>
              </w:rPr>
            </w:pPr>
          </w:p>
        </w:tc>
      </w:tr>
      <w:tr w14:paraId="2DB9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8974" w:type="dxa"/>
            <w:gridSpan w:val="10"/>
            <w:tcBorders>
              <w:left w:val="single" w:color="auto" w:sz="6" w:space="0"/>
              <w:bottom w:val="single" w:color="auto" w:sz="6" w:space="0"/>
              <w:right w:val="single" w:color="auto" w:sz="4" w:space="0"/>
            </w:tcBorders>
            <w:noWrap w:val="0"/>
            <w:vAlign w:val="top"/>
          </w:tcPr>
          <w:p w14:paraId="2B9AD489">
            <w:pPr>
              <w:spacing w:line="480" w:lineRule="auto"/>
              <w:rPr>
                <w:szCs w:val="21"/>
              </w:rPr>
            </w:pPr>
            <w:r>
              <w:rPr>
                <w:rFonts w:hAnsi="宋体"/>
                <w:b/>
                <w:szCs w:val="21"/>
              </w:rPr>
              <w:t>对项目</w:t>
            </w:r>
            <w:r>
              <w:rPr>
                <w:rFonts w:hint="eastAsia" w:hAnsi="宋体"/>
                <w:b/>
                <w:szCs w:val="21"/>
              </w:rPr>
              <w:t>整体</w:t>
            </w:r>
            <w:r>
              <w:rPr>
                <w:rFonts w:hAnsi="宋体"/>
                <w:b/>
                <w:szCs w:val="21"/>
              </w:rPr>
              <w:t>实施质量、</w:t>
            </w:r>
            <w:r>
              <w:rPr>
                <w:rFonts w:hint="eastAsia" w:hAnsi="宋体"/>
                <w:b/>
                <w:szCs w:val="21"/>
              </w:rPr>
              <w:t>售后</w:t>
            </w:r>
            <w:r>
              <w:rPr>
                <w:rFonts w:hAnsi="宋体"/>
                <w:b/>
                <w:szCs w:val="21"/>
              </w:rPr>
              <w:t>服务等综合验收</w:t>
            </w:r>
            <w:r>
              <w:rPr>
                <w:rFonts w:hint="eastAsia" w:hAnsi="宋体"/>
                <w:b/>
                <w:szCs w:val="21"/>
              </w:rPr>
              <w:t>结果</w:t>
            </w:r>
            <w:r>
              <w:rPr>
                <w:rFonts w:hAnsi="宋体"/>
                <w:b/>
                <w:szCs w:val="21"/>
              </w:rPr>
              <w:t>：</w:t>
            </w:r>
          </w:p>
          <w:p w14:paraId="41DA07A8">
            <w:pPr>
              <w:rPr>
                <w:szCs w:val="21"/>
              </w:rPr>
            </w:pPr>
          </w:p>
          <w:p w14:paraId="0CD8D33E">
            <w:pPr>
              <w:rPr>
                <w:szCs w:val="21"/>
              </w:rPr>
            </w:pPr>
          </w:p>
          <w:p w14:paraId="6286D67B">
            <w:pPr>
              <w:rPr>
                <w:szCs w:val="21"/>
              </w:rPr>
            </w:pPr>
          </w:p>
          <w:p w14:paraId="3B081E3B">
            <w:pPr>
              <w:rPr>
                <w:szCs w:val="21"/>
              </w:rPr>
            </w:pPr>
          </w:p>
          <w:p w14:paraId="4CF21479">
            <w:pPr>
              <w:spacing w:line="480" w:lineRule="auto"/>
              <w:rPr>
                <w:b/>
                <w:szCs w:val="21"/>
                <w:u w:val="single"/>
              </w:rPr>
            </w:pPr>
            <w:r>
              <w:rPr>
                <w:rFonts w:hint="eastAsia"/>
                <w:b/>
                <w:szCs w:val="21"/>
              </w:rPr>
              <w:t>整改事项：</w:t>
            </w:r>
          </w:p>
          <w:p w14:paraId="6FD255C2">
            <w:pPr>
              <w:spacing w:line="480" w:lineRule="auto"/>
              <w:rPr>
                <w:b/>
                <w:szCs w:val="21"/>
              </w:rPr>
            </w:pPr>
          </w:p>
        </w:tc>
      </w:tr>
      <w:tr w14:paraId="3BCA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10"/>
            <w:tcBorders>
              <w:top w:val="single" w:color="auto" w:sz="6" w:space="0"/>
              <w:left w:val="single" w:color="auto" w:sz="6" w:space="0"/>
              <w:right w:val="single" w:color="auto" w:sz="6" w:space="0"/>
            </w:tcBorders>
            <w:noWrap w:val="0"/>
            <w:vAlign w:val="top"/>
          </w:tcPr>
          <w:p w14:paraId="354DB8A0">
            <w:pPr>
              <w:spacing w:line="360" w:lineRule="auto"/>
              <w:rPr>
                <w:b/>
                <w:szCs w:val="21"/>
              </w:rPr>
            </w:pPr>
            <w:r>
              <w:rPr>
                <w:rFonts w:hint="eastAsia" w:hAnsi="宋体"/>
                <w:b/>
                <w:szCs w:val="21"/>
              </w:rPr>
              <w:t>验收人员签名</w:t>
            </w:r>
            <w:r>
              <w:rPr>
                <w:rFonts w:hAnsi="宋体"/>
                <w:b/>
                <w:szCs w:val="21"/>
              </w:rPr>
              <w:t>：</w:t>
            </w:r>
          </w:p>
          <w:p w14:paraId="080590E6">
            <w:pPr>
              <w:spacing w:line="360" w:lineRule="auto"/>
              <w:rPr>
                <w:b/>
                <w:szCs w:val="21"/>
              </w:rPr>
            </w:pPr>
          </w:p>
          <w:p w14:paraId="268C65C2">
            <w:pPr>
              <w:spacing w:line="360" w:lineRule="auto"/>
              <w:rPr>
                <w:b/>
                <w:szCs w:val="21"/>
              </w:rPr>
            </w:pPr>
            <w:r>
              <w:rPr>
                <w:rFonts w:hint="eastAsia"/>
                <w:b/>
                <w:szCs w:val="21"/>
              </w:rPr>
              <w:t xml:space="preserve">                                              单位（盖章）：</w:t>
            </w:r>
          </w:p>
          <w:p w14:paraId="32B3EE9F">
            <w:pPr>
              <w:spacing w:line="360" w:lineRule="auto"/>
              <w:rPr>
                <w:b/>
                <w:szCs w:val="21"/>
              </w:rPr>
            </w:pPr>
            <w:r>
              <w:rPr>
                <w:rFonts w:hint="eastAsia"/>
                <w:b/>
                <w:szCs w:val="21"/>
              </w:rPr>
              <w:t xml:space="preserve">                                              法人或委托人签名：</w:t>
            </w:r>
          </w:p>
          <w:p w14:paraId="56202479">
            <w:pPr>
              <w:spacing w:line="360" w:lineRule="auto"/>
              <w:ind w:firstLine="4889" w:firstLineChars="2319"/>
              <w:rPr>
                <w:b/>
                <w:szCs w:val="21"/>
              </w:rPr>
            </w:pPr>
            <w:r>
              <w:rPr>
                <w:rFonts w:hint="eastAsia"/>
                <w:b/>
                <w:szCs w:val="21"/>
              </w:rPr>
              <w:t>验收日期：</w:t>
            </w:r>
          </w:p>
        </w:tc>
      </w:tr>
    </w:tbl>
    <w:p w14:paraId="0126F79D">
      <w:pPr>
        <w:rPr>
          <w:rFonts w:hAnsi="宋体"/>
        </w:rPr>
      </w:pPr>
      <w:r>
        <w:rPr>
          <w:rFonts w:hint="eastAsia" w:hAnsi="宋体"/>
        </w:rPr>
        <w:t>1、验收执行标准：采购文件、投标文件、合同、双方确认的一切补充文件。</w:t>
      </w:r>
    </w:p>
    <w:p w14:paraId="0ECB42E8">
      <w:pPr>
        <w:ind w:left="315" w:hanging="315" w:hangingChars="150"/>
        <w:rPr>
          <w:rFonts w:hint="eastAsia" w:hAnsi="宋体"/>
        </w:rPr>
      </w:pPr>
      <w:r>
        <w:rPr>
          <w:rFonts w:hint="eastAsia" w:hAnsi="宋体"/>
        </w:rPr>
        <w:t>2、150万以上项目初验合格后，将本报告送</w:t>
      </w:r>
      <w:r>
        <w:rPr>
          <w:rFonts w:hint="eastAsia" w:hAnsi="宋体"/>
          <w:lang w:eastAsia="zh-CN"/>
        </w:rPr>
        <w:t>金华市</w:t>
      </w:r>
      <w:r>
        <w:rPr>
          <w:rFonts w:hint="eastAsia" w:hAnsi="宋体"/>
        </w:rPr>
        <w:t>公共资源交易中心</w:t>
      </w:r>
      <w:r>
        <w:rPr>
          <w:rFonts w:hint="eastAsia" w:hAnsi="宋体"/>
          <w:lang w:eastAsia="zh-CN"/>
        </w:rPr>
        <w:t>东阳分中心</w:t>
      </w:r>
      <w:r>
        <w:rPr>
          <w:rFonts w:hint="eastAsia" w:hAnsi="宋体"/>
        </w:rPr>
        <w:t xml:space="preserve">，由中心组织相关部门对项目进行抽查。 </w:t>
      </w:r>
    </w:p>
    <w:p w14:paraId="54617555">
      <w:pPr>
        <w:ind w:left="315" w:hanging="315" w:hangingChars="150"/>
        <w:rPr>
          <w:rFonts w:hAnsi="宋体"/>
        </w:rPr>
        <w:sectPr>
          <w:headerReference r:id="rId16" w:type="first"/>
          <w:footerReference r:id="rId19" w:type="first"/>
          <w:headerReference r:id="rId15" w:type="default"/>
          <w:footerReference r:id="rId17" w:type="default"/>
          <w:footerReference r:id="rId18" w:type="even"/>
          <w:pgSz w:w="11906" w:h="16838"/>
          <w:pgMar w:top="1440" w:right="1588" w:bottom="1588" w:left="1800" w:header="851" w:footer="992" w:gutter="0"/>
          <w:cols w:space="720" w:num="1"/>
          <w:docGrid w:linePitch="312" w:charSpace="0"/>
        </w:sectPr>
      </w:pPr>
      <w:r>
        <w:rPr>
          <w:rFonts w:hint="eastAsia" w:hAnsi="宋体"/>
          <w:lang w:val="en-US" w:eastAsia="zh-CN"/>
        </w:rPr>
        <w:t>3</w:t>
      </w:r>
      <w:r>
        <w:rPr>
          <w:rFonts w:hint="eastAsia" w:hAnsi="宋体"/>
        </w:rPr>
        <w:t>、以上空白处如不够填写，可另附纸张。</w:t>
      </w:r>
    </w:p>
    <w:p w14:paraId="24606F6E">
      <w:pPr>
        <w:snapToGrid w:val="0"/>
        <w:spacing w:before="50" w:after="50"/>
        <w:ind w:right="-817" w:rightChars="-389"/>
        <w:sectPr>
          <w:headerReference r:id="rId20" w:type="default"/>
          <w:footerReference r:id="rId21" w:type="default"/>
          <w:type w:val="continuous"/>
          <w:pgSz w:w="11906" w:h="16838"/>
          <w:pgMar w:top="1587" w:right="1588" w:bottom="1440" w:left="1797" w:header="851" w:footer="992" w:gutter="0"/>
          <w:cols w:space="720" w:num="1"/>
          <w:rtlGutter w:val="0"/>
          <w:docGrid w:linePitch="312" w:charSpace="0"/>
        </w:sectPr>
      </w:pPr>
    </w:p>
    <w:p w14:paraId="1354DCBB">
      <w:pPr>
        <w:pStyle w:val="2"/>
        <w:sectPr>
          <w:type w:val="continuous"/>
          <w:pgSz w:w="11906" w:h="16838"/>
          <w:pgMar w:top="1587" w:right="1588" w:bottom="1440" w:left="1797" w:header="851" w:footer="992" w:gutter="0"/>
          <w:cols w:space="720" w:num="1"/>
          <w:rtlGutter w:val="0"/>
          <w:docGrid w:linePitch="312" w:charSpace="0"/>
        </w:sectPr>
      </w:pPr>
    </w:p>
    <w:p w14:paraId="71F689C7">
      <w:pPr>
        <w:snapToGrid w:val="0"/>
        <w:spacing w:before="50" w:after="50"/>
        <w:ind w:right="-817" w:rightChars="-389"/>
        <w:rPr>
          <w:rFonts w:ascii="宋体" w:hAnsi="宋体" w:cs="宋体"/>
          <w:b/>
          <w:sz w:val="24"/>
        </w:rPr>
      </w:pPr>
      <w:r>
        <w:rPr>
          <w:rFonts w:hint="eastAsia" w:ascii="宋体" w:hAnsi="宋体" w:cs="宋体"/>
          <w:b/>
          <w:sz w:val="24"/>
        </w:rPr>
        <w:t>附件2</w:t>
      </w:r>
      <w:r>
        <w:rPr>
          <w:rFonts w:hint="eastAsia" w:ascii="宋体" w:hAnsi="宋体" w:cs="宋体"/>
          <w:b/>
          <w:sz w:val="24"/>
          <w:lang w:val="en-US" w:eastAsia="zh-CN"/>
        </w:rPr>
        <w:t>3</w:t>
      </w:r>
      <w:r>
        <w:rPr>
          <w:rFonts w:hint="eastAsia" w:ascii="宋体" w:hAnsi="宋体" w:cs="宋体"/>
          <w:b/>
          <w:sz w:val="24"/>
        </w:rPr>
        <w:t>：质疑函范本</w:t>
      </w:r>
    </w:p>
    <w:p w14:paraId="03E2C14D">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69D85D6E">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19855D63">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14:paraId="4FABD39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p>
    <w:p w14:paraId="7D378ED6">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62AE3FA5">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4BAA0E6E">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14:paraId="0791928A">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p>
    <w:p w14:paraId="018807E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5D800924">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7B4AFCDF">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14:paraId="194295DE">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44F81F87">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14:paraId="7274723E">
      <w:pPr>
        <w:adjustRightInd w:val="0"/>
        <w:snapToGrid w:val="0"/>
        <w:spacing w:line="360" w:lineRule="auto"/>
        <w:jc w:val="left"/>
        <w:rPr>
          <w:rFonts w:ascii="黑体" w:hAnsi="黑体" w:eastAsia="黑体" w:cs="仿宋"/>
          <w:bCs/>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r>
        <w:rPr>
          <w:rFonts w:hint="eastAsia" w:ascii="黑体" w:hAnsi="黑体" w:eastAsia="黑体" w:cs="仿宋"/>
          <w:bCs/>
          <w:sz w:val="32"/>
          <w:szCs w:val="32"/>
        </w:rPr>
        <w:t>三、质疑事项具体内容</w:t>
      </w:r>
    </w:p>
    <w:p w14:paraId="2088B97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37EA9AE9">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448DFAAB">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7CDE40BA">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3A65734A">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68E9A086">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15A5BBA4">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1C89A402">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66939C33">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70671B59">
      <w:pPr>
        <w:rPr>
          <w:rFonts w:ascii="仿宋_GB2312" w:eastAsia="仿宋_GB2312"/>
          <w:sz w:val="30"/>
          <w:szCs w:val="30"/>
        </w:rPr>
      </w:pPr>
      <w:r>
        <w:rPr>
          <w:rFonts w:hint="eastAsia" w:ascii="仿宋_GB2312" w:eastAsia="仿宋_GB2312"/>
          <w:sz w:val="30"/>
          <w:szCs w:val="30"/>
        </w:rPr>
        <w:t xml:space="preserve">签字(签章)：                   公章：                      </w:t>
      </w:r>
    </w:p>
    <w:p w14:paraId="69DAB5AD">
      <w:pPr>
        <w:rPr>
          <w:rFonts w:ascii="仿宋_GB2312" w:eastAsia="仿宋_GB2312"/>
          <w:sz w:val="30"/>
          <w:szCs w:val="30"/>
        </w:rPr>
      </w:pPr>
      <w:r>
        <w:rPr>
          <w:rFonts w:hint="eastAsia" w:ascii="仿宋_GB2312" w:eastAsia="仿宋_GB2312"/>
          <w:sz w:val="30"/>
          <w:szCs w:val="30"/>
        </w:rPr>
        <w:t xml:space="preserve">日期：    </w:t>
      </w:r>
    </w:p>
    <w:p w14:paraId="3EC9BC2F">
      <w:pPr>
        <w:adjustRightInd w:val="0"/>
        <w:snapToGrid w:val="0"/>
        <w:spacing w:line="360" w:lineRule="auto"/>
        <w:rPr>
          <w:rFonts w:ascii="仿宋" w:hAnsi="仿宋" w:eastAsia="仿宋" w:cs="仿宋"/>
          <w:sz w:val="32"/>
          <w:szCs w:val="32"/>
        </w:rPr>
      </w:pPr>
    </w:p>
    <w:p w14:paraId="32095A1C">
      <w:pPr>
        <w:adjustRightInd w:val="0"/>
        <w:snapToGrid w:val="0"/>
        <w:spacing w:line="360" w:lineRule="auto"/>
        <w:rPr>
          <w:rFonts w:ascii="仿宋" w:hAnsi="仿宋" w:eastAsia="仿宋" w:cs="仿宋"/>
          <w:sz w:val="32"/>
          <w:szCs w:val="32"/>
        </w:rPr>
      </w:pPr>
    </w:p>
    <w:p w14:paraId="4A00CE80">
      <w:pPr>
        <w:jc w:val="center"/>
        <w:rPr>
          <w:rFonts w:ascii="仿宋" w:hAnsi="仿宋" w:eastAsia="仿宋" w:cs="仿宋"/>
          <w:b/>
          <w:bCs/>
          <w:sz w:val="32"/>
          <w:szCs w:val="32"/>
        </w:rPr>
      </w:pPr>
    </w:p>
    <w:p w14:paraId="21BBA337">
      <w:pPr>
        <w:rPr>
          <w:rFonts w:ascii="黑体" w:hAnsi="黑体" w:eastAsia="黑体"/>
          <w:b/>
          <w:sz w:val="32"/>
          <w:szCs w:val="32"/>
        </w:rPr>
      </w:pPr>
    </w:p>
    <w:p w14:paraId="1CA7DBB7">
      <w:pPr>
        <w:rPr>
          <w:rFonts w:ascii="黑体" w:hAnsi="黑体" w:eastAsia="黑体"/>
          <w:b/>
          <w:sz w:val="32"/>
          <w:szCs w:val="32"/>
        </w:rPr>
      </w:pPr>
    </w:p>
    <w:p w14:paraId="4A2CD8D8">
      <w:pPr>
        <w:rPr>
          <w:rFonts w:ascii="黑体" w:hAnsi="黑体" w:eastAsia="黑体"/>
          <w:b/>
          <w:sz w:val="32"/>
          <w:szCs w:val="32"/>
        </w:rPr>
      </w:pPr>
      <w:r>
        <w:rPr>
          <w:rFonts w:hint="eastAsia" w:ascii="黑体" w:hAnsi="黑体" w:eastAsia="黑体"/>
          <w:b/>
          <w:sz w:val="32"/>
          <w:szCs w:val="32"/>
        </w:rPr>
        <w:t>质疑函制作说明：</w:t>
      </w:r>
    </w:p>
    <w:p w14:paraId="012AD949">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525D9281">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7BF6D88E">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2B1F792B">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727A4DFC">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6D1FEBC8">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550C76B9">
      <w:pPr>
        <w:widowControl/>
        <w:ind w:firstLine="600" w:firstLineChars="200"/>
        <w:jc w:val="left"/>
        <w:rPr>
          <w:rFonts w:ascii="仿宋_GB2312" w:eastAsia="仿宋_GB2312"/>
          <w:sz w:val="30"/>
          <w:szCs w:val="30"/>
        </w:rPr>
      </w:pPr>
    </w:p>
    <w:p w14:paraId="0F82D73B">
      <w:pPr>
        <w:pStyle w:val="29"/>
      </w:pPr>
    </w:p>
    <w:p w14:paraId="2DBF7365">
      <w:pPr>
        <w:pStyle w:val="29"/>
      </w:pPr>
    </w:p>
    <w:p w14:paraId="07480B97">
      <w:pPr>
        <w:pStyle w:val="29"/>
      </w:pPr>
    </w:p>
    <w:p w14:paraId="1C468866">
      <w:pPr>
        <w:pStyle w:val="29"/>
      </w:pPr>
    </w:p>
    <w:p w14:paraId="54E963C0">
      <w:pPr>
        <w:pStyle w:val="29"/>
      </w:pPr>
    </w:p>
    <w:p w14:paraId="6896ED83">
      <w:pPr>
        <w:pStyle w:val="29"/>
        <w:ind w:left="0" w:leftChars="0" w:firstLine="0"/>
      </w:pPr>
    </w:p>
    <w:p w14:paraId="26AC1F5B">
      <w:pPr>
        <w:snapToGrid w:val="0"/>
        <w:spacing w:before="50" w:after="50"/>
        <w:ind w:right="-817" w:rightChars="-389"/>
        <w:rPr>
          <w:rFonts w:ascii="宋体" w:hAnsi="宋体" w:cs="宋体"/>
          <w:b/>
          <w:sz w:val="24"/>
        </w:rPr>
      </w:pPr>
      <w:r>
        <w:rPr>
          <w:rFonts w:hint="eastAsia" w:ascii="宋体" w:hAnsi="宋体" w:cs="宋体"/>
          <w:b/>
          <w:sz w:val="24"/>
        </w:rPr>
        <w:t>附件2</w:t>
      </w:r>
      <w:r>
        <w:rPr>
          <w:rFonts w:hint="eastAsia" w:ascii="宋体" w:hAnsi="宋体" w:cs="宋体"/>
          <w:b/>
          <w:sz w:val="24"/>
          <w:lang w:val="en-US" w:eastAsia="zh-CN"/>
        </w:rPr>
        <w:t>4</w:t>
      </w:r>
      <w:r>
        <w:rPr>
          <w:rFonts w:hint="eastAsia" w:ascii="宋体" w:hAnsi="宋体" w:cs="宋体"/>
          <w:b/>
          <w:sz w:val="24"/>
        </w:rPr>
        <w:t>：投诉书范本</w:t>
      </w:r>
    </w:p>
    <w:p w14:paraId="23565CAC">
      <w:pPr>
        <w:jc w:val="center"/>
        <w:rPr>
          <w:rFonts w:ascii="宋体" w:hAnsi="宋体"/>
          <w:b/>
          <w:sz w:val="44"/>
          <w:szCs w:val="44"/>
        </w:rPr>
      </w:pPr>
      <w:r>
        <w:rPr>
          <w:rFonts w:hint="eastAsia" w:ascii="宋体" w:hAnsi="宋体"/>
          <w:b/>
          <w:sz w:val="44"/>
          <w:szCs w:val="44"/>
        </w:rPr>
        <w:t>投诉书范本</w:t>
      </w:r>
    </w:p>
    <w:p w14:paraId="5E3E5F43">
      <w:pPr>
        <w:rPr>
          <w:rFonts w:ascii="黑体" w:hAnsi="黑体" w:eastAsia="黑体"/>
          <w:sz w:val="32"/>
          <w:szCs w:val="32"/>
        </w:rPr>
      </w:pPr>
      <w:r>
        <w:rPr>
          <w:rFonts w:hint="eastAsia" w:ascii="黑体" w:hAnsi="黑体" w:eastAsia="黑体"/>
          <w:sz w:val="32"/>
          <w:szCs w:val="32"/>
        </w:rPr>
        <w:t>一、投诉相关主体基本情况</w:t>
      </w:r>
    </w:p>
    <w:p w14:paraId="003CCC7C">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1CA1383D">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p>
    <w:p w14:paraId="1FCC85FC">
      <w:pPr>
        <w:rPr>
          <w:rFonts w:ascii="仿宋_GB2312" w:eastAsia="仿宋_GB2312"/>
          <w:sz w:val="32"/>
          <w:szCs w:val="32"/>
          <w:u w:val="dotted"/>
        </w:rPr>
      </w:pPr>
      <w:r>
        <w:rPr>
          <w:rFonts w:hint="eastAsia" w:ascii="仿宋_GB2312" w:eastAsia="仿宋_GB2312"/>
          <w:sz w:val="32"/>
          <w:szCs w:val="32"/>
        </w:rPr>
        <w:t>邮编：</w:t>
      </w:r>
      <w:r>
        <w:rPr>
          <w:rFonts w:hint="eastAsia" w:ascii="仿宋_GB2312" w:eastAsia="仿宋_GB2312"/>
          <w:sz w:val="32"/>
          <w:szCs w:val="32"/>
          <w:u w:val="dotted"/>
        </w:rPr>
        <w:t xml:space="preserve">        </w:t>
      </w:r>
    </w:p>
    <w:p w14:paraId="1FE93357">
      <w:pPr>
        <w:jc w:val="left"/>
        <w:rPr>
          <w:rFonts w:ascii="仿宋_GB2312" w:eastAsia="仿宋_GB2312"/>
          <w:sz w:val="32"/>
          <w:szCs w:val="32"/>
          <w:u w:val="dotted"/>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31500754">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3808A456">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p>
    <w:p w14:paraId="6C9B065F">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48B02377">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6C19905">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33FDF886">
      <w:pPr>
        <w:rPr>
          <w:rFonts w:ascii="仿宋_GB2312" w:eastAsia="仿宋_GB2312"/>
          <w:sz w:val="32"/>
          <w:szCs w:val="32"/>
        </w:rPr>
      </w:pPr>
      <w:r>
        <w:rPr>
          <w:rFonts w:hint="eastAsia" w:ascii="仿宋_GB2312" w:eastAsia="仿宋_GB2312"/>
          <w:sz w:val="32"/>
          <w:szCs w:val="32"/>
        </w:rPr>
        <w:t>被投诉人2</w:t>
      </w:r>
    </w:p>
    <w:p w14:paraId="03449442">
      <w:pPr>
        <w:rPr>
          <w:rFonts w:ascii="仿宋_GB2312" w:eastAsia="仿宋_GB2312"/>
          <w:sz w:val="32"/>
          <w:szCs w:val="32"/>
          <w:u w:val="dotted"/>
        </w:rPr>
      </w:pPr>
      <w:r>
        <w:rPr>
          <w:rFonts w:hint="eastAsia" w:ascii="仿宋_GB2312" w:eastAsia="仿宋_GB2312"/>
          <w:sz w:val="32"/>
          <w:szCs w:val="32"/>
        </w:rPr>
        <w:t>……</w:t>
      </w:r>
    </w:p>
    <w:p w14:paraId="325271C4">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2DD08CC1">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4E5719E8">
      <w:pPr>
        <w:rPr>
          <w:rFonts w:ascii="仿宋_GB2312" w:eastAsia="仿宋_GB2312"/>
          <w:sz w:val="32"/>
          <w:szCs w:val="32"/>
          <w:u w:val="dotted"/>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2DE98F5A">
      <w:pPr>
        <w:rPr>
          <w:rFonts w:ascii="黑体" w:hAnsi="黑体" w:eastAsia="黑体"/>
          <w:sz w:val="32"/>
          <w:szCs w:val="32"/>
        </w:rPr>
      </w:pPr>
      <w:r>
        <w:rPr>
          <w:rFonts w:hint="eastAsia" w:ascii="黑体" w:hAnsi="黑体" w:eastAsia="黑体"/>
          <w:sz w:val="32"/>
          <w:szCs w:val="32"/>
        </w:rPr>
        <w:t>二、投诉项目基本情况</w:t>
      </w:r>
    </w:p>
    <w:p w14:paraId="5B98EE23">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14:paraId="075A80F4">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14EC4FCE">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BD34B2B">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011A598E">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0BD2B5A6">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0B78C42F">
      <w:pPr>
        <w:rPr>
          <w:rFonts w:ascii="黑体" w:hAnsi="黑体" w:eastAsia="黑体"/>
          <w:sz w:val="32"/>
          <w:szCs w:val="32"/>
        </w:rPr>
      </w:pPr>
      <w:r>
        <w:rPr>
          <w:rFonts w:hint="eastAsia" w:ascii="黑体" w:hAnsi="黑体" w:eastAsia="黑体"/>
          <w:sz w:val="32"/>
          <w:szCs w:val="32"/>
        </w:rPr>
        <w:t>三、质疑基本情况</w:t>
      </w:r>
    </w:p>
    <w:p w14:paraId="0E83EA1B">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70BB9408">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57F968F1">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33E13214">
      <w:pPr>
        <w:rPr>
          <w:rFonts w:ascii="黑体" w:hAnsi="黑体" w:eastAsia="黑体"/>
          <w:sz w:val="32"/>
          <w:szCs w:val="32"/>
        </w:rPr>
      </w:pPr>
      <w:r>
        <w:rPr>
          <w:rFonts w:hint="eastAsia" w:ascii="黑体" w:hAnsi="黑体" w:eastAsia="黑体"/>
          <w:sz w:val="32"/>
          <w:szCs w:val="32"/>
        </w:rPr>
        <w:t>四、投诉事项具体内容</w:t>
      </w:r>
    </w:p>
    <w:p w14:paraId="56C53F96">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529CA78C">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28CF8165">
      <w:pPr>
        <w:rPr>
          <w:rFonts w:ascii="仿宋_GB2312" w:eastAsia="仿宋_GB2312"/>
          <w:sz w:val="32"/>
          <w:szCs w:val="32"/>
          <w:u w:val="dotted"/>
        </w:rPr>
      </w:pPr>
      <w:r>
        <w:rPr>
          <w:rFonts w:hint="eastAsia" w:ascii="仿宋_GB2312" w:eastAsia="仿宋_GB2312"/>
          <w:sz w:val="32"/>
          <w:szCs w:val="32"/>
          <w:u w:val="dotted"/>
        </w:rPr>
        <w:t xml:space="preserve">                                                      </w:t>
      </w:r>
    </w:p>
    <w:p w14:paraId="6E01896B">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02ABCE5F">
      <w:pPr>
        <w:rPr>
          <w:rFonts w:ascii="仿宋_GB2312" w:eastAsia="仿宋_GB2312"/>
          <w:sz w:val="32"/>
          <w:szCs w:val="32"/>
          <w:u w:val="dotted"/>
        </w:rPr>
      </w:pPr>
      <w:r>
        <w:rPr>
          <w:rFonts w:hint="eastAsia" w:ascii="仿宋_GB2312" w:eastAsia="仿宋_GB2312"/>
          <w:sz w:val="32"/>
          <w:szCs w:val="32"/>
          <w:u w:val="dotted"/>
        </w:rPr>
        <w:t xml:space="preserve">                                                      </w:t>
      </w:r>
    </w:p>
    <w:p w14:paraId="7A543B5D">
      <w:pPr>
        <w:rPr>
          <w:rFonts w:ascii="仿宋_GB2312" w:eastAsia="仿宋_GB2312"/>
          <w:sz w:val="32"/>
          <w:szCs w:val="32"/>
        </w:rPr>
      </w:pPr>
      <w:r>
        <w:rPr>
          <w:rFonts w:hint="eastAsia" w:ascii="仿宋_GB2312" w:eastAsia="仿宋_GB2312"/>
          <w:sz w:val="32"/>
          <w:szCs w:val="32"/>
        </w:rPr>
        <w:t>投诉事项2</w:t>
      </w:r>
    </w:p>
    <w:p w14:paraId="0474B7BC">
      <w:pPr>
        <w:rPr>
          <w:rFonts w:ascii="仿宋_GB2312" w:eastAsia="仿宋_GB2312"/>
          <w:sz w:val="32"/>
          <w:szCs w:val="32"/>
          <w:u w:val="dotted"/>
        </w:rPr>
      </w:pPr>
      <w:r>
        <w:rPr>
          <w:rFonts w:hint="eastAsia" w:ascii="仿宋_GB2312" w:eastAsia="仿宋_GB2312"/>
          <w:sz w:val="32"/>
          <w:szCs w:val="32"/>
        </w:rPr>
        <w:t>……</w:t>
      </w:r>
    </w:p>
    <w:p w14:paraId="6A962441">
      <w:pPr>
        <w:rPr>
          <w:rFonts w:ascii="黑体" w:hAnsi="黑体" w:eastAsia="黑体"/>
          <w:sz w:val="32"/>
          <w:szCs w:val="32"/>
        </w:rPr>
      </w:pPr>
      <w:r>
        <w:rPr>
          <w:rFonts w:hint="eastAsia" w:ascii="黑体" w:hAnsi="黑体" w:eastAsia="黑体"/>
          <w:sz w:val="32"/>
          <w:szCs w:val="32"/>
        </w:rPr>
        <w:t>五、与投诉事项相关的投诉请求</w:t>
      </w:r>
    </w:p>
    <w:p w14:paraId="2113C706">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6046102E">
      <w:r>
        <w:rPr>
          <w:rFonts w:hint="eastAsia" w:ascii="仿宋_GB2312" w:eastAsia="仿宋_GB2312"/>
          <w:sz w:val="32"/>
          <w:szCs w:val="32"/>
        </w:rPr>
        <w:t xml:space="preserve">                                            </w:t>
      </w:r>
    </w:p>
    <w:p w14:paraId="233BB934">
      <w:pPr>
        <w:widowControl/>
        <w:spacing w:line="600" w:lineRule="exact"/>
        <w:rPr>
          <w:rFonts w:hint="eastAsia" w:ascii="宋体" w:hAnsi="宋体" w:cs="宋体"/>
          <w:b/>
          <w:bCs/>
          <w:color w:val="auto"/>
          <w:sz w:val="24"/>
          <w:highlight w:val="none"/>
        </w:rPr>
      </w:pPr>
    </w:p>
    <w:p w14:paraId="039DB7FD">
      <w:pPr>
        <w:widowControl/>
        <w:spacing w:line="600" w:lineRule="exact"/>
        <w:rPr>
          <w:rFonts w:hint="eastAsia" w:ascii="宋体" w:hAnsi="宋体" w:cs="宋体"/>
          <w:b/>
          <w:bCs/>
          <w:color w:val="auto"/>
          <w:sz w:val="24"/>
          <w:highlight w:val="none"/>
        </w:rPr>
      </w:pPr>
    </w:p>
    <w:p w14:paraId="28B3C214">
      <w:pPr>
        <w:widowControl/>
        <w:spacing w:line="600" w:lineRule="exact"/>
        <w:rPr>
          <w:rFonts w:hint="eastAsia" w:ascii="宋体" w:hAnsi="宋体" w:cs="宋体"/>
          <w:b/>
          <w:bCs/>
          <w:color w:val="auto"/>
          <w:sz w:val="24"/>
          <w:highlight w:val="none"/>
        </w:rPr>
      </w:pPr>
    </w:p>
    <w:p w14:paraId="78E1611C">
      <w:pPr>
        <w:widowControl/>
        <w:spacing w:line="600" w:lineRule="exact"/>
        <w:rPr>
          <w:rFonts w:hint="eastAsia" w:ascii="宋体" w:hAnsi="宋体" w:cs="宋体"/>
          <w:b/>
          <w:bCs/>
          <w:color w:val="auto"/>
          <w:sz w:val="24"/>
          <w:highlight w:val="none"/>
        </w:rPr>
      </w:pPr>
    </w:p>
    <w:p w14:paraId="0B648FD2">
      <w:pPr>
        <w:widowControl/>
        <w:spacing w:line="600" w:lineRule="exact"/>
        <w:rPr>
          <w:rFonts w:hint="eastAsia" w:ascii="宋体" w:hAnsi="宋体" w:cs="宋体"/>
          <w:b/>
          <w:bCs/>
          <w:color w:val="auto"/>
          <w:sz w:val="24"/>
          <w:highlight w:val="none"/>
        </w:rPr>
      </w:pPr>
    </w:p>
    <w:p w14:paraId="2A05B0EC">
      <w:pPr>
        <w:widowControl/>
        <w:spacing w:line="600" w:lineRule="exact"/>
        <w:rPr>
          <w:rFonts w:hint="eastAsia" w:ascii="宋体" w:hAnsi="宋体" w:cs="宋体"/>
          <w:b/>
          <w:bCs/>
          <w:color w:val="auto"/>
          <w:sz w:val="24"/>
          <w:highlight w:val="none"/>
        </w:rPr>
      </w:pPr>
    </w:p>
    <w:p w14:paraId="2A4DFADD">
      <w:pPr>
        <w:widowControl/>
        <w:spacing w:line="600" w:lineRule="exact"/>
        <w:rPr>
          <w:rFonts w:hint="eastAsia" w:ascii="宋体" w:hAnsi="宋体" w:cs="宋体"/>
          <w:b/>
          <w:bCs/>
          <w:color w:val="auto"/>
          <w:sz w:val="24"/>
          <w:highlight w:val="none"/>
        </w:rPr>
      </w:pPr>
    </w:p>
    <w:p w14:paraId="0BBC1F75">
      <w:pPr>
        <w:widowControl/>
        <w:spacing w:line="600" w:lineRule="exact"/>
        <w:rPr>
          <w:rFonts w:hint="eastAsia" w:ascii="宋体" w:hAnsi="宋体" w:cs="宋体"/>
          <w:b/>
          <w:bCs/>
          <w:color w:val="auto"/>
          <w:sz w:val="24"/>
          <w:highlight w:val="none"/>
        </w:rPr>
      </w:pPr>
    </w:p>
    <w:p w14:paraId="74B1D7D1">
      <w:pPr>
        <w:widowControl/>
        <w:spacing w:line="600" w:lineRule="exact"/>
        <w:rPr>
          <w:rFonts w:hint="eastAsia" w:ascii="宋体" w:hAnsi="宋体" w:cs="宋体"/>
          <w:b/>
          <w:bCs/>
          <w:color w:val="auto"/>
          <w:sz w:val="24"/>
          <w:highlight w:val="none"/>
        </w:rPr>
      </w:pPr>
    </w:p>
    <w:p w14:paraId="148F3CDA">
      <w:pPr>
        <w:widowControl/>
        <w:spacing w:line="600" w:lineRule="exact"/>
        <w:rPr>
          <w:rFonts w:hint="eastAsia" w:ascii="宋体" w:hAnsi="宋体" w:cs="宋体"/>
          <w:b/>
          <w:bCs/>
          <w:color w:val="auto"/>
          <w:sz w:val="24"/>
          <w:highlight w:val="none"/>
        </w:rPr>
      </w:pPr>
    </w:p>
    <w:p w14:paraId="60D20DB0">
      <w:pPr>
        <w:widowControl/>
        <w:spacing w:line="600" w:lineRule="exact"/>
        <w:rPr>
          <w:rFonts w:hint="eastAsia" w:ascii="宋体" w:hAnsi="宋体" w:cs="宋体"/>
          <w:b/>
          <w:bCs/>
          <w:color w:val="auto"/>
          <w:sz w:val="24"/>
          <w:highlight w:val="none"/>
        </w:rPr>
      </w:pPr>
    </w:p>
    <w:p w14:paraId="2B1357AA">
      <w:pPr>
        <w:widowControl/>
        <w:spacing w:line="600" w:lineRule="exact"/>
        <w:rPr>
          <w:rFonts w:hint="eastAsia" w:ascii="宋体" w:hAnsi="宋体" w:cs="宋体"/>
          <w:b/>
          <w:bCs/>
          <w:color w:val="auto"/>
          <w:sz w:val="24"/>
          <w:highlight w:val="none"/>
        </w:rPr>
      </w:pPr>
    </w:p>
    <w:p w14:paraId="64BCFE82">
      <w:pPr>
        <w:widowControl/>
        <w:spacing w:line="600" w:lineRule="exact"/>
        <w:rPr>
          <w:rFonts w:hint="eastAsia" w:ascii="宋体" w:hAnsi="宋体" w:cs="宋体"/>
          <w:b/>
          <w:bCs/>
          <w:color w:val="auto"/>
          <w:sz w:val="24"/>
          <w:highlight w:val="none"/>
        </w:rPr>
      </w:pPr>
    </w:p>
    <w:p w14:paraId="16904E8D">
      <w:pPr>
        <w:widowControl/>
        <w:spacing w:line="600" w:lineRule="exact"/>
        <w:rPr>
          <w:rFonts w:hint="eastAsia" w:ascii="宋体" w:hAnsi="宋体" w:cs="宋体"/>
          <w:b/>
          <w:bCs/>
          <w:color w:val="auto"/>
          <w:sz w:val="24"/>
          <w:highlight w:val="none"/>
        </w:rPr>
      </w:pPr>
    </w:p>
    <w:p w14:paraId="2867B100">
      <w:pPr>
        <w:widowControl/>
        <w:spacing w:line="600" w:lineRule="exact"/>
        <w:rPr>
          <w:rFonts w:hint="eastAsia" w:ascii="宋体" w:hAnsi="宋体" w:cs="宋体"/>
          <w:b/>
          <w:bCs/>
          <w:color w:val="auto"/>
          <w:sz w:val="24"/>
          <w:highlight w:val="none"/>
        </w:rPr>
      </w:pPr>
    </w:p>
    <w:p w14:paraId="1349A27F">
      <w:pPr>
        <w:widowControl/>
        <w:spacing w:line="600" w:lineRule="exact"/>
        <w:rPr>
          <w:rFonts w:hint="eastAsia" w:ascii="宋体" w:hAnsi="宋体" w:cs="宋体"/>
          <w:b/>
          <w:bCs/>
          <w:color w:val="auto"/>
          <w:sz w:val="24"/>
          <w:highlight w:val="none"/>
        </w:rPr>
      </w:pPr>
    </w:p>
    <w:p w14:paraId="6EC60134">
      <w:pPr>
        <w:widowControl/>
        <w:spacing w:line="600" w:lineRule="exact"/>
        <w:rPr>
          <w:rFonts w:hint="eastAsia" w:ascii="方正小标宋简体" w:hAnsi="方正小标宋简体" w:eastAsia="方正小标宋简体" w:cs="方正小标宋简体"/>
          <w:kern w:val="0"/>
          <w:sz w:val="44"/>
          <w:szCs w:val="44"/>
          <w:highlight w:val="none"/>
        </w:rPr>
      </w:pPr>
      <w:r>
        <w:rPr>
          <w:rFonts w:hint="eastAsia" w:ascii="宋体" w:hAnsi="宋体" w:cs="宋体"/>
          <w:b/>
          <w:bCs/>
          <w:color w:val="auto"/>
          <w:sz w:val="24"/>
          <w:highlight w:val="none"/>
        </w:rPr>
        <w:t>附件2</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w:t>
      </w:r>
      <w:r>
        <w:rPr>
          <w:rFonts w:hint="eastAsia" w:ascii="宋体" w:hAnsi="宋体" w:cs="宋体"/>
          <w:sz w:val="24"/>
          <w:highlight w:val="none"/>
        </w:rPr>
        <w:t>浙江省集中采购机构考核评价表</w:t>
      </w:r>
    </w:p>
    <w:p w14:paraId="4323E141">
      <w:pPr>
        <w:widowControl/>
        <w:spacing w:line="600" w:lineRule="exact"/>
        <w:jc w:val="center"/>
        <w:rPr>
          <w:rFonts w:hint="eastAsia" w:ascii="仿宋_GB2312" w:hAnsi="仿宋_GB2312" w:eastAsia="仿宋_GB2312"/>
          <w:b/>
          <w:kern w:val="0"/>
          <w:sz w:val="24"/>
          <w:highlight w:val="none"/>
        </w:rPr>
      </w:pPr>
      <w:r>
        <w:rPr>
          <w:rFonts w:hint="eastAsia" w:ascii="方正小标宋简体" w:hAnsi="方正小标宋简体" w:eastAsia="方正小标宋简体" w:cs="方正小标宋简体"/>
          <w:kern w:val="0"/>
          <w:sz w:val="44"/>
          <w:szCs w:val="44"/>
          <w:highlight w:val="none"/>
        </w:rPr>
        <w:t>浙江省集中采购机构考核评价表</w:t>
      </w:r>
    </w:p>
    <w:p w14:paraId="78C9EC11">
      <w:pPr>
        <w:widowControl/>
        <w:rPr>
          <w:rFonts w:hint="eastAsia" w:ascii="仿宋_GB2312" w:hAnsi="仿宋_GB2312" w:eastAsia="仿宋_GB2312"/>
          <w:kern w:val="0"/>
          <w:sz w:val="24"/>
          <w:highlight w:val="none"/>
        </w:rPr>
      </w:pPr>
    </w:p>
    <w:p w14:paraId="6145FEBE">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被考核集中采购机构名称：金华市公共资源交易中心东阳分中心</w:t>
      </w:r>
    </w:p>
    <w:tbl>
      <w:tblPr>
        <w:tblStyle w:val="30"/>
        <w:tblW w:w="0" w:type="auto"/>
        <w:tblInd w:w="0" w:type="dxa"/>
        <w:tblLayout w:type="fixed"/>
        <w:tblCellMar>
          <w:top w:w="0" w:type="dxa"/>
          <w:left w:w="108" w:type="dxa"/>
          <w:bottom w:w="0" w:type="dxa"/>
          <w:right w:w="108" w:type="dxa"/>
        </w:tblCellMar>
      </w:tblPr>
      <w:tblGrid>
        <w:gridCol w:w="1576"/>
        <w:gridCol w:w="1450"/>
        <w:gridCol w:w="891"/>
        <w:gridCol w:w="1124"/>
        <w:gridCol w:w="781"/>
        <w:gridCol w:w="634"/>
        <w:gridCol w:w="635"/>
        <w:gridCol w:w="634"/>
        <w:gridCol w:w="634"/>
        <w:gridCol w:w="637"/>
      </w:tblGrid>
      <w:tr w14:paraId="2C76C749">
        <w:tblPrEx>
          <w:tblCellMar>
            <w:top w:w="0" w:type="dxa"/>
            <w:left w:w="108" w:type="dxa"/>
            <w:bottom w:w="0" w:type="dxa"/>
            <w:right w:w="108" w:type="dxa"/>
          </w:tblCellMar>
        </w:tblPrEx>
        <w:trPr>
          <w:trHeight w:val="733"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42AFDE06">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填表人类别</w:t>
            </w:r>
          </w:p>
        </w:tc>
        <w:tc>
          <w:tcPr>
            <w:tcW w:w="7420" w:type="dxa"/>
            <w:gridSpan w:val="9"/>
            <w:tcBorders>
              <w:top w:val="single" w:color="000000" w:sz="4" w:space="0"/>
              <w:left w:val="nil"/>
              <w:bottom w:val="single" w:color="000000" w:sz="4" w:space="0"/>
              <w:right w:val="single" w:color="000000" w:sz="4" w:space="0"/>
            </w:tcBorders>
            <w:noWrap w:val="0"/>
            <w:vAlign w:val="center"/>
          </w:tcPr>
          <w:p w14:paraId="400196FD">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 xml:space="preserve">□财政部门  □采购单位  </w:t>
            </w:r>
            <w:r>
              <w:rPr>
                <w:rFonts w:hint="eastAsia" w:ascii="仿宋_GB2312" w:hAnsi="仿宋_GB2312" w:eastAsia="仿宋_GB2312"/>
                <w:kern w:val="0"/>
                <w:sz w:val="24"/>
                <w:highlight w:val="none"/>
              </w:rPr>
              <w:sym w:font="Wingdings 2" w:char="0052"/>
            </w:r>
            <w:r>
              <w:rPr>
                <w:rFonts w:hint="eastAsia" w:ascii="仿宋_GB2312" w:hAnsi="仿宋_GB2312" w:eastAsia="仿宋_GB2312"/>
                <w:kern w:val="0"/>
                <w:sz w:val="24"/>
                <w:highlight w:val="none"/>
              </w:rPr>
              <w:t xml:space="preserve">供应商    </w:t>
            </w:r>
          </w:p>
          <w:p w14:paraId="2F30CD2E">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□专家      □其他</w:t>
            </w:r>
          </w:p>
        </w:tc>
      </w:tr>
      <w:tr w14:paraId="27C3639E">
        <w:tblPrEx>
          <w:tblCellMar>
            <w:top w:w="0" w:type="dxa"/>
            <w:left w:w="108" w:type="dxa"/>
            <w:bottom w:w="0" w:type="dxa"/>
            <w:right w:w="108" w:type="dxa"/>
          </w:tblCellMar>
        </w:tblPrEx>
        <w:trPr>
          <w:trHeight w:val="54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3F8B295A">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填表人名称</w:t>
            </w:r>
          </w:p>
        </w:tc>
        <w:tc>
          <w:tcPr>
            <w:tcW w:w="3465" w:type="dxa"/>
            <w:gridSpan w:val="3"/>
            <w:tcBorders>
              <w:top w:val="single" w:color="000000" w:sz="4" w:space="0"/>
              <w:left w:val="nil"/>
              <w:bottom w:val="single" w:color="000000" w:sz="4" w:space="0"/>
              <w:right w:val="single" w:color="000000" w:sz="4" w:space="0"/>
            </w:tcBorders>
            <w:noWrap w:val="0"/>
            <w:vAlign w:val="center"/>
          </w:tcPr>
          <w:p w14:paraId="4E373822">
            <w:pPr>
              <w:widowControl/>
              <w:jc w:val="center"/>
              <w:rPr>
                <w:rFonts w:hint="eastAsia" w:ascii="仿宋_GB2312" w:hAnsi="仿宋_GB2312" w:eastAsia="仿宋_GB2312"/>
                <w:kern w:val="0"/>
                <w:sz w:val="24"/>
                <w:highlight w:val="none"/>
              </w:rPr>
            </w:pPr>
          </w:p>
        </w:tc>
        <w:tc>
          <w:tcPr>
            <w:tcW w:w="781" w:type="dxa"/>
            <w:tcBorders>
              <w:top w:val="single" w:color="000000" w:sz="4" w:space="0"/>
              <w:left w:val="nil"/>
              <w:bottom w:val="single" w:color="000000" w:sz="4" w:space="0"/>
              <w:right w:val="single" w:color="000000" w:sz="4" w:space="0"/>
            </w:tcBorders>
            <w:noWrap w:val="0"/>
            <w:vAlign w:val="center"/>
          </w:tcPr>
          <w:p w14:paraId="048AE40F">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地址</w:t>
            </w:r>
          </w:p>
        </w:tc>
        <w:tc>
          <w:tcPr>
            <w:tcW w:w="3174" w:type="dxa"/>
            <w:gridSpan w:val="5"/>
            <w:tcBorders>
              <w:top w:val="single" w:color="000000" w:sz="4" w:space="0"/>
              <w:left w:val="nil"/>
              <w:bottom w:val="single" w:color="000000" w:sz="4" w:space="0"/>
              <w:right w:val="single" w:color="000000" w:sz="4" w:space="0"/>
            </w:tcBorders>
            <w:noWrap w:val="0"/>
            <w:vAlign w:val="center"/>
          </w:tcPr>
          <w:p w14:paraId="20B1EB15">
            <w:pPr>
              <w:widowControl/>
              <w:jc w:val="center"/>
              <w:rPr>
                <w:rFonts w:ascii="仿宋_GB2312" w:hAnsi="仿宋_GB2312" w:eastAsia="仿宋_GB2312"/>
                <w:kern w:val="0"/>
                <w:sz w:val="24"/>
                <w:highlight w:val="none"/>
              </w:rPr>
            </w:pPr>
          </w:p>
        </w:tc>
      </w:tr>
      <w:tr w14:paraId="490F80A9">
        <w:tblPrEx>
          <w:tblCellMar>
            <w:top w:w="0" w:type="dxa"/>
            <w:left w:w="108" w:type="dxa"/>
            <w:bottom w:w="0" w:type="dxa"/>
            <w:right w:w="108" w:type="dxa"/>
          </w:tblCellMar>
        </w:tblPrEx>
        <w:trPr>
          <w:trHeight w:val="1250"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762DA9A9">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联系人</w:t>
            </w:r>
          </w:p>
        </w:tc>
        <w:tc>
          <w:tcPr>
            <w:tcW w:w="1450" w:type="dxa"/>
            <w:tcBorders>
              <w:top w:val="single" w:color="000000" w:sz="4" w:space="0"/>
              <w:left w:val="nil"/>
              <w:bottom w:val="single" w:color="000000" w:sz="4" w:space="0"/>
              <w:right w:val="single" w:color="000000" w:sz="4" w:space="0"/>
            </w:tcBorders>
            <w:noWrap w:val="0"/>
            <w:vAlign w:val="center"/>
          </w:tcPr>
          <w:p w14:paraId="292D48A7">
            <w:pPr>
              <w:widowControl/>
              <w:jc w:val="center"/>
              <w:rPr>
                <w:rFonts w:hint="eastAsia" w:ascii="仿宋_GB2312" w:hAnsi="仿宋_GB2312" w:eastAsia="仿宋_GB2312"/>
                <w:kern w:val="0"/>
                <w:sz w:val="24"/>
                <w:highlight w:val="none"/>
              </w:rPr>
            </w:pPr>
          </w:p>
        </w:tc>
        <w:tc>
          <w:tcPr>
            <w:tcW w:w="891" w:type="dxa"/>
            <w:tcBorders>
              <w:top w:val="single" w:color="000000" w:sz="4" w:space="0"/>
              <w:left w:val="nil"/>
              <w:bottom w:val="single" w:color="000000" w:sz="4" w:space="0"/>
              <w:right w:val="single" w:color="000000" w:sz="4" w:space="0"/>
            </w:tcBorders>
            <w:noWrap w:val="0"/>
            <w:vAlign w:val="center"/>
          </w:tcPr>
          <w:p w14:paraId="110D1A23">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电话</w:t>
            </w:r>
          </w:p>
        </w:tc>
        <w:tc>
          <w:tcPr>
            <w:tcW w:w="1905" w:type="dxa"/>
            <w:gridSpan w:val="2"/>
            <w:tcBorders>
              <w:top w:val="single" w:color="000000" w:sz="4" w:space="0"/>
              <w:left w:val="nil"/>
              <w:bottom w:val="single" w:color="000000" w:sz="4" w:space="0"/>
              <w:right w:val="single" w:color="000000" w:sz="4" w:space="0"/>
            </w:tcBorders>
            <w:noWrap w:val="0"/>
            <w:vAlign w:val="center"/>
          </w:tcPr>
          <w:p w14:paraId="39E89F1F">
            <w:pPr>
              <w:widowControl/>
              <w:jc w:val="center"/>
              <w:rPr>
                <w:rFonts w:hint="eastAsia" w:ascii="仿宋_GB2312" w:hAnsi="仿宋_GB2312" w:eastAsia="仿宋_GB2312"/>
                <w:kern w:val="0"/>
                <w:sz w:val="24"/>
                <w:highlight w:val="none"/>
              </w:rPr>
            </w:pPr>
          </w:p>
        </w:tc>
        <w:tc>
          <w:tcPr>
            <w:tcW w:w="1269" w:type="dxa"/>
            <w:gridSpan w:val="2"/>
            <w:tcBorders>
              <w:top w:val="single" w:color="000000" w:sz="4" w:space="0"/>
              <w:left w:val="nil"/>
              <w:bottom w:val="single" w:color="000000" w:sz="4" w:space="0"/>
              <w:right w:val="single" w:color="000000" w:sz="4" w:space="0"/>
            </w:tcBorders>
            <w:noWrap w:val="0"/>
            <w:vAlign w:val="center"/>
          </w:tcPr>
          <w:p w14:paraId="5361A64F">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传真</w:t>
            </w:r>
          </w:p>
        </w:tc>
        <w:tc>
          <w:tcPr>
            <w:tcW w:w="1905" w:type="dxa"/>
            <w:gridSpan w:val="3"/>
            <w:tcBorders>
              <w:top w:val="single" w:color="000000" w:sz="4" w:space="0"/>
              <w:left w:val="nil"/>
              <w:bottom w:val="single" w:color="000000" w:sz="4" w:space="0"/>
              <w:right w:val="single" w:color="000000" w:sz="4" w:space="0"/>
            </w:tcBorders>
            <w:noWrap w:val="0"/>
            <w:vAlign w:val="center"/>
          </w:tcPr>
          <w:p w14:paraId="6891C7A3">
            <w:pPr>
              <w:widowControl/>
              <w:jc w:val="center"/>
              <w:rPr>
                <w:rFonts w:hint="eastAsia" w:ascii="仿宋_GB2312" w:hAnsi="仿宋_GB2312" w:eastAsia="仿宋_GB2312"/>
                <w:kern w:val="0"/>
                <w:sz w:val="24"/>
                <w:highlight w:val="none"/>
              </w:rPr>
            </w:pPr>
          </w:p>
        </w:tc>
      </w:tr>
      <w:tr w14:paraId="49A16343">
        <w:tblPrEx>
          <w:tblCellMar>
            <w:top w:w="0" w:type="dxa"/>
            <w:left w:w="108" w:type="dxa"/>
            <w:bottom w:w="0" w:type="dxa"/>
            <w:right w:w="108" w:type="dxa"/>
          </w:tblCellMar>
        </w:tblPrEx>
        <w:trPr>
          <w:cantSplit/>
          <w:trHeight w:val="458" w:hRule="atLeast"/>
        </w:trPr>
        <w:tc>
          <w:tcPr>
            <w:tcW w:w="1576"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1A3793F0">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对集中采购</w:t>
            </w:r>
          </w:p>
          <w:p w14:paraId="22767DD8">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机构的评价</w:t>
            </w:r>
          </w:p>
          <w:p w14:paraId="5D6D1850">
            <w:pPr>
              <w:widowControl/>
              <w:jc w:val="center"/>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2732C6B9">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项  目</w:t>
            </w:r>
          </w:p>
        </w:tc>
        <w:tc>
          <w:tcPr>
            <w:tcW w:w="634" w:type="dxa"/>
            <w:tcBorders>
              <w:top w:val="single" w:color="000000" w:sz="4" w:space="0"/>
              <w:left w:val="nil"/>
              <w:bottom w:val="single" w:color="000000" w:sz="4" w:space="0"/>
              <w:right w:val="single" w:color="000000" w:sz="4" w:space="0"/>
            </w:tcBorders>
            <w:noWrap w:val="0"/>
            <w:vAlign w:val="center"/>
          </w:tcPr>
          <w:p w14:paraId="50BEAFF8">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很好</w:t>
            </w:r>
          </w:p>
        </w:tc>
        <w:tc>
          <w:tcPr>
            <w:tcW w:w="635" w:type="dxa"/>
            <w:tcBorders>
              <w:top w:val="single" w:color="000000" w:sz="4" w:space="0"/>
              <w:left w:val="nil"/>
              <w:bottom w:val="single" w:color="000000" w:sz="4" w:space="0"/>
              <w:right w:val="single" w:color="000000" w:sz="4" w:space="0"/>
            </w:tcBorders>
            <w:noWrap w:val="0"/>
            <w:vAlign w:val="center"/>
          </w:tcPr>
          <w:p w14:paraId="5DB12AF1">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较好</w:t>
            </w:r>
          </w:p>
        </w:tc>
        <w:tc>
          <w:tcPr>
            <w:tcW w:w="634" w:type="dxa"/>
            <w:tcBorders>
              <w:top w:val="single" w:color="000000" w:sz="4" w:space="0"/>
              <w:left w:val="nil"/>
              <w:bottom w:val="single" w:color="000000" w:sz="4" w:space="0"/>
              <w:right w:val="single" w:color="000000" w:sz="4" w:space="0"/>
            </w:tcBorders>
            <w:noWrap w:val="0"/>
            <w:vAlign w:val="center"/>
          </w:tcPr>
          <w:p w14:paraId="0EC9ABF0">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一般</w:t>
            </w:r>
          </w:p>
        </w:tc>
        <w:tc>
          <w:tcPr>
            <w:tcW w:w="634" w:type="dxa"/>
            <w:tcBorders>
              <w:top w:val="single" w:color="000000" w:sz="4" w:space="0"/>
              <w:left w:val="nil"/>
              <w:bottom w:val="single" w:color="000000" w:sz="4" w:space="0"/>
              <w:right w:val="single" w:color="000000" w:sz="4" w:space="0"/>
            </w:tcBorders>
            <w:noWrap w:val="0"/>
            <w:vAlign w:val="center"/>
          </w:tcPr>
          <w:p w14:paraId="650170CA">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较差</w:t>
            </w:r>
          </w:p>
        </w:tc>
        <w:tc>
          <w:tcPr>
            <w:tcW w:w="637" w:type="dxa"/>
            <w:tcBorders>
              <w:top w:val="single" w:color="000000" w:sz="4" w:space="0"/>
              <w:left w:val="nil"/>
              <w:bottom w:val="single" w:color="000000" w:sz="4" w:space="0"/>
              <w:right w:val="single" w:color="000000" w:sz="4" w:space="0"/>
            </w:tcBorders>
            <w:noWrap w:val="0"/>
            <w:vAlign w:val="center"/>
          </w:tcPr>
          <w:p w14:paraId="74A29D02">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很差</w:t>
            </w:r>
          </w:p>
        </w:tc>
      </w:tr>
      <w:tr w14:paraId="42169429">
        <w:tblPrEx>
          <w:tblCellMar>
            <w:top w:w="0" w:type="dxa"/>
            <w:left w:w="108" w:type="dxa"/>
            <w:bottom w:w="0" w:type="dxa"/>
            <w:right w:w="108" w:type="dxa"/>
          </w:tblCellMar>
        </w:tblPrEx>
        <w:trPr>
          <w:cantSplit/>
          <w:trHeight w:val="60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2E3D13B4">
            <w:pPr>
              <w:widowControl/>
              <w:jc w:val="left"/>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4E11189B">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政策理论水平：是否严格执行政府采购法律、法规和规章制度等（2分）</w:t>
            </w:r>
          </w:p>
        </w:tc>
        <w:tc>
          <w:tcPr>
            <w:tcW w:w="634" w:type="dxa"/>
            <w:tcBorders>
              <w:top w:val="single" w:color="000000" w:sz="4" w:space="0"/>
              <w:left w:val="nil"/>
              <w:bottom w:val="single" w:color="000000" w:sz="4" w:space="0"/>
              <w:right w:val="single" w:color="000000" w:sz="4" w:space="0"/>
            </w:tcBorders>
            <w:noWrap w:val="0"/>
            <w:vAlign w:val="center"/>
          </w:tcPr>
          <w:p w14:paraId="46E00D67">
            <w:pPr>
              <w:widowControl/>
              <w:jc w:val="center"/>
              <w:rPr>
                <w:rFonts w:ascii="仿宋_GB2312" w:hAnsi="仿宋_GB2312" w:eastAsia="仿宋_GB2312"/>
                <w:kern w:val="0"/>
                <w:sz w:val="24"/>
                <w:highlight w:val="none"/>
              </w:rPr>
            </w:pPr>
            <w:r>
              <w:rPr>
                <w:rFonts w:hint="eastAsia" w:ascii="仿宋_GB2312" w:hAnsi="仿宋_GB2312" w:eastAsia="仿宋_GB2312"/>
                <w:kern w:val="0"/>
                <w:sz w:val="24"/>
                <w:highlight w:val="none"/>
              </w:rPr>
              <w:t>2</w:t>
            </w:r>
          </w:p>
        </w:tc>
        <w:tc>
          <w:tcPr>
            <w:tcW w:w="635" w:type="dxa"/>
            <w:tcBorders>
              <w:top w:val="single" w:color="000000" w:sz="4" w:space="0"/>
              <w:left w:val="nil"/>
              <w:bottom w:val="single" w:color="000000" w:sz="4" w:space="0"/>
              <w:right w:val="single" w:color="000000" w:sz="4" w:space="0"/>
            </w:tcBorders>
            <w:noWrap w:val="0"/>
            <w:vAlign w:val="center"/>
          </w:tcPr>
          <w:p w14:paraId="5F66BBAF">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6E6C1443">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15266053">
            <w:pPr>
              <w:widowControl/>
              <w:jc w:val="center"/>
              <w:rPr>
                <w:rFonts w:hint="eastAsia" w:ascii="仿宋_GB2312" w:hAnsi="仿宋_GB2312" w:eastAsia="仿宋_GB2312"/>
                <w:kern w:val="0"/>
                <w:sz w:val="24"/>
                <w:highlight w:val="none"/>
              </w:rPr>
            </w:pPr>
          </w:p>
        </w:tc>
        <w:tc>
          <w:tcPr>
            <w:tcW w:w="637" w:type="dxa"/>
            <w:tcBorders>
              <w:top w:val="single" w:color="000000" w:sz="4" w:space="0"/>
              <w:left w:val="nil"/>
              <w:bottom w:val="single" w:color="000000" w:sz="4" w:space="0"/>
              <w:right w:val="single" w:color="000000" w:sz="4" w:space="0"/>
            </w:tcBorders>
            <w:noWrap w:val="0"/>
            <w:vAlign w:val="center"/>
          </w:tcPr>
          <w:p w14:paraId="51E81049">
            <w:pPr>
              <w:widowControl/>
              <w:jc w:val="center"/>
              <w:rPr>
                <w:rFonts w:hint="eastAsia" w:ascii="仿宋_GB2312" w:hAnsi="仿宋_GB2312" w:eastAsia="仿宋_GB2312"/>
                <w:kern w:val="0"/>
                <w:sz w:val="24"/>
                <w:highlight w:val="none"/>
              </w:rPr>
            </w:pPr>
          </w:p>
        </w:tc>
      </w:tr>
      <w:tr w14:paraId="79E476BB">
        <w:tblPrEx>
          <w:tblCellMar>
            <w:top w:w="0" w:type="dxa"/>
            <w:left w:w="108" w:type="dxa"/>
            <w:bottom w:w="0" w:type="dxa"/>
            <w:right w:w="108" w:type="dxa"/>
          </w:tblCellMar>
        </w:tblPrEx>
        <w:trPr>
          <w:cantSplit/>
          <w:trHeight w:val="496"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3E8D920F">
            <w:pPr>
              <w:widowControl/>
              <w:jc w:val="left"/>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275FEA6F">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业务操作水平：操作程序是否规范，采购行为、过程、结果是否公开、公平、公正，采购组织管理是否规范严谨等（2分）</w:t>
            </w:r>
          </w:p>
        </w:tc>
        <w:tc>
          <w:tcPr>
            <w:tcW w:w="634" w:type="dxa"/>
            <w:tcBorders>
              <w:top w:val="single" w:color="000000" w:sz="4" w:space="0"/>
              <w:left w:val="nil"/>
              <w:bottom w:val="single" w:color="000000" w:sz="4" w:space="0"/>
              <w:right w:val="single" w:color="000000" w:sz="4" w:space="0"/>
            </w:tcBorders>
            <w:noWrap w:val="0"/>
            <w:vAlign w:val="center"/>
          </w:tcPr>
          <w:p w14:paraId="0DD4099C">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2</w:t>
            </w:r>
          </w:p>
        </w:tc>
        <w:tc>
          <w:tcPr>
            <w:tcW w:w="635" w:type="dxa"/>
            <w:tcBorders>
              <w:top w:val="single" w:color="000000" w:sz="4" w:space="0"/>
              <w:left w:val="nil"/>
              <w:bottom w:val="single" w:color="000000" w:sz="4" w:space="0"/>
              <w:right w:val="single" w:color="000000" w:sz="4" w:space="0"/>
            </w:tcBorders>
            <w:noWrap w:val="0"/>
            <w:vAlign w:val="center"/>
          </w:tcPr>
          <w:p w14:paraId="4C1F6E9C">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6A406BCB">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721AAC82">
            <w:pPr>
              <w:widowControl/>
              <w:jc w:val="center"/>
              <w:rPr>
                <w:rFonts w:hint="eastAsia" w:ascii="仿宋_GB2312" w:hAnsi="仿宋_GB2312" w:eastAsia="仿宋_GB2312"/>
                <w:kern w:val="0"/>
                <w:sz w:val="24"/>
                <w:highlight w:val="none"/>
              </w:rPr>
            </w:pPr>
          </w:p>
        </w:tc>
        <w:tc>
          <w:tcPr>
            <w:tcW w:w="637" w:type="dxa"/>
            <w:tcBorders>
              <w:top w:val="single" w:color="000000" w:sz="4" w:space="0"/>
              <w:left w:val="nil"/>
              <w:bottom w:val="single" w:color="000000" w:sz="4" w:space="0"/>
              <w:right w:val="single" w:color="000000" w:sz="4" w:space="0"/>
            </w:tcBorders>
            <w:noWrap w:val="0"/>
            <w:vAlign w:val="center"/>
          </w:tcPr>
          <w:p w14:paraId="56677432">
            <w:pPr>
              <w:widowControl/>
              <w:jc w:val="center"/>
              <w:rPr>
                <w:rFonts w:hint="eastAsia" w:ascii="仿宋_GB2312" w:hAnsi="仿宋_GB2312" w:eastAsia="仿宋_GB2312"/>
                <w:kern w:val="0"/>
                <w:sz w:val="24"/>
                <w:highlight w:val="none"/>
              </w:rPr>
            </w:pPr>
          </w:p>
        </w:tc>
      </w:tr>
      <w:tr w14:paraId="56DA333D">
        <w:tblPrEx>
          <w:tblCellMar>
            <w:top w:w="0" w:type="dxa"/>
            <w:left w:w="108" w:type="dxa"/>
            <w:bottom w:w="0" w:type="dxa"/>
            <w:right w:w="108" w:type="dxa"/>
          </w:tblCellMar>
        </w:tblPrEx>
        <w:trPr>
          <w:cantSplit/>
          <w:trHeight w:val="56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2D60E312">
            <w:pPr>
              <w:widowControl/>
              <w:jc w:val="left"/>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21C4D758">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采购效率：是否及时组织采购、是否公开承诺办事时间并能限时办结等（2分）</w:t>
            </w:r>
          </w:p>
        </w:tc>
        <w:tc>
          <w:tcPr>
            <w:tcW w:w="634" w:type="dxa"/>
            <w:tcBorders>
              <w:top w:val="single" w:color="000000" w:sz="4" w:space="0"/>
              <w:left w:val="nil"/>
              <w:bottom w:val="single" w:color="000000" w:sz="4" w:space="0"/>
              <w:right w:val="single" w:color="000000" w:sz="4" w:space="0"/>
            </w:tcBorders>
            <w:noWrap w:val="0"/>
            <w:vAlign w:val="center"/>
          </w:tcPr>
          <w:p w14:paraId="31A73AE3">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2</w:t>
            </w:r>
          </w:p>
        </w:tc>
        <w:tc>
          <w:tcPr>
            <w:tcW w:w="635" w:type="dxa"/>
            <w:tcBorders>
              <w:top w:val="single" w:color="000000" w:sz="4" w:space="0"/>
              <w:left w:val="nil"/>
              <w:bottom w:val="single" w:color="000000" w:sz="4" w:space="0"/>
              <w:right w:val="single" w:color="000000" w:sz="4" w:space="0"/>
            </w:tcBorders>
            <w:noWrap w:val="0"/>
            <w:vAlign w:val="center"/>
          </w:tcPr>
          <w:p w14:paraId="30DC85AC">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529DEE7E">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20EF9990">
            <w:pPr>
              <w:widowControl/>
              <w:jc w:val="center"/>
              <w:rPr>
                <w:rFonts w:hint="eastAsia" w:ascii="仿宋_GB2312" w:hAnsi="仿宋_GB2312" w:eastAsia="仿宋_GB2312"/>
                <w:kern w:val="0"/>
                <w:sz w:val="24"/>
                <w:highlight w:val="none"/>
              </w:rPr>
            </w:pPr>
          </w:p>
        </w:tc>
        <w:tc>
          <w:tcPr>
            <w:tcW w:w="637" w:type="dxa"/>
            <w:tcBorders>
              <w:top w:val="single" w:color="000000" w:sz="4" w:space="0"/>
              <w:left w:val="nil"/>
              <w:bottom w:val="single" w:color="000000" w:sz="4" w:space="0"/>
              <w:right w:val="single" w:color="000000" w:sz="4" w:space="0"/>
            </w:tcBorders>
            <w:noWrap w:val="0"/>
            <w:vAlign w:val="center"/>
          </w:tcPr>
          <w:p w14:paraId="1DFD4BAB">
            <w:pPr>
              <w:widowControl/>
              <w:jc w:val="center"/>
              <w:rPr>
                <w:rFonts w:hint="eastAsia" w:ascii="仿宋_GB2312" w:hAnsi="仿宋_GB2312" w:eastAsia="仿宋_GB2312"/>
                <w:kern w:val="0"/>
                <w:sz w:val="24"/>
                <w:highlight w:val="none"/>
              </w:rPr>
            </w:pPr>
          </w:p>
        </w:tc>
      </w:tr>
      <w:tr w14:paraId="46CE3592">
        <w:tblPrEx>
          <w:tblCellMar>
            <w:top w:w="0" w:type="dxa"/>
            <w:left w:w="108" w:type="dxa"/>
            <w:bottom w:w="0" w:type="dxa"/>
            <w:right w:w="108" w:type="dxa"/>
          </w:tblCellMar>
        </w:tblPrEx>
        <w:trPr>
          <w:cantSplit/>
          <w:trHeight w:val="45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F87F51B">
            <w:pPr>
              <w:widowControl/>
              <w:jc w:val="left"/>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78050874">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服务水平：是否能积极主动与当事人沟通联系，热情周到，咨询答复是否耐心细致等（2分）</w:t>
            </w:r>
          </w:p>
        </w:tc>
        <w:tc>
          <w:tcPr>
            <w:tcW w:w="634" w:type="dxa"/>
            <w:tcBorders>
              <w:top w:val="single" w:color="000000" w:sz="4" w:space="0"/>
              <w:left w:val="nil"/>
              <w:bottom w:val="single" w:color="000000" w:sz="4" w:space="0"/>
              <w:right w:val="single" w:color="000000" w:sz="4" w:space="0"/>
            </w:tcBorders>
            <w:noWrap w:val="0"/>
            <w:vAlign w:val="center"/>
          </w:tcPr>
          <w:p w14:paraId="76DBF4C4">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2</w:t>
            </w:r>
          </w:p>
        </w:tc>
        <w:tc>
          <w:tcPr>
            <w:tcW w:w="635" w:type="dxa"/>
            <w:tcBorders>
              <w:top w:val="single" w:color="000000" w:sz="4" w:space="0"/>
              <w:left w:val="nil"/>
              <w:bottom w:val="single" w:color="000000" w:sz="4" w:space="0"/>
              <w:right w:val="single" w:color="000000" w:sz="4" w:space="0"/>
            </w:tcBorders>
            <w:noWrap w:val="0"/>
            <w:vAlign w:val="center"/>
          </w:tcPr>
          <w:p w14:paraId="12B740FD">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3B50CD2C">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40E6DEAB">
            <w:pPr>
              <w:widowControl/>
              <w:jc w:val="center"/>
              <w:rPr>
                <w:rFonts w:hint="eastAsia" w:ascii="仿宋_GB2312" w:hAnsi="仿宋_GB2312" w:eastAsia="仿宋_GB2312"/>
                <w:kern w:val="0"/>
                <w:sz w:val="24"/>
                <w:highlight w:val="none"/>
              </w:rPr>
            </w:pPr>
          </w:p>
        </w:tc>
        <w:tc>
          <w:tcPr>
            <w:tcW w:w="637" w:type="dxa"/>
            <w:tcBorders>
              <w:top w:val="single" w:color="000000" w:sz="4" w:space="0"/>
              <w:left w:val="nil"/>
              <w:bottom w:val="single" w:color="000000" w:sz="4" w:space="0"/>
              <w:right w:val="single" w:color="000000" w:sz="4" w:space="0"/>
            </w:tcBorders>
            <w:noWrap w:val="0"/>
            <w:vAlign w:val="center"/>
          </w:tcPr>
          <w:p w14:paraId="0C708CE4">
            <w:pPr>
              <w:widowControl/>
              <w:jc w:val="center"/>
              <w:rPr>
                <w:rFonts w:hint="eastAsia" w:ascii="仿宋_GB2312" w:hAnsi="仿宋_GB2312" w:eastAsia="仿宋_GB2312"/>
                <w:kern w:val="0"/>
                <w:sz w:val="24"/>
                <w:highlight w:val="none"/>
              </w:rPr>
            </w:pPr>
          </w:p>
        </w:tc>
      </w:tr>
      <w:tr w14:paraId="18ABEB92">
        <w:tblPrEx>
          <w:tblCellMar>
            <w:top w:w="0" w:type="dxa"/>
            <w:left w:w="108" w:type="dxa"/>
            <w:bottom w:w="0" w:type="dxa"/>
            <w:right w:w="108" w:type="dxa"/>
          </w:tblCellMar>
        </w:tblPrEx>
        <w:trPr>
          <w:cantSplit/>
          <w:trHeight w:val="505"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6510E9B8">
            <w:pPr>
              <w:widowControl/>
              <w:jc w:val="left"/>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7D188FFD">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采购结果：采购质量、服务是否满意，价格是否合理等（2分）</w:t>
            </w:r>
          </w:p>
        </w:tc>
        <w:tc>
          <w:tcPr>
            <w:tcW w:w="634" w:type="dxa"/>
            <w:tcBorders>
              <w:top w:val="single" w:color="000000" w:sz="4" w:space="0"/>
              <w:left w:val="nil"/>
              <w:bottom w:val="single" w:color="000000" w:sz="4" w:space="0"/>
              <w:right w:val="single" w:color="000000" w:sz="4" w:space="0"/>
            </w:tcBorders>
            <w:noWrap w:val="0"/>
            <w:vAlign w:val="center"/>
          </w:tcPr>
          <w:p w14:paraId="611361D2">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2</w:t>
            </w:r>
          </w:p>
        </w:tc>
        <w:tc>
          <w:tcPr>
            <w:tcW w:w="635" w:type="dxa"/>
            <w:tcBorders>
              <w:top w:val="single" w:color="000000" w:sz="4" w:space="0"/>
              <w:left w:val="nil"/>
              <w:bottom w:val="single" w:color="000000" w:sz="4" w:space="0"/>
              <w:right w:val="single" w:color="000000" w:sz="4" w:space="0"/>
            </w:tcBorders>
            <w:noWrap w:val="0"/>
            <w:vAlign w:val="center"/>
          </w:tcPr>
          <w:p w14:paraId="7F485B16">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61300BFB">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3D765FAB">
            <w:pPr>
              <w:widowControl/>
              <w:jc w:val="center"/>
              <w:rPr>
                <w:rFonts w:hint="eastAsia" w:ascii="仿宋_GB2312" w:hAnsi="仿宋_GB2312" w:eastAsia="仿宋_GB2312"/>
                <w:kern w:val="0"/>
                <w:sz w:val="24"/>
                <w:highlight w:val="none"/>
              </w:rPr>
            </w:pPr>
          </w:p>
        </w:tc>
        <w:tc>
          <w:tcPr>
            <w:tcW w:w="637" w:type="dxa"/>
            <w:tcBorders>
              <w:top w:val="single" w:color="000000" w:sz="4" w:space="0"/>
              <w:left w:val="nil"/>
              <w:bottom w:val="single" w:color="000000" w:sz="4" w:space="0"/>
              <w:right w:val="single" w:color="000000" w:sz="4" w:space="0"/>
            </w:tcBorders>
            <w:noWrap w:val="0"/>
            <w:vAlign w:val="center"/>
          </w:tcPr>
          <w:p w14:paraId="6F009B3D">
            <w:pPr>
              <w:widowControl/>
              <w:jc w:val="center"/>
              <w:rPr>
                <w:rFonts w:hint="eastAsia" w:ascii="仿宋_GB2312" w:hAnsi="仿宋_GB2312" w:eastAsia="仿宋_GB2312"/>
                <w:kern w:val="0"/>
                <w:sz w:val="24"/>
                <w:highlight w:val="none"/>
              </w:rPr>
            </w:pPr>
          </w:p>
        </w:tc>
      </w:tr>
      <w:tr w14:paraId="19B4B3BA">
        <w:tblPrEx>
          <w:tblCellMar>
            <w:top w:w="0" w:type="dxa"/>
            <w:left w:w="108" w:type="dxa"/>
            <w:bottom w:w="0" w:type="dxa"/>
            <w:right w:w="108" w:type="dxa"/>
          </w:tblCellMar>
        </w:tblPrEx>
        <w:trPr>
          <w:cantSplit/>
          <w:trHeight w:val="210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313D8FA7">
            <w:pPr>
              <w:widowControl/>
              <w:jc w:val="left"/>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2D5FB036">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廉洁自律情况：是否存在接受供应商等当事人的宴请、旅游、娱乐、礼品、有价证券等违法违纪行为及其他不廉洁行为（一票否决，整表得0分）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2802AB9A">
            <w:pPr>
              <w:widowControl/>
              <w:jc w:val="center"/>
              <w:rPr>
                <w:rFonts w:ascii="仿宋_GB2312" w:hAnsi="仿宋_GB2312" w:eastAsia="仿宋_GB2312"/>
                <w:kern w:val="0"/>
                <w:sz w:val="24"/>
                <w:highlight w:val="none"/>
              </w:rPr>
            </w:pPr>
            <w:r>
              <w:rPr>
                <w:rFonts w:hint="eastAsia" w:ascii="仿宋_GB2312" w:hAnsi="仿宋_GB2312" w:eastAsia="仿宋_GB2312"/>
                <w:kern w:val="0"/>
                <w:sz w:val="24"/>
                <w:highlight w:val="none"/>
              </w:rPr>
              <w:t>/</w:t>
            </w:r>
          </w:p>
        </w:tc>
      </w:tr>
      <w:tr w14:paraId="274AAF00">
        <w:tblPrEx>
          <w:tblCellMar>
            <w:top w:w="0" w:type="dxa"/>
            <w:left w:w="108" w:type="dxa"/>
            <w:bottom w:w="0" w:type="dxa"/>
            <w:right w:w="108" w:type="dxa"/>
          </w:tblCellMar>
        </w:tblPrEx>
        <w:trPr>
          <w:cantSplit/>
          <w:trHeight w:val="79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C45096F">
            <w:pPr>
              <w:widowControl/>
              <w:jc w:val="left"/>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76826F88">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合  计  得  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025C0CA3">
            <w:pPr>
              <w:widowControl/>
              <w:jc w:val="center"/>
              <w:rPr>
                <w:rFonts w:ascii="仿宋_GB2312" w:hAnsi="仿宋_GB2312" w:eastAsia="仿宋_GB2312"/>
                <w:kern w:val="0"/>
                <w:sz w:val="24"/>
                <w:highlight w:val="none"/>
              </w:rPr>
            </w:pPr>
            <w:r>
              <w:rPr>
                <w:rFonts w:hint="eastAsia" w:ascii="仿宋_GB2312" w:hAnsi="仿宋_GB2312" w:eastAsia="仿宋_GB2312"/>
                <w:kern w:val="0"/>
                <w:sz w:val="24"/>
                <w:highlight w:val="none"/>
              </w:rPr>
              <w:t>10</w:t>
            </w:r>
          </w:p>
        </w:tc>
      </w:tr>
      <w:tr w14:paraId="364552FD">
        <w:tblPrEx>
          <w:tblCellMar>
            <w:top w:w="0" w:type="dxa"/>
            <w:left w:w="108" w:type="dxa"/>
            <w:bottom w:w="0" w:type="dxa"/>
            <w:right w:w="108" w:type="dxa"/>
          </w:tblCellMar>
        </w:tblPrEx>
        <w:trPr>
          <w:trHeight w:val="66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0D8E282B">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其他评价</w:t>
            </w:r>
          </w:p>
        </w:tc>
        <w:tc>
          <w:tcPr>
            <w:tcW w:w="7420" w:type="dxa"/>
            <w:gridSpan w:val="9"/>
            <w:tcBorders>
              <w:top w:val="single" w:color="000000" w:sz="4" w:space="0"/>
              <w:left w:val="nil"/>
              <w:bottom w:val="single" w:color="000000" w:sz="4" w:space="0"/>
              <w:right w:val="single" w:color="000000" w:sz="4" w:space="0"/>
            </w:tcBorders>
            <w:noWrap w:val="0"/>
            <w:vAlign w:val="center"/>
          </w:tcPr>
          <w:p w14:paraId="607AFB5B">
            <w:pPr>
              <w:widowControl/>
              <w:jc w:val="center"/>
              <w:rPr>
                <w:rFonts w:ascii="仿宋_GB2312" w:hAnsi="仿宋_GB2312" w:eastAsia="仿宋_GB2312"/>
                <w:kern w:val="0"/>
                <w:sz w:val="24"/>
                <w:highlight w:val="none"/>
              </w:rPr>
            </w:pPr>
            <w:r>
              <w:rPr>
                <w:rFonts w:hint="eastAsia" w:ascii="仿宋_GB2312" w:hAnsi="仿宋_GB2312" w:eastAsia="仿宋_GB2312"/>
                <w:kern w:val="0"/>
                <w:sz w:val="24"/>
                <w:highlight w:val="none"/>
              </w:rPr>
              <w:t>无</w:t>
            </w:r>
          </w:p>
        </w:tc>
      </w:tr>
    </w:tbl>
    <w:p w14:paraId="691F0454">
      <w:pPr>
        <w:widowControl/>
        <w:rPr>
          <w:rFonts w:hint="eastAsia" w:ascii="仿宋_GB2312" w:hAnsi="仿宋_GB2312" w:eastAsia="仿宋_GB2312"/>
          <w:kern w:val="0"/>
          <w:sz w:val="24"/>
          <w:highlight w:val="none"/>
        </w:rPr>
      </w:pPr>
    </w:p>
    <w:p w14:paraId="1A31895A">
      <w:pPr>
        <w:widowControl/>
      </w:pPr>
      <w:r>
        <w:rPr>
          <w:rFonts w:hint="eastAsia" w:ascii="仿宋_GB2312" w:hAnsi="仿宋_GB2312" w:eastAsia="仿宋_GB2312"/>
          <w:kern w:val="0"/>
          <w:sz w:val="24"/>
          <w:highlight w:val="none"/>
        </w:rPr>
        <w:t>相关单位、部门盖章或当事人签字：</w:t>
      </w:r>
      <w:r>
        <w:rPr>
          <w:rFonts w:hint="eastAsia"/>
          <w:highlight w:val="none"/>
        </w:rPr>
        <w:t xml:space="preserve">   </w:t>
      </w:r>
      <w:r>
        <w:rPr>
          <w:rFonts w:hint="eastAsia" w:ascii="仿宋_GB2312" w:hAnsi="仿宋_GB2312" w:eastAsia="仿宋_GB2312"/>
          <w:kern w:val="0"/>
          <w:sz w:val="24"/>
          <w:highlight w:val="none"/>
        </w:rPr>
        <w:t xml:space="preserve">         </w:t>
      </w:r>
      <w:r>
        <w:rPr>
          <w:rFonts w:hint="eastAsia" w:ascii="仿宋_GB2312" w:hAnsi="仿宋_GB2312" w:eastAsia="仿宋_GB2312"/>
          <w:kern w:val="0"/>
          <w:sz w:val="24"/>
          <w:highlight w:val="none"/>
          <w:lang w:val="en-US" w:eastAsia="zh-CN"/>
        </w:rPr>
        <w:t xml:space="preserve">   </w:t>
      </w:r>
      <w:r>
        <w:rPr>
          <w:rFonts w:hint="eastAsia" w:ascii="仿宋_GB2312" w:hAnsi="仿宋_GB2312" w:eastAsia="仿宋_GB2312"/>
          <w:kern w:val="0"/>
          <w:sz w:val="24"/>
          <w:highlight w:val="none"/>
        </w:rPr>
        <w:t>日</w:t>
      </w:r>
      <w:r>
        <w:rPr>
          <w:rFonts w:hint="eastAsia" w:ascii="仿宋_GB2312" w:hAnsi="仿宋_GB2312" w:eastAsia="仿宋_GB2312"/>
          <w:kern w:val="0"/>
          <w:sz w:val="24"/>
          <w:highlight w:val="none"/>
          <w:lang w:val="en-US" w:eastAsia="zh-CN"/>
        </w:rPr>
        <w:t xml:space="preserve">  </w:t>
      </w:r>
      <w:r>
        <w:rPr>
          <w:rFonts w:hint="eastAsia" w:ascii="仿宋_GB2312" w:hAnsi="仿宋_GB2312" w:eastAsia="仿宋_GB2312"/>
          <w:kern w:val="0"/>
          <w:sz w:val="24"/>
          <w:highlight w:val="none"/>
        </w:rPr>
        <w:t>期：</w:t>
      </w:r>
    </w:p>
    <w:sectPr>
      <w:headerReference r:id="rId23" w:type="first"/>
      <w:footerReference r:id="rId25" w:type="first"/>
      <w:headerReference r:id="rId22" w:type="default"/>
      <w:footerReference r:id="rId24" w:type="default"/>
      <w:pgSz w:w="11906" w:h="16838"/>
      <w:pgMar w:top="1588" w:right="1588" w:bottom="1588" w:left="1588" w:header="851" w:footer="851" w:gutter="0"/>
      <w:cols w:space="720" w:num="1"/>
      <w:titlePg/>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9A7D">
    <w:pPr>
      <w:pStyle w:val="18"/>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E80C">
    <w:pPr>
      <w:pStyle w:val="18"/>
      <w:framePr w:wrap="around" w:vAnchor="text" w:hAnchor="margin" w:xAlign="outside" w:y="1"/>
      <w:rPr>
        <w:rStyle w:val="33"/>
      </w:rPr>
    </w:pPr>
    <w:r>
      <w:fldChar w:fldCharType="begin"/>
    </w:r>
    <w:r>
      <w:rPr>
        <w:rStyle w:val="33"/>
      </w:rPr>
      <w:instrText xml:space="preserve">PAGE  </w:instrText>
    </w:r>
    <w:r>
      <w:fldChar w:fldCharType="separate"/>
    </w:r>
    <w:r>
      <w:rPr>
        <w:rStyle w:val="33"/>
      </w:rPr>
      <w:t>32</w:t>
    </w:r>
    <w:r>
      <w:fldChar w:fldCharType="end"/>
    </w:r>
  </w:p>
  <w:p w14:paraId="30F7C8CC">
    <w:pPr>
      <w:pStyle w:val="18"/>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6C0B">
    <w:pPr>
      <w:pStyle w:val="18"/>
      <w:framePr w:wrap="around" w:vAnchor="text" w:hAnchor="margin" w:xAlign="outside" w:y="1"/>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39</w:t>
    </w:r>
    <w:r>
      <w:rPr>
        <w:rFonts w:ascii="宋体" w:hAnsi="宋体" w:eastAsia="宋体"/>
        <w:sz w:val="28"/>
        <w:szCs w:val="28"/>
      </w:rPr>
      <w:fldChar w:fldCharType="end"/>
    </w:r>
    <w:r>
      <w:rPr>
        <w:rStyle w:val="33"/>
        <w:rFonts w:hint="eastAsia" w:ascii="宋体" w:hAnsi="宋体" w:eastAsia="宋体"/>
        <w:sz w:val="28"/>
        <w:szCs w:val="28"/>
      </w:rPr>
      <w:t xml:space="preserve"> —</w:t>
    </w:r>
  </w:p>
  <w:p w14:paraId="5D9FC3A4">
    <w:pPr>
      <w:pStyle w:val="18"/>
      <w:ind w:right="720" w:firstLine="180" w:firstLineChars="100"/>
      <w:jc w:val="both"/>
    </w:pPr>
    <w:r>
      <w:rPr>
        <w:rFonts w:hint="eastAsia"/>
      </w:rPr>
      <w:t xml:space="preserve">                                                           东阳市公共资源交易中心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78871">
    <w:pPr>
      <w:pStyle w:val="18"/>
      <w:ind w:right="720" w:rightChars="343"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FC0C43">
                          <w:pPr>
                            <w:pStyle w:val="18"/>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70</w:t>
                          </w:r>
                          <w:r>
                            <w:rPr>
                              <w:rFonts w:ascii="宋体" w:hAnsi="宋体" w:eastAsia="宋体"/>
                              <w:sz w:val="28"/>
                              <w:szCs w:val="28"/>
                            </w:rPr>
                            <w:fldChar w:fldCharType="end"/>
                          </w:r>
                          <w:r>
                            <w:rPr>
                              <w:rStyle w:val="33"/>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pqOs4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m5kuSxAlLL37+8f388/f51zdG&#10;MRKo91hR3aOnyjjcwEBrM8eRgon30AabvsSIUZ6wThd51RCZTJdWy9WqpJSk3OwQfvF03QeMdwos&#10;S0bNA71fllUc7zGOpXNJ6ubgVhuT39C4vwKEOUZUXoLpdmIyTpysOOyGid4OmhOx62kRau5o7zkz&#10;Hx3pTNPG2QizsZuNgw963+WlSt3RfzhEGilPmjqMsMQwOfSCmeu0bWlFnvu56ukP2/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D3aajrOAQAAqQMAAA4AAAAAAAAAAQAgAAAAHgEAAGRycy9l&#10;Mm9Eb2MueG1sUEsFBgAAAAAGAAYAWQEAAF4FAAAAAA==&#10;">
              <v:fill on="f" focussize="0,0"/>
              <v:stroke on="f"/>
              <v:imagedata o:title=""/>
              <o:lock v:ext="edit" aspectratio="f"/>
              <v:textbox inset="0mm,0mm,0mm,0mm" style="mso-fit-shape-to-text:t;">
                <w:txbxContent>
                  <w:p w14:paraId="3FFC0C43">
                    <w:pPr>
                      <w:pStyle w:val="18"/>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70</w:t>
                    </w:r>
                    <w:r>
                      <w:rPr>
                        <w:rFonts w:ascii="宋体" w:hAnsi="宋体" w:eastAsia="宋体"/>
                        <w:sz w:val="28"/>
                        <w:szCs w:val="28"/>
                      </w:rPr>
                      <w:fldChar w:fldCharType="end"/>
                    </w:r>
                    <w:r>
                      <w:rPr>
                        <w:rStyle w:val="33"/>
                        <w:rFonts w:hint="eastAsia" w:ascii="宋体" w:hAnsi="宋体" w:eastAsia="宋体"/>
                        <w:sz w:val="28"/>
                        <w:szCs w:val="28"/>
                      </w:rPr>
                      <w:t xml:space="preserve"> —</w:t>
                    </w:r>
                  </w:p>
                </w:txbxContent>
              </v:textbox>
            </v:shape>
          </w:pict>
        </mc:Fallback>
      </mc:AlternateContent>
    </w:r>
    <w:r>
      <w:rPr>
        <w:rFonts w:hint="eastAsia"/>
      </w:rPr>
      <w:t>金华市公共资源交易中心东阳分中心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93215">
    <w:pPr>
      <w:pStyle w:val="18"/>
      <w:ind w:right="720" w:rightChars="343"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C8083D">
                          <w:pPr>
                            <w:pStyle w:val="1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FC8083D">
                    <w:pPr>
                      <w:pStyle w:val="1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D359">
    <w:pPr>
      <w:pStyle w:val="18"/>
      <w:ind w:right="720" w:firstLine="180" w:firstLineChars="100"/>
      <w:jc w:val="both"/>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0C431A">
                          <w:pPr>
                            <w:pStyle w:val="1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0C0C431A">
                    <w:pPr>
                      <w:pStyle w:val="18"/>
                    </w:pPr>
                    <w:r>
                      <w:fldChar w:fldCharType="begin"/>
                    </w:r>
                    <w:r>
                      <w:instrText xml:space="preserve"> PAGE  \* MERGEFORMAT </w:instrText>
                    </w:r>
                    <w:r>
                      <w:fldChar w:fldCharType="separate"/>
                    </w:r>
                    <w:r>
                      <w:t>66</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F982E">
    <w:pPr>
      <w:pStyle w:val="18"/>
      <w:framePr w:wrap="around" w:vAnchor="text" w:hAnchor="margin" w:xAlign="outside" w:y="1"/>
      <w:rPr>
        <w:rStyle w:val="33"/>
      </w:rPr>
    </w:pPr>
    <w:r>
      <w:fldChar w:fldCharType="begin"/>
    </w:r>
    <w:r>
      <w:rPr>
        <w:rStyle w:val="33"/>
      </w:rPr>
      <w:instrText xml:space="preserve">PAGE  </w:instrText>
    </w:r>
    <w:r>
      <w:fldChar w:fldCharType="separate"/>
    </w:r>
    <w:r>
      <w:rPr>
        <w:rStyle w:val="33"/>
      </w:rPr>
      <w:t>26</w:t>
    </w:r>
    <w:r>
      <w:fldChar w:fldCharType="end"/>
    </w:r>
  </w:p>
  <w:p w14:paraId="4948AB64">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51CA4">
    <w:pPr>
      <w:pStyle w:val="1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05274"/>
    </w:sdtPr>
    <w:sdtContent>
      <w:p w14:paraId="60B7B785">
        <w:pPr>
          <w:pStyle w:val="18"/>
          <w:jc w:val="center"/>
        </w:pPr>
        <w:r>
          <w:fldChar w:fldCharType="begin"/>
        </w:r>
        <w:r>
          <w:instrText xml:space="preserve">PAGE   \* MERGEFORMAT</w:instrText>
        </w:r>
        <w:r>
          <w:fldChar w:fldCharType="separate"/>
        </w:r>
        <w:r>
          <w:rPr>
            <w:lang w:val="zh-CN"/>
          </w:rPr>
          <w:t>8</w:t>
        </w:r>
        <w:r>
          <w:rPr>
            <w:lang w:val="zh-CN"/>
          </w:rPr>
          <w:fldChar w:fldCharType="end"/>
        </w:r>
      </w:p>
    </w:sdtContent>
  </w:sdt>
  <w:p w14:paraId="53CB9021">
    <w:pPr>
      <w:pStyle w:val="18"/>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7F916484">
        <w:pPr>
          <w:pStyle w:val="18"/>
          <w:jc w:val="center"/>
        </w:pPr>
        <w:r>
          <w:fldChar w:fldCharType="begin"/>
        </w:r>
        <w:r>
          <w:instrText xml:space="preserve">PAGE   \* MERGEFORMAT</w:instrText>
        </w:r>
        <w:r>
          <w:fldChar w:fldCharType="separate"/>
        </w:r>
        <w:r>
          <w:rPr>
            <w:lang w:val="zh-CN"/>
          </w:rPr>
          <w:t>1</w:t>
        </w:r>
        <w:r>
          <w:rPr>
            <w:lang w:val="zh-CN"/>
          </w:rPr>
          <w:fldChar w:fldCharType="end"/>
        </w:r>
      </w:p>
    </w:sdtContent>
  </w:sdt>
  <w:p w14:paraId="3666B3EA">
    <w:pPr>
      <w:pStyle w:val="18"/>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699D">
    <w:pPr>
      <w:pStyle w:val="18"/>
      <w:ind w:right="0" w:rightChars="0" w:firstLine="0" w:firstLineChars="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4F1AC0">
                          <w:pPr>
                            <w:pStyle w:val="18"/>
                            <w:jc w:val="center"/>
                            <w:rPr>
                              <w:rStyle w:val="33"/>
                              <w:rFonts w:hint="eastAsia" w:ascii="宋体" w:hAnsi="宋体" w:eastAsia="宋体"/>
                              <w:sz w:val="28"/>
                              <w:szCs w:val="28"/>
                            </w:rPr>
                          </w:pPr>
                          <w:r>
                            <w:rPr>
                              <w:rFonts w:eastAsia="宋体"/>
                              <w:sz w:val="21"/>
                              <w:szCs w:val="21"/>
                            </w:rPr>
                            <w:fldChar w:fldCharType="begin"/>
                          </w:r>
                          <w:r>
                            <w:rPr>
                              <w:rStyle w:val="33"/>
                              <w:rFonts w:eastAsia="宋体"/>
                              <w:sz w:val="21"/>
                              <w:szCs w:val="21"/>
                            </w:rPr>
                            <w:instrText xml:space="preserve">PAGE  </w:instrText>
                          </w:r>
                          <w:r>
                            <w:rPr>
                              <w:rFonts w:eastAsia="宋体"/>
                              <w:sz w:val="21"/>
                              <w:szCs w:val="21"/>
                            </w:rPr>
                            <w:fldChar w:fldCharType="separate"/>
                          </w:r>
                          <w:r>
                            <w:rPr>
                              <w:rStyle w:val="33"/>
                              <w:rFonts w:eastAsia="宋体"/>
                              <w:sz w:val="21"/>
                              <w:szCs w:val="21"/>
                            </w:rPr>
                            <w:t>61</w:t>
                          </w:r>
                          <w:r>
                            <w:rPr>
                              <w:rFonts w:eastAsia="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4F1AC0">
                    <w:pPr>
                      <w:pStyle w:val="18"/>
                      <w:jc w:val="center"/>
                      <w:rPr>
                        <w:rStyle w:val="33"/>
                        <w:rFonts w:hint="eastAsia" w:ascii="宋体" w:hAnsi="宋体" w:eastAsia="宋体"/>
                        <w:sz w:val="28"/>
                        <w:szCs w:val="28"/>
                      </w:rPr>
                    </w:pPr>
                    <w:r>
                      <w:rPr>
                        <w:rFonts w:eastAsia="宋体"/>
                        <w:sz w:val="21"/>
                        <w:szCs w:val="21"/>
                      </w:rPr>
                      <w:fldChar w:fldCharType="begin"/>
                    </w:r>
                    <w:r>
                      <w:rPr>
                        <w:rStyle w:val="33"/>
                        <w:rFonts w:eastAsia="宋体"/>
                        <w:sz w:val="21"/>
                        <w:szCs w:val="21"/>
                      </w:rPr>
                      <w:instrText xml:space="preserve">PAGE  </w:instrText>
                    </w:r>
                    <w:r>
                      <w:rPr>
                        <w:rFonts w:eastAsia="宋体"/>
                        <w:sz w:val="21"/>
                        <w:szCs w:val="21"/>
                      </w:rPr>
                      <w:fldChar w:fldCharType="separate"/>
                    </w:r>
                    <w:r>
                      <w:rPr>
                        <w:rStyle w:val="33"/>
                        <w:rFonts w:eastAsia="宋体"/>
                        <w:sz w:val="21"/>
                        <w:szCs w:val="21"/>
                      </w:rPr>
                      <w:t>61</w:t>
                    </w:r>
                    <w:r>
                      <w:rPr>
                        <w:rFonts w:eastAsia="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5E15A">
    <w:pPr>
      <w:pStyle w:val="18"/>
      <w:framePr w:wrap="around" w:vAnchor="text" w:hAnchor="margin" w:xAlign="outside" w:y="1"/>
      <w:rPr>
        <w:rStyle w:val="33"/>
      </w:rPr>
    </w:pPr>
    <w:r>
      <w:fldChar w:fldCharType="begin"/>
    </w:r>
    <w:r>
      <w:rPr>
        <w:rStyle w:val="33"/>
      </w:rPr>
      <w:instrText xml:space="preserve">PAGE  </w:instrText>
    </w:r>
    <w:r>
      <w:fldChar w:fldCharType="separate"/>
    </w:r>
    <w:r>
      <w:rPr>
        <w:rStyle w:val="33"/>
      </w:rPr>
      <w:t>32</w:t>
    </w:r>
    <w:r>
      <w:fldChar w:fldCharType="end"/>
    </w:r>
  </w:p>
  <w:p w14:paraId="558343AF">
    <w:pPr>
      <w:pStyle w:val="18"/>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5889">
    <w:pPr>
      <w:pStyle w:val="18"/>
      <w:framePr w:wrap="around" w:vAnchor="text" w:hAnchor="margin" w:xAlign="outside" w:y="1"/>
      <w:rPr>
        <w:rStyle w:val="33"/>
        <w:rFonts w:hint="eastAsia"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39</w:t>
    </w:r>
    <w:r>
      <w:rPr>
        <w:rFonts w:ascii="宋体" w:hAnsi="宋体" w:eastAsia="宋体"/>
        <w:sz w:val="28"/>
        <w:szCs w:val="28"/>
      </w:rPr>
      <w:fldChar w:fldCharType="end"/>
    </w:r>
    <w:r>
      <w:rPr>
        <w:rStyle w:val="33"/>
        <w:rFonts w:hint="eastAsia" w:ascii="宋体" w:hAnsi="宋体" w:eastAsia="宋体"/>
        <w:sz w:val="28"/>
        <w:szCs w:val="28"/>
      </w:rPr>
      <w:t xml:space="preserve"> —</w:t>
    </w:r>
  </w:p>
  <w:p w14:paraId="23703CF1">
    <w:pPr>
      <w:pStyle w:val="18"/>
      <w:ind w:right="720" w:firstLine="180" w:firstLineChars="100"/>
      <w:jc w:val="both"/>
      <w:rPr>
        <w:rFonts w:hint="eastAsia"/>
      </w:rPr>
    </w:pPr>
    <w:r>
      <w:rPr>
        <w:rFonts w:hint="eastAsia"/>
      </w:rPr>
      <w:t xml:space="preserve">                                                           金华市公共资源交易中心东阳分中心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B5DA0">
    <w:pPr>
      <w:pStyle w:val="18"/>
      <w:ind w:right="720" w:rightChars="343"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FB777E">
                          <w:pPr>
                            <w:pStyle w:val="1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2FB777E">
                    <w:pPr>
                      <w:pStyle w:val="1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E63E">
    <w:pPr>
      <w:pStyle w:val="19"/>
      <w:ind w:left="5250" w:right="9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421EA">
    <w:pPr>
      <w:pStyle w:val="19"/>
      <w:ind w:left="5250" w:right="9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6FA37">
    <w:pPr>
      <w:pStyle w:val="19"/>
      <w:pBdr>
        <w:bottom w:val="none" w:color="auto" w:sz="0" w:space="0"/>
      </w:pBdr>
      <w:rPr>
        <w:rFonts w:hint="eastAsia" w:eastAsia="黑体"/>
        <w:snapToGrid w:val="0"/>
        <w:kern w:val="0"/>
        <w:szCs w:val="18"/>
        <w:u w:val="single"/>
      </w:rPr>
    </w:pPr>
    <w:r>
      <w:rPr>
        <w:rFonts w:hint="eastAsia" w:ascii="宋体" w:hAnsi="宋体" w:eastAsia="宋体"/>
        <w:b/>
        <w:bCs/>
        <w:sz w:val="21"/>
        <w:szCs w:val="21"/>
      </w:rPr>
      <w:t xml:space="preserve"> </w:t>
    </w:r>
  </w:p>
  <w:p w14:paraId="3CB21CEE">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C213F">
    <w:pPr>
      <w:pStyle w:val="19"/>
      <w:pBdr>
        <w:bottom w:val="none" w:color="auto" w:sz="0" w:space="0"/>
      </w:pBdr>
      <w:jc w:val="both"/>
      <w:rPr>
        <w:rFonts w:hint="eastAsia"/>
        <w:u w:val="single"/>
      </w:rPr>
    </w:pPr>
    <w:r>
      <w:rPr>
        <w:rFonts w:hint="eastAsia"/>
        <w:u w:val="single"/>
      </w:rPr>
      <w:t xml:space="preserve">东阳市人民医院、东阳市妇幼保健院医疗设备项目                                             </w:t>
    </w:r>
  </w:p>
  <w:p w14:paraId="255C969A">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603C8">
    <w:pPr>
      <w:pStyle w:val="19"/>
      <w:jc w:val="both"/>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A3E9">
    <w:pPr>
      <w:pStyle w:val="19"/>
      <w:pBdr>
        <w:bottom w:val="none" w:color="auto" w:sz="0" w:space="0"/>
      </w:pBdr>
      <w:jc w:val="both"/>
      <w:rPr>
        <w:u w:val="single"/>
      </w:rPr>
    </w:pPr>
    <w:r>
      <w:rPr>
        <w:rFonts w:hint="eastAsia"/>
        <w:u w:val="single"/>
      </w:rPr>
      <w:t xml:space="preserve">东阳市人民医院、东阳市妇幼保健院医疗设备项目                                             </w:t>
    </w:r>
  </w:p>
  <w:p w14:paraId="2E9ABC4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667F">
    <w:pPr>
      <w:pStyle w:val="19"/>
      <w:rPr>
        <w:rFonts w:ascii="宋体" w:hAnsi="宋体"/>
        <w:b/>
        <w:bCs/>
        <w:sz w:val="21"/>
        <w:szCs w:val="21"/>
      </w:rPr>
    </w:pPr>
    <w:r>
      <w:rPr>
        <w:rFonts w:hint="eastAsia" w:hAnsi="宋体"/>
        <w:sz w:val="24"/>
        <w:szCs w:val="24"/>
      </w:rPr>
      <w:t>东阳市人民医院LED大屏及容灾备份系统采购项目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DF6BD">
    <w:pPr>
      <w:pStyle w:val="19"/>
      <w:jc w:val="both"/>
      <w:rPr>
        <w:rFonts w:hint="eastAsia" w:ascii="宋体" w:hAnsi="宋体" w:eastAsia="仿宋_GB2312"/>
        <w:b/>
        <w:bCs/>
        <w:sz w:val="21"/>
        <w:szCs w:val="21"/>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09E9">
    <w:pPr>
      <w:pStyle w:val="19"/>
      <w:jc w:val="both"/>
      <w:rPr>
        <w:rFonts w:hint="eastAsia" w:ascii="宋体" w:hAnsi="宋体" w:eastAsia="仿宋_GB2312"/>
        <w:b/>
        <w:bCs/>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90776"/>
    <w:multiLevelType w:val="singleLevel"/>
    <w:tmpl w:val="85490776"/>
    <w:lvl w:ilvl="0" w:tentative="0">
      <w:start w:val="3"/>
      <w:numFmt w:val="decimal"/>
      <w:suff w:val="nothing"/>
      <w:lvlText w:val="%1、"/>
      <w:lvlJc w:val="left"/>
    </w:lvl>
  </w:abstractNum>
  <w:abstractNum w:abstractNumId="1">
    <w:nsid w:val="8CEE35B9"/>
    <w:multiLevelType w:val="singleLevel"/>
    <w:tmpl w:val="8CEE35B9"/>
    <w:lvl w:ilvl="0" w:tentative="0">
      <w:start w:val="6"/>
      <w:numFmt w:val="decimal"/>
      <w:suff w:val="nothing"/>
      <w:lvlText w:val="%1、"/>
      <w:lvlJc w:val="left"/>
    </w:lvl>
  </w:abstractNum>
  <w:abstractNum w:abstractNumId="2">
    <w:nsid w:val="8D763483"/>
    <w:multiLevelType w:val="singleLevel"/>
    <w:tmpl w:val="8D763483"/>
    <w:lvl w:ilvl="0" w:tentative="0">
      <w:start w:val="1"/>
      <w:numFmt w:val="decimal"/>
      <w:suff w:val="nothing"/>
      <w:lvlText w:val="（%1）"/>
      <w:lvlJc w:val="left"/>
      <w:pPr>
        <w:ind w:left="361" w:leftChars="0" w:firstLine="0" w:firstLineChars="0"/>
      </w:pPr>
    </w:lvl>
  </w:abstractNum>
  <w:abstractNum w:abstractNumId="3">
    <w:nsid w:val="D9F7E66D"/>
    <w:multiLevelType w:val="singleLevel"/>
    <w:tmpl w:val="D9F7E66D"/>
    <w:lvl w:ilvl="0" w:tentative="0">
      <w:start w:val="1"/>
      <w:numFmt w:val="decimal"/>
      <w:pStyle w:val="8"/>
      <w:lvlText w:val="%1."/>
      <w:lvlJc w:val="left"/>
      <w:pPr>
        <w:tabs>
          <w:tab w:val="left" w:pos="360"/>
        </w:tabs>
        <w:ind w:left="360" w:hanging="360"/>
      </w:pPr>
    </w:lvl>
  </w:abstractNum>
  <w:abstractNum w:abstractNumId="4">
    <w:nsid w:val="EB4BE631"/>
    <w:multiLevelType w:val="singleLevel"/>
    <w:tmpl w:val="EB4BE631"/>
    <w:lvl w:ilvl="0" w:tentative="0">
      <w:start w:val="1"/>
      <w:numFmt w:val="decimal"/>
      <w:lvlText w:val="%1."/>
      <w:lvlJc w:val="left"/>
      <w:pPr>
        <w:tabs>
          <w:tab w:val="left" w:pos="312"/>
        </w:tabs>
      </w:pPr>
    </w:lvl>
  </w:abstractNum>
  <w:abstractNum w:abstractNumId="5">
    <w:nsid w:val="00000008"/>
    <w:multiLevelType w:val="multilevel"/>
    <w:tmpl w:val="00000008"/>
    <w:lvl w:ilvl="0" w:tentative="0">
      <w:start w:val="1"/>
      <w:numFmt w:val="bullet"/>
      <w:pStyle w:val="9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053208E"/>
    <w:multiLevelType w:val="multilevel"/>
    <w:tmpl w:val="0053208E"/>
    <w:lvl w:ilvl="0" w:tentative="0">
      <w:start w:val="1"/>
      <w:numFmt w:val="bullet"/>
      <w:pStyle w:val="98"/>
      <w:lvlText w:val=""/>
      <w:lvlJc w:val="left"/>
      <w:pPr>
        <w:tabs>
          <w:tab w:val="left" w:pos="839"/>
        </w:tabs>
        <w:ind w:left="840" w:hanging="420"/>
      </w:pPr>
      <w:rPr>
        <w:rFonts w:hint="default" w:ascii="Wingdings" w:hAnsi="Wingdings"/>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4BC18AB"/>
    <w:multiLevelType w:val="multilevel"/>
    <w:tmpl w:val="14BC18AB"/>
    <w:lvl w:ilvl="0" w:tentative="0">
      <w:start w:val="1"/>
      <w:numFmt w:val="decimal"/>
      <w:suff w:val="space"/>
      <w:lvlText w:val="%1、"/>
      <w:lvlJc w:val="left"/>
      <w:pPr>
        <w:ind w:left="0" w:firstLine="0"/>
      </w:pPr>
      <w:rPr>
        <w:rFonts w:hint="eastAsia"/>
        <w:b w:val="0"/>
        <w:i w:val="0"/>
        <w:sz w:val="44"/>
        <w:szCs w:val="28"/>
      </w:rPr>
    </w:lvl>
    <w:lvl w:ilvl="1" w:tentative="0">
      <w:start w:val="1"/>
      <w:numFmt w:val="decimal"/>
      <w:suff w:val="space"/>
      <w:lvlText w:val="%1.%2"/>
      <w:lvlJc w:val="left"/>
      <w:pPr>
        <w:ind w:left="0" w:firstLine="0"/>
      </w:pPr>
      <w:rPr>
        <w:rFonts w:hint="default" w:ascii="Times New Roman" w:hAnsi="Times New Roman" w:eastAsia="黑体"/>
        <w:b w:val="0"/>
        <w:i w:val="0"/>
        <w:sz w:val="28"/>
        <w:szCs w:val="24"/>
      </w:rPr>
    </w:lvl>
    <w:lvl w:ilvl="2" w:tentative="0">
      <w:start w:val="1"/>
      <w:numFmt w:val="decimal"/>
      <w:suff w:val="space"/>
      <w:lvlText w:val="%1.%2.%3"/>
      <w:lvlJc w:val="left"/>
      <w:pPr>
        <w:ind w:left="0" w:firstLine="0"/>
      </w:pPr>
      <w:rPr>
        <w:rFonts w:hint="default" w:ascii="Times New Roman" w:hAnsi="Times New Roman" w:eastAsia="黑体"/>
        <w:sz w:val="24"/>
        <w:szCs w:val="24"/>
      </w:rPr>
    </w:lvl>
    <w:lvl w:ilvl="3" w:tentative="0">
      <w:start w:val="1"/>
      <w:numFmt w:val="decimal"/>
      <w:pStyle w:val="5"/>
      <w:suff w:val="space"/>
      <w:lvlText w:val="%1.%2.%3.%4"/>
      <w:lvlJc w:val="left"/>
      <w:pPr>
        <w:ind w:left="0" w:firstLine="0"/>
      </w:pPr>
      <w:rPr>
        <w:rFonts w:hint="default" w:ascii="Times New Roman" w:hAnsi="Times New Roman" w:eastAsia="黑体"/>
        <w:sz w:val="24"/>
        <w:szCs w:val="24"/>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tabs>
          <w:tab w:val="left" w:pos="4351"/>
        </w:tabs>
        <w:ind w:left="0" w:firstLine="0"/>
      </w:pPr>
      <w:rPr>
        <w:rFonts w:hint="eastAsia"/>
      </w:rPr>
    </w:lvl>
    <w:lvl w:ilvl="7" w:tentative="0">
      <w:start w:val="1"/>
      <w:numFmt w:val="decimal"/>
      <w:lvlText w:val="%1.%2.%3.%4.%5.%6.%7.%8"/>
      <w:lvlJc w:val="left"/>
      <w:pPr>
        <w:tabs>
          <w:tab w:val="left" w:pos="5136"/>
        </w:tabs>
        <w:ind w:left="0" w:firstLine="0"/>
      </w:pPr>
      <w:rPr>
        <w:rFonts w:hint="eastAsia"/>
      </w:rPr>
    </w:lvl>
    <w:lvl w:ilvl="8" w:tentative="0">
      <w:start w:val="1"/>
      <w:numFmt w:val="decimal"/>
      <w:lvlText w:val="%1.%2.%3.%4.%5.%6.%7.%8.%9"/>
      <w:lvlJc w:val="left"/>
      <w:pPr>
        <w:tabs>
          <w:tab w:val="left" w:pos="5922"/>
        </w:tabs>
        <w:ind w:left="0" w:firstLine="0"/>
      </w:pPr>
      <w:rPr>
        <w:rFonts w:hint="eastAsia"/>
      </w:rPr>
    </w:lvl>
  </w:abstractNum>
  <w:abstractNum w:abstractNumId="8">
    <w:nsid w:val="254ADFFF"/>
    <w:multiLevelType w:val="singleLevel"/>
    <w:tmpl w:val="254ADFFF"/>
    <w:lvl w:ilvl="0" w:tentative="0">
      <w:start w:val="2"/>
      <w:numFmt w:val="decimal"/>
      <w:lvlText w:val="%1."/>
      <w:lvlJc w:val="left"/>
      <w:pPr>
        <w:tabs>
          <w:tab w:val="left" w:pos="312"/>
        </w:tabs>
      </w:pPr>
    </w:lvl>
  </w:abstractNum>
  <w:abstractNum w:abstractNumId="9">
    <w:nsid w:val="3F0B64FB"/>
    <w:multiLevelType w:val="singleLevel"/>
    <w:tmpl w:val="3F0B64FB"/>
    <w:lvl w:ilvl="0" w:tentative="0">
      <w:start w:val="3"/>
      <w:numFmt w:val="decimal"/>
      <w:lvlText w:val="%1."/>
      <w:lvlJc w:val="left"/>
      <w:pPr>
        <w:tabs>
          <w:tab w:val="left" w:pos="312"/>
        </w:tabs>
        <w:ind w:left="481" w:firstLine="0"/>
      </w:pPr>
    </w:lvl>
  </w:abstractNum>
  <w:abstractNum w:abstractNumId="10">
    <w:nsid w:val="4F163E3E"/>
    <w:multiLevelType w:val="multilevel"/>
    <w:tmpl w:val="4F163E3E"/>
    <w:lvl w:ilvl="0" w:tentative="0">
      <w:start w:val="9"/>
      <w:numFmt w:val="japaneseCounting"/>
      <w:lvlText w:val="%1、"/>
      <w:lvlJc w:val="left"/>
      <w:pPr>
        <w:ind w:left="1202" w:hanging="720"/>
      </w:pPr>
      <w:rPr>
        <w:rFonts w:hint="default" w:ascii="Arial" w:hAnsi="Arial" w:cs="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58D8CC5F"/>
    <w:multiLevelType w:val="multilevel"/>
    <w:tmpl w:val="58D8CC5F"/>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2">
    <w:nsid w:val="608105C2"/>
    <w:multiLevelType w:val="singleLevel"/>
    <w:tmpl w:val="608105C2"/>
    <w:lvl w:ilvl="0" w:tentative="0">
      <w:start w:val="3"/>
      <w:numFmt w:val="chineseCounting"/>
      <w:suff w:val="nothing"/>
      <w:lvlText w:val="（%1）"/>
      <w:lvlJc w:val="left"/>
      <w:rPr>
        <w:rFonts w:hint="eastAsia"/>
      </w:rPr>
    </w:lvl>
  </w:abstractNum>
  <w:abstractNum w:abstractNumId="13">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4">
    <w:nsid w:val="743E34F4"/>
    <w:multiLevelType w:val="multilevel"/>
    <w:tmpl w:val="743E34F4"/>
    <w:lvl w:ilvl="0" w:tentative="0">
      <w:start w:val="1"/>
      <w:numFmt w:val="japaneseCounting"/>
      <w:lvlText w:val="（%1）"/>
      <w:lvlJc w:val="left"/>
      <w:pPr>
        <w:ind w:left="1452" w:hanging="88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5">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6">
    <w:nsid w:val="7AA73EBA"/>
    <w:multiLevelType w:val="multilevel"/>
    <w:tmpl w:val="7AA73EBA"/>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num>
  <w:num w:numId="2">
    <w:abstractNumId w:val="11"/>
  </w:num>
  <w:num w:numId="3">
    <w:abstractNumId w:val="3"/>
  </w:num>
  <w:num w:numId="4">
    <w:abstractNumId w:val="5"/>
  </w:num>
  <w:num w:numId="5">
    <w:abstractNumId w:val="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1"/>
  </w:num>
  <w:num w:numId="10">
    <w:abstractNumId w:val="2"/>
  </w:num>
  <w:num w:numId="11">
    <w:abstractNumId w:val="4"/>
  </w:num>
  <w:num w:numId="12">
    <w:abstractNumId w:val="8"/>
  </w:num>
  <w:num w:numId="13">
    <w:abstractNumId w:val="14"/>
  </w:num>
  <w:num w:numId="14">
    <w:abstractNumId w:val="9"/>
  </w:num>
  <w:num w:numId="15">
    <w:abstractNumId w:val="0"/>
  </w:num>
  <w:num w:numId="16">
    <w:abstractNumId w:val="16"/>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ODQwZTUzZmQyNmNkMGIxNjNhYjNjNzJhNDM3N2QifQ=="/>
  </w:docVars>
  <w:rsids>
    <w:rsidRoot w:val="77456905"/>
    <w:rsid w:val="00015769"/>
    <w:rsid w:val="00040025"/>
    <w:rsid w:val="000419EC"/>
    <w:rsid w:val="00060270"/>
    <w:rsid w:val="0008436B"/>
    <w:rsid w:val="0008765E"/>
    <w:rsid w:val="000876FB"/>
    <w:rsid w:val="000914B0"/>
    <w:rsid w:val="000918E5"/>
    <w:rsid w:val="000A492C"/>
    <w:rsid w:val="000C7C5C"/>
    <w:rsid w:val="00102FF8"/>
    <w:rsid w:val="00124093"/>
    <w:rsid w:val="00162A68"/>
    <w:rsid w:val="001633E3"/>
    <w:rsid w:val="00172484"/>
    <w:rsid w:val="00174AF2"/>
    <w:rsid w:val="0017589B"/>
    <w:rsid w:val="00191F68"/>
    <w:rsid w:val="001920C8"/>
    <w:rsid w:val="001A2896"/>
    <w:rsid w:val="001A31B8"/>
    <w:rsid w:val="001B338E"/>
    <w:rsid w:val="001C7D32"/>
    <w:rsid w:val="00201A5E"/>
    <w:rsid w:val="00223337"/>
    <w:rsid w:val="0022713A"/>
    <w:rsid w:val="00235349"/>
    <w:rsid w:val="00235485"/>
    <w:rsid w:val="00236DC5"/>
    <w:rsid w:val="00242FF1"/>
    <w:rsid w:val="00265F3F"/>
    <w:rsid w:val="00267C76"/>
    <w:rsid w:val="00277C53"/>
    <w:rsid w:val="00281188"/>
    <w:rsid w:val="00282925"/>
    <w:rsid w:val="0029272E"/>
    <w:rsid w:val="002C2263"/>
    <w:rsid w:val="002C3B8A"/>
    <w:rsid w:val="002D1466"/>
    <w:rsid w:val="002D190A"/>
    <w:rsid w:val="002D213C"/>
    <w:rsid w:val="002D653F"/>
    <w:rsid w:val="002E17D4"/>
    <w:rsid w:val="002F0EA6"/>
    <w:rsid w:val="00301450"/>
    <w:rsid w:val="003074B0"/>
    <w:rsid w:val="0031088F"/>
    <w:rsid w:val="00332C4B"/>
    <w:rsid w:val="00345AC7"/>
    <w:rsid w:val="00347DC6"/>
    <w:rsid w:val="003550AC"/>
    <w:rsid w:val="00356CB8"/>
    <w:rsid w:val="00357F58"/>
    <w:rsid w:val="003A4811"/>
    <w:rsid w:val="003B6DF0"/>
    <w:rsid w:val="003C28DE"/>
    <w:rsid w:val="003C3BE2"/>
    <w:rsid w:val="003E2F2B"/>
    <w:rsid w:val="00401886"/>
    <w:rsid w:val="004038DE"/>
    <w:rsid w:val="004114F3"/>
    <w:rsid w:val="004273E2"/>
    <w:rsid w:val="00433011"/>
    <w:rsid w:val="00436414"/>
    <w:rsid w:val="00450D25"/>
    <w:rsid w:val="004534BA"/>
    <w:rsid w:val="00462524"/>
    <w:rsid w:val="00471112"/>
    <w:rsid w:val="004714BA"/>
    <w:rsid w:val="00474D9B"/>
    <w:rsid w:val="004770F9"/>
    <w:rsid w:val="00495328"/>
    <w:rsid w:val="004A7F99"/>
    <w:rsid w:val="004B35D0"/>
    <w:rsid w:val="004B6E63"/>
    <w:rsid w:val="004C6EF1"/>
    <w:rsid w:val="004C78AF"/>
    <w:rsid w:val="004D03C8"/>
    <w:rsid w:val="004D7949"/>
    <w:rsid w:val="004E4D3B"/>
    <w:rsid w:val="004F5003"/>
    <w:rsid w:val="0051076F"/>
    <w:rsid w:val="00536BA9"/>
    <w:rsid w:val="0054061F"/>
    <w:rsid w:val="0056135D"/>
    <w:rsid w:val="00593661"/>
    <w:rsid w:val="005A57F7"/>
    <w:rsid w:val="005B5F11"/>
    <w:rsid w:val="005B6816"/>
    <w:rsid w:val="005D02A5"/>
    <w:rsid w:val="005D7A9E"/>
    <w:rsid w:val="005E3C00"/>
    <w:rsid w:val="005F05F3"/>
    <w:rsid w:val="005F4D05"/>
    <w:rsid w:val="00603508"/>
    <w:rsid w:val="00622BFA"/>
    <w:rsid w:val="006254E3"/>
    <w:rsid w:val="006320F4"/>
    <w:rsid w:val="00635C57"/>
    <w:rsid w:val="00656CF1"/>
    <w:rsid w:val="00665BB1"/>
    <w:rsid w:val="00686910"/>
    <w:rsid w:val="00687C58"/>
    <w:rsid w:val="006A2FE1"/>
    <w:rsid w:val="006C007A"/>
    <w:rsid w:val="006F0ACD"/>
    <w:rsid w:val="006F5042"/>
    <w:rsid w:val="00701AD5"/>
    <w:rsid w:val="00704336"/>
    <w:rsid w:val="00721E37"/>
    <w:rsid w:val="00725F43"/>
    <w:rsid w:val="007379D0"/>
    <w:rsid w:val="00773785"/>
    <w:rsid w:val="007818D2"/>
    <w:rsid w:val="007A3F2A"/>
    <w:rsid w:val="007A51B4"/>
    <w:rsid w:val="007D0F3C"/>
    <w:rsid w:val="007F4E1C"/>
    <w:rsid w:val="00805658"/>
    <w:rsid w:val="0080586A"/>
    <w:rsid w:val="0081030E"/>
    <w:rsid w:val="008108B4"/>
    <w:rsid w:val="008112E3"/>
    <w:rsid w:val="00821C79"/>
    <w:rsid w:val="0083278C"/>
    <w:rsid w:val="008344F7"/>
    <w:rsid w:val="00854618"/>
    <w:rsid w:val="008710AC"/>
    <w:rsid w:val="008710FD"/>
    <w:rsid w:val="00882DBC"/>
    <w:rsid w:val="00887DAE"/>
    <w:rsid w:val="008938E1"/>
    <w:rsid w:val="00895CFB"/>
    <w:rsid w:val="008A4BC0"/>
    <w:rsid w:val="008B03AD"/>
    <w:rsid w:val="008B03EE"/>
    <w:rsid w:val="008C028F"/>
    <w:rsid w:val="008C0359"/>
    <w:rsid w:val="008C4A46"/>
    <w:rsid w:val="008D1639"/>
    <w:rsid w:val="00900FCA"/>
    <w:rsid w:val="0091102B"/>
    <w:rsid w:val="00916F89"/>
    <w:rsid w:val="009229B0"/>
    <w:rsid w:val="009450B2"/>
    <w:rsid w:val="00945FD7"/>
    <w:rsid w:val="00950683"/>
    <w:rsid w:val="00950EAE"/>
    <w:rsid w:val="00953712"/>
    <w:rsid w:val="0095374C"/>
    <w:rsid w:val="00980FC0"/>
    <w:rsid w:val="009B6121"/>
    <w:rsid w:val="009B7397"/>
    <w:rsid w:val="00A118E1"/>
    <w:rsid w:val="00A214C3"/>
    <w:rsid w:val="00A40483"/>
    <w:rsid w:val="00A40991"/>
    <w:rsid w:val="00A803B5"/>
    <w:rsid w:val="00A914C3"/>
    <w:rsid w:val="00A943B8"/>
    <w:rsid w:val="00AB7769"/>
    <w:rsid w:val="00AC000E"/>
    <w:rsid w:val="00AD0C08"/>
    <w:rsid w:val="00AD3723"/>
    <w:rsid w:val="00AE3905"/>
    <w:rsid w:val="00B02371"/>
    <w:rsid w:val="00B075B5"/>
    <w:rsid w:val="00B12182"/>
    <w:rsid w:val="00B17126"/>
    <w:rsid w:val="00B44D27"/>
    <w:rsid w:val="00B766E3"/>
    <w:rsid w:val="00B9204D"/>
    <w:rsid w:val="00B9695B"/>
    <w:rsid w:val="00BC7B78"/>
    <w:rsid w:val="00BD0415"/>
    <w:rsid w:val="00BD237F"/>
    <w:rsid w:val="00BD3069"/>
    <w:rsid w:val="00BE64C4"/>
    <w:rsid w:val="00BF0F5E"/>
    <w:rsid w:val="00C01B09"/>
    <w:rsid w:val="00C0460B"/>
    <w:rsid w:val="00C239C5"/>
    <w:rsid w:val="00C368F5"/>
    <w:rsid w:val="00C36FEF"/>
    <w:rsid w:val="00C51471"/>
    <w:rsid w:val="00C527C7"/>
    <w:rsid w:val="00C543C2"/>
    <w:rsid w:val="00C75B78"/>
    <w:rsid w:val="00C765D6"/>
    <w:rsid w:val="00C821F7"/>
    <w:rsid w:val="00C93DFD"/>
    <w:rsid w:val="00C94416"/>
    <w:rsid w:val="00C96DE9"/>
    <w:rsid w:val="00CA043D"/>
    <w:rsid w:val="00CA7EEA"/>
    <w:rsid w:val="00CD4502"/>
    <w:rsid w:val="00CE63F2"/>
    <w:rsid w:val="00CE7CAB"/>
    <w:rsid w:val="00CF15D4"/>
    <w:rsid w:val="00D003FF"/>
    <w:rsid w:val="00D016F1"/>
    <w:rsid w:val="00D20DFE"/>
    <w:rsid w:val="00D258AC"/>
    <w:rsid w:val="00D3373B"/>
    <w:rsid w:val="00D37FCA"/>
    <w:rsid w:val="00D43B2A"/>
    <w:rsid w:val="00D50AC1"/>
    <w:rsid w:val="00D61F2C"/>
    <w:rsid w:val="00D72A70"/>
    <w:rsid w:val="00D92E84"/>
    <w:rsid w:val="00DA3FA0"/>
    <w:rsid w:val="00DC3179"/>
    <w:rsid w:val="00DC5149"/>
    <w:rsid w:val="00DD485A"/>
    <w:rsid w:val="00DF2EB6"/>
    <w:rsid w:val="00E0562E"/>
    <w:rsid w:val="00E2329B"/>
    <w:rsid w:val="00E24768"/>
    <w:rsid w:val="00E452AD"/>
    <w:rsid w:val="00E5533E"/>
    <w:rsid w:val="00E55B72"/>
    <w:rsid w:val="00E7143C"/>
    <w:rsid w:val="00EA486A"/>
    <w:rsid w:val="00EC0889"/>
    <w:rsid w:val="00ED3BD8"/>
    <w:rsid w:val="00EE563F"/>
    <w:rsid w:val="00F128EB"/>
    <w:rsid w:val="00F14974"/>
    <w:rsid w:val="00F15627"/>
    <w:rsid w:val="00F365DA"/>
    <w:rsid w:val="00F5063F"/>
    <w:rsid w:val="00F50EBF"/>
    <w:rsid w:val="00F51865"/>
    <w:rsid w:val="00F51D73"/>
    <w:rsid w:val="00F536AA"/>
    <w:rsid w:val="00F8242F"/>
    <w:rsid w:val="00F86613"/>
    <w:rsid w:val="00F87460"/>
    <w:rsid w:val="00F87AAF"/>
    <w:rsid w:val="00FA7048"/>
    <w:rsid w:val="00FD30E9"/>
    <w:rsid w:val="00FD3760"/>
    <w:rsid w:val="00FE6F05"/>
    <w:rsid w:val="010A015B"/>
    <w:rsid w:val="010A58F6"/>
    <w:rsid w:val="01101949"/>
    <w:rsid w:val="012D0479"/>
    <w:rsid w:val="01336157"/>
    <w:rsid w:val="013C1BC3"/>
    <w:rsid w:val="01C54B55"/>
    <w:rsid w:val="01F12967"/>
    <w:rsid w:val="025D4D8E"/>
    <w:rsid w:val="0278696B"/>
    <w:rsid w:val="02CD5BCB"/>
    <w:rsid w:val="02DC57FB"/>
    <w:rsid w:val="030B6A6B"/>
    <w:rsid w:val="032B6117"/>
    <w:rsid w:val="03305FFE"/>
    <w:rsid w:val="033D0DCD"/>
    <w:rsid w:val="03883484"/>
    <w:rsid w:val="038A570F"/>
    <w:rsid w:val="03C75F39"/>
    <w:rsid w:val="03FF5FEC"/>
    <w:rsid w:val="04233077"/>
    <w:rsid w:val="04A44EF6"/>
    <w:rsid w:val="04DA79A0"/>
    <w:rsid w:val="053C0C8A"/>
    <w:rsid w:val="05462A8B"/>
    <w:rsid w:val="057B783C"/>
    <w:rsid w:val="05816FE5"/>
    <w:rsid w:val="05A91C74"/>
    <w:rsid w:val="05CE19E6"/>
    <w:rsid w:val="05E74E14"/>
    <w:rsid w:val="066931E5"/>
    <w:rsid w:val="0676641E"/>
    <w:rsid w:val="068F128E"/>
    <w:rsid w:val="06A04D7B"/>
    <w:rsid w:val="06B61F86"/>
    <w:rsid w:val="06E6527F"/>
    <w:rsid w:val="06EE4206"/>
    <w:rsid w:val="06F85085"/>
    <w:rsid w:val="06FD38F0"/>
    <w:rsid w:val="071579E5"/>
    <w:rsid w:val="07382031"/>
    <w:rsid w:val="073F4A62"/>
    <w:rsid w:val="075E313A"/>
    <w:rsid w:val="07901B4B"/>
    <w:rsid w:val="07B00E42"/>
    <w:rsid w:val="07B94814"/>
    <w:rsid w:val="07BE150C"/>
    <w:rsid w:val="08395955"/>
    <w:rsid w:val="08434565"/>
    <w:rsid w:val="086329D2"/>
    <w:rsid w:val="08730E67"/>
    <w:rsid w:val="088C48EC"/>
    <w:rsid w:val="08AE6343"/>
    <w:rsid w:val="08FF2615"/>
    <w:rsid w:val="090C41A9"/>
    <w:rsid w:val="092108C3"/>
    <w:rsid w:val="092C0BC5"/>
    <w:rsid w:val="097529BD"/>
    <w:rsid w:val="0983157E"/>
    <w:rsid w:val="099814AD"/>
    <w:rsid w:val="09A40C95"/>
    <w:rsid w:val="09BA2AC6"/>
    <w:rsid w:val="0A4A2352"/>
    <w:rsid w:val="0A5627EE"/>
    <w:rsid w:val="0A625309"/>
    <w:rsid w:val="0A671479"/>
    <w:rsid w:val="0A6D7AC9"/>
    <w:rsid w:val="0AB13EC9"/>
    <w:rsid w:val="0AB92D65"/>
    <w:rsid w:val="0AC10363"/>
    <w:rsid w:val="0B5330D9"/>
    <w:rsid w:val="0B591F49"/>
    <w:rsid w:val="0B93681F"/>
    <w:rsid w:val="0BBF0744"/>
    <w:rsid w:val="0BCD6AE0"/>
    <w:rsid w:val="0BEB3271"/>
    <w:rsid w:val="0C085D6A"/>
    <w:rsid w:val="0C38353E"/>
    <w:rsid w:val="0C906146"/>
    <w:rsid w:val="0C9402D6"/>
    <w:rsid w:val="0CA33BE4"/>
    <w:rsid w:val="0CA737D5"/>
    <w:rsid w:val="0CC47EE3"/>
    <w:rsid w:val="0CE00A95"/>
    <w:rsid w:val="0CFE2CC9"/>
    <w:rsid w:val="0D1349C7"/>
    <w:rsid w:val="0D26294C"/>
    <w:rsid w:val="0D6453ED"/>
    <w:rsid w:val="0D6945E7"/>
    <w:rsid w:val="0D951880"/>
    <w:rsid w:val="0DE103CA"/>
    <w:rsid w:val="0E010CC3"/>
    <w:rsid w:val="0E0E5AC5"/>
    <w:rsid w:val="0E3A34DD"/>
    <w:rsid w:val="0E3C4F5C"/>
    <w:rsid w:val="0E4312DC"/>
    <w:rsid w:val="0E4A4418"/>
    <w:rsid w:val="0E8536A2"/>
    <w:rsid w:val="0EA004DC"/>
    <w:rsid w:val="0EA9325D"/>
    <w:rsid w:val="0EF44384"/>
    <w:rsid w:val="0F097F7A"/>
    <w:rsid w:val="0F3723ED"/>
    <w:rsid w:val="0F442C40"/>
    <w:rsid w:val="0F6A0335"/>
    <w:rsid w:val="0FA1275E"/>
    <w:rsid w:val="0FE15780"/>
    <w:rsid w:val="104F21BA"/>
    <w:rsid w:val="109A353D"/>
    <w:rsid w:val="10CE2220"/>
    <w:rsid w:val="10EC7A09"/>
    <w:rsid w:val="11625F1D"/>
    <w:rsid w:val="117A34CF"/>
    <w:rsid w:val="119D3D1A"/>
    <w:rsid w:val="11A31736"/>
    <w:rsid w:val="11C6025A"/>
    <w:rsid w:val="11E608FC"/>
    <w:rsid w:val="1215353E"/>
    <w:rsid w:val="12287BF1"/>
    <w:rsid w:val="122A07E9"/>
    <w:rsid w:val="12341AFB"/>
    <w:rsid w:val="12483BBA"/>
    <w:rsid w:val="1278547B"/>
    <w:rsid w:val="12A94B12"/>
    <w:rsid w:val="12B207DE"/>
    <w:rsid w:val="12D03CC4"/>
    <w:rsid w:val="1324792E"/>
    <w:rsid w:val="137420E7"/>
    <w:rsid w:val="13FA243C"/>
    <w:rsid w:val="14344AFD"/>
    <w:rsid w:val="144C780F"/>
    <w:rsid w:val="145F4995"/>
    <w:rsid w:val="149A59CD"/>
    <w:rsid w:val="149C7709"/>
    <w:rsid w:val="14C36CD2"/>
    <w:rsid w:val="14D709D0"/>
    <w:rsid w:val="14E84288"/>
    <w:rsid w:val="14EB593B"/>
    <w:rsid w:val="15001CD4"/>
    <w:rsid w:val="150E37AA"/>
    <w:rsid w:val="155B33AF"/>
    <w:rsid w:val="15664636"/>
    <w:rsid w:val="15681F33"/>
    <w:rsid w:val="15C83010"/>
    <w:rsid w:val="15D923F5"/>
    <w:rsid w:val="15E66723"/>
    <w:rsid w:val="160B4203"/>
    <w:rsid w:val="16213E71"/>
    <w:rsid w:val="16430A9D"/>
    <w:rsid w:val="16717BBB"/>
    <w:rsid w:val="168B64C3"/>
    <w:rsid w:val="16A37E07"/>
    <w:rsid w:val="16B54D41"/>
    <w:rsid w:val="16B9038D"/>
    <w:rsid w:val="176F1F1D"/>
    <w:rsid w:val="17B31280"/>
    <w:rsid w:val="17CA1887"/>
    <w:rsid w:val="17FF6273"/>
    <w:rsid w:val="1800023D"/>
    <w:rsid w:val="181639CD"/>
    <w:rsid w:val="189164B2"/>
    <w:rsid w:val="18935A0B"/>
    <w:rsid w:val="18A07586"/>
    <w:rsid w:val="18E7799B"/>
    <w:rsid w:val="193006AE"/>
    <w:rsid w:val="1933697F"/>
    <w:rsid w:val="19B83700"/>
    <w:rsid w:val="1A044015"/>
    <w:rsid w:val="1A4C07A0"/>
    <w:rsid w:val="1A872550"/>
    <w:rsid w:val="1A8C23B2"/>
    <w:rsid w:val="1B271A9E"/>
    <w:rsid w:val="1B544B28"/>
    <w:rsid w:val="1B6D5BEA"/>
    <w:rsid w:val="1B920528"/>
    <w:rsid w:val="1BD16179"/>
    <w:rsid w:val="1BDB6A85"/>
    <w:rsid w:val="1C3E30E2"/>
    <w:rsid w:val="1C4A101B"/>
    <w:rsid w:val="1C587EDE"/>
    <w:rsid w:val="1C68405D"/>
    <w:rsid w:val="1C9672C4"/>
    <w:rsid w:val="1CA3357F"/>
    <w:rsid w:val="1CA418C7"/>
    <w:rsid w:val="1CB14C46"/>
    <w:rsid w:val="1CDE2DE8"/>
    <w:rsid w:val="1CE65C54"/>
    <w:rsid w:val="1CE76722"/>
    <w:rsid w:val="1CF1466F"/>
    <w:rsid w:val="1CF27B0C"/>
    <w:rsid w:val="1D0A795B"/>
    <w:rsid w:val="1D8334A3"/>
    <w:rsid w:val="1DA04055"/>
    <w:rsid w:val="1DBE44DB"/>
    <w:rsid w:val="1DC11D64"/>
    <w:rsid w:val="1DC6338F"/>
    <w:rsid w:val="1DE2466D"/>
    <w:rsid w:val="1DE56807"/>
    <w:rsid w:val="1E3E73CA"/>
    <w:rsid w:val="1E4D04BE"/>
    <w:rsid w:val="1E6B3285"/>
    <w:rsid w:val="1E702A32"/>
    <w:rsid w:val="1E7E0B58"/>
    <w:rsid w:val="1ED27DD0"/>
    <w:rsid w:val="1EFD7285"/>
    <w:rsid w:val="1F4377A5"/>
    <w:rsid w:val="1F7C7E92"/>
    <w:rsid w:val="1F80284F"/>
    <w:rsid w:val="1F8C0D62"/>
    <w:rsid w:val="1F8D0609"/>
    <w:rsid w:val="1F981996"/>
    <w:rsid w:val="1FB42039"/>
    <w:rsid w:val="1FBE5A8A"/>
    <w:rsid w:val="204D5FEA"/>
    <w:rsid w:val="20523ABF"/>
    <w:rsid w:val="20974ABD"/>
    <w:rsid w:val="20A756FA"/>
    <w:rsid w:val="20B66E3E"/>
    <w:rsid w:val="20FC31A5"/>
    <w:rsid w:val="216E446A"/>
    <w:rsid w:val="22023E17"/>
    <w:rsid w:val="220D5DEE"/>
    <w:rsid w:val="22181D91"/>
    <w:rsid w:val="22561186"/>
    <w:rsid w:val="229107AF"/>
    <w:rsid w:val="22B1460E"/>
    <w:rsid w:val="22CC771B"/>
    <w:rsid w:val="22E22A19"/>
    <w:rsid w:val="22FA4207"/>
    <w:rsid w:val="231921B3"/>
    <w:rsid w:val="23243B05"/>
    <w:rsid w:val="23366668"/>
    <w:rsid w:val="236478D2"/>
    <w:rsid w:val="23996B56"/>
    <w:rsid w:val="23D95BA9"/>
    <w:rsid w:val="241D3A71"/>
    <w:rsid w:val="242552B4"/>
    <w:rsid w:val="2435453E"/>
    <w:rsid w:val="2446506F"/>
    <w:rsid w:val="24472EFF"/>
    <w:rsid w:val="24561911"/>
    <w:rsid w:val="24853FA4"/>
    <w:rsid w:val="24B83AF6"/>
    <w:rsid w:val="24D37C2A"/>
    <w:rsid w:val="250A68B1"/>
    <w:rsid w:val="250C58E6"/>
    <w:rsid w:val="25201F1F"/>
    <w:rsid w:val="254026E1"/>
    <w:rsid w:val="25437B6B"/>
    <w:rsid w:val="256162F1"/>
    <w:rsid w:val="25D0124F"/>
    <w:rsid w:val="25DC5E46"/>
    <w:rsid w:val="25F52A64"/>
    <w:rsid w:val="262B0CCC"/>
    <w:rsid w:val="26840E5A"/>
    <w:rsid w:val="26B648E9"/>
    <w:rsid w:val="26EF074E"/>
    <w:rsid w:val="2768099A"/>
    <w:rsid w:val="27741E4A"/>
    <w:rsid w:val="278542BB"/>
    <w:rsid w:val="279D4D90"/>
    <w:rsid w:val="27A80964"/>
    <w:rsid w:val="27AE511C"/>
    <w:rsid w:val="27E72880"/>
    <w:rsid w:val="280B47C0"/>
    <w:rsid w:val="284908D8"/>
    <w:rsid w:val="28C66939"/>
    <w:rsid w:val="28F002F6"/>
    <w:rsid w:val="29015BC3"/>
    <w:rsid w:val="293D119E"/>
    <w:rsid w:val="29BE5CA4"/>
    <w:rsid w:val="29FC37A8"/>
    <w:rsid w:val="2A126638"/>
    <w:rsid w:val="2A3A7DAD"/>
    <w:rsid w:val="2A3B692A"/>
    <w:rsid w:val="2A406073"/>
    <w:rsid w:val="2A692E9D"/>
    <w:rsid w:val="2A77438F"/>
    <w:rsid w:val="2AC36235"/>
    <w:rsid w:val="2AD07915"/>
    <w:rsid w:val="2B057BED"/>
    <w:rsid w:val="2B0F1BF2"/>
    <w:rsid w:val="2B5054E6"/>
    <w:rsid w:val="2B563FA5"/>
    <w:rsid w:val="2B9845BD"/>
    <w:rsid w:val="2BE3476F"/>
    <w:rsid w:val="2C2E4F21"/>
    <w:rsid w:val="2C4209CD"/>
    <w:rsid w:val="2C740379"/>
    <w:rsid w:val="2C83526D"/>
    <w:rsid w:val="2CA8354A"/>
    <w:rsid w:val="2CC209FD"/>
    <w:rsid w:val="2CE02C8D"/>
    <w:rsid w:val="2D045C82"/>
    <w:rsid w:val="2D202ABC"/>
    <w:rsid w:val="2D2241E0"/>
    <w:rsid w:val="2D2376A9"/>
    <w:rsid w:val="2D7C300A"/>
    <w:rsid w:val="2D8C4C0B"/>
    <w:rsid w:val="2D917516"/>
    <w:rsid w:val="2DA045FC"/>
    <w:rsid w:val="2DA82AB1"/>
    <w:rsid w:val="2DD12008"/>
    <w:rsid w:val="2DD87E0A"/>
    <w:rsid w:val="2DE33F9C"/>
    <w:rsid w:val="2DFB0E33"/>
    <w:rsid w:val="2E277E7A"/>
    <w:rsid w:val="2E2D493E"/>
    <w:rsid w:val="2E43733E"/>
    <w:rsid w:val="2E8C20AC"/>
    <w:rsid w:val="2E9D69C1"/>
    <w:rsid w:val="2EC20FE3"/>
    <w:rsid w:val="2EE47B19"/>
    <w:rsid w:val="2EE61AE3"/>
    <w:rsid w:val="2F3C5BA7"/>
    <w:rsid w:val="2F590507"/>
    <w:rsid w:val="2F8310E0"/>
    <w:rsid w:val="2FAF4DFA"/>
    <w:rsid w:val="2FB27C17"/>
    <w:rsid w:val="30105E1E"/>
    <w:rsid w:val="3071362F"/>
    <w:rsid w:val="309061AB"/>
    <w:rsid w:val="31083F93"/>
    <w:rsid w:val="312B5ED3"/>
    <w:rsid w:val="3159659D"/>
    <w:rsid w:val="31770D5F"/>
    <w:rsid w:val="318F0210"/>
    <w:rsid w:val="31903A9C"/>
    <w:rsid w:val="3197678B"/>
    <w:rsid w:val="31B9528D"/>
    <w:rsid w:val="31BC6B2B"/>
    <w:rsid w:val="31E278BD"/>
    <w:rsid w:val="321A2AE6"/>
    <w:rsid w:val="322A6B6A"/>
    <w:rsid w:val="3233618E"/>
    <w:rsid w:val="3239017C"/>
    <w:rsid w:val="32BA12BD"/>
    <w:rsid w:val="32E4458C"/>
    <w:rsid w:val="32FF13C6"/>
    <w:rsid w:val="332A2701"/>
    <w:rsid w:val="332B5D17"/>
    <w:rsid w:val="336B3B2A"/>
    <w:rsid w:val="33A633D1"/>
    <w:rsid w:val="33BD1146"/>
    <w:rsid w:val="33C1667B"/>
    <w:rsid w:val="33D463AE"/>
    <w:rsid w:val="34337579"/>
    <w:rsid w:val="343C6F2E"/>
    <w:rsid w:val="346D291C"/>
    <w:rsid w:val="34737693"/>
    <w:rsid w:val="34B27803"/>
    <w:rsid w:val="34E15227"/>
    <w:rsid w:val="34FA3BF3"/>
    <w:rsid w:val="34FA4878"/>
    <w:rsid w:val="35061B6A"/>
    <w:rsid w:val="351E36CA"/>
    <w:rsid w:val="351F7AFD"/>
    <w:rsid w:val="35523A2F"/>
    <w:rsid w:val="356E2833"/>
    <w:rsid w:val="35710192"/>
    <w:rsid w:val="35747E49"/>
    <w:rsid w:val="357D4824"/>
    <w:rsid w:val="3610590B"/>
    <w:rsid w:val="365B6472"/>
    <w:rsid w:val="36E66878"/>
    <w:rsid w:val="377903A5"/>
    <w:rsid w:val="379E0543"/>
    <w:rsid w:val="37A30637"/>
    <w:rsid w:val="37A916E7"/>
    <w:rsid w:val="37E34E12"/>
    <w:rsid w:val="385038BB"/>
    <w:rsid w:val="386A5EB7"/>
    <w:rsid w:val="38892684"/>
    <w:rsid w:val="38A067F0"/>
    <w:rsid w:val="38C84008"/>
    <w:rsid w:val="390F6375"/>
    <w:rsid w:val="394713D0"/>
    <w:rsid w:val="394C4308"/>
    <w:rsid w:val="39A46823"/>
    <w:rsid w:val="39A84565"/>
    <w:rsid w:val="39AB195F"/>
    <w:rsid w:val="39C467AE"/>
    <w:rsid w:val="39DF785B"/>
    <w:rsid w:val="39E62997"/>
    <w:rsid w:val="3A175A8C"/>
    <w:rsid w:val="3A6A35C8"/>
    <w:rsid w:val="3AC60BDB"/>
    <w:rsid w:val="3B1964F6"/>
    <w:rsid w:val="3B312338"/>
    <w:rsid w:val="3B4E2EEA"/>
    <w:rsid w:val="3B565C53"/>
    <w:rsid w:val="3B712735"/>
    <w:rsid w:val="3BAB3E99"/>
    <w:rsid w:val="3BCE402B"/>
    <w:rsid w:val="3C88242C"/>
    <w:rsid w:val="3CFC702E"/>
    <w:rsid w:val="3D2F28A7"/>
    <w:rsid w:val="3D62066E"/>
    <w:rsid w:val="3D7B7459"/>
    <w:rsid w:val="3DA05553"/>
    <w:rsid w:val="3DB42DAD"/>
    <w:rsid w:val="3DFD6502"/>
    <w:rsid w:val="3E175815"/>
    <w:rsid w:val="3E432AAE"/>
    <w:rsid w:val="3E511C3D"/>
    <w:rsid w:val="3E740639"/>
    <w:rsid w:val="3EB76E36"/>
    <w:rsid w:val="3F1C77F7"/>
    <w:rsid w:val="3F2D2E17"/>
    <w:rsid w:val="3F3643C1"/>
    <w:rsid w:val="3F4A39C9"/>
    <w:rsid w:val="3F5E054A"/>
    <w:rsid w:val="3F8844F1"/>
    <w:rsid w:val="3F9F3D14"/>
    <w:rsid w:val="3FB637A3"/>
    <w:rsid w:val="3FC576A2"/>
    <w:rsid w:val="3FE201A9"/>
    <w:rsid w:val="4012098A"/>
    <w:rsid w:val="402F53AB"/>
    <w:rsid w:val="406343D7"/>
    <w:rsid w:val="40BC6B48"/>
    <w:rsid w:val="40F95FD2"/>
    <w:rsid w:val="40FE4A6B"/>
    <w:rsid w:val="41265C6A"/>
    <w:rsid w:val="41784AA2"/>
    <w:rsid w:val="417A76B1"/>
    <w:rsid w:val="417B5941"/>
    <w:rsid w:val="41847666"/>
    <w:rsid w:val="41D67795"/>
    <w:rsid w:val="41E53E7C"/>
    <w:rsid w:val="421C3095"/>
    <w:rsid w:val="42590CD4"/>
    <w:rsid w:val="42980EEF"/>
    <w:rsid w:val="42BF022A"/>
    <w:rsid w:val="42E47C90"/>
    <w:rsid w:val="43236A0A"/>
    <w:rsid w:val="432431BF"/>
    <w:rsid w:val="43456981"/>
    <w:rsid w:val="434B7D0F"/>
    <w:rsid w:val="43617533"/>
    <w:rsid w:val="43BD6E5F"/>
    <w:rsid w:val="43E63B53"/>
    <w:rsid w:val="440C3942"/>
    <w:rsid w:val="448137D8"/>
    <w:rsid w:val="44B649B4"/>
    <w:rsid w:val="44CC5DDD"/>
    <w:rsid w:val="452106DA"/>
    <w:rsid w:val="454315E6"/>
    <w:rsid w:val="4599437E"/>
    <w:rsid w:val="45C3298B"/>
    <w:rsid w:val="45D109A0"/>
    <w:rsid w:val="45E529EA"/>
    <w:rsid w:val="46430712"/>
    <w:rsid w:val="468477C0"/>
    <w:rsid w:val="46AC6681"/>
    <w:rsid w:val="46B432D5"/>
    <w:rsid w:val="473F08D2"/>
    <w:rsid w:val="47AF7142"/>
    <w:rsid w:val="47D62843"/>
    <w:rsid w:val="47D84549"/>
    <w:rsid w:val="47EA4B8C"/>
    <w:rsid w:val="48117779"/>
    <w:rsid w:val="48164D90"/>
    <w:rsid w:val="48606791"/>
    <w:rsid w:val="487966EB"/>
    <w:rsid w:val="489F6B33"/>
    <w:rsid w:val="48BD432F"/>
    <w:rsid w:val="48D67098"/>
    <w:rsid w:val="48E857AF"/>
    <w:rsid w:val="48F55577"/>
    <w:rsid w:val="48FD1AAC"/>
    <w:rsid w:val="495855C6"/>
    <w:rsid w:val="497665EB"/>
    <w:rsid w:val="49BA22E4"/>
    <w:rsid w:val="49E14F29"/>
    <w:rsid w:val="4A007AA5"/>
    <w:rsid w:val="4A3B288C"/>
    <w:rsid w:val="4A3E237C"/>
    <w:rsid w:val="4A452632"/>
    <w:rsid w:val="4A7817FB"/>
    <w:rsid w:val="4AE14C03"/>
    <w:rsid w:val="4AFC5F42"/>
    <w:rsid w:val="4B7A5635"/>
    <w:rsid w:val="4BB5041C"/>
    <w:rsid w:val="4BB63106"/>
    <w:rsid w:val="4C190265"/>
    <w:rsid w:val="4C2B3A11"/>
    <w:rsid w:val="4C343A36"/>
    <w:rsid w:val="4C43011D"/>
    <w:rsid w:val="4C57043D"/>
    <w:rsid w:val="4CC254E6"/>
    <w:rsid w:val="4CC576E8"/>
    <w:rsid w:val="4CD7788D"/>
    <w:rsid w:val="4CF14EF9"/>
    <w:rsid w:val="4CF338F1"/>
    <w:rsid w:val="4D1D5350"/>
    <w:rsid w:val="4D2A3108"/>
    <w:rsid w:val="4D511C79"/>
    <w:rsid w:val="4D610B85"/>
    <w:rsid w:val="4D616471"/>
    <w:rsid w:val="4D8D184A"/>
    <w:rsid w:val="4DAD17F8"/>
    <w:rsid w:val="4DB017E2"/>
    <w:rsid w:val="4DB22340"/>
    <w:rsid w:val="4E025C30"/>
    <w:rsid w:val="4E126C73"/>
    <w:rsid w:val="4E2E3FCE"/>
    <w:rsid w:val="4E3769C8"/>
    <w:rsid w:val="4E5C54C6"/>
    <w:rsid w:val="4E655252"/>
    <w:rsid w:val="4E8A180B"/>
    <w:rsid w:val="4E8B3880"/>
    <w:rsid w:val="4E9E5ADF"/>
    <w:rsid w:val="4EB66985"/>
    <w:rsid w:val="4EC07803"/>
    <w:rsid w:val="4EC31C76"/>
    <w:rsid w:val="4F2A1121"/>
    <w:rsid w:val="4F585935"/>
    <w:rsid w:val="4F5B752C"/>
    <w:rsid w:val="4F5C41CF"/>
    <w:rsid w:val="4F6603AB"/>
    <w:rsid w:val="4F732AC8"/>
    <w:rsid w:val="4F7E6CEF"/>
    <w:rsid w:val="4FB33FFB"/>
    <w:rsid w:val="4FBF0F0F"/>
    <w:rsid w:val="4FD91CA1"/>
    <w:rsid w:val="50603B19"/>
    <w:rsid w:val="50666188"/>
    <w:rsid w:val="50CA6717"/>
    <w:rsid w:val="50E86B6D"/>
    <w:rsid w:val="50EA0B67"/>
    <w:rsid w:val="512027DB"/>
    <w:rsid w:val="51846656"/>
    <w:rsid w:val="518C6907"/>
    <w:rsid w:val="519C236E"/>
    <w:rsid w:val="51AC0832"/>
    <w:rsid w:val="51D35A9F"/>
    <w:rsid w:val="51E307FF"/>
    <w:rsid w:val="51E55614"/>
    <w:rsid w:val="51F55A16"/>
    <w:rsid w:val="5226276E"/>
    <w:rsid w:val="52296E4E"/>
    <w:rsid w:val="5257047F"/>
    <w:rsid w:val="52672208"/>
    <w:rsid w:val="52A308F8"/>
    <w:rsid w:val="52B0193D"/>
    <w:rsid w:val="52CE31BD"/>
    <w:rsid w:val="532B5617"/>
    <w:rsid w:val="53397B84"/>
    <w:rsid w:val="537312E8"/>
    <w:rsid w:val="537B63EF"/>
    <w:rsid w:val="53AE40CE"/>
    <w:rsid w:val="53F35F85"/>
    <w:rsid w:val="542425E2"/>
    <w:rsid w:val="54346BE7"/>
    <w:rsid w:val="54420CBA"/>
    <w:rsid w:val="545509EE"/>
    <w:rsid w:val="54B73456"/>
    <w:rsid w:val="55233ECA"/>
    <w:rsid w:val="5527238A"/>
    <w:rsid w:val="552D196B"/>
    <w:rsid w:val="557E7C91"/>
    <w:rsid w:val="558477DD"/>
    <w:rsid w:val="55B37480"/>
    <w:rsid w:val="55DF4A13"/>
    <w:rsid w:val="55F877B0"/>
    <w:rsid w:val="566903DB"/>
    <w:rsid w:val="567F61F6"/>
    <w:rsid w:val="56903F5F"/>
    <w:rsid w:val="56A45C5C"/>
    <w:rsid w:val="56A732B7"/>
    <w:rsid w:val="56BA5480"/>
    <w:rsid w:val="56F0350D"/>
    <w:rsid w:val="56FE35BF"/>
    <w:rsid w:val="571119C9"/>
    <w:rsid w:val="57241061"/>
    <w:rsid w:val="5729188C"/>
    <w:rsid w:val="572A655F"/>
    <w:rsid w:val="574F3E1A"/>
    <w:rsid w:val="578B7186"/>
    <w:rsid w:val="57DB454D"/>
    <w:rsid w:val="581B2E96"/>
    <w:rsid w:val="587A7E63"/>
    <w:rsid w:val="587F072F"/>
    <w:rsid w:val="588E0CF2"/>
    <w:rsid w:val="589A10C5"/>
    <w:rsid w:val="58F42A05"/>
    <w:rsid w:val="592C451D"/>
    <w:rsid w:val="5960007B"/>
    <w:rsid w:val="59611BE3"/>
    <w:rsid w:val="59A611DB"/>
    <w:rsid w:val="59DB7BE7"/>
    <w:rsid w:val="5A00764E"/>
    <w:rsid w:val="5A3410A5"/>
    <w:rsid w:val="5A60181A"/>
    <w:rsid w:val="5A6367FA"/>
    <w:rsid w:val="5A66246E"/>
    <w:rsid w:val="5A676A99"/>
    <w:rsid w:val="5A827751"/>
    <w:rsid w:val="5A957D96"/>
    <w:rsid w:val="5AB31713"/>
    <w:rsid w:val="5AB83A84"/>
    <w:rsid w:val="5ABF7C6C"/>
    <w:rsid w:val="5AC902F9"/>
    <w:rsid w:val="5ACF7343"/>
    <w:rsid w:val="5ADC6074"/>
    <w:rsid w:val="5AEA1C5A"/>
    <w:rsid w:val="5B5E287E"/>
    <w:rsid w:val="5B793214"/>
    <w:rsid w:val="5B7C2D04"/>
    <w:rsid w:val="5B7E0EC1"/>
    <w:rsid w:val="5BB75136"/>
    <w:rsid w:val="5BDC471F"/>
    <w:rsid w:val="5C066ADF"/>
    <w:rsid w:val="5C0D439B"/>
    <w:rsid w:val="5C3E7FB9"/>
    <w:rsid w:val="5C652715"/>
    <w:rsid w:val="5C6A0DAE"/>
    <w:rsid w:val="5C97281D"/>
    <w:rsid w:val="5C974E8A"/>
    <w:rsid w:val="5CB37B84"/>
    <w:rsid w:val="5D003C2A"/>
    <w:rsid w:val="5D142242"/>
    <w:rsid w:val="5D3604B5"/>
    <w:rsid w:val="5D604C14"/>
    <w:rsid w:val="5D67030F"/>
    <w:rsid w:val="5D9E3405"/>
    <w:rsid w:val="5DB75B42"/>
    <w:rsid w:val="5DC7594E"/>
    <w:rsid w:val="5DCF7319"/>
    <w:rsid w:val="5DD52014"/>
    <w:rsid w:val="5E280A18"/>
    <w:rsid w:val="5E2A7C65"/>
    <w:rsid w:val="5E4D0988"/>
    <w:rsid w:val="5E9B617F"/>
    <w:rsid w:val="5E9C2219"/>
    <w:rsid w:val="5EBE4382"/>
    <w:rsid w:val="5F030507"/>
    <w:rsid w:val="5F0D0843"/>
    <w:rsid w:val="5F1649D4"/>
    <w:rsid w:val="5F9F1338"/>
    <w:rsid w:val="5FA40A7B"/>
    <w:rsid w:val="600532C8"/>
    <w:rsid w:val="6017749F"/>
    <w:rsid w:val="607B7A2E"/>
    <w:rsid w:val="609B1E7E"/>
    <w:rsid w:val="60BA4E26"/>
    <w:rsid w:val="60C34F31"/>
    <w:rsid w:val="60C848A7"/>
    <w:rsid w:val="611F2AAF"/>
    <w:rsid w:val="616C44D2"/>
    <w:rsid w:val="617A4822"/>
    <w:rsid w:val="61D863E6"/>
    <w:rsid w:val="61F07FA8"/>
    <w:rsid w:val="621974FF"/>
    <w:rsid w:val="621F1CAB"/>
    <w:rsid w:val="622540F5"/>
    <w:rsid w:val="62375BD7"/>
    <w:rsid w:val="62A3501A"/>
    <w:rsid w:val="62A74353"/>
    <w:rsid w:val="62BB2364"/>
    <w:rsid w:val="62BC7E8A"/>
    <w:rsid w:val="62C11AF3"/>
    <w:rsid w:val="62DF0CCA"/>
    <w:rsid w:val="62E83B2B"/>
    <w:rsid w:val="631E3C31"/>
    <w:rsid w:val="633610B3"/>
    <w:rsid w:val="633914DA"/>
    <w:rsid w:val="63412A36"/>
    <w:rsid w:val="636724EC"/>
    <w:rsid w:val="638E5CCA"/>
    <w:rsid w:val="6393508F"/>
    <w:rsid w:val="640E6B6D"/>
    <w:rsid w:val="64325B51"/>
    <w:rsid w:val="649410BE"/>
    <w:rsid w:val="64997812"/>
    <w:rsid w:val="64A07A63"/>
    <w:rsid w:val="64C51278"/>
    <w:rsid w:val="64CC6AAA"/>
    <w:rsid w:val="64F143D3"/>
    <w:rsid w:val="655C6BDD"/>
    <w:rsid w:val="6612673F"/>
    <w:rsid w:val="66240220"/>
    <w:rsid w:val="667F0B62"/>
    <w:rsid w:val="668F5FE1"/>
    <w:rsid w:val="66D165FA"/>
    <w:rsid w:val="6712451C"/>
    <w:rsid w:val="67242BCD"/>
    <w:rsid w:val="67447068"/>
    <w:rsid w:val="67AD5670"/>
    <w:rsid w:val="67BD4D25"/>
    <w:rsid w:val="67BF0052"/>
    <w:rsid w:val="67C441A9"/>
    <w:rsid w:val="67C61A9E"/>
    <w:rsid w:val="67F213C5"/>
    <w:rsid w:val="68142622"/>
    <w:rsid w:val="682271B1"/>
    <w:rsid w:val="682B4BF6"/>
    <w:rsid w:val="68465EF2"/>
    <w:rsid w:val="68642561"/>
    <w:rsid w:val="688B27D8"/>
    <w:rsid w:val="68CA3301"/>
    <w:rsid w:val="68E70AB3"/>
    <w:rsid w:val="693764BC"/>
    <w:rsid w:val="694D5CE0"/>
    <w:rsid w:val="6951448C"/>
    <w:rsid w:val="69733916"/>
    <w:rsid w:val="69930A83"/>
    <w:rsid w:val="69DD52B6"/>
    <w:rsid w:val="69DE29C9"/>
    <w:rsid w:val="69FC1BE0"/>
    <w:rsid w:val="6A303637"/>
    <w:rsid w:val="6A5B080A"/>
    <w:rsid w:val="6A8A71EB"/>
    <w:rsid w:val="6AA54025"/>
    <w:rsid w:val="6AAF5908"/>
    <w:rsid w:val="6ABF6769"/>
    <w:rsid w:val="6ACF72AB"/>
    <w:rsid w:val="6B1E16E2"/>
    <w:rsid w:val="6B43383E"/>
    <w:rsid w:val="6B482EBC"/>
    <w:rsid w:val="6B915F65"/>
    <w:rsid w:val="6B9B0F84"/>
    <w:rsid w:val="6BA5208B"/>
    <w:rsid w:val="6BBE4C73"/>
    <w:rsid w:val="6BD33EB8"/>
    <w:rsid w:val="6C1F3963"/>
    <w:rsid w:val="6CB744E6"/>
    <w:rsid w:val="6CD13403"/>
    <w:rsid w:val="6CF00BCD"/>
    <w:rsid w:val="6CF070AE"/>
    <w:rsid w:val="6D423831"/>
    <w:rsid w:val="6D555A6D"/>
    <w:rsid w:val="6D645394"/>
    <w:rsid w:val="6D960043"/>
    <w:rsid w:val="6DA02882"/>
    <w:rsid w:val="6DAD1DD5"/>
    <w:rsid w:val="6DB00A18"/>
    <w:rsid w:val="6E360352"/>
    <w:rsid w:val="6E377EE9"/>
    <w:rsid w:val="6E557B10"/>
    <w:rsid w:val="6E82112A"/>
    <w:rsid w:val="6EA6036C"/>
    <w:rsid w:val="6F467459"/>
    <w:rsid w:val="6F83245B"/>
    <w:rsid w:val="6F9E7295"/>
    <w:rsid w:val="6FA43C8B"/>
    <w:rsid w:val="6FA77717"/>
    <w:rsid w:val="6FD12980"/>
    <w:rsid w:val="6FE03ECB"/>
    <w:rsid w:val="6FE61E53"/>
    <w:rsid w:val="6FF916D9"/>
    <w:rsid w:val="70025A76"/>
    <w:rsid w:val="7009581F"/>
    <w:rsid w:val="703E6382"/>
    <w:rsid w:val="70933B09"/>
    <w:rsid w:val="70996B93"/>
    <w:rsid w:val="70E34C52"/>
    <w:rsid w:val="7133440E"/>
    <w:rsid w:val="71377E1A"/>
    <w:rsid w:val="71423A12"/>
    <w:rsid w:val="716A5CFE"/>
    <w:rsid w:val="71890C2D"/>
    <w:rsid w:val="71A768D5"/>
    <w:rsid w:val="71B20DD6"/>
    <w:rsid w:val="71ED5F2E"/>
    <w:rsid w:val="71EE1771"/>
    <w:rsid w:val="71F118FE"/>
    <w:rsid w:val="71F4250C"/>
    <w:rsid w:val="72B73EB2"/>
    <w:rsid w:val="72C63168"/>
    <w:rsid w:val="72E476B5"/>
    <w:rsid w:val="72FD2525"/>
    <w:rsid w:val="73061333"/>
    <w:rsid w:val="731A4E85"/>
    <w:rsid w:val="73234C22"/>
    <w:rsid w:val="732775A1"/>
    <w:rsid w:val="733F48EB"/>
    <w:rsid w:val="734B7FEC"/>
    <w:rsid w:val="73506AF8"/>
    <w:rsid w:val="73697BBA"/>
    <w:rsid w:val="737A5923"/>
    <w:rsid w:val="737F73DD"/>
    <w:rsid w:val="73972979"/>
    <w:rsid w:val="73A56E44"/>
    <w:rsid w:val="73AF381F"/>
    <w:rsid w:val="73B75526"/>
    <w:rsid w:val="73FA4670"/>
    <w:rsid w:val="73FB5874"/>
    <w:rsid w:val="74082F2F"/>
    <w:rsid w:val="74402A9F"/>
    <w:rsid w:val="74442AE6"/>
    <w:rsid w:val="748D71A6"/>
    <w:rsid w:val="74A4534E"/>
    <w:rsid w:val="74D127CE"/>
    <w:rsid w:val="75330480"/>
    <w:rsid w:val="7538330B"/>
    <w:rsid w:val="75594CCF"/>
    <w:rsid w:val="758111EB"/>
    <w:rsid w:val="759312D2"/>
    <w:rsid w:val="75A1133E"/>
    <w:rsid w:val="75B804B3"/>
    <w:rsid w:val="75D61976"/>
    <w:rsid w:val="75DA05C5"/>
    <w:rsid w:val="75F93477"/>
    <w:rsid w:val="76685FF3"/>
    <w:rsid w:val="76876CD5"/>
    <w:rsid w:val="76AC7D79"/>
    <w:rsid w:val="770C6B46"/>
    <w:rsid w:val="770F3635"/>
    <w:rsid w:val="771B10DD"/>
    <w:rsid w:val="77456905"/>
    <w:rsid w:val="77506618"/>
    <w:rsid w:val="779B25FB"/>
    <w:rsid w:val="77C95EAB"/>
    <w:rsid w:val="77F16ECA"/>
    <w:rsid w:val="77FF4C2A"/>
    <w:rsid w:val="781A3921"/>
    <w:rsid w:val="787D213D"/>
    <w:rsid w:val="789D0D97"/>
    <w:rsid w:val="78B1191A"/>
    <w:rsid w:val="792E2D87"/>
    <w:rsid w:val="797A051B"/>
    <w:rsid w:val="79AE27CB"/>
    <w:rsid w:val="79C006DF"/>
    <w:rsid w:val="79F73DF7"/>
    <w:rsid w:val="7A0840BB"/>
    <w:rsid w:val="7A2443D0"/>
    <w:rsid w:val="7A4C6C8E"/>
    <w:rsid w:val="7A6730A5"/>
    <w:rsid w:val="7AD63D87"/>
    <w:rsid w:val="7B2014A6"/>
    <w:rsid w:val="7B5D098D"/>
    <w:rsid w:val="7B7517F2"/>
    <w:rsid w:val="7BB37C24"/>
    <w:rsid w:val="7BE67FFA"/>
    <w:rsid w:val="7BF73FB5"/>
    <w:rsid w:val="7C06244A"/>
    <w:rsid w:val="7C3C40BE"/>
    <w:rsid w:val="7C501917"/>
    <w:rsid w:val="7C6859BE"/>
    <w:rsid w:val="7C966F84"/>
    <w:rsid w:val="7CA13E29"/>
    <w:rsid w:val="7CAA4DF1"/>
    <w:rsid w:val="7CDD2977"/>
    <w:rsid w:val="7CE16A13"/>
    <w:rsid w:val="7D231B57"/>
    <w:rsid w:val="7D3134F6"/>
    <w:rsid w:val="7D432156"/>
    <w:rsid w:val="7D5C5B3E"/>
    <w:rsid w:val="7DC37EAD"/>
    <w:rsid w:val="7DD50D6F"/>
    <w:rsid w:val="7DE95447"/>
    <w:rsid w:val="7E032B68"/>
    <w:rsid w:val="7E143EB6"/>
    <w:rsid w:val="7E54474C"/>
    <w:rsid w:val="7E7B3392"/>
    <w:rsid w:val="7E9401E1"/>
    <w:rsid w:val="7EB10D93"/>
    <w:rsid w:val="7EBC6A72"/>
    <w:rsid w:val="7F005B6B"/>
    <w:rsid w:val="7F3F5D92"/>
    <w:rsid w:val="7F4C0ABC"/>
    <w:rsid w:val="7F816991"/>
    <w:rsid w:val="7F8B4560"/>
    <w:rsid w:val="7FA1423F"/>
    <w:rsid w:val="7FB47C48"/>
    <w:rsid w:val="7FB87EFF"/>
    <w:rsid w:val="7FF17B8C"/>
    <w:rsid w:val="7FF37C30"/>
    <w:rsid w:val="F6DF7B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qFormat="1" w:unhideWhenUsed="0"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b/>
      <w:kern w:val="44"/>
      <w:sz w:val="44"/>
    </w:rPr>
  </w:style>
  <w:style w:type="paragraph" w:styleId="2">
    <w:name w:val="heading 2"/>
    <w:basedOn w:val="1"/>
    <w:next w:val="1"/>
    <w:link w:val="99"/>
    <w:autoRedefine/>
    <w:qFormat/>
    <w:uiPriority w:val="0"/>
    <w:pPr>
      <w:keepNext/>
      <w:keepLines/>
      <w:spacing w:before="260" w:after="260" w:line="416" w:lineRule="auto"/>
      <w:outlineLvl w:val="1"/>
    </w:pPr>
    <w:rPr>
      <w:rFonts w:ascii="Arial" w:hAnsi="Arial"/>
      <w:b/>
      <w:bCs/>
      <w:sz w:val="28"/>
      <w:szCs w:val="32"/>
    </w:rPr>
  </w:style>
  <w:style w:type="paragraph" w:styleId="4">
    <w:name w:val="heading 3"/>
    <w:basedOn w:val="1"/>
    <w:next w:val="1"/>
    <w:autoRedefine/>
    <w:qFormat/>
    <w:uiPriority w:val="0"/>
    <w:pPr>
      <w:keepNext/>
      <w:keepLines/>
      <w:spacing w:before="260" w:after="260" w:line="312" w:lineRule="auto"/>
      <w:outlineLvl w:val="2"/>
    </w:pPr>
    <w:rPr>
      <w:rFonts w:ascii="Calibri" w:hAnsi="Calibri"/>
      <w:b/>
      <w:bCs/>
      <w:sz w:val="30"/>
      <w:szCs w:val="32"/>
    </w:rPr>
  </w:style>
  <w:style w:type="paragraph" w:styleId="5">
    <w:name w:val="heading 4"/>
    <w:basedOn w:val="1"/>
    <w:next w:val="1"/>
    <w:autoRedefine/>
    <w:qFormat/>
    <w:uiPriority w:val="0"/>
    <w:pPr>
      <w:keepNext/>
      <w:keepLines/>
      <w:numPr>
        <w:ilvl w:val="3"/>
        <w:numId w:val="1"/>
      </w:numPr>
      <w:snapToGrid w:val="0"/>
      <w:spacing w:before="120" w:after="120"/>
      <w:outlineLvl w:val="3"/>
    </w:pPr>
    <w:rPr>
      <w:bCs/>
    </w:rPr>
  </w:style>
  <w:style w:type="paragraph" w:styleId="6">
    <w:name w:val="heading 5"/>
    <w:basedOn w:val="1"/>
    <w:next w:val="1"/>
    <w:autoRedefine/>
    <w:unhideWhenUsed/>
    <w:qFormat/>
    <w:uiPriority w:val="9"/>
    <w:pPr>
      <w:keepNext/>
      <w:keepLines/>
      <w:numPr>
        <w:ilvl w:val="4"/>
        <w:numId w:val="2"/>
      </w:numPr>
      <w:spacing w:before="280" w:after="290" w:line="372" w:lineRule="auto"/>
      <w:ind w:left="0" w:firstLine="0"/>
      <w:outlineLvl w:val="4"/>
    </w:pPr>
    <w:rPr>
      <w:b/>
      <w:szCs w:val="20"/>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7">
    <w:name w:val="Note Heading"/>
    <w:basedOn w:val="1"/>
    <w:next w:val="1"/>
    <w:autoRedefine/>
    <w:qFormat/>
    <w:uiPriority w:val="0"/>
    <w:pPr>
      <w:adjustRightInd w:val="0"/>
      <w:spacing w:line="312" w:lineRule="atLeast"/>
      <w:jc w:val="center"/>
      <w:textAlignment w:val="baseline"/>
    </w:pPr>
    <w:rPr>
      <w:rFonts w:ascii="Calibri" w:hAnsi="Calibri" w:cs="等线"/>
      <w:szCs w:val="21"/>
    </w:rPr>
  </w:style>
  <w:style w:type="paragraph" w:styleId="8">
    <w:name w:val="List Number"/>
    <w:basedOn w:val="1"/>
    <w:next w:val="9"/>
    <w:autoRedefine/>
    <w:qFormat/>
    <w:uiPriority w:val="0"/>
    <w:pPr>
      <w:numPr>
        <w:ilvl w:val="0"/>
        <w:numId w:val="3"/>
      </w:numPr>
    </w:pPr>
  </w:style>
  <w:style w:type="paragraph" w:styleId="9">
    <w:name w:val="Balloon Text"/>
    <w:basedOn w:val="1"/>
    <w:next w:val="10"/>
    <w:link w:val="50"/>
    <w:autoRedefine/>
    <w:qFormat/>
    <w:uiPriority w:val="0"/>
    <w:rPr>
      <w:sz w:val="18"/>
      <w:szCs w:val="18"/>
    </w:rPr>
  </w:style>
  <w:style w:type="paragraph" w:styleId="10">
    <w:name w:val="toc 8"/>
    <w:basedOn w:val="1"/>
    <w:next w:val="1"/>
    <w:autoRedefine/>
    <w:semiHidden/>
    <w:qFormat/>
    <w:uiPriority w:val="0"/>
    <w:pPr>
      <w:spacing w:afterLines="50"/>
      <w:ind w:left="1470"/>
      <w:jc w:val="left"/>
    </w:pPr>
    <w:rPr>
      <w:snapToGrid w:val="0"/>
      <w:kern w:val="0"/>
      <w:sz w:val="18"/>
      <w:szCs w:val="18"/>
    </w:rPr>
  </w:style>
  <w:style w:type="paragraph" w:styleId="11">
    <w:name w:val="Normal Indent"/>
    <w:basedOn w:val="1"/>
    <w:autoRedefine/>
    <w:qFormat/>
    <w:uiPriority w:val="0"/>
    <w:pPr>
      <w:ind w:firstLine="420"/>
    </w:pPr>
    <w:rPr>
      <w:szCs w:val="20"/>
    </w:rPr>
  </w:style>
  <w:style w:type="paragraph" w:styleId="12">
    <w:name w:val="toa heading"/>
    <w:basedOn w:val="1"/>
    <w:next w:val="1"/>
    <w:autoRedefine/>
    <w:qFormat/>
    <w:uiPriority w:val="0"/>
    <w:rPr>
      <w:rFonts w:ascii="Arial" w:hAnsi="Arial"/>
      <w:sz w:val="24"/>
      <w:szCs w:val="20"/>
    </w:rPr>
  </w:style>
  <w:style w:type="paragraph" w:styleId="13">
    <w:name w:val="annotation text"/>
    <w:basedOn w:val="1"/>
    <w:link w:val="88"/>
    <w:autoRedefine/>
    <w:semiHidden/>
    <w:qFormat/>
    <w:uiPriority w:val="0"/>
    <w:pPr>
      <w:jc w:val="left"/>
    </w:pPr>
  </w:style>
  <w:style w:type="paragraph" w:styleId="14">
    <w:name w:val="Body Text 3"/>
    <w:basedOn w:val="1"/>
    <w:autoRedefine/>
    <w:qFormat/>
    <w:uiPriority w:val="0"/>
    <w:pPr>
      <w:snapToGrid w:val="0"/>
      <w:spacing w:before="50" w:after="50"/>
    </w:pPr>
    <w:rPr>
      <w:rFonts w:hAnsi="宋体" w:eastAsia="仿宋_GB2312"/>
      <w:b/>
      <w:bCs/>
      <w:sz w:val="24"/>
      <w:szCs w:val="20"/>
    </w:rPr>
  </w:style>
  <w:style w:type="paragraph" w:styleId="15">
    <w:name w:val="Body Text"/>
    <w:basedOn w:val="1"/>
    <w:autoRedefine/>
    <w:qFormat/>
    <w:uiPriority w:val="0"/>
    <w:pPr>
      <w:spacing w:after="120"/>
    </w:pPr>
    <w:rPr>
      <w:sz w:val="28"/>
    </w:rPr>
  </w:style>
  <w:style w:type="paragraph" w:styleId="16">
    <w:name w:val="Body Text Indent"/>
    <w:basedOn w:val="1"/>
    <w:next w:val="11"/>
    <w:autoRedefine/>
    <w:qFormat/>
    <w:uiPriority w:val="0"/>
    <w:pPr>
      <w:spacing w:line="200" w:lineRule="exact"/>
      <w:ind w:firstLine="301"/>
    </w:pPr>
    <w:rPr>
      <w:rFonts w:ascii="宋体" w:hAnsi="Courier New"/>
      <w:spacing w:val="-4"/>
      <w:sz w:val="18"/>
      <w:szCs w:val="20"/>
    </w:rPr>
  </w:style>
  <w:style w:type="paragraph" w:styleId="17">
    <w:name w:val="Plain Text"/>
    <w:basedOn w:val="1"/>
    <w:next w:val="1"/>
    <w:autoRedefine/>
    <w:qFormat/>
    <w:uiPriority w:val="0"/>
    <w:pPr>
      <w:spacing w:beforeLines="50" w:afterLines="50" w:line="400" w:lineRule="exact"/>
    </w:pPr>
    <w:rPr>
      <w:rFonts w:ascii="宋体" w:hAnsi="Courier New"/>
      <w:sz w:val="24"/>
    </w:rPr>
  </w:style>
  <w:style w:type="paragraph" w:styleId="18">
    <w:name w:val="footer"/>
    <w:basedOn w:val="1"/>
    <w:link w:val="75"/>
    <w:autoRedefine/>
    <w:qFormat/>
    <w:uiPriority w:val="99"/>
    <w:pPr>
      <w:tabs>
        <w:tab w:val="center" w:pos="4153"/>
        <w:tab w:val="right" w:pos="8306"/>
      </w:tabs>
      <w:snapToGrid w:val="0"/>
      <w:jc w:val="left"/>
    </w:pPr>
    <w:rPr>
      <w:rFonts w:eastAsia="黑体"/>
      <w:snapToGrid w:val="0"/>
      <w:kern w:val="0"/>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0">
    <w:name w:val="toc 1"/>
    <w:basedOn w:val="1"/>
    <w:next w:val="1"/>
    <w:autoRedefine/>
    <w:semiHidden/>
    <w:qFormat/>
    <w:uiPriority w:val="0"/>
  </w:style>
  <w:style w:type="paragraph" w:styleId="21">
    <w:name w:val="toc 6"/>
    <w:basedOn w:val="1"/>
    <w:next w:val="1"/>
    <w:autoRedefine/>
    <w:qFormat/>
    <w:uiPriority w:val="0"/>
    <w:pPr>
      <w:ind w:left="2100" w:leftChars="1000"/>
    </w:pPr>
  </w:style>
  <w:style w:type="paragraph" w:styleId="22">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3">
    <w:name w:val="toc 2"/>
    <w:basedOn w:val="1"/>
    <w:next w:val="1"/>
    <w:autoRedefine/>
    <w:qFormat/>
    <w:uiPriority w:val="0"/>
    <w:pPr>
      <w:ind w:left="420" w:leftChars="200"/>
    </w:pPr>
  </w:style>
  <w:style w:type="paragraph" w:styleId="24">
    <w:name w:val="toc 9"/>
    <w:basedOn w:val="1"/>
    <w:next w:val="1"/>
    <w:autoRedefine/>
    <w:qFormat/>
    <w:uiPriority w:val="0"/>
    <w:pPr>
      <w:ind w:left="3360" w:leftChars="1600"/>
    </w:pPr>
  </w:style>
  <w:style w:type="paragraph" w:styleId="2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6">
    <w:name w:val="Title"/>
    <w:basedOn w:val="1"/>
    <w:autoRedefine/>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89"/>
    <w:autoRedefine/>
    <w:semiHidden/>
    <w:unhideWhenUsed/>
    <w:qFormat/>
    <w:uiPriority w:val="0"/>
    <w:rPr>
      <w:b/>
      <w:bCs/>
    </w:rPr>
  </w:style>
  <w:style w:type="paragraph" w:styleId="28">
    <w:name w:val="Body Text First Indent"/>
    <w:basedOn w:val="1"/>
    <w:next w:val="1"/>
    <w:autoRedefine/>
    <w:qFormat/>
    <w:uiPriority w:val="0"/>
    <w:pPr>
      <w:ind w:firstLine="100" w:firstLineChars="100"/>
    </w:pPr>
  </w:style>
  <w:style w:type="paragraph" w:styleId="29">
    <w:name w:val="Body Text First Indent 2"/>
    <w:basedOn w:val="16"/>
    <w:next w:val="1"/>
    <w:autoRedefine/>
    <w:qFormat/>
    <w:uiPriority w:val="99"/>
    <w:pPr>
      <w:spacing w:after="120" w:line="240" w:lineRule="auto"/>
      <w:ind w:left="420" w:leftChars="200" w:firstLine="420"/>
    </w:pPr>
  </w:style>
  <w:style w:type="table" w:styleId="31">
    <w:name w:val="Table Grid"/>
    <w:basedOn w:val="3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autoRedefine/>
    <w:qFormat/>
    <w:uiPriority w:val="0"/>
  </w:style>
  <w:style w:type="character" w:styleId="34">
    <w:name w:val="Hyperlink"/>
    <w:autoRedefine/>
    <w:qFormat/>
    <w:uiPriority w:val="0"/>
    <w:rPr>
      <w:color w:val="0000FF"/>
      <w:u w:val="single"/>
    </w:rPr>
  </w:style>
  <w:style w:type="character" w:styleId="35">
    <w:name w:val="annotation reference"/>
    <w:basedOn w:val="32"/>
    <w:autoRedefine/>
    <w:qFormat/>
    <w:uiPriority w:val="0"/>
    <w:rPr>
      <w:sz w:val="21"/>
      <w:szCs w:val="21"/>
    </w:rPr>
  </w:style>
  <w:style w:type="paragraph" w:customStyle="1" w:styleId="36">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7">
    <w:name w:val="Style1"/>
    <w:next w:val="38"/>
    <w:autoRedefine/>
    <w:qFormat/>
    <w:uiPriority w:val="0"/>
    <w:pPr>
      <w:tabs>
        <w:tab w:val="left" w:pos="432"/>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ind w:left="432" w:hanging="432"/>
      <w:jc w:val="center"/>
    </w:pPr>
    <w:rPr>
      <w:rFonts w:ascii="Calibri" w:hAnsi="Calibri" w:eastAsia="宋体" w:cs="宋体"/>
      <w:b/>
      <w:kern w:val="24"/>
      <w:sz w:val="24"/>
      <w:lang w:val="en-GB" w:eastAsia="zh-CN" w:bidi="ar-SA"/>
    </w:rPr>
  </w:style>
  <w:style w:type="paragraph" w:customStyle="1" w:styleId="38">
    <w:name w:val="*正文"/>
    <w:basedOn w:val="1"/>
    <w:autoRedefine/>
    <w:qFormat/>
    <w:uiPriority w:val="0"/>
    <w:pPr>
      <w:ind w:firstLine="482"/>
    </w:pPr>
    <w:rPr>
      <w:rFonts w:ascii="宋体" w:hAnsi="宋体"/>
    </w:rPr>
  </w:style>
  <w:style w:type="paragraph" w:customStyle="1" w:styleId="39">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41">
    <w:name w:val="List Paragraph"/>
    <w:basedOn w:val="1"/>
    <w:link w:val="81"/>
    <w:autoRedefine/>
    <w:qFormat/>
    <w:uiPriority w:val="99"/>
    <w:pPr>
      <w:widowControl/>
      <w:spacing w:after="200" w:line="276" w:lineRule="auto"/>
      <w:ind w:left="720"/>
      <w:contextualSpacing/>
      <w:jc w:val="left"/>
    </w:pPr>
    <w:rPr>
      <w:rFonts w:ascii="Calibri" w:hAnsi="Calibri"/>
      <w:kern w:val="0"/>
      <w:sz w:val="22"/>
      <w:szCs w:val="22"/>
    </w:rPr>
  </w:style>
  <w:style w:type="character" w:customStyle="1" w:styleId="42">
    <w:name w:val="标题 2 Char1"/>
    <w:autoRedefine/>
    <w:qFormat/>
    <w:uiPriority w:val="0"/>
    <w:rPr>
      <w:rFonts w:ascii="Arial" w:hAnsi="Arial" w:eastAsia="宋体" w:cs="Times New Roman"/>
      <w:b/>
      <w:bCs/>
      <w:sz w:val="28"/>
      <w:szCs w:val="32"/>
    </w:rPr>
  </w:style>
  <w:style w:type="character" w:customStyle="1" w:styleId="43">
    <w:name w:val="标题 2 Char2"/>
    <w:link w:val="2"/>
    <w:autoRedefine/>
    <w:qFormat/>
    <w:uiPriority w:val="0"/>
    <w:rPr>
      <w:rFonts w:ascii="Arial" w:hAnsi="Arial"/>
      <w:b/>
      <w:bCs/>
      <w:sz w:val="28"/>
      <w:szCs w:val="32"/>
    </w:rPr>
  </w:style>
  <w:style w:type="character" w:customStyle="1" w:styleId="44">
    <w:name w:val="标题 2 Char3"/>
    <w:autoRedefine/>
    <w:qFormat/>
    <w:uiPriority w:val="0"/>
    <w:rPr>
      <w:rFonts w:ascii="Arial" w:hAnsi="Arial" w:eastAsia="宋体"/>
      <w:b/>
      <w:bCs/>
      <w:kern w:val="2"/>
      <w:sz w:val="28"/>
      <w:szCs w:val="32"/>
      <w:lang w:val="en-US" w:eastAsia="zh-CN" w:bidi="ar-SA"/>
    </w:rPr>
  </w:style>
  <w:style w:type="paragraph" w:customStyle="1" w:styleId="45">
    <w:name w:val="列表段落1"/>
    <w:basedOn w:val="1"/>
    <w:autoRedefine/>
    <w:qFormat/>
    <w:uiPriority w:val="99"/>
    <w:pPr>
      <w:widowControl/>
      <w:spacing w:after="200" w:line="276" w:lineRule="auto"/>
      <w:ind w:left="720"/>
      <w:contextualSpacing/>
      <w:jc w:val="left"/>
    </w:pPr>
    <w:rPr>
      <w:rFonts w:ascii="Calibri" w:hAnsi="Calibri"/>
      <w:kern w:val="0"/>
      <w:sz w:val="22"/>
      <w:szCs w:val="22"/>
    </w:rPr>
  </w:style>
  <w:style w:type="character" w:customStyle="1" w:styleId="46">
    <w:name w:val="font11"/>
    <w:basedOn w:val="32"/>
    <w:autoRedefine/>
    <w:qFormat/>
    <w:uiPriority w:val="0"/>
    <w:rPr>
      <w:rFonts w:ascii="Wingdings 2" w:hAnsi="Wingdings 2" w:eastAsia="Wingdings 2" w:cs="Wingdings 2"/>
      <w:color w:val="000000"/>
      <w:sz w:val="20"/>
      <w:szCs w:val="20"/>
      <w:u w:val="none"/>
    </w:rPr>
  </w:style>
  <w:style w:type="character" w:customStyle="1" w:styleId="47">
    <w:name w:val="font81"/>
    <w:basedOn w:val="32"/>
    <w:autoRedefine/>
    <w:qFormat/>
    <w:uiPriority w:val="0"/>
    <w:rPr>
      <w:rFonts w:hint="eastAsia" w:ascii="宋体" w:hAnsi="宋体" w:eastAsia="宋体" w:cs="宋体"/>
      <w:color w:val="000000"/>
      <w:sz w:val="20"/>
      <w:szCs w:val="20"/>
      <w:u w:val="none"/>
    </w:rPr>
  </w:style>
  <w:style w:type="paragraph" w:customStyle="1" w:styleId="48">
    <w:name w:val="样式 标题 31.1.1标题 333rd levelBOD 0Bold HeadCTH3H31Heading ...1"/>
    <w:basedOn w:val="4"/>
    <w:autoRedefine/>
    <w:qFormat/>
    <w:uiPriority w:val="0"/>
    <w:pPr>
      <w:spacing w:before="0" w:after="0"/>
    </w:pPr>
    <w:rPr>
      <w:rFonts w:hAnsi="宋体" w:cs="宋体"/>
      <w:sz w:val="24"/>
    </w:rPr>
  </w:style>
  <w:style w:type="character" w:customStyle="1" w:styleId="49">
    <w:name w:val="font51"/>
    <w:basedOn w:val="32"/>
    <w:autoRedefine/>
    <w:qFormat/>
    <w:uiPriority w:val="0"/>
    <w:rPr>
      <w:rFonts w:hint="eastAsia" w:ascii="宋体" w:hAnsi="宋体" w:eastAsia="宋体" w:cs="宋体"/>
      <w:color w:val="000000"/>
      <w:sz w:val="21"/>
      <w:szCs w:val="21"/>
      <w:u w:val="none"/>
    </w:rPr>
  </w:style>
  <w:style w:type="character" w:customStyle="1" w:styleId="50">
    <w:name w:val="批注框文本 Char"/>
    <w:basedOn w:val="32"/>
    <w:link w:val="9"/>
    <w:autoRedefine/>
    <w:qFormat/>
    <w:uiPriority w:val="0"/>
    <w:rPr>
      <w:kern w:val="2"/>
      <w:sz w:val="18"/>
      <w:szCs w:val="18"/>
    </w:rPr>
  </w:style>
  <w:style w:type="paragraph" w:customStyle="1" w:styleId="51">
    <w:name w:val="正文首行缩进 21"/>
    <w:basedOn w:val="52"/>
    <w:autoRedefine/>
    <w:qFormat/>
    <w:uiPriority w:val="0"/>
    <w:pPr>
      <w:spacing w:after="120" w:line="240" w:lineRule="auto"/>
      <w:ind w:left="420" w:leftChars="200" w:firstLine="420"/>
    </w:pPr>
    <w:rPr>
      <w:sz w:val="21"/>
    </w:rPr>
  </w:style>
  <w:style w:type="paragraph" w:customStyle="1" w:styleId="52">
    <w:name w:val="正文文本缩进1"/>
    <w:basedOn w:val="1"/>
    <w:next w:val="51"/>
    <w:autoRedefine/>
    <w:qFormat/>
    <w:uiPriority w:val="0"/>
    <w:pPr>
      <w:spacing w:line="200" w:lineRule="exact"/>
      <w:ind w:firstLine="301"/>
    </w:pPr>
    <w:rPr>
      <w:rFonts w:ascii="宋体" w:hAnsi="Courier New"/>
      <w:spacing w:val="-4"/>
      <w:sz w:val="18"/>
      <w:szCs w:val="20"/>
    </w:rPr>
  </w:style>
  <w:style w:type="character" w:customStyle="1" w:styleId="53">
    <w:name w:val="font41"/>
    <w:basedOn w:val="32"/>
    <w:autoRedefine/>
    <w:qFormat/>
    <w:uiPriority w:val="0"/>
    <w:rPr>
      <w:rFonts w:hint="eastAsia" w:ascii="宋体" w:hAnsi="宋体" w:eastAsia="宋体" w:cs="宋体"/>
      <w:color w:val="000000"/>
      <w:sz w:val="18"/>
      <w:szCs w:val="18"/>
      <w:u w:val="none"/>
    </w:rPr>
  </w:style>
  <w:style w:type="paragraph" w:customStyle="1" w:styleId="54">
    <w:name w:val="正文缩进5"/>
    <w:basedOn w:val="1"/>
    <w:autoRedefine/>
    <w:qFormat/>
    <w:uiPriority w:val="0"/>
    <w:pPr>
      <w:spacing w:after="200" w:line="360" w:lineRule="auto"/>
      <w:ind w:firstLine="540" w:firstLineChars="225"/>
    </w:pPr>
    <w:rPr>
      <w:rFonts w:ascii="微软雅黑" w:hAnsi="微软雅黑" w:eastAsia="微软雅黑"/>
      <w:sz w:val="24"/>
    </w:rPr>
  </w:style>
  <w:style w:type="paragraph" w:customStyle="1" w:styleId="55">
    <w:name w:val="普通(网站)1"/>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6">
    <w:name w:val="正文文本缩进 31"/>
    <w:basedOn w:val="1"/>
    <w:autoRedefine/>
    <w:qFormat/>
    <w:uiPriority w:val="0"/>
    <w:pPr>
      <w:snapToGrid w:val="0"/>
      <w:ind w:firstLine="480" w:firstLineChars="200"/>
      <w:jc w:val="left"/>
    </w:pPr>
    <w:rPr>
      <w:rFonts w:ascii="仿宋_GB2312" w:hAnsi="宋体" w:eastAsia="仿宋_GB2312"/>
      <w:color w:val="000000"/>
      <w:sz w:val="24"/>
    </w:rPr>
  </w:style>
  <w:style w:type="paragraph" w:customStyle="1" w:styleId="57">
    <w:name w:val="无间隔1"/>
    <w:basedOn w:val="1"/>
    <w:autoRedefine/>
    <w:qFormat/>
    <w:uiPriority w:val="0"/>
    <w:pPr>
      <w:jc w:val="center"/>
    </w:pPr>
    <w:rPr>
      <w:szCs w:val="32"/>
    </w:rPr>
  </w:style>
  <w:style w:type="paragraph" w:customStyle="1" w:styleId="58">
    <w:name w:val="BodyText1I"/>
    <w:basedOn w:val="59"/>
    <w:autoRedefine/>
    <w:qFormat/>
    <w:uiPriority w:val="0"/>
    <w:pPr>
      <w:ind w:firstLine="420" w:firstLineChars="100"/>
    </w:pPr>
  </w:style>
  <w:style w:type="paragraph" w:customStyle="1" w:styleId="59">
    <w:name w:val="BodyText"/>
    <w:basedOn w:val="1"/>
    <w:next w:val="58"/>
    <w:autoRedefine/>
    <w:qFormat/>
    <w:uiPriority w:val="0"/>
    <w:pPr>
      <w:textAlignment w:val="baseline"/>
    </w:pPr>
    <w:rPr>
      <w:rFonts w:ascii="宋体" w:hAnsi="宋体"/>
      <w:szCs w:val="21"/>
      <w:lang w:val="zh-CN" w:bidi="zh-CN"/>
    </w:rPr>
  </w:style>
  <w:style w:type="paragraph" w:customStyle="1" w:styleId="60">
    <w:name w:val="TOC2"/>
    <w:basedOn w:val="1"/>
    <w:next w:val="1"/>
    <w:autoRedefine/>
    <w:qFormat/>
    <w:uiPriority w:val="0"/>
    <w:pPr>
      <w:ind w:left="420" w:leftChars="200"/>
      <w:textAlignment w:val="baseline"/>
    </w:pPr>
  </w:style>
  <w:style w:type="paragraph" w:customStyle="1" w:styleId="61">
    <w:name w:val="二级标题"/>
    <w:basedOn w:val="17"/>
    <w:autoRedefine/>
    <w:qFormat/>
    <w:uiPriority w:val="0"/>
    <w:pPr>
      <w:snapToGrid w:val="0"/>
      <w:spacing w:afterLines="0" w:line="240" w:lineRule="auto"/>
      <w:ind w:firstLine="422"/>
      <w:outlineLvl w:val="1"/>
    </w:pPr>
    <w:rPr>
      <w:b/>
      <w:sz w:val="21"/>
      <w:szCs w:val="21"/>
    </w:rPr>
  </w:style>
  <w:style w:type="character" w:customStyle="1" w:styleId="62">
    <w:name w:val="fontstyle0 Char"/>
    <w:basedOn w:val="32"/>
    <w:link w:val="63"/>
    <w:autoRedefine/>
    <w:qFormat/>
    <w:uiPriority w:val="0"/>
    <w:rPr>
      <w:rFonts w:ascii="宋体" w:eastAsia="宋体" w:cs="Times New Roman"/>
      <w:snapToGrid/>
      <w:color w:val="auto"/>
      <w:spacing w:val="0"/>
      <w:w w:val="100"/>
      <w:kern w:val="0"/>
      <w:position w:val="0"/>
      <w:sz w:val="30"/>
      <w:szCs w:val="30"/>
      <w:u w:val="none"/>
      <w:vertAlign w:val="baseline"/>
      <w:lang w:val="en-US" w:eastAsia="zh-CN" w:bidi="ar-SA"/>
    </w:rPr>
  </w:style>
  <w:style w:type="paragraph" w:customStyle="1" w:styleId="63">
    <w:name w:val="fontstyle0"/>
    <w:link w:val="62"/>
    <w:autoRedefine/>
    <w:qFormat/>
    <w:uiPriority w:val="0"/>
    <w:pPr>
      <w:spacing w:before="100" w:beforeAutospacing="1" w:after="100" w:afterAutospacing="1"/>
    </w:pPr>
    <w:rPr>
      <w:rFonts w:ascii="宋体" w:hAnsi="Calibri" w:eastAsia="宋体" w:cs="Times New Roman"/>
      <w:sz w:val="30"/>
      <w:szCs w:val="30"/>
      <w:lang w:val="en-US" w:eastAsia="zh-CN" w:bidi="ar-SA"/>
    </w:rPr>
  </w:style>
  <w:style w:type="paragraph" w:customStyle="1" w:styleId="64">
    <w:name w:val="UserStyle_0"/>
    <w:basedOn w:val="65"/>
    <w:next w:val="59"/>
    <w:autoRedefine/>
    <w:qFormat/>
    <w:uiPriority w:val="0"/>
  </w:style>
  <w:style w:type="paragraph" w:customStyle="1" w:styleId="65">
    <w:name w:val="UserStyle_1"/>
    <w:basedOn w:val="1"/>
    <w:autoRedefine/>
    <w:qFormat/>
    <w:uiPriority w:val="0"/>
    <w:pPr>
      <w:snapToGrid w:val="0"/>
      <w:jc w:val="left"/>
      <w:textAlignment w:val="baseline"/>
    </w:pPr>
    <w:rPr>
      <w:color w:val="000000"/>
      <w:sz w:val="20"/>
    </w:rPr>
  </w:style>
  <w:style w:type="paragraph" w:customStyle="1" w:styleId="66">
    <w:name w:val="纯文本1"/>
    <w:basedOn w:val="1"/>
    <w:autoRedefine/>
    <w:qFormat/>
    <w:uiPriority w:val="0"/>
    <w:pPr>
      <w:adjustRightInd w:val="0"/>
    </w:pPr>
    <w:rPr>
      <w:rFonts w:ascii="宋体" w:hAnsi="Courier New" w:eastAsia="楷体_GB2312"/>
      <w:sz w:val="28"/>
      <w:szCs w:val="20"/>
    </w:rPr>
  </w:style>
  <w:style w:type="character" w:customStyle="1" w:styleId="67">
    <w:name w:val="标题 2 Char"/>
    <w:link w:val="2"/>
    <w:autoRedefine/>
    <w:qFormat/>
    <w:uiPriority w:val="0"/>
    <w:rPr>
      <w:rFonts w:ascii="Arial" w:hAnsi="Arial"/>
      <w:b/>
      <w:bCs/>
      <w:sz w:val="28"/>
      <w:szCs w:val="32"/>
    </w:rPr>
  </w:style>
  <w:style w:type="paragraph" w:customStyle="1" w:styleId="68">
    <w:name w:val="正文2"/>
    <w:basedOn w:val="1"/>
    <w:autoRedefine/>
    <w:qFormat/>
    <w:uiPriority w:val="0"/>
    <w:pPr>
      <w:spacing w:beforeLines="50" w:afterLines="50" w:line="360" w:lineRule="auto"/>
      <w:ind w:firstLine="480" w:firstLineChars="200"/>
    </w:pPr>
    <w:rPr>
      <w:rFonts w:ascii="仿宋_GB2312"/>
      <w:sz w:val="24"/>
      <w:szCs w:val="20"/>
    </w:rPr>
  </w:style>
  <w:style w:type="character" w:customStyle="1" w:styleId="69">
    <w:name w:val="font121"/>
    <w:basedOn w:val="32"/>
    <w:autoRedefine/>
    <w:unhideWhenUsed/>
    <w:qFormat/>
    <w:uiPriority w:val="0"/>
    <w:rPr>
      <w:rFonts w:hint="eastAsia" w:ascii="宋体" w:hAnsi="宋体" w:eastAsia="宋体" w:cs="宋体"/>
      <w:color w:val="FF0000"/>
      <w:sz w:val="18"/>
      <w:szCs w:val="18"/>
    </w:rPr>
  </w:style>
  <w:style w:type="paragraph" w:customStyle="1" w:styleId="70">
    <w:name w:val="列出段落1"/>
    <w:basedOn w:val="1"/>
    <w:autoRedefine/>
    <w:qFormat/>
    <w:uiPriority w:val="0"/>
    <w:pPr>
      <w:ind w:firstLine="420" w:firstLineChars="200"/>
    </w:pPr>
    <w:rPr>
      <w:rFonts w:ascii="Calibri" w:hAnsi="Calibri"/>
      <w:szCs w:val="22"/>
    </w:rPr>
  </w:style>
  <w:style w:type="paragraph" w:customStyle="1" w:styleId="71">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72">
    <w:name w:val="my正文"/>
    <w:basedOn w:val="1"/>
    <w:autoRedefine/>
    <w:qFormat/>
    <w:uiPriority w:val="0"/>
    <w:pPr>
      <w:spacing w:line="360" w:lineRule="auto"/>
      <w:ind w:firstLine="200" w:firstLineChars="200"/>
    </w:pPr>
    <w:rPr>
      <w:rFonts w:eastAsia="仿宋"/>
      <w:kern w:val="0"/>
      <w:sz w:val="24"/>
    </w:rPr>
  </w:style>
  <w:style w:type="table" w:customStyle="1" w:styleId="73">
    <w:name w:val="网格型1"/>
    <w:basedOn w:val="30"/>
    <w:autoRedefine/>
    <w:qFormat/>
    <w:uiPriority w:val="0"/>
    <w:pPr>
      <w:widowControl w:val="0"/>
      <w:ind w:firstLine="200" w:firstLineChars="200"/>
      <w:jc w:val="both"/>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paragraph" w:customStyle="1" w:styleId="74">
    <w:name w:val="样式 正文文本缩进 + 首行缩进:  2 字符 行距: 1.5 倍行距"/>
    <w:basedOn w:val="16"/>
    <w:autoRedefine/>
    <w:qFormat/>
    <w:uiPriority w:val="0"/>
    <w:pPr>
      <w:spacing w:before="156"/>
      <w:ind w:firstLine="482"/>
    </w:pPr>
    <w:rPr>
      <w:rFonts w:cs="宋体"/>
      <w:b/>
      <w:szCs w:val="24"/>
    </w:rPr>
  </w:style>
  <w:style w:type="character" w:customStyle="1" w:styleId="75">
    <w:name w:val="页脚 Char"/>
    <w:basedOn w:val="32"/>
    <w:link w:val="18"/>
    <w:autoRedefine/>
    <w:qFormat/>
    <w:uiPriority w:val="99"/>
    <w:rPr>
      <w:rFonts w:eastAsia="黑体"/>
      <w:snapToGrid w:val="0"/>
      <w:sz w:val="18"/>
      <w:szCs w:val="18"/>
    </w:rPr>
  </w:style>
  <w:style w:type="paragraph" w:customStyle="1" w:styleId="76">
    <w:name w:val="列表段落11"/>
    <w:basedOn w:val="1"/>
    <w:autoRedefine/>
    <w:qFormat/>
    <w:uiPriority w:val="0"/>
    <w:pPr>
      <w:ind w:firstLine="420" w:firstLineChars="200"/>
    </w:pPr>
    <w:rPr>
      <w:rFonts w:ascii="Calibri" w:hAnsi="Calibri"/>
    </w:rPr>
  </w:style>
  <w:style w:type="table" w:customStyle="1" w:styleId="77">
    <w:name w:val="网格型3"/>
    <w:basedOn w:val="30"/>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8">
    <w:name w:val="列出段落111"/>
    <w:basedOn w:val="1"/>
    <w:autoRedefine/>
    <w:qFormat/>
    <w:uiPriority w:val="99"/>
    <w:pPr>
      <w:ind w:firstLine="420" w:firstLineChars="200"/>
    </w:pPr>
    <w:rPr>
      <w:rFonts w:ascii="Calibri" w:hAnsi="Calibri"/>
      <w:szCs w:val="22"/>
    </w:rPr>
  </w:style>
  <w:style w:type="paragraph" w:customStyle="1" w:styleId="79">
    <w:name w:val="Table Paragraph"/>
    <w:basedOn w:val="1"/>
    <w:autoRedefine/>
    <w:unhideWhenUsed/>
    <w:qFormat/>
    <w:uiPriority w:val="1"/>
    <w:rPr>
      <w:rFonts w:ascii="Calibri" w:hAnsi="Calibri"/>
      <w:szCs w:val="20"/>
    </w:rPr>
  </w:style>
  <w:style w:type="paragraph" w:customStyle="1" w:styleId="80">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1">
    <w:name w:val="列出段落 Char"/>
    <w:link w:val="41"/>
    <w:autoRedefine/>
    <w:qFormat/>
    <w:uiPriority w:val="99"/>
    <w:rPr>
      <w:rFonts w:ascii="Calibri" w:hAnsi="Calibri"/>
      <w:sz w:val="22"/>
      <w:szCs w:val="22"/>
    </w:rPr>
  </w:style>
  <w:style w:type="paragraph" w:customStyle="1" w:styleId="82">
    <w:name w:val="方案表格"/>
    <w:basedOn w:val="1"/>
    <w:autoRedefine/>
    <w:qFormat/>
    <w:uiPriority w:val="0"/>
    <w:pPr>
      <w:widowControl/>
      <w:contextualSpacing/>
    </w:pPr>
    <w:rPr>
      <w:rFonts w:cs="宋体"/>
      <w:kern w:val="0"/>
      <w:szCs w:val="21"/>
    </w:rPr>
  </w:style>
  <w:style w:type="paragraph" w:customStyle="1" w:styleId="83">
    <w:name w:val="标书表格"/>
    <w:basedOn w:val="1"/>
    <w:autoRedefine/>
    <w:qFormat/>
    <w:uiPriority w:val="0"/>
    <w:pPr>
      <w:widowControl/>
      <w:adjustRightInd w:val="0"/>
      <w:snapToGrid w:val="0"/>
    </w:pPr>
    <w:rPr>
      <w:bCs/>
      <w:kern w:val="0"/>
      <w:szCs w:val="21"/>
    </w:rPr>
  </w:style>
  <w:style w:type="paragraph" w:customStyle="1" w:styleId="84">
    <w:name w:val="B表格正文"/>
    <w:next w:val="1"/>
    <w:autoRedefine/>
    <w:qFormat/>
    <w:uiPriority w:val="0"/>
    <w:rPr>
      <w:rFonts w:ascii="Calibri" w:hAnsi="Calibri" w:eastAsia="黑体" w:cs="Times New Roman"/>
      <w:kern w:val="2"/>
      <w:sz w:val="21"/>
      <w:szCs w:val="21"/>
      <w:lang w:val="en-US" w:eastAsia="zh-CN" w:bidi="ar-SA"/>
    </w:rPr>
  </w:style>
  <w:style w:type="table" w:customStyle="1" w:styleId="85">
    <w:name w:val="Table Normal"/>
    <w:basedOn w:val="30"/>
    <w:autoRedefine/>
    <w:qFormat/>
    <w:uiPriority w:val="0"/>
    <w:rPr>
      <w:rFonts w:eastAsia="Times New Roman"/>
    </w:rPr>
    <w:tblPr>
      <w:tblCellMar>
        <w:top w:w="0" w:type="dxa"/>
        <w:left w:w="0" w:type="dxa"/>
        <w:bottom w:w="0" w:type="dxa"/>
        <w:right w:w="0" w:type="dxa"/>
      </w:tblCellMar>
    </w:tblPr>
  </w:style>
  <w:style w:type="paragraph" w:customStyle="1" w:styleId="86">
    <w:name w:val="!正文"/>
    <w:basedOn w:val="1"/>
    <w:autoRedefine/>
    <w:qFormat/>
    <w:uiPriority w:val="0"/>
    <w:pPr>
      <w:widowControl/>
      <w:spacing w:line="360" w:lineRule="auto"/>
      <w:ind w:firstLine="200" w:firstLineChars="200"/>
      <w:jc w:val="left"/>
    </w:pPr>
    <w:rPr>
      <w:rFonts w:ascii="Calibri" w:hAnsi="Calibri" w:eastAsia="微软雅黑" w:cs="微软雅黑"/>
      <w:szCs w:val="21"/>
    </w:rPr>
  </w:style>
  <w:style w:type="paragraph" w:customStyle="1" w:styleId="87">
    <w:name w:val="__正文"/>
    <w:autoRedefine/>
    <w:qFormat/>
    <w:uiPriority w:val="0"/>
    <w:pPr>
      <w:spacing w:line="360" w:lineRule="auto"/>
      <w:ind w:firstLine="200" w:firstLineChars="200"/>
    </w:pPr>
    <w:rPr>
      <w:rFonts w:ascii="Calibri" w:hAnsi="Calibri" w:eastAsiaTheme="minorEastAsia" w:cstheme="minorBidi"/>
      <w:kern w:val="2"/>
      <w:sz w:val="24"/>
      <w:szCs w:val="21"/>
      <w:lang w:val="en-US" w:eastAsia="zh-CN" w:bidi="ar-SA"/>
    </w:rPr>
  </w:style>
  <w:style w:type="character" w:customStyle="1" w:styleId="88">
    <w:name w:val="批注文字 Char"/>
    <w:basedOn w:val="32"/>
    <w:link w:val="13"/>
    <w:autoRedefine/>
    <w:semiHidden/>
    <w:qFormat/>
    <w:uiPriority w:val="0"/>
    <w:rPr>
      <w:kern w:val="2"/>
      <w:sz w:val="21"/>
      <w:szCs w:val="24"/>
    </w:rPr>
  </w:style>
  <w:style w:type="character" w:customStyle="1" w:styleId="89">
    <w:name w:val="批注主题 Char"/>
    <w:basedOn w:val="88"/>
    <w:link w:val="27"/>
    <w:autoRedefine/>
    <w:semiHidden/>
    <w:qFormat/>
    <w:uiPriority w:val="0"/>
    <w:rPr>
      <w:b/>
      <w:bCs/>
      <w:kern w:val="2"/>
      <w:sz w:val="21"/>
      <w:szCs w:val="24"/>
    </w:rPr>
  </w:style>
  <w:style w:type="paragraph" w:customStyle="1" w:styleId="90">
    <w:name w:val="title 2"/>
    <w:basedOn w:val="91"/>
    <w:autoRedefine/>
    <w:qFormat/>
    <w:uiPriority w:val="0"/>
    <w:pPr>
      <w:spacing w:line="360" w:lineRule="auto"/>
      <w:ind w:left="420" w:hanging="420"/>
      <w:jc w:val="left"/>
      <w:outlineLvl w:val="1"/>
    </w:pPr>
    <w:rPr>
      <w:rFonts w:ascii="仿宋" w:hAnsi="仿宋" w:eastAsia="仿宋"/>
      <w:sz w:val="32"/>
    </w:rPr>
  </w:style>
  <w:style w:type="paragraph" w:customStyle="1" w:styleId="91">
    <w:name w:val="title 1"/>
    <w:basedOn w:val="1"/>
    <w:autoRedefine/>
    <w:qFormat/>
    <w:uiPriority w:val="0"/>
    <w:pPr>
      <w:jc w:val="center"/>
      <w:outlineLvl w:val="0"/>
    </w:pPr>
    <w:rPr>
      <w:rFonts w:ascii="宋体"/>
      <w:b/>
      <w:sz w:val="36"/>
    </w:rPr>
  </w:style>
  <w:style w:type="paragraph" w:customStyle="1" w:styleId="92">
    <w:name w:val="title  3"/>
    <w:basedOn w:val="90"/>
    <w:autoRedefine/>
    <w:qFormat/>
    <w:uiPriority w:val="0"/>
    <w:pPr>
      <w:ind w:left="1260" w:right="210"/>
      <w:outlineLvl w:val="2"/>
    </w:pPr>
    <w:rPr>
      <w:rFonts w:cs="仿宋"/>
      <w:sz w:val="30"/>
      <w:szCs w:val="28"/>
    </w:rPr>
  </w:style>
  <w:style w:type="character" w:customStyle="1" w:styleId="93">
    <w:name w:val="font01"/>
    <w:basedOn w:val="32"/>
    <w:autoRedefine/>
    <w:qFormat/>
    <w:uiPriority w:val="99"/>
    <w:rPr>
      <w:rFonts w:ascii="宋体" w:hAnsi="宋体" w:eastAsia="宋体" w:cs="宋体"/>
      <w:color w:val="000000"/>
      <w:sz w:val="20"/>
      <w:szCs w:val="20"/>
      <w:u w:val="none"/>
    </w:rPr>
  </w:style>
  <w:style w:type="paragraph" w:customStyle="1" w:styleId="9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5">
    <w:name w:val="Text 1"/>
    <w:basedOn w:val="17"/>
    <w:autoRedefine/>
    <w:qFormat/>
    <w:uiPriority w:val="0"/>
    <w:pPr>
      <w:numPr>
        <w:ilvl w:val="0"/>
        <w:numId w:val="4"/>
      </w:numPr>
      <w:ind w:left="839" w:hanging="357"/>
      <w:jc w:val="left"/>
    </w:pPr>
    <w:rPr>
      <w:rFonts w:ascii="Times New Roman" w:hAnsi="Times New Roman"/>
    </w:rPr>
  </w:style>
  <w:style w:type="paragraph" w:customStyle="1" w:styleId="96">
    <w:name w:val="表格正文"/>
    <w:basedOn w:val="1"/>
    <w:autoRedefine/>
    <w:qFormat/>
    <w:uiPriority w:val="0"/>
    <w:pPr>
      <w:spacing w:before="40" w:after="40"/>
    </w:pPr>
    <w:rPr>
      <w:rFonts w:ascii="Calibri" w:hAnsi="Calibri"/>
      <w:sz w:val="20"/>
    </w:rPr>
  </w:style>
  <w:style w:type="paragraph" w:customStyle="1" w:styleId="97">
    <w:name w:val="表格并列项"/>
    <w:basedOn w:val="98"/>
    <w:autoRedefine/>
    <w:qFormat/>
    <w:uiPriority w:val="0"/>
    <w:pPr>
      <w:tabs>
        <w:tab w:val="left" w:pos="839"/>
      </w:tabs>
      <w:spacing w:before="40" w:after="40"/>
    </w:pPr>
  </w:style>
  <w:style w:type="paragraph" w:customStyle="1" w:styleId="98">
    <w:name w:val="并列项"/>
    <w:basedOn w:val="41"/>
    <w:autoRedefine/>
    <w:qFormat/>
    <w:uiPriority w:val="0"/>
    <w:pPr>
      <w:widowControl w:val="0"/>
      <w:numPr>
        <w:ilvl w:val="0"/>
        <w:numId w:val="5"/>
      </w:numPr>
      <w:spacing w:after="0"/>
      <w:ind w:left="420"/>
      <w:jc w:val="both"/>
    </w:pPr>
    <w:rPr>
      <w:rFonts w:ascii="Times New Roman" w:hAnsi="Times New Roman" w:cs="Cambria"/>
      <w:kern w:val="2"/>
      <w:sz w:val="20"/>
    </w:rPr>
  </w:style>
  <w:style w:type="character" w:customStyle="1" w:styleId="99">
    <w:name w:val="标题 2 Char4"/>
    <w:link w:val="2"/>
    <w:autoRedefine/>
    <w:qFormat/>
    <w:uiPriority w:val="0"/>
    <w:rPr>
      <w:rFonts w:ascii="Arial" w:hAnsi="Arial" w:eastAsia="宋体" w:cs="Times New Roman"/>
      <w:b/>
      <w:bCs/>
      <w:kern w:val="2"/>
      <w:sz w:val="28"/>
      <w:szCs w:val="32"/>
    </w:rPr>
  </w:style>
  <w:style w:type="character" w:customStyle="1" w:styleId="100">
    <w:name w:val="标题 2 字符"/>
    <w:autoRedefine/>
    <w:qFormat/>
    <w:uiPriority w:val="0"/>
    <w:rPr>
      <w:rFonts w:ascii="Arial" w:hAnsi="Arial" w:eastAsia="宋体"/>
      <w:b/>
      <w:bCs/>
      <w:kern w:val="2"/>
      <w:sz w:val="28"/>
      <w:szCs w:val="32"/>
      <w:lang w:val="en-US" w:eastAsia="zh-CN" w:bidi="ar-SA"/>
    </w:rPr>
  </w:style>
  <w:style w:type="paragraph" w:customStyle="1" w:styleId="101">
    <w:name w:val="投标正文"/>
    <w:basedOn w:val="1"/>
    <w:autoRedefine/>
    <w:qFormat/>
    <w:uiPriority w:val="0"/>
    <w:pPr>
      <w:ind w:firstLine="425" w:firstLineChars="177"/>
    </w:p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9631</Words>
  <Characters>10668</Characters>
  <Lines>324</Lines>
  <Paragraphs>91</Paragraphs>
  <TotalTime>48</TotalTime>
  <ScaleCrop>false</ScaleCrop>
  <LinksUpToDate>false</LinksUpToDate>
  <CharactersWithSpaces>10787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2024-03-04T06:11:00Z</dcterms:created>
  <dc:creator>贾锦程</dc:creator>
  <cp:lastModifiedBy>龙麟枫</cp:lastModifiedBy>
  <cp:lastPrinted>2025-06-20T06:57:03Z</cp:lastPrinted>
  <dcterms:modified xsi:type="dcterms:W3CDTF">2025-06-20T07:52:08Z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C4DD1485E2A64FDF804A2577D08C2B83_13</vt:lpwstr>
  </property>
  <property fmtid="{D5CDD505-2E9C-101B-9397-08002B2CF9AE}" pid="4" name="commondata">
    <vt:lpwstr>eyJoZGlkIjoiMTBmODQwZTUzZmQyNmNkMGIxNjNhYjNjNzJhNDM3N2QifQ==</vt:lpwstr>
  </property>
  <property fmtid="{D5CDD505-2E9C-101B-9397-08002B2CF9AE}" pid="5" name="KSOTemplateDocerSaveRecord">
    <vt:lpwstr>eyJoZGlkIjoiMzAyMTc3ZmM2ODBmYjUzOTNmNTAwYzU4ZDU5OGQ1NzYiLCJ1c2VySWQiOiIyNzI2NDQ5MTcifQ==</vt:lpwstr>
  </property>
</Properties>
</file>